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A68F6" w:rsidRPr="00015B3F" w:rsidRDefault="003A68F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3A68F6" w:rsidRPr="00015B3F" w:rsidRDefault="003A68F6"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A68F6" w:rsidRPr="00015B3F" w:rsidRDefault="003A68F6">
                                  <w:pPr>
                                    <w:pStyle w:val="NoSpacing"/>
                                    <w:spacing w:line="360" w:lineRule="auto"/>
                                    <w:rPr>
                                      <w:color w:val="FFFFFF" w:themeColor="background1"/>
                                      <w:sz w:val="28"/>
                                      <w:szCs w:val="28"/>
                                    </w:rPr>
                                  </w:pPr>
                                </w:p>
                                <w:p w:rsidR="003A68F6" w:rsidRPr="00015B3F" w:rsidRDefault="003A68F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3A68F6" w:rsidRPr="00D00941" w:rsidRDefault="003A68F6">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A68F6" w:rsidRPr="00015B3F" w:rsidRDefault="003A68F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3A68F6" w:rsidRPr="00015B3F" w:rsidRDefault="003A68F6"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A68F6" w:rsidRPr="00015B3F" w:rsidRDefault="003A68F6">
                            <w:pPr>
                              <w:pStyle w:val="NoSpacing"/>
                              <w:spacing w:line="360" w:lineRule="auto"/>
                              <w:rPr>
                                <w:color w:val="FFFFFF" w:themeColor="background1"/>
                                <w:sz w:val="28"/>
                                <w:szCs w:val="28"/>
                              </w:rPr>
                            </w:pPr>
                          </w:p>
                          <w:p w:rsidR="003A68F6" w:rsidRPr="00015B3F" w:rsidRDefault="003A68F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3A68F6" w:rsidRPr="00D00941" w:rsidRDefault="003A68F6">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3A68F6"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47542231" w:history="1">
            <w:r w:rsidR="003A68F6" w:rsidRPr="00C21FAB">
              <w:rPr>
                <w:rStyle w:val="Hyperlink"/>
                <w:rFonts w:cs="Times New Roman"/>
                <w:noProof/>
              </w:rPr>
              <w:t>МАГИСТРАТУРИ, СТИПЕНДИИ, СТАЖОВЕ</w:t>
            </w:r>
            <w:r w:rsidR="003A68F6">
              <w:rPr>
                <w:noProof/>
                <w:webHidden/>
              </w:rPr>
              <w:tab/>
            </w:r>
            <w:r w:rsidR="003A68F6">
              <w:rPr>
                <w:noProof/>
                <w:webHidden/>
              </w:rPr>
              <w:fldChar w:fldCharType="begin"/>
            </w:r>
            <w:r w:rsidR="003A68F6">
              <w:rPr>
                <w:noProof/>
                <w:webHidden/>
              </w:rPr>
              <w:instrText xml:space="preserve"> PAGEREF _Toc447542231 \h </w:instrText>
            </w:r>
            <w:r w:rsidR="003A68F6">
              <w:rPr>
                <w:noProof/>
                <w:webHidden/>
              </w:rPr>
            </w:r>
            <w:r w:rsidR="003A68F6">
              <w:rPr>
                <w:noProof/>
                <w:webHidden/>
              </w:rPr>
              <w:fldChar w:fldCharType="separate"/>
            </w:r>
            <w:r w:rsidR="000443EA">
              <w:rPr>
                <w:noProof/>
                <w:webHidden/>
              </w:rPr>
              <w:t>4</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2" w:history="1">
            <w:r w:rsidR="003A68F6" w:rsidRPr="00C21FAB">
              <w:rPr>
                <w:rStyle w:val="Hyperlink"/>
                <w:rFonts w:ascii="Wingdings" w:eastAsia="Times New Roman" w:hAnsi="Wingdings"/>
                <w:noProof/>
                <w:lang w:eastAsia="bg-BG"/>
              </w:rPr>
              <w:t></w:t>
            </w:r>
            <w:r w:rsidR="003A68F6">
              <w:rPr>
                <w:rFonts w:asciiTheme="minorHAnsi" w:eastAsiaTheme="minorEastAsia" w:hAnsiTheme="minorHAnsi"/>
                <w:noProof/>
                <w:lang w:eastAsia="bg-BG"/>
              </w:rPr>
              <w:tab/>
            </w:r>
            <w:r w:rsidR="003A68F6" w:rsidRPr="00C21FAB">
              <w:rPr>
                <w:rStyle w:val="Hyperlink"/>
                <w:rFonts w:eastAsia="Times New Roman"/>
                <w:noProof/>
                <w:lang w:eastAsia="bg-BG"/>
              </w:rPr>
              <w:t>Национална стипендиантска програма на Словакия за мобилност на студенти, докторанти и преподаватели</w:t>
            </w:r>
            <w:r w:rsidR="003A68F6">
              <w:rPr>
                <w:noProof/>
                <w:webHidden/>
              </w:rPr>
              <w:tab/>
            </w:r>
            <w:r w:rsidR="003A68F6">
              <w:rPr>
                <w:noProof/>
                <w:webHidden/>
              </w:rPr>
              <w:fldChar w:fldCharType="begin"/>
            </w:r>
            <w:r w:rsidR="003A68F6">
              <w:rPr>
                <w:noProof/>
                <w:webHidden/>
              </w:rPr>
              <w:instrText xml:space="preserve"> PAGEREF _Toc447542232 \h </w:instrText>
            </w:r>
            <w:r w:rsidR="003A68F6">
              <w:rPr>
                <w:noProof/>
                <w:webHidden/>
              </w:rPr>
            </w:r>
            <w:r w:rsidR="003A68F6">
              <w:rPr>
                <w:noProof/>
                <w:webHidden/>
              </w:rPr>
              <w:fldChar w:fldCharType="separate"/>
            </w:r>
            <w:r w:rsidR="000443EA">
              <w:rPr>
                <w:noProof/>
                <w:webHidden/>
              </w:rPr>
              <w:t>4</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3" w:history="1">
            <w:r w:rsidR="003A68F6" w:rsidRPr="00C21FAB">
              <w:rPr>
                <w:rStyle w:val="Hyperlink"/>
                <w:rFonts w:ascii="Wingdings" w:hAnsi="Wingdings" w:cs="Times New Roman"/>
                <w:noProof/>
              </w:rPr>
              <w:t></w:t>
            </w:r>
            <w:r w:rsidR="003A68F6">
              <w:rPr>
                <w:rFonts w:asciiTheme="minorHAnsi" w:eastAsiaTheme="minorEastAsia" w:hAnsiTheme="minorHAnsi"/>
                <w:noProof/>
                <w:lang w:eastAsia="bg-BG"/>
              </w:rPr>
              <w:tab/>
            </w:r>
            <w:r w:rsidR="003A68F6" w:rsidRPr="00C21FAB">
              <w:rPr>
                <w:rStyle w:val="Hyperlink"/>
                <w:noProof/>
              </w:rPr>
              <w:t>Продължава кандидатстването за стипендии "Фулбрайт"</w:t>
            </w:r>
            <w:r w:rsidR="003A68F6">
              <w:rPr>
                <w:noProof/>
                <w:webHidden/>
              </w:rPr>
              <w:tab/>
            </w:r>
            <w:r w:rsidR="003A68F6">
              <w:rPr>
                <w:noProof/>
                <w:webHidden/>
              </w:rPr>
              <w:fldChar w:fldCharType="begin"/>
            </w:r>
            <w:r w:rsidR="003A68F6">
              <w:rPr>
                <w:noProof/>
                <w:webHidden/>
              </w:rPr>
              <w:instrText xml:space="preserve"> PAGEREF _Toc447542233 \h </w:instrText>
            </w:r>
            <w:r w:rsidR="003A68F6">
              <w:rPr>
                <w:noProof/>
                <w:webHidden/>
              </w:rPr>
            </w:r>
            <w:r w:rsidR="003A68F6">
              <w:rPr>
                <w:noProof/>
                <w:webHidden/>
              </w:rPr>
              <w:fldChar w:fldCharType="separate"/>
            </w:r>
            <w:r w:rsidR="000443EA">
              <w:rPr>
                <w:noProof/>
                <w:webHidden/>
              </w:rPr>
              <w:t>4</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4" w:history="1">
            <w:r w:rsidR="003A68F6" w:rsidRPr="00C21FAB">
              <w:rPr>
                <w:rStyle w:val="Hyperlink"/>
                <w:rFonts w:ascii="Wingdings" w:hAnsi="Wingdings" w:cs="Times New Roman"/>
                <w:noProof/>
              </w:rPr>
              <w:t></w:t>
            </w:r>
            <w:r w:rsidR="003A68F6">
              <w:rPr>
                <w:rFonts w:asciiTheme="minorHAnsi" w:eastAsiaTheme="minorEastAsia" w:hAnsiTheme="minorHAnsi"/>
                <w:noProof/>
                <w:lang w:eastAsia="bg-BG"/>
              </w:rPr>
              <w:tab/>
            </w:r>
            <w:r w:rsidR="003A68F6" w:rsidRPr="00C21FAB">
              <w:rPr>
                <w:rStyle w:val="Hyperlink"/>
                <w:noProof/>
              </w:rPr>
              <w:t>Магистърска програма на техническият университет на остров Крит, Гърция</w:t>
            </w:r>
            <w:r w:rsidR="003A68F6">
              <w:rPr>
                <w:noProof/>
                <w:webHidden/>
              </w:rPr>
              <w:tab/>
            </w:r>
            <w:r w:rsidR="003A68F6">
              <w:rPr>
                <w:noProof/>
                <w:webHidden/>
              </w:rPr>
              <w:fldChar w:fldCharType="begin"/>
            </w:r>
            <w:r w:rsidR="003A68F6">
              <w:rPr>
                <w:noProof/>
                <w:webHidden/>
              </w:rPr>
              <w:instrText xml:space="preserve"> PAGEREF _Toc447542234 \h </w:instrText>
            </w:r>
            <w:r w:rsidR="003A68F6">
              <w:rPr>
                <w:noProof/>
                <w:webHidden/>
              </w:rPr>
            </w:r>
            <w:r w:rsidR="003A68F6">
              <w:rPr>
                <w:noProof/>
                <w:webHidden/>
              </w:rPr>
              <w:fldChar w:fldCharType="separate"/>
            </w:r>
            <w:r w:rsidR="000443EA">
              <w:rPr>
                <w:noProof/>
                <w:webHidden/>
              </w:rPr>
              <w:t>5</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5" w:history="1">
            <w:r w:rsidR="003A68F6" w:rsidRPr="00C21FAB">
              <w:rPr>
                <w:rStyle w:val="Hyperlink"/>
                <w:rFonts w:ascii="Wingdings" w:hAnsi="Wingdings"/>
                <w:noProof/>
              </w:rPr>
              <w:t></w:t>
            </w:r>
            <w:r w:rsidR="003A68F6">
              <w:rPr>
                <w:rFonts w:asciiTheme="minorHAnsi" w:eastAsiaTheme="minorEastAsia" w:hAnsiTheme="minorHAnsi"/>
                <w:noProof/>
                <w:lang w:eastAsia="bg-BG"/>
              </w:rPr>
              <w:tab/>
            </w:r>
            <w:r w:rsidR="003A68F6" w:rsidRPr="00C21FAB">
              <w:rPr>
                <w:rStyle w:val="Hyperlink"/>
                <w:noProof/>
              </w:rPr>
              <w:t>Edinburgh Business School предоставя MBA стипендия за български граждани</w:t>
            </w:r>
            <w:r w:rsidR="003A68F6">
              <w:rPr>
                <w:noProof/>
                <w:webHidden/>
              </w:rPr>
              <w:tab/>
            </w:r>
            <w:r w:rsidR="003A68F6">
              <w:rPr>
                <w:noProof/>
                <w:webHidden/>
              </w:rPr>
              <w:fldChar w:fldCharType="begin"/>
            </w:r>
            <w:r w:rsidR="003A68F6">
              <w:rPr>
                <w:noProof/>
                <w:webHidden/>
              </w:rPr>
              <w:instrText xml:space="preserve"> PAGEREF _Toc447542235 \h </w:instrText>
            </w:r>
            <w:r w:rsidR="003A68F6">
              <w:rPr>
                <w:noProof/>
                <w:webHidden/>
              </w:rPr>
            </w:r>
            <w:r w:rsidR="003A68F6">
              <w:rPr>
                <w:noProof/>
                <w:webHidden/>
              </w:rPr>
              <w:fldChar w:fldCharType="separate"/>
            </w:r>
            <w:r w:rsidR="000443EA">
              <w:rPr>
                <w:noProof/>
                <w:webHidden/>
              </w:rPr>
              <w:t>6</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6" w:history="1">
            <w:r w:rsidR="003A68F6" w:rsidRPr="00C21FAB">
              <w:rPr>
                <w:rStyle w:val="Hyperlink"/>
                <w:rFonts w:ascii="Wingdings" w:eastAsia="Times New Roman" w:hAnsi="Wingdings" w:cs="Times New Roman"/>
                <w:noProof/>
                <w:lang w:eastAsia="bg-BG"/>
              </w:rPr>
              <w:t></w:t>
            </w:r>
            <w:r w:rsidR="003A68F6">
              <w:rPr>
                <w:rFonts w:asciiTheme="minorHAnsi" w:eastAsiaTheme="minorEastAsia" w:hAnsiTheme="minorHAnsi"/>
                <w:noProof/>
                <w:lang w:eastAsia="bg-BG"/>
              </w:rPr>
              <w:tab/>
            </w:r>
            <w:r w:rsidR="003A68F6" w:rsidRPr="00C21FAB">
              <w:rPr>
                <w:rStyle w:val="Hyperlink"/>
                <w:noProof/>
              </w:rPr>
              <w:t>Програма на Фландрия за международен научен обмен ПЕГАС</w:t>
            </w:r>
            <w:r w:rsidR="003A68F6">
              <w:rPr>
                <w:noProof/>
                <w:webHidden/>
              </w:rPr>
              <w:tab/>
            </w:r>
            <w:r w:rsidR="003A68F6">
              <w:rPr>
                <w:noProof/>
                <w:webHidden/>
              </w:rPr>
              <w:fldChar w:fldCharType="begin"/>
            </w:r>
            <w:r w:rsidR="003A68F6">
              <w:rPr>
                <w:noProof/>
                <w:webHidden/>
              </w:rPr>
              <w:instrText xml:space="preserve"> PAGEREF _Toc447542236 \h </w:instrText>
            </w:r>
            <w:r w:rsidR="003A68F6">
              <w:rPr>
                <w:noProof/>
                <w:webHidden/>
              </w:rPr>
            </w:r>
            <w:r w:rsidR="003A68F6">
              <w:rPr>
                <w:noProof/>
                <w:webHidden/>
              </w:rPr>
              <w:fldChar w:fldCharType="separate"/>
            </w:r>
            <w:r w:rsidR="000443EA">
              <w:rPr>
                <w:noProof/>
                <w:webHidden/>
              </w:rPr>
              <w:t>6</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7" w:history="1">
            <w:r w:rsidR="003A68F6" w:rsidRPr="00C21FAB">
              <w:rPr>
                <w:rStyle w:val="Hyperlink"/>
                <w:rFonts w:ascii="Wingdings" w:hAnsi="Wingdings" w:cs="Times New Roman"/>
                <w:noProof/>
                <w:lang w:val="ru-RU" w:eastAsia="bg-BG"/>
              </w:rPr>
              <w:t></w:t>
            </w:r>
            <w:r w:rsidR="003A68F6">
              <w:rPr>
                <w:rFonts w:asciiTheme="minorHAnsi" w:eastAsiaTheme="minorEastAsia" w:hAnsiTheme="minorHAnsi"/>
                <w:noProof/>
                <w:lang w:eastAsia="bg-BG"/>
              </w:rPr>
              <w:tab/>
            </w:r>
            <w:r w:rsidR="003A68F6" w:rsidRPr="00C21FAB">
              <w:rPr>
                <w:rStyle w:val="Hyperlink"/>
                <w:noProof/>
              </w:rPr>
              <w:t xml:space="preserve">Банка </w:t>
            </w:r>
            <w:r w:rsidR="003A68F6" w:rsidRPr="00C21FAB">
              <w:rPr>
                <w:rStyle w:val="Hyperlink"/>
                <w:noProof/>
                <w:lang w:val="ru-RU"/>
              </w:rPr>
              <w:t>“</w:t>
            </w:r>
            <w:r w:rsidR="003A68F6" w:rsidRPr="00C21FAB">
              <w:rPr>
                <w:rStyle w:val="Hyperlink"/>
                <w:noProof/>
              </w:rPr>
              <w:t>Пиреос</w:t>
            </w:r>
            <w:r w:rsidR="003A68F6" w:rsidRPr="00C21FAB">
              <w:rPr>
                <w:rStyle w:val="Hyperlink"/>
                <w:noProof/>
                <w:lang w:val="ru-RU"/>
              </w:rPr>
              <w:t>”</w:t>
            </w:r>
            <w:r w:rsidR="003A68F6" w:rsidRPr="00C21FAB">
              <w:rPr>
                <w:rStyle w:val="Hyperlink"/>
                <w:noProof/>
              </w:rPr>
              <w:t xml:space="preserve"> България набира кандидати за зимна стажантска </w:t>
            </w:r>
            <w:r w:rsidR="003A68F6" w:rsidRPr="00C21FAB">
              <w:rPr>
                <w:rStyle w:val="Hyperlink"/>
                <w:rFonts w:cs="Times New Roman"/>
                <w:noProof/>
              </w:rPr>
              <w:t>програма</w:t>
            </w:r>
            <w:r w:rsidR="003A68F6">
              <w:rPr>
                <w:noProof/>
                <w:webHidden/>
              </w:rPr>
              <w:tab/>
            </w:r>
            <w:r w:rsidR="003A68F6">
              <w:rPr>
                <w:noProof/>
                <w:webHidden/>
              </w:rPr>
              <w:fldChar w:fldCharType="begin"/>
            </w:r>
            <w:r w:rsidR="003A68F6">
              <w:rPr>
                <w:noProof/>
                <w:webHidden/>
              </w:rPr>
              <w:instrText xml:space="preserve"> PAGEREF _Toc447542237 \h </w:instrText>
            </w:r>
            <w:r w:rsidR="003A68F6">
              <w:rPr>
                <w:noProof/>
                <w:webHidden/>
              </w:rPr>
            </w:r>
            <w:r w:rsidR="003A68F6">
              <w:rPr>
                <w:noProof/>
                <w:webHidden/>
              </w:rPr>
              <w:fldChar w:fldCharType="separate"/>
            </w:r>
            <w:r w:rsidR="000443EA">
              <w:rPr>
                <w:noProof/>
                <w:webHidden/>
              </w:rPr>
              <w:t>7</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8" w:history="1">
            <w:r w:rsidR="003A68F6" w:rsidRPr="00C21FAB">
              <w:rPr>
                <w:rStyle w:val="Hyperlink"/>
                <w:rFonts w:ascii="Wingdings" w:hAnsi="Wingdings"/>
                <w:noProof/>
                <w:lang w:val="ru-RU"/>
              </w:rPr>
              <w:t></w:t>
            </w:r>
            <w:r w:rsidR="003A68F6">
              <w:rPr>
                <w:rFonts w:asciiTheme="minorHAnsi" w:eastAsiaTheme="minorEastAsia" w:hAnsiTheme="minorHAnsi"/>
                <w:noProof/>
                <w:lang w:eastAsia="bg-BG"/>
              </w:rPr>
              <w:tab/>
            </w:r>
            <w:r w:rsidR="003A68F6" w:rsidRPr="00C21FAB">
              <w:rPr>
                <w:rStyle w:val="Hyperlink"/>
                <w:noProof/>
              </w:rPr>
              <w:t>Платен стаж в Световната търговска организация</w:t>
            </w:r>
            <w:r w:rsidR="003A68F6">
              <w:rPr>
                <w:noProof/>
                <w:webHidden/>
              </w:rPr>
              <w:tab/>
            </w:r>
            <w:r w:rsidR="003A68F6">
              <w:rPr>
                <w:noProof/>
                <w:webHidden/>
              </w:rPr>
              <w:fldChar w:fldCharType="begin"/>
            </w:r>
            <w:r w:rsidR="003A68F6">
              <w:rPr>
                <w:noProof/>
                <w:webHidden/>
              </w:rPr>
              <w:instrText xml:space="preserve"> PAGEREF _Toc447542238 \h </w:instrText>
            </w:r>
            <w:r w:rsidR="003A68F6">
              <w:rPr>
                <w:noProof/>
                <w:webHidden/>
              </w:rPr>
            </w:r>
            <w:r w:rsidR="003A68F6">
              <w:rPr>
                <w:noProof/>
                <w:webHidden/>
              </w:rPr>
              <w:fldChar w:fldCharType="separate"/>
            </w:r>
            <w:r w:rsidR="000443EA">
              <w:rPr>
                <w:noProof/>
                <w:webHidden/>
              </w:rPr>
              <w:t>7</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39" w:history="1">
            <w:r w:rsidR="003A68F6" w:rsidRPr="00C21FAB">
              <w:rPr>
                <w:rStyle w:val="Hyperlink"/>
                <w:rFonts w:ascii="Wingdings" w:hAnsi="Wingdings"/>
                <w:noProof/>
                <w:lang w:val="ru-RU"/>
              </w:rPr>
              <w:t></w:t>
            </w:r>
            <w:r w:rsidR="003A68F6">
              <w:rPr>
                <w:rFonts w:asciiTheme="minorHAnsi" w:eastAsiaTheme="minorEastAsia" w:hAnsiTheme="minorHAnsi"/>
                <w:noProof/>
                <w:lang w:eastAsia="bg-BG"/>
              </w:rPr>
              <w:tab/>
            </w:r>
            <w:r w:rsidR="003A68F6" w:rsidRPr="00C21FAB">
              <w:rPr>
                <w:rStyle w:val="Hyperlink"/>
                <w:noProof/>
              </w:rPr>
              <w:t>"Майкрософт" стартира безплатни ИТ обучения</w:t>
            </w:r>
            <w:r w:rsidR="003A68F6">
              <w:rPr>
                <w:noProof/>
                <w:webHidden/>
              </w:rPr>
              <w:tab/>
            </w:r>
            <w:r w:rsidR="003A68F6">
              <w:rPr>
                <w:noProof/>
                <w:webHidden/>
              </w:rPr>
              <w:fldChar w:fldCharType="begin"/>
            </w:r>
            <w:r w:rsidR="003A68F6">
              <w:rPr>
                <w:noProof/>
                <w:webHidden/>
              </w:rPr>
              <w:instrText xml:space="preserve"> PAGEREF _Toc447542239 \h </w:instrText>
            </w:r>
            <w:r w:rsidR="003A68F6">
              <w:rPr>
                <w:noProof/>
                <w:webHidden/>
              </w:rPr>
            </w:r>
            <w:r w:rsidR="003A68F6">
              <w:rPr>
                <w:noProof/>
                <w:webHidden/>
              </w:rPr>
              <w:fldChar w:fldCharType="separate"/>
            </w:r>
            <w:r w:rsidR="000443EA">
              <w:rPr>
                <w:noProof/>
                <w:webHidden/>
              </w:rPr>
              <w:t>7</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0" w:history="1">
            <w:r w:rsidR="003A68F6" w:rsidRPr="00C21FAB">
              <w:rPr>
                <w:rStyle w:val="Hyperlink"/>
                <w:rFonts w:ascii="Wingdings" w:eastAsia="Times New Roman" w:hAnsi="Wingdings"/>
                <w:noProof/>
                <w:lang w:eastAsia="bg-BG"/>
              </w:rPr>
              <w:t></w:t>
            </w:r>
            <w:r w:rsidR="003A68F6">
              <w:rPr>
                <w:rFonts w:asciiTheme="minorHAnsi" w:eastAsiaTheme="minorEastAsia" w:hAnsiTheme="minorHAnsi"/>
                <w:noProof/>
                <w:lang w:eastAsia="bg-BG"/>
              </w:rPr>
              <w:tab/>
            </w:r>
            <w:r w:rsidR="003A68F6" w:rsidRPr="00C21FAB">
              <w:rPr>
                <w:rStyle w:val="Hyperlink"/>
                <w:rFonts w:eastAsia="Times New Roman"/>
                <w:noProof/>
                <w:lang w:eastAsia="bg-BG"/>
              </w:rPr>
              <w:t>Награди за наука „Питагор” за 2016 г.</w:t>
            </w:r>
            <w:r w:rsidR="003A68F6">
              <w:rPr>
                <w:noProof/>
                <w:webHidden/>
              </w:rPr>
              <w:tab/>
            </w:r>
            <w:r w:rsidR="003A68F6">
              <w:rPr>
                <w:noProof/>
                <w:webHidden/>
              </w:rPr>
              <w:fldChar w:fldCharType="begin"/>
            </w:r>
            <w:r w:rsidR="003A68F6">
              <w:rPr>
                <w:noProof/>
                <w:webHidden/>
              </w:rPr>
              <w:instrText xml:space="preserve"> PAGEREF _Toc447542240 \h </w:instrText>
            </w:r>
            <w:r w:rsidR="003A68F6">
              <w:rPr>
                <w:noProof/>
                <w:webHidden/>
              </w:rPr>
            </w:r>
            <w:r w:rsidR="003A68F6">
              <w:rPr>
                <w:noProof/>
                <w:webHidden/>
              </w:rPr>
              <w:fldChar w:fldCharType="separate"/>
            </w:r>
            <w:r w:rsidR="000443EA">
              <w:rPr>
                <w:noProof/>
                <w:webHidden/>
              </w:rPr>
              <w:t>8</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1" w:history="1">
            <w:r w:rsidR="003A68F6" w:rsidRPr="00C21FAB">
              <w:rPr>
                <w:rStyle w:val="Hyperlink"/>
                <w:rFonts w:ascii="Wingdings" w:eastAsia="Times New Roman" w:hAnsi="Wingdings"/>
                <w:noProof/>
                <w:lang w:eastAsia="bg-BG"/>
              </w:rPr>
              <w:t></w:t>
            </w:r>
            <w:r w:rsidR="003A68F6">
              <w:rPr>
                <w:rFonts w:asciiTheme="minorHAnsi" w:eastAsiaTheme="minorEastAsia" w:hAnsiTheme="minorHAnsi"/>
                <w:noProof/>
                <w:lang w:eastAsia="bg-BG"/>
              </w:rPr>
              <w:tab/>
            </w:r>
            <w:r w:rsidR="003A68F6" w:rsidRPr="00C21FAB">
              <w:rPr>
                <w:rStyle w:val="Hyperlink"/>
                <w:rFonts w:eastAsia="Times New Roman"/>
                <w:noProof/>
                <w:lang w:eastAsia="bg-BG"/>
              </w:rPr>
              <w:t>Награди на  "RegioStars 2016″</w:t>
            </w:r>
            <w:r w:rsidR="003A68F6">
              <w:rPr>
                <w:noProof/>
                <w:webHidden/>
              </w:rPr>
              <w:tab/>
            </w:r>
            <w:r w:rsidR="003A68F6">
              <w:rPr>
                <w:noProof/>
                <w:webHidden/>
              </w:rPr>
              <w:fldChar w:fldCharType="begin"/>
            </w:r>
            <w:r w:rsidR="003A68F6">
              <w:rPr>
                <w:noProof/>
                <w:webHidden/>
              </w:rPr>
              <w:instrText xml:space="preserve"> PAGEREF _Toc447542241 \h </w:instrText>
            </w:r>
            <w:r w:rsidR="003A68F6">
              <w:rPr>
                <w:noProof/>
                <w:webHidden/>
              </w:rPr>
            </w:r>
            <w:r w:rsidR="003A68F6">
              <w:rPr>
                <w:noProof/>
                <w:webHidden/>
              </w:rPr>
              <w:fldChar w:fldCharType="separate"/>
            </w:r>
            <w:r w:rsidR="000443EA">
              <w:rPr>
                <w:noProof/>
                <w:webHidden/>
              </w:rPr>
              <w:t>9</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2" w:history="1">
            <w:r w:rsidR="003A68F6" w:rsidRPr="00C21FAB">
              <w:rPr>
                <w:rStyle w:val="Hyperlink"/>
                <w:rFonts w:ascii="Wingdings" w:eastAsia="Times New Roman" w:hAnsi="Wingdings"/>
                <w:noProof/>
                <w:lang w:eastAsia="bg-BG"/>
              </w:rPr>
              <w:t></w:t>
            </w:r>
            <w:r w:rsidR="003A68F6">
              <w:rPr>
                <w:rFonts w:asciiTheme="minorHAnsi" w:eastAsiaTheme="minorEastAsia" w:hAnsiTheme="minorHAnsi"/>
                <w:noProof/>
                <w:lang w:eastAsia="bg-BG"/>
              </w:rPr>
              <w:tab/>
            </w:r>
            <w:r w:rsidR="003A68F6" w:rsidRPr="00C21FAB">
              <w:rPr>
                <w:rStyle w:val="Hyperlink"/>
                <w:noProof/>
              </w:rPr>
              <w:t>Курс по дигитален маркетинг на Telerik Digital Academy и Google</w:t>
            </w:r>
            <w:r w:rsidR="003A68F6">
              <w:rPr>
                <w:noProof/>
                <w:webHidden/>
              </w:rPr>
              <w:tab/>
            </w:r>
            <w:r w:rsidR="003A68F6">
              <w:rPr>
                <w:noProof/>
                <w:webHidden/>
              </w:rPr>
              <w:fldChar w:fldCharType="begin"/>
            </w:r>
            <w:r w:rsidR="003A68F6">
              <w:rPr>
                <w:noProof/>
                <w:webHidden/>
              </w:rPr>
              <w:instrText xml:space="preserve"> PAGEREF _Toc447542242 \h </w:instrText>
            </w:r>
            <w:r w:rsidR="003A68F6">
              <w:rPr>
                <w:noProof/>
                <w:webHidden/>
              </w:rPr>
            </w:r>
            <w:r w:rsidR="003A68F6">
              <w:rPr>
                <w:noProof/>
                <w:webHidden/>
              </w:rPr>
              <w:fldChar w:fldCharType="separate"/>
            </w:r>
            <w:r w:rsidR="000443EA">
              <w:rPr>
                <w:noProof/>
                <w:webHidden/>
              </w:rPr>
              <w:t>10</w:t>
            </w:r>
            <w:r w:rsidR="003A68F6">
              <w:rPr>
                <w:noProof/>
                <w:webHidden/>
              </w:rPr>
              <w:fldChar w:fldCharType="end"/>
            </w:r>
          </w:hyperlink>
        </w:p>
        <w:p w:rsidR="003A68F6" w:rsidRDefault="00C3645C">
          <w:pPr>
            <w:pStyle w:val="TOC1"/>
            <w:tabs>
              <w:tab w:val="right" w:leader="dot" w:pos="9062"/>
            </w:tabs>
            <w:rPr>
              <w:rFonts w:asciiTheme="minorHAnsi" w:eastAsiaTheme="minorEastAsia" w:hAnsiTheme="minorHAnsi"/>
              <w:noProof/>
              <w:lang w:eastAsia="bg-BG"/>
            </w:rPr>
          </w:pPr>
          <w:hyperlink w:anchor="_Toc447542243" w:history="1">
            <w:r w:rsidR="003A68F6" w:rsidRPr="00C21FAB">
              <w:rPr>
                <w:rStyle w:val="Hyperlink"/>
                <w:noProof/>
              </w:rPr>
              <w:t>ПРОГРАМИ</w:t>
            </w:r>
            <w:r w:rsidR="003A68F6">
              <w:rPr>
                <w:noProof/>
                <w:webHidden/>
              </w:rPr>
              <w:tab/>
            </w:r>
            <w:r w:rsidR="003A68F6">
              <w:rPr>
                <w:noProof/>
                <w:webHidden/>
              </w:rPr>
              <w:fldChar w:fldCharType="begin"/>
            </w:r>
            <w:r w:rsidR="003A68F6">
              <w:rPr>
                <w:noProof/>
                <w:webHidden/>
              </w:rPr>
              <w:instrText xml:space="preserve"> PAGEREF _Toc447542243 \h </w:instrText>
            </w:r>
            <w:r w:rsidR="003A68F6">
              <w:rPr>
                <w:noProof/>
                <w:webHidden/>
              </w:rPr>
            </w:r>
            <w:r w:rsidR="003A68F6">
              <w:rPr>
                <w:noProof/>
                <w:webHidden/>
              </w:rPr>
              <w:fldChar w:fldCharType="separate"/>
            </w:r>
            <w:r w:rsidR="000443EA">
              <w:rPr>
                <w:noProof/>
                <w:webHidden/>
              </w:rPr>
              <w:t>11</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4" w:history="1">
            <w:r w:rsidR="003A68F6" w:rsidRPr="00C21FAB">
              <w:rPr>
                <w:rStyle w:val="Hyperlink"/>
                <w:rFonts w:ascii="Wingdings" w:eastAsia="Calibri" w:hAnsi="Wingdings"/>
                <w:noProof/>
                <w:lang w:eastAsia="el-GR"/>
              </w:rPr>
              <w:t></w:t>
            </w:r>
            <w:r w:rsidR="003A68F6">
              <w:rPr>
                <w:rFonts w:asciiTheme="minorHAnsi" w:eastAsiaTheme="minorEastAsia" w:hAnsiTheme="minorHAnsi"/>
                <w:noProof/>
                <w:lang w:eastAsia="bg-BG"/>
              </w:rPr>
              <w:tab/>
            </w:r>
            <w:r w:rsidR="003A68F6" w:rsidRPr="00C21FAB">
              <w:rPr>
                <w:rStyle w:val="Hyperlink"/>
                <w:rFonts w:eastAsia="Calibri"/>
                <w:noProof/>
                <w:lang w:eastAsia="el-GR"/>
              </w:rPr>
              <w:t>Програма за транснационално сътрудничесто Интеррег-V-Б „Балкани-Средиземно море“ 2014-2020 г.</w:t>
            </w:r>
            <w:r w:rsidR="003A68F6">
              <w:rPr>
                <w:noProof/>
                <w:webHidden/>
              </w:rPr>
              <w:tab/>
            </w:r>
            <w:r w:rsidR="003A68F6">
              <w:rPr>
                <w:noProof/>
                <w:webHidden/>
              </w:rPr>
              <w:fldChar w:fldCharType="begin"/>
            </w:r>
            <w:r w:rsidR="003A68F6">
              <w:rPr>
                <w:noProof/>
                <w:webHidden/>
              </w:rPr>
              <w:instrText xml:space="preserve"> PAGEREF _Toc447542244 \h </w:instrText>
            </w:r>
            <w:r w:rsidR="003A68F6">
              <w:rPr>
                <w:noProof/>
                <w:webHidden/>
              </w:rPr>
            </w:r>
            <w:r w:rsidR="003A68F6">
              <w:rPr>
                <w:noProof/>
                <w:webHidden/>
              </w:rPr>
              <w:fldChar w:fldCharType="separate"/>
            </w:r>
            <w:r w:rsidR="000443EA">
              <w:rPr>
                <w:noProof/>
                <w:webHidden/>
              </w:rPr>
              <w:t>11</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5" w:history="1">
            <w:r w:rsidR="003A68F6" w:rsidRPr="00C21FAB">
              <w:rPr>
                <w:rStyle w:val="Hyperlink"/>
                <w:rFonts w:ascii="Wingdings" w:eastAsia="Times New Roman" w:hAnsi="Wingdings"/>
                <w:noProof/>
              </w:rPr>
              <w:t></w:t>
            </w:r>
            <w:r w:rsidR="003A68F6">
              <w:rPr>
                <w:rFonts w:asciiTheme="minorHAnsi" w:eastAsiaTheme="minorEastAsia" w:hAnsiTheme="minorHAnsi"/>
                <w:noProof/>
                <w:lang w:eastAsia="bg-BG"/>
              </w:rPr>
              <w:tab/>
            </w:r>
            <w:r w:rsidR="003A68F6" w:rsidRPr="00C21FAB">
              <w:rPr>
                <w:rStyle w:val="Hyperlink"/>
                <w:rFonts w:eastAsia="Times New Roman"/>
                <w:noProof/>
              </w:rPr>
              <w:t>Програма за междурегионално сътрудничество ИНТЕРРЕГ ЕВРОПА 2014-2020</w:t>
            </w:r>
            <w:r w:rsidR="003A68F6">
              <w:rPr>
                <w:noProof/>
                <w:webHidden/>
              </w:rPr>
              <w:tab/>
            </w:r>
            <w:r w:rsidR="003A68F6">
              <w:rPr>
                <w:noProof/>
                <w:webHidden/>
              </w:rPr>
              <w:fldChar w:fldCharType="begin"/>
            </w:r>
            <w:r w:rsidR="003A68F6">
              <w:rPr>
                <w:noProof/>
                <w:webHidden/>
              </w:rPr>
              <w:instrText xml:space="preserve"> PAGEREF _Toc447542245 \h </w:instrText>
            </w:r>
            <w:r w:rsidR="003A68F6">
              <w:rPr>
                <w:noProof/>
                <w:webHidden/>
              </w:rPr>
            </w:r>
            <w:r w:rsidR="003A68F6">
              <w:rPr>
                <w:noProof/>
                <w:webHidden/>
              </w:rPr>
              <w:fldChar w:fldCharType="separate"/>
            </w:r>
            <w:r w:rsidR="000443EA">
              <w:rPr>
                <w:noProof/>
                <w:webHidden/>
              </w:rPr>
              <w:t>12</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6" w:history="1">
            <w:r w:rsidR="003A68F6" w:rsidRPr="00C21FAB">
              <w:rPr>
                <w:rStyle w:val="Hyperlink"/>
                <w:rFonts w:ascii="Wingdings" w:eastAsia="Times New Roman" w:hAnsi="Wingdings"/>
                <w:noProof/>
                <w:lang w:val="en" w:eastAsia="bg-BG"/>
              </w:rPr>
              <w:t></w:t>
            </w:r>
            <w:r w:rsidR="003A68F6">
              <w:rPr>
                <w:rFonts w:asciiTheme="minorHAnsi" w:eastAsiaTheme="minorEastAsia" w:hAnsiTheme="minorHAnsi"/>
                <w:noProof/>
                <w:lang w:eastAsia="bg-BG"/>
              </w:rPr>
              <w:tab/>
            </w:r>
            <w:r w:rsidR="003A68F6" w:rsidRPr="00C21FAB">
              <w:rPr>
                <w:rStyle w:val="Hyperlink"/>
                <w:rFonts w:eastAsia="Times New Roman"/>
                <w:noProof/>
                <w:lang w:val="en-US" w:eastAsia="bg-BG"/>
              </w:rPr>
              <w:t xml:space="preserve">European Institute of Innovation and Technology: </w:t>
            </w:r>
            <w:r w:rsidR="003A68F6" w:rsidRPr="00C21FAB">
              <w:rPr>
                <w:rStyle w:val="Hyperlink"/>
                <w:rFonts w:eastAsia="Times New Roman"/>
                <w:noProof/>
                <w:lang w:val="en" w:eastAsia="bg-BG"/>
              </w:rPr>
              <w:t>Call for Knowledge and Innovation Communities (KICs) proposals</w:t>
            </w:r>
            <w:r w:rsidR="003A68F6">
              <w:rPr>
                <w:noProof/>
                <w:webHidden/>
              </w:rPr>
              <w:tab/>
            </w:r>
            <w:r w:rsidR="003A68F6">
              <w:rPr>
                <w:noProof/>
                <w:webHidden/>
              </w:rPr>
              <w:fldChar w:fldCharType="begin"/>
            </w:r>
            <w:r w:rsidR="003A68F6">
              <w:rPr>
                <w:noProof/>
                <w:webHidden/>
              </w:rPr>
              <w:instrText xml:space="preserve"> PAGEREF _Toc447542246 \h </w:instrText>
            </w:r>
            <w:r w:rsidR="003A68F6">
              <w:rPr>
                <w:noProof/>
                <w:webHidden/>
              </w:rPr>
            </w:r>
            <w:r w:rsidR="003A68F6">
              <w:rPr>
                <w:noProof/>
                <w:webHidden/>
              </w:rPr>
              <w:fldChar w:fldCharType="separate"/>
            </w:r>
            <w:r w:rsidR="000443EA">
              <w:rPr>
                <w:noProof/>
                <w:webHidden/>
              </w:rPr>
              <w:t>13</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7" w:history="1">
            <w:r w:rsidR="003A68F6" w:rsidRPr="00C21FAB">
              <w:rPr>
                <w:rStyle w:val="Hyperlink"/>
                <w:rFonts w:ascii="Wingdings" w:hAnsi="Wingdings"/>
                <w:noProof/>
                <w:lang w:val="ru-RU" w:eastAsia="bg-BG"/>
              </w:rPr>
              <w:t></w:t>
            </w:r>
            <w:r w:rsidR="003A68F6">
              <w:rPr>
                <w:rFonts w:asciiTheme="minorHAnsi" w:eastAsiaTheme="minorEastAsia" w:hAnsiTheme="minorHAnsi"/>
                <w:noProof/>
                <w:lang w:eastAsia="bg-BG"/>
              </w:rPr>
              <w:tab/>
            </w:r>
            <w:r w:rsidR="003A68F6" w:rsidRPr="00C21FAB">
              <w:rPr>
                <w:rStyle w:val="Hyperlink"/>
                <w:noProof/>
                <w:lang w:val="ru-RU" w:eastAsia="bg-BG"/>
              </w:rPr>
              <w:t xml:space="preserve">Грантове на швейцарската програма </w:t>
            </w:r>
            <w:r w:rsidR="003A68F6" w:rsidRPr="00C21FAB">
              <w:rPr>
                <w:rStyle w:val="Hyperlink"/>
                <w:noProof/>
                <w:lang w:val="en-US" w:eastAsia="bg-BG"/>
              </w:rPr>
              <w:t>SCOPES</w:t>
            </w:r>
            <w:r w:rsidR="003A68F6">
              <w:rPr>
                <w:noProof/>
                <w:webHidden/>
              </w:rPr>
              <w:tab/>
            </w:r>
            <w:r w:rsidR="003A68F6">
              <w:rPr>
                <w:noProof/>
                <w:webHidden/>
              </w:rPr>
              <w:fldChar w:fldCharType="begin"/>
            </w:r>
            <w:r w:rsidR="003A68F6">
              <w:rPr>
                <w:noProof/>
                <w:webHidden/>
              </w:rPr>
              <w:instrText xml:space="preserve"> PAGEREF _Toc447542247 \h </w:instrText>
            </w:r>
            <w:r w:rsidR="003A68F6">
              <w:rPr>
                <w:noProof/>
                <w:webHidden/>
              </w:rPr>
            </w:r>
            <w:r w:rsidR="003A68F6">
              <w:rPr>
                <w:noProof/>
                <w:webHidden/>
              </w:rPr>
              <w:fldChar w:fldCharType="separate"/>
            </w:r>
            <w:r w:rsidR="000443EA">
              <w:rPr>
                <w:noProof/>
                <w:webHidden/>
              </w:rPr>
              <w:t>14</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8" w:history="1">
            <w:r w:rsidR="003A68F6" w:rsidRPr="00C21FAB">
              <w:rPr>
                <w:rStyle w:val="Hyperlink"/>
                <w:rFonts w:ascii="Wingdings" w:eastAsiaTheme="majorEastAsia" w:hAnsi="Wingdings" w:cstheme="majorBidi"/>
                <w:bCs/>
                <w:caps/>
                <w:noProof/>
                <w:lang w:val="en-US"/>
              </w:rPr>
              <w:t></w:t>
            </w:r>
            <w:r w:rsidR="003A68F6">
              <w:rPr>
                <w:rFonts w:asciiTheme="minorHAnsi" w:eastAsiaTheme="minorEastAsia" w:hAnsiTheme="minorHAnsi"/>
                <w:noProof/>
                <w:lang w:eastAsia="bg-BG"/>
              </w:rPr>
              <w:tab/>
            </w:r>
            <w:r w:rsidR="003A68F6" w:rsidRPr="00C21FAB">
              <w:rPr>
                <w:rStyle w:val="Hyperlink"/>
                <w:rFonts w:asciiTheme="majorHAnsi" w:eastAsiaTheme="majorEastAsia" w:hAnsiTheme="majorHAnsi" w:cstheme="majorBidi"/>
                <w:b/>
                <w:bCs/>
                <w:caps/>
                <w:noProof/>
                <w:lang w:val="en-US"/>
              </w:rPr>
              <w:t>R&amp;D Calls HORIZON 2020</w:t>
            </w:r>
            <w:r w:rsidR="003A68F6">
              <w:rPr>
                <w:noProof/>
                <w:webHidden/>
              </w:rPr>
              <w:tab/>
            </w:r>
            <w:r w:rsidR="003A68F6">
              <w:rPr>
                <w:noProof/>
                <w:webHidden/>
              </w:rPr>
              <w:fldChar w:fldCharType="begin"/>
            </w:r>
            <w:r w:rsidR="003A68F6">
              <w:rPr>
                <w:noProof/>
                <w:webHidden/>
              </w:rPr>
              <w:instrText xml:space="preserve"> PAGEREF _Toc447542248 \h </w:instrText>
            </w:r>
            <w:r w:rsidR="003A68F6">
              <w:rPr>
                <w:noProof/>
                <w:webHidden/>
              </w:rPr>
            </w:r>
            <w:r w:rsidR="003A68F6">
              <w:rPr>
                <w:noProof/>
                <w:webHidden/>
              </w:rPr>
              <w:fldChar w:fldCharType="separate"/>
            </w:r>
            <w:r w:rsidR="000443EA">
              <w:rPr>
                <w:noProof/>
                <w:webHidden/>
              </w:rPr>
              <w:t>14</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49" w:history="1">
            <w:r w:rsidR="003A68F6" w:rsidRPr="00C21FAB">
              <w:rPr>
                <w:rStyle w:val="Hyperlink"/>
                <w:rFonts w:ascii="Wingdings" w:hAnsi="Wingdings"/>
                <w:noProof/>
              </w:rPr>
              <w:t></w:t>
            </w:r>
            <w:r w:rsidR="003A68F6">
              <w:rPr>
                <w:rFonts w:asciiTheme="minorHAnsi" w:eastAsiaTheme="minorEastAsia" w:hAnsiTheme="minorHAnsi"/>
                <w:noProof/>
                <w:lang w:eastAsia="bg-BG"/>
              </w:rPr>
              <w:tab/>
            </w:r>
            <w:r w:rsidR="003A68F6" w:rsidRPr="00C21FAB">
              <w:rPr>
                <w:rStyle w:val="Hyperlink"/>
                <w:noProof/>
              </w:rPr>
              <w:t>Програма: „Америка за България”</w:t>
            </w:r>
            <w:r w:rsidR="003A68F6">
              <w:rPr>
                <w:noProof/>
                <w:webHidden/>
              </w:rPr>
              <w:tab/>
            </w:r>
            <w:r w:rsidR="003A68F6">
              <w:rPr>
                <w:noProof/>
                <w:webHidden/>
              </w:rPr>
              <w:fldChar w:fldCharType="begin"/>
            </w:r>
            <w:r w:rsidR="003A68F6">
              <w:rPr>
                <w:noProof/>
                <w:webHidden/>
              </w:rPr>
              <w:instrText xml:space="preserve"> PAGEREF _Toc447542249 \h </w:instrText>
            </w:r>
            <w:r w:rsidR="003A68F6">
              <w:rPr>
                <w:noProof/>
                <w:webHidden/>
              </w:rPr>
            </w:r>
            <w:r w:rsidR="003A68F6">
              <w:rPr>
                <w:noProof/>
                <w:webHidden/>
              </w:rPr>
              <w:fldChar w:fldCharType="separate"/>
            </w:r>
            <w:r w:rsidR="000443EA">
              <w:rPr>
                <w:noProof/>
                <w:webHidden/>
              </w:rPr>
              <w:t>14</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0" w:history="1">
            <w:r w:rsidR="003A68F6" w:rsidRPr="00C21FAB">
              <w:rPr>
                <w:rStyle w:val="Hyperlink"/>
                <w:rFonts w:ascii="Wingdings" w:hAnsi="Wingdings"/>
                <w:noProof/>
              </w:rPr>
              <w:t></w:t>
            </w:r>
            <w:r w:rsidR="003A68F6">
              <w:rPr>
                <w:rFonts w:asciiTheme="minorHAnsi" w:eastAsiaTheme="minorEastAsia" w:hAnsiTheme="minorHAnsi"/>
                <w:noProof/>
                <w:lang w:eastAsia="bg-BG"/>
              </w:rPr>
              <w:tab/>
            </w:r>
            <w:r w:rsidR="003A68F6" w:rsidRPr="00C21FAB">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3A68F6">
              <w:rPr>
                <w:noProof/>
                <w:webHidden/>
              </w:rPr>
              <w:tab/>
            </w:r>
            <w:r w:rsidR="003A68F6">
              <w:rPr>
                <w:noProof/>
                <w:webHidden/>
              </w:rPr>
              <w:fldChar w:fldCharType="begin"/>
            </w:r>
            <w:r w:rsidR="003A68F6">
              <w:rPr>
                <w:noProof/>
                <w:webHidden/>
              </w:rPr>
              <w:instrText xml:space="preserve"> PAGEREF _Toc447542250 \h </w:instrText>
            </w:r>
            <w:r w:rsidR="003A68F6">
              <w:rPr>
                <w:noProof/>
                <w:webHidden/>
              </w:rPr>
            </w:r>
            <w:r w:rsidR="003A68F6">
              <w:rPr>
                <w:noProof/>
                <w:webHidden/>
              </w:rPr>
              <w:fldChar w:fldCharType="separate"/>
            </w:r>
            <w:r w:rsidR="000443EA">
              <w:rPr>
                <w:noProof/>
                <w:webHidden/>
              </w:rPr>
              <w:t>16</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1" w:history="1">
            <w:r w:rsidR="003A68F6" w:rsidRPr="00C21FAB">
              <w:rPr>
                <w:rStyle w:val="Hyperlink"/>
                <w:rFonts w:ascii="Wingdings" w:hAnsi="Wingdings"/>
                <w:noProof/>
              </w:rPr>
              <w:t></w:t>
            </w:r>
            <w:r w:rsidR="003A68F6">
              <w:rPr>
                <w:rFonts w:asciiTheme="minorHAnsi" w:eastAsiaTheme="minorEastAsia" w:hAnsiTheme="minorHAnsi"/>
                <w:noProof/>
                <w:lang w:eastAsia="bg-BG"/>
              </w:rPr>
              <w:tab/>
            </w:r>
            <w:r w:rsidR="003A68F6" w:rsidRPr="00C21FAB">
              <w:rPr>
                <w:rStyle w:val="Hyperlink"/>
                <w:noProof/>
              </w:rPr>
              <w:t>Конкурс за проекти по програма Pro Helvetia</w:t>
            </w:r>
            <w:r w:rsidR="003A68F6">
              <w:rPr>
                <w:noProof/>
                <w:webHidden/>
              </w:rPr>
              <w:tab/>
            </w:r>
            <w:r w:rsidR="003A68F6">
              <w:rPr>
                <w:noProof/>
                <w:webHidden/>
              </w:rPr>
              <w:fldChar w:fldCharType="begin"/>
            </w:r>
            <w:r w:rsidR="003A68F6">
              <w:rPr>
                <w:noProof/>
                <w:webHidden/>
              </w:rPr>
              <w:instrText xml:space="preserve"> PAGEREF _Toc447542251 \h </w:instrText>
            </w:r>
            <w:r w:rsidR="003A68F6">
              <w:rPr>
                <w:noProof/>
                <w:webHidden/>
              </w:rPr>
            </w:r>
            <w:r w:rsidR="003A68F6">
              <w:rPr>
                <w:noProof/>
                <w:webHidden/>
              </w:rPr>
              <w:fldChar w:fldCharType="separate"/>
            </w:r>
            <w:r w:rsidR="000443EA">
              <w:rPr>
                <w:noProof/>
                <w:webHidden/>
              </w:rPr>
              <w:t>17</w:t>
            </w:r>
            <w:r w:rsidR="003A68F6">
              <w:rPr>
                <w:noProof/>
                <w:webHidden/>
              </w:rPr>
              <w:fldChar w:fldCharType="end"/>
            </w:r>
          </w:hyperlink>
        </w:p>
        <w:p w:rsidR="003A68F6" w:rsidRDefault="00C3645C">
          <w:pPr>
            <w:pStyle w:val="TOC1"/>
            <w:tabs>
              <w:tab w:val="right" w:leader="dot" w:pos="9062"/>
            </w:tabs>
            <w:rPr>
              <w:rFonts w:asciiTheme="minorHAnsi" w:eastAsiaTheme="minorEastAsia" w:hAnsiTheme="minorHAnsi"/>
              <w:noProof/>
              <w:lang w:eastAsia="bg-BG"/>
            </w:rPr>
          </w:pPr>
          <w:hyperlink w:anchor="_Toc447542252" w:history="1">
            <w:r w:rsidR="003A68F6" w:rsidRPr="00C21FAB">
              <w:rPr>
                <w:rStyle w:val="Hyperlink"/>
                <w:noProof/>
              </w:rPr>
              <w:t>СЪБИТИЯ</w:t>
            </w:r>
            <w:r w:rsidR="003A68F6">
              <w:rPr>
                <w:noProof/>
                <w:webHidden/>
              </w:rPr>
              <w:tab/>
            </w:r>
            <w:r w:rsidR="003A68F6">
              <w:rPr>
                <w:noProof/>
                <w:webHidden/>
              </w:rPr>
              <w:fldChar w:fldCharType="begin"/>
            </w:r>
            <w:r w:rsidR="003A68F6">
              <w:rPr>
                <w:noProof/>
                <w:webHidden/>
              </w:rPr>
              <w:instrText xml:space="preserve"> PAGEREF _Toc447542252 \h </w:instrText>
            </w:r>
            <w:r w:rsidR="003A68F6">
              <w:rPr>
                <w:noProof/>
                <w:webHidden/>
              </w:rPr>
            </w:r>
            <w:r w:rsidR="003A68F6">
              <w:rPr>
                <w:noProof/>
                <w:webHidden/>
              </w:rPr>
              <w:fldChar w:fldCharType="separate"/>
            </w:r>
            <w:r w:rsidR="000443EA">
              <w:rPr>
                <w:noProof/>
                <w:webHidden/>
              </w:rPr>
              <w:t>19</w:t>
            </w:r>
            <w:r w:rsidR="003A68F6">
              <w:rPr>
                <w:noProof/>
                <w:webHidden/>
              </w:rPr>
              <w:fldChar w:fldCharType="end"/>
            </w:r>
          </w:hyperlink>
        </w:p>
        <w:p w:rsidR="003A68F6" w:rsidRDefault="00C3645C">
          <w:pPr>
            <w:pStyle w:val="TOC1"/>
            <w:tabs>
              <w:tab w:val="right" w:leader="dot" w:pos="9062"/>
            </w:tabs>
            <w:rPr>
              <w:rFonts w:asciiTheme="minorHAnsi" w:eastAsiaTheme="minorEastAsia" w:hAnsiTheme="minorHAnsi"/>
              <w:noProof/>
              <w:lang w:eastAsia="bg-BG"/>
            </w:rPr>
          </w:pPr>
          <w:hyperlink w:anchor="_Toc447542253" w:history="1">
            <w:r w:rsidR="003A68F6" w:rsidRPr="00C21FAB">
              <w:rPr>
                <w:rStyle w:val="Hyperlink"/>
                <w:noProof/>
              </w:rPr>
              <w:t>ПУБЛИКАЦИИ</w:t>
            </w:r>
            <w:r w:rsidR="003A68F6">
              <w:rPr>
                <w:noProof/>
                <w:webHidden/>
              </w:rPr>
              <w:tab/>
            </w:r>
            <w:r w:rsidR="003A68F6">
              <w:rPr>
                <w:noProof/>
                <w:webHidden/>
              </w:rPr>
              <w:fldChar w:fldCharType="begin"/>
            </w:r>
            <w:r w:rsidR="003A68F6">
              <w:rPr>
                <w:noProof/>
                <w:webHidden/>
              </w:rPr>
              <w:instrText xml:space="preserve"> PAGEREF _Toc447542253 \h </w:instrText>
            </w:r>
            <w:r w:rsidR="003A68F6">
              <w:rPr>
                <w:noProof/>
                <w:webHidden/>
              </w:rPr>
            </w:r>
            <w:r w:rsidR="003A68F6">
              <w:rPr>
                <w:noProof/>
                <w:webHidden/>
              </w:rPr>
              <w:fldChar w:fldCharType="separate"/>
            </w:r>
            <w:r w:rsidR="000443EA">
              <w:rPr>
                <w:noProof/>
                <w:webHidden/>
              </w:rPr>
              <w:t>28</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4" w:history="1">
            <w:r w:rsidR="003A68F6" w:rsidRPr="00C21FAB">
              <w:rPr>
                <w:rStyle w:val="Hyperlink"/>
                <w:rFonts w:ascii="Wingdings" w:eastAsia="Times New Roman" w:hAnsi="Wingdings"/>
                <w:noProof/>
                <w:lang w:eastAsia="bg-BG"/>
              </w:rPr>
              <w:t></w:t>
            </w:r>
            <w:r w:rsidR="003A68F6">
              <w:rPr>
                <w:rFonts w:asciiTheme="minorHAnsi" w:eastAsiaTheme="minorEastAsia" w:hAnsiTheme="minorHAnsi"/>
                <w:noProof/>
                <w:lang w:eastAsia="bg-BG"/>
              </w:rPr>
              <w:tab/>
            </w:r>
            <w:r w:rsidR="003A68F6" w:rsidRPr="00C21FAB">
              <w:rPr>
                <w:rStyle w:val="Hyperlink"/>
                <w:rFonts w:eastAsia="Times New Roman"/>
                <w:noProof/>
                <w:lang w:val="en-US" w:eastAsia="bg-BG"/>
              </w:rPr>
              <w:t>RESEARCH EU</w:t>
            </w:r>
            <w:r w:rsidR="003A68F6">
              <w:rPr>
                <w:noProof/>
                <w:webHidden/>
              </w:rPr>
              <w:tab/>
            </w:r>
            <w:r w:rsidR="003A68F6">
              <w:rPr>
                <w:noProof/>
                <w:webHidden/>
              </w:rPr>
              <w:fldChar w:fldCharType="begin"/>
            </w:r>
            <w:r w:rsidR="003A68F6">
              <w:rPr>
                <w:noProof/>
                <w:webHidden/>
              </w:rPr>
              <w:instrText xml:space="preserve"> PAGEREF _Toc447542254 \h </w:instrText>
            </w:r>
            <w:r w:rsidR="003A68F6">
              <w:rPr>
                <w:noProof/>
                <w:webHidden/>
              </w:rPr>
            </w:r>
            <w:r w:rsidR="003A68F6">
              <w:rPr>
                <w:noProof/>
                <w:webHidden/>
              </w:rPr>
              <w:fldChar w:fldCharType="separate"/>
            </w:r>
            <w:r w:rsidR="000443EA">
              <w:rPr>
                <w:noProof/>
                <w:webHidden/>
              </w:rPr>
              <w:t>28</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5" w:history="1">
            <w:r w:rsidR="003A68F6" w:rsidRPr="00C21FAB">
              <w:rPr>
                <w:rStyle w:val="Hyperlink"/>
                <w:rFonts w:ascii="Wingdings" w:hAnsi="Wingdings"/>
                <w:noProof/>
                <w:lang w:val="en-US"/>
              </w:rPr>
              <w:t></w:t>
            </w:r>
            <w:r w:rsidR="003A68F6">
              <w:rPr>
                <w:rFonts w:asciiTheme="minorHAnsi" w:eastAsiaTheme="minorEastAsia" w:hAnsiTheme="minorHAnsi"/>
                <w:noProof/>
                <w:lang w:eastAsia="bg-BG"/>
              </w:rPr>
              <w:tab/>
            </w:r>
            <w:r w:rsidR="003A68F6" w:rsidRPr="00C21FAB">
              <w:rPr>
                <w:rStyle w:val="Hyperlink"/>
                <w:noProof/>
                <w:lang w:val="en-US"/>
              </w:rPr>
              <w:t>European University Association Publication</w:t>
            </w:r>
            <w:r w:rsidR="003A68F6">
              <w:rPr>
                <w:noProof/>
                <w:webHidden/>
              </w:rPr>
              <w:tab/>
            </w:r>
            <w:r w:rsidR="003A68F6">
              <w:rPr>
                <w:noProof/>
                <w:webHidden/>
              </w:rPr>
              <w:fldChar w:fldCharType="begin"/>
            </w:r>
            <w:r w:rsidR="003A68F6">
              <w:rPr>
                <w:noProof/>
                <w:webHidden/>
              </w:rPr>
              <w:instrText xml:space="preserve"> PAGEREF _Toc447542255 \h </w:instrText>
            </w:r>
            <w:r w:rsidR="003A68F6">
              <w:rPr>
                <w:noProof/>
                <w:webHidden/>
              </w:rPr>
            </w:r>
            <w:r w:rsidR="003A68F6">
              <w:rPr>
                <w:noProof/>
                <w:webHidden/>
              </w:rPr>
              <w:fldChar w:fldCharType="separate"/>
            </w:r>
            <w:r w:rsidR="000443EA">
              <w:rPr>
                <w:noProof/>
                <w:webHidden/>
              </w:rPr>
              <w:t>28</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6" w:history="1">
            <w:r w:rsidR="003A68F6" w:rsidRPr="00C21FAB">
              <w:rPr>
                <w:rStyle w:val="Hyperlink"/>
                <w:rFonts w:ascii="Wingdings" w:hAnsi="Wingdings"/>
                <w:noProof/>
                <w:lang w:val="en-US"/>
              </w:rPr>
              <w:t></w:t>
            </w:r>
            <w:r w:rsidR="003A68F6">
              <w:rPr>
                <w:rFonts w:asciiTheme="minorHAnsi" w:eastAsiaTheme="minorEastAsia" w:hAnsiTheme="minorHAnsi"/>
                <w:noProof/>
                <w:lang w:eastAsia="bg-BG"/>
              </w:rPr>
              <w:tab/>
            </w:r>
            <w:r w:rsidR="003A68F6" w:rsidRPr="00C21FAB">
              <w:rPr>
                <w:rStyle w:val="Hyperlink"/>
                <w:noProof/>
                <w:lang w:val="en-US"/>
              </w:rPr>
              <w:t>CERN COURIER</w:t>
            </w:r>
            <w:r w:rsidR="003A68F6">
              <w:rPr>
                <w:noProof/>
                <w:webHidden/>
              </w:rPr>
              <w:tab/>
            </w:r>
            <w:r w:rsidR="003A68F6">
              <w:rPr>
                <w:noProof/>
                <w:webHidden/>
              </w:rPr>
              <w:fldChar w:fldCharType="begin"/>
            </w:r>
            <w:r w:rsidR="003A68F6">
              <w:rPr>
                <w:noProof/>
                <w:webHidden/>
              </w:rPr>
              <w:instrText xml:space="preserve"> PAGEREF _Toc447542256 \h </w:instrText>
            </w:r>
            <w:r w:rsidR="003A68F6">
              <w:rPr>
                <w:noProof/>
                <w:webHidden/>
              </w:rPr>
            </w:r>
            <w:r w:rsidR="003A68F6">
              <w:rPr>
                <w:noProof/>
                <w:webHidden/>
              </w:rPr>
              <w:fldChar w:fldCharType="separate"/>
            </w:r>
            <w:r w:rsidR="000443EA">
              <w:rPr>
                <w:noProof/>
                <w:webHidden/>
              </w:rPr>
              <w:t>29</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7" w:history="1">
            <w:r w:rsidR="003A68F6" w:rsidRPr="00C21FAB">
              <w:rPr>
                <w:rStyle w:val="Hyperlink"/>
                <w:rFonts w:ascii="Wingdings" w:hAnsi="Wingdings"/>
                <w:noProof/>
              </w:rPr>
              <w:t></w:t>
            </w:r>
            <w:r w:rsidR="003A68F6">
              <w:rPr>
                <w:rFonts w:asciiTheme="minorHAnsi" w:eastAsiaTheme="minorEastAsia" w:hAnsiTheme="minorHAnsi"/>
                <w:noProof/>
                <w:lang w:eastAsia="bg-BG"/>
              </w:rPr>
              <w:tab/>
            </w:r>
            <w:r w:rsidR="003A68F6" w:rsidRPr="00C21FAB">
              <w:rPr>
                <w:rStyle w:val="Hyperlink"/>
                <w:rFonts w:eastAsia="Times New Roman"/>
                <w:noProof/>
                <w:lang w:val="en" w:eastAsia="bg-BG"/>
              </w:rPr>
              <w:t>Higher Education Policy (HEP)</w:t>
            </w:r>
            <w:r w:rsidR="003A68F6">
              <w:rPr>
                <w:noProof/>
                <w:webHidden/>
              </w:rPr>
              <w:tab/>
            </w:r>
            <w:r w:rsidR="003A68F6">
              <w:rPr>
                <w:noProof/>
                <w:webHidden/>
              </w:rPr>
              <w:fldChar w:fldCharType="begin"/>
            </w:r>
            <w:r w:rsidR="003A68F6">
              <w:rPr>
                <w:noProof/>
                <w:webHidden/>
              </w:rPr>
              <w:instrText xml:space="preserve"> PAGEREF _Toc447542257 \h </w:instrText>
            </w:r>
            <w:r w:rsidR="003A68F6">
              <w:rPr>
                <w:noProof/>
                <w:webHidden/>
              </w:rPr>
            </w:r>
            <w:r w:rsidR="003A68F6">
              <w:rPr>
                <w:noProof/>
                <w:webHidden/>
              </w:rPr>
              <w:fldChar w:fldCharType="separate"/>
            </w:r>
            <w:r w:rsidR="000443EA">
              <w:rPr>
                <w:noProof/>
                <w:webHidden/>
              </w:rPr>
              <w:t>29</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8" w:history="1">
            <w:r w:rsidR="003A68F6" w:rsidRPr="00C21FAB">
              <w:rPr>
                <w:rStyle w:val="Hyperlink"/>
                <w:rFonts w:ascii="Wingdings" w:eastAsia="Times New Roman" w:hAnsi="Wingdings"/>
                <w:noProof/>
                <w:lang w:val="en" w:eastAsia="bg-BG"/>
              </w:rPr>
              <w:t></w:t>
            </w:r>
            <w:r w:rsidR="003A68F6">
              <w:rPr>
                <w:rFonts w:asciiTheme="minorHAnsi" w:eastAsiaTheme="minorEastAsia" w:hAnsiTheme="minorHAnsi"/>
                <w:noProof/>
                <w:lang w:eastAsia="bg-BG"/>
              </w:rPr>
              <w:tab/>
            </w:r>
            <w:r w:rsidR="003A68F6" w:rsidRPr="00C21FAB">
              <w:rPr>
                <w:rStyle w:val="Hyperlink"/>
                <w:rFonts w:eastAsia="Times New Roman"/>
                <w:noProof/>
                <w:lang w:val="en" w:eastAsia="bg-BG"/>
              </w:rPr>
              <w:t>Supramolecular Chemistry in Water</w:t>
            </w:r>
            <w:r w:rsidR="003A68F6">
              <w:rPr>
                <w:noProof/>
                <w:webHidden/>
              </w:rPr>
              <w:tab/>
            </w:r>
            <w:r w:rsidR="003A68F6">
              <w:rPr>
                <w:noProof/>
                <w:webHidden/>
              </w:rPr>
              <w:fldChar w:fldCharType="begin"/>
            </w:r>
            <w:r w:rsidR="003A68F6">
              <w:rPr>
                <w:noProof/>
                <w:webHidden/>
              </w:rPr>
              <w:instrText xml:space="preserve"> PAGEREF _Toc447542258 \h </w:instrText>
            </w:r>
            <w:r w:rsidR="003A68F6">
              <w:rPr>
                <w:noProof/>
                <w:webHidden/>
              </w:rPr>
            </w:r>
            <w:r w:rsidR="003A68F6">
              <w:rPr>
                <w:noProof/>
                <w:webHidden/>
              </w:rPr>
              <w:fldChar w:fldCharType="separate"/>
            </w:r>
            <w:r w:rsidR="000443EA">
              <w:rPr>
                <w:noProof/>
                <w:webHidden/>
              </w:rPr>
              <w:t>30</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59" w:history="1">
            <w:r w:rsidR="003A68F6" w:rsidRPr="00C21FAB">
              <w:rPr>
                <w:rStyle w:val="Hyperlink"/>
                <w:rFonts w:ascii="Wingdings" w:eastAsia="Times New Roman" w:hAnsi="Wingdings"/>
                <w:noProof/>
                <w:lang w:val="en" w:eastAsia="bg-BG"/>
              </w:rPr>
              <w:t></w:t>
            </w:r>
            <w:r w:rsidR="003A68F6">
              <w:rPr>
                <w:rFonts w:asciiTheme="minorHAnsi" w:eastAsiaTheme="minorEastAsia" w:hAnsiTheme="minorHAnsi"/>
                <w:noProof/>
                <w:lang w:eastAsia="bg-BG"/>
              </w:rPr>
              <w:tab/>
            </w:r>
            <w:r w:rsidR="003A68F6" w:rsidRPr="00C21FAB">
              <w:rPr>
                <w:rStyle w:val="Hyperlink"/>
                <w:rFonts w:eastAsia="Times New Roman"/>
                <w:noProof/>
                <w:lang w:val="en" w:eastAsia="bg-BG"/>
              </w:rPr>
              <w:t>Theory and Practice in Heritage and Sustainability - Between past and future</w:t>
            </w:r>
            <w:r w:rsidR="003A68F6">
              <w:rPr>
                <w:noProof/>
                <w:webHidden/>
              </w:rPr>
              <w:tab/>
            </w:r>
            <w:r w:rsidR="003A68F6">
              <w:rPr>
                <w:noProof/>
                <w:webHidden/>
              </w:rPr>
              <w:fldChar w:fldCharType="begin"/>
            </w:r>
            <w:r w:rsidR="003A68F6">
              <w:rPr>
                <w:noProof/>
                <w:webHidden/>
              </w:rPr>
              <w:instrText xml:space="preserve"> PAGEREF _Toc447542259 \h </w:instrText>
            </w:r>
            <w:r w:rsidR="003A68F6">
              <w:rPr>
                <w:noProof/>
                <w:webHidden/>
              </w:rPr>
            </w:r>
            <w:r w:rsidR="003A68F6">
              <w:rPr>
                <w:noProof/>
                <w:webHidden/>
              </w:rPr>
              <w:fldChar w:fldCharType="separate"/>
            </w:r>
            <w:r w:rsidR="000443EA">
              <w:rPr>
                <w:noProof/>
                <w:webHidden/>
              </w:rPr>
              <w:t>30</w:t>
            </w:r>
            <w:r w:rsidR="003A68F6">
              <w:rPr>
                <w:noProof/>
                <w:webHidden/>
              </w:rPr>
              <w:fldChar w:fldCharType="end"/>
            </w:r>
          </w:hyperlink>
        </w:p>
        <w:p w:rsidR="003A68F6" w:rsidRDefault="00C3645C">
          <w:pPr>
            <w:pStyle w:val="TOC2"/>
            <w:tabs>
              <w:tab w:val="left" w:pos="660"/>
              <w:tab w:val="right" w:leader="dot" w:pos="9062"/>
            </w:tabs>
            <w:rPr>
              <w:rFonts w:asciiTheme="minorHAnsi" w:eastAsiaTheme="minorEastAsia" w:hAnsiTheme="minorHAnsi"/>
              <w:noProof/>
              <w:lang w:eastAsia="bg-BG"/>
            </w:rPr>
          </w:pPr>
          <w:hyperlink w:anchor="_Toc447542260" w:history="1">
            <w:r w:rsidR="003A68F6" w:rsidRPr="00C21FAB">
              <w:rPr>
                <w:rStyle w:val="Hyperlink"/>
                <w:rFonts w:ascii="Wingdings" w:eastAsia="Times New Roman" w:hAnsi="Wingdings" w:cs="Times New Roman"/>
                <w:noProof/>
                <w:lang w:val="en-US" w:eastAsia="bg-BG"/>
              </w:rPr>
              <w:t></w:t>
            </w:r>
            <w:r w:rsidR="003A68F6">
              <w:rPr>
                <w:rFonts w:asciiTheme="minorHAnsi" w:eastAsiaTheme="minorEastAsia" w:hAnsiTheme="minorHAnsi"/>
                <w:noProof/>
                <w:lang w:eastAsia="bg-BG"/>
              </w:rPr>
              <w:tab/>
            </w:r>
            <w:r w:rsidR="003A68F6" w:rsidRPr="00C21FAB">
              <w:rPr>
                <w:rStyle w:val="Hyperlink"/>
                <w:noProof/>
                <w:lang w:val="en"/>
              </w:rPr>
              <w:t>Earth’s climate response to a changing Sun</w:t>
            </w:r>
            <w:r w:rsidR="003A68F6">
              <w:rPr>
                <w:noProof/>
                <w:webHidden/>
              </w:rPr>
              <w:tab/>
            </w:r>
            <w:r w:rsidR="003A68F6">
              <w:rPr>
                <w:noProof/>
                <w:webHidden/>
              </w:rPr>
              <w:fldChar w:fldCharType="begin"/>
            </w:r>
            <w:r w:rsidR="003A68F6">
              <w:rPr>
                <w:noProof/>
                <w:webHidden/>
              </w:rPr>
              <w:instrText xml:space="preserve"> PAGEREF _Toc447542260 \h </w:instrText>
            </w:r>
            <w:r w:rsidR="003A68F6">
              <w:rPr>
                <w:noProof/>
                <w:webHidden/>
              </w:rPr>
            </w:r>
            <w:r w:rsidR="003A68F6">
              <w:rPr>
                <w:noProof/>
                <w:webHidden/>
              </w:rPr>
              <w:fldChar w:fldCharType="separate"/>
            </w:r>
            <w:r w:rsidR="000443EA">
              <w:rPr>
                <w:noProof/>
                <w:webHidden/>
              </w:rPr>
              <w:t>31</w:t>
            </w:r>
            <w:r w:rsidR="003A68F6">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47542231"/>
      <w:r w:rsidRPr="0098044C">
        <w:rPr>
          <w:rFonts w:ascii="Times New Roman" w:hAnsi="Times New Roman" w:cs="Times New Roman"/>
        </w:rPr>
        <w:lastRenderedPageBreak/>
        <w:t>МАГИСТРАТУРИ, СТИПЕНДИИ, СТАЖОВЕ</w:t>
      </w:r>
      <w:bookmarkEnd w:id="1"/>
    </w:p>
    <w:p w:rsidR="002E51D7" w:rsidRPr="009B008D" w:rsidRDefault="009B008D" w:rsidP="009B008D">
      <w:pPr>
        <w:pStyle w:val="Heading2"/>
        <w:ind w:left="426"/>
        <w:rPr>
          <w:rFonts w:ascii="Times New Roman" w:eastAsia="Times New Roman" w:hAnsi="Times New Roman"/>
          <w:lang w:eastAsia="bg-BG"/>
        </w:rPr>
      </w:pPr>
      <w:bookmarkStart w:id="2" w:name="_Toc447542232"/>
      <w:r>
        <w:rPr>
          <w:rFonts w:eastAsia="Times New Roman"/>
          <w:lang w:eastAsia="bg-BG"/>
        </w:rPr>
        <w:t>Н</w:t>
      </w:r>
      <w:r w:rsidRPr="009B008D">
        <w:rPr>
          <w:rFonts w:eastAsia="Times New Roman"/>
          <w:lang w:eastAsia="bg-BG"/>
        </w:rPr>
        <w:t>ациона</w:t>
      </w:r>
      <w:r>
        <w:rPr>
          <w:rFonts w:eastAsia="Times New Roman"/>
          <w:lang w:eastAsia="bg-BG"/>
        </w:rPr>
        <w:t>лна стипендиантска програма на С</w:t>
      </w:r>
      <w:r w:rsidRPr="009B008D">
        <w:rPr>
          <w:rFonts w:eastAsia="Times New Roman"/>
          <w:lang w:eastAsia="bg-BG"/>
        </w:rPr>
        <w:t xml:space="preserve">ловакия </w:t>
      </w:r>
      <w:r>
        <w:rPr>
          <w:rFonts w:eastAsia="Times New Roman"/>
          <w:lang w:eastAsia="bg-BG"/>
        </w:rPr>
        <w:t xml:space="preserve">за </w:t>
      </w:r>
      <w:r w:rsidRPr="009B008D">
        <w:rPr>
          <w:rFonts w:eastAsia="Times New Roman"/>
          <w:lang w:eastAsia="bg-BG"/>
        </w:rPr>
        <w:t>мобилност на студенти, докторанти и преподаватели</w:t>
      </w:r>
      <w:bookmarkEnd w:id="2"/>
      <w:r w:rsidRPr="009B008D">
        <w:rPr>
          <w:rFonts w:eastAsia="Times New Roman"/>
          <w:lang w:eastAsia="bg-BG"/>
        </w:rPr>
        <w:t xml:space="preserve"> </w:t>
      </w:r>
    </w:p>
    <w:p w:rsidR="002E51D7" w:rsidRPr="009B008D" w:rsidRDefault="002E51D7" w:rsidP="009B008D">
      <w:pPr>
        <w:rPr>
          <w:rFonts w:eastAsia="Times New Roman" w:cs="Times New Roman"/>
          <w:color w:val="000000"/>
          <w:sz w:val="24"/>
          <w:szCs w:val="24"/>
          <w:lang w:eastAsia="bg-BG"/>
        </w:rPr>
      </w:pPr>
      <w:r w:rsidRPr="009B008D">
        <w:rPr>
          <w:rFonts w:eastAsia="Times New Roman" w:cs="Times New Roman"/>
          <w:color w:val="000000"/>
          <w:sz w:val="24"/>
          <w:szCs w:val="24"/>
          <w:lang w:eastAsia="bg-BG"/>
        </w:rPr>
        <w:t xml:space="preserve">Националната </w:t>
      </w:r>
      <w:proofErr w:type="spellStart"/>
      <w:r w:rsidRPr="009B008D">
        <w:rPr>
          <w:rFonts w:eastAsia="Times New Roman" w:cs="Times New Roman"/>
          <w:color w:val="000000"/>
          <w:sz w:val="24"/>
          <w:szCs w:val="24"/>
          <w:lang w:eastAsia="bg-BG"/>
        </w:rPr>
        <w:t>стипендиантска</w:t>
      </w:r>
      <w:proofErr w:type="spellEnd"/>
      <w:r w:rsidRPr="009B008D">
        <w:rPr>
          <w:rFonts w:eastAsia="Times New Roman" w:cs="Times New Roman"/>
          <w:color w:val="000000"/>
          <w:sz w:val="24"/>
          <w:szCs w:val="24"/>
          <w:lang w:eastAsia="bg-BG"/>
        </w:rPr>
        <w:t xml:space="preserve"> програма на Словакия, финансирана от Министерството на образованието, науката, изследванията и спорта, подкрепя мобилността на чуждестранни студенти, докторанти, преподаватели и научни работници. Програмата е отворена за подаване на заявки за летния семестър на академичната 2016/2017 година.</w:t>
      </w:r>
    </w:p>
    <w:p w:rsidR="002E51D7" w:rsidRPr="009B008D" w:rsidRDefault="002E51D7" w:rsidP="009B008D">
      <w:pPr>
        <w:spacing w:before="120" w:after="120"/>
        <w:rPr>
          <w:rFonts w:eastAsia="Times New Roman" w:cs="Times New Roman"/>
          <w:color w:val="000000"/>
          <w:sz w:val="24"/>
          <w:szCs w:val="24"/>
          <w:lang w:eastAsia="bg-BG"/>
        </w:rPr>
      </w:pPr>
      <w:r w:rsidRPr="009B008D">
        <w:rPr>
          <w:rFonts w:eastAsia="Times New Roman" w:cs="Times New Roman"/>
          <w:color w:val="000000"/>
          <w:sz w:val="24"/>
          <w:szCs w:val="24"/>
          <w:lang w:eastAsia="bg-BG"/>
        </w:rPr>
        <w:t xml:space="preserve">Молбите се подават онлайн на адрес: </w:t>
      </w:r>
      <w:hyperlink r:id="rId11" w:tgtFrame="_blank" w:history="1">
        <w:r w:rsidRPr="009B008D">
          <w:rPr>
            <w:rFonts w:eastAsia="Times New Roman" w:cs="Times New Roman"/>
            <w:color w:val="000000"/>
            <w:sz w:val="24"/>
            <w:szCs w:val="24"/>
            <w:lang w:eastAsia="bg-BG"/>
          </w:rPr>
          <w:t>www.scholarship.sk</w:t>
        </w:r>
      </w:hyperlink>
      <w:r w:rsidRPr="009B008D">
        <w:rPr>
          <w:rFonts w:eastAsia="Times New Roman" w:cs="Times New Roman"/>
          <w:color w:val="000000"/>
          <w:sz w:val="24"/>
          <w:szCs w:val="24"/>
          <w:lang w:eastAsia="bg-BG"/>
        </w:rPr>
        <w:t>.</w:t>
      </w:r>
    </w:p>
    <w:p w:rsidR="002E51D7" w:rsidRPr="009B008D" w:rsidRDefault="002E51D7" w:rsidP="00373B8A">
      <w:pPr>
        <w:spacing w:before="120" w:after="120"/>
        <w:rPr>
          <w:rFonts w:eastAsia="Times New Roman" w:cs="Times New Roman"/>
          <w:color w:val="000000"/>
          <w:sz w:val="24"/>
          <w:szCs w:val="24"/>
          <w:lang w:eastAsia="bg-BG"/>
        </w:rPr>
      </w:pPr>
      <w:r w:rsidRPr="009B008D">
        <w:rPr>
          <w:rFonts w:eastAsia="Times New Roman" w:cs="Times New Roman"/>
          <w:color w:val="000000"/>
          <w:sz w:val="24"/>
          <w:szCs w:val="24"/>
          <w:lang w:eastAsia="bg-BG"/>
        </w:rPr>
        <w:t xml:space="preserve">Цялата информация за програмата може да се намери на адрес: </w:t>
      </w:r>
      <w:hyperlink r:id="rId12" w:tgtFrame="_blank" w:history="1">
        <w:r w:rsidRPr="009B008D">
          <w:rPr>
            <w:rFonts w:eastAsia="Times New Roman" w:cs="Times New Roman"/>
            <w:color w:val="000000"/>
            <w:sz w:val="24"/>
            <w:szCs w:val="24"/>
            <w:lang w:eastAsia="bg-BG"/>
          </w:rPr>
          <w:t>www.scholarships.sk</w:t>
        </w:r>
      </w:hyperlink>
      <w:r w:rsidRPr="009B008D">
        <w:rPr>
          <w:rFonts w:eastAsia="Times New Roman" w:cs="Times New Roman"/>
          <w:color w:val="000000"/>
          <w:sz w:val="24"/>
          <w:szCs w:val="24"/>
          <w:lang w:eastAsia="bg-BG"/>
        </w:rPr>
        <w:t>.</w:t>
      </w:r>
    </w:p>
    <w:p w:rsidR="002E51D7" w:rsidRPr="009B008D" w:rsidRDefault="009B008D" w:rsidP="002E51D7">
      <w:pPr>
        <w:rPr>
          <w:b/>
        </w:rPr>
      </w:pPr>
      <w:r w:rsidRPr="009B008D">
        <w:rPr>
          <w:rFonts w:eastAsia="Times New Roman" w:cs="Times New Roman"/>
          <w:b/>
          <w:color w:val="000000"/>
          <w:sz w:val="24"/>
          <w:szCs w:val="24"/>
          <w:lang w:eastAsia="bg-BG"/>
        </w:rPr>
        <w:t>Крайният срок за кандидатстване е 30 април 2016 г.</w:t>
      </w:r>
    </w:p>
    <w:p w:rsidR="00B657D7" w:rsidRPr="00E07F85" w:rsidRDefault="00CE57D4" w:rsidP="00CB4DD7">
      <w:pPr>
        <w:pStyle w:val="Heading2"/>
        <w:ind w:left="426"/>
        <w:rPr>
          <w:rStyle w:val="Strong"/>
          <w:rFonts w:ascii="Times New Roman" w:hAnsi="Times New Roman" w:cs="Times New Roman"/>
          <w:b/>
          <w:bCs/>
          <w:szCs w:val="24"/>
        </w:rPr>
      </w:pPr>
      <w:bookmarkStart w:id="3" w:name="_Toc447542233"/>
      <w:r>
        <w:t>Продължава</w:t>
      </w:r>
      <w:r w:rsidR="00B657D7" w:rsidRPr="00E07F85">
        <w:t xml:space="preserve"> кандидатстването за стипендии "Фулбрайт"</w:t>
      </w:r>
      <w:bookmarkEnd w:id="3"/>
    </w:p>
    <w:p w:rsidR="00CB4DD7" w:rsidRDefault="00B657D7" w:rsidP="00B657D7">
      <w:pPr>
        <w:rPr>
          <w:rFonts w:cs="Times New Roman"/>
          <w:color w:val="333333"/>
          <w:sz w:val="24"/>
          <w:szCs w:val="24"/>
        </w:rPr>
      </w:pPr>
      <w:r w:rsidRPr="00E07F85">
        <w:rPr>
          <w:rFonts w:cs="Times New Roman"/>
          <w:color w:val="333333"/>
          <w:sz w:val="24"/>
          <w:szCs w:val="24"/>
        </w:rPr>
        <w:t>Българо-американската комисия за образователен обмен "</w:t>
      </w:r>
      <w:proofErr w:type="spellStart"/>
      <w:r w:rsidRPr="00E07F85">
        <w:rPr>
          <w:rFonts w:cs="Times New Roman"/>
          <w:color w:val="333333"/>
          <w:sz w:val="24"/>
          <w:szCs w:val="24"/>
        </w:rPr>
        <w:t>Фулбрайт</w:t>
      </w:r>
      <w:proofErr w:type="spellEnd"/>
      <w:r w:rsidRPr="00E07F85">
        <w:rPr>
          <w:rFonts w:cs="Times New Roman"/>
          <w:color w:val="333333"/>
          <w:sz w:val="24"/>
          <w:szCs w:val="24"/>
        </w:rPr>
        <w:t xml:space="preserve">" обяви </w:t>
      </w:r>
      <w:r w:rsidR="00CB4DD7">
        <w:rPr>
          <w:rFonts w:cs="Times New Roman"/>
          <w:color w:val="333333"/>
          <w:sz w:val="24"/>
          <w:szCs w:val="24"/>
        </w:rPr>
        <w:t xml:space="preserve">началото </w:t>
      </w:r>
      <w:r w:rsidRPr="00E07F85">
        <w:rPr>
          <w:rFonts w:cs="Times New Roman"/>
          <w:color w:val="333333"/>
          <w:sz w:val="24"/>
          <w:szCs w:val="24"/>
        </w:rPr>
        <w:t xml:space="preserve">на ежегодния конкурс за стипендии за български граждани за учебната 2017-18 г. В него могат да се включат студенти, учени и професионалисти от цяла България, които искат да специализират, преподават и извършват научни изследвания в САЩ. Ето и </w:t>
      </w:r>
      <w:proofErr w:type="spellStart"/>
      <w:r w:rsidRPr="00E07F85">
        <w:rPr>
          <w:rFonts w:cs="Times New Roman"/>
          <w:color w:val="333333"/>
          <w:sz w:val="24"/>
          <w:szCs w:val="24"/>
        </w:rPr>
        <w:t>стипендиантските</w:t>
      </w:r>
      <w:proofErr w:type="spellEnd"/>
      <w:r w:rsidRPr="00E07F85">
        <w:rPr>
          <w:rFonts w:cs="Times New Roman"/>
          <w:color w:val="333333"/>
          <w:sz w:val="24"/>
          <w:szCs w:val="24"/>
        </w:rPr>
        <w:t xml:space="preserve"> програми, които са отворени за кандидатстване:</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преподавателска и изследователска дейност</w:t>
      </w:r>
    </w:p>
    <w:p w:rsidR="00CB4DD7" w:rsidRDefault="00B657D7" w:rsidP="00B657D7">
      <w:pPr>
        <w:rPr>
          <w:rFonts w:cs="Times New Roman"/>
          <w:color w:val="333333"/>
          <w:sz w:val="24"/>
          <w:szCs w:val="24"/>
        </w:rPr>
      </w:pPr>
      <w:r w:rsidRPr="00E07F85">
        <w:rPr>
          <w:rFonts w:cs="Times New Roman"/>
          <w:color w:val="333333"/>
          <w:sz w:val="24"/>
          <w:szCs w:val="24"/>
        </w:rPr>
        <w:t xml:space="preserve">Дават възможност на български учени и университетски преподаватели да работят по специалността си от 3 до 5 месеца в различни университети и научни институти в САЩ. Програмата е достъпна за специалисти от всички области на науката и културата, с изключение на клинична медицина и стоматология. Отпускат се по 5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ще намерите </w:t>
      </w:r>
      <w:hyperlink r:id="rId13" w:history="1">
        <w:r w:rsidRPr="00E07F85">
          <w:rPr>
            <w:rFonts w:cs="Times New Roman"/>
            <w:color w:val="2C80D5"/>
            <w:sz w:val="24"/>
            <w:szCs w:val="24"/>
          </w:rPr>
          <w:t>тук</w:t>
        </w:r>
      </w:hyperlink>
      <w:r w:rsidRPr="00E07F85">
        <w:rPr>
          <w:rFonts w:cs="Times New Roman"/>
          <w:color w:val="333333"/>
          <w:sz w:val="24"/>
          <w:szCs w:val="24"/>
        </w:rPr>
        <w:t>.</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магистърски и докторски програми</w:t>
      </w:r>
    </w:p>
    <w:p w:rsidR="00CB4DD7" w:rsidRDefault="00B657D7" w:rsidP="00B657D7">
      <w:pPr>
        <w:rPr>
          <w:rFonts w:cs="Times New Roman"/>
          <w:color w:val="333333"/>
          <w:sz w:val="24"/>
          <w:szCs w:val="24"/>
        </w:rPr>
      </w:pPr>
      <w:r w:rsidRPr="00E07F85">
        <w:rPr>
          <w:rFonts w:cs="Times New Roman"/>
          <w:color w:val="333333"/>
          <w:sz w:val="24"/>
          <w:szCs w:val="24"/>
        </w:rPr>
        <w:t xml:space="preserve">По програмата могат да участват кандидати за магистърска или докторска степен. Достъпна е за кандидати от всички области на </w:t>
      </w:r>
      <w:r w:rsidR="00CB4DD7">
        <w:rPr>
          <w:rFonts w:cs="Times New Roman"/>
          <w:color w:val="333333"/>
          <w:sz w:val="24"/>
          <w:szCs w:val="24"/>
        </w:rPr>
        <w:t>науката</w:t>
      </w:r>
      <w:r w:rsidRPr="00E07F85">
        <w:rPr>
          <w:rFonts w:cs="Times New Roman"/>
          <w:color w:val="333333"/>
          <w:sz w:val="24"/>
          <w:szCs w:val="24"/>
        </w:rPr>
        <w:t xml:space="preserve">, с изключение на клинична медицина и стоматология. Финансирането е за една академична година от 10 месеца. Предоставят се между 6 и 8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за документите и условията за участие ще намерите </w:t>
      </w:r>
      <w:hyperlink r:id="rId14" w:history="1">
        <w:r w:rsidRPr="00E07F85">
          <w:rPr>
            <w:rFonts w:cs="Times New Roman"/>
            <w:color w:val="2C80D5"/>
            <w:sz w:val="24"/>
            <w:szCs w:val="24"/>
          </w:rPr>
          <w:t>тук</w:t>
        </w:r>
      </w:hyperlink>
      <w:r w:rsidRPr="00E07F85">
        <w:rPr>
          <w:rFonts w:cs="Times New Roman"/>
          <w:color w:val="333333"/>
          <w:sz w:val="24"/>
          <w:szCs w:val="24"/>
        </w:rPr>
        <w:t>.</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изследователска дейност на докторанти</w:t>
      </w:r>
    </w:p>
    <w:p w:rsidR="00CB4DD7" w:rsidRDefault="00B657D7" w:rsidP="00B657D7">
      <w:pPr>
        <w:rPr>
          <w:rFonts w:cs="Times New Roman"/>
          <w:color w:val="333333"/>
          <w:sz w:val="24"/>
          <w:szCs w:val="24"/>
        </w:rPr>
      </w:pPr>
      <w:r w:rsidRPr="00E07F85">
        <w:rPr>
          <w:rFonts w:cs="Times New Roman"/>
          <w:color w:val="333333"/>
          <w:sz w:val="24"/>
          <w:szCs w:val="24"/>
        </w:rPr>
        <w:t xml:space="preserve">За тях могат да кандидатстват млади изследователи в напреднал етап на редовна докторантура от всички области на науката и изкуствата, с изключение на клинична медицина и стоматология. Субсидиите са за срок от 6 месеца, като се отпускат от 1 до 2 стипендии. </w:t>
      </w:r>
    </w:p>
    <w:p w:rsidR="00CB4DD7" w:rsidRDefault="00B657D7" w:rsidP="00B657D7">
      <w:pPr>
        <w:rPr>
          <w:rFonts w:cs="Times New Roman"/>
          <w:color w:val="333333"/>
          <w:sz w:val="24"/>
          <w:szCs w:val="24"/>
        </w:rPr>
      </w:pPr>
      <w:r w:rsidRPr="00E07F85">
        <w:rPr>
          <w:rFonts w:cs="Times New Roman"/>
          <w:color w:val="333333"/>
          <w:sz w:val="24"/>
          <w:szCs w:val="24"/>
        </w:rPr>
        <w:lastRenderedPageBreak/>
        <w:t xml:space="preserve">Необходимите документи и условия за кандидатстване ще откриете на този </w:t>
      </w:r>
      <w:hyperlink r:id="rId15" w:history="1">
        <w:r w:rsidRPr="00E07F85">
          <w:rPr>
            <w:rFonts w:cs="Times New Roman"/>
            <w:color w:val="2C80D5"/>
            <w:sz w:val="24"/>
            <w:szCs w:val="24"/>
          </w:rPr>
          <w:t>адрес</w:t>
        </w:r>
      </w:hyperlink>
      <w:r w:rsidRPr="00E07F85">
        <w:rPr>
          <w:rFonts w:cs="Times New Roman"/>
          <w:color w:val="333333"/>
          <w:sz w:val="24"/>
          <w:szCs w:val="24"/>
        </w:rPr>
        <w:t xml:space="preserve">.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за програмите можете да намерите на този </w:t>
      </w:r>
      <w:hyperlink r:id="rId16" w:tgtFrame="_blank" w:history="1">
        <w:r w:rsidRPr="00E07F85">
          <w:rPr>
            <w:rFonts w:cs="Times New Roman"/>
            <w:color w:val="2C80D5"/>
            <w:sz w:val="24"/>
            <w:szCs w:val="24"/>
          </w:rPr>
          <w:t>адрес</w:t>
        </w:r>
      </w:hyperlink>
      <w:r w:rsidRPr="00E07F85">
        <w:rPr>
          <w:rFonts w:cs="Times New Roman"/>
          <w:color w:val="333333"/>
          <w:sz w:val="24"/>
          <w:szCs w:val="24"/>
        </w:rPr>
        <w:t>.</w:t>
      </w:r>
    </w:p>
    <w:p w:rsidR="00B657D7" w:rsidRDefault="00B657D7" w:rsidP="00D97C15">
      <w:pPr>
        <w:spacing w:after="360"/>
        <w:rPr>
          <w:rFonts w:cs="Times New Roman"/>
          <w:b/>
          <w:color w:val="333333"/>
          <w:sz w:val="24"/>
          <w:szCs w:val="24"/>
        </w:rPr>
      </w:pPr>
      <w:r w:rsidRPr="00CB4DD7">
        <w:rPr>
          <w:rFonts w:cs="Times New Roman"/>
          <w:b/>
          <w:color w:val="333333"/>
          <w:sz w:val="24"/>
          <w:szCs w:val="24"/>
        </w:rPr>
        <w:t>Кра</w:t>
      </w:r>
      <w:r w:rsidR="00CB4DD7" w:rsidRPr="00CB4DD7">
        <w:rPr>
          <w:rFonts w:cs="Times New Roman"/>
          <w:b/>
          <w:color w:val="333333"/>
          <w:sz w:val="24"/>
          <w:szCs w:val="24"/>
        </w:rPr>
        <w:t xml:space="preserve">ен </w:t>
      </w:r>
      <w:r w:rsidRPr="00CB4DD7">
        <w:rPr>
          <w:rFonts w:cs="Times New Roman"/>
          <w:b/>
          <w:color w:val="333333"/>
          <w:sz w:val="24"/>
          <w:szCs w:val="24"/>
        </w:rPr>
        <w:t>срок</w:t>
      </w:r>
      <w:r w:rsidR="00CB4DD7" w:rsidRPr="00CB4DD7">
        <w:rPr>
          <w:rFonts w:cs="Times New Roman"/>
          <w:b/>
          <w:color w:val="333333"/>
          <w:sz w:val="24"/>
          <w:szCs w:val="24"/>
        </w:rPr>
        <w:t xml:space="preserve">: </w:t>
      </w:r>
      <w:r w:rsidRPr="00CB4DD7">
        <w:rPr>
          <w:rFonts w:cs="Times New Roman"/>
          <w:b/>
          <w:color w:val="333333"/>
          <w:sz w:val="24"/>
          <w:szCs w:val="24"/>
        </w:rPr>
        <w:t xml:space="preserve"> 9 май 2016 г. </w:t>
      </w:r>
    </w:p>
    <w:p w:rsidR="00330525" w:rsidRDefault="00D97C15" w:rsidP="008A4335">
      <w:pPr>
        <w:pStyle w:val="Heading2"/>
        <w:ind w:left="426" w:hanging="426"/>
        <w:rPr>
          <w:rFonts w:cs="Times New Roman"/>
          <w:color w:val="333333"/>
          <w:szCs w:val="24"/>
        </w:rPr>
      </w:pPr>
      <w:bookmarkStart w:id="4" w:name="_Toc447542234"/>
      <w:r>
        <w:t>Магистърска програма на техническият университет на остров Крит, Гърция</w:t>
      </w:r>
      <w:bookmarkEnd w:id="4"/>
    </w:p>
    <w:p w:rsidR="00D97C15" w:rsidRDefault="000B21C6" w:rsidP="00D97C15">
      <w:pPr>
        <w:rPr>
          <w:sz w:val="24"/>
          <w:szCs w:val="24"/>
          <w:lang w:eastAsia="bg-BG"/>
        </w:rPr>
      </w:pPr>
      <w:r w:rsidRPr="00D97C15">
        <w:rPr>
          <w:sz w:val="24"/>
          <w:szCs w:val="24"/>
          <w:lang w:eastAsia="bg-BG"/>
        </w:rPr>
        <w:t xml:space="preserve">Техническият университет на остров Крит, Република Гърция, отправя покана към български студенти за кандидатстване за едногодишна </w:t>
      </w:r>
      <w:r w:rsidR="00D97C15" w:rsidRPr="00D97C15">
        <w:rPr>
          <w:sz w:val="24"/>
          <w:szCs w:val="24"/>
          <w:lang w:val="ru-RU" w:eastAsia="bg-BG"/>
        </w:rPr>
        <w:t>(академичната 2016-2017 г</w:t>
      </w:r>
      <w:r w:rsidR="00D97C15">
        <w:rPr>
          <w:sz w:val="24"/>
          <w:szCs w:val="24"/>
          <w:lang w:val="ru-RU" w:eastAsia="bg-BG"/>
        </w:rPr>
        <w:t>.</w:t>
      </w:r>
      <w:r w:rsidR="00D97C15" w:rsidRPr="00D97C15">
        <w:rPr>
          <w:sz w:val="24"/>
          <w:szCs w:val="24"/>
          <w:lang w:val="ru-RU" w:eastAsia="bg-BG"/>
        </w:rPr>
        <w:t xml:space="preserve">) </w:t>
      </w:r>
      <w:r w:rsidRPr="00D97C15">
        <w:rPr>
          <w:sz w:val="24"/>
          <w:szCs w:val="24"/>
          <w:lang w:eastAsia="bg-BG"/>
        </w:rPr>
        <w:t xml:space="preserve">интензивна магистърска програма на английски език "Petroleum Engineering". </w:t>
      </w:r>
    </w:p>
    <w:p w:rsidR="000B21C6" w:rsidRPr="00D97C15" w:rsidRDefault="000B21C6" w:rsidP="00D97C15">
      <w:pPr>
        <w:rPr>
          <w:sz w:val="24"/>
          <w:szCs w:val="24"/>
          <w:lang w:eastAsia="bg-BG"/>
        </w:rPr>
      </w:pPr>
      <w:r w:rsidRPr="00D97C15">
        <w:rPr>
          <w:sz w:val="24"/>
          <w:szCs w:val="24"/>
          <w:lang w:eastAsia="bg-BG"/>
        </w:rPr>
        <w:t>Програмата, за която студентите от ЕС не плащат учебни такси, предоставя научни познания в областта на въглеводородните проучвания, както и практически умения. Предназначена е за широк кръг представители на академичните области - химия, минерални ресурси, екологичен инженеринг, физика, геология и др.</w:t>
      </w:r>
    </w:p>
    <w:p w:rsidR="000B21C6" w:rsidRPr="00D97C15" w:rsidRDefault="000B21C6" w:rsidP="00D97C15">
      <w:pPr>
        <w:rPr>
          <w:sz w:val="24"/>
          <w:szCs w:val="24"/>
          <w:lang w:eastAsia="bg-BG"/>
        </w:rPr>
      </w:pPr>
      <w:r w:rsidRPr="00D97C15">
        <w:rPr>
          <w:sz w:val="24"/>
          <w:szCs w:val="24"/>
          <w:lang w:eastAsia="bg-BG"/>
        </w:rPr>
        <w:t>Програмата има за цел да подготви специалисти в областта на проучването и добива на нефт и природен газ и да дава приложни знания. Учебната програма се състои от два семестъра с общо 45 кредита (ECTS). Тя осигурява на студентите и практически опит с индустриален софтуер.</w:t>
      </w:r>
    </w:p>
    <w:p w:rsidR="00D97C15" w:rsidRDefault="000B21C6" w:rsidP="00D97C15">
      <w:pPr>
        <w:rPr>
          <w:sz w:val="24"/>
          <w:szCs w:val="24"/>
          <w:lang w:eastAsia="bg-BG"/>
        </w:rPr>
      </w:pPr>
      <w:r w:rsidRPr="00D97C15">
        <w:rPr>
          <w:sz w:val="24"/>
          <w:szCs w:val="24"/>
          <w:lang w:eastAsia="bg-BG"/>
        </w:rPr>
        <w:t>Магистърската програма "Petroleum Engineering” допуска до 20 участници, притежаващи висше образование в някоя от посочените области.</w:t>
      </w:r>
    </w:p>
    <w:p w:rsidR="000B21C6" w:rsidRPr="00D97C15" w:rsidRDefault="000B21C6" w:rsidP="00D97C15">
      <w:pPr>
        <w:rPr>
          <w:sz w:val="24"/>
          <w:szCs w:val="24"/>
          <w:lang w:eastAsia="bg-BG"/>
        </w:rPr>
      </w:pPr>
      <w:r w:rsidRPr="00D97C15">
        <w:rPr>
          <w:sz w:val="24"/>
          <w:szCs w:val="24"/>
          <w:lang w:eastAsia="bg-BG"/>
        </w:rPr>
        <w:t>Кандидатите ще бъдат класирани от Управителния комитет на програмата.</w:t>
      </w:r>
    </w:p>
    <w:p w:rsidR="000B21C6" w:rsidRPr="00D97C15" w:rsidRDefault="000B21C6" w:rsidP="00D97C15">
      <w:pPr>
        <w:rPr>
          <w:sz w:val="24"/>
          <w:szCs w:val="24"/>
          <w:lang w:eastAsia="bg-BG"/>
        </w:rPr>
      </w:pPr>
      <w:r w:rsidRPr="00D97C15">
        <w:rPr>
          <w:sz w:val="24"/>
          <w:szCs w:val="24"/>
          <w:lang w:eastAsia="bg-BG"/>
        </w:rPr>
        <w:t>Документи за кандидатстване:</w:t>
      </w:r>
    </w:p>
    <w:p w:rsidR="000B21C6" w:rsidRPr="00D97C15" w:rsidRDefault="000B21C6" w:rsidP="00D97C15">
      <w:pPr>
        <w:pStyle w:val="ListParagraph"/>
        <w:numPr>
          <w:ilvl w:val="0"/>
          <w:numId w:val="32"/>
        </w:numPr>
        <w:rPr>
          <w:sz w:val="24"/>
          <w:szCs w:val="24"/>
          <w:lang w:eastAsia="bg-BG"/>
        </w:rPr>
      </w:pPr>
      <w:r w:rsidRPr="00D97C15">
        <w:rPr>
          <w:sz w:val="24"/>
          <w:szCs w:val="24"/>
          <w:lang w:eastAsia="bg-BG"/>
        </w:rPr>
        <w:t>Молба (на разположение на интернет страницата на програмата).</w:t>
      </w:r>
    </w:p>
    <w:p w:rsidR="000B21C6" w:rsidRPr="00D97C15" w:rsidRDefault="000B21C6" w:rsidP="00D97C15">
      <w:pPr>
        <w:pStyle w:val="ListParagraph"/>
        <w:numPr>
          <w:ilvl w:val="0"/>
          <w:numId w:val="32"/>
        </w:numPr>
        <w:rPr>
          <w:sz w:val="24"/>
          <w:szCs w:val="24"/>
          <w:lang w:eastAsia="bg-BG"/>
        </w:rPr>
      </w:pPr>
      <w:r w:rsidRPr="00D97C15">
        <w:rPr>
          <w:sz w:val="24"/>
          <w:szCs w:val="24"/>
          <w:lang w:eastAsia="bg-BG"/>
        </w:rPr>
        <w:t>Копия от завършена степен (преведени и легализирани), които показват оценките за всеки курс.</w:t>
      </w:r>
    </w:p>
    <w:p w:rsidR="000B21C6" w:rsidRPr="00D97C15" w:rsidRDefault="000B21C6" w:rsidP="00D97C15">
      <w:pPr>
        <w:pStyle w:val="ListParagraph"/>
        <w:numPr>
          <w:ilvl w:val="0"/>
          <w:numId w:val="32"/>
        </w:numPr>
        <w:rPr>
          <w:sz w:val="24"/>
          <w:szCs w:val="24"/>
          <w:lang w:eastAsia="bg-BG"/>
        </w:rPr>
      </w:pPr>
      <w:r w:rsidRPr="00D97C15">
        <w:rPr>
          <w:sz w:val="24"/>
          <w:szCs w:val="24"/>
          <w:lang w:eastAsia="bg-BG"/>
        </w:rPr>
        <w:t>Доказателство за владеене на английски език (В1 ниво или по-високо).</w:t>
      </w:r>
    </w:p>
    <w:p w:rsidR="000B21C6" w:rsidRPr="00D97C15" w:rsidRDefault="000B21C6" w:rsidP="00D97C15">
      <w:pPr>
        <w:pStyle w:val="ListParagraph"/>
        <w:numPr>
          <w:ilvl w:val="0"/>
          <w:numId w:val="32"/>
        </w:numPr>
        <w:rPr>
          <w:sz w:val="24"/>
          <w:szCs w:val="24"/>
          <w:lang w:eastAsia="bg-BG"/>
        </w:rPr>
      </w:pPr>
      <w:r w:rsidRPr="00D97C15">
        <w:rPr>
          <w:sz w:val="24"/>
          <w:szCs w:val="24"/>
          <w:lang w:eastAsia="bg-BG"/>
        </w:rPr>
        <w:t>Подробно CV, доказващо научен, изследователски, индустриален опит.</w:t>
      </w:r>
    </w:p>
    <w:p w:rsidR="000B21C6" w:rsidRPr="00D97C15" w:rsidRDefault="000B21C6" w:rsidP="00D97C15">
      <w:pPr>
        <w:pStyle w:val="ListParagraph"/>
        <w:numPr>
          <w:ilvl w:val="0"/>
          <w:numId w:val="32"/>
        </w:numPr>
        <w:rPr>
          <w:sz w:val="24"/>
          <w:szCs w:val="24"/>
          <w:lang w:eastAsia="bg-BG"/>
        </w:rPr>
      </w:pPr>
      <w:r w:rsidRPr="00D97C15">
        <w:rPr>
          <w:sz w:val="24"/>
          <w:szCs w:val="24"/>
          <w:lang w:eastAsia="bg-BG"/>
        </w:rPr>
        <w:t>Две референтни писма (на разположение на интернет страницата на програмата)</w:t>
      </w:r>
    </w:p>
    <w:p w:rsidR="000B21C6" w:rsidRPr="00D97C15" w:rsidRDefault="000B21C6" w:rsidP="00D97C15">
      <w:pPr>
        <w:rPr>
          <w:sz w:val="24"/>
          <w:szCs w:val="24"/>
          <w:lang w:eastAsia="bg-BG"/>
        </w:rPr>
      </w:pPr>
      <w:r w:rsidRPr="00D97C15">
        <w:rPr>
          <w:sz w:val="24"/>
          <w:szCs w:val="24"/>
          <w:lang w:eastAsia="bg-BG"/>
        </w:rPr>
        <w:t xml:space="preserve">Заявления могат да се подават лично или да бъдат изпратени по електронната поща на имейл: </w:t>
      </w:r>
      <w:hyperlink r:id="rId17" w:history="1">
        <w:r w:rsidRPr="00D97C15">
          <w:rPr>
            <w:sz w:val="24"/>
            <w:szCs w:val="24"/>
            <w:lang w:eastAsia="bg-BG"/>
          </w:rPr>
          <w:t>info@peteng-master.tuc.gr</w:t>
        </w:r>
      </w:hyperlink>
      <w:r w:rsidRPr="00D97C15">
        <w:rPr>
          <w:sz w:val="24"/>
          <w:szCs w:val="24"/>
          <w:lang w:eastAsia="bg-BG"/>
        </w:rPr>
        <w:t xml:space="preserve"> в два кръга: ранен кръг от 1 март 2016 г. и от 29 май до 09 септември 2016 г.</w:t>
      </w:r>
    </w:p>
    <w:p w:rsidR="000B21C6" w:rsidRPr="00D97C15" w:rsidRDefault="000B21C6" w:rsidP="00D97C15">
      <w:pPr>
        <w:rPr>
          <w:sz w:val="24"/>
          <w:szCs w:val="24"/>
          <w:lang w:eastAsia="bg-BG"/>
        </w:rPr>
      </w:pPr>
      <w:r w:rsidRPr="00D97C15">
        <w:rPr>
          <w:sz w:val="24"/>
          <w:szCs w:val="24"/>
          <w:lang w:eastAsia="bg-BG"/>
        </w:rPr>
        <w:t xml:space="preserve">Официалният старт на програмата е </w:t>
      </w:r>
      <w:r w:rsidRPr="00D97C15">
        <w:rPr>
          <w:bCs/>
          <w:sz w:val="24"/>
          <w:szCs w:val="24"/>
          <w:lang w:eastAsia="bg-BG"/>
        </w:rPr>
        <w:t>03 октомври 2016 г.</w:t>
      </w:r>
    </w:p>
    <w:p w:rsidR="000B21C6" w:rsidRPr="00D97C15" w:rsidRDefault="000B21C6" w:rsidP="00D97C15">
      <w:pPr>
        <w:rPr>
          <w:sz w:val="24"/>
          <w:szCs w:val="24"/>
          <w:lang w:eastAsia="bg-BG"/>
        </w:rPr>
      </w:pPr>
      <w:r w:rsidRPr="00D97C15">
        <w:rPr>
          <w:sz w:val="24"/>
          <w:szCs w:val="24"/>
          <w:lang w:eastAsia="bg-BG"/>
        </w:rPr>
        <w:t xml:space="preserve">Повече информация може да се намери на интернет страницата на програмата </w:t>
      </w:r>
      <w:hyperlink r:id="rId18" w:history="1">
        <w:r w:rsidRPr="00D97C15">
          <w:rPr>
            <w:sz w:val="24"/>
            <w:szCs w:val="24"/>
            <w:lang w:eastAsia="bg-BG"/>
          </w:rPr>
          <w:t>http://www.peteng-ma5ter.tuc.gr</w:t>
        </w:r>
      </w:hyperlink>
      <w:r w:rsidRPr="00D97C15">
        <w:rPr>
          <w:sz w:val="24"/>
          <w:szCs w:val="24"/>
          <w:lang w:eastAsia="bg-BG"/>
        </w:rPr>
        <w:t xml:space="preserve">, електронна поща: </w:t>
      </w:r>
      <w:hyperlink r:id="rId19" w:history="1">
        <w:r w:rsidRPr="00D97C15">
          <w:rPr>
            <w:sz w:val="24"/>
            <w:szCs w:val="24"/>
            <w:lang w:eastAsia="bg-BG"/>
          </w:rPr>
          <w:t>info@peteng-master.tuc.gr</w:t>
        </w:r>
      </w:hyperlink>
      <w:r w:rsidRPr="00D97C15">
        <w:rPr>
          <w:sz w:val="24"/>
          <w:szCs w:val="24"/>
          <w:lang w:eastAsia="bg-BG"/>
        </w:rPr>
        <w:t xml:space="preserve">,  или от директора на програмата (професор </w:t>
      </w:r>
      <w:proofErr w:type="spellStart"/>
      <w:r w:rsidRPr="00D97C15">
        <w:rPr>
          <w:sz w:val="24"/>
          <w:szCs w:val="24"/>
          <w:lang w:eastAsia="bg-BG"/>
        </w:rPr>
        <w:t>Пасадакис</w:t>
      </w:r>
      <w:proofErr w:type="spellEnd"/>
      <w:r w:rsidRPr="00D97C15">
        <w:rPr>
          <w:sz w:val="24"/>
          <w:szCs w:val="24"/>
          <w:lang w:eastAsia="bg-BG"/>
        </w:rPr>
        <w:t xml:space="preserve">, тел. +30 28210 37669, </w:t>
      </w:r>
      <w:hyperlink r:id="rId20" w:history="1">
        <w:r w:rsidRPr="00D97C15">
          <w:rPr>
            <w:sz w:val="24"/>
            <w:szCs w:val="24"/>
            <w:lang w:eastAsia="bg-BG"/>
          </w:rPr>
          <w:t>info@peteng-master.tuc.gr</w:t>
        </w:r>
      </w:hyperlink>
      <w:r w:rsidRPr="00D97C15">
        <w:rPr>
          <w:sz w:val="24"/>
          <w:szCs w:val="24"/>
          <w:lang w:eastAsia="bg-BG"/>
        </w:rPr>
        <w:t>) или от г-жа Стела Рака, тел. +30 28210 37645.</w:t>
      </w:r>
    </w:p>
    <w:p w:rsidR="00330525" w:rsidRDefault="00330525" w:rsidP="008A4335">
      <w:pPr>
        <w:pStyle w:val="Heading2"/>
        <w:ind w:left="284" w:hanging="284"/>
      </w:pPr>
      <w:bookmarkStart w:id="5" w:name="_Toc447542235"/>
      <w:r>
        <w:lastRenderedPageBreak/>
        <w:t>Edinburgh Business School предоставя MBA стипендия за български граждани</w:t>
      </w:r>
      <w:bookmarkEnd w:id="5"/>
    </w:p>
    <w:p w:rsidR="00330525" w:rsidRPr="008A4335" w:rsidRDefault="008A4335" w:rsidP="008A4335">
      <w:pPr>
        <w:rPr>
          <w:sz w:val="24"/>
          <w:szCs w:val="24"/>
          <w:lang w:eastAsia="bg-BG"/>
        </w:rPr>
      </w:pPr>
      <w:r>
        <w:rPr>
          <w:sz w:val="24"/>
          <w:szCs w:val="24"/>
          <w:lang w:eastAsia="bg-BG"/>
        </w:rPr>
        <w:t xml:space="preserve">Бизнес училището </w:t>
      </w:r>
      <w:r w:rsidR="00330525" w:rsidRPr="008A4335">
        <w:rPr>
          <w:b/>
          <w:bCs/>
          <w:sz w:val="24"/>
          <w:szCs w:val="24"/>
          <w:lang w:eastAsia="bg-BG"/>
        </w:rPr>
        <w:t>Edinburgh Business School (EBS)</w:t>
      </w:r>
      <w:r>
        <w:rPr>
          <w:sz w:val="24"/>
          <w:szCs w:val="24"/>
          <w:lang w:eastAsia="bg-BG"/>
        </w:rPr>
        <w:t xml:space="preserve"> </w:t>
      </w:r>
      <w:r w:rsidR="00330525" w:rsidRPr="008A4335">
        <w:rPr>
          <w:sz w:val="24"/>
          <w:szCs w:val="24"/>
          <w:lang w:eastAsia="bg-BG"/>
        </w:rPr>
        <w:t xml:space="preserve">обяви, че отпуска една пълна MBA стипендия за кандидати от България. Кандидатите за стипендията трябва да изпратят </w:t>
      </w:r>
      <w:r>
        <w:rPr>
          <w:sz w:val="24"/>
          <w:szCs w:val="24"/>
          <w:lang w:eastAsia="bg-BG"/>
        </w:rPr>
        <w:t xml:space="preserve">формуляр </w:t>
      </w:r>
      <w:r w:rsidR="00330525" w:rsidRPr="008A4335">
        <w:rPr>
          <w:sz w:val="24"/>
          <w:szCs w:val="24"/>
          <w:lang w:eastAsia="bg-BG"/>
        </w:rPr>
        <w:t>за получаване на стипенд</w:t>
      </w:r>
      <w:r w:rsidR="004C46FE">
        <w:rPr>
          <w:sz w:val="24"/>
          <w:szCs w:val="24"/>
          <w:lang w:eastAsia="bg-BG"/>
        </w:rPr>
        <w:t xml:space="preserve">ия </w:t>
      </w:r>
      <w:r w:rsidR="00330525" w:rsidRPr="008A4335">
        <w:rPr>
          <w:sz w:val="24"/>
          <w:szCs w:val="24"/>
          <w:lang w:eastAsia="bg-BG"/>
        </w:rPr>
        <w:t>и да се регистрират за програмата (</w:t>
      </w:r>
      <w:r w:rsidR="00330525" w:rsidRPr="008A4335">
        <w:rPr>
          <w:i/>
          <w:iCs/>
          <w:sz w:val="24"/>
          <w:szCs w:val="24"/>
          <w:lang w:eastAsia="bg-BG"/>
        </w:rPr>
        <w:t>двата документа са прикачени по-долу</w:t>
      </w:r>
      <w:r w:rsidR="00330525" w:rsidRPr="008A4335">
        <w:rPr>
          <w:sz w:val="24"/>
          <w:szCs w:val="24"/>
          <w:lang w:eastAsia="bg-BG"/>
        </w:rPr>
        <w:t>).</w:t>
      </w:r>
    </w:p>
    <w:p w:rsidR="008A4335" w:rsidRDefault="00330525" w:rsidP="008A4335">
      <w:pPr>
        <w:numPr>
          <w:ilvl w:val="0"/>
          <w:numId w:val="26"/>
        </w:numPr>
        <w:pBdr>
          <w:top w:val="single" w:sz="6" w:space="0" w:color="CCCCCC"/>
          <w:bottom w:val="single" w:sz="6" w:space="7" w:color="CCCCCC"/>
        </w:pBdr>
        <w:shd w:val="clear" w:color="auto" w:fill="FFFFFF"/>
        <w:spacing w:after="0" w:line="210" w:lineRule="atLeast"/>
        <w:ind w:left="0" w:firstLine="0"/>
        <w:jc w:val="left"/>
        <w:rPr>
          <w:rFonts w:ascii="Tahoma" w:eastAsia="Times New Roman" w:hAnsi="Tahoma" w:cs="Tahoma"/>
          <w:color w:val="333333"/>
          <w:sz w:val="17"/>
          <w:szCs w:val="17"/>
          <w:lang w:eastAsia="bg-BG"/>
        </w:rPr>
      </w:pPr>
      <w:r w:rsidRPr="00330525">
        <w:rPr>
          <w:rFonts w:ascii="Tahoma" w:eastAsia="Times New Roman" w:hAnsi="Tahoma" w:cs="Tahoma"/>
          <w:color w:val="333333"/>
          <w:sz w:val="17"/>
          <w:szCs w:val="17"/>
          <w:lang w:eastAsia="bg-BG"/>
        </w:rPr>
        <w:t xml:space="preserve">Scholarship Application Forum </w:t>
      </w:r>
      <w:hyperlink r:id="rId21" w:tooltip="Изтегляне на файл" w:history="1">
        <w:r w:rsidRPr="00330525">
          <w:rPr>
            <w:rFonts w:ascii="Tahoma" w:eastAsia="Times New Roman" w:hAnsi="Tahoma" w:cs="Tahoma"/>
            <w:color w:val="2C80D5"/>
            <w:sz w:val="17"/>
            <w:szCs w:val="17"/>
            <w:lang w:eastAsia="bg-BG"/>
          </w:rPr>
          <w:t>[изтегляне]</w:t>
        </w:r>
      </w:hyperlink>
    </w:p>
    <w:p w:rsidR="00330525" w:rsidRPr="00330525" w:rsidRDefault="00330525" w:rsidP="008A4335">
      <w:pPr>
        <w:numPr>
          <w:ilvl w:val="0"/>
          <w:numId w:val="26"/>
        </w:numPr>
        <w:pBdr>
          <w:top w:val="single" w:sz="6" w:space="0" w:color="CCCCCC"/>
          <w:bottom w:val="single" w:sz="6" w:space="7" w:color="CCCCCC"/>
        </w:pBdr>
        <w:shd w:val="clear" w:color="auto" w:fill="FFFFFF"/>
        <w:spacing w:after="0" w:line="210" w:lineRule="atLeast"/>
        <w:ind w:left="0" w:firstLine="0"/>
        <w:jc w:val="left"/>
        <w:rPr>
          <w:rFonts w:ascii="Tahoma" w:eastAsia="Times New Roman" w:hAnsi="Tahoma" w:cs="Tahoma"/>
          <w:color w:val="333333"/>
          <w:sz w:val="17"/>
          <w:szCs w:val="17"/>
          <w:lang w:eastAsia="bg-BG"/>
        </w:rPr>
      </w:pPr>
      <w:r w:rsidRPr="00330525">
        <w:rPr>
          <w:rFonts w:ascii="Tahoma" w:eastAsia="Times New Roman" w:hAnsi="Tahoma" w:cs="Tahoma"/>
          <w:color w:val="333333"/>
          <w:sz w:val="17"/>
          <w:szCs w:val="17"/>
          <w:lang w:eastAsia="bg-BG"/>
        </w:rPr>
        <w:t xml:space="preserve">Programme Entry Form </w:t>
      </w:r>
      <w:hyperlink r:id="rId22" w:tooltip="Изтегляне на файл" w:history="1">
        <w:r w:rsidRPr="00330525">
          <w:rPr>
            <w:rFonts w:ascii="Tahoma" w:eastAsia="Times New Roman" w:hAnsi="Tahoma" w:cs="Tahoma"/>
            <w:color w:val="2C80D5"/>
            <w:sz w:val="17"/>
            <w:szCs w:val="17"/>
            <w:lang w:eastAsia="bg-BG"/>
          </w:rPr>
          <w:t>[изтегляне]</w:t>
        </w:r>
      </w:hyperlink>
    </w:p>
    <w:p w:rsidR="008A4335" w:rsidRDefault="00330525" w:rsidP="008A4335">
      <w:pPr>
        <w:rPr>
          <w:sz w:val="24"/>
          <w:szCs w:val="24"/>
          <w:lang w:eastAsia="bg-BG"/>
        </w:rPr>
      </w:pPr>
      <w:r w:rsidRPr="008A4335">
        <w:rPr>
          <w:sz w:val="24"/>
          <w:szCs w:val="24"/>
          <w:lang w:eastAsia="bg-BG"/>
        </w:rPr>
        <w:t xml:space="preserve">При регистриране за програмата трябва да бъде заплатена и административна такса в размер на 100 евро, която за получилия стипендията ще бъде възстановена. Пакетът документи включва още актуална автобиография, копие на паспорт, една цветна снимка. Документите могат да бъдат </w:t>
      </w:r>
      <w:r w:rsidR="008A4335">
        <w:rPr>
          <w:sz w:val="24"/>
          <w:szCs w:val="24"/>
          <w:lang w:eastAsia="bg-BG"/>
        </w:rPr>
        <w:t xml:space="preserve">изпращани по електронен път на </w:t>
      </w:r>
      <w:hyperlink r:id="rId23" w:tgtFrame="_blank" w:history="1">
        <w:r w:rsidRPr="008A4335">
          <w:rPr>
            <w:color w:val="2C80D5"/>
            <w:sz w:val="24"/>
            <w:szCs w:val="24"/>
            <w:lang w:eastAsia="bg-BG"/>
          </w:rPr>
          <w:t>info@ebs-icon.org</w:t>
        </w:r>
      </w:hyperlink>
      <w:r w:rsidRPr="008A4335">
        <w:rPr>
          <w:sz w:val="24"/>
          <w:szCs w:val="24"/>
          <w:lang w:eastAsia="bg-BG"/>
        </w:rPr>
        <w:t>. На този e-mail може да получите повече информация за програмата на университета, стипендията и методът за заплащане на административните такси.</w:t>
      </w:r>
    </w:p>
    <w:p w:rsidR="008A4335" w:rsidRDefault="00330525" w:rsidP="008A4335">
      <w:pPr>
        <w:rPr>
          <w:sz w:val="24"/>
          <w:szCs w:val="24"/>
          <w:lang w:eastAsia="bg-BG"/>
        </w:rPr>
      </w:pPr>
      <w:r w:rsidRPr="008A4335">
        <w:rPr>
          <w:sz w:val="24"/>
          <w:szCs w:val="24"/>
          <w:lang w:eastAsia="bg-BG"/>
        </w:rPr>
        <w:t>Стипендиантът ще бъде определен след интервю със служител н</w:t>
      </w:r>
      <w:r w:rsidR="008A4335">
        <w:rPr>
          <w:sz w:val="24"/>
          <w:szCs w:val="24"/>
          <w:lang w:eastAsia="bg-BG"/>
        </w:rPr>
        <w:t>а iCon International Training -</w:t>
      </w:r>
      <w:r w:rsidRPr="008A4335">
        <w:rPr>
          <w:sz w:val="24"/>
          <w:szCs w:val="24"/>
          <w:lang w:eastAsia="bg-BG"/>
        </w:rPr>
        <w:t>представител за Югоизточна Европа на EBS. Ще бъдат взети под внимание неговите академични квалификации, работен опит и финансов статус</w:t>
      </w:r>
      <w:r w:rsidR="008A4335">
        <w:rPr>
          <w:sz w:val="24"/>
          <w:szCs w:val="24"/>
          <w:lang w:eastAsia="bg-BG"/>
        </w:rPr>
        <w:t>.</w:t>
      </w:r>
    </w:p>
    <w:p w:rsidR="008A4335" w:rsidRDefault="00330525" w:rsidP="008A4335">
      <w:pPr>
        <w:rPr>
          <w:sz w:val="24"/>
          <w:szCs w:val="24"/>
          <w:lang w:eastAsia="bg-BG"/>
        </w:rPr>
      </w:pPr>
      <w:r w:rsidRPr="008A4335">
        <w:rPr>
          <w:sz w:val="24"/>
          <w:szCs w:val="24"/>
          <w:lang w:eastAsia="bg-BG"/>
        </w:rPr>
        <w:t>Стипендията включва учебните материали, обучени</w:t>
      </w:r>
      <w:r w:rsidR="008A4335">
        <w:rPr>
          <w:sz w:val="24"/>
          <w:szCs w:val="24"/>
          <w:lang w:eastAsia="bg-BG"/>
        </w:rPr>
        <w:t xml:space="preserve">ето в един от 9-те MBA курса на </w:t>
      </w:r>
      <w:r w:rsidRPr="008A4335">
        <w:rPr>
          <w:b/>
          <w:bCs/>
          <w:sz w:val="24"/>
          <w:szCs w:val="24"/>
          <w:lang w:eastAsia="bg-BG"/>
        </w:rPr>
        <w:t>EBS</w:t>
      </w:r>
      <w:r w:rsidRPr="008A4335">
        <w:rPr>
          <w:sz w:val="24"/>
          <w:szCs w:val="24"/>
          <w:lang w:eastAsia="bg-BG"/>
        </w:rPr>
        <w:t>, както и административните услуги на iCon. Не се покрива</w:t>
      </w:r>
      <w:r w:rsidR="008A4335">
        <w:rPr>
          <w:sz w:val="24"/>
          <w:szCs w:val="24"/>
          <w:lang w:eastAsia="bg-BG"/>
        </w:rPr>
        <w:t xml:space="preserve">т таксите за явяване на изпити. </w:t>
      </w:r>
      <w:r w:rsidRPr="008A4335">
        <w:rPr>
          <w:sz w:val="24"/>
          <w:szCs w:val="24"/>
          <w:lang w:eastAsia="bg-BG"/>
        </w:rPr>
        <w:t>Първоначално ще бъдат финансирани първите два курса от обучение, а при всяка успешно взета изпитна сесия - още два. Всички платени административни такси ще бъдат възстановени, както и първоначалните такси за провеждане на самото обучение, ако междувременно такива са били заплатени.</w:t>
      </w:r>
    </w:p>
    <w:p w:rsidR="00330525" w:rsidRPr="008A4335" w:rsidRDefault="00330525" w:rsidP="008A4335">
      <w:pPr>
        <w:rPr>
          <w:sz w:val="24"/>
          <w:szCs w:val="24"/>
          <w:lang w:eastAsia="bg-BG"/>
        </w:rPr>
      </w:pPr>
      <w:r w:rsidRPr="008A4335">
        <w:rPr>
          <w:b/>
          <w:bCs/>
          <w:sz w:val="24"/>
          <w:szCs w:val="24"/>
          <w:lang w:eastAsia="bg-BG"/>
        </w:rPr>
        <w:t>Edinburgh Business School (EBS)</w:t>
      </w:r>
      <w:r w:rsidRPr="008A4335">
        <w:rPr>
          <w:sz w:val="24"/>
          <w:szCs w:val="24"/>
          <w:lang w:eastAsia="bg-BG"/>
        </w:rPr>
        <w:t xml:space="preserve"> към Heriot Watt University е едно от водещите бизнес висши училища в Обединеното кралство, акредитирано от Royal Charter. Чрез своя представител за Югоизточна Европа, iCon International Training, университетът предлага възможност за гъвкаво онлайн MBA обучение за българи. Студентите могат да избират дали да гледат лекциите на живо или на запис, както и кога да се явят на изпит. Освен лекциите, те имат възможност и за допълнителна индивидуална консултация с преподавалите от iCon. </w:t>
      </w:r>
    </w:p>
    <w:p w:rsidR="008A4335" w:rsidRDefault="008A4335" w:rsidP="00D350AD">
      <w:pPr>
        <w:spacing w:after="360"/>
        <w:rPr>
          <w:sz w:val="24"/>
          <w:szCs w:val="24"/>
          <w:lang w:val="en-US" w:eastAsia="bg-BG"/>
        </w:rPr>
      </w:pPr>
      <w:r>
        <w:rPr>
          <w:sz w:val="24"/>
          <w:szCs w:val="24"/>
          <w:lang w:eastAsia="bg-BG"/>
        </w:rPr>
        <w:t xml:space="preserve">Документи се приемат </w:t>
      </w:r>
      <w:r w:rsidRPr="008A4335">
        <w:rPr>
          <w:b/>
          <w:bCs/>
          <w:sz w:val="24"/>
          <w:szCs w:val="24"/>
          <w:lang w:eastAsia="bg-BG"/>
        </w:rPr>
        <w:t>до края на юни 2016 г</w:t>
      </w:r>
      <w:r w:rsidRPr="008A4335">
        <w:rPr>
          <w:sz w:val="24"/>
          <w:szCs w:val="24"/>
          <w:lang w:eastAsia="bg-BG"/>
        </w:rPr>
        <w:t>.</w:t>
      </w:r>
    </w:p>
    <w:p w:rsidR="00CB0863" w:rsidRPr="002A5028" w:rsidRDefault="00CB0863" w:rsidP="00CB0863">
      <w:pPr>
        <w:pStyle w:val="Heading2"/>
        <w:ind w:left="426"/>
        <w:rPr>
          <w:rFonts w:eastAsia="Times New Roman" w:cs="Times New Roman"/>
          <w:color w:val="333333"/>
          <w:lang w:eastAsia="bg-BG"/>
        </w:rPr>
      </w:pPr>
      <w:bookmarkStart w:id="6" w:name="_Toc447542236"/>
      <w:r w:rsidRPr="002A5028">
        <w:t>Програма на Фландрия за международен научен обмен ПЕГАС</w:t>
      </w:r>
      <w:bookmarkEnd w:id="6"/>
    </w:p>
    <w:p w:rsidR="00CB0863" w:rsidRPr="00C203CC" w:rsidRDefault="00CB0863" w:rsidP="00CB0863">
      <w:pPr>
        <w:rPr>
          <w:sz w:val="24"/>
          <w:szCs w:val="24"/>
          <w:lang w:eastAsia="bg-BG"/>
        </w:rPr>
      </w:pPr>
      <w:r w:rsidRPr="00C203CC">
        <w:rPr>
          <w:sz w:val="24"/>
          <w:szCs w:val="24"/>
          <w:lang w:eastAsia="bg-BG"/>
        </w:rPr>
        <w:t xml:space="preserve">Фондацията за научни изследвания на Фландрия информира, че стартира вторият (последен) кръг за набиране на кандидати за включване в програмата за международен научен обмен ПЕГАС Мария </w:t>
      </w:r>
      <w:proofErr w:type="spellStart"/>
      <w:r w:rsidRPr="00C203CC">
        <w:rPr>
          <w:sz w:val="24"/>
          <w:szCs w:val="24"/>
          <w:lang w:eastAsia="bg-BG"/>
        </w:rPr>
        <w:t>Склодовска</w:t>
      </w:r>
      <w:proofErr w:type="spellEnd"/>
      <w:r w:rsidRPr="00C203CC">
        <w:rPr>
          <w:sz w:val="24"/>
          <w:szCs w:val="24"/>
          <w:lang w:eastAsia="bg-BG"/>
        </w:rPr>
        <w:t>-Кюри. Тя има за цел да насърчи мобилността на научните работници и предлага възможност за тригодишна работа на учени (с докторска степен) от други държави в научни институти във Фландрия.</w:t>
      </w:r>
    </w:p>
    <w:p w:rsidR="00CB0863" w:rsidRPr="00C203CC" w:rsidRDefault="00CB0863" w:rsidP="00CB0863">
      <w:pPr>
        <w:rPr>
          <w:sz w:val="24"/>
          <w:szCs w:val="24"/>
          <w:lang w:eastAsia="bg-BG"/>
        </w:rPr>
      </w:pPr>
      <w:r w:rsidRPr="00C203CC">
        <w:rPr>
          <w:sz w:val="24"/>
          <w:szCs w:val="24"/>
          <w:lang w:eastAsia="bg-BG"/>
        </w:rPr>
        <w:lastRenderedPageBreak/>
        <w:t xml:space="preserve">На електронната страница на Фондацията </w:t>
      </w:r>
      <w:hyperlink r:id="rId24" w:tgtFrame="_blank" w:history="1">
        <w:r w:rsidRPr="00C203CC">
          <w:rPr>
            <w:sz w:val="24"/>
            <w:szCs w:val="24"/>
            <w:lang w:eastAsia="bg-BG"/>
          </w:rPr>
          <w:t>www.fwo.be</w:t>
        </w:r>
      </w:hyperlink>
      <w:r>
        <w:rPr>
          <w:sz w:val="24"/>
          <w:szCs w:val="24"/>
          <w:lang w:eastAsia="bg-BG"/>
        </w:rPr>
        <w:t xml:space="preserve"> </w:t>
      </w:r>
      <w:r w:rsidRPr="00C203CC">
        <w:rPr>
          <w:sz w:val="24"/>
          <w:szCs w:val="24"/>
          <w:lang w:eastAsia="bg-BG"/>
        </w:rPr>
        <w:t>можете да намерите допълнителна информация, условия и насоки за кандидатстване и да изтеглите формулярите за кандидатстване.</w:t>
      </w:r>
    </w:p>
    <w:p w:rsidR="00CB0863" w:rsidRPr="00C203CC" w:rsidRDefault="00CB0863" w:rsidP="00CB0863">
      <w:pPr>
        <w:rPr>
          <w:sz w:val="24"/>
          <w:szCs w:val="24"/>
          <w:lang w:eastAsia="bg-BG"/>
        </w:rPr>
      </w:pPr>
      <w:r w:rsidRPr="00C203CC">
        <w:rPr>
          <w:b/>
          <w:sz w:val="24"/>
          <w:szCs w:val="24"/>
          <w:lang w:eastAsia="bg-BG"/>
        </w:rPr>
        <w:t xml:space="preserve">Краен срок: </w:t>
      </w:r>
      <w:r w:rsidRPr="00C203CC">
        <w:rPr>
          <w:b/>
          <w:bCs/>
          <w:sz w:val="24"/>
          <w:szCs w:val="24"/>
          <w:lang w:eastAsia="bg-BG"/>
        </w:rPr>
        <w:t>1 май 2016 г.</w:t>
      </w:r>
    </w:p>
    <w:p w:rsidR="00BC135A" w:rsidRPr="00F9585A" w:rsidRDefault="0089761B" w:rsidP="00391DED">
      <w:pPr>
        <w:pStyle w:val="Heading2"/>
        <w:ind w:left="357" w:hanging="357"/>
        <w:rPr>
          <w:rFonts w:ascii="Times New Roman" w:hAnsi="Times New Roman" w:cs="Times New Roman"/>
          <w:szCs w:val="24"/>
          <w:lang w:val="ru-RU" w:eastAsia="bg-BG"/>
        </w:rPr>
      </w:pPr>
      <w:bookmarkStart w:id="7" w:name="_Toc447542237"/>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7"/>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25"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E5338E">
      <w:pPr>
        <w:pStyle w:val="Heading2"/>
        <w:ind w:left="426"/>
        <w:rPr>
          <w:lang w:val="ru-RU"/>
        </w:rPr>
      </w:pPr>
      <w:bookmarkStart w:id="8" w:name="_Toc447542238"/>
      <w:r>
        <w:t>Платен стаж в Световната търговска организация</w:t>
      </w:r>
      <w:bookmarkEnd w:id="8"/>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6"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2A7D71" w:rsidRPr="00071A65" w:rsidRDefault="002A7D71" w:rsidP="00E5338E">
      <w:pPr>
        <w:pStyle w:val="Heading2"/>
        <w:ind w:left="426"/>
        <w:rPr>
          <w:lang w:val="ru-RU"/>
        </w:rPr>
      </w:pPr>
      <w:bookmarkStart w:id="9" w:name="_Toc447542239"/>
      <w:r>
        <w:t>"Майкрософт" стартира безплатни ИТ обучения</w:t>
      </w:r>
      <w:bookmarkEnd w:id="9"/>
    </w:p>
    <w:p w:rsidR="00AA79C5" w:rsidRDefault="002A7D71" w:rsidP="00AA79C5">
      <w:pPr>
        <w:rPr>
          <w:sz w:val="24"/>
          <w:szCs w:val="24"/>
        </w:rPr>
      </w:pPr>
      <w:r w:rsidRPr="00AA79C5">
        <w:rPr>
          <w:sz w:val="24"/>
          <w:szCs w:val="24"/>
        </w:rPr>
        <w:t xml:space="preserve">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w:t>
      </w:r>
      <w:r w:rsidRPr="00AA79C5">
        <w:rPr>
          <w:sz w:val="24"/>
          <w:szCs w:val="24"/>
        </w:rPr>
        <w:lastRenderedPageBreak/>
        <w:t>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27" w:tgtFrame="_blank" w:history="1">
        <w:r w:rsidRPr="00AA79C5">
          <w:rPr>
            <w:color w:val="2C80D5"/>
            <w:sz w:val="24"/>
            <w:szCs w:val="24"/>
          </w:rPr>
          <w:t>уеб</w:t>
        </w:r>
      </w:hyperlink>
      <w:r w:rsidRPr="00AA79C5">
        <w:rPr>
          <w:sz w:val="24"/>
          <w:szCs w:val="24"/>
        </w:rPr>
        <w:t xml:space="preserve"> и </w:t>
      </w:r>
      <w:hyperlink r:id="rId28"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29" w:tgtFrame="_blank" w:history="1">
        <w:r w:rsidRPr="00AA79C5">
          <w:rPr>
            <w:color w:val="2C80D5"/>
            <w:sz w:val="24"/>
            <w:szCs w:val="24"/>
          </w:rPr>
          <w:t>тук</w:t>
        </w:r>
      </w:hyperlink>
      <w:r w:rsidRPr="00AA79C5">
        <w:rPr>
          <w:sz w:val="24"/>
          <w:szCs w:val="24"/>
        </w:rPr>
        <w:t>.</w:t>
      </w:r>
    </w:p>
    <w:p w:rsidR="00AD4564" w:rsidRDefault="00AD4564" w:rsidP="003F08B5">
      <w:pPr>
        <w:spacing w:after="360"/>
        <w:rPr>
          <w:b/>
          <w:sz w:val="24"/>
          <w:szCs w:val="24"/>
        </w:rPr>
      </w:pPr>
      <w:r w:rsidRPr="00AD4564">
        <w:rPr>
          <w:b/>
          <w:sz w:val="24"/>
          <w:szCs w:val="24"/>
        </w:rPr>
        <w:t>Краен срок: текущ</w:t>
      </w:r>
    </w:p>
    <w:p w:rsidR="00CB0863" w:rsidRPr="002F5818" w:rsidRDefault="00373B8A" w:rsidP="00373B8A">
      <w:pPr>
        <w:pStyle w:val="Heading2"/>
        <w:ind w:left="426"/>
        <w:rPr>
          <w:rFonts w:eastAsia="Times New Roman"/>
          <w:lang w:eastAsia="bg-BG"/>
        </w:rPr>
      </w:pPr>
      <w:bookmarkStart w:id="10" w:name="_Toc447542240"/>
      <w:r>
        <w:rPr>
          <w:rFonts w:eastAsia="Times New Roman"/>
          <w:lang w:eastAsia="bg-BG"/>
        </w:rPr>
        <w:t>Н</w:t>
      </w:r>
      <w:r w:rsidRPr="00373B8A">
        <w:rPr>
          <w:rFonts w:eastAsia="Times New Roman"/>
          <w:lang w:eastAsia="bg-BG"/>
        </w:rPr>
        <w:t xml:space="preserve">агради за наука </w:t>
      </w:r>
      <w:r>
        <w:rPr>
          <w:rFonts w:eastAsia="Times New Roman"/>
          <w:lang w:eastAsia="bg-BG"/>
        </w:rPr>
        <w:t>„П</w:t>
      </w:r>
      <w:r w:rsidRPr="00373B8A">
        <w:rPr>
          <w:rFonts w:eastAsia="Times New Roman"/>
          <w:lang w:eastAsia="bg-BG"/>
        </w:rPr>
        <w:t>итагор” за 2016 г.</w:t>
      </w:r>
      <w:bookmarkEnd w:id="10"/>
      <w:r w:rsidRPr="00373B8A">
        <w:rPr>
          <w:rFonts w:eastAsia="Times New Roman"/>
          <w:lang w:eastAsia="bg-BG"/>
        </w:rPr>
        <w:t xml:space="preserve"> </w:t>
      </w:r>
    </w:p>
    <w:p w:rsidR="00CB0863" w:rsidRPr="002F5818" w:rsidRDefault="00CB0863" w:rsidP="00373B8A">
      <w:pPr>
        <w:shd w:val="clear" w:color="auto" w:fill="FFFFFF"/>
        <w:spacing w:before="100" w:beforeAutospacing="1" w:after="100" w:afterAutospacing="1"/>
        <w:rPr>
          <w:rFonts w:eastAsia="Times New Roman" w:cs="Times New Roman"/>
          <w:color w:val="000000"/>
          <w:sz w:val="24"/>
          <w:szCs w:val="24"/>
          <w:lang w:eastAsia="bg-BG"/>
        </w:rPr>
      </w:pPr>
      <w:r w:rsidRPr="002F5818">
        <w:rPr>
          <w:rFonts w:eastAsia="Times New Roman" w:cs="Times New Roman"/>
          <w:color w:val="000000"/>
          <w:sz w:val="24"/>
          <w:szCs w:val="24"/>
          <w:lang w:eastAsia="bg-BG"/>
        </w:rPr>
        <w:t>И тази година Министерството на образованието и науката ще връчи традиционните годишни награди „Питагор“ за съществен принос в развитието на науката, разпределени в следните категории:</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Голяма награда за цялостен принос в развитието на науката;</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Голяма награда за успешен ръководител на международни проекти;</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Голяма награда за млад учен;</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 xml:space="preserve">Награда за утвърден учен в областта на: </w:t>
      </w:r>
    </w:p>
    <w:p w:rsidR="00CB0863" w:rsidRPr="002F5818" w:rsidRDefault="00CB0863" w:rsidP="00373B8A">
      <w:pPr>
        <w:numPr>
          <w:ilvl w:val="1"/>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Здраве и медицинските науки;</w:t>
      </w:r>
    </w:p>
    <w:p w:rsidR="00CB0863" w:rsidRPr="002F5818" w:rsidRDefault="00CB0863" w:rsidP="00373B8A">
      <w:pPr>
        <w:numPr>
          <w:ilvl w:val="1"/>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Природни и инженерни  науки;</w:t>
      </w:r>
    </w:p>
    <w:p w:rsidR="00CB0863" w:rsidRPr="002F5818" w:rsidRDefault="00CB0863" w:rsidP="00373B8A">
      <w:pPr>
        <w:numPr>
          <w:ilvl w:val="1"/>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Хуманитарни и социални науки;</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Награда за научен колектив с успешна експлоатация и комерсиализация на научните резултати;</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Награда за научна книга;</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Награда за научно - популярна книга за деца;</w:t>
      </w:r>
    </w:p>
    <w:p w:rsidR="00CB0863" w:rsidRPr="002F5818" w:rsidRDefault="00CB0863" w:rsidP="00373B8A">
      <w:pPr>
        <w:numPr>
          <w:ilvl w:val="0"/>
          <w:numId w:val="35"/>
        </w:numPr>
        <w:shd w:val="clear" w:color="auto" w:fill="FFFFFF"/>
        <w:spacing w:before="100" w:beforeAutospacing="1" w:after="100" w:afterAutospacing="1"/>
        <w:rPr>
          <w:rFonts w:eastAsia="Times New Roman" w:cs="Times New Roman"/>
          <w:sz w:val="24"/>
          <w:szCs w:val="24"/>
          <w:lang w:eastAsia="bg-BG"/>
        </w:rPr>
      </w:pPr>
      <w:r w:rsidRPr="002F5818">
        <w:rPr>
          <w:rFonts w:eastAsia="Times New Roman" w:cs="Times New Roman"/>
          <w:sz w:val="24"/>
          <w:szCs w:val="24"/>
          <w:lang w:eastAsia="bg-BG"/>
        </w:rPr>
        <w:t>Награда за фирма с най-много инвестиции в научната дейност.</w:t>
      </w:r>
    </w:p>
    <w:p w:rsidR="00CB0863" w:rsidRPr="002F5818" w:rsidRDefault="00CB0863" w:rsidP="00373B8A">
      <w:pPr>
        <w:shd w:val="clear" w:color="auto" w:fill="FFFFFF"/>
        <w:spacing w:before="100" w:beforeAutospacing="1" w:after="100" w:afterAutospacing="1"/>
        <w:rPr>
          <w:rFonts w:eastAsia="Times New Roman" w:cs="Times New Roman"/>
          <w:color w:val="000000"/>
          <w:sz w:val="24"/>
          <w:szCs w:val="24"/>
          <w:lang w:eastAsia="bg-BG"/>
        </w:rPr>
      </w:pPr>
      <w:r w:rsidRPr="002F5818">
        <w:rPr>
          <w:rFonts w:eastAsia="Times New Roman" w:cs="Times New Roman"/>
          <w:b/>
          <w:bCs/>
          <w:color w:val="000000"/>
          <w:sz w:val="24"/>
          <w:szCs w:val="24"/>
          <w:lang w:eastAsia="bg-BG"/>
        </w:rPr>
        <w:t>В срок до 19 април 2016 г.</w:t>
      </w:r>
      <w:r w:rsidRPr="002F5818">
        <w:rPr>
          <w:rFonts w:eastAsia="Times New Roman" w:cs="Times New Roman"/>
          <w:color w:val="000000"/>
          <w:sz w:val="24"/>
          <w:szCs w:val="24"/>
          <w:lang w:eastAsia="bg-BG"/>
        </w:rPr>
        <w:t xml:space="preserve"> можете да представите Вашата номинация за носители на наградите за наука „Питагор“ в горепосочените категории.</w:t>
      </w:r>
    </w:p>
    <w:p w:rsidR="00CB0863" w:rsidRPr="002F5818" w:rsidRDefault="00CB0863" w:rsidP="00373B8A">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2F5818">
        <w:rPr>
          <w:rFonts w:eastAsia="Times New Roman" w:cs="Times New Roman"/>
          <w:color w:val="000000"/>
          <w:sz w:val="24"/>
          <w:szCs w:val="24"/>
          <w:lang w:eastAsia="bg-BG"/>
        </w:rPr>
        <w:t>Заповедта за конкурса с изискванията към участниците, както и показателите за оценка са публикувани на интернет страницата на министерството www.mon.bg. и се попълват от всеки кандидат в определената категория.</w:t>
      </w:r>
    </w:p>
    <w:p w:rsidR="00CB0863" w:rsidRPr="002F5818" w:rsidRDefault="00CB0863" w:rsidP="00373B8A">
      <w:pPr>
        <w:shd w:val="clear" w:color="auto" w:fill="FFFFFF"/>
        <w:spacing w:before="120" w:after="120"/>
        <w:rPr>
          <w:rFonts w:eastAsia="Times New Roman" w:cs="Times New Roman"/>
          <w:color w:val="000000"/>
          <w:sz w:val="24"/>
          <w:szCs w:val="24"/>
          <w:lang w:eastAsia="bg-BG"/>
        </w:rPr>
      </w:pPr>
      <w:r w:rsidRPr="002F5818">
        <w:rPr>
          <w:rFonts w:eastAsia="Times New Roman" w:cs="Times New Roman"/>
          <w:color w:val="000000"/>
          <w:sz w:val="24"/>
          <w:szCs w:val="24"/>
          <w:lang w:eastAsia="bg-BG"/>
        </w:rPr>
        <w:lastRenderedPageBreak/>
        <w:t xml:space="preserve">Към документите всеки кандидат прилага на магнитен носител кратък </w:t>
      </w:r>
      <w:proofErr w:type="spellStart"/>
      <w:r w:rsidRPr="002F5818">
        <w:rPr>
          <w:rFonts w:eastAsia="Times New Roman" w:cs="Times New Roman"/>
          <w:color w:val="000000"/>
          <w:sz w:val="24"/>
          <w:szCs w:val="24"/>
          <w:lang w:eastAsia="bg-BG"/>
        </w:rPr>
        <w:t>абстракт</w:t>
      </w:r>
      <w:proofErr w:type="spellEnd"/>
      <w:r w:rsidRPr="002F5818">
        <w:rPr>
          <w:rFonts w:eastAsia="Times New Roman" w:cs="Times New Roman"/>
          <w:color w:val="000000"/>
          <w:sz w:val="24"/>
          <w:szCs w:val="24"/>
          <w:lang w:eastAsia="bg-BG"/>
        </w:rPr>
        <w:t xml:space="preserve"> на научното постижение, подробно CV и снимка паспортен формат.</w:t>
      </w:r>
    </w:p>
    <w:p w:rsidR="00373B8A" w:rsidRDefault="00CB0863" w:rsidP="00373B8A">
      <w:pPr>
        <w:shd w:val="clear" w:color="auto" w:fill="FFFFFF"/>
        <w:spacing w:before="120" w:after="120"/>
        <w:rPr>
          <w:rFonts w:eastAsia="Times New Roman" w:cs="Times New Roman"/>
          <w:color w:val="000000"/>
          <w:sz w:val="24"/>
          <w:szCs w:val="24"/>
          <w:u w:val="single"/>
          <w:lang w:eastAsia="bg-BG"/>
        </w:rPr>
      </w:pPr>
      <w:r w:rsidRPr="002F5818">
        <w:rPr>
          <w:rFonts w:eastAsia="Times New Roman" w:cs="Times New Roman"/>
          <w:color w:val="000000"/>
          <w:sz w:val="24"/>
          <w:szCs w:val="24"/>
          <w:u w:val="single"/>
          <w:lang w:eastAsia="bg-BG"/>
        </w:rPr>
        <w:t>Документите се изпращат на адрес:</w:t>
      </w:r>
    </w:p>
    <w:p w:rsidR="00373B8A" w:rsidRDefault="00CB0863" w:rsidP="00373B8A">
      <w:pPr>
        <w:shd w:val="clear" w:color="auto" w:fill="FFFFFF"/>
        <w:spacing w:before="120" w:after="120"/>
        <w:rPr>
          <w:rFonts w:eastAsia="Times New Roman" w:cs="Times New Roman"/>
          <w:color w:val="000000"/>
          <w:sz w:val="24"/>
          <w:szCs w:val="24"/>
          <w:lang w:eastAsia="bg-BG"/>
        </w:rPr>
      </w:pPr>
      <w:r w:rsidRPr="002F5818">
        <w:rPr>
          <w:rFonts w:eastAsia="Times New Roman" w:cs="Times New Roman"/>
          <w:color w:val="000000"/>
          <w:sz w:val="24"/>
          <w:szCs w:val="24"/>
          <w:lang w:eastAsia="bg-BG"/>
        </w:rPr>
        <w:t>Министерство на образованието и науката</w:t>
      </w:r>
    </w:p>
    <w:p w:rsidR="00373B8A" w:rsidRDefault="00CB0863" w:rsidP="00373B8A">
      <w:pPr>
        <w:shd w:val="clear" w:color="auto" w:fill="FFFFFF"/>
        <w:spacing w:before="120" w:after="120"/>
        <w:rPr>
          <w:rFonts w:eastAsia="Times New Roman" w:cs="Times New Roman"/>
          <w:color w:val="000000"/>
          <w:sz w:val="24"/>
          <w:szCs w:val="24"/>
          <w:lang w:eastAsia="bg-BG"/>
        </w:rPr>
      </w:pPr>
      <w:r w:rsidRPr="002F5818">
        <w:rPr>
          <w:rFonts w:eastAsia="Times New Roman" w:cs="Times New Roman"/>
          <w:color w:val="000000"/>
          <w:sz w:val="24"/>
          <w:szCs w:val="24"/>
          <w:lang w:eastAsia="bg-BG"/>
        </w:rPr>
        <w:t>Дирекция „Наука“</w:t>
      </w:r>
    </w:p>
    <w:p w:rsidR="00CB0863" w:rsidRPr="002F5818" w:rsidRDefault="00CB0863" w:rsidP="00373B8A">
      <w:pPr>
        <w:shd w:val="clear" w:color="auto" w:fill="FFFFFF"/>
        <w:spacing w:before="120" w:after="120"/>
        <w:rPr>
          <w:rFonts w:eastAsia="Times New Roman" w:cs="Times New Roman"/>
          <w:color w:val="000000"/>
          <w:sz w:val="24"/>
          <w:szCs w:val="24"/>
          <w:lang w:eastAsia="bg-BG"/>
        </w:rPr>
      </w:pPr>
      <w:r w:rsidRPr="002F5818">
        <w:rPr>
          <w:rFonts w:eastAsia="Times New Roman" w:cs="Times New Roman"/>
          <w:color w:val="000000"/>
          <w:sz w:val="24"/>
          <w:szCs w:val="24"/>
          <w:lang w:eastAsia="bg-BG"/>
        </w:rPr>
        <w:t>Бул. „Княз Ал. Дондуков“ № 2А,</w:t>
      </w:r>
      <w:r w:rsidR="00373B8A">
        <w:rPr>
          <w:rFonts w:eastAsia="Times New Roman" w:cs="Times New Roman"/>
          <w:color w:val="000000"/>
          <w:sz w:val="24"/>
          <w:szCs w:val="24"/>
          <w:lang w:eastAsia="bg-BG"/>
        </w:rPr>
        <w:t xml:space="preserve"> </w:t>
      </w:r>
      <w:r w:rsidRPr="002F5818">
        <w:rPr>
          <w:rFonts w:eastAsia="Times New Roman" w:cs="Times New Roman"/>
          <w:color w:val="000000"/>
          <w:sz w:val="24"/>
          <w:szCs w:val="24"/>
          <w:lang w:eastAsia="bg-BG"/>
        </w:rPr>
        <w:t>София 1000</w:t>
      </w:r>
    </w:p>
    <w:p w:rsidR="00CB0863" w:rsidRPr="002F5818" w:rsidRDefault="00CB0863" w:rsidP="00373B8A">
      <w:pPr>
        <w:shd w:val="clear" w:color="auto" w:fill="FFFFFF"/>
        <w:spacing w:before="100" w:beforeAutospacing="1" w:after="360" w:line="336" w:lineRule="atLeast"/>
        <w:rPr>
          <w:rFonts w:eastAsia="Times New Roman" w:cs="Times New Roman"/>
          <w:color w:val="000000"/>
          <w:sz w:val="24"/>
          <w:szCs w:val="24"/>
          <w:lang w:eastAsia="bg-BG"/>
        </w:rPr>
      </w:pPr>
      <w:r w:rsidRPr="002F5818">
        <w:rPr>
          <w:rFonts w:eastAsia="Times New Roman" w:cs="Times New Roman"/>
          <w:color w:val="000000"/>
          <w:sz w:val="24"/>
          <w:szCs w:val="24"/>
          <w:lang w:eastAsia="bg-BG"/>
        </w:rPr>
        <w:t xml:space="preserve">За допълнителна информация може да се обръщате към дирекция „Наука“, Весела Василева, главен експерт, тел. 02/9217646 и ел. поща: </w:t>
      </w:r>
      <w:hyperlink r:id="rId30" w:history="1">
        <w:r w:rsidRPr="002F5818">
          <w:rPr>
            <w:rFonts w:eastAsia="Times New Roman" w:cs="Times New Roman"/>
            <w:color w:val="000000"/>
            <w:sz w:val="24"/>
            <w:szCs w:val="24"/>
            <w:lang w:eastAsia="bg-BG"/>
          </w:rPr>
          <w:t>vesela.vasileva@mon.bg</w:t>
        </w:r>
      </w:hyperlink>
      <w:r w:rsidRPr="002F5818">
        <w:rPr>
          <w:rFonts w:eastAsia="Times New Roman" w:cs="Times New Roman"/>
          <w:color w:val="000000"/>
          <w:sz w:val="24"/>
          <w:szCs w:val="24"/>
          <w:lang w:eastAsia="bg-BG"/>
        </w:rPr>
        <w:t xml:space="preserve"> и Кристина Николова, младши експерт, тел. 02/9217416 , ел. поща: </w:t>
      </w:r>
      <w:hyperlink r:id="rId31" w:history="1">
        <w:r w:rsidRPr="002F5818">
          <w:rPr>
            <w:rFonts w:eastAsia="Times New Roman" w:cs="Times New Roman"/>
            <w:color w:val="000000"/>
            <w:sz w:val="24"/>
            <w:szCs w:val="24"/>
            <w:lang w:eastAsia="bg-BG"/>
          </w:rPr>
          <w:t>k.nikolova@min.bg</w:t>
        </w:r>
      </w:hyperlink>
      <w:r w:rsidRPr="002F5818">
        <w:rPr>
          <w:rFonts w:eastAsia="Times New Roman" w:cs="Times New Roman"/>
          <w:color w:val="000000"/>
          <w:sz w:val="24"/>
          <w:szCs w:val="24"/>
          <w:lang w:eastAsia="bg-BG"/>
        </w:rPr>
        <w:t>.</w:t>
      </w:r>
    </w:p>
    <w:p w:rsidR="00136035" w:rsidRPr="00136035" w:rsidRDefault="008040B8" w:rsidP="00373B8A">
      <w:pPr>
        <w:pStyle w:val="Heading2"/>
        <w:ind w:left="425" w:hanging="357"/>
        <w:rPr>
          <w:rFonts w:eastAsia="Times New Roman"/>
          <w:lang w:eastAsia="bg-BG"/>
        </w:rPr>
      </w:pPr>
      <w:bookmarkStart w:id="11" w:name="_Toc447542241"/>
      <w:r>
        <w:rPr>
          <w:rFonts w:eastAsia="Times New Roman"/>
          <w:lang w:eastAsia="bg-BG"/>
        </w:rPr>
        <w:t xml:space="preserve">Награди на </w:t>
      </w:r>
      <w:r w:rsidR="00136035" w:rsidRPr="00136035">
        <w:rPr>
          <w:rFonts w:eastAsia="Times New Roman"/>
          <w:lang w:eastAsia="bg-BG"/>
        </w:rPr>
        <w:t xml:space="preserve"> "RegioStars 2016″</w:t>
      </w:r>
      <w:bookmarkEnd w:id="11"/>
    </w:p>
    <w:p w:rsidR="003F08B5" w:rsidRDefault="008040B8" w:rsidP="003F08B5">
      <w:pPr>
        <w:rPr>
          <w:sz w:val="24"/>
          <w:szCs w:val="24"/>
        </w:rPr>
      </w:pPr>
      <w:r w:rsidRPr="003F08B5">
        <w:rPr>
          <w:sz w:val="24"/>
          <w:szCs w:val="24"/>
        </w:rPr>
        <w:t>Главна дирекция "Регионална и градска политика" на Европейската комисия публикува покана за кандидатстване за наградите "RegioStars 2016″.</w:t>
      </w:r>
    </w:p>
    <w:p w:rsidR="003F08B5" w:rsidRPr="003F08B5" w:rsidRDefault="008040B8" w:rsidP="003F08B5">
      <w:pPr>
        <w:rPr>
          <w:sz w:val="24"/>
          <w:szCs w:val="24"/>
        </w:rPr>
      </w:pPr>
      <w:r w:rsidRPr="003F08B5">
        <w:rPr>
          <w:sz w:val="24"/>
          <w:szCs w:val="24"/>
        </w:rPr>
        <w:t>Наградите са в пет категории, както следва:</w:t>
      </w:r>
    </w:p>
    <w:p w:rsidR="003F08B5" w:rsidRPr="003F08B5" w:rsidRDefault="008040B8" w:rsidP="003F08B5">
      <w:pPr>
        <w:pStyle w:val="ListParagraph"/>
        <w:numPr>
          <w:ilvl w:val="0"/>
          <w:numId w:val="33"/>
        </w:numPr>
        <w:rPr>
          <w:sz w:val="24"/>
          <w:szCs w:val="24"/>
        </w:rPr>
      </w:pPr>
      <w:r w:rsidRPr="003F08B5">
        <w:rPr>
          <w:sz w:val="24"/>
          <w:szCs w:val="24"/>
        </w:rPr>
        <w:t>Интелигентен растеж: Развитие на възможности в глобалната икономика</w:t>
      </w:r>
    </w:p>
    <w:p w:rsidR="003F08B5" w:rsidRPr="003F08B5" w:rsidRDefault="008040B8" w:rsidP="003F08B5">
      <w:pPr>
        <w:pStyle w:val="ListParagraph"/>
        <w:numPr>
          <w:ilvl w:val="0"/>
          <w:numId w:val="33"/>
        </w:numPr>
        <w:rPr>
          <w:sz w:val="24"/>
          <w:szCs w:val="24"/>
        </w:rPr>
      </w:pPr>
      <w:r w:rsidRPr="003F08B5">
        <w:rPr>
          <w:sz w:val="24"/>
          <w:szCs w:val="24"/>
        </w:rPr>
        <w:t>Устойчив растеж: Кръгова икономика</w:t>
      </w:r>
    </w:p>
    <w:p w:rsidR="003F08B5" w:rsidRPr="003F08B5" w:rsidRDefault="008040B8" w:rsidP="003F08B5">
      <w:pPr>
        <w:pStyle w:val="ListParagraph"/>
        <w:numPr>
          <w:ilvl w:val="0"/>
          <w:numId w:val="33"/>
        </w:numPr>
        <w:rPr>
          <w:sz w:val="24"/>
          <w:szCs w:val="24"/>
        </w:rPr>
      </w:pPr>
      <w:r w:rsidRPr="003F08B5">
        <w:rPr>
          <w:sz w:val="24"/>
          <w:szCs w:val="24"/>
        </w:rPr>
        <w:t xml:space="preserve">Приобщаващ растеж: Интегрирано съжителство – изграждане на приобщаващи и </w:t>
      </w:r>
      <w:proofErr w:type="spellStart"/>
      <w:r w:rsidRPr="003F08B5">
        <w:rPr>
          <w:sz w:val="24"/>
          <w:szCs w:val="24"/>
        </w:rPr>
        <w:t>несегрегирани</w:t>
      </w:r>
      <w:proofErr w:type="spellEnd"/>
      <w:r w:rsidRPr="003F08B5">
        <w:rPr>
          <w:sz w:val="24"/>
          <w:szCs w:val="24"/>
        </w:rPr>
        <w:t xml:space="preserve"> общности</w:t>
      </w:r>
    </w:p>
    <w:p w:rsidR="003F08B5" w:rsidRPr="003F08B5" w:rsidRDefault="008040B8" w:rsidP="003F08B5">
      <w:pPr>
        <w:pStyle w:val="ListParagraph"/>
        <w:numPr>
          <w:ilvl w:val="0"/>
          <w:numId w:val="33"/>
        </w:numPr>
        <w:rPr>
          <w:sz w:val="24"/>
          <w:szCs w:val="24"/>
        </w:rPr>
      </w:pPr>
      <w:r w:rsidRPr="003F08B5">
        <w:rPr>
          <w:sz w:val="24"/>
          <w:szCs w:val="24"/>
        </w:rPr>
        <w:t>CityStar: Иновативни решения за устойчиво и градско развитие</w:t>
      </w:r>
    </w:p>
    <w:p w:rsidR="003F08B5" w:rsidRPr="003F08B5" w:rsidRDefault="008040B8" w:rsidP="003F08B5">
      <w:pPr>
        <w:pStyle w:val="ListParagraph"/>
        <w:numPr>
          <w:ilvl w:val="0"/>
          <w:numId w:val="33"/>
        </w:numPr>
        <w:rPr>
          <w:sz w:val="24"/>
          <w:szCs w:val="24"/>
        </w:rPr>
      </w:pPr>
      <w:r w:rsidRPr="003F08B5">
        <w:rPr>
          <w:sz w:val="24"/>
          <w:szCs w:val="24"/>
        </w:rPr>
        <w:t>Ефективно управление: Да направим промяната чрез управление по алтернативен начин</w:t>
      </w:r>
    </w:p>
    <w:p w:rsidR="003F08B5" w:rsidRDefault="008040B8" w:rsidP="003F08B5">
      <w:pPr>
        <w:rPr>
          <w:sz w:val="24"/>
          <w:szCs w:val="24"/>
        </w:rPr>
      </w:pPr>
      <w:r w:rsidRPr="003F08B5">
        <w:rPr>
          <w:sz w:val="24"/>
          <w:szCs w:val="24"/>
        </w:rPr>
        <w:t>Това е деветото поред издание на конкурса, който се провежда от 2008 г. насам. Целта на инициативата е да идентифицира успешни проекти в сферата на регионалното развитие, които да бъдат пример и да насърчат други региони.</w:t>
      </w:r>
    </w:p>
    <w:p w:rsidR="003F08B5" w:rsidRDefault="008040B8" w:rsidP="003F08B5">
      <w:pPr>
        <w:rPr>
          <w:sz w:val="24"/>
          <w:szCs w:val="24"/>
        </w:rPr>
      </w:pPr>
      <w:r w:rsidRPr="003F08B5">
        <w:rPr>
          <w:sz w:val="24"/>
          <w:szCs w:val="24"/>
        </w:rPr>
        <w:t>Постъпилите кандидатури за престижното отличие ще бъдат оценени от независимо жури, а представители на класираните проекти ще бъдат отличени със сертификат и медал. Награждаването ще се състои на 11 октомври 2016 г. по време на официална церемония в рамките на Европейската седмица на регионите и градовете.</w:t>
      </w:r>
    </w:p>
    <w:p w:rsidR="003F08B5" w:rsidRDefault="008040B8" w:rsidP="003F08B5">
      <w:pPr>
        <w:rPr>
          <w:sz w:val="24"/>
          <w:szCs w:val="24"/>
        </w:rPr>
      </w:pPr>
      <w:r w:rsidRPr="003F08B5">
        <w:rPr>
          <w:sz w:val="24"/>
          <w:szCs w:val="24"/>
        </w:rPr>
        <w:t>Всички предложения трябва да бъдат изпратени от съответния управляващ орган (УО) или от ръководителя на проекта с одобрението на УО на финансиращата програма.</w:t>
      </w:r>
    </w:p>
    <w:p w:rsidR="008040B8" w:rsidRPr="003F08B5" w:rsidRDefault="008040B8" w:rsidP="003F08B5">
      <w:pPr>
        <w:rPr>
          <w:rFonts w:eastAsia="Times New Roman"/>
          <w:b/>
          <w:bCs/>
          <w:sz w:val="24"/>
          <w:szCs w:val="24"/>
          <w:lang w:eastAsia="bg-BG"/>
        </w:rPr>
      </w:pPr>
      <w:r w:rsidRPr="003F08B5">
        <w:rPr>
          <w:sz w:val="24"/>
          <w:szCs w:val="24"/>
        </w:rPr>
        <w:t xml:space="preserve">Допълнителна информация за конкурса, както и формуляр за кандидатстване можете да намерите </w:t>
      </w:r>
      <w:hyperlink r:id="rId32" w:history="1">
        <w:r w:rsidRPr="003F08B5">
          <w:rPr>
            <w:color w:val="003366"/>
            <w:sz w:val="24"/>
            <w:szCs w:val="24"/>
            <w:u w:val="single"/>
          </w:rPr>
          <w:t>тук.</w:t>
        </w:r>
      </w:hyperlink>
    </w:p>
    <w:p w:rsidR="00941660" w:rsidRDefault="00941660" w:rsidP="006C5A1E">
      <w:pPr>
        <w:spacing w:after="360"/>
        <w:rPr>
          <w:rFonts w:eastAsia="Times New Roman"/>
          <w:b/>
          <w:bCs/>
          <w:sz w:val="24"/>
          <w:szCs w:val="24"/>
          <w:lang w:eastAsia="bg-BG"/>
        </w:rPr>
      </w:pPr>
      <w:r w:rsidRPr="003F08B5">
        <w:rPr>
          <w:rFonts w:eastAsia="Times New Roman"/>
          <w:b/>
          <w:bCs/>
          <w:sz w:val="24"/>
          <w:szCs w:val="24"/>
          <w:lang w:eastAsia="bg-BG"/>
        </w:rPr>
        <w:t>Краен срок: 15 апр</w:t>
      </w:r>
      <w:r w:rsidR="003F08B5">
        <w:rPr>
          <w:rFonts w:eastAsia="Times New Roman"/>
          <w:b/>
          <w:bCs/>
          <w:sz w:val="24"/>
          <w:szCs w:val="24"/>
          <w:lang w:eastAsia="bg-BG"/>
        </w:rPr>
        <w:t>ил</w:t>
      </w:r>
      <w:r w:rsidRPr="003F08B5">
        <w:rPr>
          <w:rFonts w:eastAsia="Times New Roman"/>
          <w:b/>
          <w:bCs/>
          <w:sz w:val="24"/>
          <w:szCs w:val="24"/>
          <w:lang w:eastAsia="bg-BG"/>
        </w:rPr>
        <w:t xml:space="preserve"> 2016</w:t>
      </w:r>
    </w:p>
    <w:p w:rsidR="00375E2B" w:rsidRPr="0058044F" w:rsidRDefault="0058044F" w:rsidP="0058044F">
      <w:pPr>
        <w:pStyle w:val="Heading2"/>
        <w:ind w:left="426"/>
        <w:rPr>
          <w:rFonts w:eastAsia="Times New Roman"/>
          <w:sz w:val="18"/>
          <w:szCs w:val="18"/>
          <w:lang w:eastAsia="bg-BG"/>
        </w:rPr>
      </w:pPr>
      <w:bookmarkStart w:id="12" w:name="_Toc447542242"/>
      <w:r w:rsidRPr="0058044F">
        <w:lastRenderedPageBreak/>
        <w:t>К</w:t>
      </w:r>
      <w:r>
        <w:t>урс по дигитален маркетинг на Telerik Digital Academy и Google</w:t>
      </w:r>
      <w:bookmarkEnd w:id="12"/>
      <w:r>
        <w:t xml:space="preserve"> </w:t>
      </w:r>
    </w:p>
    <w:p w:rsidR="007351D0" w:rsidRPr="00A707A7" w:rsidRDefault="0058044F" w:rsidP="00A707A7">
      <w:pPr>
        <w:rPr>
          <w:sz w:val="24"/>
          <w:szCs w:val="24"/>
        </w:rPr>
      </w:pPr>
      <w:proofErr w:type="spellStart"/>
      <w:r w:rsidRPr="00A707A7">
        <w:rPr>
          <w:sz w:val="24"/>
          <w:szCs w:val="24"/>
        </w:rPr>
        <w:t>Софтурната</w:t>
      </w:r>
      <w:proofErr w:type="spellEnd"/>
      <w:r w:rsidRPr="00A707A7">
        <w:rPr>
          <w:sz w:val="24"/>
          <w:szCs w:val="24"/>
        </w:rPr>
        <w:t xml:space="preserve"> компания </w:t>
      </w:r>
      <w:proofErr w:type="spellStart"/>
      <w:r w:rsidRPr="00A707A7">
        <w:rPr>
          <w:b/>
          <w:bCs/>
          <w:sz w:val="24"/>
          <w:szCs w:val="24"/>
        </w:rPr>
        <w:t>Progress</w:t>
      </w:r>
      <w:proofErr w:type="spellEnd"/>
      <w:r w:rsidRPr="00A707A7">
        <w:rPr>
          <w:sz w:val="24"/>
          <w:szCs w:val="24"/>
        </w:rPr>
        <w:t>, която придоби българската "</w:t>
      </w:r>
      <w:proofErr w:type="spellStart"/>
      <w:r w:rsidRPr="00A707A7">
        <w:rPr>
          <w:sz w:val="24"/>
          <w:szCs w:val="24"/>
        </w:rPr>
        <w:t>Телерик</w:t>
      </w:r>
      <w:proofErr w:type="spellEnd"/>
      <w:r w:rsidRPr="00A707A7">
        <w:rPr>
          <w:sz w:val="24"/>
          <w:szCs w:val="24"/>
        </w:rPr>
        <w:t xml:space="preserve">" през 2014 г., дава началото на нов образователен проект с фокус върху дигиталните технологии - </w:t>
      </w:r>
      <w:r w:rsidRPr="00A707A7">
        <w:rPr>
          <w:b/>
          <w:bCs/>
          <w:sz w:val="24"/>
          <w:szCs w:val="24"/>
        </w:rPr>
        <w:t>Telerik Digital Academy</w:t>
      </w:r>
      <w:r w:rsidRPr="00A707A7">
        <w:rPr>
          <w:sz w:val="24"/>
          <w:szCs w:val="24"/>
        </w:rPr>
        <w:t xml:space="preserve">, който ще бъде част от "Академията на </w:t>
      </w:r>
      <w:proofErr w:type="spellStart"/>
      <w:r w:rsidRPr="00A707A7">
        <w:rPr>
          <w:sz w:val="24"/>
          <w:szCs w:val="24"/>
        </w:rPr>
        <w:t>Телерик</w:t>
      </w:r>
      <w:proofErr w:type="spellEnd"/>
      <w:r w:rsidRPr="00A707A7">
        <w:rPr>
          <w:sz w:val="24"/>
          <w:szCs w:val="24"/>
        </w:rPr>
        <w:t xml:space="preserve">". </w:t>
      </w:r>
    </w:p>
    <w:p w:rsidR="007351D0" w:rsidRPr="00A707A7" w:rsidRDefault="0058044F" w:rsidP="00A707A7">
      <w:pPr>
        <w:rPr>
          <w:sz w:val="24"/>
          <w:szCs w:val="24"/>
        </w:rPr>
      </w:pPr>
      <w:r w:rsidRPr="00A707A7">
        <w:rPr>
          <w:sz w:val="24"/>
          <w:szCs w:val="24"/>
        </w:rPr>
        <w:t xml:space="preserve">Инициативата стартира на 9 май с 8-седмичен интегриран курс по дигитален маркетинг на английски език в сътрудничество с </w:t>
      </w:r>
      <w:r w:rsidRPr="00A707A7">
        <w:rPr>
          <w:b/>
          <w:bCs/>
          <w:sz w:val="24"/>
          <w:szCs w:val="24"/>
        </w:rPr>
        <w:t>Google</w:t>
      </w:r>
      <w:r w:rsidRPr="00A707A7">
        <w:rPr>
          <w:sz w:val="24"/>
          <w:szCs w:val="24"/>
        </w:rPr>
        <w:t xml:space="preserve">. Обучението е насочено към </w:t>
      </w:r>
      <w:r w:rsidRPr="00A707A7">
        <w:rPr>
          <w:b/>
          <w:sz w:val="24"/>
          <w:szCs w:val="24"/>
        </w:rPr>
        <w:t>студенти</w:t>
      </w:r>
      <w:r w:rsidRPr="00A707A7">
        <w:rPr>
          <w:sz w:val="24"/>
          <w:szCs w:val="24"/>
        </w:rPr>
        <w:t xml:space="preserve"> и специалисти </w:t>
      </w:r>
      <w:r w:rsidRPr="00A707A7">
        <w:rPr>
          <w:b/>
          <w:sz w:val="24"/>
          <w:szCs w:val="24"/>
        </w:rPr>
        <w:t>по маркетинг</w:t>
      </w:r>
      <w:r w:rsidRPr="00A707A7">
        <w:rPr>
          <w:sz w:val="24"/>
          <w:szCs w:val="24"/>
        </w:rPr>
        <w:t xml:space="preserve">, както и експерти от други области и ще се провежда в учебния център на "Академията на </w:t>
      </w:r>
      <w:proofErr w:type="spellStart"/>
      <w:r w:rsidRPr="00A707A7">
        <w:rPr>
          <w:sz w:val="24"/>
          <w:szCs w:val="24"/>
        </w:rPr>
        <w:t>Телерик</w:t>
      </w:r>
      <w:proofErr w:type="spellEnd"/>
      <w:r w:rsidRPr="00A707A7">
        <w:rPr>
          <w:sz w:val="24"/>
          <w:szCs w:val="24"/>
        </w:rPr>
        <w:t>" в София.</w:t>
      </w:r>
    </w:p>
    <w:p w:rsidR="007351D0" w:rsidRPr="00A707A7" w:rsidRDefault="0058044F" w:rsidP="00A707A7">
      <w:pPr>
        <w:rPr>
          <w:color w:val="515151"/>
          <w:sz w:val="24"/>
          <w:szCs w:val="24"/>
        </w:rPr>
      </w:pPr>
      <w:r w:rsidRPr="00A707A7">
        <w:rPr>
          <w:sz w:val="24"/>
          <w:szCs w:val="24"/>
        </w:rPr>
        <w:t>За да кандидатствате за обучението, трябва да попълните онлайн формуляр на </w:t>
      </w:r>
      <w:hyperlink r:id="rId33" w:tgtFrame="_blank" w:history="1">
        <w:r w:rsidRPr="00A707A7">
          <w:rPr>
            <w:color w:val="2C80D5"/>
            <w:sz w:val="24"/>
            <w:szCs w:val="24"/>
          </w:rPr>
          <w:t>сайта на инициативата</w:t>
        </w:r>
      </w:hyperlink>
      <w:r w:rsidRPr="00A707A7">
        <w:rPr>
          <w:color w:val="515151"/>
          <w:sz w:val="24"/>
          <w:szCs w:val="24"/>
        </w:rPr>
        <w:t xml:space="preserve">, </w:t>
      </w:r>
      <w:r w:rsidRPr="00A707A7">
        <w:rPr>
          <w:sz w:val="24"/>
          <w:szCs w:val="24"/>
        </w:rPr>
        <w:t>към който да прикачите автобиография и мотивационно писмо. Задължително изискване е и успешно преминат изпит по </w:t>
      </w:r>
      <w:hyperlink r:id="rId34" w:tgtFrame="_blank" w:history="1">
        <w:r w:rsidRPr="00A707A7">
          <w:rPr>
            <w:color w:val="2C80D5"/>
            <w:sz w:val="24"/>
            <w:szCs w:val="24"/>
          </w:rPr>
          <w:t>Основи на AdWords</w:t>
        </w:r>
      </w:hyperlink>
      <w:r w:rsidRPr="00A707A7">
        <w:rPr>
          <w:color w:val="515151"/>
          <w:sz w:val="24"/>
          <w:szCs w:val="24"/>
        </w:rPr>
        <w:t xml:space="preserve"> на </w:t>
      </w:r>
      <w:r w:rsidRPr="00A707A7">
        <w:rPr>
          <w:b/>
          <w:bCs/>
          <w:color w:val="515151"/>
          <w:sz w:val="24"/>
          <w:szCs w:val="24"/>
        </w:rPr>
        <w:t>Google</w:t>
      </w:r>
      <w:r w:rsidRPr="00A707A7">
        <w:rPr>
          <w:color w:val="515151"/>
          <w:sz w:val="24"/>
          <w:szCs w:val="24"/>
        </w:rPr>
        <w:t>.</w:t>
      </w:r>
    </w:p>
    <w:p w:rsidR="007351D0" w:rsidRPr="00A707A7" w:rsidRDefault="0058044F" w:rsidP="00A707A7">
      <w:pPr>
        <w:rPr>
          <w:sz w:val="24"/>
          <w:szCs w:val="24"/>
        </w:rPr>
      </w:pPr>
      <w:r w:rsidRPr="00A707A7">
        <w:rPr>
          <w:sz w:val="24"/>
          <w:szCs w:val="24"/>
        </w:rPr>
        <w:t>Одобрените по документи ще държат и приемен изпит по английски, както и IQ тест. В обучението ще могат да се включат първите 50 човека с най-високи резултати.</w:t>
      </w:r>
    </w:p>
    <w:p w:rsidR="007351D0" w:rsidRPr="00A707A7" w:rsidRDefault="0058044F" w:rsidP="00A707A7">
      <w:pPr>
        <w:rPr>
          <w:sz w:val="24"/>
          <w:szCs w:val="24"/>
        </w:rPr>
      </w:pPr>
      <w:r w:rsidRPr="00A707A7">
        <w:rPr>
          <w:sz w:val="24"/>
          <w:szCs w:val="24"/>
        </w:rPr>
        <w:t xml:space="preserve">Курсът на </w:t>
      </w:r>
      <w:r w:rsidRPr="00A707A7">
        <w:rPr>
          <w:bCs/>
          <w:sz w:val="24"/>
          <w:szCs w:val="24"/>
        </w:rPr>
        <w:t>Telerik Digital Academy</w:t>
      </w:r>
      <w:r w:rsidRPr="00A707A7">
        <w:rPr>
          <w:sz w:val="24"/>
          <w:szCs w:val="24"/>
        </w:rPr>
        <w:t xml:space="preserve"> е първото в България цялостно безплатно обучение по дигитален маркетинг, подкрепено от </w:t>
      </w:r>
      <w:r w:rsidRPr="00A707A7">
        <w:rPr>
          <w:bCs/>
          <w:sz w:val="24"/>
          <w:szCs w:val="24"/>
        </w:rPr>
        <w:t>Google</w:t>
      </w:r>
      <w:r w:rsidRPr="00A707A7">
        <w:rPr>
          <w:sz w:val="24"/>
          <w:szCs w:val="24"/>
        </w:rPr>
        <w:t xml:space="preserve">. Участниците ще се научат да планират, представят, изпълняват и измерват интегрирани дигитални маркетинг кампании. Те ще се запознаят с най-добри практики за изграждане на онлайн присъствието на една марка, сред които онлайн search, display и video маркетинг. Ще придобият и практически умения, като работят по реални кампании за български компании. Като гост лектори ще бъдат канени специалисти от </w:t>
      </w:r>
      <w:r w:rsidRPr="00A707A7">
        <w:rPr>
          <w:bCs/>
          <w:sz w:val="24"/>
          <w:szCs w:val="24"/>
        </w:rPr>
        <w:t>Google</w:t>
      </w:r>
      <w:r w:rsidRPr="00A707A7">
        <w:rPr>
          <w:sz w:val="24"/>
          <w:szCs w:val="24"/>
        </w:rPr>
        <w:t xml:space="preserve"> и маркетинг експерти. Успешно преминалите обучението ще получат и сертификат.</w:t>
      </w:r>
    </w:p>
    <w:p w:rsidR="00375E2B" w:rsidRPr="00A707A7" w:rsidRDefault="0058044F" w:rsidP="00A707A7">
      <w:pPr>
        <w:rPr>
          <w:rFonts w:eastAsia="Times New Roman"/>
          <w:b/>
          <w:bCs/>
          <w:color w:val="333333"/>
          <w:sz w:val="24"/>
          <w:szCs w:val="24"/>
          <w:lang w:eastAsia="bg-BG"/>
        </w:rPr>
      </w:pPr>
      <w:r w:rsidRPr="00A707A7">
        <w:rPr>
          <w:sz w:val="24"/>
          <w:szCs w:val="24"/>
        </w:rPr>
        <w:t>Повече информация за инициа</w:t>
      </w:r>
      <w:r w:rsidR="007351D0" w:rsidRPr="00A707A7">
        <w:rPr>
          <w:sz w:val="24"/>
          <w:szCs w:val="24"/>
        </w:rPr>
        <w:t>тивата можете да намерите</w:t>
      </w:r>
      <w:r w:rsidRPr="00A707A7">
        <w:rPr>
          <w:sz w:val="24"/>
          <w:szCs w:val="24"/>
        </w:rPr>
        <w:t xml:space="preserve"> на </w:t>
      </w:r>
      <w:hyperlink r:id="rId35" w:tgtFrame="_blank" w:history="1">
        <w:r w:rsidRPr="00A707A7">
          <w:rPr>
            <w:color w:val="2C80D5"/>
            <w:sz w:val="24"/>
            <w:szCs w:val="24"/>
          </w:rPr>
          <w:t>сайта на Telerik Digital Academy</w:t>
        </w:r>
      </w:hyperlink>
      <w:r w:rsidRPr="00A707A7">
        <w:rPr>
          <w:color w:val="515151"/>
          <w:sz w:val="24"/>
          <w:szCs w:val="24"/>
        </w:rPr>
        <w:t>.</w:t>
      </w:r>
    </w:p>
    <w:p w:rsidR="00375E2B" w:rsidRPr="00A707A7" w:rsidRDefault="0058044F" w:rsidP="00A707A7">
      <w:pPr>
        <w:rPr>
          <w:rFonts w:eastAsia="Times New Roman"/>
          <w:b/>
          <w:bCs/>
          <w:sz w:val="24"/>
          <w:szCs w:val="24"/>
          <w:lang w:eastAsia="bg-BG"/>
        </w:rPr>
      </w:pPr>
      <w:r w:rsidRPr="00A707A7">
        <w:rPr>
          <w:b/>
          <w:bCs/>
          <w:sz w:val="24"/>
          <w:szCs w:val="24"/>
        </w:rPr>
        <w:t>Кра</w:t>
      </w:r>
      <w:r w:rsidR="007351D0" w:rsidRPr="00A707A7">
        <w:rPr>
          <w:b/>
          <w:bCs/>
          <w:sz w:val="24"/>
          <w:szCs w:val="24"/>
        </w:rPr>
        <w:t>ен срок</w:t>
      </w:r>
      <w:r w:rsidRPr="00A707A7">
        <w:rPr>
          <w:b/>
          <w:bCs/>
          <w:sz w:val="24"/>
          <w:szCs w:val="24"/>
        </w:rPr>
        <w:t xml:space="preserve"> за кандидатстване</w:t>
      </w:r>
      <w:r w:rsidR="007351D0" w:rsidRPr="00A707A7">
        <w:rPr>
          <w:b/>
          <w:bCs/>
          <w:sz w:val="24"/>
          <w:szCs w:val="24"/>
        </w:rPr>
        <w:t xml:space="preserve">: </w:t>
      </w:r>
      <w:r w:rsidRPr="00A707A7">
        <w:rPr>
          <w:b/>
          <w:bCs/>
          <w:sz w:val="24"/>
          <w:szCs w:val="24"/>
        </w:rPr>
        <w:t>17 април</w:t>
      </w:r>
      <w:r w:rsidR="007351D0" w:rsidRPr="00A707A7">
        <w:rPr>
          <w:b/>
          <w:bCs/>
          <w:sz w:val="24"/>
          <w:szCs w:val="24"/>
        </w:rPr>
        <w:t xml:space="preserve"> 2016</w:t>
      </w:r>
    </w:p>
    <w:p w:rsidR="00375E2B" w:rsidRPr="0058044F" w:rsidRDefault="00375E2B" w:rsidP="007351D0">
      <w:pPr>
        <w:spacing w:after="0" w:line="240" w:lineRule="auto"/>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375E2B" w:rsidRPr="0058044F" w:rsidRDefault="00375E2B" w:rsidP="008040B8">
      <w:pPr>
        <w:spacing w:after="0" w:line="240" w:lineRule="auto"/>
        <w:jc w:val="left"/>
        <w:outlineLvl w:val="2"/>
        <w:rPr>
          <w:rFonts w:ascii="Georgia" w:eastAsia="Times New Roman" w:hAnsi="Georgia" w:cs="Tahoma"/>
          <w:b/>
          <w:bCs/>
          <w:color w:val="333333"/>
          <w:sz w:val="18"/>
          <w:szCs w:val="18"/>
          <w:lang w:eastAsia="bg-BG"/>
        </w:rPr>
      </w:pPr>
    </w:p>
    <w:p w:rsidR="008040B8" w:rsidRDefault="008040B8" w:rsidP="008040B8">
      <w:pPr>
        <w:spacing w:after="0" w:line="240" w:lineRule="auto"/>
        <w:jc w:val="left"/>
        <w:outlineLvl w:val="2"/>
        <w:rPr>
          <w:rFonts w:ascii="Georgia" w:eastAsia="Times New Roman" w:hAnsi="Georgia" w:cs="Tahoma"/>
          <w:b/>
          <w:bCs/>
          <w:color w:val="333333"/>
          <w:sz w:val="18"/>
          <w:szCs w:val="18"/>
          <w:lang w:eastAsia="bg-BG"/>
        </w:rPr>
      </w:pPr>
    </w:p>
    <w:p w:rsidR="002D5FF2" w:rsidRDefault="002D5FF2">
      <w:pPr>
        <w:jc w:val="left"/>
        <w:rPr>
          <w:sz w:val="24"/>
          <w:szCs w:val="24"/>
        </w:rPr>
      </w:pPr>
      <w:r>
        <w:rPr>
          <w:sz w:val="24"/>
          <w:szCs w:val="24"/>
        </w:rPr>
        <w:br w:type="page"/>
      </w:r>
    </w:p>
    <w:p w:rsidR="002A7D71" w:rsidRPr="0058044F" w:rsidRDefault="002A7D71" w:rsidP="00AA79C5">
      <w:pPr>
        <w:rPr>
          <w:sz w:val="24"/>
          <w:szCs w:val="24"/>
        </w:rPr>
        <w:sectPr w:rsidR="002A7D71" w:rsidRPr="0058044F" w:rsidSect="00AA7F9B">
          <w:footerReference w:type="default" r:id="rId36"/>
          <w:pgSz w:w="11906" w:h="16838"/>
          <w:pgMar w:top="1440" w:right="1080" w:bottom="1440" w:left="1080" w:header="708" w:footer="708" w:gutter="0"/>
          <w:cols w:space="708"/>
          <w:docGrid w:linePitch="360"/>
        </w:sectPr>
      </w:pPr>
    </w:p>
    <w:p w:rsidR="00D00941" w:rsidRDefault="00912146" w:rsidP="00B278E8">
      <w:pPr>
        <w:pStyle w:val="Programs"/>
      </w:pPr>
      <w:bookmarkStart w:id="13" w:name="_Toc447542243"/>
      <w:r>
        <w:lastRenderedPageBreak/>
        <w:t>ПРОГРАМИ</w:t>
      </w:r>
      <w:bookmarkEnd w:id="13"/>
    </w:p>
    <w:p w:rsidR="001D3D34" w:rsidRPr="001D3D34" w:rsidRDefault="00A51135" w:rsidP="00A51135">
      <w:pPr>
        <w:pStyle w:val="Heading2"/>
        <w:ind w:left="426"/>
        <w:rPr>
          <w:rFonts w:eastAsia="Calibri"/>
          <w:lang w:eastAsia="el-GR"/>
        </w:rPr>
      </w:pPr>
      <w:bookmarkStart w:id="14" w:name="_Toc447542244"/>
      <w:r w:rsidRPr="00A51135">
        <w:rPr>
          <w:rFonts w:eastAsia="Calibri"/>
          <w:lang w:eastAsia="el-GR"/>
        </w:rPr>
        <w:t>П</w:t>
      </w:r>
      <w:r w:rsidR="001D3D34" w:rsidRPr="001D3D34">
        <w:rPr>
          <w:rFonts w:eastAsia="Calibri"/>
          <w:lang w:eastAsia="el-GR"/>
        </w:rPr>
        <w:t>рограма за транснационално сътрудничесто Интеррег-V-Б „Балкани-Средиземно море“ 2014-2020 г.</w:t>
      </w:r>
      <w:bookmarkEnd w:id="14"/>
    </w:p>
    <w:p w:rsidR="00A51135" w:rsidRPr="001D3D34" w:rsidRDefault="00A51135" w:rsidP="00A51135">
      <w:pPr>
        <w:spacing w:before="120" w:after="120"/>
        <w:rPr>
          <w:rFonts w:eastAsia="Calibri" w:cs="Times New Roman"/>
          <w:sz w:val="24"/>
          <w:szCs w:val="24"/>
        </w:rPr>
      </w:pPr>
      <w:r w:rsidRPr="001D3D34">
        <w:rPr>
          <w:rFonts w:eastAsia="Calibri" w:cs="Times New Roman"/>
          <w:sz w:val="24"/>
          <w:szCs w:val="24"/>
        </w:rPr>
        <w:t>Програма „Балкани-Средиземно море“, която сближава трите държави-членки на ЕС (Гърция; България и Кипър) и двете кандидат-членки за ЕС (Албания и Бивша Югославска Република Македония), ще бъде фокусирана върху два приоритета:</w:t>
      </w:r>
    </w:p>
    <w:p w:rsidR="00A51135" w:rsidRPr="001D3D34" w:rsidRDefault="00A51135" w:rsidP="00A51135">
      <w:pPr>
        <w:numPr>
          <w:ilvl w:val="0"/>
          <w:numId w:val="36"/>
        </w:numPr>
        <w:spacing w:before="120" w:after="120"/>
        <w:rPr>
          <w:rFonts w:eastAsia="Calibri" w:cs="Times New Roman"/>
          <w:sz w:val="24"/>
          <w:szCs w:val="24"/>
        </w:rPr>
      </w:pPr>
      <w:r w:rsidRPr="001D3D34">
        <w:rPr>
          <w:rFonts w:eastAsia="Calibri" w:cs="Times New Roman"/>
          <w:sz w:val="24"/>
          <w:szCs w:val="24"/>
        </w:rPr>
        <w:t xml:space="preserve"> повишаване на конкурентоспособността на регионалната икономика чрез предприемачество и иновации и </w:t>
      </w:r>
    </w:p>
    <w:p w:rsidR="00A51135" w:rsidRPr="001D3D34" w:rsidRDefault="00A51135" w:rsidP="00A51135">
      <w:pPr>
        <w:numPr>
          <w:ilvl w:val="0"/>
          <w:numId w:val="36"/>
        </w:numPr>
        <w:spacing w:before="120" w:after="120"/>
        <w:rPr>
          <w:rFonts w:eastAsia="Calibri" w:cs="Times New Roman"/>
          <w:sz w:val="24"/>
          <w:szCs w:val="24"/>
        </w:rPr>
      </w:pPr>
      <w:r w:rsidRPr="001D3D34">
        <w:rPr>
          <w:rFonts w:eastAsia="Calibri" w:cs="Times New Roman"/>
          <w:sz w:val="24"/>
          <w:szCs w:val="24"/>
        </w:rPr>
        <w:t>опазване на околната среда.</w:t>
      </w:r>
    </w:p>
    <w:p w:rsidR="00A51135" w:rsidRPr="001D3D34" w:rsidRDefault="00A51135" w:rsidP="00A51135">
      <w:pPr>
        <w:spacing w:before="120" w:after="120"/>
        <w:rPr>
          <w:rFonts w:eastAsia="Calibri" w:cs="Times New Roman"/>
          <w:sz w:val="24"/>
          <w:szCs w:val="24"/>
        </w:rPr>
      </w:pPr>
      <w:r w:rsidRPr="001D3D34">
        <w:rPr>
          <w:rFonts w:eastAsia="Calibri" w:cs="Times New Roman"/>
          <w:sz w:val="24"/>
          <w:szCs w:val="24"/>
        </w:rPr>
        <w:t>Проектите, финансирани в рамките на Приоритетна ос 1 имат за цел насърчаване предприемаческите, социални и дигитални иновации; установяване на връзки между бизнеса и образованието; подпомагане обмяната на знания и добри практики между отделните региони. Инвестициите, осигурени по Приоритетна ос 2, имат за цел да осигурят устойчивото използване на ресурсите и опазване на природното и културно наследство в региона на Балканите и Средиземно море.</w:t>
      </w:r>
    </w:p>
    <w:p w:rsidR="00A51135" w:rsidRPr="001D3D34" w:rsidRDefault="00A51135" w:rsidP="00A51135">
      <w:pPr>
        <w:spacing w:before="120" w:after="120"/>
        <w:rPr>
          <w:rFonts w:eastAsia="Calibri" w:cs="Times New Roman"/>
          <w:bCs/>
          <w:sz w:val="24"/>
          <w:szCs w:val="24"/>
        </w:rPr>
      </w:pPr>
      <w:r>
        <w:rPr>
          <w:rFonts w:eastAsia="Calibri" w:cs="Times New Roman"/>
          <w:sz w:val="24"/>
          <w:szCs w:val="24"/>
        </w:rPr>
        <w:t>По п</w:t>
      </w:r>
      <w:r w:rsidR="001D3D34" w:rsidRPr="001D3D34">
        <w:rPr>
          <w:rFonts w:eastAsia="Calibri" w:cs="Times New Roman"/>
          <w:sz w:val="24"/>
          <w:szCs w:val="24"/>
        </w:rPr>
        <w:t xml:space="preserve">ървата покана за проектни предложения по програмата за транснационално </w:t>
      </w:r>
      <w:proofErr w:type="spellStart"/>
      <w:r w:rsidR="001D3D34" w:rsidRPr="001D3D34">
        <w:rPr>
          <w:rFonts w:eastAsia="Calibri" w:cs="Times New Roman"/>
          <w:sz w:val="24"/>
          <w:szCs w:val="24"/>
        </w:rPr>
        <w:t>сътрудничесто</w:t>
      </w:r>
      <w:proofErr w:type="spellEnd"/>
      <w:r w:rsidR="001D3D34" w:rsidRPr="001D3D34">
        <w:rPr>
          <w:rFonts w:eastAsia="Calibri" w:cs="Times New Roman"/>
          <w:sz w:val="24"/>
          <w:szCs w:val="24"/>
        </w:rPr>
        <w:t xml:space="preserve"> </w:t>
      </w:r>
      <w:proofErr w:type="spellStart"/>
      <w:r w:rsidR="001D3D34" w:rsidRPr="001D3D34">
        <w:rPr>
          <w:rFonts w:eastAsia="Calibri" w:cs="Times New Roman"/>
          <w:sz w:val="24"/>
          <w:szCs w:val="24"/>
        </w:rPr>
        <w:t>Интеррег</w:t>
      </w:r>
      <w:proofErr w:type="spellEnd"/>
      <w:r w:rsidR="001D3D34" w:rsidRPr="001D3D34">
        <w:rPr>
          <w:rFonts w:eastAsia="Calibri" w:cs="Times New Roman"/>
          <w:sz w:val="24"/>
          <w:szCs w:val="24"/>
        </w:rPr>
        <w:t xml:space="preserve">-V-Б „Балкани-Средиземно море“ 2014-2020 г. </w:t>
      </w:r>
      <w:r w:rsidR="001D3D34" w:rsidRPr="001D3D34">
        <w:rPr>
          <w:rFonts w:eastAsia="Calibri" w:cs="Times New Roman"/>
          <w:b/>
          <w:sz w:val="24"/>
          <w:szCs w:val="24"/>
        </w:rPr>
        <w:t>(</w:t>
      </w:r>
      <w:proofErr w:type="spellStart"/>
      <w:r w:rsidR="001D3D34" w:rsidRPr="001D3D34">
        <w:rPr>
          <w:rFonts w:eastAsia="Calibri" w:cs="Times New Roman"/>
          <w:b/>
          <w:sz w:val="24"/>
          <w:szCs w:val="24"/>
          <w:lang w:val="en-US"/>
        </w:rPr>
        <w:t>BalkanMed</w:t>
      </w:r>
      <w:proofErr w:type="spellEnd"/>
      <w:r w:rsidR="001D3D34" w:rsidRPr="001D3D34">
        <w:rPr>
          <w:rFonts w:eastAsia="Calibri" w:cs="Times New Roman"/>
          <w:b/>
          <w:sz w:val="24"/>
          <w:szCs w:val="24"/>
        </w:rPr>
        <w:t>)</w:t>
      </w:r>
      <w:r w:rsidR="001D3D34" w:rsidRPr="001D3D34">
        <w:rPr>
          <w:rFonts w:eastAsia="Calibri" w:cs="Times New Roman"/>
          <w:sz w:val="24"/>
          <w:szCs w:val="24"/>
        </w:rPr>
        <w:t xml:space="preserve"> </w:t>
      </w:r>
      <w:r>
        <w:rPr>
          <w:rFonts w:eastAsia="Calibri" w:cs="Times New Roman"/>
          <w:bCs/>
          <w:sz w:val="24"/>
          <w:szCs w:val="24"/>
        </w:rPr>
        <w:t xml:space="preserve">са отворени за кандидатстване и </w:t>
      </w:r>
      <w:r w:rsidRPr="001D3D34">
        <w:rPr>
          <w:rFonts w:eastAsia="Calibri" w:cs="Times New Roman"/>
          <w:bCs/>
          <w:sz w:val="24"/>
          <w:szCs w:val="24"/>
        </w:rPr>
        <w:t>две</w:t>
      </w:r>
      <w:r>
        <w:rPr>
          <w:rFonts w:eastAsia="Calibri" w:cs="Times New Roman"/>
          <w:bCs/>
          <w:sz w:val="24"/>
          <w:szCs w:val="24"/>
        </w:rPr>
        <w:t>те</w:t>
      </w:r>
      <w:r w:rsidRPr="001D3D34">
        <w:rPr>
          <w:rFonts w:eastAsia="Calibri" w:cs="Times New Roman"/>
          <w:bCs/>
          <w:sz w:val="24"/>
          <w:szCs w:val="24"/>
        </w:rPr>
        <w:t xml:space="preserve"> приоритетни оси:</w:t>
      </w:r>
    </w:p>
    <w:p w:rsidR="00A51135" w:rsidRPr="001D3D34" w:rsidRDefault="00A51135" w:rsidP="00A51135">
      <w:pPr>
        <w:spacing w:before="120" w:after="120"/>
        <w:rPr>
          <w:rFonts w:eastAsia="Calibri" w:cs="Times New Roman"/>
          <w:sz w:val="24"/>
          <w:szCs w:val="24"/>
        </w:rPr>
      </w:pPr>
      <w:r w:rsidRPr="001D3D34">
        <w:rPr>
          <w:rFonts w:eastAsia="Calibri" w:cs="Times New Roman"/>
          <w:sz w:val="24"/>
          <w:szCs w:val="24"/>
          <w:u w:val="single"/>
          <w:lang w:val="el-GR"/>
        </w:rPr>
        <w:t>Приоритетна ос 1</w:t>
      </w:r>
      <w:r w:rsidRPr="001D3D34">
        <w:rPr>
          <w:rFonts w:eastAsia="Calibri" w:cs="Times New Roman"/>
          <w:sz w:val="24"/>
          <w:szCs w:val="24"/>
          <w:lang w:val="el-GR"/>
        </w:rPr>
        <w:t xml:space="preserve"> „Предприемачество и иновации“</w:t>
      </w:r>
      <w:r w:rsidRPr="001D3D34">
        <w:rPr>
          <w:rFonts w:eastAsia="Calibri" w:cs="Times New Roman"/>
          <w:sz w:val="24"/>
          <w:szCs w:val="24"/>
        </w:rPr>
        <w:t xml:space="preserve"> (с предвиден бюджет от 7,793,338 евро) и</w:t>
      </w:r>
    </w:p>
    <w:p w:rsidR="00A51135" w:rsidRPr="001D3D34" w:rsidRDefault="00A51135" w:rsidP="00A51135">
      <w:pPr>
        <w:spacing w:before="120" w:after="120"/>
        <w:rPr>
          <w:rFonts w:eastAsia="Calibri" w:cs="Times New Roman"/>
          <w:sz w:val="24"/>
          <w:szCs w:val="24"/>
        </w:rPr>
      </w:pPr>
      <w:r w:rsidRPr="001D3D34">
        <w:rPr>
          <w:rFonts w:eastAsia="Calibri" w:cs="Times New Roman"/>
          <w:sz w:val="24"/>
          <w:szCs w:val="24"/>
          <w:u w:val="single"/>
        </w:rPr>
        <w:t>П</w:t>
      </w:r>
      <w:r w:rsidRPr="001D3D34">
        <w:rPr>
          <w:rFonts w:eastAsia="Calibri" w:cs="Times New Roman"/>
          <w:sz w:val="24"/>
          <w:szCs w:val="24"/>
          <w:u w:val="single"/>
          <w:lang w:val="el-GR"/>
        </w:rPr>
        <w:t>риоритетна ос 2</w:t>
      </w:r>
      <w:r w:rsidRPr="001D3D34">
        <w:rPr>
          <w:rFonts w:eastAsia="Calibri" w:cs="Times New Roman"/>
          <w:sz w:val="24"/>
          <w:szCs w:val="24"/>
          <w:lang w:val="el-GR"/>
        </w:rPr>
        <w:t xml:space="preserve"> „Околна среда“</w:t>
      </w:r>
      <w:r w:rsidRPr="001D3D34">
        <w:rPr>
          <w:rFonts w:eastAsia="Calibri" w:cs="Times New Roman"/>
          <w:sz w:val="24"/>
          <w:szCs w:val="24"/>
        </w:rPr>
        <w:t xml:space="preserve"> (с предвиден бюджет от 12,339,450 евро)</w:t>
      </w:r>
    </w:p>
    <w:p w:rsidR="00A51135" w:rsidRPr="001D3D34" w:rsidRDefault="00A51135" w:rsidP="00A51135">
      <w:pPr>
        <w:spacing w:before="120" w:after="120"/>
        <w:rPr>
          <w:rFonts w:eastAsia="Calibri" w:cs="Times New Roman"/>
          <w:sz w:val="24"/>
          <w:szCs w:val="24"/>
        </w:rPr>
      </w:pPr>
      <w:r w:rsidRPr="001D3D34">
        <w:rPr>
          <w:rFonts w:eastAsia="Calibri" w:cs="Times New Roman"/>
          <w:sz w:val="24"/>
          <w:szCs w:val="24"/>
        </w:rPr>
        <w:t xml:space="preserve">Проектите трябва да включват </w:t>
      </w:r>
      <w:r w:rsidRPr="001D3D34">
        <w:rPr>
          <w:rFonts w:eastAsia="Calibri" w:cs="Times New Roman"/>
          <w:b/>
          <w:sz w:val="24"/>
          <w:szCs w:val="24"/>
        </w:rPr>
        <w:t>партньори от поне три страни</w:t>
      </w:r>
      <w:r w:rsidRPr="001D3D34">
        <w:rPr>
          <w:rFonts w:eastAsia="Calibri" w:cs="Times New Roman"/>
          <w:sz w:val="24"/>
          <w:szCs w:val="24"/>
        </w:rPr>
        <w:t xml:space="preserve"> от общо петте държави-участнички (Гърция; България; Кипър; Албания и Бивша Югославска Република Македония). </w:t>
      </w:r>
    </w:p>
    <w:p w:rsidR="00A51135" w:rsidRPr="001D3D34" w:rsidRDefault="00A51135" w:rsidP="00A51135">
      <w:pPr>
        <w:spacing w:before="120" w:after="120"/>
        <w:rPr>
          <w:rFonts w:eastAsia="Calibri" w:cs="Times New Roman"/>
          <w:sz w:val="24"/>
          <w:szCs w:val="24"/>
        </w:rPr>
      </w:pPr>
      <w:r w:rsidRPr="001D3D34">
        <w:rPr>
          <w:rFonts w:eastAsia="Calibri" w:cs="Times New Roman"/>
          <w:sz w:val="24"/>
          <w:szCs w:val="24"/>
        </w:rPr>
        <w:t>Бюджетът на проектите по Приоритетна ос 1 може да варира от 500 000 евро до 1 000 000 евро, а по Приоритетна ос 2 - от 500 000 евро до 1 500 000 евро.</w:t>
      </w:r>
    </w:p>
    <w:p w:rsidR="00A51135" w:rsidRDefault="00A51135" w:rsidP="00A51135">
      <w:pPr>
        <w:spacing w:before="120" w:after="120"/>
        <w:rPr>
          <w:rFonts w:eastAsia="Calibri" w:cs="Times New Roman"/>
          <w:sz w:val="24"/>
          <w:szCs w:val="24"/>
        </w:rPr>
      </w:pPr>
      <w:r w:rsidRPr="001D3D34">
        <w:rPr>
          <w:rFonts w:eastAsia="Calibri" w:cs="Times New Roman"/>
          <w:sz w:val="24"/>
          <w:szCs w:val="24"/>
        </w:rPr>
        <w:t xml:space="preserve">Общият бюджет на поканата възлиза на </w:t>
      </w:r>
      <w:r w:rsidRPr="001D3D34">
        <w:rPr>
          <w:rFonts w:eastAsia="Calibri" w:cs="Times New Roman"/>
          <w:b/>
          <w:bCs/>
          <w:sz w:val="24"/>
          <w:szCs w:val="24"/>
        </w:rPr>
        <w:t>20,132,788 евро</w:t>
      </w:r>
      <w:r w:rsidRPr="001D3D34">
        <w:rPr>
          <w:rFonts w:eastAsia="Calibri" w:cs="Times New Roman"/>
          <w:sz w:val="24"/>
          <w:szCs w:val="24"/>
        </w:rPr>
        <w:t xml:space="preserve">, от които </w:t>
      </w:r>
      <w:r w:rsidRPr="001D3D34">
        <w:rPr>
          <w:rFonts w:eastAsia="Calibri" w:cs="Times New Roman"/>
          <w:bCs/>
          <w:sz w:val="24"/>
          <w:szCs w:val="24"/>
        </w:rPr>
        <w:t>17,112,870</w:t>
      </w:r>
      <w:r w:rsidRPr="001D3D34">
        <w:rPr>
          <w:rFonts w:eastAsia="Calibri" w:cs="Times New Roman"/>
          <w:b/>
          <w:bCs/>
          <w:sz w:val="24"/>
          <w:szCs w:val="24"/>
        </w:rPr>
        <w:t xml:space="preserve"> </w:t>
      </w:r>
      <w:r w:rsidRPr="001D3D34">
        <w:rPr>
          <w:rFonts w:eastAsia="Calibri" w:cs="Times New Roman"/>
          <w:sz w:val="24"/>
          <w:szCs w:val="24"/>
        </w:rPr>
        <w:t xml:space="preserve">евро са средствата от ЕС (от Европейския фонд за регионално развитие и от Инструмента за предприсъединителна помощ), а останалите </w:t>
      </w:r>
      <w:r w:rsidRPr="001D3D34">
        <w:rPr>
          <w:rFonts w:eastAsia="Calibri" w:cs="Times New Roman"/>
          <w:bCs/>
          <w:sz w:val="24"/>
          <w:szCs w:val="24"/>
        </w:rPr>
        <w:t>3,019,918 евро са осигурени от националното съфинансиране на държавите-участнички в програмата.</w:t>
      </w:r>
    </w:p>
    <w:p w:rsidR="001D3D34" w:rsidRPr="001D3D34" w:rsidRDefault="001D3D34" w:rsidP="00A51135">
      <w:pPr>
        <w:spacing w:before="120" w:after="120"/>
        <w:rPr>
          <w:rFonts w:eastAsia="Calibri" w:cs="Times New Roman"/>
          <w:sz w:val="24"/>
          <w:szCs w:val="24"/>
        </w:rPr>
      </w:pPr>
      <w:r w:rsidRPr="001D3D34">
        <w:rPr>
          <w:rFonts w:eastAsia="Calibri" w:cs="Times New Roman"/>
          <w:sz w:val="24"/>
          <w:szCs w:val="24"/>
        </w:rPr>
        <w:t>Допълнителна информация във връзка с поканата и подаването на проекти предложения, както и относно програмата за сътрудничество можете да намерите на официалната електронна страница на програмата:</w:t>
      </w:r>
    </w:p>
    <w:p w:rsidR="001D3D34" w:rsidRPr="001D3D34" w:rsidRDefault="00C3645C" w:rsidP="00A51135">
      <w:pPr>
        <w:spacing w:before="120" w:after="120"/>
        <w:rPr>
          <w:rFonts w:eastAsia="Calibri" w:cs="Times New Roman"/>
          <w:sz w:val="24"/>
          <w:szCs w:val="24"/>
        </w:rPr>
      </w:pPr>
      <w:hyperlink r:id="rId37" w:history="1">
        <w:r w:rsidR="001D3D34" w:rsidRPr="001D3D34">
          <w:rPr>
            <w:rFonts w:eastAsia="Calibri" w:cs="Times New Roman"/>
            <w:color w:val="0000FF"/>
            <w:sz w:val="24"/>
            <w:szCs w:val="24"/>
            <w:u w:val="single"/>
            <w:lang w:val="en-US"/>
          </w:rPr>
          <w:t>https</w:t>
        </w:r>
        <w:r w:rsidR="001D3D34" w:rsidRPr="001D3D34">
          <w:rPr>
            <w:rFonts w:eastAsia="Calibri" w:cs="Times New Roman"/>
            <w:color w:val="0000FF"/>
            <w:sz w:val="24"/>
            <w:szCs w:val="24"/>
            <w:u w:val="single"/>
          </w:rPr>
          <w:t>://</w:t>
        </w:r>
        <w:r w:rsidR="001D3D34" w:rsidRPr="001D3D34">
          <w:rPr>
            <w:rFonts w:eastAsia="Calibri" w:cs="Times New Roman"/>
            <w:color w:val="0000FF"/>
            <w:sz w:val="24"/>
            <w:szCs w:val="24"/>
            <w:u w:val="single"/>
            <w:lang w:val="en-US"/>
          </w:rPr>
          <w:t>sites</w:t>
        </w:r>
        <w:r w:rsidR="001D3D34" w:rsidRPr="001D3D34">
          <w:rPr>
            <w:rFonts w:eastAsia="Calibri" w:cs="Times New Roman"/>
            <w:color w:val="0000FF"/>
            <w:sz w:val="24"/>
            <w:szCs w:val="24"/>
            <w:u w:val="single"/>
          </w:rPr>
          <w:t>.</w:t>
        </w:r>
        <w:r w:rsidR="001D3D34" w:rsidRPr="001D3D34">
          <w:rPr>
            <w:rFonts w:eastAsia="Calibri" w:cs="Times New Roman"/>
            <w:color w:val="0000FF"/>
            <w:sz w:val="24"/>
            <w:szCs w:val="24"/>
            <w:u w:val="single"/>
            <w:lang w:val="en-US"/>
          </w:rPr>
          <w:t>google</w:t>
        </w:r>
        <w:r w:rsidR="001D3D34" w:rsidRPr="001D3D34">
          <w:rPr>
            <w:rFonts w:eastAsia="Calibri" w:cs="Times New Roman"/>
            <w:color w:val="0000FF"/>
            <w:sz w:val="24"/>
            <w:szCs w:val="24"/>
            <w:u w:val="single"/>
          </w:rPr>
          <w:t>.</w:t>
        </w:r>
        <w:r w:rsidR="001D3D34" w:rsidRPr="001D3D34">
          <w:rPr>
            <w:rFonts w:eastAsia="Calibri" w:cs="Times New Roman"/>
            <w:color w:val="0000FF"/>
            <w:sz w:val="24"/>
            <w:szCs w:val="24"/>
            <w:u w:val="single"/>
            <w:lang w:val="en-US"/>
          </w:rPr>
          <w:t>com</w:t>
        </w:r>
        <w:r w:rsidR="001D3D34" w:rsidRPr="001D3D34">
          <w:rPr>
            <w:rFonts w:eastAsia="Calibri" w:cs="Times New Roman"/>
            <w:color w:val="0000FF"/>
            <w:sz w:val="24"/>
            <w:szCs w:val="24"/>
            <w:u w:val="single"/>
          </w:rPr>
          <w:t>/</w:t>
        </w:r>
        <w:r w:rsidR="001D3D34" w:rsidRPr="001D3D34">
          <w:rPr>
            <w:rFonts w:eastAsia="Calibri" w:cs="Times New Roman"/>
            <w:color w:val="0000FF"/>
            <w:sz w:val="24"/>
            <w:szCs w:val="24"/>
            <w:u w:val="single"/>
            <w:lang w:val="en-US"/>
          </w:rPr>
          <w:t>site</w:t>
        </w:r>
        <w:r w:rsidR="001D3D34" w:rsidRPr="001D3D34">
          <w:rPr>
            <w:rFonts w:eastAsia="Calibri" w:cs="Times New Roman"/>
            <w:color w:val="0000FF"/>
            <w:sz w:val="24"/>
            <w:szCs w:val="24"/>
            <w:u w:val="single"/>
          </w:rPr>
          <w:t>/</w:t>
        </w:r>
        <w:proofErr w:type="spellStart"/>
        <w:r w:rsidR="001D3D34" w:rsidRPr="001D3D34">
          <w:rPr>
            <w:rFonts w:eastAsia="Calibri" w:cs="Times New Roman"/>
            <w:color w:val="0000FF"/>
            <w:sz w:val="24"/>
            <w:szCs w:val="24"/>
            <w:u w:val="single"/>
            <w:lang w:val="en-US"/>
          </w:rPr>
          <w:t>interregbalkanmed</w:t>
        </w:r>
        <w:proofErr w:type="spellEnd"/>
      </w:hyperlink>
      <w:r w:rsidR="001D3D34" w:rsidRPr="001D3D34">
        <w:rPr>
          <w:rFonts w:eastAsia="Calibri" w:cs="Times New Roman"/>
          <w:sz w:val="24"/>
          <w:szCs w:val="24"/>
        </w:rPr>
        <w:t xml:space="preserve"> и</w:t>
      </w:r>
    </w:p>
    <w:p w:rsidR="001D3D34" w:rsidRPr="001D3D34" w:rsidRDefault="00C3645C" w:rsidP="00A51135">
      <w:pPr>
        <w:spacing w:before="120" w:after="120"/>
        <w:rPr>
          <w:rFonts w:eastAsia="Calibri" w:cs="Times New Roman"/>
          <w:sz w:val="24"/>
          <w:szCs w:val="24"/>
        </w:rPr>
      </w:pPr>
      <w:hyperlink r:id="rId38" w:history="1">
        <w:r w:rsidR="001D3D34" w:rsidRPr="001D3D34">
          <w:rPr>
            <w:rFonts w:eastAsia="Calibri" w:cs="Times New Roman"/>
            <w:color w:val="0000FF"/>
            <w:sz w:val="24"/>
            <w:szCs w:val="24"/>
            <w:u w:val="single"/>
            <w:lang w:val="en-US"/>
          </w:rPr>
          <w:t>http</w:t>
        </w:r>
        <w:r w:rsidR="001D3D34" w:rsidRPr="001D3D34">
          <w:rPr>
            <w:rFonts w:eastAsia="Calibri" w:cs="Times New Roman"/>
            <w:color w:val="0000FF"/>
            <w:sz w:val="24"/>
            <w:szCs w:val="24"/>
            <w:u w:val="single"/>
          </w:rPr>
          <w:t>://</w:t>
        </w:r>
        <w:r w:rsidR="001D3D34" w:rsidRPr="001D3D34">
          <w:rPr>
            <w:rFonts w:eastAsia="Calibri" w:cs="Times New Roman"/>
            <w:color w:val="0000FF"/>
            <w:sz w:val="24"/>
            <w:szCs w:val="24"/>
            <w:u w:val="single"/>
            <w:lang w:val="en-US"/>
          </w:rPr>
          <w:t>www</w:t>
        </w:r>
        <w:r w:rsidR="001D3D34" w:rsidRPr="001D3D34">
          <w:rPr>
            <w:rFonts w:eastAsia="Calibri" w:cs="Times New Roman"/>
            <w:color w:val="0000FF"/>
            <w:sz w:val="24"/>
            <w:szCs w:val="24"/>
            <w:u w:val="single"/>
          </w:rPr>
          <w:t>.</w:t>
        </w:r>
        <w:proofErr w:type="spellStart"/>
        <w:r w:rsidR="001D3D34" w:rsidRPr="001D3D34">
          <w:rPr>
            <w:rFonts w:eastAsia="Calibri" w:cs="Times New Roman"/>
            <w:color w:val="0000FF"/>
            <w:sz w:val="24"/>
            <w:szCs w:val="24"/>
            <w:u w:val="single"/>
            <w:lang w:val="en-US"/>
          </w:rPr>
          <w:t>interreg</w:t>
        </w:r>
        <w:proofErr w:type="spellEnd"/>
        <w:r w:rsidR="001D3D34" w:rsidRPr="001D3D34">
          <w:rPr>
            <w:rFonts w:eastAsia="Calibri" w:cs="Times New Roman"/>
            <w:color w:val="0000FF"/>
            <w:sz w:val="24"/>
            <w:szCs w:val="24"/>
            <w:u w:val="single"/>
          </w:rPr>
          <w:t>.</w:t>
        </w:r>
        <w:r w:rsidR="001D3D34" w:rsidRPr="001D3D34">
          <w:rPr>
            <w:rFonts w:eastAsia="Calibri" w:cs="Times New Roman"/>
            <w:color w:val="0000FF"/>
            <w:sz w:val="24"/>
            <w:szCs w:val="24"/>
            <w:u w:val="single"/>
            <w:lang w:val="en-US"/>
          </w:rPr>
          <w:t>gr</w:t>
        </w:r>
        <w:r w:rsidR="001D3D34" w:rsidRPr="001D3D34">
          <w:rPr>
            <w:rFonts w:eastAsia="Calibri" w:cs="Times New Roman"/>
            <w:color w:val="0000FF"/>
            <w:sz w:val="24"/>
            <w:szCs w:val="24"/>
            <w:u w:val="single"/>
          </w:rPr>
          <w:t>/</w:t>
        </w:r>
        <w:proofErr w:type="spellStart"/>
        <w:r w:rsidR="001D3D34" w:rsidRPr="001D3D34">
          <w:rPr>
            <w:rFonts w:eastAsia="Calibri" w:cs="Times New Roman"/>
            <w:color w:val="0000FF"/>
            <w:sz w:val="24"/>
            <w:szCs w:val="24"/>
            <w:u w:val="single"/>
            <w:lang w:val="en-US"/>
          </w:rPr>
          <w:t>en</w:t>
        </w:r>
        <w:proofErr w:type="spellEnd"/>
        <w:r w:rsidR="001D3D34" w:rsidRPr="001D3D34">
          <w:rPr>
            <w:rFonts w:eastAsia="Calibri" w:cs="Times New Roman"/>
            <w:color w:val="0000FF"/>
            <w:sz w:val="24"/>
            <w:szCs w:val="24"/>
            <w:u w:val="single"/>
          </w:rPr>
          <w:t>/</w:t>
        </w:r>
        <w:proofErr w:type="spellStart"/>
        <w:r w:rsidR="001D3D34" w:rsidRPr="001D3D34">
          <w:rPr>
            <w:rFonts w:eastAsia="Calibri" w:cs="Times New Roman"/>
            <w:color w:val="0000FF"/>
            <w:sz w:val="24"/>
            <w:szCs w:val="24"/>
            <w:u w:val="single"/>
            <w:lang w:val="en-US"/>
          </w:rPr>
          <w:t>programmes</w:t>
        </w:r>
        <w:proofErr w:type="spellEnd"/>
        <w:r w:rsidR="001D3D34" w:rsidRPr="001D3D34">
          <w:rPr>
            <w:rFonts w:eastAsia="Calibri" w:cs="Times New Roman"/>
            <w:color w:val="0000FF"/>
            <w:sz w:val="24"/>
            <w:szCs w:val="24"/>
            <w:u w:val="single"/>
          </w:rPr>
          <w:t>/2012-05-11-09-00-08/</w:t>
        </w:r>
        <w:proofErr w:type="spellStart"/>
        <w:r w:rsidR="001D3D34" w:rsidRPr="001D3D34">
          <w:rPr>
            <w:rFonts w:eastAsia="Calibri" w:cs="Times New Roman"/>
            <w:color w:val="0000FF"/>
            <w:sz w:val="24"/>
            <w:szCs w:val="24"/>
            <w:u w:val="single"/>
            <w:lang w:val="en-US"/>
          </w:rPr>
          <w:t>balkan</w:t>
        </w:r>
        <w:proofErr w:type="spellEnd"/>
        <w:r w:rsidR="001D3D34" w:rsidRPr="001D3D34">
          <w:rPr>
            <w:rFonts w:eastAsia="Calibri" w:cs="Times New Roman"/>
            <w:color w:val="0000FF"/>
            <w:sz w:val="24"/>
            <w:szCs w:val="24"/>
            <w:u w:val="single"/>
          </w:rPr>
          <w:t>-</w:t>
        </w:r>
        <w:proofErr w:type="spellStart"/>
        <w:r w:rsidR="001D3D34" w:rsidRPr="001D3D34">
          <w:rPr>
            <w:rFonts w:eastAsia="Calibri" w:cs="Times New Roman"/>
            <w:color w:val="0000FF"/>
            <w:sz w:val="24"/>
            <w:szCs w:val="24"/>
            <w:u w:val="single"/>
            <w:lang w:val="en-US"/>
          </w:rPr>
          <w:t>mediterranean</w:t>
        </w:r>
        <w:proofErr w:type="spellEnd"/>
        <w:r w:rsidR="001D3D34" w:rsidRPr="001D3D34">
          <w:rPr>
            <w:rFonts w:eastAsia="Calibri" w:cs="Times New Roman"/>
            <w:color w:val="0000FF"/>
            <w:sz w:val="24"/>
            <w:szCs w:val="24"/>
            <w:u w:val="single"/>
          </w:rPr>
          <w:t>.</w:t>
        </w:r>
        <w:r w:rsidR="001D3D34" w:rsidRPr="001D3D34">
          <w:rPr>
            <w:rFonts w:eastAsia="Calibri" w:cs="Times New Roman"/>
            <w:color w:val="0000FF"/>
            <w:sz w:val="24"/>
            <w:szCs w:val="24"/>
            <w:u w:val="single"/>
            <w:lang w:val="en-US"/>
          </w:rPr>
          <w:t>html</w:t>
        </w:r>
      </w:hyperlink>
    </w:p>
    <w:p w:rsidR="006F0FC9" w:rsidRPr="001D3D34" w:rsidRDefault="006F0FC9" w:rsidP="006F0FC9">
      <w:pPr>
        <w:spacing w:after="0" w:line="240" w:lineRule="auto"/>
        <w:rPr>
          <w:rFonts w:eastAsia="Calibri" w:cs="Times New Roman"/>
          <w:bCs/>
          <w:sz w:val="24"/>
          <w:szCs w:val="24"/>
        </w:rPr>
      </w:pPr>
      <w:r w:rsidRPr="001D3D34">
        <w:rPr>
          <w:rFonts w:eastAsia="Calibri" w:cs="Times New Roman"/>
          <w:b/>
          <w:bCs/>
          <w:sz w:val="24"/>
          <w:szCs w:val="24"/>
        </w:rPr>
        <w:t xml:space="preserve">Крайният срок за подаване на проектните предложения е </w:t>
      </w:r>
      <w:r w:rsidRPr="001D3D34">
        <w:rPr>
          <w:rFonts w:eastAsia="Calibri" w:cs="Times New Roman"/>
          <w:b/>
          <w:bCs/>
          <w:sz w:val="24"/>
          <w:szCs w:val="24"/>
          <w:u w:val="single"/>
        </w:rPr>
        <w:t>15 април 2016 г.</w:t>
      </w:r>
    </w:p>
    <w:p w:rsidR="00D51B08" w:rsidRPr="00D51B08" w:rsidRDefault="00D51B08" w:rsidP="00827FF7">
      <w:pPr>
        <w:pStyle w:val="Heading2"/>
        <w:ind w:left="426"/>
        <w:rPr>
          <w:rFonts w:eastAsia="Times New Roman"/>
        </w:rPr>
      </w:pPr>
      <w:bookmarkStart w:id="15" w:name="_Toc447542245"/>
      <w:r w:rsidRPr="00D51B08">
        <w:rPr>
          <w:rFonts w:eastAsia="Times New Roman"/>
        </w:rPr>
        <w:lastRenderedPageBreak/>
        <w:t>Програма за междурегионално сътрудничество ИНТЕРРЕГ ЕВРОПА 2014-2020</w:t>
      </w:r>
      <w:bookmarkEnd w:id="15"/>
    </w:p>
    <w:p w:rsidR="00827FF7" w:rsidRDefault="008544D4" w:rsidP="00827FF7">
      <w:pPr>
        <w:spacing w:before="120" w:after="120"/>
        <w:rPr>
          <w:rFonts w:eastAsia="Times New Roman" w:cs="Times New Roman"/>
          <w:sz w:val="24"/>
          <w:szCs w:val="24"/>
          <w:lang w:eastAsia="bg-BG"/>
        </w:rPr>
      </w:pPr>
      <w:r w:rsidRPr="008544D4">
        <w:rPr>
          <w:rFonts w:eastAsia="Times New Roman" w:cs="Times New Roman"/>
          <w:sz w:val="24"/>
          <w:szCs w:val="24"/>
          <w:lang w:eastAsia="bg-BG"/>
        </w:rPr>
        <w:t xml:space="preserve">Основната цел на програма ИНТЕРРЕГ ЕВРОПА 2014-2020 е да продължи процеса на обмен на опит и усвояване на политики между публичните органи за подобряване изпълнението на политиките и програмите по цел 1 „Инвестиции за растеж и работни места“. </w:t>
      </w:r>
    </w:p>
    <w:p w:rsidR="008544D4" w:rsidRPr="008544D4" w:rsidRDefault="008544D4" w:rsidP="00827FF7">
      <w:pPr>
        <w:spacing w:before="120" w:after="120"/>
        <w:rPr>
          <w:rFonts w:eastAsia="Times New Roman" w:cs="Times New Roman"/>
          <w:sz w:val="24"/>
          <w:szCs w:val="24"/>
          <w:lang w:eastAsia="bg-BG"/>
        </w:rPr>
      </w:pPr>
      <w:r w:rsidRPr="008544D4">
        <w:rPr>
          <w:rFonts w:eastAsia="Times New Roman" w:cs="Times New Roman"/>
          <w:sz w:val="24"/>
          <w:szCs w:val="24"/>
          <w:lang w:eastAsia="bg-BG"/>
        </w:rPr>
        <w:t>През новия програмен период 2014-2020 програма ИНТЕРРЕГ ЕВРОПА ще работи по следните четири теми, всичките свързани с регионалното развитие:</w:t>
      </w:r>
    </w:p>
    <w:p w:rsidR="008544D4" w:rsidRPr="008544D4" w:rsidRDefault="008544D4" w:rsidP="00827FF7">
      <w:pPr>
        <w:numPr>
          <w:ilvl w:val="0"/>
          <w:numId w:val="37"/>
        </w:numPr>
        <w:spacing w:before="120" w:after="120"/>
        <w:rPr>
          <w:rFonts w:eastAsia="Times New Roman" w:cs="Times New Roman"/>
          <w:sz w:val="24"/>
          <w:szCs w:val="24"/>
          <w:lang w:eastAsia="bg-BG"/>
        </w:rPr>
      </w:pPr>
      <w:r w:rsidRPr="008544D4">
        <w:rPr>
          <w:rFonts w:eastAsia="Times New Roman" w:cs="Times New Roman"/>
          <w:sz w:val="24"/>
          <w:szCs w:val="24"/>
          <w:lang w:eastAsia="bg-BG"/>
        </w:rPr>
        <w:t>Приоритетна ос 1: „Научноизследователска дейност, технологично развитие и иновации (НИДТРИ)”;</w:t>
      </w:r>
    </w:p>
    <w:p w:rsidR="008544D4" w:rsidRPr="008544D4" w:rsidRDefault="008544D4" w:rsidP="00827FF7">
      <w:pPr>
        <w:numPr>
          <w:ilvl w:val="0"/>
          <w:numId w:val="37"/>
        </w:numPr>
        <w:spacing w:before="120" w:after="120"/>
        <w:rPr>
          <w:rFonts w:eastAsia="Times New Roman" w:cs="Times New Roman"/>
          <w:sz w:val="24"/>
          <w:szCs w:val="24"/>
          <w:lang w:eastAsia="bg-BG"/>
        </w:rPr>
      </w:pPr>
      <w:r w:rsidRPr="008544D4">
        <w:rPr>
          <w:rFonts w:eastAsia="Times New Roman" w:cs="Times New Roman"/>
          <w:sz w:val="24"/>
          <w:szCs w:val="24"/>
          <w:lang w:eastAsia="bg-BG"/>
        </w:rPr>
        <w:t>Приоритетна ос 2: „Конкурентоспособност на малките и средните предприятия (МСП)”;</w:t>
      </w:r>
    </w:p>
    <w:p w:rsidR="008544D4" w:rsidRPr="008544D4" w:rsidRDefault="008544D4" w:rsidP="00827FF7">
      <w:pPr>
        <w:numPr>
          <w:ilvl w:val="0"/>
          <w:numId w:val="37"/>
        </w:numPr>
        <w:spacing w:before="120" w:after="120"/>
        <w:rPr>
          <w:rFonts w:eastAsia="Times New Roman" w:cs="Times New Roman"/>
          <w:sz w:val="24"/>
          <w:szCs w:val="24"/>
          <w:lang w:eastAsia="bg-BG"/>
        </w:rPr>
      </w:pPr>
      <w:r w:rsidRPr="008544D4">
        <w:rPr>
          <w:rFonts w:eastAsia="Times New Roman" w:cs="Times New Roman"/>
          <w:sz w:val="24"/>
          <w:szCs w:val="24"/>
          <w:lang w:eastAsia="bg-BG"/>
        </w:rPr>
        <w:t>Приоритетна ос 3: „Нисковъглеродна икономика”;</w:t>
      </w:r>
    </w:p>
    <w:p w:rsidR="008544D4" w:rsidRPr="008544D4" w:rsidRDefault="008544D4" w:rsidP="00827FF7">
      <w:pPr>
        <w:numPr>
          <w:ilvl w:val="0"/>
          <w:numId w:val="37"/>
        </w:numPr>
        <w:spacing w:before="120" w:after="120"/>
        <w:rPr>
          <w:rFonts w:eastAsia="Times New Roman" w:cs="Times New Roman"/>
          <w:sz w:val="24"/>
          <w:szCs w:val="24"/>
          <w:lang w:eastAsia="bg-BG"/>
        </w:rPr>
      </w:pPr>
      <w:r w:rsidRPr="008544D4">
        <w:rPr>
          <w:rFonts w:eastAsia="Times New Roman" w:cs="Times New Roman"/>
          <w:sz w:val="24"/>
          <w:szCs w:val="24"/>
          <w:lang w:eastAsia="bg-BG"/>
        </w:rPr>
        <w:t>Приоритетна ос 4: Околна среда и ресурсна ефективност.</w:t>
      </w:r>
    </w:p>
    <w:p w:rsidR="00827FF7" w:rsidRDefault="008544D4" w:rsidP="00827FF7">
      <w:pPr>
        <w:spacing w:before="120" w:after="120"/>
        <w:rPr>
          <w:rFonts w:eastAsia="Times New Roman" w:cs="Times New Roman"/>
          <w:sz w:val="24"/>
          <w:szCs w:val="24"/>
          <w:lang w:eastAsia="bg-BG"/>
        </w:rPr>
      </w:pPr>
      <w:r w:rsidRPr="008544D4">
        <w:rPr>
          <w:rFonts w:eastAsia="Times New Roman" w:cs="Times New Roman"/>
          <w:sz w:val="24"/>
          <w:szCs w:val="24"/>
          <w:lang w:eastAsia="bg-BG"/>
        </w:rPr>
        <w:t>Програмата позволява на публичните органи и публично правните организации и организациите с нестопанска цел за осъществяване на дейност в частна полза, ангажирани с регионалното развитие в цяла Европа, да обменят практики и идеи за изпълнението на публичните политики, намирайки по този начин решения за подобряване на техните стратегии в полза на гражданите в съответствие с приоритетите на Европа 2020 за интелигентен, устойчив и приобщаващ растеж.</w:t>
      </w:r>
    </w:p>
    <w:p w:rsidR="008544D4" w:rsidRPr="008544D4" w:rsidRDefault="008544D4" w:rsidP="00827FF7">
      <w:pPr>
        <w:spacing w:before="120" w:after="120"/>
        <w:rPr>
          <w:rFonts w:eastAsia="Times New Roman" w:cs="Times New Roman"/>
          <w:color w:val="515151"/>
          <w:sz w:val="24"/>
          <w:szCs w:val="24"/>
          <w:lang w:eastAsia="bg-BG"/>
        </w:rPr>
      </w:pPr>
      <w:r w:rsidRPr="008544D4">
        <w:rPr>
          <w:rFonts w:eastAsia="Times New Roman" w:cs="Times New Roman"/>
          <w:sz w:val="24"/>
          <w:szCs w:val="24"/>
          <w:lang w:eastAsia="bg-BG"/>
        </w:rPr>
        <w:t xml:space="preserve">Допълнителна информация може да намерите на </w:t>
      </w:r>
      <w:hyperlink r:id="rId39" w:tgtFrame="_blank" w:history="1">
        <w:r w:rsidRPr="008544D4">
          <w:rPr>
            <w:rFonts w:eastAsia="Times New Roman" w:cs="Times New Roman"/>
            <w:b/>
            <w:bCs/>
            <w:color w:val="174C94"/>
            <w:sz w:val="24"/>
            <w:szCs w:val="24"/>
            <w:lang w:eastAsia="bg-BG"/>
          </w:rPr>
          <w:t>официалния сайт</w:t>
        </w:r>
      </w:hyperlink>
      <w:r w:rsidRPr="008544D4">
        <w:rPr>
          <w:rFonts w:eastAsia="Times New Roman" w:cs="Times New Roman"/>
          <w:color w:val="515151"/>
          <w:sz w:val="24"/>
          <w:szCs w:val="24"/>
          <w:lang w:eastAsia="bg-BG"/>
        </w:rPr>
        <w:t xml:space="preserve"> </w:t>
      </w:r>
      <w:r w:rsidRPr="008544D4">
        <w:rPr>
          <w:rFonts w:eastAsia="Times New Roman" w:cs="Times New Roman"/>
          <w:sz w:val="24"/>
          <w:szCs w:val="24"/>
          <w:lang w:eastAsia="bg-BG"/>
        </w:rPr>
        <w:t>на програмата. </w:t>
      </w:r>
    </w:p>
    <w:p w:rsidR="00D51B08" w:rsidRPr="00D51B08" w:rsidRDefault="00D51B08" w:rsidP="00827FF7">
      <w:pPr>
        <w:spacing w:before="120" w:after="120"/>
        <w:rPr>
          <w:rFonts w:eastAsia="Calibri" w:cs="Times New Roman"/>
          <w:sz w:val="24"/>
          <w:szCs w:val="24"/>
        </w:rPr>
      </w:pPr>
      <w:r w:rsidRPr="00D51B08">
        <w:rPr>
          <w:rFonts w:eastAsia="Calibri" w:cs="Times New Roman"/>
          <w:sz w:val="24"/>
          <w:szCs w:val="24"/>
        </w:rPr>
        <w:t xml:space="preserve">Комитетът за наблюдение на Програма за междурегионално сътрудничество ИНТЕРРЕГ ЕВРОПА 2014-2020 одобри пакета документи, необходими за кандидатстване по Втората покана за набиране на проектни предложения. Документите за  кандидатстване са публикувани на </w:t>
      </w:r>
      <w:hyperlink r:id="rId40" w:history="1">
        <w:r w:rsidRPr="00827FF7">
          <w:rPr>
            <w:rFonts w:eastAsia="Calibri" w:cs="Times New Roman"/>
            <w:color w:val="0000FF"/>
            <w:sz w:val="24"/>
            <w:szCs w:val="24"/>
            <w:u w:val="single"/>
          </w:rPr>
          <w:t>интернет страницата на програмата</w:t>
        </w:r>
      </w:hyperlink>
      <w:r w:rsidRPr="00D51B08">
        <w:rPr>
          <w:rFonts w:eastAsia="Calibri" w:cs="Times New Roman"/>
          <w:sz w:val="24"/>
          <w:szCs w:val="24"/>
        </w:rPr>
        <w:t>.</w:t>
      </w:r>
    </w:p>
    <w:p w:rsidR="00D51B08" w:rsidRPr="00D51B08" w:rsidRDefault="00D51B08" w:rsidP="00827FF7">
      <w:pPr>
        <w:spacing w:before="120" w:after="120"/>
        <w:rPr>
          <w:rFonts w:eastAsia="Calibri" w:cs="Times New Roman"/>
          <w:sz w:val="24"/>
          <w:szCs w:val="24"/>
        </w:rPr>
      </w:pPr>
      <w:r w:rsidRPr="00D51B08">
        <w:rPr>
          <w:rFonts w:eastAsia="Calibri" w:cs="Times New Roman"/>
          <w:b/>
          <w:sz w:val="24"/>
          <w:szCs w:val="24"/>
        </w:rPr>
        <w:t>Втората покана</w:t>
      </w:r>
      <w:r w:rsidRPr="00D51B08">
        <w:rPr>
          <w:rFonts w:eastAsia="Calibri" w:cs="Times New Roman"/>
          <w:sz w:val="24"/>
          <w:szCs w:val="24"/>
        </w:rPr>
        <w:t xml:space="preserve"> ще бъде отворена </w:t>
      </w:r>
      <w:r w:rsidRPr="00D51B08">
        <w:rPr>
          <w:rFonts w:eastAsia="Calibri" w:cs="Times New Roman"/>
          <w:b/>
          <w:sz w:val="24"/>
          <w:szCs w:val="24"/>
        </w:rPr>
        <w:t>от</w:t>
      </w:r>
      <w:r w:rsidRPr="00D51B08">
        <w:rPr>
          <w:rFonts w:eastAsia="Calibri" w:cs="Times New Roman"/>
          <w:sz w:val="24"/>
          <w:szCs w:val="24"/>
        </w:rPr>
        <w:t xml:space="preserve"> </w:t>
      </w:r>
      <w:r w:rsidRPr="00D51B08">
        <w:rPr>
          <w:rFonts w:eastAsia="Calibri" w:cs="Times New Roman"/>
          <w:b/>
          <w:sz w:val="24"/>
          <w:szCs w:val="24"/>
        </w:rPr>
        <w:t>5 април до 13 май 2016 г</w:t>
      </w:r>
      <w:r w:rsidRPr="00D51B08">
        <w:rPr>
          <w:rFonts w:eastAsia="Calibri" w:cs="Times New Roman"/>
          <w:sz w:val="24"/>
          <w:szCs w:val="24"/>
        </w:rPr>
        <w:t xml:space="preserve">. Проектните предложения ще се приемат </w:t>
      </w:r>
      <w:r w:rsidRPr="00D51B08">
        <w:rPr>
          <w:rFonts w:eastAsia="Calibri" w:cs="Times New Roman"/>
          <w:sz w:val="24"/>
          <w:szCs w:val="24"/>
          <w:u w:val="single"/>
        </w:rPr>
        <w:t>само по електронен път</w:t>
      </w:r>
      <w:r w:rsidRPr="00D51B08">
        <w:rPr>
          <w:rFonts w:eastAsia="Calibri" w:cs="Times New Roman"/>
          <w:sz w:val="24"/>
          <w:szCs w:val="24"/>
        </w:rPr>
        <w:t xml:space="preserve"> чрез </w:t>
      </w:r>
      <w:hyperlink r:id="rId41" w:history="1">
        <w:r w:rsidRPr="00827FF7">
          <w:rPr>
            <w:rFonts w:eastAsia="Calibri" w:cs="Times New Roman"/>
            <w:color w:val="0000FF"/>
            <w:sz w:val="24"/>
            <w:szCs w:val="24"/>
            <w:u w:val="single"/>
          </w:rPr>
          <w:t>електронния портал</w:t>
        </w:r>
      </w:hyperlink>
      <w:r w:rsidRPr="00D51B08">
        <w:rPr>
          <w:rFonts w:eastAsia="Calibri" w:cs="Times New Roman"/>
          <w:sz w:val="24"/>
          <w:szCs w:val="24"/>
        </w:rPr>
        <w:t xml:space="preserve"> на програмата.</w:t>
      </w:r>
    </w:p>
    <w:p w:rsidR="00827FF7" w:rsidRDefault="00D51B08" w:rsidP="00827FF7">
      <w:pPr>
        <w:spacing w:before="120" w:after="120"/>
        <w:rPr>
          <w:rFonts w:eastAsia="Calibri" w:cs="Times New Roman"/>
          <w:sz w:val="24"/>
          <w:szCs w:val="24"/>
        </w:rPr>
      </w:pPr>
      <w:r w:rsidRPr="00D51B08">
        <w:rPr>
          <w:rFonts w:eastAsia="Calibri" w:cs="Times New Roman"/>
          <w:sz w:val="24"/>
          <w:szCs w:val="24"/>
        </w:rPr>
        <w:t>Съвместният секретариат на програмата ще подпомага потенциалните партньори</w:t>
      </w:r>
      <w:r w:rsidRPr="00D51B08">
        <w:rPr>
          <w:rFonts w:eastAsia="Calibri" w:cs="Times New Roman"/>
          <w:sz w:val="24"/>
          <w:szCs w:val="24"/>
          <w:lang w:val="ru-RU"/>
        </w:rPr>
        <w:t xml:space="preserve"> </w:t>
      </w:r>
      <w:r w:rsidRPr="00D51B08">
        <w:rPr>
          <w:rFonts w:eastAsia="Calibri" w:cs="Times New Roman"/>
          <w:sz w:val="24"/>
          <w:szCs w:val="24"/>
        </w:rPr>
        <w:t xml:space="preserve">при подготовка на проектните предложения чрез предоставянето на консултации по </w:t>
      </w:r>
      <w:r w:rsidR="00827FF7" w:rsidRPr="00D51B08">
        <w:rPr>
          <w:rFonts w:eastAsia="Calibri" w:cs="Times New Roman"/>
          <w:sz w:val="24"/>
          <w:szCs w:val="24"/>
        </w:rPr>
        <w:t xml:space="preserve">телефона </w:t>
      </w:r>
      <w:r w:rsidR="00827FF7">
        <w:rPr>
          <w:rFonts w:eastAsia="Calibri" w:cs="Times New Roman"/>
          <w:sz w:val="24"/>
          <w:szCs w:val="24"/>
        </w:rPr>
        <w:t xml:space="preserve">и </w:t>
      </w:r>
      <w:proofErr w:type="spellStart"/>
      <w:r w:rsidRPr="00D51B08">
        <w:rPr>
          <w:rFonts w:eastAsia="Calibri" w:cs="Times New Roman"/>
          <w:sz w:val="24"/>
          <w:szCs w:val="24"/>
        </w:rPr>
        <w:t>онлайн</w:t>
      </w:r>
      <w:r w:rsidR="00827FF7">
        <w:rPr>
          <w:rFonts w:eastAsia="Calibri" w:cs="Times New Roman"/>
          <w:sz w:val="24"/>
          <w:szCs w:val="24"/>
        </w:rPr>
        <w:t>л</w:t>
      </w:r>
      <w:proofErr w:type="spellEnd"/>
      <w:r w:rsidR="00827FF7">
        <w:rPr>
          <w:rFonts w:eastAsia="Calibri" w:cs="Times New Roman"/>
          <w:sz w:val="24"/>
          <w:szCs w:val="24"/>
        </w:rPr>
        <w:t xml:space="preserve"> </w:t>
      </w:r>
    </w:p>
    <w:p w:rsidR="00D51B08" w:rsidRPr="00D51B08" w:rsidRDefault="00D51B08" w:rsidP="00827FF7">
      <w:pPr>
        <w:spacing w:before="120" w:after="120"/>
        <w:rPr>
          <w:rFonts w:eastAsia="Calibri" w:cs="Times New Roman"/>
          <w:sz w:val="24"/>
          <w:szCs w:val="24"/>
        </w:rPr>
      </w:pPr>
      <w:r w:rsidRPr="00D51B08">
        <w:rPr>
          <w:rFonts w:eastAsia="Calibri" w:cs="Times New Roman"/>
          <w:sz w:val="24"/>
          <w:szCs w:val="24"/>
        </w:rPr>
        <w:t>За информация на потенциалните кандидати на страницата на програмата са публикувани:</w:t>
      </w:r>
    </w:p>
    <w:p w:rsidR="00D51B08" w:rsidRPr="00D51B08" w:rsidRDefault="00D51B08" w:rsidP="00827FF7">
      <w:pPr>
        <w:spacing w:before="120" w:after="120"/>
        <w:ind w:firstLine="720"/>
        <w:rPr>
          <w:rFonts w:eastAsia="Calibri" w:cs="Times New Roman"/>
          <w:sz w:val="24"/>
          <w:szCs w:val="24"/>
        </w:rPr>
      </w:pPr>
      <w:r w:rsidRPr="00D51B08">
        <w:rPr>
          <w:rFonts w:eastAsia="Calibri" w:cs="Times New Roman"/>
          <w:sz w:val="24"/>
          <w:szCs w:val="24"/>
        </w:rPr>
        <w:t xml:space="preserve">- </w:t>
      </w:r>
      <w:hyperlink r:id="rId42" w:history="1">
        <w:r w:rsidRPr="00827FF7">
          <w:rPr>
            <w:rFonts w:eastAsia="Calibri" w:cs="Times New Roman"/>
            <w:color w:val="0000FF"/>
            <w:sz w:val="24"/>
            <w:szCs w:val="24"/>
            <w:u w:val="single"/>
          </w:rPr>
          <w:t>Изискванията за разработване на проектните предложения</w:t>
        </w:r>
      </w:hyperlink>
      <w:r w:rsidRPr="00D51B08">
        <w:rPr>
          <w:rFonts w:eastAsia="Calibri" w:cs="Times New Roman"/>
          <w:sz w:val="24"/>
          <w:szCs w:val="24"/>
        </w:rPr>
        <w:t xml:space="preserve">; </w:t>
      </w:r>
    </w:p>
    <w:p w:rsidR="00D51B08" w:rsidRPr="00D51B08" w:rsidRDefault="00D51B08" w:rsidP="00827FF7">
      <w:pPr>
        <w:spacing w:before="120" w:after="120"/>
        <w:ind w:firstLine="720"/>
        <w:rPr>
          <w:rFonts w:eastAsia="Calibri" w:cs="Times New Roman"/>
          <w:sz w:val="24"/>
          <w:szCs w:val="24"/>
        </w:rPr>
      </w:pPr>
      <w:r w:rsidRPr="00D51B08">
        <w:rPr>
          <w:rFonts w:eastAsia="Calibri" w:cs="Times New Roman"/>
          <w:sz w:val="24"/>
          <w:szCs w:val="24"/>
        </w:rPr>
        <w:t xml:space="preserve">- </w:t>
      </w:r>
      <w:hyperlink r:id="rId43" w:history="1">
        <w:r w:rsidRPr="00827FF7">
          <w:rPr>
            <w:rFonts w:eastAsia="Calibri" w:cs="Times New Roman"/>
            <w:color w:val="0000FF"/>
            <w:sz w:val="24"/>
            <w:szCs w:val="24"/>
            <w:u w:val="single"/>
          </w:rPr>
          <w:t>База данни за проектни идеи и търсене на потенциални партньори</w:t>
        </w:r>
      </w:hyperlink>
      <w:r w:rsidRPr="00D51B08">
        <w:rPr>
          <w:rFonts w:eastAsia="Calibri" w:cs="Times New Roman"/>
          <w:sz w:val="24"/>
          <w:szCs w:val="24"/>
        </w:rPr>
        <w:t xml:space="preserve">; </w:t>
      </w:r>
    </w:p>
    <w:p w:rsidR="00D51B08" w:rsidRPr="00D51B08" w:rsidRDefault="00D51B08" w:rsidP="00827FF7">
      <w:pPr>
        <w:spacing w:before="120" w:after="120"/>
        <w:ind w:firstLine="720"/>
        <w:rPr>
          <w:rFonts w:eastAsia="Calibri" w:cs="Times New Roman"/>
          <w:sz w:val="24"/>
          <w:szCs w:val="24"/>
        </w:rPr>
      </w:pPr>
      <w:r w:rsidRPr="00D51B08">
        <w:rPr>
          <w:rFonts w:eastAsia="Calibri" w:cs="Times New Roman"/>
          <w:sz w:val="24"/>
          <w:szCs w:val="24"/>
        </w:rPr>
        <w:t xml:space="preserve">- Форма за подпомагане на кандидатите по втората покана </w:t>
      </w:r>
      <w:hyperlink r:id="rId44" w:history="1">
        <w:r w:rsidRPr="00827FF7">
          <w:rPr>
            <w:rFonts w:eastAsia="Calibri" w:cs="Times New Roman"/>
            <w:color w:val="0000FF"/>
            <w:sz w:val="24"/>
            <w:szCs w:val="24"/>
            <w:u w:val="single"/>
          </w:rPr>
          <w:t>(Assistance to applicants for second call)</w:t>
        </w:r>
      </w:hyperlink>
    </w:p>
    <w:p w:rsidR="00D51B08" w:rsidRPr="00D51B08" w:rsidRDefault="00D51B08" w:rsidP="00827FF7">
      <w:pPr>
        <w:spacing w:before="120" w:after="120"/>
        <w:ind w:firstLine="720"/>
        <w:rPr>
          <w:rFonts w:eastAsia="Calibri" w:cs="Times New Roman"/>
          <w:sz w:val="24"/>
          <w:szCs w:val="24"/>
        </w:rPr>
      </w:pPr>
      <w:r w:rsidRPr="00D51B08">
        <w:rPr>
          <w:rFonts w:eastAsia="Calibri" w:cs="Times New Roman"/>
          <w:sz w:val="24"/>
          <w:szCs w:val="24"/>
        </w:rPr>
        <w:t xml:space="preserve">- </w:t>
      </w:r>
      <w:hyperlink r:id="rId45" w:history="1">
        <w:r w:rsidRPr="00827FF7">
          <w:rPr>
            <w:rFonts w:eastAsia="Calibri" w:cs="Times New Roman"/>
            <w:b/>
            <w:color w:val="0000FF"/>
            <w:sz w:val="24"/>
            <w:szCs w:val="24"/>
            <w:u w:val="single"/>
          </w:rPr>
          <w:t>Списък на управляващите органи</w:t>
        </w:r>
      </w:hyperlink>
      <w:r w:rsidRPr="00D51B08">
        <w:rPr>
          <w:rFonts w:eastAsia="Calibri" w:cs="Times New Roman"/>
          <w:sz w:val="24"/>
          <w:szCs w:val="24"/>
        </w:rPr>
        <w:t xml:space="preserve"> на програмите по цел 1 „Инвестиции за растеж и работни места“ </w:t>
      </w:r>
      <w:r w:rsidRPr="00D51B08">
        <w:rPr>
          <w:rFonts w:eastAsia="Calibri" w:cs="Times New Roman"/>
          <w:b/>
          <w:sz w:val="24"/>
          <w:szCs w:val="24"/>
        </w:rPr>
        <w:t>и на институции</w:t>
      </w:r>
      <w:r w:rsidRPr="00D51B08">
        <w:rPr>
          <w:rFonts w:eastAsia="Calibri" w:cs="Times New Roman"/>
          <w:sz w:val="24"/>
          <w:szCs w:val="24"/>
        </w:rPr>
        <w:t xml:space="preserve">, отговорни за изпълнението на политики, </w:t>
      </w:r>
      <w:r w:rsidRPr="00D51B08">
        <w:rPr>
          <w:rFonts w:eastAsia="Calibri" w:cs="Times New Roman"/>
          <w:sz w:val="24"/>
          <w:szCs w:val="24"/>
        </w:rPr>
        <w:lastRenderedPageBreak/>
        <w:t xml:space="preserve">съответстващи на идентифицираните по програмата теми за сътрудничество, </w:t>
      </w:r>
      <w:r w:rsidRPr="00D51B08">
        <w:rPr>
          <w:rFonts w:eastAsia="Calibri" w:cs="Times New Roman"/>
          <w:b/>
          <w:sz w:val="24"/>
          <w:szCs w:val="24"/>
        </w:rPr>
        <w:t>които могат да издават писма за подкрепа</w:t>
      </w:r>
      <w:r w:rsidRPr="00D51B08">
        <w:rPr>
          <w:rFonts w:eastAsia="Calibri" w:cs="Times New Roman"/>
          <w:sz w:val="24"/>
          <w:szCs w:val="24"/>
        </w:rPr>
        <w:t xml:space="preserve"> </w:t>
      </w:r>
      <w:r w:rsidRPr="00D51B08">
        <w:rPr>
          <w:rFonts w:eastAsia="Calibri" w:cs="Times New Roman"/>
          <w:b/>
          <w:sz w:val="24"/>
          <w:szCs w:val="24"/>
        </w:rPr>
        <w:t>на българските партньори</w:t>
      </w:r>
      <w:r w:rsidRPr="00D51B08">
        <w:rPr>
          <w:rFonts w:eastAsia="Calibri" w:cs="Times New Roman"/>
          <w:sz w:val="24"/>
          <w:szCs w:val="24"/>
        </w:rPr>
        <w:t>.</w:t>
      </w:r>
    </w:p>
    <w:p w:rsidR="00D51B08" w:rsidRPr="00D51B08" w:rsidRDefault="00F51798" w:rsidP="00D51B08">
      <w:pPr>
        <w:spacing w:after="0" w:line="240" w:lineRule="auto"/>
        <w:rPr>
          <w:rFonts w:eastAsia="Calibri" w:cs="Times New Roman"/>
          <w:b/>
          <w:sz w:val="24"/>
          <w:szCs w:val="24"/>
        </w:rPr>
      </w:pPr>
      <w:r w:rsidRPr="00F51798">
        <w:rPr>
          <w:rFonts w:eastAsia="Calibri" w:cs="Times New Roman"/>
          <w:b/>
          <w:sz w:val="24"/>
          <w:szCs w:val="24"/>
        </w:rPr>
        <w:t>Краен срок: 13 май 2016</w:t>
      </w:r>
    </w:p>
    <w:p w:rsidR="00A458BC" w:rsidRPr="00CE79C8" w:rsidRDefault="00A458BC" w:rsidP="00CE79C8">
      <w:pPr>
        <w:pStyle w:val="Heading2"/>
        <w:ind w:left="567" w:hanging="567"/>
        <w:rPr>
          <w:rFonts w:eastAsia="Times New Roman"/>
          <w:lang w:val="en" w:eastAsia="bg-BG"/>
        </w:rPr>
      </w:pPr>
      <w:bookmarkStart w:id="16" w:name="_Toc447542246"/>
      <w:r w:rsidRPr="00CE79C8">
        <w:rPr>
          <w:rFonts w:eastAsia="Times New Roman"/>
          <w:lang w:val="en-US" w:eastAsia="bg-BG"/>
        </w:rPr>
        <w:t xml:space="preserve">European Institute of Innovation and Technology: </w:t>
      </w:r>
      <w:r w:rsidRPr="00A458BC">
        <w:rPr>
          <w:rFonts w:eastAsia="Times New Roman"/>
          <w:lang w:val="en" w:eastAsia="bg-BG"/>
        </w:rPr>
        <w:t>Call for K</w:t>
      </w:r>
      <w:r w:rsidRPr="00CE79C8">
        <w:rPr>
          <w:rFonts w:eastAsia="Times New Roman"/>
          <w:lang w:val="en" w:eastAsia="bg-BG"/>
        </w:rPr>
        <w:t>nowledge and Innovation Communities (KIC</w:t>
      </w:r>
      <w:r w:rsidRPr="00A458BC">
        <w:rPr>
          <w:rFonts w:eastAsia="Times New Roman"/>
          <w:lang w:val="en" w:eastAsia="bg-BG"/>
        </w:rPr>
        <w:t>s</w:t>
      </w:r>
      <w:r w:rsidRPr="00CE79C8">
        <w:rPr>
          <w:rFonts w:eastAsia="Times New Roman"/>
          <w:lang w:val="en" w:eastAsia="bg-BG"/>
        </w:rPr>
        <w:t>) proposals</w:t>
      </w:r>
      <w:bookmarkEnd w:id="16"/>
    </w:p>
    <w:p w:rsidR="00A458BC" w:rsidRPr="00246766" w:rsidRDefault="00A458BC" w:rsidP="00246766">
      <w:pPr>
        <w:rPr>
          <w:sz w:val="24"/>
          <w:szCs w:val="24"/>
          <w:lang w:val="en-US"/>
        </w:rPr>
      </w:pPr>
      <w:r w:rsidRPr="00246766">
        <w:rPr>
          <w:sz w:val="24"/>
          <w:szCs w:val="24"/>
        </w:rPr>
        <w:t xml:space="preserve">The EIT invites applicants to submit their proposals with a view to selecting and designating a Knowledge and Innovation Community (KIC) in each of the following thematic areas: </w:t>
      </w:r>
    </w:p>
    <w:p w:rsidR="00CE79C8" w:rsidRPr="000527F3" w:rsidRDefault="00A458BC" w:rsidP="00275B8B">
      <w:pPr>
        <w:pStyle w:val="ListParagraph"/>
        <w:numPr>
          <w:ilvl w:val="1"/>
          <w:numId w:val="15"/>
        </w:numPr>
        <w:rPr>
          <w:sz w:val="24"/>
          <w:szCs w:val="24"/>
          <w:lang w:val="en-US"/>
        </w:rPr>
      </w:pPr>
      <w:r w:rsidRPr="000527F3">
        <w:rPr>
          <w:sz w:val="24"/>
          <w:szCs w:val="24"/>
        </w:rPr>
        <w:t xml:space="preserve">Food4Future - Sustainable Supply Chain from Resources to Consumers; and </w:t>
      </w:r>
    </w:p>
    <w:p w:rsidR="00A458BC" w:rsidRPr="000527F3" w:rsidRDefault="00A458BC" w:rsidP="00275B8B">
      <w:pPr>
        <w:pStyle w:val="ListParagraph"/>
        <w:numPr>
          <w:ilvl w:val="1"/>
          <w:numId w:val="15"/>
        </w:numPr>
        <w:rPr>
          <w:sz w:val="24"/>
          <w:szCs w:val="24"/>
          <w:lang w:val="en-US"/>
        </w:rPr>
      </w:pPr>
      <w:r w:rsidRPr="000527F3">
        <w:rPr>
          <w:sz w:val="24"/>
          <w:szCs w:val="24"/>
        </w:rPr>
        <w:t xml:space="preserve">Added-value Manufacturing </w:t>
      </w:r>
    </w:p>
    <w:p w:rsidR="00CE79C8" w:rsidRPr="00246766" w:rsidRDefault="00643EAF" w:rsidP="00246766">
      <w:pPr>
        <w:rPr>
          <w:sz w:val="24"/>
          <w:szCs w:val="24"/>
        </w:rPr>
      </w:pPr>
      <w:r w:rsidRPr="00246766">
        <w:rPr>
          <w:sz w:val="24"/>
          <w:szCs w:val="24"/>
        </w:rPr>
        <w:t xml:space="preserve">The European Institute of Innovation and Technology (EIT) is a key driver of sustainable European economic growth and competitiveness. It reinforces the innovation capacity of the EU and its Member States in order to address the grand challenges facing European society. </w:t>
      </w:r>
    </w:p>
    <w:p w:rsidR="00CE79C8" w:rsidRPr="00246766" w:rsidRDefault="00643EAF" w:rsidP="00246766">
      <w:pPr>
        <w:rPr>
          <w:sz w:val="24"/>
          <w:szCs w:val="24"/>
        </w:rPr>
      </w:pPr>
      <w:r w:rsidRPr="00246766">
        <w:rPr>
          <w:sz w:val="24"/>
          <w:szCs w:val="24"/>
        </w:rPr>
        <w:t>During the period from 2014 to 2020, the EIT will contribute to the general objectives of Horizon 2020 - The Framework Program</w:t>
      </w:r>
      <w:r w:rsidR="00CE79C8" w:rsidRPr="00246766">
        <w:rPr>
          <w:sz w:val="24"/>
          <w:szCs w:val="24"/>
        </w:rPr>
        <w:t>me for Research and Innovation1</w:t>
      </w:r>
      <w:r w:rsidRPr="00246766">
        <w:rPr>
          <w:sz w:val="24"/>
          <w:szCs w:val="24"/>
        </w:rPr>
        <w:t xml:space="preserve">, by integrating </w:t>
      </w:r>
      <w:proofErr w:type="spellStart"/>
      <w:r w:rsidRPr="00246766">
        <w:rPr>
          <w:sz w:val="24"/>
          <w:szCs w:val="24"/>
        </w:rPr>
        <w:t>the</w:t>
      </w:r>
      <w:proofErr w:type="spellEnd"/>
      <w:r w:rsidRPr="00246766">
        <w:rPr>
          <w:sz w:val="24"/>
          <w:szCs w:val="24"/>
        </w:rPr>
        <w:t xml:space="preserve"> </w:t>
      </w:r>
      <w:proofErr w:type="spellStart"/>
      <w:r w:rsidRPr="00246766">
        <w:rPr>
          <w:sz w:val="24"/>
          <w:szCs w:val="24"/>
        </w:rPr>
        <w:t>entrepreneurship-driven</w:t>
      </w:r>
      <w:proofErr w:type="spellEnd"/>
      <w:r w:rsidRPr="00246766">
        <w:rPr>
          <w:sz w:val="24"/>
          <w:szCs w:val="24"/>
        </w:rPr>
        <w:t xml:space="preserve"> ‘</w:t>
      </w:r>
      <w:proofErr w:type="spellStart"/>
      <w:r w:rsidRPr="00246766">
        <w:rPr>
          <w:sz w:val="24"/>
          <w:szCs w:val="24"/>
        </w:rPr>
        <w:t>Knowledge</w:t>
      </w:r>
      <w:proofErr w:type="spellEnd"/>
      <w:r w:rsidRPr="00246766">
        <w:rPr>
          <w:sz w:val="24"/>
          <w:szCs w:val="24"/>
        </w:rPr>
        <w:t xml:space="preserve"> </w:t>
      </w:r>
      <w:proofErr w:type="spellStart"/>
      <w:r w:rsidRPr="00246766">
        <w:rPr>
          <w:sz w:val="24"/>
          <w:szCs w:val="24"/>
        </w:rPr>
        <w:t>Triangle</w:t>
      </w:r>
      <w:proofErr w:type="spellEnd"/>
      <w:r w:rsidRPr="00246766">
        <w:rPr>
          <w:sz w:val="24"/>
          <w:szCs w:val="24"/>
        </w:rPr>
        <w:t xml:space="preserve">’ </w:t>
      </w:r>
      <w:proofErr w:type="spellStart"/>
      <w:r w:rsidRPr="00246766">
        <w:rPr>
          <w:sz w:val="24"/>
          <w:szCs w:val="24"/>
        </w:rPr>
        <w:t>of</w:t>
      </w:r>
      <w:proofErr w:type="spellEnd"/>
      <w:r w:rsidRPr="00246766">
        <w:rPr>
          <w:sz w:val="24"/>
          <w:szCs w:val="24"/>
        </w:rPr>
        <w:t xml:space="preserve"> </w:t>
      </w:r>
      <w:proofErr w:type="spellStart"/>
      <w:r w:rsidRPr="00246766">
        <w:rPr>
          <w:sz w:val="24"/>
          <w:szCs w:val="24"/>
        </w:rPr>
        <w:t>higher</w:t>
      </w:r>
      <w:proofErr w:type="spellEnd"/>
      <w:r w:rsidRPr="00246766">
        <w:rPr>
          <w:sz w:val="24"/>
          <w:szCs w:val="24"/>
        </w:rPr>
        <w:t xml:space="preserve"> </w:t>
      </w:r>
      <w:proofErr w:type="spellStart"/>
      <w:r w:rsidRPr="00246766">
        <w:rPr>
          <w:sz w:val="24"/>
          <w:szCs w:val="24"/>
        </w:rPr>
        <w:t>education</w:t>
      </w:r>
      <w:proofErr w:type="spellEnd"/>
      <w:r w:rsidRPr="00246766">
        <w:rPr>
          <w:sz w:val="24"/>
          <w:szCs w:val="24"/>
        </w:rPr>
        <w:t>, research and business in order to deliver disruptive innovation. To further enhance its impact and to incentivise the innovations needed to meet new societal challenges, the EIT will, as es</w:t>
      </w:r>
      <w:r w:rsidR="00CE79C8" w:rsidRPr="00246766">
        <w:rPr>
          <w:sz w:val="24"/>
          <w:szCs w:val="24"/>
        </w:rPr>
        <w:t>tablished in the EIT Regulation</w:t>
      </w:r>
      <w:r w:rsidRPr="00246766">
        <w:rPr>
          <w:sz w:val="24"/>
          <w:szCs w:val="24"/>
        </w:rPr>
        <w:t xml:space="preserve"> and St</w:t>
      </w:r>
      <w:r w:rsidR="00CE79C8" w:rsidRPr="00246766">
        <w:rPr>
          <w:sz w:val="24"/>
          <w:szCs w:val="24"/>
        </w:rPr>
        <w:t>rategic Innovation Agenda (SIA)</w:t>
      </w:r>
      <w:r w:rsidRPr="00246766">
        <w:rPr>
          <w:sz w:val="24"/>
          <w:szCs w:val="24"/>
        </w:rPr>
        <w:t xml:space="preserve"> , gradually expand its portfolio of Knowledge and Innovation Communities (KICs). </w:t>
      </w:r>
    </w:p>
    <w:p w:rsidR="00CE79C8" w:rsidRPr="00246766" w:rsidRDefault="00643EAF" w:rsidP="00246766">
      <w:pPr>
        <w:rPr>
          <w:sz w:val="24"/>
          <w:szCs w:val="24"/>
          <w:lang w:val="en-US"/>
        </w:rPr>
      </w:pPr>
      <w:r w:rsidRPr="00246766">
        <w:rPr>
          <w:sz w:val="24"/>
          <w:szCs w:val="24"/>
        </w:rPr>
        <w:t>With this Call, the EIT launches the selection process for two new KICs in the thematic areas of: 1) Food4Future - Sustainable Supply Chain from Resources to Consumers; and 2) Added-value Manufacturing. The KICs offer a genuine opportunity for leading innovation players to be part of a highly integrated and collaborative community, based on principles of excellence and commitment, which will achieve pan-European impact. KICs are organised according to business logic, with a focus on people and talent as drivers of innovation and a lean and efficient governance and business model. The interrelation of these elements within a KIC provides the optimal framework for achieving long-lasting structural, economic and societal impact, and the creation of skilled jobs in Europe</w:t>
      </w:r>
      <w:r w:rsidR="00CE79C8" w:rsidRPr="00246766">
        <w:rPr>
          <w:sz w:val="24"/>
          <w:szCs w:val="24"/>
          <w:lang w:val="en-US"/>
        </w:rPr>
        <w:t>.</w:t>
      </w:r>
    </w:p>
    <w:p w:rsidR="00643EAF" w:rsidRPr="00246766" w:rsidRDefault="00643EAF" w:rsidP="00246766">
      <w:pPr>
        <w:rPr>
          <w:sz w:val="24"/>
          <w:szCs w:val="24"/>
        </w:rPr>
      </w:pPr>
      <w:r w:rsidRPr="00246766">
        <w:rPr>
          <w:sz w:val="24"/>
          <w:szCs w:val="24"/>
        </w:rPr>
        <w:t xml:space="preserve">A KIC is a highly autonomous partnership of leading higher education institutions, research organisations, companies and other stakeholders in the innovation process that tackles societal challenges through the development of products, services and processes and also by nurturing innovative, entrepreneurial people. A KIC connects excellence-driven innovation hubs, the Co-location Centres, with a view to becoming leading centres of excellence and competing and collaborating with other innovation hubs across the world. A KIC follows a long-term innovation and impact-driven strategy, operating with a business logic and a results-oriented approach to contribute to the </w:t>
      </w:r>
      <w:proofErr w:type="spellStart"/>
      <w:r w:rsidRPr="00246766">
        <w:rPr>
          <w:sz w:val="24"/>
          <w:szCs w:val="24"/>
        </w:rPr>
        <w:t>achievement</w:t>
      </w:r>
      <w:proofErr w:type="spellEnd"/>
      <w:r w:rsidRPr="00246766">
        <w:rPr>
          <w:sz w:val="24"/>
          <w:szCs w:val="24"/>
        </w:rPr>
        <w:t xml:space="preserve"> </w:t>
      </w:r>
      <w:proofErr w:type="spellStart"/>
      <w:r w:rsidRPr="00246766">
        <w:rPr>
          <w:sz w:val="24"/>
          <w:szCs w:val="24"/>
        </w:rPr>
        <w:t>of</w:t>
      </w:r>
      <w:proofErr w:type="spellEnd"/>
      <w:r w:rsidRPr="00246766">
        <w:rPr>
          <w:sz w:val="24"/>
          <w:szCs w:val="24"/>
        </w:rPr>
        <w:t xml:space="preserve"> </w:t>
      </w:r>
      <w:proofErr w:type="spellStart"/>
      <w:r w:rsidRPr="00246766">
        <w:rPr>
          <w:sz w:val="24"/>
          <w:szCs w:val="24"/>
        </w:rPr>
        <w:t>the</w:t>
      </w:r>
      <w:proofErr w:type="spellEnd"/>
      <w:r w:rsidRPr="00246766">
        <w:rPr>
          <w:sz w:val="24"/>
          <w:szCs w:val="24"/>
        </w:rPr>
        <w:t xml:space="preserve"> </w:t>
      </w:r>
      <w:proofErr w:type="spellStart"/>
      <w:r w:rsidRPr="00246766">
        <w:rPr>
          <w:sz w:val="24"/>
          <w:szCs w:val="24"/>
        </w:rPr>
        <w:t>EIT’s</w:t>
      </w:r>
      <w:proofErr w:type="spellEnd"/>
      <w:r w:rsidRPr="00246766">
        <w:rPr>
          <w:sz w:val="24"/>
          <w:szCs w:val="24"/>
        </w:rPr>
        <w:t xml:space="preserve"> </w:t>
      </w:r>
      <w:proofErr w:type="spellStart"/>
      <w:r w:rsidRPr="00246766">
        <w:rPr>
          <w:sz w:val="24"/>
          <w:szCs w:val="24"/>
        </w:rPr>
        <w:t>overall</w:t>
      </w:r>
      <w:proofErr w:type="spellEnd"/>
      <w:r w:rsidRPr="00246766">
        <w:rPr>
          <w:sz w:val="24"/>
          <w:szCs w:val="24"/>
        </w:rPr>
        <w:t xml:space="preserve"> </w:t>
      </w:r>
      <w:proofErr w:type="spellStart"/>
      <w:r w:rsidRPr="00246766">
        <w:rPr>
          <w:sz w:val="24"/>
          <w:szCs w:val="24"/>
        </w:rPr>
        <w:t>mission</w:t>
      </w:r>
      <w:proofErr w:type="spellEnd"/>
      <w:r w:rsidRPr="00246766">
        <w:rPr>
          <w:sz w:val="24"/>
          <w:szCs w:val="24"/>
        </w:rPr>
        <w:t xml:space="preserve">, </w:t>
      </w:r>
      <w:proofErr w:type="spellStart"/>
      <w:r w:rsidRPr="00246766">
        <w:rPr>
          <w:sz w:val="24"/>
          <w:szCs w:val="24"/>
        </w:rPr>
        <w:t>the</w:t>
      </w:r>
      <w:proofErr w:type="spellEnd"/>
      <w:r w:rsidRPr="00246766">
        <w:rPr>
          <w:sz w:val="24"/>
          <w:szCs w:val="24"/>
        </w:rPr>
        <w:t xml:space="preserve"> priorities laid down in the Strategic Innovation Agenda and the attainment of the general objectives established in Horizon 2020.</w:t>
      </w:r>
    </w:p>
    <w:p w:rsidR="00A458BC" w:rsidRPr="00246766" w:rsidRDefault="00A458BC" w:rsidP="00246766">
      <w:pPr>
        <w:rPr>
          <w:rFonts w:eastAsia="Times New Roman"/>
          <w:spacing w:val="8"/>
          <w:sz w:val="24"/>
          <w:szCs w:val="24"/>
          <w:lang w:val="en" w:eastAsia="bg-BG"/>
        </w:rPr>
      </w:pPr>
      <w:r w:rsidRPr="00246766">
        <w:rPr>
          <w:rFonts w:eastAsia="Times New Roman"/>
          <w:spacing w:val="8"/>
          <w:sz w:val="24"/>
          <w:szCs w:val="24"/>
          <w:lang w:val="en" w:eastAsia="bg-BG"/>
        </w:rPr>
        <w:lastRenderedPageBreak/>
        <w:t xml:space="preserve">For more information, please visit the Call text: </w:t>
      </w:r>
    </w:p>
    <w:p w:rsidR="00A458BC" w:rsidRPr="00246766" w:rsidRDefault="00C3645C" w:rsidP="00246766">
      <w:pPr>
        <w:rPr>
          <w:rFonts w:eastAsia="Times New Roman"/>
          <w:color w:val="58595B"/>
          <w:spacing w:val="8"/>
          <w:sz w:val="24"/>
          <w:szCs w:val="24"/>
          <w:lang w:val="en" w:eastAsia="bg-BG"/>
        </w:rPr>
      </w:pPr>
      <w:hyperlink r:id="rId46" w:tgtFrame="_blank" w:history="1">
        <w:r w:rsidR="00A458BC" w:rsidRPr="00246766">
          <w:rPr>
            <w:rFonts w:eastAsia="Times New Roman"/>
            <w:color w:val="004494"/>
            <w:spacing w:val="8"/>
            <w:sz w:val="24"/>
            <w:szCs w:val="24"/>
            <w:lang w:val="en" w:eastAsia="bg-BG"/>
          </w:rPr>
          <w:t xml:space="preserve">EIT's </w:t>
        </w:r>
        <w:proofErr w:type="gramStart"/>
        <w:r w:rsidR="00A458BC" w:rsidRPr="00246766">
          <w:rPr>
            <w:rFonts w:eastAsia="Times New Roman"/>
            <w:color w:val="004494"/>
            <w:spacing w:val="8"/>
            <w:sz w:val="24"/>
            <w:szCs w:val="24"/>
            <w:lang w:val="en" w:eastAsia="bg-BG"/>
          </w:rPr>
          <w:t>2016  Call</w:t>
        </w:r>
        <w:proofErr w:type="gramEnd"/>
        <w:r w:rsidR="00A458BC" w:rsidRPr="00246766">
          <w:rPr>
            <w:rFonts w:eastAsia="Times New Roman"/>
            <w:color w:val="004494"/>
            <w:spacing w:val="8"/>
            <w:sz w:val="24"/>
            <w:szCs w:val="24"/>
            <w:lang w:val="en" w:eastAsia="bg-BG"/>
          </w:rPr>
          <w:t xml:space="preserve"> for Knowledge and Innovation Communities (KICs) Proposals</w:t>
        </w:r>
      </w:hyperlink>
      <w:r w:rsidR="00A458BC" w:rsidRPr="00246766">
        <w:rPr>
          <w:rFonts w:eastAsia="Times New Roman"/>
          <w:color w:val="58595B"/>
          <w:spacing w:val="8"/>
          <w:sz w:val="24"/>
          <w:szCs w:val="24"/>
          <w:lang w:val="en" w:eastAsia="bg-BG"/>
        </w:rPr>
        <w:t xml:space="preserve"> </w:t>
      </w:r>
    </w:p>
    <w:p w:rsidR="00A458BC" w:rsidRPr="00246766" w:rsidRDefault="00A458BC" w:rsidP="00246766">
      <w:pPr>
        <w:rPr>
          <w:rFonts w:eastAsia="Times New Roman"/>
          <w:b/>
          <w:color w:val="58595B"/>
          <w:spacing w:val="8"/>
          <w:sz w:val="24"/>
          <w:szCs w:val="24"/>
          <w:lang w:val="en" w:eastAsia="bg-BG"/>
        </w:rPr>
      </w:pPr>
      <w:r w:rsidRPr="00246766">
        <w:rPr>
          <w:b/>
          <w:sz w:val="24"/>
          <w:szCs w:val="24"/>
        </w:rPr>
        <w:t>The deadline for the submission of proposals is: 14 July 2016 [17h00 local time in Brussels]</w:t>
      </w:r>
    </w:p>
    <w:p w:rsidR="00631624" w:rsidRPr="00B470A8" w:rsidRDefault="00FD3AA7" w:rsidP="00952527">
      <w:pPr>
        <w:pStyle w:val="Heading2"/>
        <w:ind w:left="426" w:hanging="426"/>
        <w:rPr>
          <w:lang w:val="ru-RU" w:eastAsia="bg-BG"/>
        </w:rPr>
      </w:pPr>
      <w:bookmarkStart w:id="17" w:name="_Toc447542247"/>
      <w:r>
        <w:rPr>
          <w:lang w:val="ru-RU" w:eastAsia="bg-BG"/>
        </w:rPr>
        <w:t xml:space="preserve">Грантове на швейцарската програма </w:t>
      </w:r>
      <w:r>
        <w:rPr>
          <w:lang w:val="en-US" w:eastAsia="bg-BG"/>
        </w:rPr>
        <w:t>SCOPES</w:t>
      </w:r>
      <w:bookmarkEnd w:id="17"/>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275B8B">
      <w:pPr>
        <w:numPr>
          <w:ilvl w:val="0"/>
          <w:numId w:val="18"/>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275B8B">
      <w:pPr>
        <w:numPr>
          <w:ilvl w:val="0"/>
          <w:numId w:val="18"/>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Pr="00C70216" w:rsidRDefault="00C70216" w:rsidP="0002697A">
      <w:pPr>
        <w:shd w:val="clear" w:color="auto" w:fill="FFFFFF"/>
        <w:spacing w:before="100" w:beforeAutospacing="1" w:after="480"/>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47"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2F4B8E" w:rsidRDefault="00C3645C"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48" w:history="1">
        <w:bookmarkStart w:id="18" w:name="_Toc428806822"/>
        <w:bookmarkStart w:id="19" w:name="_Toc447542248"/>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8"/>
        <w:bookmarkEnd w:id="19"/>
      </w:hyperlink>
    </w:p>
    <w:p w:rsidR="00036946" w:rsidRDefault="006C371C" w:rsidP="00952527">
      <w:pPr>
        <w:pStyle w:val="Heading2"/>
        <w:ind w:left="357" w:hanging="357"/>
      </w:pPr>
      <w:bookmarkStart w:id="20" w:name="_Toc447542249"/>
      <w:r w:rsidRPr="0052108C">
        <w:t>Програма: „Америка за България”</w:t>
      </w:r>
      <w:bookmarkEnd w:id="20"/>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lastRenderedPageBreak/>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proofErr w:type="spellStart"/>
      <w:r w:rsidRPr="00036946">
        <w:rPr>
          <w:rFonts w:cs="Times New Roman"/>
          <w:sz w:val="24"/>
          <w:szCs w:val="24"/>
        </w:rPr>
        <w:t>препоръчваелектронн</w:t>
      </w:r>
      <w:r w:rsidR="00036946">
        <w:rPr>
          <w:rFonts w:cs="Times New Roman"/>
          <w:sz w:val="24"/>
          <w:szCs w:val="24"/>
        </w:rPr>
        <w:t>ият</w:t>
      </w:r>
      <w:proofErr w:type="spellEnd"/>
      <w:r w:rsidR="00036946">
        <w:rPr>
          <w:rFonts w:cs="Times New Roman"/>
          <w:sz w:val="24"/>
          <w:szCs w:val="24"/>
        </w:rPr>
        <w:t xml:space="preserve">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952527">
      <w:pPr>
        <w:pStyle w:val="Heading2"/>
        <w:ind w:left="425" w:hanging="357"/>
      </w:pPr>
      <w:bookmarkStart w:id="21" w:name="_Toc447542250"/>
      <w:r>
        <w:lastRenderedPageBreak/>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1"/>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952527">
      <w:pPr>
        <w:pStyle w:val="ListParagraph"/>
        <w:numPr>
          <w:ilvl w:val="0"/>
          <w:numId w:val="2"/>
        </w:numPr>
        <w:spacing w:before="120" w:after="120"/>
        <w:ind w:left="714" w:hanging="357"/>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lastRenderedPageBreak/>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F91586">
      <w:pPr>
        <w:pStyle w:val="Heading2"/>
        <w:ind w:left="426"/>
      </w:pPr>
      <w:bookmarkStart w:id="22" w:name="_Toc447542251"/>
      <w:r>
        <w:t>Конкурс за проекти по програма Pro Helvetia</w:t>
      </w:r>
      <w:bookmarkEnd w:id="22"/>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w:t>
      </w:r>
      <w:proofErr w:type="spellStart"/>
      <w:r w:rsidRPr="00E9566A">
        <w:rPr>
          <w:sz w:val="24"/>
          <w:szCs w:val="24"/>
        </w:rPr>
        <w:t>play</w:t>
      </w:r>
      <w:proofErr w:type="spellEnd"/>
      <w:r w:rsidRPr="00E9566A">
        <w:rPr>
          <w:sz w:val="24"/>
          <w:szCs w:val="24"/>
        </w:rPr>
        <w:t xml:space="preserve"> </w:t>
      </w:r>
      <w:proofErr w:type="spellStart"/>
      <w:r w:rsidRPr="00E9566A">
        <w:rPr>
          <w:sz w:val="24"/>
          <w:szCs w:val="24"/>
        </w:rPr>
        <w:t>culture</w:t>
      </w:r>
      <w:proofErr w:type="spellEnd"/>
      <w:r w:rsidRPr="00E9566A">
        <w:rPr>
          <w:sz w:val="24"/>
          <w:szCs w:val="24"/>
        </w:rPr>
        <w:t xml:space="preserv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lastRenderedPageBreak/>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9"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50"/>
          <w:pgSz w:w="11906" w:h="16838"/>
          <w:pgMar w:top="1417" w:right="1133" w:bottom="1417" w:left="1417" w:header="708" w:footer="708" w:gutter="0"/>
          <w:cols w:space="708"/>
          <w:docGrid w:linePitch="360"/>
        </w:sectPr>
      </w:pPr>
    </w:p>
    <w:p w:rsidR="00AC582E" w:rsidRPr="00544F92" w:rsidRDefault="00912146" w:rsidP="00510D99">
      <w:pPr>
        <w:pStyle w:val="Events"/>
      </w:pPr>
      <w:bookmarkStart w:id="23" w:name="_Toc447542252"/>
      <w:r>
        <w:lastRenderedPageBreak/>
        <w:t>СЪБИТИЯ</w:t>
      </w:r>
      <w:bookmarkEnd w:id="23"/>
    </w:p>
    <w:p w:rsidR="00524E5A" w:rsidRPr="00796E47" w:rsidRDefault="00C3645C" w:rsidP="00796E47">
      <w:pPr>
        <w:spacing w:after="100" w:afterAutospacing="1"/>
        <w:rPr>
          <w:rFonts w:eastAsia="Times New Roman" w:cs="Times New Roman"/>
          <w:b/>
          <w:color w:val="E36C0A" w:themeColor="accent6" w:themeShade="BF"/>
          <w:sz w:val="24"/>
          <w:szCs w:val="24"/>
          <w:u w:val="single"/>
          <w:lang w:val="en" w:eastAsia="bg-BG"/>
        </w:rPr>
      </w:pPr>
      <w:hyperlink r:id="rId51" w:history="1">
        <w:r w:rsidR="00524E5A" w:rsidRPr="00524E5A">
          <w:rPr>
            <w:rFonts w:eastAsia="Times New Roman" w:cs="Times New Roman"/>
            <w:b/>
            <w:color w:val="E36C0A" w:themeColor="accent6" w:themeShade="BF"/>
            <w:sz w:val="24"/>
            <w:szCs w:val="24"/>
            <w:u w:val="single"/>
            <w:lang w:val="en" w:eastAsia="bg-BG"/>
          </w:rPr>
          <w:t>Summer School on Quantum Sensing</w:t>
        </w:r>
      </w:hyperlink>
      <w:r w:rsidR="00796E47" w:rsidRPr="00796E47">
        <w:rPr>
          <w:rFonts w:eastAsia="Times New Roman" w:cs="Times New Roman"/>
          <w:b/>
          <w:color w:val="E36C0A" w:themeColor="accent6" w:themeShade="BF"/>
          <w:sz w:val="24"/>
          <w:szCs w:val="24"/>
          <w:u w:val="single"/>
          <w:lang w:val="en" w:eastAsia="bg-BG"/>
        </w:rPr>
        <w:t xml:space="preserve">, 26 April – 6 May 2016, </w:t>
      </w:r>
      <w:proofErr w:type="spellStart"/>
      <w:r w:rsidR="00524E5A" w:rsidRPr="00524E5A">
        <w:rPr>
          <w:rFonts w:eastAsia="Times New Roman" w:cs="Times New Roman"/>
          <w:b/>
          <w:color w:val="E36C0A" w:themeColor="accent6" w:themeShade="BF"/>
          <w:sz w:val="24"/>
          <w:szCs w:val="24"/>
          <w:u w:val="single"/>
          <w:lang w:val="en" w:eastAsia="bg-BG"/>
        </w:rPr>
        <w:t>Cargèse</w:t>
      </w:r>
      <w:proofErr w:type="spellEnd"/>
      <w:r w:rsidR="00796E47" w:rsidRPr="00796E47">
        <w:rPr>
          <w:rFonts w:eastAsia="Times New Roman" w:cs="Times New Roman"/>
          <w:b/>
          <w:color w:val="E36C0A" w:themeColor="accent6" w:themeShade="BF"/>
          <w:sz w:val="24"/>
          <w:szCs w:val="24"/>
          <w:u w:val="single"/>
          <w:lang w:val="en" w:eastAsia="bg-BG"/>
        </w:rPr>
        <w:t xml:space="preserve">, </w:t>
      </w:r>
      <w:r w:rsidR="00524E5A" w:rsidRPr="00524E5A">
        <w:rPr>
          <w:rFonts w:eastAsia="Times New Roman" w:cs="Times New Roman"/>
          <w:b/>
          <w:color w:val="E36C0A" w:themeColor="accent6" w:themeShade="BF"/>
          <w:sz w:val="24"/>
          <w:szCs w:val="24"/>
          <w:u w:val="single"/>
          <w:lang w:val="en" w:eastAsia="bg-BG"/>
        </w:rPr>
        <w:t>France</w:t>
      </w:r>
    </w:p>
    <w:p w:rsidR="00524E5A" w:rsidRDefault="00524E5A" w:rsidP="00796E47">
      <w:pPr>
        <w:spacing w:after="360"/>
        <w:rPr>
          <w:rFonts w:eastAsia="Times New Roman" w:cs="Times New Roman"/>
          <w:color w:val="0065A2"/>
          <w:sz w:val="24"/>
          <w:szCs w:val="24"/>
          <w:lang w:eastAsia="bg-BG"/>
        </w:rPr>
      </w:pPr>
      <w:r w:rsidRPr="00524E5A">
        <w:rPr>
          <w:rFonts w:eastAsia="Times New Roman" w:cs="Times New Roman"/>
          <w:color w:val="000000"/>
          <w:sz w:val="24"/>
          <w:szCs w:val="24"/>
          <w:lang w:val="en" w:eastAsia="bg-BG"/>
        </w:rPr>
        <w:t xml:space="preserve">The DIADEMS Future and Emerging Technologies project is </w:t>
      </w:r>
      <w:proofErr w:type="spellStart"/>
      <w:r w:rsidRPr="00524E5A">
        <w:rPr>
          <w:rFonts w:eastAsia="Times New Roman" w:cs="Times New Roman"/>
          <w:color w:val="000000"/>
          <w:sz w:val="24"/>
          <w:szCs w:val="24"/>
          <w:lang w:val="en" w:eastAsia="bg-BG"/>
        </w:rPr>
        <w:t>organising</w:t>
      </w:r>
      <w:proofErr w:type="spellEnd"/>
      <w:r w:rsidRPr="00524E5A">
        <w:rPr>
          <w:rFonts w:eastAsia="Times New Roman" w:cs="Times New Roman"/>
          <w:color w:val="000000"/>
          <w:sz w:val="24"/>
          <w:szCs w:val="24"/>
          <w:lang w:val="en" w:eastAsia="bg-BG"/>
        </w:rPr>
        <w:t xml:space="preserve"> a Summer School focused on quantum sensing. The event will provide a solid basis for students aiming at a scientific career in this field. The lectures given during the Summer School will present an overview of different quantum-enhanced sensing techniques and cover the very basics of NV (Nitrogen-Vacancy) physics. Other </w:t>
      </w:r>
      <w:proofErr w:type="spellStart"/>
      <w:r w:rsidRPr="00524E5A">
        <w:rPr>
          <w:rFonts w:eastAsia="Times New Roman" w:cs="Times New Roman"/>
          <w:color w:val="000000"/>
          <w:sz w:val="24"/>
          <w:szCs w:val="24"/>
          <w:lang w:val="en" w:eastAsia="bg-BG"/>
        </w:rPr>
        <w:t>magnetometry</w:t>
      </w:r>
      <w:proofErr w:type="spellEnd"/>
      <w:r w:rsidRPr="00524E5A">
        <w:rPr>
          <w:rFonts w:eastAsia="Times New Roman" w:cs="Times New Roman"/>
          <w:color w:val="000000"/>
          <w:sz w:val="24"/>
          <w:szCs w:val="24"/>
          <w:lang w:val="en" w:eastAsia="bg-BG"/>
        </w:rPr>
        <w:t xml:space="preserve"> techniques will be covered too. The deadline for application is 31 January 2016. </w:t>
      </w:r>
      <w:hyperlink r:id="rId52" w:history="1">
        <w:r w:rsidRPr="00524E5A">
          <w:rPr>
            <w:rFonts w:eastAsia="Times New Roman" w:cs="Times New Roman"/>
            <w:color w:val="0065A2"/>
            <w:sz w:val="24"/>
            <w:szCs w:val="24"/>
            <w:lang w:val="en" w:eastAsia="bg-BG"/>
          </w:rPr>
          <w:t>Read more</w:t>
        </w:r>
      </w:hyperlink>
    </w:p>
    <w:p w:rsidR="004B081E" w:rsidRPr="004B081E" w:rsidRDefault="00C3645C" w:rsidP="00A2786F">
      <w:pPr>
        <w:spacing w:after="100" w:afterAutospacing="1" w:line="270" w:lineRule="atLeast"/>
        <w:rPr>
          <w:rFonts w:eastAsia="Times New Roman" w:cs="Times New Roman"/>
          <w:b/>
          <w:color w:val="E36C0A" w:themeColor="accent6" w:themeShade="BF"/>
          <w:sz w:val="24"/>
          <w:szCs w:val="24"/>
          <w:u w:val="single"/>
          <w:lang w:val="en" w:eastAsia="bg-BG"/>
        </w:rPr>
      </w:pPr>
      <w:hyperlink r:id="rId53" w:history="1">
        <w:r w:rsidR="004B081E" w:rsidRPr="004B081E">
          <w:rPr>
            <w:rFonts w:eastAsia="Times New Roman" w:cs="Times New Roman"/>
            <w:b/>
            <w:color w:val="E36C0A" w:themeColor="accent6" w:themeShade="BF"/>
            <w:sz w:val="24"/>
            <w:szCs w:val="24"/>
            <w:u w:val="single"/>
            <w:lang w:val="en" w:eastAsia="bg-BG"/>
          </w:rPr>
          <w:t>ASEAN-EU STI days 2016</w:t>
        </w:r>
      </w:hyperlink>
      <w:r w:rsidR="00A2786F" w:rsidRPr="00A2786F">
        <w:rPr>
          <w:rFonts w:eastAsia="Times New Roman" w:cs="Times New Roman"/>
          <w:b/>
          <w:color w:val="E36C0A" w:themeColor="accent6" w:themeShade="BF"/>
          <w:sz w:val="24"/>
          <w:szCs w:val="24"/>
          <w:u w:val="single"/>
          <w:lang w:val="en" w:eastAsia="bg-BG"/>
        </w:rPr>
        <w:t xml:space="preserve">, </w:t>
      </w:r>
      <w:r w:rsidR="004B081E" w:rsidRPr="004B081E">
        <w:rPr>
          <w:rFonts w:eastAsia="Times New Roman" w:cs="Times New Roman"/>
          <w:b/>
          <w:color w:val="E36C0A" w:themeColor="accent6" w:themeShade="BF"/>
          <w:sz w:val="24"/>
          <w:szCs w:val="24"/>
          <w:u w:val="single"/>
          <w:lang w:val="en" w:eastAsia="bg-BG"/>
        </w:rPr>
        <w:t>10</w:t>
      </w:r>
      <w:r w:rsidR="00A2786F" w:rsidRPr="00A2786F">
        <w:rPr>
          <w:rFonts w:eastAsia="Times New Roman" w:cs="Times New Roman"/>
          <w:b/>
          <w:color w:val="E36C0A" w:themeColor="accent6" w:themeShade="BF"/>
          <w:sz w:val="24"/>
          <w:szCs w:val="24"/>
          <w:u w:val="single"/>
          <w:lang w:val="en" w:eastAsia="bg-BG"/>
        </w:rPr>
        <w:t xml:space="preserve"> – </w:t>
      </w:r>
      <w:r w:rsidR="004B081E" w:rsidRPr="004B081E">
        <w:rPr>
          <w:rFonts w:eastAsia="Times New Roman" w:cs="Times New Roman"/>
          <w:b/>
          <w:color w:val="E36C0A" w:themeColor="accent6" w:themeShade="BF"/>
          <w:sz w:val="24"/>
          <w:szCs w:val="24"/>
          <w:u w:val="single"/>
          <w:lang w:val="en" w:eastAsia="bg-BG"/>
        </w:rPr>
        <w:t>12</w:t>
      </w:r>
      <w:r w:rsidR="00A2786F" w:rsidRPr="00A2786F">
        <w:rPr>
          <w:rFonts w:eastAsia="Times New Roman" w:cs="Times New Roman"/>
          <w:b/>
          <w:color w:val="E36C0A" w:themeColor="accent6" w:themeShade="BF"/>
          <w:sz w:val="24"/>
          <w:szCs w:val="24"/>
          <w:u w:val="single"/>
          <w:lang w:val="en" w:eastAsia="bg-BG"/>
        </w:rPr>
        <w:t xml:space="preserve"> May </w:t>
      </w:r>
      <w:r w:rsidR="004B081E" w:rsidRPr="004B081E">
        <w:rPr>
          <w:rFonts w:eastAsia="Times New Roman" w:cs="Times New Roman"/>
          <w:b/>
          <w:color w:val="E36C0A" w:themeColor="accent6" w:themeShade="BF"/>
          <w:sz w:val="24"/>
          <w:szCs w:val="24"/>
          <w:u w:val="single"/>
          <w:lang w:val="en" w:eastAsia="bg-BG"/>
        </w:rPr>
        <w:t>2016</w:t>
      </w:r>
      <w:r w:rsidR="00A2786F" w:rsidRPr="00A2786F">
        <w:rPr>
          <w:rFonts w:eastAsia="Times New Roman" w:cs="Times New Roman"/>
          <w:b/>
          <w:color w:val="E36C0A" w:themeColor="accent6" w:themeShade="BF"/>
          <w:sz w:val="24"/>
          <w:szCs w:val="24"/>
          <w:u w:val="single"/>
          <w:lang w:val="en" w:eastAsia="bg-BG"/>
        </w:rPr>
        <w:t xml:space="preserve">, </w:t>
      </w:r>
      <w:r w:rsidR="004B081E" w:rsidRPr="004B081E">
        <w:rPr>
          <w:rFonts w:eastAsia="Times New Roman" w:cs="Times New Roman"/>
          <w:b/>
          <w:color w:val="E36C0A" w:themeColor="accent6" w:themeShade="BF"/>
          <w:sz w:val="24"/>
          <w:szCs w:val="24"/>
          <w:u w:val="single"/>
          <w:lang w:val="en" w:eastAsia="bg-BG"/>
        </w:rPr>
        <w:t>Vietnam</w:t>
      </w:r>
    </w:p>
    <w:p w:rsidR="004B081E" w:rsidRPr="004B081E" w:rsidRDefault="004B081E" w:rsidP="00A2786F">
      <w:pPr>
        <w:spacing w:after="150"/>
        <w:rPr>
          <w:rFonts w:eastAsia="Times New Roman" w:cs="Times New Roman"/>
          <w:color w:val="000000"/>
          <w:sz w:val="24"/>
          <w:szCs w:val="24"/>
          <w:lang w:val="en" w:eastAsia="bg-BG"/>
        </w:rPr>
      </w:pPr>
      <w:r w:rsidRPr="004B081E">
        <w:rPr>
          <w:rFonts w:eastAsia="Times New Roman" w:cs="Times New Roman"/>
          <w:color w:val="000000"/>
          <w:sz w:val="24"/>
          <w:szCs w:val="24"/>
          <w:lang w:val="en" w:eastAsia="bg-BG"/>
        </w:rPr>
        <w:t>The ASEAN-EU STI Days bring together researchers, scientists, science policy makers, innovative companies, and other stakeholders from ASEAN and EU countries for a yearly three-day conference on science, technology, and innovation issues and bi-regional co-operation in these fields.</w:t>
      </w:r>
    </w:p>
    <w:p w:rsidR="004B081E" w:rsidRPr="004B081E" w:rsidRDefault="004B081E" w:rsidP="00A2786F">
      <w:pPr>
        <w:spacing w:after="0"/>
        <w:rPr>
          <w:rFonts w:eastAsia="Times New Roman" w:cs="Times New Roman"/>
          <w:color w:val="000000"/>
          <w:sz w:val="24"/>
          <w:szCs w:val="24"/>
          <w:lang w:val="en" w:eastAsia="bg-BG"/>
        </w:rPr>
      </w:pPr>
      <w:r w:rsidRPr="004B081E">
        <w:rPr>
          <w:rFonts w:eastAsia="Times New Roman" w:cs="Times New Roman"/>
          <w:color w:val="000000"/>
          <w:sz w:val="24"/>
          <w:szCs w:val="24"/>
          <w:lang w:val="en" w:eastAsia="bg-BG"/>
        </w:rPr>
        <w:t>The ASEAN</w:t>
      </w:r>
      <w:r w:rsidRPr="004B081E">
        <w:rPr>
          <w:rFonts w:ascii="Cambria Math" w:eastAsia="Times New Roman" w:hAnsi="Cambria Math" w:cs="Cambria Math"/>
          <w:color w:val="000000"/>
          <w:sz w:val="24"/>
          <w:szCs w:val="24"/>
          <w:lang w:val="en" w:eastAsia="bg-BG"/>
        </w:rPr>
        <w:t>‐</w:t>
      </w:r>
      <w:r w:rsidRPr="004B081E">
        <w:rPr>
          <w:rFonts w:eastAsia="Times New Roman" w:cs="Times New Roman"/>
          <w:color w:val="000000"/>
          <w:sz w:val="24"/>
          <w:szCs w:val="24"/>
          <w:lang w:val="en" w:eastAsia="bg-BG"/>
        </w:rPr>
        <w:t>EU Science, Technology and Innovation Days (STI Days) are initiated by SEA</w:t>
      </w:r>
      <w:r w:rsidRPr="004B081E">
        <w:rPr>
          <w:rFonts w:ascii="Cambria Math" w:eastAsia="Times New Roman" w:hAnsi="Cambria Math" w:cs="Cambria Math"/>
          <w:color w:val="000000"/>
          <w:sz w:val="24"/>
          <w:szCs w:val="24"/>
          <w:lang w:val="en" w:eastAsia="bg-BG"/>
        </w:rPr>
        <w:t>‐</w:t>
      </w:r>
      <w:r w:rsidRPr="004B081E">
        <w:rPr>
          <w:rFonts w:eastAsia="Times New Roman" w:cs="Times New Roman"/>
          <w:color w:val="000000"/>
          <w:sz w:val="24"/>
          <w:szCs w:val="24"/>
          <w:lang w:val="en" w:eastAsia="bg-BG"/>
        </w:rPr>
        <w:t>EU</w:t>
      </w:r>
      <w:r w:rsidRPr="004B081E">
        <w:rPr>
          <w:rFonts w:ascii="Cambria Math" w:eastAsia="Times New Roman" w:hAnsi="Cambria Math" w:cs="Cambria Math"/>
          <w:color w:val="000000"/>
          <w:sz w:val="24"/>
          <w:szCs w:val="24"/>
          <w:lang w:val="en" w:eastAsia="bg-BG"/>
        </w:rPr>
        <w:t>‐</w:t>
      </w:r>
      <w:r w:rsidRPr="004B081E">
        <w:rPr>
          <w:rFonts w:eastAsia="Times New Roman" w:cs="Times New Roman"/>
          <w:color w:val="000000"/>
          <w:sz w:val="24"/>
          <w:szCs w:val="24"/>
          <w:lang w:val="en" w:eastAsia="bg-BG"/>
        </w:rPr>
        <w:t xml:space="preserve">NET as a </w:t>
      </w:r>
      <w:proofErr w:type="spellStart"/>
      <w:r w:rsidRPr="004B081E">
        <w:rPr>
          <w:rFonts w:eastAsia="Times New Roman" w:cs="Times New Roman"/>
          <w:color w:val="000000"/>
          <w:sz w:val="24"/>
          <w:szCs w:val="24"/>
          <w:lang w:val="en" w:eastAsia="bg-BG"/>
        </w:rPr>
        <w:t>biregional</w:t>
      </w:r>
      <w:proofErr w:type="spellEnd"/>
      <w:r w:rsidRPr="004B081E">
        <w:rPr>
          <w:rFonts w:eastAsia="Times New Roman" w:cs="Times New Roman"/>
          <w:color w:val="000000"/>
          <w:sz w:val="24"/>
          <w:szCs w:val="24"/>
          <w:lang w:val="en" w:eastAsia="bg-BG"/>
        </w:rPr>
        <w:t xml:space="preserve"> forum for cooperation activities between Europe and Southeast Asia.</w:t>
      </w:r>
    </w:p>
    <w:p w:rsidR="004B081E" w:rsidRPr="004B081E" w:rsidRDefault="00C3645C" w:rsidP="00A2786F">
      <w:pPr>
        <w:spacing w:after="360"/>
        <w:rPr>
          <w:rFonts w:eastAsia="Times New Roman" w:cs="Times New Roman"/>
          <w:color w:val="000000"/>
          <w:sz w:val="24"/>
          <w:szCs w:val="24"/>
          <w:lang w:val="en" w:eastAsia="bg-BG"/>
        </w:rPr>
      </w:pPr>
      <w:hyperlink r:id="rId54" w:history="1">
        <w:r w:rsidR="004B081E" w:rsidRPr="004B081E">
          <w:rPr>
            <w:rFonts w:eastAsia="Times New Roman" w:cs="Times New Roman"/>
            <w:color w:val="0065A2"/>
            <w:sz w:val="24"/>
            <w:szCs w:val="24"/>
            <w:lang w:val="en" w:eastAsia="bg-BG"/>
          </w:rPr>
          <w:t>Read more</w:t>
        </w:r>
      </w:hyperlink>
    </w:p>
    <w:p w:rsidR="00DF2CE6" w:rsidRPr="00DF2CE6" w:rsidRDefault="00C3645C"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55" w:history="1">
        <w:r w:rsidR="00DF2CE6" w:rsidRPr="00DF2CE6">
          <w:rPr>
            <w:rFonts w:eastAsia="Times New Roman" w:cs="Times New Roman"/>
            <w:b/>
            <w:color w:val="E36C0A" w:themeColor="accent6" w:themeShade="BF"/>
            <w:sz w:val="24"/>
            <w:szCs w:val="24"/>
            <w:u w:val="single"/>
            <w:lang w:val="en" w:eastAsia="bg-BG"/>
          </w:rPr>
          <w:t>Adaptation Futures</w:t>
        </w:r>
      </w:hyperlink>
      <w:r w:rsidR="00062E84" w:rsidRPr="00062E84">
        <w:rPr>
          <w:rFonts w:eastAsia="Times New Roman" w:cs="Times New Roman"/>
          <w:b/>
          <w:color w:val="E36C0A" w:themeColor="accent6" w:themeShade="BF"/>
          <w:sz w:val="24"/>
          <w:szCs w:val="24"/>
          <w:u w:val="single"/>
          <w:lang w:val="en" w:eastAsia="bg-BG"/>
        </w:rPr>
        <w:t xml:space="preserve">, </w:t>
      </w:r>
      <w:r w:rsidR="00DF2CE6" w:rsidRPr="00DF2CE6">
        <w:rPr>
          <w:rFonts w:eastAsia="Times New Roman" w:cs="Times New Roman"/>
          <w:b/>
          <w:color w:val="E36C0A" w:themeColor="accent6" w:themeShade="BF"/>
          <w:sz w:val="24"/>
          <w:szCs w:val="24"/>
          <w:u w:val="single"/>
          <w:lang w:val="en" w:eastAsia="bg-BG"/>
        </w:rPr>
        <w:t>10</w:t>
      </w:r>
      <w:r w:rsidR="00062E84" w:rsidRPr="00062E84">
        <w:rPr>
          <w:rFonts w:eastAsia="Times New Roman" w:cs="Times New Roman"/>
          <w:b/>
          <w:color w:val="E36C0A" w:themeColor="accent6" w:themeShade="BF"/>
          <w:sz w:val="24"/>
          <w:szCs w:val="24"/>
          <w:u w:val="single"/>
          <w:lang w:val="en" w:eastAsia="bg-BG"/>
        </w:rPr>
        <w:t xml:space="preserve"> – 13 May </w:t>
      </w:r>
      <w:r w:rsidR="00DF2CE6" w:rsidRPr="00DF2CE6">
        <w:rPr>
          <w:rFonts w:eastAsia="Times New Roman" w:cs="Times New Roman"/>
          <w:b/>
          <w:color w:val="E36C0A" w:themeColor="accent6" w:themeShade="BF"/>
          <w:sz w:val="24"/>
          <w:szCs w:val="24"/>
          <w:u w:val="single"/>
          <w:lang w:val="en" w:eastAsia="bg-BG"/>
        </w:rPr>
        <w:t>2016</w:t>
      </w:r>
      <w:r w:rsidR="00062E84" w:rsidRPr="00062E84">
        <w:rPr>
          <w:rFonts w:eastAsia="Times New Roman" w:cs="Times New Roman"/>
          <w:b/>
          <w:color w:val="E36C0A" w:themeColor="accent6" w:themeShade="BF"/>
          <w:sz w:val="24"/>
          <w:szCs w:val="24"/>
          <w:u w:val="single"/>
          <w:lang w:val="en" w:eastAsia="bg-BG"/>
        </w:rPr>
        <w:t xml:space="preserve">, </w:t>
      </w:r>
      <w:r w:rsidR="00DF2CE6" w:rsidRPr="00DF2CE6">
        <w:rPr>
          <w:rFonts w:eastAsia="Times New Roman" w:cs="Times New Roman"/>
          <w:b/>
          <w:color w:val="E36C0A" w:themeColor="accent6" w:themeShade="BF"/>
          <w:sz w:val="24"/>
          <w:szCs w:val="24"/>
          <w:u w:val="single"/>
          <w:lang w:val="en" w:eastAsia="bg-BG"/>
        </w:rPr>
        <w:t>Rotterdam, Netherlands</w:t>
      </w:r>
    </w:p>
    <w:p w:rsidR="00DF2CE6" w:rsidRPr="00DF2CE6" w:rsidRDefault="00DF2CE6" w:rsidP="00062E84">
      <w:pPr>
        <w:spacing w:before="100" w:beforeAutospacing="1" w:after="100" w:afterAutospacing="1"/>
        <w:rPr>
          <w:rFonts w:eastAsia="Times New Roman" w:cs="Times New Roman"/>
          <w:color w:val="000000"/>
          <w:sz w:val="24"/>
          <w:szCs w:val="24"/>
          <w:lang w:val="en" w:eastAsia="bg-BG"/>
        </w:rPr>
      </w:pPr>
      <w:r w:rsidRPr="00DF2CE6">
        <w:rPr>
          <w:rFonts w:eastAsia="Times New Roman" w:cs="Times New Roman"/>
          <w:color w:val="000000"/>
          <w:sz w:val="24"/>
          <w:szCs w:val="24"/>
          <w:lang w:val="en" w:eastAsia="bg-BG"/>
        </w:rPr>
        <w:t xml:space="preserve">Adaptation Futures is the biennial conference of the Global </w:t>
      </w:r>
      <w:proofErr w:type="spellStart"/>
      <w:r w:rsidRPr="00DF2CE6">
        <w:rPr>
          <w:rFonts w:eastAsia="Times New Roman" w:cs="Times New Roman"/>
          <w:color w:val="000000"/>
          <w:sz w:val="24"/>
          <w:szCs w:val="24"/>
          <w:lang w:val="en" w:eastAsia="bg-BG"/>
        </w:rPr>
        <w:t>Programme</w:t>
      </w:r>
      <w:proofErr w:type="spellEnd"/>
      <w:r w:rsidRPr="00DF2CE6">
        <w:rPr>
          <w:rFonts w:eastAsia="Times New Roman" w:cs="Times New Roman"/>
          <w:color w:val="000000"/>
          <w:sz w:val="24"/>
          <w:szCs w:val="24"/>
          <w:lang w:val="en" w:eastAsia="bg-BG"/>
        </w:rPr>
        <w:t xml:space="preserve"> of Research on Climate Change Vulnerability, Impacts and Adaptation (PROVIA).</w:t>
      </w:r>
    </w:p>
    <w:p w:rsidR="00DF2CE6" w:rsidRPr="00062E84" w:rsidRDefault="00DF2CE6" w:rsidP="00062E84">
      <w:pPr>
        <w:spacing w:before="100" w:beforeAutospacing="1" w:after="360"/>
        <w:rPr>
          <w:rFonts w:eastAsia="Times New Roman" w:cs="Times New Roman"/>
          <w:color w:val="000000"/>
          <w:sz w:val="24"/>
          <w:szCs w:val="24"/>
          <w:lang w:val="en" w:eastAsia="bg-BG"/>
        </w:rPr>
      </w:pPr>
      <w:r w:rsidRPr="00DF2CE6">
        <w:rPr>
          <w:rFonts w:eastAsia="Times New Roman" w:cs="Times New Roman"/>
          <w:color w:val="000000"/>
          <w:sz w:val="24"/>
          <w:szCs w:val="24"/>
          <w:lang w:val="en" w:eastAsia="bg-BG"/>
        </w:rPr>
        <w:t xml:space="preserve">In 2016, the European Commission and the Government of the Netherlands will be co-hosting the fourth </w:t>
      </w:r>
      <w:proofErr w:type="spellStart"/>
      <w:r w:rsidRPr="00DF2CE6">
        <w:rPr>
          <w:rFonts w:eastAsia="Times New Roman" w:cs="Times New Roman"/>
          <w:color w:val="000000"/>
          <w:sz w:val="24"/>
          <w:szCs w:val="24"/>
          <w:lang w:val="en" w:eastAsia="bg-BG"/>
        </w:rPr>
        <w:t>edition.</w:t>
      </w:r>
      <w:hyperlink r:id="rId56" w:history="1">
        <w:r w:rsidRPr="00DF2CE6">
          <w:rPr>
            <w:rFonts w:eastAsia="Times New Roman" w:cs="Times New Roman"/>
            <w:color w:val="0065A2"/>
            <w:sz w:val="24"/>
            <w:szCs w:val="24"/>
            <w:lang w:val="en" w:eastAsia="bg-BG"/>
          </w:rPr>
          <w:t>Read</w:t>
        </w:r>
        <w:proofErr w:type="spellEnd"/>
        <w:r w:rsidRPr="00DF2CE6">
          <w:rPr>
            <w:rFonts w:eastAsia="Times New Roman" w:cs="Times New Roman"/>
            <w:color w:val="0065A2"/>
            <w:sz w:val="24"/>
            <w:szCs w:val="24"/>
            <w:lang w:val="en" w:eastAsia="bg-BG"/>
          </w:rPr>
          <w:t xml:space="preserve"> more</w:t>
        </w:r>
      </w:hyperlink>
    </w:p>
    <w:p w:rsidR="00955D2E" w:rsidRPr="00955D2E" w:rsidRDefault="00C3645C"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57" w:history="1">
        <w:r w:rsidR="00955D2E" w:rsidRPr="00955D2E">
          <w:rPr>
            <w:rFonts w:eastAsia="Times New Roman" w:cs="Times New Roman"/>
            <w:b/>
            <w:color w:val="E36C0A" w:themeColor="accent6" w:themeShade="BF"/>
            <w:sz w:val="24"/>
            <w:szCs w:val="24"/>
            <w:u w:val="single"/>
            <w:lang w:val="en" w:eastAsia="bg-BG"/>
          </w:rPr>
          <w:t>Brokerage event on KETs - Nanotechnologies and Advanced Materials, Biotechnologies, Advanced Manufacturing and Processing (NMBP)</w:t>
        </w:r>
      </w:hyperlink>
      <w:r w:rsidR="00062E84" w:rsidRPr="00062E84">
        <w:rPr>
          <w:rFonts w:eastAsia="Times New Roman" w:cs="Times New Roman"/>
          <w:b/>
          <w:color w:val="E36C0A" w:themeColor="accent6" w:themeShade="BF"/>
          <w:sz w:val="24"/>
          <w:szCs w:val="24"/>
          <w:u w:val="single"/>
          <w:lang w:val="en" w:eastAsia="bg-BG"/>
        </w:rPr>
        <w:t xml:space="preserve">, 12 May 2016, </w:t>
      </w:r>
      <w:r w:rsidR="00955D2E" w:rsidRPr="00955D2E">
        <w:rPr>
          <w:rFonts w:eastAsia="Times New Roman" w:cs="Times New Roman"/>
          <w:b/>
          <w:color w:val="E36C0A" w:themeColor="accent6" w:themeShade="BF"/>
          <w:sz w:val="24"/>
          <w:szCs w:val="24"/>
          <w:u w:val="single"/>
          <w:lang w:val="en" w:eastAsia="bg-BG"/>
        </w:rPr>
        <w:t>Mainz, Germany</w:t>
      </w:r>
    </w:p>
    <w:p w:rsidR="00955D2E" w:rsidRDefault="00955D2E" w:rsidP="00A2786F">
      <w:pPr>
        <w:spacing w:before="100" w:beforeAutospacing="1" w:after="360"/>
        <w:rPr>
          <w:rFonts w:eastAsia="Times New Roman" w:cs="Times New Roman"/>
          <w:color w:val="0065A2"/>
          <w:sz w:val="24"/>
          <w:szCs w:val="24"/>
          <w:lang w:eastAsia="bg-BG"/>
        </w:rPr>
      </w:pPr>
      <w:r w:rsidRPr="00955D2E">
        <w:rPr>
          <w:rFonts w:eastAsia="Times New Roman" w:cs="Times New Roman"/>
          <w:color w:val="000000"/>
          <w:sz w:val="24"/>
          <w:szCs w:val="24"/>
          <w:lang w:val="en" w:eastAsia="bg-BG"/>
        </w:rPr>
        <w:t xml:space="preserve">The objectives of the brokerage event are to present the 2017 topics of the European Union’s NMBP Work </w:t>
      </w:r>
      <w:proofErr w:type="spellStart"/>
      <w:r w:rsidRPr="00955D2E">
        <w:rPr>
          <w:rFonts w:eastAsia="Times New Roman" w:cs="Times New Roman"/>
          <w:color w:val="000000"/>
          <w:sz w:val="24"/>
          <w:szCs w:val="24"/>
          <w:lang w:val="en" w:eastAsia="bg-BG"/>
        </w:rPr>
        <w:t>Programme</w:t>
      </w:r>
      <w:proofErr w:type="spellEnd"/>
      <w:r w:rsidRPr="00955D2E">
        <w:rPr>
          <w:rFonts w:eastAsia="Times New Roman" w:cs="Times New Roman"/>
          <w:color w:val="000000"/>
          <w:sz w:val="24"/>
          <w:szCs w:val="24"/>
          <w:lang w:val="en" w:eastAsia="bg-BG"/>
        </w:rPr>
        <w:t xml:space="preserve"> 2016 – 2017 of the Framework </w:t>
      </w:r>
      <w:proofErr w:type="spellStart"/>
      <w:r w:rsidRPr="00955D2E">
        <w:rPr>
          <w:rFonts w:eastAsia="Times New Roman" w:cs="Times New Roman"/>
          <w:color w:val="000000"/>
          <w:sz w:val="24"/>
          <w:szCs w:val="24"/>
          <w:lang w:val="en" w:eastAsia="bg-BG"/>
        </w:rPr>
        <w:t>Programme</w:t>
      </w:r>
      <w:proofErr w:type="spellEnd"/>
      <w:r w:rsidRPr="00955D2E">
        <w:rPr>
          <w:rFonts w:eastAsia="Times New Roman" w:cs="Times New Roman"/>
          <w:color w:val="000000"/>
          <w:sz w:val="24"/>
          <w:szCs w:val="24"/>
          <w:lang w:val="en" w:eastAsia="bg-BG"/>
        </w:rPr>
        <w:t xml:space="preserve"> for Research and Innovation “Horizon 2020” and to prepare future co-operations between participants. </w:t>
      </w:r>
      <w:hyperlink r:id="rId58" w:history="1">
        <w:r w:rsidRPr="00C708C7">
          <w:rPr>
            <w:rFonts w:eastAsia="Times New Roman" w:cs="Times New Roman"/>
            <w:color w:val="0065A2"/>
            <w:sz w:val="24"/>
            <w:szCs w:val="24"/>
            <w:lang w:val="en" w:eastAsia="bg-BG"/>
          </w:rPr>
          <w:t>Read more</w:t>
        </w:r>
      </w:hyperlink>
    </w:p>
    <w:p w:rsidR="004547AF" w:rsidRPr="004547AF" w:rsidRDefault="00C3645C" w:rsidP="00A2786F">
      <w:pPr>
        <w:spacing w:after="100" w:afterAutospacing="1"/>
        <w:rPr>
          <w:rFonts w:eastAsia="Times New Roman" w:cs="Times New Roman"/>
          <w:b/>
          <w:color w:val="E36C0A" w:themeColor="accent6" w:themeShade="BF"/>
          <w:sz w:val="24"/>
          <w:szCs w:val="24"/>
          <w:u w:val="single"/>
          <w:lang w:val="en" w:eastAsia="bg-BG"/>
        </w:rPr>
      </w:pPr>
      <w:hyperlink r:id="rId59" w:history="1">
        <w:r w:rsidR="004547AF" w:rsidRPr="004547AF">
          <w:rPr>
            <w:rFonts w:eastAsia="Times New Roman" w:cs="Times New Roman"/>
            <w:b/>
            <w:color w:val="E36C0A" w:themeColor="accent6" w:themeShade="BF"/>
            <w:sz w:val="24"/>
            <w:szCs w:val="24"/>
            <w:u w:val="single"/>
            <w:lang w:val="en" w:eastAsia="bg-BG"/>
          </w:rPr>
          <w:t>Quantum Europe 2016 Conference</w:t>
        </w:r>
      </w:hyperlink>
      <w:r w:rsidR="00A2786F" w:rsidRPr="00A2786F">
        <w:rPr>
          <w:rFonts w:eastAsia="Times New Roman" w:cs="Times New Roman"/>
          <w:b/>
          <w:color w:val="E36C0A" w:themeColor="accent6" w:themeShade="BF"/>
          <w:sz w:val="24"/>
          <w:szCs w:val="24"/>
          <w:u w:val="single"/>
          <w:lang w:val="en" w:eastAsia="bg-BG"/>
        </w:rPr>
        <w:t xml:space="preserve">, </w:t>
      </w:r>
      <w:r w:rsidR="004547AF" w:rsidRPr="004547AF">
        <w:rPr>
          <w:rFonts w:eastAsia="Times New Roman" w:cs="Times New Roman"/>
          <w:b/>
          <w:color w:val="E36C0A" w:themeColor="accent6" w:themeShade="BF"/>
          <w:sz w:val="24"/>
          <w:szCs w:val="24"/>
          <w:u w:val="single"/>
          <w:lang w:val="en" w:eastAsia="bg-BG"/>
        </w:rPr>
        <w:t>17</w:t>
      </w:r>
      <w:r w:rsidR="00A2786F" w:rsidRPr="00A2786F">
        <w:rPr>
          <w:rFonts w:eastAsia="Times New Roman" w:cs="Times New Roman"/>
          <w:b/>
          <w:color w:val="E36C0A" w:themeColor="accent6" w:themeShade="BF"/>
          <w:sz w:val="24"/>
          <w:szCs w:val="24"/>
          <w:u w:val="single"/>
          <w:lang w:val="en" w:eastAsia="bg-BG"/>
        </w:rPr>
        <w:t xml:space="preserve"> – </w:t>
      </w:r>
      <w:r w:rsidR="004547AF" w:rsidRPr="004547AF">
        <w:rPr>
          <w:rFonts w:eastAsia="Times New Roman" w:cs="Times New Roman"/>
          <w:b/>
          <w:color w:val="E36C0A" w:themeColor="accent6" w:themeShade="BF"/>
          <w:sz w:val="24"/>
          <w:szCs w:val="24"/>
          <w:u w:val="single"/>
          <w:lang w:val="en" w:eastAsia="bg-BG"/>
        </w:rPr>
        <w:t>18</w:t>
      </w:r>
      <w:r w:rsidR="00A2786F" w:rsidRPr="00A2786F">
        <w:rPr>
          <w:rFonts w:eastAsia="Times New Roman" w:cs="Times New Roman"/>
          <w:b/>
          <w:color w:val="E36C0A" w:themeColor="accent6" w:themeShade="BF"/>
          <w:sz w:val="24"/>
          <w:szCs w:val="24"/>
          <w:u w:val="single"/>
          <w:lang w:val="en" w:eastAsia="bg-BG"/>
        </w:rPr>
        <w:t xml:space="preserve"> May </w:t>
      </w:r>
      <w:r w:rsidR="004547AF" w:rsidRPr="004547AF">
        <w:rPr>
          <w:rFonts w:eastAsia="Times New Roman" w:cs="Times New Roman"/>
          <w:b/>
          <w:color w:val="E36C0A" w:themeColor="accent6" w:themeShade="BF"/>
          <w:sz w:val="24"/>
          <w:szCs w:val="24"/>
          <w:u w:val="single"/>
          <w:lang w:val="en" w:eastAsia="bg-BG"/>
        </w:rPr>
        <w:t>2016</w:t>
      </w:r>
      <w:r w:rsidR="00A2786F" w:rsidRPr="00A2786F">
        <w:rPr>
          <w:rFonts w:eastAsia="Times New Roman" w:cs="Times New Roman"/>
          <w:b/>
          <w:color w:val="E36C0A" w:themeColor="accent6" w:themeShade="BF"/>
          <w:sz w:val="24"/>
          <w:szCs w:val="24"/>
          <w:u w:val="single"/>
          <w:lang w:val="en" w:eastAsia="bg-BG"/>
        </w:rPr>
        <w:t xml:space="preserve">, </w:t>
      </w:r>
      <w:r w:rsidR="004547AF" w:rsidRPr="004547AF">
        <w:rPr>
          <w:rFonts w:eastAsia="Times New Roman" w:cs="Times New Roman"/>
          <w:b/>
          <w:color w:val="E36C0A" w:themeColor="accent6" w:themeShade="BF"/>
          <w:sz w:val="24"/>
          <w:szCs w:val="24"/>
          <w:u w:val="single"/>
          <w:lang w:val="en" w:eastAsia="bg-BG"/>
        </w:rPr>
        <w:t>Amsterdam</w:t>
      </w:r>
      <w:r w:rsidR="00A2786F">
        <w:rPr>
          <w:rFonts w:eastAsia="Times New Roman" w:cs="Times New Roman"/>
          <w:b/>
          <w:color w:val="E36C0A" w:themeColor="accent6" w:themeShade="BF"/>
          <w:sz w:val="24"/>
          <w:szCs w:val="24"/>
          <w:u w:val="single"/>
          <w:lang w:val="en" w:eastAsia="bg-BG"/>
        </w:rPr>
        <w:t>, t</w:t>
      </w:r>
      <w:r w:rsidR="00A2786F" w:rsidRPr="00A2786F">
        <w:rPr>
          <w:rFonts w:eastAsia="Times New Roman" w:cs="Times New Roman"/>
          <w:b/>
          <w:color w:val="E36C0A" w:themeColor="accent6" w:themeShade="BF"/>
          <w:sz w:val="24"/>
          <w:szCs w:val="24"/>
          <w:u w:val="single"/>
          <w:lang w:val="en" w:eastAsia="bg-BG"/>
        </w:rPr>
        <w:t>he Netherlands</w:t>
      </w:r>
    </w:p>
    <w:p w:rsidR="004547AF" w:rsidRPr="004547AF" w:rsidRDefault="004547AF" w:rsidP="001E7E3F">
      <w:pPr>
        <w:spacing w:after="360"/>
        <w:rPr>
          <w:rFonts w:eastAsia="Times New Roman" w:cs="Times New Roman"/>
          <w:color w:val="000000"/>
          <w:sz w:val="24"/>
          <w:szCs w:val="24"/>
          <w:lang w:val="en" w:eastAsia="bg-BG"/>
        </w:rPr>
      </w:pPr>
      <w:r w:rsidRPr="004547AF">
        <w:rPr>
          <w:rFonts w:eastAsia="Times New Roman" w:cs="Times New Roman"/>
          <w:color w:val="000000"/>
          <w:sz w:val="24"/>
          <w:szCs w:val="24"/>
          <w:lang w:val="en" w:eastAsia="bg-BG"/>
        </w:rPr>
        <w:t xml:space="preserve">A combination of science, engineering and entrepreneurship is needed to unlock the full potential of quantum technologies. In this context, the Netherlands is holding the conference </w:t>
      </w:r>
      <w:r w:rsidRPr="004547AF">
        <w:rPr>
          <w:rFonts w:eastAsia="Times New Roman" w:cs="Times New Roman"/>
          <w:color w:val="000000"/>
          <w:sz w:val="24"/>
          <w:szCs w:val="24"/>
          <w:lang w:val="en" w:eastAsia="bg-BG"/>
        </w:rPr>
        <w:lastRenderedPageBreak/>
        <w:t xml:space="preserve">‘Quantum Europe 2016’ in cooperation with the European Commission and </w:t>
      </w:r>
      <w:proofErr w:type="spellStart"/>
      <w:r w:rsidRPr="004547AF">
        <w:rPr>
          <w:rFonts w:eastAsia="Times New Roman" w:cs="Times New Roman"/>
          <w:color w:val="000000"/>
          <w:sz w:val="24"/>
          <w:szCs w:val="24"/>
          <w:lang w:val="en" w:eastAsia="bg-BG"/>
        </w:rPr>
        <w:t>QuTech</w:t>
      </w:r>
      <w:proofErr w:type="spellEnd"/>
      <w:r w:rsidRPr="004547AF">
        <w:rPr>
          <w:rFonts w:eastAsia="Times New Roman" w:cs="Times New Roman"/>
          <w:color w:val="000000"/>
          <w:sz w:val="24"/>
          <w:szCs w:val="24"/>
          <w:lang w:val="en" w:eastAsia="bg-BG"/>
        </w:rPr>
        <w:t xml:space="preserve">, the quantum technology institute of TU Delft and TNO. </w:t>
      </w:r>
      <w:hyperlink r:id="rId60" w:history="1">
        <w:r w:rsidRPr="004547AF">
          <w:rPr>
            <w:rFonts w:eastAsia="Times New Roman" w:cs="Times New Roman"/>
            <w:color w:val="0065A2"/>
            <w:sz w:val="24"/>
            <w:szCs w:val="24"/>
            <w:lang w:val="en" w:eastAsia="bg-BG"/>
          </w:rPr>
          <w:t>Read more</w:t>
        </w:r>
      </w:hyperlink>
    </w:p>
    <w:p w:rsidR="00434136" w:rsidRPr="001E7E3F" w:rsidRDefault="00516EAB" w:rsidP="00585D6B">
      <w:pPr>
        <w:spacing w:before="100" w:beforeAutospacing="1" w:after="360"/>
        <w:rPr>
          <w:rFonts w:cs="Times New Roman"/>
          <w:b/>
          <w:i/>
          <w:color w:val="E36C0A" w:themeColor="accent6" w:themeShade="BF"/>
          <w:sz w:val="24"/>
          <w:szCs w:val="24"/>
          <w:u w:val="single"/>
          <w:lang w:val="en-US"/>
        </w:rPr>
      </w:pPr>
      <w:r w:rsidRPr="001E7E3F">
        <w:rPr>
          <w:rStyle w:val="Emphasis"/>
          <w:rFonts w:cs="Times New Roman"/>
          <w:b/>
          <w:bCs/>
          <w:i w:val="0"/>
          <w:color w:val="E36C0A" w:themeColor="accent6" w:themeShade="BF"/>
          <w:sz w:val="24"/>
          <w:szCs w:val="24"/>
          <w:u w:val="single"/>
          <w:lang w:val="en-US"/>
        </w:rPr>
        <w:t>International Conference “</w:t>
      </w:r>
      <w:r w:rsidR="00434136" w:rsidRPr="001E7E3F">
        <w:rPr>
          <w:rStyle w:val="Emphasis"/>
          <w:rFonts w:cs="Times New Roman"/>
          <w:b/>
          <w:bCs/>
          <w:i w:val="0"/>
          <w:color w:val="E36C0A" w:themeColor="accent6" w:themeShade="BF"/>
          <w:sz w:val="24"/>
          <w:szCs w:val="24"/>
          <w:u w:val="single"/>
        </w:rPr>
        <w:t>Historians without Borders</w:t>
      </w:r>
      <w:r w:rsidR="00434136" w:rsidRPr="001E7E3F">
        <w:rPr>
          <w:rStyle w:val="Emphasis"/>
          <w:rFonts w:cs="Times New Roman"/>
          <w:b/>
          <w:bCs/>
          <w:i w:val="0"/>
          <w:color w:val="E36C0A" w:themeColor="accent6" w:themeShade="BF"/>
          <w:sz w:val="24"/>
          <w:szCs w:val="24"/>
          <w:u w:val="single"/>
          <w:lang w:val="en-US"/>
        </w:rPr>
        <w:t>:</w:t>
      </w:r>
      <w:r w:rsidR="00434136" w:rsidRPr="001E7E3F">
        <w:rPr>
          <w:rStyle w:val="Emphasis"/>
          <w:rFonts w:cs="Times New Roman"/>
          <w:b/>
          <w:bCs/>
          <w:i w:val="0"/>
          <w:color w:val="E36C0A" w:themeColor="accent6" w:themeShade="BF"/>
          <w:sz w:val="24"/>
          <w:szCs w:val="24"/>
          <w:u w:val="single"/>
        </w:rPr>
        <w:t xml:space="preserve"> </w:t>
      </w:r>
      <w:r w:rsidR="00434136" w:rsidRPr="001E7E3F">
        <w:rPr>
          <w:rStyle w:val="Strong"/>
          <w:rFonts w:cs="Times New Roman"/>
          <w:iCs/>
          <w:color w:val="E36C0A" w:themeColor="accent6" w:themeShade="BF"/>
          <w:sz w:val="24"/>
          <w:szCs w:val="24"/>
          <w:u w:val="single"/>
        </w:rPr>
        <w:t>The Use and Abuse of History</w:t>
      </w:r>
      <w:r w:rsidR="00C708C7" w:rsidRPr="001E7E3F">
        <w:rPr>
          <w:rFonts w:cs="Times New Roman"/>
          <w:b/>
          <w:i/>
          <w:color w:val="E36C0A" w:themeColor="accent6" w:themeShade="BF"/>
          <w:sz w:val="24"/>
          <w:szCs w:val="24"/>
          <w:u w:val="single"/>
        </w:rPr>
        <w:t xml:space="preserve"> </w:t>
      </w:r>
      <w:r w:rsidR="00434136" w:rsidRPr="001E7E3F">
        <w:rPr>
          <w:rStyle w:val="Emphasis"/>
          <w:rFonts w:cs="Times New Roman"/>
          <w:b/>
          <w:bCs/>
          <w:i w:val="0"/>
          <w:color w:val="E36C0A" w:themeColor="accent6" w:themeShade="BF"/>
          <w:sz w:val="24"/>
          <w:szCs w:val="24"/>
          <w:u w:val="single"/>
        </w:rPr>
        <w:t xml:space="preserve">in </w:t>
      </w:r>
      <w:r w:rsidR="00434136" w:rsidRPr="001E7E3F">
        <w:rPr>
          <w:rStyle w:val="Emphasis"/>
          <w:rFonts w:cs="Times New Roman"/>
          <w:b/>
          <w:bCs/>
          <w:i w:val="0"/>
          <w:color w:val="E36C0A" w:themeColor="accent6" w:themeShade="BF"/>
          <w:sz w:val="24"/>
          <w:szCs w:val="24"/>
          <w:u w:val="single"/>
          <w:lang w:val="en-US"/>
        </w:rPr>
        <w:t>Conflicts</w:t>
      </w:r>
      <w:r w:rsidRPr="001E7E3F">
        <w:rPr>
          <w:rStyle w:val="Emphasis"/>
          <w:rFonts w:cs="Times New Roman"/>
          <w:b/>
          <w:bCs/>
          <w:color w:val="E36C0A" w:themeColor="accent6" w:themeShade="BF"/>
          <w:sz w:val="24"/>
          <w:szCs w:val="24"/>
          <w:u w:val="single"/>
          <w:lang w:val="en-US"/>
        </w:rPr>
        <w:t>”</w:t>
      </w:r>
      <w:r w:rsidR="00434136" w:rsidRPr="001E7E3F">
        <w:rPr>
          <w:rStyle w:val="Emphasis"/>
          <w:rFonts w:cs="Times New Roman"/>
          <w:b/>
          <w:bCs/>
          <w:color w:val="E36C0A" w:themeColor="accent6" w:themeShade="BF"/>
          <w:sz w:val="24"/>
          <w:szCs w:val="24"/>
          <w:u w:val="single"/>
          <w:lang w:val="en-US"/>
        </w:rPr>
        <w:t xml:space="preserve">, </w:t>
      </w:r>
      <w:r w:rsidR="00434136" w:rsidRPr="001E7E3F">
        <w:rPr>
          <w:rFonts w:cs="Times New Roman"/>
          <w:b/>
          <w:color w:val="E36C0A" w:themeColor="accent6" w:themeShade="BF"/>
          <w:sz w:val="24"/>
          <w:szCs w:val="24"/>
          <w:u w:val="single"/>
        </w:rPr>
        <w:t>19 – 20 May</w:t>
      </w:r>
      <w:r w:rsidR="00434136" w:rsidRPr="001E7E3F">
        <w:rPr>
          <w:rFonts w:cs="Times New Roman"/>
          <w:b/>
          <w:color w:val="E36C0A" w:themeColor="accent6" w:themeShade="BF"/>
          <w:sz w:val="24"/>
          <w:szCs w:val="24"/>
          <w:u w:val="single"/>
          <w:lang w:val="en-US"/>
        </w:rPr>
        <w:t xml:space="preserve"> 2016, Helsinki,</w:t>
      </w:r>
      <w:r w:rsidR="00434136" w:rsidRPr="001E7E3F">
        <w:rPr>
          <w:rFonts w:cs="Times New Roman"/>
          <w:b/>
          <w:color w:val="E36C0A" w:themeColor="accent6" w:themeShade="BF"/>
          <w:sz w:val="24"/>
          <w:szCs w:val="24"/>
          <w:u w:val="single"/>
        </w:rPr>
        <w:t xml:space="preserve"> </w:t>
      </w:r>
      <w:r w:rsidR="00434136" w:rsidRPr="001E7E3F">
        <w:rPr>
          <w:rStyle w:val="Emphasis"/>
          <w:rFonts w:cs="Times New Roman"/>
          <w:b/>
          <w:bCs/>
          <w:i w:val="0"/>
          <w:color w:val="E36C0A" w:themeColor="accent6" w:themeShade="BF"/>
          <w:sz w:val="24"/>
          <w:szCs w:val="24"/>
          <w:u w:val="single"/>
        </w:rPr>
        <w:t>Finland</w:t>
      </w:r>
      <w:r w:rsidR="00434136" w:rsidRPr="001E7E3F">
        <w:rPr>
          <w:rFonts w:cs="Times New Roman"/>
          <w:b/>
          <w:i/>
          <w:color w:val="E36C0A" w:themeColor="accent6" w:themeShade="BF"/>
          <w:sz w:val="24"/>
          <w:szCs w:val="24"/>
          <w:u w:val="single"/>
        </w:rPr>
        <w:t> </w:t>
      </w:r>
    </w:p>
    <w:p w:rsidR="00516EAB" w:rsidRPr="00516EAB" w:rsidRDefault="00516EAB" w:rsidP="00585D6B">
      <w:pPr>
        <w:spacing w:before="100" w:beforeAutospacing="1" w:after="120"/>
        <w:rPr>
          <w:rFonts w:eastAsia="Times New Roman" w:cs="Times New Roman"/>
          <w:sz w:val="24"/>
          <w:szCs w:val="24"/>
          <w:lang w:val="en-US" w:eastAsia="bg-BG"/>
        </w:rPr>
      </w:pPr>
      <w:r w:rsidRPr="005E3930">
        <w:rPr>
          <w:rFonts w:cs="Times New Roman"/>
          <w:sz w:val="24"/>
          <w:szCs w:val="24"/>
          <w:lang w:val="en-US"/>
        </w:rPr>
        <w:t>History continues to play a role conflicts. But what can historians do to prevent the abuse of history for political purposes? Historians without Borders in Finland aims to further public discussion about history and to promote the use of historical knowledge for peace-building and conflict resolution.</w:t>
      </w:r>
      <w:r w:rsidR="001E7E3F">
        <w:rPr>
          <w:rFonts w:cs="Times New Roman"/>
          <w:sz w:val="24"/>
          <w:szCs w:val="24"/>
          <w:lang w:val="en-US"/>
        </w:rPr>
        <w:t xml:space="preserve"> </w:t>
      </w:r>
      <w:r w:rsidRPr="00516EAB">
        <w:rPr>
          <w:rFonts w:eastAsia="Times New Roman" w:cs="Times New Roman"/>
          <w:sz w:val="24"/>
          <w:szCs w:val="24"/>
          <w:lang w:val="en-US" w:eastAsia="bg-BG"/>
        </w:rPr>
        <w:t xml:space="preserve">Historians without Borders will </w:t>
      </w:r>
      <w:proofErr w:type="spellStart"/>
      <w:r w:rsidRPr="00516EAB">
        <w:rPr>
          <w:rFonts w:eastAsia="Times New Roman" w:cs="Times New Roman"/>
          <w:sz w:val="24"/>
          <w:szCs w:val="24"/>
          <w:lang w:val="en-US" w:eastAsia="bg-BG"/>
        </w:rPr>
        <w:t>organise</w:t>
      </w:r>
      <w:proofErr w:type="spellEnd"/>
      <w:r w:rsidRPr="00516EAB">
        <w:rPr>
          <w:rFonts w:eastAsia="Times New Roman" w:cs="Times New Roman"/>
          <w:sz w:val="24"/>
          <w:szCs w:val="24"/>
          <w:lang w:val="en-US" w:eastAsia="bg-BG"/>
        </w:rPr>
        <w:t xml:space="preserve"> an international networking conference ‘Historians without Borders: The Use and Abuse of History in Conflicts’ which will also constitute the starting point of an international network of Historians without Borders. The two-day Conference will begin with a welcome reception on the evening of Wednesday May 18 and at the end of the Conference a decision will be taken to establish an international network of experts to promote the HWB objectives in international cooperation and in their own countries and communities.</w:t>
      </w:r>
    </w:p>
    <w:p w:rsidR="00434136" w:rsidRPr="00C708C7" w:rsidRDefault="00516EAB" w:rsidP="00585D6B">
      <w:pPr>
        <w:spacing w:before="120" w:after="360"/>
        <w:rPr>
          <w:rFonts w:eastAsia="Times New Roman" w:cs="Times New Roman"/>
          <w:color w:val="0065A2"/>
          <w:sz w:val="24"/>
          <w:szCs w:val="24"/>
          <w:lang w:eastAsia="bg-BG"/>
        </w:rPr>
      </w:pPr>
      <w:r w:rsidRPr="005E3930">
        <w:rPr>
          <w:rFonts w:cs="Times New Roman"/>
          <w:sz w:val="24"/>
          <w:szCs w:val="24"/>
          <w:lang w:val="en-US"/>
        </w:rPr>
        <w:t xml:space="preserve">The </w:t>
      </w:r>
      <w:r w:rsidR="00434136" w:rsidRPr="005E3930">
        <w:rPr>
          <w:rFonts w:cs="Times New Roman"/>
          <w:sz w:val="24"/>
          <w:szCs w:val="24"/>
        </w:rPr>
        <w:t>key note speakers include</w:t>
      </w:r>
      <w:r w:rsidR="00434136" w:rsidRPr="005E3930">
        <w:rPr>
          <w:rStyle w:val="Strong"/>
          <w:rFonts w:cs="Times New Roman"/>
          <w:sz w:val="24"/>
          <w:szCs w:val="24"/>
        </w:rPr>
        <w:t> Martti Ahtisaari</w:t>
      </w:r>
      <w:r w:rsidR="00434136" w:rsidRPr="005E3930">
        <w:rPr>
          <w:rFonts w:cs="Times New Roman"/>
          <w:sz w:val="24"/>
          <w:szCs w:val="24"/>
        </w:rPr>
        <w:t> Nobel Peace Prize Laureate,</w:t>
      </w:r>
      <w:r w:rsidR="00434136" w:rsidRPr="005E3930">
        <w:rPr>
          <w:rStyle w:val="Strong"/>
          <w:rFonts w:cs="Times New Roman"/>
          <w:sz w:val="24"/>
          <w:szCs w:val="24"/>
        </w:rPr>
        <w:t xml:space="preserve"> Bernard </w:t>
      </w:r>
      <w:proofErr w:type="spellStart"/>
      <w:r w:rsidR="00434136" w:rsidRPr="005E3930">
        <w:rPr>
          <w:rStyle w:val="Strong"/>
          <w:rFonts w:cs="Times New Roman"/>
          <w:sz w:val="24"/>
          <w:szCs w:val="24"/>
        </w:rPr>
        <w:t>Kouchner</w:t>
      </w:r>
      <w:proofErr w:type="spellEnd"/>
      <w:r w:rsidR="00434136" w:rsidRPr="005E3930">
        <w:rPr>
          <w:rFonts w:cs="Times New Roman"/>
          <w:sz w:val="24"/>
          <w:szCs w:val="24"/>
        </w:rPr>
        <w:t> Co-</w:t>
      </w:r>
      <w:proofErr w:type="spellStart"/>
      <w:r w:rsidR="00434136" w:rsidRPr="005E3930">
        <w:rPr>
          <w:rFonts w:cs="Times New Roman"/>
          <w:sz w:val="24"/>
          <w:szCs w:val="24"/>
        </w:rPr>
        <w:t>founder</w:t>
      </w:r>
      <w:proofErr w:type="spellEnd"/>
      <w:r w:rsidR="00434136" w:rsidRPr="005E3930">
        <w:rPr>
          <w:rFonts w:cs="Times New Roman"/>
          <w:sz w:val="24"/>
          <w:szCs w:val="24"/>
        </w:rPr>
        <w:t xml:space="preserve"> </w:t>
      </w:r>
      <w:proofErr w:type="spellStart"/>
      <w:r w:rsidR="00434136" w:rsidRPr="005E3930">
        <w:rPr>
          <w:rFonts w:cs="Times New Roman"/>
          <w:sz w:val="24"/>
          <w:szCs w:val="24"/>
        </w:rPr>
        <w:t>of</w:t>
      </w:r>
      <w:proofErr w:type="spellEnd"/>
      <w:r w:rsidR="00434136" w:rsidRPr="005E3930">
        <w:rPr>
          <w:rFonts w:cs="Times New Roman"/>
          <w:sz w:val="24"/>
          <w:szCs w:val="24"/>
        </w:rPr>
        <w:t xml:space="preserve"> </w:t>
      </w:r>
      <w:proofErr w:type="spellStart"/>
      <w:r w:rsidR="00434136" w:rsidRPr="005E3930">
        <w:rPr>
          <w:rFonts w:cs="Times New Roman"/>
          <w:sz w:val="24"/>
          <w:szCs w:val="24"/>
        </w:rPr>
        <w:t>Médecins</w:t>
      </w:r>
      <w:proofErr w:type="spellEnd"/>
      <w:r w:rsidR="00434136" w:rsidRPr="005E3930">
        <w:rPr>
          <w:rFonts w:cs="Times New Roman"/>
          <w:sz w:val="24"/>
          <w:szCs w:val="24"/>
        </w:rPr>
        <w:t xml:space="preserve"> </w:t>
      </w:r>
      <w:proofErr w:type="spellStart"/>
      <w:r w:rsidR="00434136" w:rsidRPr="005E3930">
        <w:rPr>
          <w:rFonts w:cs="Times New Roman"/>
          <w:sz w:val="24"/>
          <w:szCs w:val="24"/>
        </w:rPr>
        <w:t>Sans</w:t>
      </w:r>
      <w:proofErr w:type="spellEnd"/>
      <w:r w:rsidR="00434136" w:rsidRPr="005E3930">
        <w:rPr>
          <w:rFonts w:cs="Times New Roman"/>
          <w:sz w:val="24"/>
          <w:szCs w:val="24"/>
        </w:rPr>
        <w:t xml:space="preserve"> </w:t>
      </w:r>
      <w:proofErr w:type="spellStart"/>
      <w:r w:rsidR="00434136" w:rsidRPr="005E3930">
        <w:rPr>
          <w:rFonts w:cs="Times New Roman"/>
          <w:sz w:val="24"/>
          <w:szCs w:val="24"/>
        </w:rPr>
        <w:t>Frontières</w:t>
      </w:r>
      <w:proofErr w:type="spellEnd"/>
      <w:r w:rsidR="00434136" w:rsidRPr="005E3930">
        <w:rPr>
          <w:rFonts w:cs="Times New Roman"/>
          <w:sz w:val="24"/>
          <w:szCs w:val="24"/>
        </w:rPr>
        <w:t>, </w:t>
      </w:r>
      <w:proofErr w:type="spellStart"/>
      <w:proofErr w:type="gramStart"/>
      <w:r w:rsidR="00434136" w:rsidRPr="005E3930">
        <w:rPr>
          <w:rStyle w:val="Strong"/>
          <w:rFonts w:cs="Times New Roman"/>
          <w:sz w:val="24"/>
          <w:szCs w:val="24"/>
        </w:rPr>
        <w:t>Romila</w:t>
      </w:r>
      <w:proofErr w:type="spellEnd"/>
      <w:proofErr w:type="gramEnd"/>
      <w:r w:rsidR="00434136" w:rsidRPr="005E3930">
        <w:rPr>
          <w:rStyle w:val="Strong"/>
          <w:rFonts w:cs="Times New Roman"/>
          <w:sz w:val="24"/>
          <w:szCs w:val="24"/>
        </w:rPr>
        <w:t xml:space="preserve"> </w:t>
      </w:r>
      <w:proofErr w:type="spellStart"/>
      <w:r w:rsidR="00434136" w:rsidRPr="005E3930">
        <w:rPr>
          <w:rStyle w:val="Strong"/>
          <w:rFonts w:cs="Times New Roman"/>
          <w:sz w:val="24"/>
          <w:szCs w:val="24"/>
        </w:rPr>
        <w:t>Thapar</w:t>
      </w:r>
      <w:proofErr w:type="spellEnd"/>
      <w:r w:rsidR="00434136" w:rsidRPr="005E3930">
        <w:rPr>
          <w:rFonts w:cs="Times New Roman"/>
          <w:sz w:val="24"/>
          <w:szCs w:val="24"/>
        </w:rPr>
        <w:t> </w:t>
      </w:r>
      <w:proofErr w:type="spellStart"/>
      <w:r w:rsidR="00434136" w:rsidRPr="005E3930">
        <w:rPr>
          <w:rFonts w:cs="Times New Roman"/>
          <w:sz w:val="24"/>
          <w:szCs w:val="24"/>
        </w:rPr>
        <w:t>Professor</w:t>
      </w:r>
      <w:proofErr w:type="spellEnd"/>
      <w:r w:rsidR="00434136" w:rsidRPr="005E3930">
        <w:rPr>
          <w:rFonts w:cs="Times New Roman"/>
          <w:sz w:val="24"/>
          <w:szCs w:val="24"/>
        </w:rPr>
        <w:t xml:space="preserve"> Emerita at Jawaharlal Nehru University, </w:t>
      </w:r>
      <w:r w:rsidR="00434136" w:rsidRPr="005E3930">
        <w:rPr>
          <w:rStyle w:val="Strong"/>
          <w:rFonts w:cs="Times New Roman"/>
          <w:sz w:val="24"/>
          <w:szCs w:val="24"/>
        </w:rPr>
        <w:t>Thabo Mbeki Former</w:t>
      </w:r>
      <w:r w:rsidR="00434136" w:rsidRPr="005E3930">
        <w:rPr>
          <w:rFonts w:cs="Times New Roman"/>
          <w:sz w:val="24"/>
          <w:szCs w:val="24"/>
        </w:rPr>
        <w:t> President of South Africa (TBC), and</w:t>
      </w:r>
      <w:r w:rsidR="00434136" w:rsidRPr="005E3930">
        <w:rPr>
          <w:rStyle w:val="Strong"/>
          <w:rFonts w:cs="Times New Roman"/>
          <w:sz w:val="24"/>
          <w:szCs w:val="24"/>
        </w:rPr>
        <w:t> Margaret MacMillan</w:t>
      </w:r>
      <w:r w:rsidR="00434136" w:rsidRPr="005E3930">
        <w:rPr>
          <w:rFonts w:cs="Times New Roman"/>
          <w:sz w:val="24"/>
          <w:szCs w:val="24"/>
        </w:rPr>
        <w:t xml:space="preserve">, </w:t>
      </w:r>
      <w:proofErr w:type="spellStart"/>
      <w:r w:rsidR="00434136" w:rsidRPr="005E3930">
        <w:rPr>
          <w:rFonts w:cs="Times New Roman"/>
          <w:sz w:val="24"/>
          <w:szCs w:val="24"/>
        </w:rPr>
        <w:t>Warden</w:t>
      </w:r>
      <w:proofErr w:type="spellEnd"/>
      <w:r w:rsidR="00434136" w:rsidRPr="005E3930">
        <w:rPr>
          <w:rFonts w:cs="Times New Roman"/>
          <w:sz w:val="24"/>
          <w:szCs w:val="24"/>
        </w:rPr>
        <w:t xml:space="preserve"> </w:t>
      </w:r>
      <w:proofErr w:type="spellStart"/>
      <w:r w:rsidR="00434136" w:rsidRPr="005E3930">
        <w:rPr>
          <w:rFonts w:cs="Times New Roman"/>
          <w:sz w:val="24"/>
          <w:szCs w:val="24"/>
        </w:rPr>
        <w:t>of</w:t>
      </w:r>
      <w:proofErr w:type="spellEnd"/>
      <w:r w:rsidR="00434136" w:rsidRPr="005E3930">
        <w:rPr>
          <w:rFonts w:cs="Times New Roman"/>
          <w:sz w:val="24"/>
          <w:szCs w:val="24"/>
        </w:rPr>
        <w:t xml:space="preserve"> </w:t>
      </w:r>
      <w:proofErr w:type="spellStart"/>
      <w:r w:rsidR="00434136" w:rsidRPr="005E3930">
        <w:rPr>
          <w:rFonts w:cs="Times New Roman"/>
          <w:sz w:val="24"/>
          <w:szCs w:val="24"/>
        </w:rPr>
        <w:t>St</w:t>
      </w:r>
      <w:proofErr w:type="spellEnd"/>
      <w:r w:rsidR="00434136" w:rsidRPr="005E3930">
        <w:rPr>
          <w:rFonts w:cs="Times New Roman"/>
          <w:sz w:val="24"/>
          <w:szCs w:val="24"/>
        </w:rPr>
        <w:t xml:space="preserve"> </w:t>
      </w:r>
      <w:proofErr w:type="spellStart"/>
      <w:r w:rsidR="00434136" w:rsidRPr="005E3930">
        <w:rPr>
          <w:rFonts w:cs="Times New Roman"/>
          <w:sz w:val="24"/>
          <w:szCs w:val="24"/>
        </w:rPr>
        <w:t>Antony's</w:t>
      </w:r>
      <w:proofErr w:type="spellEnd"/>
      <w:r w:rsidR="00434136" w:rsidRPr="005E3930">
        <w:rPr>
          <w:rFonts w:cs="Times New Roman"/>
          <w:sz w:val="24"/>
          <w:szCs w:val="24"/>
        </w:rPr>
        <w:t xml:space="preserve"> </w:t>
      </w:r>
      <w:proofErr w:type="spellStart"/>
      <w:r w:rsidR="00434136" w:rsidRPr="005E3930">
        <w:rPr>
          <w:rFonts w:cs="Times New Roman"/>
          <w:sz w:val="24"/>
          <w:szCs w:val="24"/>
        </w:rPr>
        <w:t>at</w:t>
      </w:r>
      <w:proofErr w:type="spellEnd"/>
      <w:r w:rsidR="00434136" w:rsidRPr="005E3930">
        <w:rPr>
          <w:rFonts w:cs="Times New Roman"/>
          <w:sz w:val="24"/>
          <w:szCs w:val="24"/>
        </w:rPr>
        <w:t xml:space="preserve"> </w:t>
      </w:r>
      <w:proofErr w:type="spellStart"/>
      <w:r w:rsidR="00434136" w:rsidRPr="005E3930">
        <w:rPr>
          <w:rFonts w:cs="Times New Roman"/>
          <w:sz w:val="24"/>
          <w:szCs w:val="24"/>
        </w:rPr>
        <w:t>University</w:t>
      </w:r>
      <w:proofErr w:type="spellEnd"/>
      <w:r w:rsidR="00434136" w:rsidRPr="005E3930">
        <w:rPr>
          <w:rFonts w:cs="Times New Roman"/>
          <w:sz w:val="24"/>
          <w:szCs w:val="24"/>
        </w:rPr>
        <w:t xml:space="preserve"> </w:t>
      </w:r>
      <w:proofErr w:type="spellStart"/>
      <w:r w:rsidR="00434136" w:rsidRPr="005E3930">
        <w:rPr>
          <w:rFonts w:cs="Times New Roman"/>
          <w:sz w:val="24"/>
          <w:szCs w:val="24"/>
        </w:rPr>
        <w:t>of</w:t>
      </w:r>
      <w:proofErr w:type="spellEnd"/>
      <w:r w:rsidR="00434136" w:rsidRPr="005E3930">
        <w:rPr>
          <w:rFonts w:cs="Times New Roman"/>
          <w:sz w:val="24"/>
          <w:szCs w:val="24"/>
        </w:rPr>
        <w:t xml:space="preserve"> Oxford. For more information please see </w:t>
      </w:r>
      <w:hyperlink r:id="rId61" w:tgtFrame="_blank" w:history="1">
        <w:r w:rsidR="00434136" w:rsidRPr="00C708C7">
          <w:rPr>
            <w:rStyle w:val="Emphasis"/>
            <w:rFonts w:cs="Times New Roman"/>
            <w:color w:val="336699"/>
            <w:sz w:val="24"/>
            <w:szCs w:val="24"/>
            <w:u w:val="single"/>
          </w:rPr>
          <w:t>here</w:t>
        </w:r>
      </w:hyperlink>
      <w:r w:rsidR="00434136" w:rsidRPr="00C708C7">
        <w:rPr>
          <w:rFonts w:cs="Times New Roman"/>
          <w:color w:val="505050"/>
          <w:sz w:val="24"/>
          <w:szCs w:val="24"/>
        </w:rPr>
        <w:t>.</w:t>
      </w:r>
    </w:p>
    <w:p w:rsidR="00394162" w:rsidRPr="00394162" w:rsidRDefault="00C3645C" w:rsidP="00585D6B">
      <w:pPr>
        <w:spacing w:after="100" w:afterAutospacing="1"/>
        <w:rPr>
          <w:rFonts w:eastAsia="Times New Roman" w:cs="Times New Roman"/>
          <w:b/>
          <w:color w:val="E36C0A" w:themeColor="accent6" w:themeShade="BF"/>
          <w:sz w:val="24"/>
          <w:szCs w:val="24"/>
          <w:u w:val="single"/>
          <w:lang w:val="en" w:eastAsia="bg-BG"/>
        </w:rPr>
      </w:pPr>
      <w:hyperlink r:id="rId62" w:history="1">
        <w:r w:rsidR="00394162" w:rsidRPr="00394162">
          <w:rPr>
            <w:rFonts w:eastAsia="Times New Roman" w:cs="Times New Roman"/>
            <w:b/>
            <w:color w:val="E36C0A" w:themeColor="accent6" w:themeShade="BF"/>
            <w:sz w:val="24"/>
            <w:szCs w:val="24"/>
            <w:u w:val="single"/>
            <w:lang w:val="en" w:eastAsia="bg-BG"/>
          </w:rPr>
          <w:t>10th GEO European Projects Workshop 2016</w:t>
        </w:r>
      </w:hyperlink>
      <w:r w:rsidR="00251B38" w:rsidRPr="00251B38">
        <w:rPr>
          <w:rFonts w:eastAsia="Times New Roman" w:cs="Times New Roman"/>
          <w:b/>
          <w:color w:val="E36C0A" w:themeColor="accent6" w:themeShade="BF"/>
          <w:sz w:val="24"/>
          <w:szCs w:val="24"/>
          <w:u w:val="single"/>
          <w:lang w:val="en" w:eastAsia="bg-BG"/>
        </w:rPr>
        <w:t xml:space="preserve">, 31 May – 02 June 2016, </w:t>
      </w:r>
      <w:r w:rsidR="00394162" w:rsidRPr="00394162">
        <w:rPr>
          <w:rFonts w:eastAsia="Times New Roman" w:cs="Times New Roman"/>
          <w:b/>
          <w:color w:val="E36C0A" w:themeColor="accent6" w:themeShade="BF"/>
          <w:sz w:val="24"/>
          <w:szCs w:val="24"/>
          <w:u w:val="single"/>
          <w:lang w:val="en" w:eastAsia="bg-BG"/>
        </w:rPr>
        <w:t>Berlin</w:t>
      </w:r>
      <w:r w:rsidR="00251B38" w:rsidRPr="00251B38">
        <w:rPr>
          <w:rFonts w:eastAsia="Times New Roman" w:cs="Times New Roman"/>
          <w:b/>
          <w:color w:val="E36C0A" w:themeColor="accent6" w:themeShade="BF"/>
          <w:sz w:val="24"/>
          <w:szCs w:val="24"/>
          <w:u w:val="single"/>
          <w:lang w:val="en" w:eastAsia="bg-BG"/>
        </w:rPr>
        <w:t>, Germany</w:t>
      </w:r>
    </w:p>
    <w:p w:rsidR="00394162" w:rsidRPr="00251B38" w:rsidRDefault="00394162" w:rsidP="00585D6B">
      <w:pPr>
        <w:spacing w:after="360"/>
        <w:rPr>
          <w:rFonts w:eastAsia="Times New Roman" w:cs="Times New Roman"/>
          <w:color w:val="000000"/>
          <w:sz w:val="24"/>
          <w:szCs w:val="24"/>
          <w:lang w:eastAsia="bg-BG"/>
        </w:rPr>
      </w:pPr>
      <w:r w:rsidRPr="00394162">
        <w:rPr>
          <w:rFonts w:eastAsia="Times New Roman" w:cs="Times New Roman"/>
          <w:color w:val="000000"/>
          <w:sz w:val="24"/>
          <w:szCs w:val="24"/>
          <w:lang w:val="en" w:eastAsia="bg-BG"/>
        </w:rPr>
        <w:t>Representatives from science, business and public administration are invited to join the 2016 GEO Workshop for European projects on earth observation from 31 May to 2 June in Berlin.</w:t>
      </w:r>
      <w:r w:rsidR="00251B38">
        <w:rPr>
          <w:rFonts w:eastAsia="Times New Roman" w:cs="Times New Roman"/>
          <w:color w:val="000000"/>
          <w:sz w:val="24"/>
          <w:szCs w:val="24"/>
          <w:lang w:val="en" w:eastAsia="bg-BG"/>
        </w:rPr>
        <w:t xml:space="preserve"> </w:t>
      </w:r>
      <w:r w:rsidRPr="00394162">
        <w:rPr>
          <w:rFonts w:eastAsia="Times New Roman" w:cs="Times New Roman"/>
          <w:color w:val="000000"/>
          <w:sz w:val="24"/>
          <w:szCs w:val="24"/>
          <w:lang w:val="en" w:eastAsia="bg-BG"/>
        </w:rPr>
        <w:t xml:space="preserve">2016 marks a turning point for the Group on Earth Observation (GEO) with the launch of the new Strategic Plan implementing the Global Earth Observations System of Systems (GEOSS). </w:t>
      </w:r>
      <w:hyperlink r:id="rId63" w:history="1">
        <w:r w:rsidRPr="00394162">
          <w:rPr>
            <w:rFonts w:eastAsia="Times New Roman" w:cs="Times New Roman"/>
            <w:color w:val="0065A2"/>
            <w:sz w:val="24"/>
            <w:szCs w:val="24"/>
            <w:lang w:val="en" w:eastAsia="bg-BG"/>
          </w:rPr>
          <w:t>Read more</w:t>
        </w:r>
      </w:hyperlink>
    </w:p>
    <w:p w:rsidR="007D3C97" w:rsidRPr="00E01C89" w:rsidRDefault="007D3C97" w:rsidP="00E01C89">
      <w:pPr>
        <w:rPr>
          <w:b/>
          <w:color w:val="E36C0A" w:themeColor="accent6" w:themeShade="BF"/>
          <w:sz w:val="24"/>
          <w:szCs w:val="24"/>
          <w:u w:val="single"/>
          <w:lang w:eastAsia="bg-BG"/>
        </w:rPr>
      </w:pPr>
      <w:r w:rsidRPr="00E01C89">
        <w:rPr>
          <w:b/>
          <w:color w:val="E36C0A" w:themeColor="accent6" w:themeShade="BF"/>
          <w:sz w:val="24"/>
          <w:szCs w:val="24"/>
          <w:u w:val="single"/>
          <w:lang w:eastAsia="bg-BG"/>
        </w:rPr>
        <w:t>Second RICOMET conference, 2016</w:t>
      </w:r>
      <w:r w:rsidR="00251B38" w:rsidRPr="00E01C89">
        <w:rPr>
          <w:b/>
          <w:color w:val="E36C0A" w:themeColor="accent6" w:themeShade="BF"/>
          <w:sz w:val="24"/>
          <w:szCs w:val="24"/>
          <w:u w:val="single"/>
          <w:lang w:val="en-US" w:eastAsia="bg-BG"/>
        </w:rPr>
        <w:t xml:space="preserve">, 01 -03 June 2016, </w:t>
      </w:r>
      <w:proofErr w:type="spellStart"/>
      <w:r w:rsidRPr="00E01C89">
        <w:rPr>
          <w:b/>
          <w:color w:val="E36C0A" w:themeColor="accent6" w:themeShade="BF"/>
          <w:sz w:val="24"/>
          <w:szCs w:val="24"/>
          <w:u w:val="single"/>
          <w:lang w:eastAsia="bg-BG"/>
        </w:rPr>
        <w:t>Bucharest</w:t>
      </w:r>
      <w:proofErr w:type="spellEnd"/>
      <w:r w:rsidRPr="00E01C89">
        <w:rPr>
          <w:b/>
          <w:color w:val="E36C0A" w:themeColor="accent6" w:themeShade="BF"/>
          <w:sz w:val="24"/>
          <w:szCs w:val="24"/>
          <w:u w:val="single"/>
          <w:lang w:eastAsia="bg-BG"/>
        </w:rPr>
        <w:t>, R</w:t>
      </w:r>
      <w:proofErr w:type="spellStart"/>
      <w:r w:rsidR="00251B38" w:rsidRPr="00E01C89">
        <w:rPr>
          <w:b/>
          <w:color w:val="E36C0A" w:themeColor="accent6" w:themeShade="BF"/>
          <w:sz w:val="24"/>
          <w:szCs w:val="24"/>
          <w:u w:val="single"/>
          <w:lang w:val="en-US" w:eastAsia="bg-BG"/>
        </w:rPr>
        <w:t>omania</w:t>
      </w:r>
      <w:proofErr w:type="spellEnd"/>
    </w:p>
    <w:p w:rsidR="007D3C97" w:rsidRPr="007D3C97" w:rsidRDefault="007D3C97" w:rsidP="00585D6B">
      <w:pPr>
        <w:rPr>
          <w:rFonts w:eastAsia="Times New Roman" w:cs="Times New Roman"/>
          <w:bCs/>
          <w:iCs/>
          <w:sz w:val="24"/>
          <w:szCs w:val="24"/>
          <w:lang w:eastAsia="bg-BG"/>
        </w:rPr>
      </w:pPr>
      <w:r w:rsidRPr="007D3C97">
        <w:rPr>
          <w:rFonts w:eastAsia="Times New Roman" w:cs="Times New Roman"/>
          <w:bCs/>
          <w:iCs/>
          <w:sz w:val="24"/>
          <w:szCs w:val="24"/>
          <w:lang w:eastAsia="bg-BG"/>
        </w:rPr>
        <w:t>The Second International Conference on Risk Perception, Communication and Ethics of Exposures to Ionising Radiation (RICOMET) will take place from 1 to 3 June 2016 in Bucharest, Romania.</w:t>
      </w:r>
    </w:p>
    <w:p w:rsidR="00251B38" w:rsidRDefault="007D3C97" w:rsidP="00585D6B">
      <w:pPr>
        <w:spacing w:after="150"/>
        <w:rPr>
          <w:rFonts w:eastAsia="Times New Roman" w:cs="Times New Roman"/>
          <w:sz w:val="24"/>
          <w:szCs w:val="24"/>
          <w:lang w:val="en-US" w:eastAsia="bg-BG"/>
        </w:rPr>
      </w:pPr>
      <w:r w:rsidRPr="007D3C97">
        <w:rPr>
          <w:rFonts w:eastAsia="Times New Roman" w:cs="Times New Roman"/>
          <w:sz w:val="24"/>
          <w:szCs w:val="24"/>
          <w:lang w:eastAsia="bg-BG"/>
        </w:rPr>
        <w:t>The overall aim of the conference is to continue the dialogue started by RICOMET 2015 on both social and ethical issues, as well as addressing stakeholder and public participation in nuclear science, technology and innovation.</w:t>
      </w:r>
      <w:r w:rsidR="00251B38">
        <w:rPr>
          <w:rFonts w:eastAsia="Times New Roman" w:cs="Times New Roman"/>
          <w:sz w:val="24"/>
          <w:szCs w:val="24"/>
          <w:lang w:val="en-US" w:eastAsia="bg-BG"/>
        </w:rPr>
        <w:t xml:space="preserve"> </w:t>
      </w:r>
      <w:r w:rsidRPr="007D3C97">
        <w:rPr>
          <w:rFonts w:eastAsia="Times New Roman" w:cs="Times New Roman"/>
          <w:sz w:val="24"/>
          <w:szCs w:val="24"/>
          <w:lang w:eastAsia="bg-BG"/>
        </w:rPr>
        <w:t xml:space="preserve">The focal points of this year are twofold: </w:t>
      </w:r>
    </w:p>
    <w:p w:rsidR="00251B38" w:rsidRPr="00251B38" w:rsidRDefault="007D3C97" w:rsidP="00585D6B">
      <w:pPr>
        <w:pStyle w:val="ListParagraph"/>
        <w:numPr>
          <w:ilvl w:val="0"/>
          <w:numId w:val="24"/>
        </w:numPr>
        <w:spacing w:after="150"/>
        <w:rPr>
          <w:rFonts w:eastAsia="Times New Roman" w:cs="Times New Roman"/>
          <w:sz w:val="24"/>
          <w:szCs w:val="24"/>
          <w:lang w:val="en-US" w:eastAsia="bg-BG"/>
        </w:rPr>
      </w:pPr>
      <w:r w:rsidRPr="00251B38">
        <w:rPr>
          <w:rFonts w:eastAsia="Times New Roman" w:cs="Times New Roman"/>
          <w:sz w:val="24"/>
          <w:szCs w:val="24"/>
          <w:lang w:eastAsia="bg-BG"/>
        </w:rPr>
        <w:t>Creating a Strategic Research Agenda on Social Sciences and Humanities in Radiation Protection</w:t>
      </w:r>
    </w:p>
    <w:p w:rsidR="00251B38" w:rsidRPr="00251B38" w:rsidRDefault="007D3C97" w:rsidP="00585D6B">
      <w:pPr>
        <w:pStyle w:val="ListParagraph"/>
        <w:numPr>
          <w:ilvl w:val="0"/>
          <w:numId w:val="24"/>
        </w:numPr>
        <w:spacing w:after="150"/>
        <w:rPr>
          <w:rFonts w:eastAsia="Times New Roman" w:cs="Times New Roman"/>
          <w:sz w:val="24"/>
          <w:szCs w:val="24"/>
          <w:lang w:val="en-US" w:eastAsia="bg-BG"/>
        </w:rPr>
      </w:pPr>
      <w:r w:rsidRPr="00251B38">
        <w:rPr>
          <w:rFonts w:eastAsia="Times New Roman" w:cs="Times New Roman"/>
          <w:sz w:val="24"/>
          <w:szCs w:val="24"/>
          <w:lang w:eastAsia="bg-BG"/>
        </w:rPr>
        <w:t>Policy making related to different applications of ionizing radiation</w:t>
      </w:r>
    </w:p>
    <w:p w:rsidR="00456632" w:rsidRDefault="007D3C97" w:rsidP="00585D6B">
      <w:pPr>
        <w:spacing w:after="360"/>
        <w:rPr>
          <w:rFonts w:eastAsia="Times New Roman" w:cs="Times New Roman"/>
          <w:color w:val="027AC6"/>
          <w:sz w:val="24"/>
          <w:szCs w:val="24"/>
          <w:u w:val="single"/>
          <w:lang w:eastAsia="bg-BG"/>
        </w:rPr>
      </w:pPr>
      <w:r w:rsidRPr="007D3C97">
        <w:rPr>
          <w:rFonts w:eastAsia="Times New Roman" w:cs="Times New Roman"/>
          <w:sz w:val="24"/>
          <w:szCs w:val="24"/>
          <w:lang w:eastAsia="bg-BG"/>
        </w:rPr>
        <w:t>For more information please see:</w:t>
      </w:r>
      <w:r w:rsidR="00251B38">
        <w:rPr>
          <w:rFonts w:eastAsia="Times New Roman" w:cs="Times New Roman"/>
          <w:sz w:val="24"/>
          <w:szCs w:val="24"/>
          <w:lang w:val="en-US" w:eastAsia="bg-BG"/>
        </w:rPr>
        <w:t xml:space="preserve"> </w:t>
      </w:r>
      <w:hyperlink r:id="rId64" w:history="1">
        <w:r w:rsidRPr="007D3C97">
          <w:rPr>
            <w:rFonts w:eastAsia="Times New Roman" w:cs="Times New Roman"/>
            <w:color w:val="027AC6"/>
            <w:sz w:val="24"/>
            <w:szCs w:val="24"/>
            <w:u w:val="single"/>
            <w:lang w:eastAsia="bg-BG"/>
          </w:rPr>
          <w:t>RICOMET event webpage</w:t>
        </w:r>
      </w:hyperlink>
      <w:r w:rsidR="00456632">
        <w:rPr>
          <w:rFonts w:eastAsia="Times New Roman" w:cs="Times New Roman"/>
          <w:color w:val="027AC6"/>
          <w:sz w:val="24"/>
          <w:szCs w:val="24"/>
          <w:u w:val="single"/>
          <w:lang w:eastAsia="bg-BG"/>
        </w:rPr>
        <w:br w:type="page"/>
      </w:r>
    </w:p>
    <w:p w:rsidR="00C81FB6" w:rsidRPr="002015C3" w:rsidRDefault="00062E84" w:rsidP="002015C3">
      <w:pPr>
        <w:rPr>
          <w:b/>
          <w:color w:val="E36C0A" w:themeColor="accent6" w:themeShade="BF"/>
          <w:sz w:val="24"/>
          <w:szCs w:val="24"/>
          <w:u w:val="single"/>
          <w:lang w:eastAsia="bg-BG"/>
        </w:rPr>
      </w:pPr>
      <w:r w:rsidRPr="002015C3">
        <w:rPr>
          <w:b/>
          <w:color w:val="E36C0A" w:themeColor="accent6" w:themeShade="BF"/>
          <w:sz w:val="24"/>
          <w:szCs w:val="24"/>
          <w:u w:val="single"/>
          <w:lang w:eastAsia="bg-BG"/>
        </w:rPr>
        <w:lastRenderedPageBreak/>
        <w:t>First FinMap Policy Clinic 2016</w:t>
      </w:r>
      <w:r w:rsidRPr="002015C3">
        <w:rPr>
          <w:b/>
          <w:color w:val="E36C0A" w:themeColor="accent6" w:themeShade="BF"/>
          <w:sz w:val="24"/>
          <w:szCs w:val="24"/>
          <w:u w:val="single"/>
          <w:lang w:val="en-US" w:eastAsia="bg-BG"/>
        </w:rPr>
        <w:t>,</w:t>
      </w:r>
      <w:r w:rsidR="00C81FB6" w:rsidRPr="002015C3">
        <w:rPr>
          <w:b/>
          <w:color w:val="E36C0A" w:themeColor="accent6" w:themeShade="BF"/>
          <w:sz w:val="24"/>
          <w:szCs w:val="24"/>
          <w:u w:val="single"/>
          <w:lang w:eastAsia="bg-BG"/>
        </w:rPr>
        <w:t xml:space="preserve"> 3 June 2016, University Leuven, Belgium </w:t>
      </w:r>
    </w:p>
    <w:p w:rsidR="00062E84" w:rsidRDefault="00C81FB6" w:rsidP="00062E84">
      <w:pPr>
        <w:spacing w:before="100" w:beforeAutospacing="1" w:after="120"/>
        <w:rPr>
          <w:rFonts w:eastAsia="Times New Roman" w:cs="Times New Roman"/>
          <w:sz w:val="24"/>
          <w:szCs w:val="24"/>
          <w:lang w:val="en-US" w:eastAsia="bg-BG"/>
        </w:rPr>
      </w:pPr>
      <w:r w:rsidRPr="00C81FB6">
        <w:rPr>
          <w:rFonts w:eastAsia="Times New Roman" w:cs="Times New Roman"/>
          <w:sz w:val="24"/>
          <w:szCs w:val="24"/>
          <w:lang w:eastAsia="bg-BG"/>
        </w:rPr>
        <w:t xml:space="preserve">The policy clinic will present policy-related output of the project in an accessible non-technical format, and is addressed to policy-makers, administrators, scientists and other interested persons. The workshop will be jointly organized by the FinMap partners: the University of Kiel (Germany), Centre for European Economic Research (Mannheim, Germany), Universitat </w:t>
      </w:r>
      <w:proofErr w:type="spellStart"/>
      <w:r w:rsidRPr="00C81FB6">
        <w:rPr>
          <w:rFonts w:eastAsia="Times New Roman" w:cs="Times New Roman"/>
          <w:sz w:val="24"/>
          <w:szCs w:val="24"/>
          <w:lang w:eastAsia="bg-BG"/>
        </w:rPr>
        <w:t>Jaume</w:t>
      </w:r>
      <w:proofErr w:type="spellEnd"/>
      <w:r w:rsidRPr="00C81FB6">
        <w:rPr>
          <w:rFonts w:eastAsia="Times New Roman" w:cs="Times New Roman"/>
          <w:sz w:val="24"/>
          <w:szCs w:val="24"/>
          <w:lang w:eastAsia="bg-BG"/>
        </w:rPr>
        <w:t xml:space="preserve"> I </w:t>
      </w:r>
      <w:proofErr w:type="spellStart"/>
      <w:r w:rsidRPr="00C81FB6">
        <w:rPr>
          <w:rFonts w:eastAsia="Times New Roman" w:cs="Times New Roman"/>
          <w:sz w:val="24"/>
          <w:szCs w:val="24"/>
          <w:lang w:eastAsia="bg-BG"/>
        </w:rPr>
        <w:t>de</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Castellón</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Spain</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Polytechnic</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University</w:t>
      </w:r>
      <w:proofErr w:type="spellEnd"/>
      <w:r w:rsidRPr="00C81FB6">
        <w:rPr>
          <w:rFonts w:eastAsia="Times New Roman" w:cs="Times New Roman"/>
          <w:sz w:val="24"/>
          <w:szCs w:val="24"/>
          <w:lang w:eastAsia="bg-BG"/>
        </w:rPr>
        <w:t xml:space="preserve"> of Marche (Italy), London School of Economics and Political Science (United Kingdom), Vienna University of Economics and Business, and Institute of Information Theory and Automation of the Czech Republic.</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t xml:space="preserve">The conference topics relate to the understanding of the complex relationships between financial distortions and macroeconomic performance elements of a new paradigm that takes into account political dysfunctionality and instability of financial markets, the linkages between financial markets and real economic activity as well as the consequences of financial friction for the conduct of monetary policy and appropriate reactions of supervisory authorities to prevent financial distress. </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t xml:space="preserve">Participation is free of charge but restricted on confirmed registration. If you would like to participate as a guest, you can register with Maren Brechtefeld until 25 May 2016 via email </w:t>
      </w:r>
      <w:hyperlink r:id="rId65" w:history="1">
        <w:r w:rsidRPr="00C81FB6">
          <w:rPr>
            <w:rFonts w:eastAsia="Times New Roman" w:cs="Times New Roman"/>
            <w:color w:val="027AC6"/>
            <w:sz w:val="24"/>
            <w:szCs w:val="24"/>
            <w:u w:val="single"/>
            <w:lang w:eastAsia="bg-BG"/>
          </w:rPr>
          <w:t>brechtefeld@economics.uni-kiel.de</w:t>
        </w:r>
      </w:hyperlink>
      <w:r w:rsidRPr="00C81FB6">
        <w:rPr>
          <w:rFonts w:eastAsia="Times New Roman" w:cs="Times New Roman"/>
          <w:sz w:val="24"/>
          <w:szCs w:val="24"/>
          <w:lang w:eastAsia="bg-BG"/>
        </w:rPr>
        <w:t>. As the room capacity is limited, early registration is recommended. We will inform you in due time about your acceptance. On-site registrations at the venue are not possible.</w:t>
      </w:r>
    </w:p>
    <w:p w:rsidR="00C81FB6" w:rsidRDefault="00C81FB6" w:rsidP="00062E84">
      <w:pPr>
        <w:spacing w:before="120" w:after="360"/>
        <w:rPr>
          <w:rFonts w:eastAsia="Times New Roman" w:cs="Times New Roman"/>
          <w:sz w:val="24"/>
          <w:szCs w:val="24"/>
          <w:lang w:eastAsia="bg-BG"/>
        </w:rPr>
      </w:pPr>
      <w:r w:rsidRPr="00062E84">
        <w:rPr>
          <w:rFonts w:eastAsia="Times New Roman" w:cs="Times New Roman"/>
          <w:sz w:val="24"/>
          <w:szCs w:val="24"/>
          <w:lang w:val="en-US" w:eastAsia="bg-BG"/>
        </w:rPr>
        <w:t xml:space="preserve">For more information </w:t>
      </w:r>
      <w:r w:rsidRPr="00C81FB6">
        <w:rPr>
          <w:rFonts w:eastAsia="Times New Roman" w:cs="Times New Roman"/>
          <w:sz w:val="24"/>
          <w:szCs w:val="24"/>
          <w:lang w:eastAsia="bg-BG"/>
        </w:rPr>
        <w:t xml:space="preserve">please visit </w:t>
      </w:r>
      <w:r w:rsidRPr="00062E84">
        <w:rPr>
          <w:rFonts w:eastAsia="Times New Roman" w:cs="Times New Roman"/>
          <w:sz w:val="24"/>
          <w:szCs w:val="24"/>
          <w:lang w:val="en-US" w:eastAsia="bg-BG"/>
        </w:rPr>
        <w:t xml:space="preserve">the event’s </w:t>
      </w:r>
      <w:r w:rsidRPr="00C81FB6">
        <w:rPr>
          <w:rFonts w:eastAsia="Times New Roman" w:cs="Times New Roman"/>
          <w:sz w:val="24"/>
          <w:szCs w:val="24"/>
          <w:lang w:eastAsia="bg-BG"/>
        </w:rPr>
        <w:t xml:space="preserve">webpage: </w:t>
      </w:r>
      <w:hyperlink r:id="rId66" w:history="1">
        <w:r w:rsidR="004A509C" w:rsidRPr="006B6999">
          <w:rPr>
            <w:rStyle w:val="Hyperlink"/>
            <w:rFonts w:eastAsia="Times New Roman" w:cs="Times New Roman"/>
            <w:sz w:val="24"/>
            <w:szCs w:val="24"/>
            <w:lang w:eastAsia="bg-BG"/>
          </w:rPr>
          <w:t>http://www.finmap-fp7.eu/</w:t>
        </w:r>
      </w:hyperlink>
      <w:r w:rsidRPr="00C81FB6">
        <w:rPr>
          <w:rFonts w:eastAsia="Times New Roman" w:cs="Times New Roman"/>
          <w:sz w:val="24"/>
          <w:szCs w:val="24"/>
          <w:lang w:eastAsia="bg-BG"/>
        </w:rPr>
        <w:t xml:space="preserve"> </w:t>
      </w:r>
    </w:p>
    <w:p w:rsidR="004A509C" w:rsidRPr="007971A1" w:rsidRDefault="004A509C" w:rsidP="00585D6B">
      <w:pPr>
        <w:rPr>
          <w:b/>
          <w:color w:val="E36C0A" w:themeColor="accent6" w:themeShade="BF"/>
          <w:sz w:val="24"/>
          <w:szCs w:val="24"/>
          <w:u w:val="single"/>
          <w:lang w:eastAsia="bg-BG"/>
        </w:rPr>
      </w:pPr>
      <w:r w:rsidRPr="007971A1">
        <w:rPr>
          <w:b/>
          <w:color w:val="E36C0A" w:themeColor="accent6" w:themeShade="BF"/>
          <w:sz w:val="24"/>
          <w:szCs w:val="24"/>
          <w:u w:val="single"/>
          <w:lang w:eastAsia="bg-BG"/>
        </w:rPr>
        <w:t>EUBCE 2016 – 24th European Biomass Conference and Exhibition</w:t>
      </w:r>
      <w:r w:rsidR="00982B20" w:rsidRPr="007971A1">
        <w:rPr>
          <w:b/>
          <w:color w:val="E36C0A" w:themeColor="accent6" w:themeShade="BF"/>
          <w:sz w:val="24"/>
          <w:szCs w:val="24"/>
          <w:u w:val="single"/>
          <w:lang w:val="en-US" w:eastAsia="bg-BG"/>
        </w:rPr>
        <w:t xml:space="preserve">, 06 – 09 June 2016, Amsterdam, the </w:t>
      </w:r>
      <w:r w:rsidRPr="007971A1">
        <w:rPr>
          <w:b/>
          <w:color w:val="E36C0A" w:themeColor="accent6" w:themeShade="BF"/>
          <w:sz w:val="24"/>
          <w:szCs w:val="24"/>
          <w:u w:val="single"/>
          <w:lang w:eastAsia="bg-BG"/>
        </w:rPr>
        <w:t>Netherlands</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 xml:space="preserve">The EUBCE represents one of the key events on both a European and global scale for companies and professionals operating at the top end of the biomass and bioenergy sector. Held in a different city each year for over 30 years, the EUBCE has successfully combined a highly renowned international scientific conference with an ever-growing industry exhibition, thus rightfully earning its place as </w:t>
      </w:r>
      <w:proofErr w:type="spellStart"/>
      <w:r w:rsidRPr="004A509C">
        <w:rPr>
          <w:rFonts w:eastAsia="Times New Roman" w:cs="Times New Roman"/>
          <w:sz w:val="24"/>
          <w:szCs w:val="24"/>
          <w:lang w:eastAsia="bg-BG"/>
        </w:rPr>
        <w:t>one</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of</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the</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world’s</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most</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influential</w:t>
      </w:r>
      <w:proofErr w:type="spellEnd"/>
      <w:r w:rsidRPr="004A509C">
        <w:rPr>
          <w:rFonts w:eastAsia="Times New Roman" w:cs="Times New Roman"/>
          <w:sz w:val="24"/>
          <w:szCs w:val="24"/>
          <w:lang w:eastAsia="bg-BG"/>
        </w:rPr>
        <w:t xml:space="preserve"> </w:t>
      </w:r>
      <w:proofErr w:type="spellStart"/>
      <w:r w:rsidRPr="004A509C">
        <w:rPr>
          <w:rFonts w:eastAsia="Times New Roman" w:cs="Times New Roman"/>
          <w:sz w:val="24"/>
          <w:szCs w:val="24"/>
          <w:lang w:eastAsia="bg-BG"/>
        </w:rPr>
        <w:t>biomass</w:t>
      </w:r>
      <w:proofErr w:type="spellEnd"/>
      <w:r w:rsidRPr="004A509C">
        <w:rPr>
          <w:rFonts w:eastAsia="Times New Roman" w:cs="Times New Roman"/>
          <w:sz w:val="24"/>
          <w:szCs w:val="24"/>
          <w:lang w:eastAsia="bg-BG"/>
        </w:rPr>
        <w:t xml:space="preserve"> sector events. </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The key focus of the 24th EUBCE will be the interaction between research, industry and policy. The conference programme will therefore be structured to satisfy the needs of both the wider audience and scientific specialists by involving close interactions between pure science, industrial exploitation of research results and the policy makers who provide the research and industry framework. The programme will address topics from biomass itself to conversion processes for biofuels, bioenergy and biorefineries, to industrial applications of research results and to political policies and impacts on the environment, not least to the role of biomass in the emerging bioeconomy.</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 xml:space="preserve">The EUBCE is supported by European and international organizations such as the European Commission, UNESCO - United Nations Educational, Scientific and Cultural Organization, </w:t>
      </w:r>
      <w:r w:rsidRPr="004A509C">
        <w:rPr>
          <w:rFonts w:eastAsia="Times New Roman" w:cs="Times New Roman"/>
          <w:sz w:val="24"/>
          <w:szCs w:val="24"/>
          <w:lang w:eastAsia="bg-BG"/>
        </w:rPr>
        <w:lastRenderedPageBreak/>
        <w:t>Natural Sciences Sector, EUBIA - the European Biomass Industry Association, WCRE - the World Council for Renewable Energy and further organisations.</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The Technical Programme is coordinated by the European Commission, Joint Research Centre.</w:t>
      </w:r>
    </w:p>
    <w:p w:rsidR="00982B20" w:rsidRDefault="004A509C" w:rsidP="00585D6B">
      <w:pPr>
        <w:spacing w:after="150"/>
        <w:rPr>
          <w:rFonts w:eastAsia="Times New Roman" w:cs="Times New Roman"/>
          <w:sz w:val="24"/>
          <w:szCs w:val="24"/>
          <w:lang w:val="en-US" w:eastAsia="bg-BG"/>
        </w:rPr>
      </w:pPr>
      <w:r w:rsidRPr="004A509C">
        <w:rPr>
          <w:rFonts w:eastAsia="Times New Roman" w:cs="Times New Roman"/>
          <w:sz w:val="24"/>
          <w:szCs w:val="24"/>
          <w:lang w:eastAsia="bg-BG"/>
        </w:rPr>
        <w:t xml:space="preserve">Be part of this leading international Biomass Conference and present your latest results to specialists and decision-makers from around the globe. </w:t>
      </w:r>
    </w:p>
    <w:p w:rsidR="004A509C" w:rsidRDefault="004A509C" w:rsidP="00585D6B">
      <w:pPr>
        <w:spacing w:after="360"/>
        <w:rPr>
          <w:rFonts w:eastAsia="Times New Roman" w:cs="Times New Roman"/>
          <w:color w:val="027AC6"/>
          <w:sz w:val="24"/>
          <w:szCs w:val="24"/>
          <w:u w:val="single"/>
          <w:lang w:eastAsia="bg-BG"/>
        </w:rPr>
      </w:pPr>
      <w:r w:rsidRPr="004A509C">
        <w:rPr>
          <w:rFonts w:eastAsia="Times New Roman" w:cs="Times New Roman"/>
          <w:sz w:val="24"/>
          <w:szCs w:val="24"/>
          <w:lang w:eastAsia="bg-BG"/>
        </w:rPr>
        <w:t xml:space="preserve">For further information: </w:t>
      </w:r>
      <w:hyperlink r:id="rId67" w:history="1">
        <w:r w:rsidRPr="004A509C">
          <w:rPr>
            <w:rFonts w:eastAsia="Times New Roman" w:cs="Times New Roman"/>
            <w:color w:val="027AC6"/>
            <w:sz w:val="24"/>
            <w:szCs w:val="24"/>
            <w:u w:val="single"/>
            <w:lang w:eastAsia="bg-BG"/>
          </w:rPr>
          <w:t>www.eubce.com</w:t>
        </w:r>
      </w:hyperlink>
    </w:p>
    <w:p w:rsidR="00E26DBE" w:rsidRPr="00E26DBE" w:rsidRDefault="00C3645C" w:rsidP="00585D6B">
      <w:pPr>
        <w:spacing w:after="100" w:afterAutospacing="1"/>
        <w:rPr>
          <w:rFonts w:eastAsia="Times New Roman" w:cs="Times New Roman"/>
          <w:b/>
          <w:color w:val="E36C0A" w:themeColor="accent6" w:themeShade="BF"/>
          <w:sz w:val="24"/>
          <w:szCs w:val="24"/>
          <w:u w:val="single"/>
          <w:lang w:val="en" w:eastAsia="bg-BG"/>
        </w:rPr>
      </w:pPr>
      <w:hyperlink r:id="rId68" w:history="1">
        <w:proofErr w:type="spellStart"/>
        <w:r w:rsidR="00E26DBE" w:rsidRPr="00E26DBE">
          <w:rPr>
            <w:rFonts w:eastAsia="Times New Roman" w:cs="Times New Roman"/>
            <w:b/>
            <w:color w:val="E36C0A" w:themeColor="accent6" w:themeShade="BF"/>
            <w:sz w:val="24"/>
            <w:szCs w:val="24"/>
            <w:u w:val="single"/>
            <w:lang w:val="en" w:eastAsia="bg-BG"/>
          </w:rPr>
          <w:t>QuEBS</w:t>
        </w:r>
        <w:proofErr w:type="spellEnd"/>
        <w:r w:rsidR="00E26DBE" w:rsidRPr="00E26DBE">
          <w:rPr>
            <w:rFonts w:eastAsia="Times New Roman" w:cs="Times New Roman"/>
            <w:b/>
            <w:color w:val="E36C0A" w:themeColor="accent6" w:themeShade="BF"/>
            <w:sz w:val="24"/>
            <w:szCs w:val="24"/>
            <w:u w:val="single"/>
            <w:lang w:val="en" w:eastAsia="bg-BG"/>
          </w:rPr>
          <w:t xml:space="preserve"> 2016: Workshop on Quantum Effects in Biological Systems</w:t>
        </w:r>
      </w:hyperlink>
      <w:r w:rsidR="00F7533A" w:rsidRPr="00F7533A">
        <w:rPr>
          <w:rFonts w:eastAsia="Times New Roman" w:cs="Times New Roman"/>
          <w:b/>
          <w:color w:val="E36C0A" w:themeColor="accent6" w:themeShade="BF"/>
          <w:sz w:val="24"/>
          <w:szCs w:val="24"/>
          <w:u w:val="single"/>
          <w:lang w:val="en" w:eastAsia="bg-BG"/>
        </w:rPr>
        <w:t xml:space="preserve">, </w:t>
      </w:r>
      <w:r w:rsidR="00E26DBE" w:rsidRPr="00E26DBE">
        <w:rPr>
          <w:rFonts w:eastAsia="Times New Roman" w:cs="Times New Roman"/>
          <w:b/>
          <w:color w:val="E36C0A" w:themeColor="accent6" w:themeShade="BF"/>
          <w:sz w:val="24"/>
          <w:szCs w:val="24"/>
          <w:u w:val="single"/>
          <w:lang w:val="en" w:eastAsia="bg-BG"/>
        </w:rPr>
        <w:t>06</w:t>
      </w:r>
      <w:r w:rsidR="00F7533A" w:rsidRPr="00F7533A">
        <w:rPr>
          <w:rFonts w:eastAsia="Times New Roman" w:cs="Times New Roman"/>
          <w:b/>
          <w:color w:val="E36C0A" w:themeColor="accent6" w:themeShade="BF"/>
          <w:sz w:val="24"/>
          <w:szCs w:val="24"/>
          <w:u w:val="single"/>
          <w:lang w:val="en" w:eastAsia="bg-BG"/>
        </w:rPr>
        <w:t xml:space="preserve"> – 0</w:t>
      </w:r>
      <w:r w:rsidR="00E26DBE" w:rsidRPr="00E26DBE">
        <w:rPr>
          <w:rFonts w:eastAsia="Times New Roman" w:cs="Times New Roman"/>
          <w:b/>
          <w:color w:val="E36C0A" w:themeColor="accent6" w:themeShade="BF"/>
          <w:sz w:val="24"/>
          <w:szCs w:val="24"/>
          <w:u w:val="single"/>
          <w:lang w:val="en" w:eastAsia="bg-BG"/>
        </w:rPr>
        <w:t>9</w:t>
      </w:r>
      <w:r w:rsidR="00F7533A" w:rsidRPr="00F7533A">
        <w:rPr>
          <w:rFonts w:eastAsia="Times New Roman" w:cs="Times New Roman"/>
          <w:b/>
          <w:color w:val="E36C0A" w:themeColor="accent6" w:themeShade="BF"/>
          <w:sz w:val="24"/>
          <w:szCs w:val="24"/>
          <w:u w:val="single"/>
          <w:lang w:val="en" w:eastAsia="bg-BG"/>
        </w:rPr>
        <w:t xml:space="preserve"> June </w:t>
      </w:r>
      <w:r w:rsidR="00E26DBE" w:rsidRPr="00E26DBE">
        <w:rPr>
          <w:rFonts w:eastAsia="Times New Roman" w:cs="Times New Roman"/>
          <w:b/>
          <w:color w:val="E36C0A" w:themeColor="accent6" w:themeShade="BF"/>
          <w:sz w:val="24"/>
          <w:szCs w:val="24"/>
          <w:u w:val="single"/>
          <w:lang w:val="en" w:eastAsia="bg-BG"/>
        </w:rPr>
        <w:t>2016</w:t>
      </w:r>
      <w:r w:rsidR="00F7533A" w:rsidRPr="00F7533A">
        <w:rPr>
          <w:rFonts w:eastAsia="Times New Roman" w:cs="Times New Roman"/>
          <w:b/>
          <w:color w:val="E36C0A" w:themeColor="accent6" w:themeShade="BF"/>
          <w:sz w:val="24"/>
          <w:szCs w:val="24"/>
          <w:u w:val="single"/>
          <w:lang w:val="en" w:eastAsia="bg-BG"/>
        </w:rPr>
        <w:t xml:space="preserve">, </w:t>
      </w:r>
      <w:r w:rsidR="00E26DBE" w:rsidRPr="00E26DBE">
        <w:rPr>
          <w:rFonts w:eastAsia="Times New Roman" w:cs="Times New Roman"/>
          <w:b/>
          <w:color w:val="E36C0A" w:themeColor="accent6" w:themeShade="BF"/>
          <w:sz w:val="24"/>
          <w:szCs w:val="24"/>
          <w:u w:val="single"/>
          <w:lang w:val="en" w:eastAsia="bg-BG"/>
        </w:rPr>
        <w:t>Durban, South Africa</w:t>
      </w:r>
    </w:p>
    <w:p w:rsidR="00E26DBE" w:rsidRPr="00E26DBE" w:rsidRDefault="00E26DBE" w:rsidP="00585D6B">
      <w:pPr>
        <w:spacing w:after="0"/>
        <w:rPr>
          <w:rFonts w:eastAsia="Times New Roman" w:cs="Times New Roman"/>
          <w:color w:val="000000"/>
          <w:sz w:val="24"/>
          <w:szCs w:val="24"/>
          <w:lang w:val="en" w:eastAsia="bg-BG"/>
        </w:rPr>
      </w:pPr>
      <w:proofErr w:type="spellStart"/>
      <w:r w:rsidRPr="00E26DBE">
        <w:rPr>
          <w:rFonts w:eastAsia="Times New Roman" w:cs="Times New Roman"/>
          <w:color w:val="000000"/>
          <w:sz w:val="24"/>
          <w:szCs w:val="24"/>
          <w:lang w:val="en" w:eastAsia="bg-BG"/>
        </w:rPr>
        <w:t>QuEBS</w:t>
      </w:r>
      <w:proofErr w:type="spellEnd"/>
      <w:r w:rsidRPr="00E26DBE">
        <w:rPr>
          <w:rFonts w:eastAsia="Times New Roman" w:cs="Times New Roman"/>
          <w:color w:val="000000"/>
          <w:sz w:val="24"/>
          <w:szCs w:val="24"/>
          <w:lang w:val="en" w:eastAsia="bg-BG"/>
        </w:rPr>
        <w:t xml:space="preserve"> 2016 will provide a platform for interdisciplinary discussions to researchers from biology, chemistry and physics. The workshop will offer a platform to exchange new ideas and to show the latest developments in the field of quantum biology. </w:t>
      </w:r>
      <w:hyperlink r:id="rId69" w:history="1">
        <w:r w:rsidRPr="00E26DBE">
          <w:rPr>
            <w:rFonts w:eastAsia="Times New Roman" w:cs="Times New Roman"/>
            <w:color w:val="0065A2"/>
            <w:sz w:val="24"/>
            <w:szCs w:val="24"/>
            <w:lang w:val="en" w:eastAsia="bg-BG"/>
          </w:rPr>
          <w:t>Read more</w:t>
        </w:r>
      </w:hyperlink>
    </w:p>
    <w:p w:rsidR="00E26DBE" w:rsidRPr="00E26DBE" w:rsidRDefault="00C3645C" w:rsidP="00585D6B">
      <w:pPr>
        <w:spacing w:before="360" w:after="100" w:afterAutospacing="1"/>
        <w:rPr>
          <w:rFonts w:eastAsia="Times New Roman" w:cs="Times New Roman"/>
          <w:b/>
          <w:color w:val="E36C0A" w:themeColor="accent6" w:themeShade="BF"/>
          <w:sz w:val="24"/>
          <w:szCs w:val="24"/>
          <w:u w:val="single"/>
          <w:lang w:val="en" w:eastAsia="bg-BG"/>
        </w:rPr>
      </w:pPr>
      <w:hyperlink r:id="rId70" w:history="1">
        <w:r w:rsidR="00E26DBE" w:rsidRPr="00E26DBE">
          <w:rPr>
            <w:rFonts w:eastAsia="Times New Roman" w:cs="Times New Roman"/>
            <w:b/>
            <w:color w:val="E36C0A" w:themeColor="accent6" w:themeShade="BF"/>
            <w:sz w:val="24"/>
            <w:szCs w:val="24"/>
            <w:u w:val="single"/>
            <w:lang w:val="en" w:eastAsia="bg-BG"/>
          </w:rPr>
          <w:t xml:space="preserve">EU Sustainable Energy Week 2016, </w:t>
        </w:r>
      </w:hyperlink>
      <w:r w:rsidR="00E26DBE" w:rsidRPr="00E26DBE">
        <w:rPr>
          <w:rFonts w:eastAsia="Times New Roman" w:cs="Times New Roman"/>
          <w:b/>
          <w:color w:val="E36C0A" w:themeColor="accent6" w:themeShade="BF"/>
          <w:sz w:val="24"/>
          <w:szCs w:val="24"/>
          <w:u w:val="single"/>
          <w:lang w:val="en" w:eastAsia="bg-BG"/>
        </w:rPr>
        <w:t>14</w:t>
      </w:r>
      <w:r w:rsidR="00F7533A" w:rsidRPr="00F7533A">
        <w:rPr>
          <w:rFonts w:eastAsia="Times New Roman" w:cs="Times New Roman"/>
          <w:b/>
          <w:color w:val="E36C0A" w:themeColor="accent6" w:themeShade="BF"/>
          <w:sz w:val="24"/>
          <w:szCs w:val="24"/>
          <w:u w:val="single"/>
          <w:lang w:val="en" w:eastAsia="bg-BG"/>
        </w:rPr>
        <w:t xml:space="preserve"> – </w:t>
      </w:r>
      <w:r w:rsidR="00E26DBE" w:rsidRPr="00E26DBE">
        <w:rPr>
          <w:rFonts w:eastAsia="Times New Roman" w:cs="Times New Roman"/>
          <w:b/>
          <w:color w:val="E36C0A" w:themeColor="accent6" w:themeShade="BF"/>
          <w:sz w:val="24"/>
          <w:szCs w:val="24"/>
          <w:u w:val="single"/>
          <w:lang w:val="en" w:eastAsia="bg-BG"/>
        </w:rPr>
        <w:t>16</w:t>
      </w:r>
      <w:r w:rsidR="00F7533A" w:rsidRPr="00F7533A">
        <w:rPr>
          <w:rFonts w:eastAsia="Times New Roman" w:cs="Times New Roman"/>
          <w:b/>
          <w:color w:val="E36C0A" w:themeColor="accent6" w:themeShade="BF"/>
          <w:sz w:val="24"/>
          <w:szCs w:val="24"/>
          <w:u w:val="single"/>
          <w:lang w:val="en" w:eastAsia="bg-BG"/>
        </w:rPr>
        <w:t xml:space="preserve"> June </w:t>
      </w:r>
      <w:r w:rsidR="00E26DBE" w:rsidRPr="00E26DBE">
        <w:rPr>
          <w:rFonts w:eastAsia="Times New Roman" w:cs="Times New Roman"/>
          <w:b/>
          <w:color w:val="E36C0A" w:themeColor="accent6" w:themeShade="BF"/>
          <w:sz w:val="24"/>
          <w:szCs w:val="24"/>
          <w:u w:val="single"/>
          <w:lang w:val="en" w:eastAsia="bg-BG"/>
        </w:rPr>
        <w:t>2016</w:t>
      </w:r>
      <w:r w:rsidR="00F7533A" w:rsidRPr="00F7533A">
        <w:rPr>
          <w:rFonts w:eastAsia="Times New Roman" w:cs="Times New Roman"/>
          <w:b/>
          <w:color w:val="E36C0A" w:themeColor="accent6" w:themeShade="BF"/>
          <w:sz w:val="24"/>
          <w:szCs w:val="24"/>
          <w:u w:val="single"/>
          <w:lang w:val="en" w:eastAsia="bg-BG"/>
        </w:rPr>
        <w:t xml:space="preserve">, </w:t>
      </w:r>
      <w:r w:rsidR="00E26DBE" w:rsidRPr="00E26DBE">
        <w:rPr>
          <w:rFonts w:eastAsia="Times New Roman" w:cs="Times New Roman"/>
          <w:b/>
          <w:color w:val="E36C0A" w:themeColor="accent6" w:themeShade="BF"/>
          <w:sz w:val="24"/>
          <w:szCs w:val="24"/>
          <w:u w:val="single"/>
          <w:lang w:val="en" w:eastAsia="bg-BG"/>
        </w:rPr>
        <w:t>Brussels</w:t>
      </w:r>
      <w:r w:rsidR="00F7533A" w:rsidRPr="00F7533A">
        <w:rPr>
          <w:rFonts w:eastAsia="Times New Roman" w:cs="Times New Roman"/>
          <w:b/>
          <w:color w:val="E36C0A" w:themeColor="accent6" w:themeShade="BF"/>
          <w:sz w:val="24"/>
          <w:szCs w:val="24"/>
          <w:u w:val="single"/>
          <w:lang w:val="en" w:eastAsia="bg-BG"/>
        </w:rPr>
        <w:t>, Belgium</w:t>
      </w:r>
    </w:p>
    <w:p w:rsidR="00E26DBE" w:rsidRPr="00E26DBE" w:rsidRDefault="00E26DBE" w:rsidP="00585D6B">
      <w:pPr>
        <w:spacing w:after="360"/>
        <w:rPr>
          <w:rFonts w:eastAsia="Times New Roman" w:cs="Times New Roman"/>
          <w:color w:val="000000"/>
          <w:sz w:val="24"/>
          <w:szCs w:val="24"/>
          <w:lang w:val="en" w:eastAsia="bg-BG"/>
        </w:rPr>
      </w:pPr>
      <w:r w:rsidRPr="00E26DBE">
        <w:rPr>
          <w:rFonts w:eastAsia="Times New Roman" w:cs="Times New Roman"/>
          <w:color w:val="000000"/>
          <w:sz w:val="24"/>
          <w:szCs w:val="24"/>
          <w:lang w:val="en" w:eastAsia="bg-BG"/>
        </w:rPr>
        <w:t xml:space="preserve">Are you using energy sustainably, building a low-carbon economy based on renewables and energy efficiency, improving Europe’s energy security or innovating in other ways, while putting the consumers at the </w:t>
      </w:r>
      <w:proofErr w:type="spellStart"/>
      <w:r w:rsidRPr="00E26DBE">
        <w:rPr>
          <w:rFonts w:eastAsia="Times New Roman" w:cs="Times New Roman"/>
          <w:color w:val="000000"/>
          <w:sz w:val="24"/>
          <w:szCs w:val="24"/>
          <w:lang w:val="en" w:eastAsia="bg-BG"/>
        </w:rPr>
        <w:t>centre</w:t>
      </w:r>
      <w:proofErr w:type="spellEnd"/>
      <w:r w:rsidRPr="00E26DBE">
        <w:rPr>
          <w:rFonts w:eastAsia="Times New Roman" w:cs="Times New Roman"/>
          <w:color w:val="000000"/>
          <w:sz w:val="24"/>
          <w:szCs w:val="24"/>
          <w:lang w:val="en" w:eastAsia="bg-BG"/>
        </w:rPr>
        <w:t xml:space="preserve">? Share your ideas and experiences at the 2016 EU Sustainable Energy Week in Brussels. The conference takes place from 14 to 16 June 2016. </w:t>
      </w:r>
      <w:hyperlink r:id="rId71" w:history="1">
        <w:r w:rsidRPr="00E26DBE">
          <w:rPr>
            <w:rFonts w:eastAsia="Times New Roman" w:cs="Times New Roman"/>
            <w:color w:val="0065A2"/>
            <w:sz w:val="24"/>
            <w:szCs w:val="24"/>
            <w:lang w:val="en" w:eastAsia="bg-BG"/>
          </w:rPr>
          <w:t>Read more</w:t>
        </w:r>
      </w:hyperlink>
    </w:p>
    <w:p w:rsidR="00CA0ACA" w:rsidRPr="00EC773D" w:rsidRDefault="00C3645C" w:rsidP="00585D6B">
      <w:pPr>
        <w:rPr>
          <w:b/>
          <w:bCs/>
          <w:color w:val="E36C0A" w:themeColor="accent6" w:themeShade="BF"/>
          <w:sz w:val="24"/>
          <w:szCs w:val="24"/>
          <w:u w:val="single"/>
          <w:lang w:val="en-GB" w:eastAsia="bg-BG"/>
        </w:rPr>
      </w:pPr>
      <w:hyperlink r:id="rId72" w:history="1">
        <w:r w:rsidR="00CA0ACA" w:rsidRPr="00EC773D">
          <w:rPr>
            <w:b/>
            <w:color w:val="E36C0A" w:themeColor="accent6" w:themeShade="BF"/>
            <w:sz w:val="24"/>
            <w:szCs w:val="24"/>
            <w:u w:val="single"/>
            <w:lang w:val="en-GB" w:eastAsia="bg-BG"/>
          </w:rPr>
          <w:t>9th EUA-CDE Annual Meeting</w:t>
        </w:r>
      </w:hyperlink>
      <w:r w:rsidR="00CA0ACA" w:rsidRPr="00EC773D">
        <w:rPr>
          <w:b/>
          <w:color w:val="E36C0A" w:themeColor="accent6" w:themeShade="BF"/>
          <w:sz w:val="24"/>
          <w:szCs w:val="24"/>
          <w:u w:val="single"/>
          <w:lang w:val="en-GB" w:eastAsia="bg-BG"/>
        </w:rPr>
        <w:t xml:space="preserve"> </w:t>
      </w:r>
      <w:r w:rsidR="00CA0ACA" w:rsidRPr="00EC773D">
        <w:rPr>
          <w:b/>
          <w:bCs/>
          <w:color w:val="E36C0A" w:themeColor="accent6" w:themeShade="BF"/>
          <w:sz w:val="24"/>
          <w:szCs w:val="24"/>
          <w:u w:val="single"/>
          <w:lang w:val="en-GB" w:eastAsia="bg-BG"/>
        </w:rPr>
        <w:t>16 - 17 June 2016</w:t>
      </w:r>
      <w:r w:rsidR="00982B20" w:rsidRPr="00EC773D">
        <w:rPr>
          <w:b/>
          <w:bCs/>
          <w:color w:val="E36C0A" w:themeColor="accent6" w:themeShade="BF"/>
          <w:sz w:val="24"/>
          <w:szCs w:val="24"/>
          <w:u w:val="single"/>
          <w:lang w:val="en-GB" w:eastAsia="bg-BG"/>
        </w:rPr>
        <w:t>,</w:t>
      </w:r>
      <w:r w:rsidR="00CA0ACA" w:rsidRPr="00EC773D">
        <w:rPr>
          <w:b/>
          <w:color w:val="E36C0A" w:themeColor="accent6" w:themeShade="BF"/>
          <w:sz w:val="24"/>
          <w:szCs w:val="24"/>
          <w:u w:val="single"/>
          <w:lang w:val="en-GB" w:eastAsia="bg-BG"/>
        </w:rPr>
        <w:t xml:space="preserve"> Tarragona, Spain</w:t>
      </w:r>
    </w:p>
    <w:p w:rsidR="00CA0ACA" w:rsidRDefault="00CA0ACA" w:rsidP="00585D6B">
      <w:pPr>
        <w:spacing w:after="360"/>
        <w:rPr>
          <w:rFonts w:eastAsia="Times New Roman" w:cs="Times New Roman"/>
          <w:sz w:val="24"/>
          <w:szCs w:val="24"/>
          <w:lang w:val="en-GB" w:eastAsia="bg-BG"/>
        </w:rPr>
      </w:pPr>
      <w:r w:rsidRPr="00CA0ACA">
        <w:rPr>
          <w:rFonts w:eastAsia="Times New Roman" w:cs="Times New Roman"/>
          <w:sz w:val="24"/>
          <w:szCs w:val="24"/>
          <w:lang w:val="en-GB" w:eastAsia="bg-BG"/>
        </w:rPr>
        <w:t xml:space="preserve">The Annual Meeting of EUA-CDE is the largest and most comprehensive event dedicated to European doctoral education. It is an opportunity for all stakeholders in doctoral education from Europe and beyond to meet and exchange ideas and practices as well as stay informed on the latest trends. Hosted by </w:t>
      </w:r>
      <w:proofErr w:type="spellStart"/>
      <w:r w:rsidRPr="00CA0ACA">
        <w:rPr>
          <w:rFonts w:eastAsia="Times New Roman" w:cs="Times New Roman"/>
          <w:sz w:val="24"/>
          <w:szCs w:val="24"/>
          <w:lang w:val="en-GB" w:eastAsia="bg-BG"/>
        </w:rPr>
        <w:t>Rovira</w:t>
      </w:r>
      <w:proofErr w:type="spellEnd"/>
      <w:r w:rsidRPr="00CA0ACA">
        <w:rPr>
          <w:rFonts w:eastAsia="Times New Roman" w:cs="Times New Roman"/>
          <w:sz w:val="24"/>
          <w:szCs w:val="24"/>
          <w:lang w:val="en-GB" w:eastAsia="bg-BG"/>
        </w:rPr>
        <w:t xml:space="preserve"> </w:t>
      </w:r>
      <w:proofErr w:type="spellStart"/>
      <w:r w:rsidRPr="00CA0ACA">
        <w:rPr>
          <w:rFonts w:eastAsia="Times New Roman" w:cs="Times New Roman"/>
          <w:sz w:val="24"/>
          <w:szCs w:val="24"/>
          <w:lang w:val="en-GB" w:eastAsia="bg-BG"/>
        </w:rPr>
        <w:t>i</w:t>
      </w:r>
      <w:proofErr w:type="spellEnd"/>
      <w:r w:rsidRPr="00CA0ACA">
        <w:rPr>
          <w:rFonts w:eastAsia="Times New Roman" w:cs="Times New Roman"/>
          <w:sz w:val="24"/>
          <w:szCs w:val="24"/>
          <w:lang w:val="en-GB" w:eastAsia="bg-BG"/>
        </w:rPr>
        <w:t xml:space="preserve"> </w:t>
      </w:r>
      <w:proofErr w:type="spellStart"/>
      <w:r w:rsidRPr="00CA0ACA">
        <w:rPr>
          <w:rFonts w:eastAsia="Times New Roman" w:cs="Times New Roman"/>
          <w:sz w:val="24"/>
          <w:szCs w:val="24"/>
          <w:lang w:val="en-GB" w:eastAsia="bg-BG"/>
        </w:rPr>
        <w:t>Virgili</w:t>
      </w:r>
      <w:proofErr w:type="spellEnd"/>
      <w:r w:rsidRPr="00CA0ACA">
        <w:rPr>
          <w:rFonts w:eastAsia="Times New Roman" w:cs="Times New Roman"/>
          <w:sz w:val="24"/>
          <w:szCs w:val="24"/>
          <w:lang w:val="en-GB" w:eastAsia="bg-BG"/>
        </w:rPr>
        <w:t xml:space="preserve"> University</w:t>
      </w:r>
      <w:r w:rsidR="00982B20">
        <w:rPr>
          <w:rFonts w:eastAsia="Times New Roman" w:cs="Times New Roman"/>
          <w:sz w:val="24"/>
          <w:szCs w:val="24"/>
          <w:lang w:val="en-GB" w:eastAsia="bg-BG"/>
        </w:rPr>
        <w:t>.</w:t>
      </w:r>
    </w:p>
    <w:p w:rsidR="00CC4C7A" w:rsidRPr="00062E84" w:rsidRDefault="003A44FE" w:rsidP="00062E84">
      <w:pPr>
        <w:spacing w:before="100" w:beforeAutospacing="1" w:after="100" w:afterAutospacing="1"/>
        <w:rPr>
          <w:rFonts w:eastAsia="Times New Roman" w:cs="Times New Roman"/>
          <w:b/>
          <w:color w:val="E36C0A" w:themeColor="accent6" w:themeShade="BF"/>
          <w:sz w:val="24"/>
          <w:szCs w:val="24"/>
          <w:u w:val="single"/>
          <w:lang w:val="en-US" w:eastAsia="bg-BG"/>
        </w:rPr>
      </w:pPr>
      <w:proofErr w:type="spellStart"/>
      <w:r w:rsidRPr="00062E84">
        <w:rPr>
          <w:rFonts w:eastAsia="Times New Roman" w:cs="Times New Roman"/>
          <w:b/>
          <w:color w:val="E36C0A" w:themeColor="accent6" w:themeShade="BF"/>
          <w:sz w:val="24"/>
          <w:szCs w:val="24"/>
          <w:u w:val="single"/>
          <w:lang w:val="en-US" w:eastAsia="bg-BG"/>
        </w:rPr>
        <w:t>HEPTech</w:t>
      </w:r>
      <w:proofErr w:type="spellEnd"/>
      <w:r w:rsidRPr="00062E84">
        <w:rPr>
          <w:rFonts w:eastAsia="Times New Roman" w:cs="Times New Roman"/>
          <w:b/>
          <w:color w:val="E36C0A" w:themeColor="accent6" w:themeShade="BF"/>
          <w:sz w:val="24"/>
          <w:szCs w:val="24"/>
          <w:u w:val="single"/>
          <w:lang w:val="en-US" w:eastAsia="bg-BG"/>
        </w:rPr>
        <w:t xml:space="preserve"> Symposium 2016: Unique Life-changing Experience for Early Stage Researchers in Physics, 19 – 25 June 2016, Bucharest, Romania</w:t>
      </w:r>
    </w:p>
    <w:p w:rsidR="00CC4C7A" w:rsidRPr="00CC4C7A" w:rsidRDefault="003A44FE" w:rsidP="00062E84">
      <w:pPr>
        <w:spacing w:before="100" w:beforeAutospacing="1" w:after="100" w:afterAutospacing="1"/>
        <w:rPr>
          <w:rFonts w:eastAsia="Times New Roman" w:cs="Times New Roman"/>
          <w:color w:val="000000"/>
          <w:sz w:val="24"/>
          <w:szCs w:val="24"/>
          <w:lang w:eastAsia="bg-BG"/>
        </w:rPr>
      </w:pPr>
      <w:r w:rsidRPr="00062E84">
        <w:rPr>
          <w:rFonts w:eastAsia="Times New Roman" w:cs="Times New Roman"/>
          <w:color w:val="000000"/>
          <w:sz w:val="24"/>
          <w:szCs w:val="24"/>
          <w:lang w:val="en-US" w:eastAsia="bg-BG"/>
        </w:rPr>
        <w:t>T</w:t>
      </w:r>
      <w:r w:rsidR="00CC4C7A" w:rsidRPr="00CC4C7A">
        <w:rPr>
          <w:rFonts w:eastAsia="Times New Roman" w:cs="Times New Roman"/>
          <w:color w:val="000000"/>
          <w:sz w:val="24"/>
          <w:szCs w:val="24"/>
          <w:lang w:val="en-US" w:eastAsia="bg-BG"/>
        </w:rPr>
        <w:t>he High Energy Physics Techno</w:t>
      </w:r>
      <w:r w:rsidRPr="00062E84">
        <w:rPr>
          <w:rFonts w:eastAsia="Times New Roman" w:cs="Times New Roman"/>
          <w:color w:val="000000"/>
          <w:sz w:val="24"/>
          <w:szCs w:val="24"/>
          <w:lang w:val="en-US" w:eastAsia="bg-BG"/>
        </w:rPr>
        <w:t>logy Transfer Network (</w:t>
      </w:r>
      <w:proofErr w:type="spellStart"/>
      <w:r w:rsidRPr="00062E84">
        <w:rPr>
          <w:rFonts w:eastAsia="Times New Roman" w:cs="Times New Roman"/>
          <w:color w:val="000000"/>
          <w:sz w:val="24"/>
          <w:szCs w:val="24"/>
          <w:lang w:val="en-US" w:eastAsia="bg-BG"/>
        </w:rPr>
        <w:t>HEPTech</w:t>
      </w:r>
      <w:proofErr w:type="spellEnd"/>
      <w:r w:rsidRPr="00062E84">
        <w:rPr>
          <w:rFonts w:eastAsia="Times New Roman" w:cs="Times New Roman"/>
          <w:color w:val="000000"/>
          <w:sz w:val="24"/>
          <w:szCs w:val="24"/>
          <w:lang w:val="en-US" w:eastAsia="bg-BG"/>
        </w:rPr>
        <w:t xml:space="preserve">, </w:t>
      </w:r>
      <w:hyperlink r:id="rId73" w:tgtFrame="_blank" w:history="1">
        <w:r w:rsidR="003B5907" w:rsidRPr="003B5907">
          <w:rPr>
            <w:color w:val="0000FF"/>
            <w:sz w:val="24"/>
            <w:szCs w:val="24"/>
            <w:u w:val="single"/>
            <w:lang w:val="en-US"/>
          </w:rPr>
          <w:t>http://heptech.web.cern.ch</w:t>
        </w:r>
      </w:hyperlink>
      <w:r w:rsidR="003B5907">
        <w:rPr>
          <w:rFonts w:eastAsia="Times New Roman" w:cs="Times New Roman"/>
          <w:color w:val="000000"/>
          <w:sz w:val="24"/>
          <w:szCs w:val="24"/>
          <w:lang w:val="en-US" w:eastAsia="bg-BG"/>
        </w:rPr>
        <w:t xml:space="preserve">), fostered by CERN, is </w:t>
      </w:r>
      <w:r w:rsidR="00CC4C7A" w:rsidRPr="00CC4C7A">
        <w:rPr>
          <w:rFonts w:eastAsia="Times New Roman" w:cs="Times New Roman"/>
          <w:color w:val="000000"/>
          <w:sz w:val="24"/>
          <w:szCs w:val="24"/>
          <w:lang w:val="en-US" w:eastAsia="bg-BG"/>
        </w:rPr>
        <w:t>organizing its 3</w:t>
      </w:r>
      <w:r w:rsidR="00CC4C7A" w:rsidRPr="00CC4C7A">
        <w:rPr>
          <w:rFonts w:eastAsia="Times New Roman" w:cs="Times New Roman"/>
          <w:color w:val="000000"/>
          <w:sz w:val="24"/>
          <w:szCs w:val="24"/>
          <w:vertAlign w:val="superscript"/>
          <w:lang w:val="en-US" w:eastAsia="bg-BG"/>
        </w:rPr>
        <w:t>rd</w:t>
      </w:r>
      <w:r w:rsidR="00CC4C7A" w:rsidRPr="00CC4C7A">
        <w:rPr>
          <w:rFonts w:eastAsia="Times New Roman" w:cs="Times New Roman"/>
          <w:color w:val="000000"/>
          <w:sz w:val="24"/>
          <w:szCs w:val="24"/>
          <w:lang w:val="en-US" w:eastAsia="bg-BG"/>
        </w:rPr>
        <w:t xml:space="preserve"> Symposium focused on early stage researchers with entrepreneurial </w:t>
      </w:r>
      <w:r w:rsidR="00CC4C7A" w:rsidRPr="009F7C28">
        <w:rPr>
          <w:rFonts w:eastAsia="Times New Roman" w:cs="Times New Roman"/>
          <w:color w:val="000000"/>
          <w:sz w:val="24"/>
          <w:szCs w:val="24"/>
          <w:lang w:val="en-US" w:eastAsia="bg-BG"/>
        </w:rPr>
        <w:t>potential</w:t>
      </w:r>
      <w:r w:rsidR="009F7C28" w:rsidRPr="009F7C28">
        <w:rPr>
          <w:rFonts w:eastAsia="Times New Roman" w:cs="Times New Roman"/>
          <w:color w:val="000000"/>
          <w:sz w:val="24"/>
          <w:szCs w:val="24"/>
          <w:lang w:val="en-US" w:eastAsia="bg-BG"/>
        </w:rPr>
        <w:t xml:space="preserve"> </w:t>
      </w:r>
      <w:r w:rsidR="009F7C28" w:rsidRPr="009F7C28">
        <w:rPr>
          <w:color w:val="000000"/>
          <w:sz w:val="24"/>
          <w:szCs w:val="24"/>
          <w:lang w:val="en-US"/>
        </w:rPr>
        <w:t>in high energy physics and related enabling technologies including ICT, detectors, accelerators, radioprotection, etc.</w:t>
      </w:r>
    </w:p>
    <w:p w:rsidR="00CC4C7A" w:rsidRPr="00CC4C7A" w:rsidRDefault="00CC4C7A" w:rsidP="00062E84">
      <w:pPr>
        <w:spacing w:before="120" w:after="120"/>
        <w:rPr>
          <w:rFonts w:eastAsia="Times New Roman" w:cs="Times New Roman"/>
          <w:color w:val="000000"/>
          <w:sz w:val="24"/>
          <w:szCs w:val="24"/>
          <w:lang w:eastAsia="bg-BG"/>
        </w:rPr>
      </w:pPr>
      <w:r w:rsidRPr="00CC4C7A">
        <w:rPr>
          <w:rFonts w:eastAsia="Times New Roman" w:cs="Times New Roman"/>
          <w:color w:val="000000"/>
          <w:sz w:val="24"/>
          <w:szCs w:val="24"/>
          <w:lang w:val="en-US" w:eastAsia="bg-BG"/>
        </w:rPr>
        <w:t>The 2016 Symposium will be held in Bucharest-</w:t>
      </w:r>
      <w:proofErr w:type="spellStart"/>
      <w:r w:rsidRPr="00CC4C7A">
        <w:rPr>
          <w:rFonts w:eastAsia="Times New Roman" w:cs="Times New Roman"/>
          <w:color w:val="000000"/>
          <w:sz w:val="24"/>
          <w:szCs w:val="24"/>
          <w:lang w:val="en-US" w:eastAsia="bg-BG"/>
        </w:rPr>
        <w:t>Magurele</w:t>
      </w:r>
      <w:proofErr w:type="spellEnd"/>
      <w:r w:rsidRPr="00CC4C7A">
        <w:rPr>
          <w:rFonts w:eastAsia="Times New Roman" w:cs="Times New Roman"/>
          <w:color w:val="000000"/>
          <w:sz w:val="24"/>
          <w:szCs w:val="24"/>
          <w:lang w:val="en-US" w:eastAsia="bg-BG"/>
        </w:rPr>
        <w:t>, Romania, from 19</w:t>
      </w:r>
      <w:r w:rsidRPr="00CC4C7A">
        <w:rPr>
          <w:rFonts w:eastAsia="Times New Roman" w:cs="Times New Roman"/>
          <w:color w:val="000000"/>
          <w:sz w:val="24"/>
          <w:szCs w:val="24"/>
          <w:vertAlign w:val="superscript"/>
          <w:lang w:val="en-US" w:eastAsia="bg-BG"/>
        </w:rPr>
        <w:t>th</w:t>
      </w:r>
      <w:r w:rsidRPr="00CC4C7A">
        <w:rPr>
          <w:rFonts w:eastAsia="Times New Roman" w:cs="Times New Roman"/>
          <w:color w:val="000000"/>
          <w:sz w:val="24"/>
          <w:szCs w:val="24"/>
          <w:lang w:val="en-US" w:eastAsia="bg-BG"/>
        </w:rPr>
        <w:t xml:space="preserve"> to 25</w:t>
      </w:r>
      <w:r w:rsidRPr="00CC4C7A">
        <w:rPr>
          <w:rFonts w:eastAsia="Times New Roman" w:cs="Times New Roman"/>
          <w:color w:val="000000"/>
          <w:sz w:val="24"/>
          <w:szCs w:val="24"/>
          <w:vertAlign w:val="superscript"/>
          <w:lang w:val="en-US" w:eastAsia="bg-BG"/>
        </w:rPr>
        <w:t>th</w:t>
      </w:r>
      <w:r w:rsidRPr="00CC4C7A">
        <w:rPr>
          <w:rFonts w:eastAsia="Times New Roman" w:cs="Times New Roman"/>
          <w:color w:val="000000"/>
          <w:sz w:val="24"/>
          <w:szCs w:val="24"/>
          <w:lang w:val="en-US" w:eastAsia="bg-BG"/>
        </w:rPr>
        <w:t xml:space="preserve"> June 2016 and will be hosted by the </w:t>
      </w:r>
      <w:proofErr w:type="spellStart"/>
      <w:r w:rsidRPr="00CC4C7A">
        <w:rPr>
          <w:rFonts w:eastAsia="Times New Roman" w:cs="Times New Roman"/>
          <w:color w:val="000000"/>
          <w:sz w:val="24"/>
          <w:szCs w:val="24"/>
          <w:lang w:val="en-US" w:eastAsia="bg-BG"/>
        </w:rPr>
        <w:t>Horia</w:t>
      </w:r>
      <w:proofErr w:type="spellEnd"/>
      <w:r w:rsidRPr="00CC4C7A">
        <w:rPr>
          <w:rFonts w:eastAsia="Times New Roman" w:cs="Times New Roman"/>
          <w:color w:val="000000"/>
          <w:sz w:val="24"/>
          <w:szCs w:val="24"/>
          <w:lang w:val="en-US" w:eastAsia="bg-BG"/>
        </w:rPr>
        <w:t xml:space="preserve"> </w:t>
      </w:r>
      <w:proofErr w:type="spellStart"/>
      <w:r w:rsidRPr="00CC4C7A">
        <w:rPr>
          <w:rFonts w:eastAsia="Times New Roman" w:cs="Times New Roman"/>
          <w:color w:val="000000"/>
          <w:sz w:val="24"/>
          <w:szCs w:val="24"/>
          <w:lang w:val="en-US" w:eastAsia="bg-BG"/>
        </w:rPr>
        <w:t>Hulubei</w:t>
      </w:r>
      <w:proofErr w:type="spellEnd"/>
      <w:r w:rsidRPr="00CC4C7A">
        <w:rPr>
          <w:rFonts w:eastAsia="Times New Roman" w:cs="Times New Roman"/>
          <w:color w:val="000000"/>
          <w:sz w:val="24"/>
          <w:szCs w:val="24"/>
          <w:lang w:val="en-US" w:eastAsia="bg-BG"/>
        </w:rPr>
        <w:t xml:space="preserve"> National Institute for R&amp;D in Physics and Nuclear Engineering (IFIN-HH). </w:t>
      </w:r>
    </w:p>
    <w:p w:rsidR="00CC4C7A" w:rsidRPr="00CC4C7A" w:rsidRDefault="00CC4C7A" w:rsidP="00585D6B">
      <w:pPr>
        <w:spacing w:before="120" w:after="120"/>
        <w:rPr>
          <w:rFonts w:eastAsia="Times New Roman" w:cs="Times New Roman"/>
          <w:color w:val="000000"/>
          <w:sz w:val="24"/>
          <w:szCs w:val="24"/>
          <w:lang w:eastAsia="bg-BG"/>
        </w:rPr>
      </w:pPr>
      <w:r w:rsidRPr="00CC4C7A">
        <w:rPr>
          <w:rFonts w:eastAsia="Times New Roman" w:cs="Times New Roman"/>
          <w:color w:val="000000"/>
          <w:sz w:val="24"/>
          <w:szCs w:val="24"/>
          <w:lang w:val="en-US" w:eastAsia="bg-BG"/>
        </w:rPr>
        <w:lastRenderedPageBreak/>
        <w:t xml:space="preserve">The one-week training </w:t>
      </w:r>
      <w:proofErr w:type="spellStart"/>
      <w:r w:rsidRPr="00CC4C7A">
        <w:rPr>
          <w:rFonts w:eastAsia="Times New Roman" w:cs="Times New Roman"/>
          <w:color w:val="000000"/>
          <w:sz w:val="24"/>
          <w:szCs w:val="24"/>
          <w:lang w:val="en-US" w:eastAsia="bg-BG"/>
        </w:rPr>
        <w:t>programme</w:t>
      </w:r>
      <w:proofErr w:type="spellEnd"/>
      <w:r w:rsidRPr="00CC4C7A">
        <w:rPr>
          <w:rFonts w:eastAsia="Times New Roman" w:cs="Times New Roman"/>
          <w:color w:val="000000"/>
          <w:sz w:val="24"/>
          <w:szCs w:val="24"/>
          <w:lang w:val="en-US" w:eastAsia="bg-BG"/>
        </w:rPr>
        <w:t xml:space="preserve"> contains topics including: </w:t>
      </w:r>
      <w:r w:rsidRPr="00CC4C7A">
        <w:rPr>
          <w:rFonts w:eastAsia="Times New Roman" w:cs="Times New Roman"/>
          <w:color w:val="231F20"/>
          <w:sz w:val="24"/>
          <w:szCs w:val="24"/>
          <w:lang w:val="en-US" w:eastAsia="bg-BG"/>
        </w:rPr>
        <w:t xml:space="preserve">funding sources for research, promotion and marketing of research results, intellectual property protection, support of start-ups,  investor readiness, and others of interest to young researchers with entrepreneurial spirit. </w:t>
      </w:r>
    </w:p>
    <w:p w:rsidR="00CC4C7A" w:rsidRPr="00E26DBE" w:rsidRDefault="00E26DBE" w:rsidP="00585D6B">
      <w:pPr>
        <w:spacing w:before="120" w:after="120"/>
        <w:rPr>
          <w:rFonts w:eastAsia="Times New Roman" w:cs="Times New Roman"/>
          <w:b/>
          <w:color w:val="000000"/>
          <w:sz w:val="24"/>
          <w:szCs w:val="24"/>
          <w:lang w:eastAsia="bg-BG"/>
        </w:rPr>
      </w:pPr>
      <w:r w:rsidRPr="00E26DBE">
        <w:rPr>
          <w:rFonts w:eastAsia="Times New Roman" w:cs="Times New Roman"/>
          <w:b/>
          <w:color w:val="000000"/>
          <w:sz w:val="24"/>
          <w:szCs w:val="24"/>
          <w:lang w:val="en-US" w:eastAsia="bg-BG"/>
        </w:rPr>
        <w:t>Travel and accommodation are free of charge for the participants.</w:t>
      </w:r>
    </w:p>
    <w:p w:rsidR="008E62DD" w:rsidRPr="000D157A" w:rsidRDefault="003A44FE" w:rsidP="00585D6B">
      <w:pPr>
        <w:spacing w:before="120" w:after="360"/>
        <w:rPr>
          <w:rFonts w:cs="Times New Roman"/>
          <w:b/>
          <w:bCs/>
          <w:color w:val="E36C0A" w:themeColor="accent6" w:themeShade="BF"/>
          <w:kern w:val="36"/>
          <w:sz w:val="24"/>
          <w:szCs w:val="24"/>
          <w:u w:val="single"/>
        </w:rPr>
      </w:pPr>
      <w:r w:rsidRPr="00062E84">
        <w:rPr>
          <w:rFonts w:eastAsia="Times New Roman" w:cs="Times New Roman"/>
          <w:color w:val="000000"/>
          <w:sz w:val="24"/>
          <w:szCs w:val="24"/>
          <w:lang w:val="en-US" w:eastAsia="bg-BG"/>
        </w:rPr>
        <w:t>T</w:t>
      </w:r>
      <w:r w:rsidR="00CC4C7A" w:rsidRPr="00CC4C7A">
        <w:rPr>
          <w:rFonts w:eastAsia="Times New Roman" w:cs="Times New Roman"/>
          <w:color w:val="000000"/>
          <w:sz w:val="24"/>
          <w:szCs w:val="24"/>
          <w:lang w:val="en-US" w:eastAsia="bg-BG"/>
        </w:rPr>
        <w:t xml:space="preserve">he application </w:t>
      </w:r>
      <w:r w:rsidR="00CC4C7A" w:rsidRPr="00F7533A">
        <w:rPr>
          <w:rFonts w:eastAsia="Times New Roman" w:cs="Times New Roman"/>
          <w:b/>
          <w:color w:val="000000"/>
          <w:sz w:val="24"/>
          <w:szCs w:val="24"/>
          <w:lang w:val="en-US" w:eastAsia="bg-BG"/>
        </w:rPr>
        <w:t xml:space="preserve">deadline is </w:t>
      </w:r>
      <w:r w:rsidR="00E26DBE" w:rsidRPr="00F7533A">
        <w:rPr>
          <w:rFonts w:eastAsia="Times New Roman" w:cs="Times New Roman"/>
          <w:b/>
          <w:color w:val="000000"/>
          <w:sz w:val="24"/>
          <w:szCs w:val="24"/>
          <w:lang w:val="en-US" w:eastAsia="bg-BG"/>
        </w:rPr>
        <w:t>April 15</w:t>
      </w:r>
      <w:r w:rsidR="00E26DBE" w:rsidRPr="00F7533A">
        <w:rPr>
          <w:rFonts w:eastAsia="Times New Roman" w:cs="Times New Roman"/>
          <w:b/>
          <w:color w:val="000000"/>
          <w:sz w:val="24"/>
          <w:szCs w:val="24"/>
          <w:vertAlign w:val="superscript"/>
          <w:lang w:val="en-US" w:eastAsia="bg-BG"/>
        </w:rPr>
        <w:t>th</w:t>
      </w:r>
      <w:r w:rsidR="00E26DBE" w:rsidRPr="00F7533A">
        <w:rPr>
          <w:rFonts w:eastAsia="Times New Roman" w:cs="Times New Roman"/>
          <w:b/>
          <w:color w:val="000000"/>
          <w:sz w:val="24"/>
          <w:szCs w:val="24"/>
          <w:lang w:val="en-US" w:eastAsia="bg-BG"/>
        </w:rPr>
        <w:t xml:space="preserve"> </w:t>
      </w:r>
      <w:r w:rsidR="00CC4C7A" w:rsidRPr="00F7533A">
        <w:rPr>
          <w:rFonts w:eastAsia="Times New Roman" w:cs="Times New Roman"/>
          <w:b/>
          <w:color w:val="000000"/>
          <w:sz w:val="24"/>
          <w:szCs w:val="24"/>
          <w:lang w:val="en-US" w:eastAsia="bg-BG"/>
        </w:rPr>
        <w:t>2016</w:t>
      </w:r>
      <w:r w:rsidR="00CC4C7A" w:rsidRPr="00CC4C7A">
        <w:rPr>
          <w:rFonts w:eastAsia="Times New Roman" w:cs="Times New Roman"/>
          <w:color w:val="000000"/>
          <w:sz w:val="24"/>
          <w:szCs w:val="24"/>
          <w:lang w:val="en-US" w:eastAsia="bg-BG"/>
        </w:rPr>
        <w:t xml:space="preserve">. </w:t>
      </w:r>
      <w:r w:rsidRPr="00062E84">
        <w:rPr>
          <w:rFonts w:eastAsia="Times New Roman" w:cs="Times New Roman"/>
          <w:color w:val="000000"/>
          <w:sz w:val="24"/>
          <w:szCs w:val="24"/>
          <w:lang w:val="en-US" w:eastAsia="bg-BG"/>
        </w:rPr>
        <w:t xml:space="preserve">For more information and application, please visit </w:t>
      </w:r>
      <w:hyperlink r:id="rId74" w:tgtFrame="_blank" w:history="1">
        <w:r w:rsidR="003B5907" w:rsidRPr="003B5907">
          <w:rPr>
            <w:color w:val="0000FF"/>
            <w:sz w:val="24"/>
            <w:szCs w:val="24"/>
            <w:u w:val="single"/>
            <w:lang w:val="en-US"/>
          </w:rPr>
          <w:t>http://heptech.web.cern.ch</w:t>
        </w:r>
      </w:hyperlink>
    </w:p>
    <w:p w:rsidR="008E62DD" w:rsidRPr="00DF59FA" w:rsidRDefault="00C3645C" w:rsidP="00585D6B">
      <w:pPr>
        <w:rPr>
          <w:rFonts w:cs="Times New Roman"/>
          <w:b/>
          <w:bCs/>
          <w:color w:val="E36C0A" w:themeColor="accent6" w:themeShade="BF"/>
          <w:kern w:val="36"/>
          <w:sz w:val="24"/>
          <w:szCs w:val="24"/>
          <w:u w:val="single"/>
        </w:rPr>
      </w:pPr>
      <w:hyperlink r:id="rId75" w:history="1">
        <w:r w:rsidR="008E62DD" w:rsidRPr="00DF59FA">
          <w:rPr>
            <w:rFonts w:cs="Times New Roman"/>
            <w:b/>
            <w:color w:val="E36C0A" w:themeColor="accent6" w:themeShade="BF"/>
            <w:sz w:val="24"/>
            <w:szCs w:val="24"/>
            <w:u w:val="single"/>
            <w:lang w:val="en"/>
          </w:rPr>
          <w:t xml:space="preserve">International Graduate Debate, 22 -24 June 2016, Lisbon, Portugal </w:t>
        </w:r>
      </w:hyperlink>
    </w:p>
    <w:p w:rsidR="008E62DD" w:rsidRPr="00804742" w:rsidRDefault="008E62DD" w:rsidP="00585D6B">
      <w:pPr>
        <w:spacing w:after="360"/>
        <w:rPr>
          <w:rFonts w:eastAsia="Times New Roman" w:cs="Times New Roman"/>
          <w:color w:val="000000"/>
          <w:sz w:val="24"/>
          <w:szCs w:val="24"/>
          <w:lang w:val="en" w:eastAsia="bg-BG"/>
        </w:rPr>
      </w:pPr>
      <w:r w:rsidRPr="00184B65">
        <w:rPr>
          <w:rFonts w:cs="Times New Roman"/>
          <w:color w:val="000000"/>
          <w:sz w:val="24"/>
          <w:szCs w:val="24"/>
          <w:lang w:val="en"/>
        </w:rPr>
        <w:t xml:space="preserve">Once again the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xml:space="preserve"> will be facilitating our usual lively international debate led by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xml:space="preserve"> graduates as part of the next - 24th </w:t>
      </w:r>
      <w:proofErr w:type="spellStart"/>
      <w:r w:rsidRPr="00184B65">
        <w:rPr>
          <w:rFonts w:cs="Times New Roman"/>
          <w:color w:val="000000"/>
          <w:sz w:val="24"/>
          <w:szCs w:val="24"/>
          <w:lang w:val="en"/>
        </w:rPr>
        <w:t>Estoril</w:t>
      </w:r>
      <w:proofErr w:type="spellEnd"/>
      <w:r w:rsidRPr="00184B65">
        <w:rPr>
          <w:rFonts w:cs="Times New Roman"/>
          <w:color w:val="000000"/>
          <w:sz w:val="24"/>
          <w:szCs w:val="24"/>
          <w:lang w:val="en"/>
        </w:rPr>
        <w:t xml:space="preserve"> Forum on June 22nd - 24th near Lisbon, </w:t>
      </w:r>
      <w:proofErr w:type="spellStart"/>
      <w:r w:rsidRPr="00184B65">
        <w:rPr>
          <w:rFonts w:cs="Times New Roman"/>
          <w:color w:val="000000"/>
          <w:sz w:val="24"/>
          <w:szCs w:val="24"/>
          <w:lang w:val="en"/>
        </w:rPr>
        <w:t>organised</w:t>
      </w:r>
      <w:proofErr w:type="spellEnd"/>
      <w:r w:rsidRPr="00184B65">
        <w:rPr>
          <w:rFonts w:cs="Times New Roman"/>
          <w:color w:val="000000"/>
          <w:sz w:val="24"/>
          <w:szCs w:val="24"/>
          <w:lang w:val="en"/>
        </w:rPr>
        <w:t xml:space="preserve"> by our colleagues at the Institute of Political Studies IEP at the Catholica University, before an aud</w:t>
      </w:r>
      <w:r>
        <w:rPr>
          <w:rFonts w:cs="Times New Roman"/>
          <w:color w:val="000000"/>
          <w:sz w:val="24"/>
          <w:szCs w:val="24"/>
          <w:lang w:val="en"/>
        </w:rPr>
        <w:t>ience of some 150 participants.</w:t>
      </w:r>
      <w:r w:rsidRPr="00184B65">
        <w:rPr>
          <w:rFonts w:cs="Times New Roman"/>
          <w:color w:val="000000"/>
          <w:sz w:val="24"/>
          <w:szCs w:val="24"/>
          <w:lang w:val="en"/>
        </w:rPr>
        <w:t xml:space="preserve"> The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xml:space="preserve"> is one of a number of leading partners working with the IEP, this year the conference focusing on the theme Democracy and its Enemies: New Threats, New Possibilities A keynote discussion will be given by Professor </w:t>
      </w:r>
      <w:r w:rsidRPr="00184B65">
        <w:rPr>
          <w:rStyle w:val="Strong"/>
          <w:rFonts w:cs="Times New Roman"/>
          <w:color w:val="000000"/>
          <w:sz w:val="24"/>
          <w:szCs w:val="24"/>
          <w:lang w:val="en"/>
        </w:rPr>
        <w:t>Jose Manuel Barroso</w:t>
      </w:r>
      <w:r w:rsidRPr="00184B65">
        <w:rPr>
          <w:rFonts w:cs="Times New Roman"/>
          <w:color w:val="000000"/>
          <w:sz w:val="24"/>
          <w:szCs w:val="24"/>
          <w:lang w:val="en"/>
        </w:rPr>
        <w:t xml:space="preserve">, who led the European Union for eight years, is now a trustee for the </w:t>
      </w:r>
      <w:proofErr w:type="spellStart"/>
      <w:r w:rsidRPr="00184B65">
        <w:rPr>
          <w:rFonts w:cs="Times New Roman"/>
          <w:color w:val="000000"/>
          <w:sz w:val="24"/>
          <w:szCs w:val="24"/>
          <w:lang w:val="en"/>
        </w:rPr>
        <w:t>Europaeum</w:t>
      </w:r>
      <w:proofErr w:type="spellEnd"/>
      <w:r w:rsidRPr="00184B65">
        <w:rPr>
          <w:rFonts w:cs="Times New Roman"/>
          <w:color w:val="000000"/>
          <w:sz w:val="24"/>
          <w:szCs w:val="24"/>
          <w:lang w:val="en"/>
        </w:rPr>
        <w:t>, and teaches at the Catholica</w:t>
      </w:r>
      <w:r>
        <w:rPr>
          <w:rFonts w:cs="Times New Roman"/>
          <w:color w:val="000000"/>
          <w:sz w:val="24"/>
          <w:szCs w:val="24"/>
          <w:lang w:val="en"/>
        </w:rPr>
        <w:t xml:space="preserve">. </w:t>
      </w:r>
      <w:hyperlink r:id="rId76" w:tooltip="Read the rest of this posting." w:history="1">
        <w:r w:rsidRPr="00804742">
          <w:rPr>
            <w:rFonts w:eastAsia="Times New Roman" w:cs="Times New Roman"/>
            <w:color w:val="3399CC"/>
            <w:sz w:val="24"/>
            <w:szCs w:val="24"/>
            <w:lang w:val="en" w:eastAsia="bg-BG"/>
          </w:rPr>
          <w:t>Read more</w:t>
        </w:r>
      </w:hyperlink>
    </w:p>
    <w:p w:rsidR="00B71313" w:rsidRPr="00031E1E" w:rsidRDefault="00C3645C" w:rsidP="00585D6B">
      <w:pPr>
        <w:spacing w:after="100" w:afterAutospacing="1"/>
        <w:rPr>
          <w:rFonts w:eastAsia="Times New Roman" w:cs="Times New Roman"/>
          <w:b/>
          <w:color w:val="E36C0A" w:themeColor="accent6" w:themeShade="BF"/>
          <w:sz w:val="24"/>
          <w:szCs w:val="24"/>
          <w:u w:val="single"/>
          <w:lang w:val="en" w:eastAsia="bg-BG"/>
        </w:rPr>
      </w:pPr>
      <w:hyperlink r:id="rId77" w:history="1">
        <w:r w:rsidR="00B71313" w:rsidRPr="00031E1E">
          <w:rPr>
            <w:rFonts w:eastAsia="Times New Roman" w:cs="Times New Roman"/>
            <w:b/>
            <w:color w:val="E36C0A" w:themeColor="accent6" w:themeShade="BF"/>
            <w:sz w:val="24"/>
            <w:szCs w:val="24"/>
            <w:u w:val="single"/>
            <w:lang w:val="en" w:eastAsia="bg-BG"/>
          </w:rPr>
          <w:t>Industrial Technologies Conference</w:t>
        </w:r>
      </w:hyperlink>
      <w:r w:rsidR="00903ACB" w:rsidRPr="00031E1E">
        <w:rPr>
          <w:rFonts w:eastAsia="Times New Roman" w:cs="Times New Roman"/>
          <w:b/>
          <w:color w:val="E36C0A" w:themeColor="accent6" w:themeShade="BF"/>
          <w:sz w:val="24"/>
          <w:szCs w:val="24"/>
          <w:u w:val="single"/>
          <w:lang w:val="en" w:eastAsia="bg-BG"/>
        </w:rPr>
        <w:t xml:space="preserve">, </w:t>
      </w:r>
      <w:r w:rsidR="00B71313" w:rsidRPr="00031E1E">
        <w:rPr>
          <w:rFonts w:eastAsia="Times New Roman" w:cs="Times New Roman"/>
          <w:b/>
          <w:color w:val="E36C0A" w:themeColor="accent6" w:themeShade="BF"/>
          <w:sz w:val="24"/>
          <w:szCs w:val="24"/>
          <w:u w:val="single"/>
          <w:lang w:val="en" w:eastAsia="bg-BG"/>
        </w:rPr>
        <w:t>22</w:t>
      </w:r>
      <w:r w:rsidR="00903ACB" w:rsidRPr="00031E1E">
        <w:rPr>
          <w:rFonts w:eastAsia="Times New Roman" w:cs="Times New Roman"/>
          <w:b/>
          <w:color w:val="E36C0A" w:themeColor="accent6" w:themeShade="BF"/>
          <w:sz w:val="24"/>
          <w:szCs w:val="24"/>
          <w:u w:val="single"/>
          <w:lang w:val="en" w:eastAsia="bg-BG"/>
        </w:rPr>
        <w:t xml:space="preserve"> – </w:t>
      </w:r>
      <w:r w:rsidR="00B71313" w:rsidRPr="00031E1E">
        <w:rPr>
          <w:rFonts w:eastAsia="Times New Roman" w:cs="Times New Roman"/>
          <w:b/>
          <w:color w:val="E36C0A" w:themeColor="accent6" w:themeShade="BF"/>
          <w:sz w:val="24"/>
          <w:szCs w:val="24"/>
          <w:u w:val="single"/>
          <w:lang w:val="en" w:eastAsia="bg-BG"/>
        </w:rPr>
        <w:t>24</w:t>
      </w:r>
      <w:r w:rsidR="00903ACB" w:rsidRPr="00031E1E">
        <w:rPr>
          <w:rFonts w:eastAsia="Times New Roman" w:cs="Times New Roman"/>
          <w:b/>
          <w:color w:val="E36C0A" w:themeColor="accent6" w:themeShade="BF"/>
          <w:sz w:val="24"/>
          <w:szCs w:val="24"/>
          <w:u w:val="single"/>
          <w:lang w:val="en" w:eastAsia="bg-BG"/>
        </w:rPr>
        <w:t xml:space="preserve"> June </w:t>
      </w:r>
      <w:r w:rsidR="00B71313" w:rsidRPr="00031E1E">
        <w:rPr>
          <w:rFonts w:eastAsia="Times New Roman" w:cs="Times New Roman"/>
          <w:b/>
          <w:color w:val="E36C0A" w:themeColor="accent6" w:themeShade="BF"/>
          <w:sz w:val="24"/>
          <w:szCs w:val="24"/>
          <w:u w:val="single"/>
          <w:lang w:val="en" w:eastAsia="bg-BG"/>
        </w:rPr>
        <w:t>2016</w:t>
      </w:r>
      <w:r w:rsidR="00903ACB" w:rsidRPr="00031E1E">
        <w:rPr>
          <w:rFonts w:eastAsia="Times New Roman" w:cs="Times New Roman"/>
          <w:b/>
          <w:color w:val="E36C0A" w:themeColor="accent6" w:themeShade="BF"/>
          <w:sz w:val="24"/>
          <w:szCs w:val="24"/>
          <w:u w:val="single"/>
          <w:lang w:val="en" w:eastAsia="bg-BG"/>
        </w:rPr>
        <w:t xml:space="preserve">, </w:t>
      </w:r>
      <w:r w:rsidR="00B71313" w:rsidRPr="00031E1E">
        <w:rPr>
          <w:rFonts w:eastAsia="Times New Roman" w:cs="Times New Roman"/>
          <w:b/>
          <w:color w:val="E36C0A" w:themeColor="accent6" w:themeShade="BF"/>
          <w:sz w:val="24"/>
          <w:szCs w:val="24"/>
          <w:u w:val="single"/>
          <w:lang w:val="en" w:eastAsia="bg-BG"/>
        </w:rPr>
        <w:t>Amsterdam</w:t>
      </w:r>
      <w:r w:rsidR="00903ACB" w:rsidRPr="00031E1E">
        <w:rPr>
          <w:rFonts w:eastAsia="Times New Roman" w:cs="Times New Roman"/>
          <w:b/>
          <w:color w:val="E36C0A" w:themeColor="accent6" w:themeShade="BF"/>
          <w:sz w:val="24"/>
          <w:szCs w:val="24"/>
          <w:u w:val="single"/>
          <w:lang w:val="en" w:eastAsia="bg-BG"/>
        </w:rPr>
        <w:t>, the Netherlands</w:t>
      </w:r>
    </w:p>
    <w:p w:rsidR="00B71313" w:rsidRPr="00B71313" w:rsidRDefault="00B71313" w:rsidP="00585D6B">
      <w:pPr>
        <w:spacing w:after="360"/>
        <w:rPr>
          <w:rFonts w:eastAsia="Times New Roman" w:cs="Times New Roman"/>
          <w:color w:val="000000"/>
          <w:sz w:val="24"/>
          <w:szCs w:val="24"/>
          <w:lang w:val="en" w:eastAsia="bg-BG"/>
        </w:rPr>
      </w:pPr>
      <w:r w:rsidRPr="00B71313">
        <w:rPr>
          <w:rFonts w:eastAsia="Times New Roman" w:cs="Times New Roman"/>
          <w:color w:val="000000"/>
          <w:sz w:val="24"/>
          <w:szCs w:val="24"/>
          <w:lang w:val="en" w:eastAsia="bg-BG"/>
        </w:rPr>
        <w:t xml:space="preserve">With more than 1.250 high level participants, Industrial Technologies 2016 will be Europe's largest networking event in the field of new production technologies, materials, nanotechnology, biotechnology and </w:t>
      </w:r>
      <w:proofErr w:type="spellStart"/>
      <w:r w:rsidRPr="00B71313">
        <w:rPr>
          <w:rFonts w:eastAsia="Times New Roman" w:cs="Times New Roman"/>
          <w:color w:val="000000"/>
          <w:sz w:val="24"/>
          <w:szCs w:val="24"/>
          <w:lang w:val="en" w:eastAsia="bg-BG"/>
        </w:rPr>
        <w:t>digitalisation</w:t>
      </w:r>
      <w:proofErr w:type="spellEnd"/>
      <w:r w:rsidRPr="00B71313">
        <w:rPr>
          <w:rFonts w:eastAsia="Times New Roman" w:cs="Times New Roman"/>
          <w:color w:val="000000"/>
          <w:sz w:val="24"/>
          <w:szCs w:val="24"/>
          <w:lang w:val="en" w:eastAsia="bg-BG"/>
        </w:rPr>
        <w:t>. Join Industrial Technologies and experience three days of plenary and interactive sessions, inspiring keynote speakers, case studies, eye-opening site visits and numerous opportunities to get in contact with new business partners.</w:t>
      </w:r>
      <w:r w:rsidR="00903ACB">
        <w:rPr>
          <w:rFonts w:eastAsia="Times New Roman" w:cs="Times New Roman"/>
          <w:color w:val="000000"/>
          <w:sz w:val="24"/>
          <w:szCs w:val="24"/>
          <w:lang w:val="en" w:eastAsia="bg-BG"/>
        </w:rPr>
        <w:t xml:space="preserve"> </w:t>
      </w:r>
      <w:hyperlink r:id="rId78" w:history="1">
        <w:r w:rsidRPr="00B71313">
          <w:rPr>
            <w:rFonts w:eastAsia="Times New Roman" w:cs="Times New Roman"/>
            <w:color w:val="0065A2"/>
            <w:sz w:val="24"/>
            <w:szCs w:val="24"/>
            <w:lang w:val="en" w:eastAsia="bg-BG"/>
          </w:rPr>
          <w:t>Read more</w:t>
        </w:r>
      </w:hyperlink>
    </w:p>
    <w:p w:rsidR="00E3034F" w:rsidRPr="00E3034F" w:rsidRDefault="00C3645C" w:rsidP="00585D6B">
      <w:pPr>
        <w:spacing w:before="100" w:beforeAutospacing="1" w:after="100" w:afterAutospacing="1"/>
        <w:rPr>
          <w:rFonts w:eastAsia="Times New Roman" w:cs="Times New Roman"/>
          <w:b/>
          <w:color w:val="E36C0A" w:themeColor="accent6" w:themeShade="BF"/>
          <w:sz w:val="24"/>
          <w:szCs w:val="24"/>
          <w:u w:val="single"/>
          <w:lang w:val="en" w:eastAsia="bg-BG"/>
        </w:rPr>
      </w:pPr>
      <w:hyperlink r:id="rId79" w:history="1">
        <w:r w:rsidR="00E3034F" w:rsidRPr="00E3034F">
          <w:rPr>
            <w:rFonts w:eastAsia="Times New Roman" w:cs="Times New Roman"/>
            <w:b/>
            <w:color w:val="E36C0A" w:themeColor="accent6" w:themeShade="BF"/>
            <w:sz w:val="24"/>
            <w:szCs w:val="24"/>
            <w:u w:val="single"/>
            <w:lang w:val="en" w:eastAsia="bg-BG"/>
          </w:rPr>
          <w:t>2016 International Summer School on HPC Challenges in Computational Sciences</w:t>
        </w:r>
      </w:hyperlink>
      <w:r w:rsidR="0099532D" w:rsidRPr="0099532D">
        <w:rPr>
          <w:rFonts w:eastAsia="Times New Roman" w:cs="Times New Roman"/>
          <w:b/>
          <w:color w:val="E36C0A" w:themeColor="accent6" w:themeShade="BF"/>
          <w:sz w:val="24"/>
          <w:szCs w:val="24"/>
          <w:u w:val="single"/>
          <w:lang w:val="en" w:eastAsia="bg-BG"/>
        </w:rPr>
        <w:t xml:space="preserve">, 26 June – 1 July 2016, </w:t>
      </w:r>
      <w:r w:rsidR="00E3034F" w:rsidRPr="00E3034F">
        <w:rPr>
          <w:rFonts w:eastAsia="Times New Roman" w:cs="Times New Roman"/>
          <w:b/>
          <w:color w:val="E36C0A" w:themeColor="accent6" w:themeShade="BF"/>
          <w:sz w:val="24"/>
          <w:szCs w:val="24"/>
          <w:u w:val="single"/>
          <w:lang w:val="en" w:eastAsia="bg-BG"/>
        </w:rPr>
        <w:t>Ljubljana</w:t>
      </w:r>
      <w:r w:rsidR="0099532D" w:rsidRPr="0099532D">
        <w:rPr>
          <w:rFonts w:eastAsia="Times New Roman" w:cs="Times New Roman"/>
          <w:b/>
          <w:color w:val="E36C0A" w:themeColor="accent6" w:themeShade="BF"/>
          <w:sz w:val="24"/>
          <w:szCs w:val="24"/>
          <w:u w:val="single"/>
          <w:lang w:val="en" w:eastAsia="bg-BG"/>
        </w:rPr>
        <w:t xml:space="preserve">, </w:t>
      </w:r>
      <w:r w:rsidR="00E3034F" w:rsidRPr="00E3034F">
        <w:rPr>
          <w:rFonts w:eastAsia="Times New Roman" w:cs="Times New Roman"/>
          <w:b/>
          <w:color w:val="E36C0A" w:themeColor="accent6" w:themeShade="BF"/>
          <w:sz w:val="24"/>
          <w:szCs w:val="24"/>
          <w:u w:val="single"/>
          <w:lang w:val="en" w:eastAsia="bg-BG"/>
        </w:rPr>
        <w:t>Slovenia</w:t>
      </w:r>
    </w:p>
    <w:p w:rsidR="00E3034F" w:rsidRDefault="00E3034F" w:rsidP="00585D6B">
      <w:pPr>
        <w:spacing w:before="100" w:beforeAutospacing="1" w:after="360"/>
        <w:rPr>
          <w:rFonts w:eastAsia="Times New Roman" w:cs="Times New Roman"/>
          <w:color w:val="0065A2"/>
          <w:sz w:val="24"/>
          <w:szCs w:val="24"/>
          <w:lang w:eastAsia="bg-BG"/>
        </w:rPr>
      </w:pPr>
      <w:r w:rsidRPr="00E3034F">
        <w:rPr>
          <w:rFonts w:eastAsia="Times New Roman" w:cs="Times New Roman"/>
          <w:color w:val="000000"/>
          <w:sz w:val="24"/>
          <w:szCs w:val="24"/>
          <w:lang w:val="en" w:eastAsia="bg-BG"/>
        </w:rPr>
        <w:t>The 7th edition of the High Performance Computing Summer School, partly sponsored by the Partnership for Advanced Computing in Europe (PRACE), offers an instruction on a variety of topics, such as HPC challenges by discipline (</w:t>
      </w:r>
      <w:proofErr w:type="spellStart"/>
      <w:r w:rsidRPr="00E3034F">
        <w:rPr>
          <w:rFonts w:eastAsia="Times New Roman" w:cs="Times New Roman"/>
          <w:color w:val="000000"/>
          <w:sz w:val="24"/>
          <w:szCs w:val="24"/>
          <w:lang w:val="en" w:eastAsia="bg-BG"/>
        </w:rPr>
        <w:t>e.g</w:t>
      </w:r>
      <w:proofErr w:type="spellEnd"/>
      <w:r w:rsidRPr="00E3034F">
        <w:rPr>
          <w:rFonts w:eastAsia="Times New Roman" w:cs="Times New Roman"/>
          <w:color w:val="000000"/>
          <w:sz w:val="24"/>
          <w:szCs w:val="24"/>
          <w:lang w:val="en" w:eastAsia="bg-BG"/>
        </w:rPr>
        <w:t>, earth, life and materials sciences, physics), HPC Programming Proficiencies, algorithmic approaches and numerical libraries, and many others. Interested</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students</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should</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apply</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by</w:t>
      </w:r>
      <w:r w:rsidRPr="00F86051">
        <w:rPr>
          <w:rFonts w:eastAsia="Times New Roman" w:cs="Times New Roman"/>
          <w:color w:val="000000"/>
          <w:sz w:val="24"/>
          <w:szCs w:val="24"/>
          <w:lang w:val="en-US" w:eastAsia="bg-BG"/>
        </w:rPr>
        <w:t xml:space="preserve"> </w:t>
      </w:r>
      <w:r w:rsidRPr="00E3034F">
        <w:rPr>
          <w:rFonts w:eastAsia="Times New Roman" w:cs="Times New Roman"/>
          <w:color w:val="000000"/>
          <w:sz w:val="24"/>
          <w:szCs w:val="24"/>
          <w:lang w:val="en" w:eastAsia="bg-BG"/>
        </w:rPr>
        <w:t>February</w:t>
      </w:r>
      <w:r w:rsidRPr="00F86051">
        <w:rPr>
          <w:rFonts w:eastAsia="Times New Roman" w:cs="Times New Roman"/>
          <w:color w:val="000000"/>
          <w:sz w:val="24"/>
          <w:szCs w:val="24"/>
          <w:lang w:val="en-US" w:eastAsia="bg-BG"/>
        </w:rPr>
        <w:t xml:space="preserve"> 15</w:t>
      </w:r>
      <w:proofErr w:type="spellStart"/>
      <w:r w:rsidRPr="00E3034F">
        <w:rPr>
          <w:rFonts w:eastAsia="Times New Roman" w:cs="Times New Roman"/>
          <w:color w:val="000000"/>
          <w:sz w:val="24"/>
          <w:szCs w:val="24"/>
          <w:lang w:val="en" w:eastAsia="bg-BG"/>
        </w:rPr>
        <w:t>th</w:t>
      </w:r>
      <w:proofErr w:type="spellEnd"/>
      <w:r w:rsidRPr="00F86051">
        <w:rPr>
          <w:rFonts w:eastAsia="Times New Roman" w:cs="Times New Roman"/>
          <w:color w:val="000000"/>
          <w:sz w:val="24"/>
          <w:szCs w:val="24"/>
          <w:lang w:val="en-US" w:eastAsia="bg-BG"/>
        </w:rPr>
        <w:t xml:space="preserve">, 2016. </w:t>
      </w:r>
      <w:hyperlink r:id="rId80" w:history="1">
        <w:r w:rsidRPr="00E3034F">
          <w:rPr>
            <w:rFonts w:eastAsia="Times New Roman" w:cs="Times New Roman"/>
            <w:color w:val="0065A2"/>
            <w:sz w:val="24"/>
            <w:szCs w:val="24"/>
            <w:lang w:val="en" w:eastAsia="bg-BG"/>
          </w:rPr>
          <w:t>Read</w:t>
        </w:r>
        <w:r w:rsidRPr="00F86051">
          <w:rPr>
            <w:rFonts w:eastAsia="Times New Roman" w:cs="Times New Roman"/>
            <w:color w:val="0065A2"/>
            <w:sz w:val="24"/>
            <w:szCs w:val="24"/>
            <w:lang w:val="en-US" w:eastAsia="bg-BG"/>
          </w:rPr>
          <w:t xml:space="preserve"> </w:t>
        </w:r>
        <w:r w:rsidRPr="00E3034F">
          <w:rPr>
            <w:rFonts w:eastAsia="Times New Roman" w:cs="Times New Roman"/>
            <w:color w:val="0065A2"/>
            <w:sz w:val="24"/>
            <w:szCs w:val="24"/>
            <w:lang w:val="en" w:eastAsia="bg-BG"/>
          </w:rPr>
          <w:t>more</w:t>
        </w:r>
      </w:hyperlink>
    </w:p>
    <w:p w:rsidR="00531E15" w:rsidRPr="000D157A" w:rsidRDefault="00531E15" w:rsidP="00585D6B">
      <w:pPr>
        <w:rPr>
          <w:rFonts w:cs="Times New Roman"/>
          <w:b/>
          <w:bCs/>
          <w:color w:val="E36C0A" w:themeColor="accent6" w:themeShade="BF"/>
          <w:kern w:val="36"/>
          <w:sz w:val="24"/>
          <w:szCs w:val="24"/>
          <w:u w:val="single"/>
        </w:rPr>
      </w:pPr>
      <w:r w:rsidRPr="000D157A">
        <w:rPr>
          <w:rFonts w:cs="Times New Roman"/>
          <w:b/>
          <w:bCs/>
          <w:color w:val="E36C0A" w:themeColor="accent6" w:themeShade="BF"/>
          <w:sz w:val="24"/>
          <w:szCs w:val="24"/>
          <w:u w:val="single"/>
        </w:rPr>
        <w:t xml:space="preserve">Лятно училище, посветено на конфликтните региони, </w:t>
      </w:r>
      <w:r w:rsidRPr="009B3383">
        <w:rPr>
          <w:rFonts w:eastAsia="Times New Roman" w:cs="Times New Roman"/>
          <w:b/>
          <w:color w:val="E36C0A" w:themeColor="accent6" w:themeShade="BF"/>
          <w:sz w:val="24"/>
          <w:szCs w:val="24"/>
          <w:u w:val="single"/>
          <w:lang w:eastAsia="bg-BG"/>
        </w:rPr>
        <w:t>27 юни</w:t>
      </w:r>
      <w:r w:rsidRPr="000D157A">
        <w:rPr>
          <w:rFonts w:eastAsia="Times New Roman" w:cs="Times New Roman"/>
          <w:b/>
          <w:color w:val="E36C0A" w:themeColor="accent6" w:themeShade="BF"/>
          <w:sz w:val="24"/>
          <w:szCs w:val="24"/>
          <w:u w:val="single"/>
          <w:lang w:eastAsia="bg-BG"/>
        </w:rPr>
        <w:t xml:space="preserve"> - 4 юли 2016, Белград, Сърбия</w:t>
      </w:r>
    </w:p>
    <w:p w:rsidR="00531E15" w:rsidRPr="009B3383" w:rsidRDefault="00531E15" w:rsidP="00585D6B">
      <w:pPr>
        <w:spacing w:after="100"/>
        <w:rPr>
          <w:rFonts w:eastAsia="Times New Roman" w:cs="Times New Roman"/>
          <w:color w:val="333333"/>
          <w:sz w:val="24"/>
          <w:szCs w:val="24"/>
          <w:lang w:eastAsia="bg-BG"/>
        </w:rPr>
      </w:pPr>
      <w:r w:rsidRPr="009B3383">
        <w:rPr>
          <w:rFonts w:eastAsia="Times New Roman" w:cs="Times New Roman"/>
          <w:color w:val="333333"/>
          <w:sz w:val="24"/>
          <w:szCs w:val="24"/>
          <w:lang w:eastAsia="bg-BG"/>
        </w:rPr>
        <w:t>Белградският университет набира участници за лятно училище на тема "Сравнителни науки за конфликтите". Кандидатите трябва да имат интерес да изучават и анализират общества, които са в конфликт или се възстановяват от такъв.</w:t>
      </w:r>
    </w:p>
    <w:p w:rsidR="00531E15" w:rsidRPr="009B3383" w:rsidRDefault="00531E15" w:rsidP="00585D6B">
      <w:pPr>
        <w:spacing w:after="100"/>
        <w:rPr>
          <w:rFonts w:eastAsia="Times New Roman" w:cs="Times New Roman"/>
          <w:color w:val="333333"/>
          <w:sz w:val="24"/>
          <w:szCs w:val="24"/>
          <w:lang w:eastAsia="bg-BG"/>
        </w:rPr>
      </w:pPr>
      <w:r w:rsidRPr="009B3383">
        <w:rPr>
          <w:rFonts w:eastAsia="Times New Roman" w:cs="Times New Roman"/>
          <w:color w:val="333333"/>
          <w:sz w:val="24"/>
          <w:szCs w:val="24"/>
          <w:lang w:eastAsia="bg-BG"/>
        </w:rPr>
        <w:lastRenderedPageBreak/>
        <w:t>Лятното училище ще бъде интердисциплинарно и ще се занимава с въпросите от областта на анализа на конфликти и тяхното разрешаване, историята, философията, антропологията, правото и международните отношения.</w:t>
      </w:r>
    </w:p>
    <w:p w:rsidR="00531E15" w:rsidRPr="009B3383" w:rsidRDefault="00531E15" w:rsidP="00585D6B">
      <w:pPr>
        <w:spacing w:after="100"/>
        <w:rPr>
          <w:rFonts w:eastAsia="Times New Roman" w:cs="Times New Roman"/>
          <w:color w:val="333333"/>
          <w:sz w:val="24"/>
          <w:szCs w:val="24"/>
          <w:lang w:eastAsia="bg-BG"/>
        </w:rPr>
      </w:pPr>
      <w:r w:rsidRPr="009B3383">
        <w:rPr>
          <w:rFonts w:eastAsia="Times New Roman" w:cs="Times New Roman"/>
          <w:color w:val="333333"/>
          <w:sz w:val="24"/>
          <w:szCs w:val="24"/>
          <w:lang w:eastAsia="bg-BG"/>
        </w:rPr>
        <w:t>Обучението ще се проведе във Факултета по медии и комуникация в Белград</w:t>
      </w:r>
      <w:r>
        <w:rPr>
          <w:rFonts w:eastAsia="Times New Roman" w:cs="Times New Roman"/>
          <w:color w:val="333333"/>
          <w:sz w:val="24"/>
          <w:szCs w:val="24"/>
          <w:lang w:eastAsia="bg-BG"/>
        </w:rPr>
        <w:t xml:space="preserve">. </w:t>
      </w:r>
      <w:r w:rsidRPr="009B3383">
        <w:rPr>
          <w:rFonts w:eastAsia="Times New Roman" w:cs="Times New Roman"/>
          <w:color w:val="333333"/>
          <w:sz w:val="24"/>
          <w:szCs w:val="24"/>
          <w:lang w:eastAsia="bg-BG"/>
        </w:rPr>
        <w:t xml:space="preserve">Таксата за участие е 430 евро, като има </w:t>
      </w:r>
      <w:hyperlink r:id="rId81" w:tgtFrame="_blank" w:history="1">
        <w:r w:rsidRPr="009B3383">
          <w:rPr>
            <w:rFonts w:eastAsia="Times New Roman" w:cs="Times New Roman"/>
            <w:color w:val="003366"/>
            <w:sz w:val="24"/>
            <w:szCs w:val="24"/>
            <w:u w:val="single"/>
            <w:lang w:eastAsia="bg-BG"/>
          </w:rPr>
          <w:t>възможност</w:t>
        </w:r>
      </w:hyperlink>
      <w:r w:rsidRPr="009B3383">
        <w:rPr>
          <w:rFonts w:eastAsia="Times New Roman" w:cs="Times New Roman"/>
          <w:color w:val="333333"/>
          <w:sz w:val="24"/>
          <w:szCs w:val="24"/>
          <w:lang w:eastAsia="bg-BG"/>
        </w:rPr>
        <w:t xml:space="preserve"> за получаване на стипендия.</w:t>
      </w:r>
    </w:p>
    <w:p w:rsidR="00531E15" w:rsidRDefault="00531E15" w:rsidP="00585D6B">
      <w:pPr>
        <w:spacing w:after="100"/>
        <w:rPr>
          <w:rFonts w:eastAsia="Times New Roman" w:cs="Times New Roman"/>
          <w:color w:val="333333"/>
          <w:sz w:val="24"/>
          <w:szCs w:val="24"/>
          <w:lang w:eastAsia="bg-BG"/>
        </w:rPr>
      </w:pPr>
      <w:r w:rsidRPr="009B3383">
        <w:rPr>
          <w:rFonts w:eastAsia="Times New Roman" w:cs="Times New Roman"/>
          <w:color w:val="333333"/>
          <w:sz w:val="24"/>
          <w:szCs w:val="24"/>
          <w:lang w:eastAsia="bg-BG"/>
        </w:rPr>
        <w:t xml:space="preserve">Повече информация </w:t>
      </w:r>
      <w:r>
        <w:rPr>
          <w:rFonts w:eastAsia="Times New Roman" w:cs="Times New Roman"/>
          <w:color w:val="333333"/>
          <w:sz w:val="24"/>
          <w:szCs w:val="24"/>
          <w:lang w:eastAsia="bg-BG"/>
        </w:rPr>
        <w:t xml:space="preserve">и формуляр за кандидатстване можете да намерите </w:t>
      </w:r>
      <w:hyperlink r:id="rId82" w:tgtFrame="_blank" w:history="1">
        <w:r w:rsidRPr="009B3383">
          <w:rPr>
            <w:rFonts w:eastAsia="Times New Roman" w:cs="Times New Roman"/>
            <w:color w:val="003366"/>
            <w:sz w:val="24"/>
            <w:szCs w:val="24"/>
            <w:u w:val="single"/>
            <w:lang w:eastAsia="bg-BG"/>
          </w:rPr>
          <w:t xml:space="preserve"> тук.</w:t>
        </w:r>
      </w:hyperlink>
    </w:p>
    <w:p w:rsidR="00531E15" w:rsidRPr="009B3383" w:rsidRDefault="00531E15" w:rsidP="00585D6B">
      <w:pPr>
        <w:spacing w:after="100"/>
        <w:rPr>
          <w:rFonts w:eastAsia="Times New Roman" w:cs="Times New Roman"/>
          <w:b/>
          <w:color w:val="333333"/>
          <w:sz w:val="24"/>
          <w:szCs w:val="24"/>
          <w:lang w:eastAsia="bg-BG"/>
        </w:rPr>
      </w:pPr>
      <w:r w:rsidRPr="000D157A">
        <w:rPr>
          <w:rFonts w:eastAsia="Times New Roman" w:cs="Times New Roman"/>
          <w:b/>
          <w:color w:val="333333"/>
          <w:sz w:val="24"/>
          <w:szCs w:val="24"/>
          <w:lang w:eastAsia="bg-BG"/>
        </w:rPr>
        <w:t>Краен срок за кандидатстване: 25 март 2016</w:t>
      </w:r>
    </w:p>
    <w:p w:rsidR="00975079" w:rsidRPr="00975079" w:rsidRDefault="00C3645C" w:rsidP="00585D6B">
      <w:pPr>
        <w:shd w:val="clear" w:color="auto" w:fill="FFFFFF"/>
        <w:spacing w:before="100" w:beforeAutospacing="1" w:after="100" w:afterAutospacing="1"/>
        <w:outlineLvl w:val="3"/>
        <w:rPr>
          <w:rFonts w:eastAsia="Times New Roman" w:cs="Times New Roman"/>
          <w:b/>
          <w:bCs/>
          <w:color w:val="E36C0A" w:themeColor="accent6" w:themeShade="BF"/>
          <w:sz w:val="24"/>
          <w:szCs w:val="24"/>
          <w:u w:val="single"/>
          <w:lang w:val="en-GB" w:eastAsia="bg-BG"/>
        </w:rPr>
      </w:pPr>
      <w:hyperlink r:id="rId83" w:history="1">
        <w:r w:rsidR="00975079" w:rsidRPr="00975079">
          <w:rPr>
            <w:rFonts w:eastAsia="Times New Roman" w:cs="Times New Roman"/>
            <w:b/>
            <w:bCs/>
            <w:color w:val="E36C0A" w:themeColor="accent6" w:themeShade="BF"/>
            <w:sz w:val="24"/>
            <w:szCs w:val="24"/>
            <w:u w:val="single"/>
            <w:lang w:val="en-GB" w:eastAsia="bg-BG"/>
          </w:rPr>
          <w:t xml:space="preserve">XXVII International Conference on Neutrino Physics and Astrophysics (Neutrino 2016) </w:t>
        </w:r>
      </w:hyperlink>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4–</w:t>
      </w:r>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9 Jul</w:t>
      </w:r>
      <w:r w:rsidR="00FC349C" w:rsidRPr="00FC349C">
        <w:rPr>
          <w:rFonts w:eastAsia="Times New Roman" w:cs="Times New Roman"/>
          <w:b/>
          <w:bCs/>
          <w:color w:val="E36C0A" w:themeColor="accent6" w:themeShade="BF"/>
          <w:sz w:val="24"/>
          <w:szCs w:val="24"/>
          <w:u w:val="single"/>
          <w:lang w:val="en-GB" w:eastAsia="bg-BG"/>
        </w:rPr>
        <w:t>y</w:t>
      </w:r>
      <w:r w:rsidR="00975079" w:rsidRPr="00975079">
        <w:rPr>
          <w:rFonts w:eastAsia="Times New Roman" w:cs="Times New Roman"/>
          <w:b/>
          <w:bCs/>
          <w:color w:val="E36C0A" w:themeColor="accent6" w:themeShade="BF"/>
          <w:sz w:val="24"/>
          <w:szCs w:val="24"/>
          <w:u w:val="single"/>
          <w:lang w:val="en-GB" w:eastAsia="bg-BG"/>
        </w:rPr>
        <w:t xml:space="preserve"> 2016</w:t>
      </w:r>
      <w:r w:rsidR="00FC349C" w:rsidRPr="00FC349C">
        <w:rPr>
          <w:rFonts w:eastAsia="Times New Roman" w:cs="Times New Roman"/>
          <w:b/>
          <w:bCs/>
          <w:color w:val="E36C0A" w:themeColor="accent6" w:themeShade="BF"/>
          <w:sz w:val="24"/>
          <w:szCs w:val="24"/>
          <w:u w:val="single"/>
          <w:lang w:val="en-GB" w:eastAsia="bg-BG"/>
        </w:rPr>
        <w:t>, London, UK</w:t>
      </w:r>
    </w:p>
    <w:p w:rsidR="00975079" w:rsidRPr="00975079" w:rsidRDefault="00FC349C" w:rsidP="00585D6B">
      <w:pPr>
        <w:shd w:val="clear" w:color="auto" w:fill="FFFFFF"/>
        <w:spacing w:before="100" w:beforeAutospacing="1" w:after="360"/>
        <w:rPr>
          <w:rFonts w:eastAsia="Times New Roman" w:cs="Times New Roman"/>
          <w:sz w:val="24"/>
          <w:szCs w:val="24"/>
          <w:lang w:val="en-GB" w:eastAsia="bg-BG"/>
        </w:rPr>
      </w:pPr>
      <w:r>
        <w:rPr>
          <w:rFonts w:eastAsia="Times New Roman" w:cs="Times New Roman"/>
          <w:sz w:val="24"/>
          <w:szCs w:val="24"/>
          <w:lang w:val="en-GB" w:eastAsia="bg-BG"/>
        </w:rPr>
        <w:t xml:space="preserve">Hosted by the </w:t>
      </w:r>
      <w:r w:rsidR="00975079" w:rsidRPr="00975079">
        <w:rPr>
          <w:rFonts w:eastAsia="Times New Roman" w:cs="Times New Roman"/>
          <w:sz w:val="24"/>
          <w:szCs w:val="24"/>
          <w:lang w:val="en-GB" w:eastAsia="bg-BG"/>
        </w:rPr>
        <w:t>Royal Geographical Society</w:t>
      </w:r>
    </w:p>
    <w:p w:rsidR="0057721A" w:rsidRPr="0057721A" w:rsidRDefault="00C3645C" w:rsidP="00585D6B">
      <w:pPr>
        <w:spacing w:after="100" w:afterAutospacing="1"/>
        <w:rPr>
          <w:rFonts w:eastAsia="Times New Roman" w:cs="Times New Roman"/>
          <w:b/>
          <w:color w:val="E36C0A" w:themeColor="accent6" w:themeShade="BF"/>
          <w:sz w:val="24"/>
          <w:szCs w:val="24"/>
          <w:u w:val="single"/>
          <w:lang w:val="en" w:eastAsia="bg-BG"/>
        </w:rPr>
      </w:pPr>
      <w:hyperlink r:id="rId84" w:history="1">
        <w:r w:rsidR="0057721A" w:rsidRPr="0057721A">
          <w:rPr>
            <w:rFonts w:eastAsia="Times New Roman" w:cs="Times New Roman"/>
            <w:b/>
            <w:color w:val="E36C0A" w:themeColor="accent6" w:themeShade="BF"/>
            <w:sz w:val="24"/>
            <w:szCs w:val="24"/>
            <w:u w:val="single"/>
            <w:lang w:val="en" w:eastAsia="bg-BG"/>
          </w:rPr>
          <w:t xml:space="preserve">Living Machines V: International Conference on Biomimetic and </w:t>
        </w:r>
        <w:proofErr w:type="spellStart"/>
        <w:r w:rsidR="0057721A" w:rsidRPr="0057721A">
          <w:rPr>
            <w:rFonts w:eastAsia="Times New Roman" w:cs="Times New Roman"/>
            <w:b/>
            <w:color w:val="E36C0A" w:themeColor="accent6" w:themeShade="BF"/>
            <w:sz w:val="24"/>
            <w:szCs w:val="24"/>
            <w:u w:val="single"/>
            <w:lang w:val="en" w:eastAsia="bg-BG"/>
          </w:rPr>
          <w:t>Biohybrid</w:t>
        </w:r>
        <w:proofErr w:type="spellEnd"/>
        <w:r w:rsidR="0057721A" w:rsidRPr="0057721A">
          <w:rPr>
            <w:rFonts w:eastAsia="Times New Roman" w:cs="Times New Roman"/>
            <w:b/>
            <w:color w:val="E36C0A" w:themeColor="accent6" w:themeShade="BF"/>
            <w:sz w:val="24"/>
            <w:szCs w:val="24"/>
            <w:u w:val="single"/>
            <w:lang w:val="en" w:eastAsia="bg-BG"/>
          </w:rPr>
          <w:t xml:space="preserve"> Systems</w:t>
        </w:r>
      </w:hyperlink>
      <w:r w:rsidR="00FC349C" w:rsidRPr="00FC349C">
        <w:rPr>
          <w:rFonts w:eastAsia="Times New Roman" w:cs="Times New Roman"/>
          <w:b/>
          <w:color w:val="E36C0A" w:themeColor="accent6" w:themeShade="BF"/>
          <w:sz w:val="24"/>
          <w:szCs w:val="24"/>
          <w:u w:val="single"/>
          <w:lang w:val="en" w:eastAsia="bg-BG"/>
        </w:rPr>
        <w:t xml:space="preserve">, 18 – 22 July 2016, </w:t>
      </w:r>
      <w:r w:rsidR="0057721A" w:rsidRPr="0057721A">
        <w:rPr>
          <w:rFonts w:eastAsia="Times New Roman" w:cs="Times New Roman"/>
          <w:b/>
          <w:color w:val="E36C0A" w:themeColor="accent6" w:themeShade="BF"/>
          <w:sz w:val="24"/>
          <w:szCs w:val="24"/>
          <w:u w:val="single"/>
          <w:lang w:val="en" w:eastAsia="bg-BG"/>
        </w:rPr>
        <w:t>Edinburgh</w:t>
      </w:r>
      <w:r w:rsidR="00FC349C" w:rsidRPr="00FC349C">
        <w:rPr>
          <w:rFonts w:eastAsia="Times New Roman" w:cs="Times New Roman"/>
          <w:b/>
          <w:color w:val="E36C0A" w:themeColor="accent6" w:themeShade="BF"/>
          <w:sz w:val="24"/>
          <w:szCs w:val="24"/>
          <w:u w:val="single"/>
          <w:lang w:val="en" w:eastAsia="bg-BG"/>
        </w:rPr>
        <w:t xml:space="preserve">, </w:t>
      </w:r>
      <w:r w:rsidR="0057721A" w:rsidRPr="0057721A">
        <w:rPr>
          <w:rFonts w:eastAsia="Times New Roman" w:cs="Times New Roman"/>
          <w:b/>
          <w:color w:val="E36C0A" w:themeColor="accent6" w:themeShade="BF"/>
          <w:sz w:val="24"/>
          <w:szCs w:val="24"/>
          <w:u w:val="single"/>
          <w:lang w:val="en" w:eastAsia="bg-BG"/>
        </w:rPr>
        <w:t xml:space="preserve">UK </w:t>
      </w:r>
    </w:p>
    <w:p w:rsidR="0057721A" w:rsidRDefault="0057721A" w:rsidP="00585D6B">
      <w:pPr>
        <w:spacing w:after="360"/>
        <w:rPr>
          <w:rFonts w:eastAsia="Times New Roman" w:cs="Times New Roman"/>
          <w:color w:val="000000"/>
          <w:sz w:val="24"/>
          <w:szCs w:val="24"/>
          <w:lang w:val="en" w:eastAsia="bg-BG"/>
        </w:rPr>
      </w:pPr>
      <w:r w:rsidRPr="0057721A">
        <w:rPr>
          <w:rFonts w:eastAsia="Times New Roman" w:cs="Times New Roman"/>
          <w:color w:val="000000"/>
          <w:sz w:val="24"/>
          <w:szCs w:val="24"/>
          <w:lang w:val="en" w:eastAsia="bg-BG"/>
        </w:rPr>
        <w:t xml:space="preserve">The Convergent Science Network (CSN) for </w:t>
      </w:r>
      <w:proofErr w:type="spellStart"/>
      <w:r w:rsidRPr="0057721A">
        <w:rPr>
          <w:rFonts w:eastAsia="Times New Roman" w:cs="Times New Roman"/>
          <w:color w:val="000000"/>
          <w:sz w:val="24"/>
          <w:szCs w:val="24"/>
          <w:lang w:val="en" w:eastAsia="bg-BG"/>
        </w:rPr>
        <w:t>Biomimetics</w:t>
      </w:r>
      <w:proofErr w:type="spellEnd"/>
      <w:r w:rsidRPr="0057721A">
        <w:rPr>
          <w:rFonts w:eastAsia="Times New Roman" w:cs="Times New Roman"/>
          <w:color w:val="000000"/>
          <w:sz w:val="24"/>
          <w:szCs w:val="24"/>
          <w:lang w:val="en" w:eastAsia="bg-BG"/>
        </w:rPr>
        <w:t xml:space="preserve"> and </w:t>
      </w:r>
      <w:proofErr w:type="spellStart"/>
      <w:r w:rsidRPr="0057721A">
        <w:rPr>
          <w:rFonts w:eastAsia="Times New Roman" w:cs="Times New Roman"/>
          <w:color w:val="000000"/>
          <w:sz w:val="24"/>
          <w:szCs w:val="24"/>
          <w:lang w:val="en" w:eastAsia="bg-BG"/>
        </w:rPr>
        <w:t>Neurotechnology</w:t>
      </w:r>
      <w:proofErr w:type="spellEnd"/>
      <w:r w:rsidRPr="0057721A">
        <w:rPr>
          <w:rFonts w:eastAsia="Times New Roman" w:cs="Times New Roman"/>
          <w:color w:val="000000"/>
          <w:sz w:val="24"/>
          <w:szCs w:val="24"/>
          <w:lang w:val="en" w:eastAsia="bg-BG"/>
        </w:rPr>
        <w:t xml:space="preserve"> (FET Proactive Co-ordination Activity) is co-</w:t>
      </w:r>
      <w:proofErr w:type="spellStart"/>
      <w:r w:rsidRPr="0057721A">
        <w:rPr>
          <w:rFonts w:eastAsia="Times New Roman" w:cs="Times New Roman"/>
          <w:color w:val="000000"/>
          <w:sz w:val="24"/>
          <w:szCs w:val="24"/>
          <w:lang w:val="en" w:eastAsia="bg-BG"/>
        </w:rPr>
        <w:t>organising</w:t>
      </w:r>
      <w:proofErr w:type="spellEnd"/>
      <w:r w:rsidRPr="0057721A">
        <w:rPr>
          <w:rFonts w:eastAsia="Times New Roman" w:cs="Times New Roman"/>
          <w:color w:val="000000"/>
          <w:sz w:val="24"/>
          <w:szCs w:val="24"/>
          <w:lang w:val="en" w:eastAsia="bg-BG"/>
        </w:rPr>
        <w:t xml:space="preserve"> the 5th edition of the Living Machines conference. This event will focus on biomimetic and </w:t>
      </w:r>
      <w:proofErr w:type="spellStart"/>
      <w:r w:rsidRPr="0057721A">
        <w:rPr>
          <w:rFonts w:eastAsia="Times New Roman" w:cs="Times New Roman"/>
          <w:color w:val="000000"/>
          <w:sz w:val="24"/>
          <w:szCs w:val="24"/>
          <w:lang w:val="en" w:eastAsia="bg-BG"/>
        </w:rPr>
        <w:t>biohybrid</w:t>
      </w:r>
      <w:proofErr w:type="spellEnd"/>
      <w:r w:rsidRPr="0057721A">
        <w:rPr>
          <w:rFonts w:eastAsia="Times New Roman" w:cs="Times New Roman"/>
          <w:color w:val="000000"/>
          <w:sz w:val="24"/>
          <w:szCs w:val="24"/>
          <w:lang w:val="en" w:eastAsia="bg-BG"/>
        </w:rPr>
        <w:t xml:space="preserve"> systems, and demonstrations of state-of-the-art living-machine technologies. The </w:t>
      </w:r>
      <w:r w:rsidR="001A1817">
        <w:rPr>
          <w:rFonts w:eastAsia="Times New Roman" w:cs="Times New Roman"/>
          <w:color w:val="000000"/>
          <w:sz w:val="24"/>
          <w:szCs w:val="24"/>
          <w:lang w:val="en" w:eastAsia="bg-BG"/>
        </w:rPr>
        <w:t>c</w:t>
      </w:r>
      <w:r w:rsidRPr="0057721A">
        <w:rPr>
          <w:rFonts w:eastAsia="Times New Roman" w:cs="Times New Roman"/>
          <w:color w:val="000000"/>
          <w:sz w:val="24"/>
          <w:szCs w:val="24"/>
          <w:lang w:val="en" w:eastAsia="bg-BG"/>
        </w:rPr>
        <w:t>all for papers, satellite events and sponsors is now open. Accepted papers will be published in Springer Lecturer Notes in Artificial Intelligence. Submission</w:t>
      </w:r>
      <w:r w:rsidRPr="00F86051">
        <w:rPr>
          <w:rFonts w:eastAsia="Times New Roman" w:cs="Times New Roman"/>
          <w:color w:val="000000"/>
          <w:sz w:val="24"/>
          <w:szCs w:val="24"/>
          <w:lang w:val="en-US" w:eastAsia="bg-BG"/>
        </w:rPr>
        <w:t xml:space="preserve"> </w:t>
      </w:r>
      <w:r w:rsidRPr="0057721A">
        <w:rPr>
          <w:rFonts w:eastAsia="Times New Roman" w:cs="Times New Roman"/>
          <w:color w:val="000000"/>
          <w:sz w:val="24"/>
          <w:szCs w:val="24"/>
          <w:lang w:val="en" w:eastAsia="bg-BG"/>
        </w:rPr>
        <w:t>deadline</w:t>
      </w:r>
      <w:r w:rsidRPr="00F86051">
        <w:rPr>
          <w:rFonts w:eastAsia="Times New Roman" w:cs="Times New Roman"/>
          <w:color w:val="000000"/>
          <w:sz w:val="24"/>
          <w:szCs w:val="24"/>
          <w:lang w:val="en-US" w:eastAsia="bg-BG"/>
        </w:rPr>
        <w:t xml:space="preserve"> </w:t>
      </w:r>
      <w:r w:rsidRPr="0057721A">
        <w:rPr>
          <w:rFonts w:eastAsia="Times New Roman" w:cs="Times New Roman"/>
          <w:color w:val="000000"/>
          <w:sz w:val="24"/>
          <w:szCs w:val="24"/>
          <w:lang w:val="en" w:eastAsia="bg-BG"/>
        </w:rPr>
        <w:t>is</w:t>
      </w:r>
      <w:r w:rsidRPr="00F86051">
        <w:rPr>
          <w:rFonts w:eastAsia="Times New Roman" w:cs="Times New Roman"/>
          <w:color w:val="000000"/>
          <w:sz w:val="24"/>
          <w:szCs w:val="24"/>
          <w:lang w:val="en-US" w:eastAsia="bg-BG"/>
        </w:rPr>
        <w:t xml:space="preserve"> </w:t>
      </w:r>
      <w:r w:rsidRPr="0057721A">
        <w:rPr>
          <w:rFonts w:eastAsia="Times New Roman" w:cs="Times New Roman"/>
          <w:color w:val="000000"/>
          <w:sz w:val="24"/>
          <w:szCs w:val="24"/>
          <w:lang w:val="en" w:eastAsia="bg-BG"/>
        </w:rPr>
        <w:t>March</w:t>
      </w:r>
      <w:r w:rsidRPr="00F86051">
        <w:rPr>
          <w:rFonts w:eastAsia="Times New Roman" w:cs="Times New Roman"/>
          <w:color w:val="000000"/>
          <w:sz w:val="24"/>
          <w:szCs w:val="24"/>
          <w:lang w:val="en-US" w:eastAsia="bg-BG"/>
        </w:rPr>
        <w:t xml:space="preserve"> 11</w:t>
      </w:r>
      <w:proofErr w:type="spellStart"/>
      <w:r w:rsidRPr="0057721A">
        <w:rPr>
          <w:rFonts w:eastAsia="Times New Roman" w:cs="Times New Roman"/>
          <w:color w:val="000000"/>
          <w:sz w:val="24"/>
          <w:szCs w:val="24"/>
          <w:lang w:val="en" w:eastAsia="bg-BG"/>
        </w:rPr>
        <w:t>th</w:t>
      </w:r>
      <w:proofErr w:type="spellEnd"/>
      <w:r w:rsidRPr="00F86051">
        <w:rPr>
          <w:rFonts w:eastAsia="Times New Roman" w:cs="Times New Roman"/>
          <w:color w:val="000000"/>
          <w:sz w:val="24"/>
          <w:szCs w:val="24"/>
          <w:lang w:val="en-US" w:eastAsia="bg-BG"/>
        </w:rPr>
        <w:t xml:space="preserve">, 2016. </w:t>
      </w:r>
      <w:hyperlink r:id="rId85" w:history="1">
        <w:r w:rsidRPr="0057721A">
          <w:rPr>
            <w:rFonts w:eastAsia="Times New Roman" w:cs="Times New Roman"/>
            <w:color w:val="0065A2"/>
            <w:sz w:val="24"/>
            <w:szCs w:val="24"/>
            <w:lang w:val="en" w:eastAsia="bg-BG"/>
          </w:rPr>
          <w:t>Read</w:t>
        </w:r>
        <w:r w:rsidRPr="00F86051">
          <w:rPr>
            <w:rFonts w:eastAsia="Times New Roman" w:cs="Times New Roman"/>
            <w:color w:val="0065A2"/>
            <w:sz w:val="24"/>
            <w:szCs w:val="24"/>
            <w:lang w:val="en-US" w:eastAsia="bg-BG"/>
          </w:rPr>
          <w:t xml:space="preserve"> </w:t>
        </w:r>
        <w:r w:rsidRPr="0057721A">
          <w:rPr>
            <w:rFonts w:eastAsia="Times New Roman" w:cs="Times New Roman"/>
            <w:color w:val="0065A2"/>
            <w:sz w:val="24"/>
            <w:szCs w:val="24"/>
            <w:lang w:val="en" w:eastAsia="bg-BG"/>
          </w:rPr>
          <w:t>more</w:t>
        </w:r>
      </w:hyperlink>
    </w:p>
    <w:p w:rsidR="00B71313" w:rsidRPr="00B71313" w:rsidRDefault="00C3645C" w:rsidP="00585D6B">
      <w:pPr>
        <w:spacing w:after="100" w:afterAutospacing="1"/>
        <w:rPr>
          <w:rFonts w:eastAsia="Times New Roman" w:cs="Times New Roman"/>
          <w:b/>
          <w:color w:val="E36C0A" w:themeColor="accent6" w:themeShade="BF"/>
          <w:sz w:val="24"/>
          <w:szCs w:val="24"/>
          <w:u w:val="single"/>
          <w:lang w:val="en" w:eastAsia="bg-BG"/>
        </w:rPr>
      </w:pPr>
      <w:hyperlink r:id="rId86" w:history="1">
        <w:r w:rsidR="00B71313" w:rsidRPr="00B71313">
          <w:rPr>
            <w:rFonts w:eastAsia="Times New Roman" w:cs="Times New Roman"/>
            <w:b/>
            <w:color w:val="E36C0A" w:themeColor="accent6" w:themeShade="BF"/>
            <w:sz w:val="24"/>
            <w:szCs w:val="24"/>
            <w:u w:val="single"/>
            <w:lang w:val="en" w:eastAsia="bg-BG"/>
          </w:rPr>
          <w:t xml:space="preserve">FET at the </w:t>
        </w:r>
        <w:proofErr w:type="spellStart"/>
        <w:r w:rsidR="00B71313" w:rsidRPr="00B71313">
          <w:rPr>
            <w:rFonts w:eastAsia="Times New Roman" w:cs="Times New Roman"/>
            <w:b/>
            <w:color w:val="E36C0A" w:themeColor="accent6" w:themeShade="BF"/>
            <w:sz w:val="24"/>
            <w:szCs w:val="24"/>
            <w:u w:val="single"/>
            <w:lang w:val="en" w:eastAsia="bg-BG"/>
          </w:rPr>
          <w:t>EuroScience</w:t>
        </w:r>
        <w:proofErr w:type="spellEnd"/>
        <w:r w:rsidR="00B71313" w:rsidRPr="00B71313">
          <w:rPr>
            <w:rFonts w:eastAsia="Times New Roman" w:cs="Times New Roman"/>
            <w:b/>
            <w:color w:val="E36C0A" w:themeColor="accent6" w:themeShade="BF"/>
            <w:sz w:val="24"/>
            <w:szCs w:val="24"/>
            <w:u w:val="single"/>
            <w:lang w:val="en" w:eastAsia="bg-BG"/>
          </w:rPr>
          <w:t xml:space="preserve"> Open Forum (ESOF) 2016</w:t>
        </w:r>
      </w:hyperlink>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23</w:t>
      </w:r>
      <w:r w:rsidR="007113A3" w:rsidRPr="007113A3">
        <w:rPr>
          <w:rFonts w:eastAsia="Times New Roman" w:cs="Times New Roman"/>
          <w:b/>
          <w:color w:val="E36C0A" w:themeColor="accent6" w:themeShade="BF"/>
          <w:sz w:val="24"/>
          <w:szCs w:val="24"/>
          <w:u w:val="single"/>
          <w:lang w:val="en" w:eastAsia="bg-BG"/>
        </w:rPr>
        <w:t xml:space="preserve"> – </w:t>
      </w:r>
      <w:r w:rsidR="00B71313" w:rsidRPr="00B71313">
        <w:rPr>
          <w:rFonts w:eastAsia="Times New Roman" w:cs="Times New Roman"/>
          <w:b/>
          <w:color w:val="E36C0A" w:themeColor="accent6" w:themeShade="BF"/>
          <w:sz w:val="24"/>
          <w:szCs w:val="24"/>
          <w:u w:val="single"/>
          <w:lang w:val="en" w:eastAsia="bg-BG"/>
        </w:rPr>
        <w:t>27</w:t>
      </w:r>
      <w:r w:rsidR="007113A3" w:rsidRPr="007113A3">
        <w:rPr>
          <w:rFonts w:eastAsia="Times New Roman" w:cs="Times New Roman"/>
          <w:b/>
          <w:color w:val="E36C0A" w:themeColor="accent6" w:themeShade="BF"/>
          <w:sz w:val="24"/>
          <w:szCs w:val="24"/>
          <w:u w:val="single"/>
          <w:lang w:val="en" w:eastAsia="bg-BG"/>
        </w:rPr>
        <w:t xml:space="preserve"> July </w:t>
      </w:r>
      <w:r w:rsidR="00B71313" w:rsidRPr="00B71313">
        <w:rPr>
          <w:rFonts w:eastAsia="Times New Roman" w:cs="Times New Roman"/>
          <w:b/>
          <w:color w:val="E36C0A" w:themeColor="accent6" w:themeShade="BF"/>
          <w:sz w:val="24"/>
          <w:szCs w:val="24"/>
          <w:u w:val="single"/>
          <w:lang w:val="en" w:eastAsia="bg-BG"/>
        </w:rPr>
        <w:t>2016</w:t>
      </w:r>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Manchester</w:t>
      </w:r>
      <w:r w:rsidR="007113A3" w:rsidRPr="007113A3">
        <w:rPr>
          <w:rFonts w:eastAsia="Times New Roman" w:cs="Times New Roman"/>
          <w:b/>
          <w:color w:val="E36C0A" w:themeColor="accent6" w:themeShade="BF"/>
          <w:sz w:val="24"/>
          <w:szCs w:val="24"/>
          <w:u w:val="single"/>
          <w:lang w:val="en" w:eastAsia="bg-BG"/>
        </w:rPr>
        <w:t xml:space="preserve">, </w:t>
      </w:r>
      <w:r w:rsidR="00B71313" w:rsidRPr="00B71313">
        <w:rPr>
          <w:rFonts w:eastAsia="Times New Roman" w:cs="Times New Roman"/>
          <w:b/>
          <w:color w:val="E36C0A" w:themeColor="accent6" w:themeShade="BF"/>
          <w:sz w:val="24"/>
          <w:szCs w:val="24"/>
          <w:u w:val="single"/>
          <w:lang w:val="en" w:eastAsia="bg-BG"/>
        </w:rPr>
        <w:t>UK</w:t>
      </w:r>
    </w:p>
    <w:p w:rsidR="00B71313" w:rsidRPr="00B71313" w:rsidRDefault="00B71313" w:rsidP="00585D6B">
      <w:pPr>
        <w:spacing w:after="360"/>
        <w:rPr>
          <w:rFonts w:eastAsia="Times New Roman" w:cs="Times New Roman"/>
          <w:color w:val="000000"/>
          <w:sz w:val="24"/>
          <w:szCs w:val="24"/>
          <w:lang w:val="en" w:eastAsia="bg-BG"/>
        </w:rPr>
      </w:pPr>
      <w:r w:rsidRPr="00B71313">
        <w:rPr>
          <w:rFonts w:eastAsia="Times New Roman" w:cs="Times New Roman"/>
          <w:color w:val="000000"/>
          <w:sz w:val="24"/>
          <w:szCs w:val="24"/>
          <w:lang w:val="en" w:eastAsia="bg-BG"/>
        </w:rPr>
        <w:t xml:space="preserve">The </w:t>
      </w:r>
      <w:proofErr w:type="spellStart"/>
      <w:r w:rsidRPr="00B71313">
        <w:rPr>
          <w:rFonts w:eastAsia="Times New Roman" w:cs="Times New Roman"/>
          <w:color w:val="000000"/>
          <w:sz w:val="24"/>
          <w:szCs w:val="24"/>
          <w:lang w:val="en" w:eastAsia="bg-BG"/>
        </w:rPr>
        <w:t>EuroScience</w:t>
      </w:r>
      <w:proofErr w:type="spellEnd"/>
      <w:r w:rsidRPr="00B71313">
        <w:rPr>
          <w:rFonts w:eastAsia="Times New Roman" w:cs="Times New Roman"/>
          <w:color w:val="000000"/>
          <w:sz w:val="24"/>
          <w:szCs w:val="24"/>
          <w:lang w:val="en" w:eastAsia="bg-BG"/>
        </w:rPr>
        <w:t xml:space="preserve"> Open Forum is an international conference dedicated to broadly defined science and innovation. For the first time, Future and Emerging Technologies (FET) is </w:t>
      </w:r>
      <w:proofErr w:type="spellStart"/>
      <w:r w:rsidRPr="00B71313">
        <w:rPr>
          <w:rFonts w:eastAsia="Times New Roman" w:cs="Times New Roman"/>
          <w:color w:val="000000"/>
          <w:sz w:val="24"/>
          <w:szCs w:val="24"/>
          <w:lang w:val="en" w:eastAsia="bg-BG"/>
        </w:rPr>
        <w:t>organising</w:t>
      </w:r>
      <w:proofErr w:type="spellEnd"/>
      <w:r w:rsidRPr="00B71313">
        <w:rPr>
          <w:rFonts w:eastAsia="Times New Roman" w:cs="Times New Roman"/>
          <w:color w:val="000000"/>
          <w:sz w:val="24"/>
          <w:szCs w:val="24"/>
          <w:lang w:val="en" w:eastAsia="bg-BG"/>
        </w:rPr>
        <w:t xml:space="preserve"> two sessions at ESOF dedicated to science and policy related to FET. </w:t>
      </w:r>
      <w:hyperlink r:id="rId87" w:history="1">
        <w:r w:rsidRPr="00B71313">
          <w:rPr>
            <w:rFonts w:eastAsia="Times New Roman" w:cs="Times New Roman"/>
            <w:color w:val="0065A2"/>
            <w:sz w:val="24"/>
            <w:szCs w:val="24"/>
            <w:lang w:val="en" w:eastAsia="bg-BG"/>
          </w:rPr>
          <w:t>Read more</w:t>
        </w:r>
      </w:hyperlink>
    </w:p>
    <w:p w:rsidR="005D1E02" w:rsidRDefault="00C3645C" w:rsidP="00585D6B">
      <w:pPr>
        <w:shd w:val="clear" w:color="auto" w:fill="FFFFFF"/>
        <w:spacing w:before="100" w:beforeAutospacing="1" w:after="360"/>
        <w:outlineLvl w:val="3"/>
        <w:rPr>
          <w:rFonts w:eastAsia="Times New Roman" w:cs="Times New Roman"/>
          <w:b/>
          <w:color w:val="E36C0A" w:themeColor="accent6" w:themeShade="BF"/>
          <w:sz w:val="24"/>
          <w:szCs w:val="24"/>
          <w:u w:val="single"/>
          <w:lang w:eastAsia="bg-BG"/>
        </w:rPr>
      </w:pPr>
      <w:hyperlink r:id="rId88" w:history="1">
        <w:r w:rsidR="005D1E02" w:rsidRPr="005D1E02">
          <w:rPr>
            <w:rFonts w:eastAsia="Times New Roman" w:cs="Times New Roman"/>
            <w:b/>
            <w:bCs/>
            <w:color w:val="E36C0A" w:themeColor="accent6" w:themeShade="BF"/>
            <w:sz w:val="24"/>
            <w:szCs w:val="24"/>
            <w:u w:val="single"/>
            <w:lang w:val="en-GB" w:eastAsia="bg-BG"/>
          </w:rPr>
          <w:t>The 5th International Conference on Data Management Technologies and Applications- DATA 2016</w:t>
        </w:r>
      </w:hyperlink>
      <w:r w:rsidR="001A1817" w:rsidRPr="001A1817">
        <w:rPr>
          <w:rFonts w:eastAsia="Times New Roman" w:cs="Times New Roman"/>
          <w:b/>
          <w:bCs/>
          <w:color w:val="E36C0A" w:themeColor="accent6" w:themeShade="BF"/>
          <w:sz w:val="24"/>
          <w:szCs w:val="24"/>
          <w:u w:val="single"/>
          <w:lang w:val="en-GB" w:eastAsia="bg-BG"/>
        </w:rPr>
        <w:t>,</w:t>
      </w:r>
      <w:r w:rsidR="005D1E02" w:rsidRPr="005D1E02">
        <w:rPr>
          <w:rFonts w:eastAsia="Times New Roman" w:cs="Times New Roman"/>
          <w:b/>
          <w:bCs/>
          <w:color w:val="E36C0A" w:themeColor="accent6" w:themeShade="BF"/>
          <w:sz w:val="24"/>
          <w:szCs w:val="24"/>
          <w:u w:val="single"/>
          <w:lang w:val="en-GB" w:eastAsia="bg-BG"/>
        </w:rPr>
        <w:t xml:space="preserve"> 24–26 Jul</w:t>
      </w:r>
      <w:r w:rsidR="001A1817" w:rsidRPr="001A1817">
        <w:rPr>
          <w:rFonts w:eastAsia="Times New Roman" w:cs="Times New Roman"/>
          <w:b/>
          <w:bCs/>
          <w:color w:val="E36C0A" w:themeColor="accent6" w:themeShade="BF"/>
          <w:sz w:val="24"/>
          <w:szCs w:val="24"/>
          <w:u w:val="single"/>
          <w:lang w:val="en-GB" w:eastAsia="bg-BG"/>
        </w:rPr>
        <w:t>y</w:t>
      </w:r>
      <w:r w:rsidR="005D1E02" w:rsidRPr="005D1E02">
        <w:rPr>
          <w:rFonts w:eastAsia="Times New Roman" w:cs="Times New Roman"/>
          <w:b/>
          <w:bCs/>
          <w:color w:val="E36C0A" w:themeColor="accent6" w:themeShade="BF"/>
          <w:sz w:val="24"/>
          <w:szCs w:val="24"/>
          <w:u w:val="single"/>
          <w:lang w:val="en-GB" w:eastAsia="bg-BG"/>
        </w:rPr>
        <w:t xml:space="preserve"> 2016</w:t>
      </w:r>
      <w:r w:rsidR="001A1817" w:rsidRPr="001A1817">
        <w:rPr>
          <w:rFonts w:eastAsia="Times New Roman" w:cs="Times New Roman"/>
          <w:b/>
          <w:bCs/>
          <w:color w:val="E36C0A" w:themeColor="accent6" w:themeShade="BF"/>
          <w:sz w:val="24"/>
          <w:szCs w:val="24"/>
          <w:u w:val="single"/>
          <w:lang w:val="en-GB" w:eastAsia="bg-BG"/>
        </w:rPr>
        <w:t xml:space="preserve">, </w:t>
      </w:r>
      <w:r w:rsidR="005D1E02" w:rsidRPr="005D1E02">
        <w:rPr>
          <w:rFonts w:eastAsia="Times New Roman" w:cs="Times New Roman"/>
          <w:b/>
          <w:color w:val="E36C0A" w:themeColor="accent6" w:themeShade="BF"/>
          <w:sz w:val="24"/>
          <w:szCs w:val="24"/>
          <w:u w:val="single"/>
          <w:lang w:val="en-GB" w:eastAsia="bg-BG"/>
        </w:rPr>
        <w:t>Lisbon, Portugal</w:t>
      </w:r>
    </w:p>
    <w:p w:rsidR="00B02507" w:rsidRPr="00B02507" w:rsidRDefault="00C3645C" w:rsidP="00585D6B">
      <w:pPr>
        <w:spacing w:after="100" w:afterAutospacing="1"/>
        <w:rPr>
          <w:rFonts w:eastAsia="Times New Roman" w:cs="Times New Roman"/>
          <w:b/>
          <w:color w:val="E36C0A" w:themeColor="accent6" w:themeShade="BF"/>
          <w:sz w:val="24"/>
          <w:szCs w:val="24"/>
          <w:u w:val="single"/>
          <w:lang w:val="en" w:eastAsia="bg-BG"/>
        </w:rPr>
      </w:pPr>
      <w:hyperlink r:id="rId89" w:history="1">
        <w:r w:rsidR="00B02507" w:rsidRPr="00B02507">
          <w:rPr>
            <w:rFonts w:eastAsia="Times New Roman" w:cs="Times New Roman"/>
            <w:b/>
            <w:color w:val="E36C0A" w:themeColor="accent6" w:themeShade="BF"/>
            <w:sz w:val="24"/>
            <w:szCs w:val="24"/>
            <w:u w:val="single"/>
            <w:lang w:val="en" w:eastAsia="bg-BG"/>
          </w:rPr>
          <w:t>ANTS2016: 10th International Conference on Swarm Intelligence</w:t>
        </w:r>
      </w:hyperlink>
      <w:r w:rsidR="00EA0696" w:rsidRP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07</w:t>
      </w:r>
      <w:r w:rsidR="00EA0696" w:rsidRP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10</w:t>
      </w:r>
      <w:r w:rsidR="00EA0696" w:rsidRPr="00EA0696">
        <w:rPr>
          <w:rFonts w:eastAsia="Times New Roman" w:cs="Times New Roman"/>
          <w:b/>
          <w:color w:val="E36C0A" w:themeColor="accent6" w:themeShade="BF"/>
          <w:sz w:val="24"/>
          <w:szCs w:val="24"/>
          <w:u w:val="single"/>
          <w:lang w:val="en" w:eastAsia="bg-BG"/>
        </w:rPr>
        <w:t xml:space="preserve"> September </w:t>
      </w:r>
      <w:r w:rsidR="00B02507" w:rsidRPr="00B02507">
        <w:rPr>
          <w:rFonts w:eastAsia="Times New Roman" w:cs="Times New Roman"/>
          <w:b/>
          <w:color w:val="E36C0A" w:themeColor="accent6" w:themeShade="BF"/>
          <w:sz w:val="24"/>
          <w:szCs w:val="24"/>
          <w:u w:val="single"/>
          <w:lang w:val="en" w:eastAsia="bg-BG"/>
        </w:rPr>
        <w:t>2016</w:t>
      </w:r>
      <w:r w:rsidR="00EA0696" w:rsidRPr="00EA0696">
        <w:rPr>
          <w:rFonts w:eastAsia="Times New Roman" w:cs="Times New Roman"/>
          <w:b/>
          <w:color w:val="E36C0A" w:themeColor="accent6" w:themeShade="BF"/>
          <w:sz w:val="24"/>
          <w:szCs w:val="24"/>
          <w:u w:val="single"/>
          <w:lang w:val="en" w:eastAsia="bg-BG"/>
        </w:rPr>
        <w:t>,</w:t>
      </w:r>
      <w:r w:rsidR="00EA0696">
        <w:rPr>
          <w:rFonts w:eastAsia="Times New Roman" w:cs="Times New Roman"/>
          <w:b/>
          <w:color w:val="E36C0A" w:themeColor="accent6" w:themeShade="BF"/>
          <w:sz w:val="24"/>
          <w:szCs w:val="24"/>
          <w:u w:val="single"/>
          <w:lang w:val="en" w:eastAsia="bg-BG"/>
        </w:rPr>
        <w:t xml:space="preserve"> </w:t>
      </w:r>
      <w:r w:rsidR="00B02507" w:rsidRPr="00B02507">
        <w:rPr>
          <w:rFonts w:eastAsia="Times New Roman" w:cs="Times New Roman"/>
          <w:b/>
          <w:color w:val="E36C0A" w:themeColor="accent6" w:themeShade="BF"/>
          <w:sz w:val="24"/>
          <w:szCs w:val="24"/>
          <w:u w:val="single"/>
          <w:lang w:val="en" w:eastAsia="bg-BG"/>
        </w:rPr>
        <w:t>Brussels, Belgium</w:t>
      </w:r>
    </w:p>
    <w:p w:rsidR="00B02507" w:rsidRPr="00B02507" w:rsidRDefault="00B02507" w:rsidP="00585D6B">
      <w:pPr>
        <w:spacing w:after="360"/>
        <w:rPr>
          <w:rFonts w:eastAsia="Times New Roman" w:cs="Times New Roman"/>
          <w:color w:val="000000"/>
          <w:sz w:val="24"/>
          <w:szCs w:val="24"/>
          <w:lang w:val="ru-RU" w:eastAsia="bg-BG"/>
        </w:rPr>
      </w:pPr>
      <w:r w:rsidRPr="00B02507">
        <w:rPr>
          <w:rFonts w:eastAsia="Times New Roman" w:cs="Times New Roman"/>
          <w:color w:val="000000"/>
          <w:sz w:val="24"/>
          <w:szCs w:val="24"/>
          <w:lang w:val="en" w:eastAsia="bg-BG"/>
        </w:rPr>
        <w:t xml:space="preserve">This international conference brings together researchers dealing with swarm intelligence to share ideas on current developments and applications and to present their latest research. ANTS2016 welcomes paper submissions on any aspect of swarm intelligence. </w:t>
      </w:r>
      <w:hyperlink r:id="rId90" w:history="1">
        <w:r w:rsidRPr="00B02507">
          <w:rPr>
            <w:rFonts w:eastAsia="Times New Roman" w:cs="Times New Roman"/>
            <w:color w:val="0065A2"/>
            <w:sz w:val="24"/>
            <w:szCs w:val="24"/>
            <w:lang w:val="en" w:eastAsia="bg-BG"/>
          </w:rPr>
          <w:t>Read</w:t>
        </w:r>
        <w:r w:rsidRPr="00B02507">
          <w:rPr>
            <w:rFonts w:eastAsia="Times New Roman" w:cs="Times New Roman"/>
            <w:color w:val="0065A2"/>
            <w:sz w:val="24"/>
            <w:szCs w:val="24"/>
            <w:lang w:val="ru-RU" w:eastAsia="bg-BG"/>
          </w:rPr>
          <w:t xml:space="preserve"> </w:t>
        </w:r>
        <w:r w:rsidRPr="00B02507">
          <w:rPr>
            <w:rFonts w:eastAsia="Times New Roman" w:cs="Times New Roman"/>
            <w:color w:val="0065A2"/>
            <w:sz w:val="24"/>
            <w:szCs w:val="24"/>
            <w:lang w:val="en" w:eastAsia="bg-BG"/>
          </w:rPr>
          <w:t>more</w:t>
        </w:r>
      </w:hyperlink>
    </w:p>
    <w:p w:rsidR="001A2DEF" w:rsidRPr="00854B60" w:rsidRDefault="001A2DEF" w:rsidP="00585D6B">
      <w:pPr>
        <w:rPr>
          <w:rFonts w:ascii="Arial" w:eastAsia="Times New Roman" w:hAnsi="Arial" w:cs="Arial"/>
          <w:b/>
          <w:color w:val="E36C0A" w:themeColor="accent6" w:themeShade="BF"/>
          <w:sz w:val="24"/>
          <w:szCs w:val="24"/>
          <w:u w:val="single"/>
          <w:lang w:eastAsia="bg-BG"/>
        </w:rPr>
      </w:pPr>
      <w:r w:rsidRPr="00854B60">
        <w:rPr>
          <w:b/>
          <w:color w:val="E36C0A" w:themeColor="accent6" w:themeShade="BF"/>
          <w:sz w:val="24"/>
          <w:szCs w:val="24"/>
          <w:u w:val="single"/>
        </w:rPr>
        <w:t>XX Менделеев конгрес по обща и приложна химия</w:t>
      </w:r>
      <w:r w:rsidR="00854B60" w:rsidRPr="00854B60">
        <w:rPr>
          <w:b/>
          <w:color w:val="E36C0A" w:themeColor="accent6" w:themeShade="BF"/>
          <w:sz w:val="24"/>
          <w:szCs w:val="24"/>
          <w:u w:val="single"/>
        </w:rPr>
        <w:t xml:space="preserve">, 26 - 30 септември 2016, </w:t>
      </w:r>
      <w:r w:rsidRPr="00854B60">
        <w:rPr>
          <w:b/>
          <w:color w:val="E36C0A" w:themeColor="accent6" w:themeShade="BF"/>
          <w:sz w:val="24"/>
          <w:szCs w:val="24"/>
          <w:u w:val="single"/>
        </w:rPr>
        <w:t>Екатеринбург,</w:t>
      </w:r>
      <w:r w:rsidR="00854B60" w:rsidRPr="00854B60">
        <w:rPr>
          <w:b/>
          <w:color w:val="E36C0A" w:themeColor="accent6" w:themeShade="BF"/>
          <w:sz w:val="24"/>
          <w:szCs w:val="24"/>
          <w:u w:val="single"/>
        </w:rPr>
        <w:t xml:space="preserve"> Русия</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lastRenderedPageBreak/>
        <w:t>В работата на Конгреса</w:t>
      </w:r>
      <w:r w:rsidR="00854B60">
        <w:rPr>
          <w:rFonts w:eastAsia="Times New Roman"/>
          <w:color w:val="000000"/>
          <w:sz w:val="24"/>
          <w:szCs w:val="24"/>
          <w:lang w:eastAsia="bg-BG"/>
        </w:rPr>
        <w:t>,</w:t>
      </w:r>
      <w:r w:rsidRPr="00854B60">
        <w:rPr>
          <w:rFonts w:eastAsia="Times New Roman"/>
          <w:color w:val="000000"/>
          <w:sz w:val="24"/>
          <w:szCs w:val="24"/>
          <w:lang w:eastAsia="bg-BG"/>
        </w:rPr>
        <w:t xml:space="preserve"> </w:t>
      </w:r>
      <w:r w:rsidR="00854B60" w:rsidRPr="00854B60">
        <w:rPr>
          <w:sz w:val="24"/>
          <w:szCs w:val="24"/>
        </w:rPr>
        <w:t>който се организира от Руската академия на науките</w:t>
      </w:r>
      <w:r w:rsidR="00854B60">
        <w:rPr>
          <w:sz w:val="24"/>
          <w:szCs w:val="24"/>
        </w:rPr>
        <w:t>,</w:t>
      </w:r>
      <w:r w:rsidR="00854B60" w:rsidRPr="00854B60">
        <w:rPr>
          <w:rFonts w:eastAsia="Times New Roman"/>
          <w:color w:val="000000"/>
          <w:sz w:val="24"/>
          <w:szCs w:val="24"/>
          <w:lang w:eastAsia="bg-BG"/>
        </w:rPr>
        <w:t xml:space="preserve"> </w:t>
      </w:r>
      <w:r w:rsidRPr="00854B60">
        <w:rPr>
          <w:rFonts w:eastAsia="Times New Roman"/>
          <w:color w:val="000000"/>
          <w:sz w:val="24"/>
          <w:szCs w:val="24"/>
          <w:lang w:eastAsia="bg-BG"/>
        </w:rPr>
        <w:t>е планирано да присъстват около 2500 участници, в това число повече от 300 видни учени от цял свят, част от които са носители на Нобелова награда, както и на ръководители на водещи химически предприятия от Русия и целия свят.</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 xml:space="preserve">По време на конгреса е предвидено да бъдат демонстрирани постижения в областите на химическия синтез, </w:t>
      </w:r>
      <w:proofErr w:type="spellStart"/>
      <w:r w:rsidRPr="00854B60">
        <w:rPr>
          <w:rFonts w:eastAsia="Times New Roman"/>
          <w:color w:val="000000"/>
          <w:sz w:val="24"/>
          <w:szCs w:val="24"/>
          <w:lang w:eastAsia="bg-BG"/>
        </w:rPr>
        <w:t>наноматериалите</w:t>
      </w:r>
      <w:proofErr w:type="spellEnd"/>
      <w:r w:rsidRPr="00854B60">
        <w:rPr>
          <w:rFonts w:eastAsia="Times New Roman"/>
          <w:color w:val="000000"/>
          <w:sz w:val="24"/>
          <w:szCs w:val="24"/>
          <w:lang w:eastAsia="bg-BG"/>
        </w:rPr>
        <w:t xml:space="preserve"> и нанотехнологиите, биотехнологиите и биомолекулярната химия, алтернативни енергоносители.</w:t>
      </w:r>
    </w:p>
    <w:p w:rsidR="001A2DEF" w:rsidRDefault="001A2DEF" w:rsidP="00585D6B">
      <w:pPr>
        <w:spacing w:after="360"/>
        <w:rPr>
          <w:rFonts w:eastAsia="Times New Roman"/>
          <w:color w:val="000000"/>
          <w:sz w:val="24"/>
          <w:szCs w:val="24"/>
          <w:lang w:eastAsia="bg-BG"/>
        </w:rPr>
      </w:pPr>
      <w:r w:rsidRPr="00854B60">
        <w:rPr>
          <w:rFonts w:eastAsia="Times New Roman"/>
          <w:color w:val="000000"/>
          <w:sz w:val="24"/>
          <w:szCs w:val="24"/>
          <w:lang w:eastAsia="bg-BG"/>
        </w:rPr>
        <w:t xml:space="preserve">Повече информация за събитието можете да намерите на официалната интернет страница на XX Менделеев конгрес: </w:t>
      </w:r>
      <w:hyperlink r:id="rId91" w:history="1">
        <w:r w:rsidRPr="00854B60">
          <w:rPr>
            <w:rFonts w:eastAsia="Times New Roman"/>
            <w:color w:val="000000"/>
            <w:sz w:val="24"/>
            <w:szCs w:val="24"/>
            <w:lang w:eastAsia="bg-BG"/>
          </w:rPr>
          <w:t>http://mendeleev2016.uran.ru</w:t>
        </w:r>
      </w:hyperlink>
      <w:r w:rsidRPr="00854B60">
        <w:rPr>
          <w:rFonts w:eastAsia="Times New Roman"/>
          <w:color w:val="000000"/>
          <w:sz w:val="24"/>
          <w:szCs w:val="24"/>
          <w:lang w:eastAsia="bg-BG"/>
        </w:rPr>
        <w:t xml:space="preserve">, както и от научния секретар на организационния комитет г-жа Олга </w:t>
      </w:r>
      <w:proofErr w:type="spellStart"/>
      <w:r w:rsidRPr="00854B60">
        <w:rPr>
          <w:rFonts w:eastAsia="Times New Roman"/>
          <w:color w:val="000000"/>
          <w:sz w:val="24"/>
          <w:szCs w:val="24"/>
          <w:lang w:eastAsia="bg-BG"/>
        </w:rPr>
        <w:t>Кузнецова</w:t>
      </w:r>
      <w:proofErr w:type="spellEnd"/>
      <w:r w:rsidRPr="00854B60">
        <w:rPr>
          <w:rFonts w:eastAsia="Times New Roman"/>
          <w:color w:val="000000"/>
          <w:sz w:val="24"/>
          <w:szCs w:val="24"/>
          <w:lang w:eastAsia="bg-BG"/>
        </w:rPr>
        <w:t xml:space="preserve"> на тел.: +7(343)374 3477 и на е-мейл: </w:t>
      </w:r>
      <w:hyperlink r:id="rId92" w:history="1">
        <w:r w:rsidRPr="00854B60">
          <w:rPr>
            <w:rFonts w:eastAsia="Times New Roman"/>
            <w:color w:val="000000"/>
            <w:sz w:val="24"/>
            <w:szCs w:val="24"/>
            <w:lang w:eastAsia="bg-BG"/>
          </w:rPr>
          <w:t>mendeleev@prm.uran.ru</w:t>
        </w:r>
      </w:hyperlink>
      <w:r w:rsidRPr="00854B60">
        <w:rPr>
          <w:rFonts w:eastAsia="Times New Roman"/>
          <w:color w:val="000000"/>
          <w:sz w:val="24"/>
          <w:szCs w:val="24"/>
          <w:lang w:eastAsia="bg-BG"/>
        </w:rPr>
        <w:t>.</w:t>
      </w:r>
    </w:p>
    <w:p w:rsidR="008E36E3" w:rsidRPr="009B2B1F" w:rsidRDefault="008E36E3" w:rsidP="00585D6B">
      <w:pPr>
        <w:rPr>
          <w:b/>
          <w:color w:val="E36C0A" w:themeColor="accent6" w:themeShade="BF"/>
          <w:sz w:val="24"/>
          <w:szCs w:val="24"/>
          <w:u w:val="single"/>
          <w:lang w:val="en-GB" w:eastAsia="bg-BG"/>
        </w:rPr>
      </w:pPr>
      <w:r w:rsidRPr="009B2B1F">
        <w:rPr>
          <w:b/>
          <w:color w:val="E36C0A" w:themeColor="accent6" w:themeShade="BF"/>
          <w:sz w:val="24"/>
          <w:szCs w:val="24"/>
          <w:u w:val="single"/>
          <w:lang w:val="en-GB" w:eastAsia="bg-BG"/>
        </w:rPr>
        <w:t>3rd EUA Funding Forum</w:t>
      </w:r>
      <w:r w:rsidRPr="009B2B1F">
        <w:rPr>
          <w:b/>
          <w:color w:val="E36C0A" w:themeColor="accent6" w:themeShade="BF"/>
          <w:sz w:val="24"/>
          <w:szCs w:val="24"/>
          <w:u w:val="single"/>
          <w:lang w:val="en-US" w:eastAsia="bg-BG"/>
        </w:rPr>
        <w:t xml:space="preserve">: </w:t>
      </w:r>
      <w:r w:rsidRPr="009B2B1F">
        <w:rPr>
          <w:b/>
          <w:color w:val="E36C0A" w:themeColor="accent6" w:themeShade="BF"/>
          <w:sz w:val="24"/>
          <w:szCs w:val="24"/>
          <w:u w:val="single"/>
          <w:lang w:val="en-GB" w:eastAsia="bg-BG"/>
        </w:rPr>
        <w:t>Efficient universities: Value for society, 6 – 7 October 2016, Porto, Portugal</w:t>
      </w:r>
    </w:p>
    <w:p w:rsidR="008E36E3" w:rsidRPr="008E36E3" w:rsidRDefault="008E36E3" w:rsidP="00585D6B">
      <w:pPr>
        <w:rPr>
          <w:sz w:val="24"/>
          <w:szCs w:val="24"/>
          <w:lang w:val="en-GB" w:eastAsia="bg-BG"/>
        </w:rPr>
      </w:pPr>
      <w:r w:rsidRPr="008E36E3">
        <w:rPr>
          <w:sz w:val="24"/>
          <w:szCs w:val="24"/>
          <w:lang w:val="en-GB" w:eastAsia="bg-BG"/>
        </w:rPr>
        <w:t>This year’s Forum will focus on the crucial issues of delivering value to society and efficient university management. At a time when public finances are under increased pressure, funding models for universities are being revised with the perspective of rationalising expenditure and generating greater added value and increase the efficiency of the sector. In many European countries, it is becoming highly relevant for the university sector to show and quantify its contribution to society, in social but also economic terms.</w:t>
      </w:r>
    </w:p>
    <w:p w:rsidR="008E36E3" w:rsidRPr="008E36E3" w:rsidRDefault="008E36E3" w:rsidP="00585D6B">
      <w:pPr>
        <w:rPr>
          <w:sz w:val="24"/>
          <w:szCs w:val="24"/>
          <w:lang w:val="en-GB" w:eastAsia="bg-BG"/>
        </w:rPr>
      </w:pPr>
      <w:r w:rsidRPr="008E36E3">
        <w:rPr>
          <w:sz w:val="24"/>
          <w:szCs w:val="24"/>
          <w:lang w:val="en-GB" w:eastAsia="bg-BG"/>
        </w:rPr>
        <w:t>Some of the questions that will keep participants busy:</w:t>
      </w:r>
    </w:p>
    <w:p w:rsidR="008E36E3" w:rsidRPr="009B2B1F" w:rsidRDefault="008E36E3" w:rsidP="00585D6B">
      <w:pPr>
        <w:pStyle w:val="ListParagraph"/>
        <w:numPr>
          <w:ilvl w:val="0"/>
          <w:numId w:val="42"/>
        </w:numPr>
        <w:spacing w:before="120" w:after="120"/>
        <w:rPr>
          <w:sz w:val="24"/>
          <w:szCs w:val="24"/>
          <w:lang w:val="en-GB" w:eastAsia="bg-BG"/>
        </w:rPr>
      </w:pPr>
      <w:r w:rsidRPr="009B2B1F">
        <w:rPr>
          <w:sz w:val="24"/>
          <w:szCs w:val="24"/>
          <w:lang w:val="en-GB" w:eastAsia="bg-BG"/>
        </w:rPr>
        <w:t>How can efficiency strategies reinforce the university’s capacity to deliver on its core missions?</w:t>
      </w:r>
    </w:p>
    <w:p w:rsidR="008E36E3" w:rsidRPr="009B2B1F" w:rsidRDefault="008E36E3" w:rsidP="00585D6B">
      <w:pPr>
        <w:pStyle w:val="ListParagraph"/>
        <w:numPr>
          <w:ilvl w:val="0"/>
          <w:numId w:val="42"/>
        </w:numPr>
        <w:spacing w:before="120" w:after="120"/>
        <w:rPr>
          <w:sz w:val="24"/>
          <w:szCs w:val="24"/>
          <w:lang w:val="en-GB" w:eastAsia="bg-BG"/>
        </w:rPr>
      </w:pPr>
      <w:r w:rsidRPr="009B2B1F">
        <w:rPr>
          <w:sz w:val="24"/>
          <w:szCs w:val="24"/>
          <w:lang w:val="en-GB" w:eastAsia="bg-BG"/>
        </w:rPr>
        <w:t>How can the contribution of universities to society be assessed, let alone measured?</w:t>
      </w:r>
    </w:p>
    <w:p w:rsidR="008E36E3" w:rsidRPr="009B2B1F" w:rsidRDefault="008E36E3" w:rsidP="00585D6B">
      <w:pPr>
        <w:pStyle w:val="ListParagraph"/>
        <w:numPr>
          <w:ilvl w:val="0"/>
          <w:numId w:val="42"/>
        </w:numPr>
        <w:spacing w:before="120" w:after="120"/>
        <w:rPr>
          <w:sz w:val="24"/>
          <w:szCs w:val="24"/>
          <w:lang w:val="en-GB" w:eastAsia="bg-BG"/>
        </w:rPr>
      </w:pPr>
      <w:r w:rsidRPr="009B2B1F">
        <w:rPr>
          <w:sz w:val="24"/>
          <w:szCs w:val="24"/>
          <w:lang w:val="en-GB" w:eastAsia="bg-BG"/>
        </w:rPr>
        <w:t>Should universities communicate on their economic added value? And if so, how?</w:t>
      </w:r>
    </w:p>
    <w:p w:rsidR="008E36E3" w:rsidRPr="009B2B1F" w:rsidRDefault="008E36E3" w:rsidP="00585D6B">
      <w:pPr>
        <w:pStyle w:val="ListParagraph"/>
        <w:numPr>
          <w:ilvl w:val="0"/>
          <w:numId w:val="42"/>
        </w:numPr>
        <w:spacing w:before="120" w:after="120"/>
        <w:rPr>
          <w:sz w:val="24"/>
          <w:szCs w:val="24"/>
          <w:lang w:val="en-GB" w:eastAsia="bg-BG"/>
        </w:rPr>
      </w:pPr>
      <w:r w:rsidRPr="009B2B1F">
        <w:rPr>
          <w:sz w:val="24"/>
          <w:szCs w:val="24"/>
          <w:lang w:val="en-GB" w:eastAsia="bg-BG"/>
        </w:rPr>
        <w:t>What are the expectations of funders and policy makers? What are successful policies to increase efficiency?</w:t>
      </w:r>
    </w:p>
    <w:p w:rsidR="008E36E3" w:rsidRPr="009B2B1F" w:rsidRDefault="008E36E3" w:rsidP="00585D6B">
      <w:pPr>
        <w:pStyle w:val="ListParagraph"/>
        <w:numPr>
          <w:ilvl w:val="0"/>
          <w:numId w:val="42"/>
        </w:numPr>
        <w:spacing w:before="120" w:after="120"/>
        <w:rPr>
          <w:sz w:val="24"/>
          <w:szCs w:val="24"/>
          <w:lang w:val="en-GB" w:eastAsia="bg-BG"/>
        </w:rPr>
      </w:pPr>
      <w:r w:rsidRPr="009B2B1F">
        <w:rPr>
          <w:sz w:val="24"/>
          <w:szCs w:val="24"/>
          <w:lang w:val="en-GB" w:eastAsia="bg-BG"/>
        </w:rPr>
        <w:t>How to develop a productive dialogue at system level?</w:t>
      </w:r>
    </w:p>
    <w:p w:rsidR="008E36E3" w:rsidRPr="009B2B1F" w:rsidRDefault="008E36E3" w:rsidP="00585D6B">
      <w:pPr>
        <w:pStyle w:val="ListParagraph"/>
        <w:numPr>
          <w:ilvl w:val="0"/>
          <w:numId w:val="42"/>
        </w:numPr>
        <w:spacing w:before="120" w:after="120"/>
        <w:rPr>
          <w:sz w:val="24"/>
          <w:szCs w:val="24"/>
          <w:lang w:val="en-GB" w:eastAsia="bg-BG"/>
        </w:rPr>
      </w:pPr>
      <w:r w:rsidRPr="009B2B1F">
        <w:rPr>
          <w:sz w:val="24"/>
          <w:szCs w:val="24"/>
          <w:lang w:val="en-GB" w:eastAsia="bg-BG"/>
        </w:rPr>
        <w:t xml:space="preserve">What is the future of European funding? </w:t>
      </w:r>
    </w:p>
    <w:p w:rsidR="008E36E3" w:rsidRPr="009B2B1F" w:rsidRDefault="008E36E3" w:rsidP="00585D6B">
      <w:pPr>
        <w:pStyle w:val="ListParagraph"/>
        <w:numPr>
          <w:ilvl w:val="0"/>
          <w:numId w:val="42"/>
        </w:numPr>
        <w:spacing w:before="120" w:after="120"/>
        <w:rPr>
          <w:sz w:val="24"/>
          <w:szCs w:val="24"/>
          <w:lang w:val="en-GB" w:eastAsia="bg-BG"/>
        </w:rPr>
      </w:pPr>
      <w:r w:rsidRPr="009B2B1F">
        <w:rPr>
          <w:sz w:val="24"/>
          <w:szCs w:val="24"/>
          <w:lang w:val="en-GB" w:eastAsia="bg-BG"/>
        </w:rPr>
        <w:t>How can universities explore new partnerships and diversify their funding streams?</w:t>
      </w:r>
    </w:p>
    <w:p w:rsidR="009B2B1F" w:rsidRDefault="008E36E3" w:rsidP="00585D6B">
      <w:pPr>
        <w:spacing w:before="120" w:after="120"/>
        <w:rPr>
          <w:sz w:val="24"/>
          <w:szCs w:val="24"/>
          <w:lang w:val="en-GB" w:eastAsia="bg-BG"/>
        </w:rPr>
      </w:pPr>
      <w:r w:rsidRPr="008E36E3">
        <w:rPr>
          <w:sz w:val="24"/>
          <w:szCs w:val="24"/>
          <w:lang w:val="en-GB" w:eastAsia="bg-BG"/>
        </w:rPr>
        <w:t>A biennial event, the Funding Forum is a unique, inclusive platform open to all higher education funding stakeholders – university leaders and managers, researchers, students, public authorities, public and private funders &amp; partners.</w:t>
      </w:r>
    </w:p>
    <w:p w:rsidR="008E36E3" w:rsidRPr="008E36E3" w:rsidRDefault="008E36E3" w:rsidP="00585D6B">
      <w:pPr>
        <w:spacing w:before="120" w:after="360"/>
        <w:rPr>
          <w:sz w:val="24"/>
          <w:szCs w:val="24"/>
          <w:lang w:val="en-GB" w:eastAsia="bg-BG"/>
        </w:rPr>
      </w:pPr>
      <w:r w:rsidRPr="008E36E3">
        <w:rPr>
          <w:sz w:val="24"/>
          <w:szCs w:val="24"/>
          <w:lang w:val="en-GB" w:eastAsia="bg-BG"/>
        </w:rPr>
        <w:t>Registration will open in May 2016.</w:t>
      </w:r>
    </w:p>
    <w:p w:rsidR="005C3FC4" w:rsidRPr="005C3FC4" w:rsidRDefault="00C3645C" w:rsidP="00585D6B">
      <w:pPr>
        <w:spacing w:after="100" w:afterAutospacing="1"/>
        <w:rPr>
          <w:rFonts w:eastAsia="Times New Roman" w:cs="Times New Roman"/>
          <w:b/>
          <w:color w:val="E36C0A" w:themeColor="accent6" w:themeShade="BF"/>
          <w:sz w:val="24"/>
          <w:szCs w:val="24"/>
          <w:u w:val="single"/>
          <w:lang w:val="en" w:eastAsia="bg-BG"/>
        </w:rPr>
      </w:pPr>
      <w:hyperlink r:id="rId93" w:history="1">
        <w:r w:rsidR="005C3FC4" w:rsidRPr="005C3FC4">
          <w:rPr>
            <w:rFonts w:eastAsia="Times New Roman" w:cs="Times New Roman"/>
            <w:b/>
            <w:color w:val="E36C0A" w:themeColor="accent6" w:themeShade="BF"/>
            <w:sz w:val="24"/>
            <w:szCs w:val="24"/>
            <w:u w:val="single"/>
            <w:lang w:val="en" w:eastAsia="bg-BG"/>
          </w:rPr>
          <w:t>Re-</w:t>
        </w:r>
        <w:proofErr w:type="spellStart"/>
        <w:r w:rsidR="005C3FC4" w:rsidRPr="005C3FC4">
          <w:rPr>
            <w:rFonts w:eastAsia="Times New Roman" w:cs="Times New Roman"/>
            <w:b/>
            <w:color w:val="E36C0A" w:themeColor="accent6" w:themeShade="BF"/>
            <w:sz w:val="24"/>
            <w:szCs w:val="24"/>
            <w:u w:val="single"/>
            <w:lang w:val="en" w:eastAsia="bg-BG"/>
          </w:rPr>
          <w:t>Industrialisation</w:t>
        </w:r>
        <w:proofErr w:type="spellEnd"/>
        <w:r w:rsidR="005C3FC4" w:rsidRPr="005C3FC4">
          <w:rPr>
            <w:rFonts w:eastAsia="Times New Roman" w:cs="Times New Roman"/>
            <w:b/>
            <w:color w:val="E36C0A" w:themeColor="accent6" w:themeShade="BF"/>
            <w:sz w:val="24"/>
            <w:szCs w:val="24"/>
            <w:u w:val="single"/>
            <w:lang w:val="en" w:eastAsia="bg-BG"/>
          </w:rPr>
          <w:t xml:space="preserve"> of the European Union 2016</w:t>
        </w:r>
        <w:r w:rsidR="0082109B" w:rsidRPr="0082109B">
          <w:rPr>
            <w:rFonts w:eastAsia="Times New Roman" w:cs="Times New Roman"/>
            <w:b/>
            <w:color w:val="E36C0A" w:themeColor="accent6" w:themeShade="BF"/>
            <w:sz w:val="24"/>
            <w:szCs w:val="24"/>
            <w:u w:val="single"/>
            <w:lang w:val="en" w:eastAsia="bg-BG"/>
          </w:rPr>
          <w:t xml:space="preserve">, </w:t>
        </w:r>
      </w:hyperlink>
      <w:r w:rsidR="005C3FC4" w:rsidRPr="005C3FC4">
        <w:rPr>
          <w:rFonts w:eastAsia="Times New Roman" w:cs="Times New Roman"/>
          <w:b/>
          <w:color w:val="E36C0A" w:themeColor="accent6" w:themeShade="BF"/>
          <w:sz w:val="24"/>
          <w:szCs w:val="24"/>
          <w:u w:val="single"/>
          <w:lang w:val="en" w:eastAsia="bg-BG"/>
        </w:rPr>
        <w:t>26</w:t>
      </w:r>
      <w:r w:rsidR="0082109B" w:rsidRPr="0082109B">
        <w:rPr>
          <w:rFonts w:eastAsia="Times New Roman" w:cs="Times New Roman"/>
          <w:b/>
          <w:color w:val="E36C0A" w:themeColor="accent6" w:themeShade="BF"/>
          <w:sz w:val="24"/>
          <w:szCs w:val="24"/>
          <w:u w:val="single"/>
          <w:lang w:val="en" w:eastAsia="bg-BG"/>
        </w:rPr>
        <w:t xml:space="preserve"> – </w:t>
      </w:r>
      <w:r w:rsidR="005C3FC4" w:rsidRPr="005C3FC4">
        <w:rPr>
          <w:rFonts w:eastAsia="Times New Roman" w:cs="Times New Roman"/>
          <w:b/>
          <w:color w:val="E36C0A" w:themeColor="accent6" w:themeShade="BF"/>
          <w:sz w:val="24"/>
          <w:szCs w:val="24"/>
          <w:u w:val="single"/>
          <w:lang w:val="en" w:eastAsia="bg-BG"/>
        </w:rPr>
        <w:t>28</w:t>
      </w:r>
      <w:r w:rsidR="0082109B" w:rsidRPr="0082109B">
        <w:rPr>
          <w:rFonts w:eastAsia="Times New Roman" w:cs="Times New Roman"/>
          <w:b/>
          <w:color w:val="E36C0A" w:themeColor="accent6" w:themeShade="BF"/>
          <w:sz w:val="24"/>
          <w:szCs w:val="24"/>
          <w:u w:val="single"/>
          <w:lang w:val="en" w:eastAsia="bg-BG"/>
        </w:rPr>
        <w:t xml:space="preserve"> October </w:t>
      </w:r>
      <w:r w:rsidR="005C3FC4" w:rsidRPr="005C3FC4">
        <w:rPr>
          <w:rFonts w:eastAsia="Times New Roman" w:cs="Times New Roman"/>
          <w:b/>
          <w:color w:val="E36C0A" w:themeColor="accent6" w:themeShade="BF"/>
          <w:sz w:val="24"/>
          <w:szCs w:val="24"/>
          <w:u w:val="single"/>
          <w:lang w:val="en" w:eastAsia="bg-BG"/>
        </w:rPr>
        <w:t>2016</w:t>
      </w:r>
      <w:r w:rsidR="0082109B" w:rsidRPr="0082109B">
        <w:rPr>
          <w:rFonts w:eastAsia="Times New Roman" w:cs="Times New Roman"/>
          <w:b/>
          <w:color w:val="E36C0A" w:themeColor="accent6" w:themeShade="BF"/>
          <w:sz w:val="24"/>
          <w:szCs w:val="24"/>
          <w:u w:val="single"/>
          <w:lang w:val="en" w:eastAsia="bg-BG"/>
        </w:rPr>
        <w:t xml:space="preserve">, </w:t>
      </w:r>
      <w:r w:rsidR="005C3FC4" w:rsidRPr="005C3FC4">
        <w:rPr>
          <w:rFonts w:eastAsia="Times New Roman" w:cs="Times New Roman"/>
          <w:b/>
          <w:color w:val="E36C0A" w:themeColor="accent6" w:themeShade="BF"/>
          <w:sz w:val="24"/>
          <w:szCs w:val="24"/>
          <w:u w:val="single"/>
          <w:lang w:val="en" w:eastAsia="bg-BG"/>
        </w:rPr>
        <w:t>Bratislava, Slovakia</w:t>
      </w:r>
    </w:p>
    <w:p w:rsidR="005C3FC4" w:rsidRDefault="005C3FC4" w:rsidP="00585D6B">
      <w:pPr>
        <w:spacing w:after="360"/>
        <w:rPr>
          <w:rFonts w:eastAsia="Times New Roman" w:cs="Times New Roman"/>
          <w:color w:val="000000"/>
          <w:sz w:val="24"/>
          <w:szCs w:val="24"/>
          <w:lang w:val="en" w:eastAsia="bg-BG"/>
        </w:rPr>
      </w:pPr>
      <w:r w:rsidRPr="005C3FC4">
        <w:rPr>
          <w:rFonts w:eastAsia="Times New Roman" w:cs="Times New Roman"/>
          <w:color w:val="000000"/>
          <w:sz w:val="24"/>
          <w:szCs w:val="24"/>
          <w:lang w:val="en" w:eastAsia="bg-BG"/>
        </w:rPr>
        <w:lastRenderedPageBreak/>
        <w:t xml:space="preserve">Excellent science, research and innovation are essential for a sustainable development of the European economy. That is why hundreds of representatives from European and international research, innovation communities, and the business sector will meet to discuss this topic during a prestigious event in the field of </w:t>
      </w:r>
      <w:r w:rsidRPr="005C3FC4">
        <w:rPr>
          <w:rFonts w:eastAsia="Times New Roman" w:cs="Times New Roman"/>
          <w:b/>
          <w:bCs/>
          <w:color w:val="000000"/>
          <w:sz w:val="24"/>
          <w:szCs w:val="24"/>
          <w:lang w:val="en" w:eastAsia="bg-BG"/>
        </w:rPr>
        <w:t>nanotechnologies, advanced materials, manufacturing and production technologies, biotechnology</w:t>
      </w:r>
      <w:r w:rsidRPr="005C3FC4">
        <w:rPr>
          <w:rFonts w:eastAsia="Times New Roman" w:cs="Times New Roman"/>
          <w:color w:val="000000"/>
          <w:sz w:val="24"/>
          <w:szCs w:val="24"/>
          <w:lang w:val="en" w:eastAsia="bg-BG"/>
        </w:rPr>
        <w:t xml:space="preserve"> - the International Conference REinEU2016.</w:t>
      </w:r>
      <w:r w:rsidR="0082109B">
        <w:rPr>
          <w:rFonts w:eastAsia="Times New Roman" w:cs="Times New Roman"/>
          <w:color w:val="000000"/>
          <w:sz w:val="24"/>
          <w:szCs w:val="24"/>
          <w:lang w:val="en" w:eastAsia="bg-BG"/>
        </w:rPr>
        <w:t xml:space="preserve"> </w:t>
      </w:r>
      <w:hyperlink r:id="rId94" w:history="1">
        <w:r w:rsidRPr="005C3FC4">
          <w:rPr>
            <w:rFonts w:eastAsia="Times New Roman" w:cs="Times New Roman"/>
            <w:color w:val="0065A2"/>
            <w:sz w:val="24"/>
            <w:szCs w:val="24"/>
            <w:lang w:val="en" w:eastAsia="bg-BG"/>
          </w:rPr>
          <w:t>Read</w:t>
        </w:r>
        <w:r w:rsidRPr="005C3FC4">
          <w:rPr>
            <w:rFonts w:eastAsia="Times New Roman" w:cs="Times New Roman"/>
            <w:color w:val="0065A2"/>
            <w:sz w:val="24"/>
            <w:szCs w:val="24"/>
            <w:lang w:val="ru-RU" w:eastAsia="bg-BG"/>
          </w:rPr>
          <w:t xml:space="preserve"> </w:t>
        </w:r>
        <w:r w:rsidRPr="005C3FC4">
          <w:rPr>
            <w:rFonts w:eastAsia="Times New Roman" w:cs="Times New Roman"/>
            <w:color w:val="0065A2"/>
            <w:sz w:val="24"/>
            <w:szCs w:val="24"/>
            <w:lang w:val="en" w:eastAsia="bg-BG"/>
          </w:rPr>
          <w:t>more</w:t>
        </w:r>
      </w:hyperlink>
    </w:p>
    <w:p w:rsidR="00B269D8" w:rsidRPr="00E631D0" w:rsidRDefault="00E631D0" w:rsidP="009C1B8B">
      <w:pPr>
        <w:spacing w:after="100" w:afterAutospacing="1"/>
        <w:rPr>
          <w:rFonts w:eastAsia="Times New Roman" w:cs="Times New Roman"/>
          <w:b/>
          <w:color w:val="E36C0A" w:themeColor="accent6" w:themeShade="BF"/>
          <w:sz w:val="24"/>
          <w:szCs w:val="24"/>
          <w:u w:val="single"/>
          <w:lang w:eastAsia="bg-BG"/>
        </w:rPr>
      </w:pPr>
      <w:r w:rsidRPr="00E631D0">
        <w:rPr>
          <w:rFonts w:eastAsia="Times New Roman" w:cs="Times New Roman"/>
          <w:b/>
          <w:bCs/>
          <w:color w:val="E36C0A" w:themeColor="accent6" w:themeShade="BF"/>
          <w:sz w:val="24"/>
          <w:szCs w:val="24"/>
          <w:u w:val="single"/>
          <w:lang w:val="en-CA" w:eastAsia="bg-BG"/>
        </w:rPr>
        <w:t>2016 IEEE Nuclear Science Symposium and Medical Imaging Conference</w:t>
      </w:r>
      <w:r w:rsidR="00B269D8" w:rsidRPr="00E631D0">
        <w:rPr>
          <w:rFonts w:eastAsia="Times New Roman" w:cs="Times New Roman"/>
          <w:b/>
          <w:color w:val="E36C0A" w:themeColor="accent6" w:themeShade="BF"/>
          <w:sz w:val="24"/>
          <w:szCs w:val="24"/>
          <w:u w:val="single"/>
          <w:lang w:val="en-US" w:eastAsia="bg-BG"/>
        </w:rPr>
        <w:t>29 October – 6 November 2016</w:t>
      </w:r>
      <w:r w:rsidR="00B269D8" w:rsidRPr="00B269D8">
        <w:rPr>
          <w:rFonts w:eastAsia="Times New Roman" w:cs="Times New Roman"/>
          <w:b/>
          <w:color w:val="E36C0A" w:themeColor="accent6" w:themeShade="BF"/>
          <w:sz w:val="24"/>
          <w:szCs w:val="24"/>
          <w:u w:val="single"/>
          <w:lang w:val="en-US" w:eastAsia="bg-BG"/>
        </w:rPr>
        <w:t xml:space="preserve">, </w:t>
      </w:r>
      <w:r w:rsidR="00B269D8" w:rsidRPr="00E631D0">
        <w:rPr>
          <w:rFonts w:eastAsia="Times New Roman" w:cs="Times New Roman"/>
          <w:b/>
          <w:color w:val="E36C0A" w:themeColor="accent6" w:themeShade="BF"/>
          <w:sz w:val="24"/>
          <w:szCs w:val="24"/>
          <w:u w:val="single"/>
          <w:lang w:val="en-US" w:eastAsia="bg-BG"/>
        </w:rPr>
        <w:t>Strasbourg, France</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b/>
          <w:bCs/>
          <w:sz w:val="24"/>
          <w:szCs w:val="24"/>
          <w:lang w:val="en-CA" w:eastAsia="bg-BG"/>
        </w:rPr>
        <w:t>Abstract Submission is now open!</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b/>
          <w:bCs/>
          <w:sz w:val="24"/>
          <w:szCs w:val="24"/>
          <w:lang w:val="en-CA" w:eastAsia="bg-BG"/>
        </w:rPr>
        <w:t>DEADLINE FOR ABSTRACT SUBMISSION: 03 May 2016</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sz w:val="24"/>
          <w:szCs w:val="24"/>
          <w:lang w:val="en-US" w:eastAsia="bg-BG"/>
        </w:rPr>
        <w:t>We are very pleased to announce the opening of abstract submission for the 2016 IEEE Nuclear Science Symposium and Medical Imaging Conference (2016 NSS/MIC). In addition, and keeping this tradition since 2001, the 23rd Symposium on Room-Temperature X-Ray and Gamma-Ray Semiconductor Detectors (RTSD) will be co-located with the 2016 NSS/MIC. The conference will be held at the Strasbourg Convention Center in Strasbourg, France.</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sz w:val="24"/>
          <w:szCs w:val="24"/>
          <w:lang w:val="en-US" w:eastAsia="bg-BG"/>
        </w:rPr>
        <w:t>Authors are invited to contribute their latest developments electronically to the NSS, MIC, or RTSD Program Chairs via the conference website (</w:t>
      </w:r>
      <w:hyperlink r:id="rId95" w:tgtFrame="_blank" w:history="1">
        <w:r w:rsidRPr="00E631D0">
          <w:rPr>
            <w:rFonts w:eastAsia="Times New Roman" w:cs="Times New Roman"/>
            <w:color w:val="0000FF"/>
            <w:sz w:val="24"/>
            <w:szCs w:val="24"/>
            <w:u w:val="single"/>
            <w:lang w:val="en-US" w:eastAsia="bg-BG"/>
          </w:rPr>
          <w:t>http://www.nss-mic.org/2016</w:t>
        </w:r>
      </w:hyperlink>
      <w:r w:rsidRPr="00E631D0">
        <w:rPr>
          <w:rFonts w:eastAsia="Times New Roman" w:cs="Times New Roman"/>
          <w:sz w:val="24"/>
          <w:szCs w:val="24"/>
          <w:lang w:val="en-US" w:eastAsia="bg-BG"/>
        </w:rPr>
        <w:t>). Papers should describe original, previously unpublished work pertaining to the topics listed on the website. Each complete submission will require both an abstract and a summary. Please visit the website to obtain the submission requirements, as well as guidelines for the creation of the abstract and summary.</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b/>
          <w:bCs/>
          <w:sz w:val="24"/>
          <w:szCs w:val="24"/>
          <w:lang w:val="en-US" w:eastAsia="bg-BG"/>
        </w:rPr>
        <w:t>The IEEE Nuclear Science Symposium (NSS)</w:t>
      </w:r>
      <w:r w:rsidRPr="00E631D0">
        <w:rPr>
          <w:rFonts w:eastAsia="Times New Roman" w:cs="Times New Roman"/>
          <w:sz w:val="24"/>
          <w:szCs w:val="24"/>
          <w:lang w:val="en-US" w:eastAsia="bg-BG"/>
        </w:rPr>
        <w:t> offers an outstanding opportunity for scientists and engineers interested, or actively working in the fields of, nuclear science, radiation detection, high energy physics and astrophysics, large scale facilities, security, energy, and related instrumentation and software. The program provides a comprehensive review of the latest developments in technology and data processing, covering a wide range of applications from radiation instrumentation and new detector materials, to complex detector systems for physical sciences. Authors are invited to look at a detailed description of the NSS topics on the conference website. The NSS program format consists of plenary, parallel, and poster sessions. </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b/>
          <w:bCs/>
          <w:sz w:val="24"/>
          <w:szCs w:val="24"/>
          <w:lang w:val="en-US" w:eastAsia="bg-BG"/>
        </w:rPr>
        <w:t>The IEEE Medical Imaging Conference (MIC)</w:t>
      </w:r>
      <w:r w:rsidRPr="00E631D0">
        <w:rPr>
          <w:rFonts w:eastAsia="Times New Roman" w:cs="Times New Roman"/>
          <w:sz w:val="24"/>
          <w:szCs w:val="24"/>
          <w:lang w:val="en-US" w:eastAsia="bg-BG"/>
        </w:rPr>
        <w:t xml:space="preserve"> is the leading international scientific medical imaging meeting on the physics, engineering and mathematical aspects of nuclear medical imaging. The meeting will take place within the context of an increasing interest in multimodality approaches, both in terms of development of integrated multimodality imaging devices as well as in unique software developments in image reconstruction and processing, making use of synergies associated with the combination of functional and anatomical imaging modalities and beyond. In parallel, developments in radiotherapy instrumentation and associated treatment and dosimetry protocols, including the combination of imaging and radiation therapy, are continuously gaining ground. Authors are invited to look at a detailed </w:t>
      </w:r>
      <w:r w:rsidRPr="00E631D0">
        <w:rPr>
          <w:rFonts w:eastAsia="Times New Roman" w:cs="Times New Roman"/>
          <w:sz w:val="24"/>
          <w:szCs w:val="24"/>
          <w:lang w:val="en-US" w:eastAsia="bg-BG"/>
        </w:rPr>
        <w:lastRenderedPageBreak/>
        <w:t>description of the MIC topics on the conference website. The MIC program format consists of oral and poster sessions.</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b/>
          <w:bCs/>
          <w:sz w:val="24"/>
          <w:szCs w:val="24"/>
          <w:lang w:val="en-US" w:eastAsia="bg-BG"/>
        </w:rPr>
        <w:t>The 23rd International Symposium on Room-Temperature Semiconductor Detectors (RTSD)</w:t>
      </w:r>
      <w:r w:rsidRPr="00E631D0">
        <w:rPr>
          <w:rFonts w:eastAsia="Times New Roman" w:cs="Times New Roman"/>
          <w:sz w:val="24"/>
          <w:szCs w:val="24"/>
          <w:lang w:val="en-US" w:eastAsia="bg-BG"/>
        </w:rPr>
        <w:t> represents the largest forum of scientists and engineers developing improved semiconductor radiation detectors and imaging arrays. Room-temperature solid-state radiation detectors for X-ray, gamma-ray, and neutron radiation are increasingly finding applications in several diverse fields, such as medicine, homeland security, nonproliferation, astrophysics and environmental remediation. The objective of this workshop is to provide a forum for discussion of the state of the art in the development of wide band-gap semiconductors for radiation detection, including crystal growth, materials and detector characterization, device fabrication processes, low-noise electronics for readout, and applications. Oral and poster presentations representing a broad spectrum of research activities emphasizing either device or material understanding are sought. Authors are invited to look at a detailed description of the RTSD topics on the conference website.</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sz w:val="24"/>
          <w:szCs w:val="24"/>
          <w:lang w:val="en-US" w:eastAsia="bg-BG"/>
        </w:rPr>
        <w:t>In addition to this broad portfolio of session topics, various </w:t>
      </w:r>
      <w:r w:rsidRPr="00E631D0">
        <w:rPr>
          <w:rFonts w:eastAsia="Times New Roman" w:cs="Times New Roman"/>
          <w:b/>
          <w:bCs/>
          <w:sz w:val="24"/>
          <w:szCs w:val="24"/>
          <w:lang w:val="en-US" w:eastAsia="bg-BG"/>
        </w:rPr>
        <w:t>joint NSS, MIC, and RTSD sessions</w:t>
      </w:r>
      <w:r w:rsidRPr="00E631D0">
        <w:rPr>
          <w:rFonts w:eastAsia="Times New Roman" w:cs="Times New Roman"/>
          <w:sz w:val="24"/>
          <w:szCs w:val="24"/>
          <w:lang w:val="en-US" w:eastAsia="bg-BG"/>
        </w:rPr>
        <w:t> will cover hardware topics of mutual interest to all three communities.</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sz w:val="24"/>
          <w:szCs w:val="24"/>
          <w:lang w:val="en-US" w:eastAsia="bg-BG"/>
        </w:rPr>
        <w:t>A broad selection of relevant </w:t>
      </w:r>
      <w:r w:rsidRPr="00E631D0">
        <w:rPr>
          <w:rFonts w:eastAsia="Times New Roman" w:cs="Times New Roman"/>
          <w:b/>
          <w:bCs/>
          <w:sz w:val="24"/>
          <w:szCs w:val="24"/>
          <w:lang w:val="en-US" w:eastAsia="bg-BG"/>
        </w:rPr>
        <w:t>short courses</w:t>
      </w:r>
      <w:r w:rsidRPr="00E631D0">
        <w:rPr>
          <w:rFonts w:eastAsia="Times New Roman" w:cs="Times New Roman"/>
          <w:sz w:val="24"/>
          <w:szCs w:val="24"/>
          <w:lang w:val="en-US" w:eastAsia="bg-BG"/>
        </w:rPr>
        <w:t> will cover specialized, timely topics.</w:t>
      </w:r>
    </w:p>
    <w:p w:rsidR="00B269D8" w:rsidRPr="00E631D0" w:rsidRDefault="00B269D8" w:rsidP="00B269D8">
      <w:pPr>
        <w:spacing w:after="120"/>
        <w:rPr>
          <w:rFonts w:eastAsia="Times New Roman" w:cs="Times New Roman"/>
          <w:sz w:val="24"/>
          <w:szCs w:val="24"/>
          <w:lang w:eastAsia="bg-BG"/>
        </w:rPr>
      </w:pPr>
      <w:r w:rsidRPr="00E631D0">
        <w:rPr>
          <w:rFonts w:eastAsia="Times New Roman" w:cs="Times New Roman"/>
          <w:sz w:val="24"/>
          <w:szCs w:val="24"/>
          <w:lang w:val="en-US" w:eastAsia="bg-BG"/>
        </w:rPr>
        <w:t>Vendors with products and services related to the NSS, MIC, and RTSD are invited to participate in the </w:t>
      </w:r>
      <w:r w:rsidRPr="00E631D0">
        <w:rPr>
          <w:rFonts w:eastAsia="Times New Roman" w:cs="Times New Roman"/>
          <w:b/>
          <w:bCs/>
          <w:sz w:val="24"/>
          <w:szCs w:val="24"/>
          <w:lang w:val="en-US" w:eastAsia="bg-BG"/>
        </w:rPr>
        <w:t>Industrial Program</w:t>
      </w:r>
      <w:r w:rsidRPr="00E631D0">
        <w:rPr>
          <w:rFonts w:eastAsia="Times New Roman" w:cs="Times New Roman"/>
          <w:sz w:val="24"/>
          <w:szCs w:val="24"/>
          <w:lang w:val="en-US" w:eastAsia="bg-BG"/>
        </w:rPr>
        <w:t> which comprises an exhibition, an integrated program of technical seminars, and a new </w:t>
      </w:r>
      <w:r w:rsidRPr="00E631D0">
        <w:rPr>
          <w:rFonts w:eastAsia="Times New Roman" w:cs="Times New Roman"/>
          <w:b/>
          <w:bCs/>
          <w:sz w:val="24"/>
          <w:szCs w:val="24"/>
          <w:lang w:val="en-US" w:eastAsia="bg-BG"/>
        </w:rPr>
        <w:t>Academia-Industry Matching Forum. </w:t>
      </w:r>
      <w:r w:rsidRPr="00E631D0">
        <w:rPr>
          <w:rFonts w:eastAsia="Times New Roman" w:cs="Times New Roman"/>
          <w:sz w:val="24"/>
          <w:szCs w:val="24"/>
          <w:lang w:val="en-US" w:eastAsia="bg-BG"/>
        </w:rPr>
        <w:t>Please see a description of this event on the conference web site and consider submitting a contribution – you will find the submission for this event as a workshop in the submission web site.</w:t>
      </w:r>
    </w:p>
    <w:p w:rsidR="00B269D8" w:rsidRPr="00E631D0" w:rsidRDefault="00B269D8" w:rsidP="00B269D8">
      <w:pPr>
        <w:spacing w:after="360"/>
        <w:rPr>
          <w:rFonts w:eastAsia="Times New Roman" w:cs="Times New Roman"/>
          <w:sz w:val="24"/>
          <w:szCs w:val="24"/>
          <w:lang w:eastAsia="bg-BG"/>
        </w:rPr>
      </w:pPr>
      <w:r>
        <w:rPr>
          <w:rFonts w:eastAsia="Times New Roman" w:cs="Times New Roman"/>
          <w:sz w:val="24"/>
          <w:szCs w:val="24"/>
          <w:lang w:val="en-US" w:eastAsia="bg-BG"/>
        </w:rPr>
        <w:t xml:space="preserve">For more information please visit </w:t>
      </w:r>
      <w:hyperlink r:id="rId96" w:tgtFrame="_blank" w:history="1">
        <w:r w:rsidRPr="00E631D0">
          <w:rPr>
            <w:rFonts w:eastAsia="Times New Roman" w:cs="Times New Roman"/>
            <w:color w:val="0000FF"/>
            <w:sz w:val="24"/>
            <w:szCs w:val="24"/>
            <w:u w:val="single"/>
            <w:lang w:val="en-US" w:eastAsia="bg-BG"/>
          </w:rPr>
          <w:t>www.nss-mic.org/2016</w:t>
        </w:r>
      </w:hyperlink>
    </w:p>
    <w:p w:rsidR="001F301E" w:rsidRPr="00951114" w:rsidRDefault="001F301E" w:rsidP="001F301E">
      <w:pPr>
        <w:spacing w:after="240" w:line="240" w:lineRule="auto"/>
        <w:rPr>
          <w:rFonts w:eastAsia="Times New Roman" w:cs="Times New Roman"/>
          <w:b/>
          <w:color w:val="E36C0A" w:themeColor="accent6" w:themeShade="BF"/>
          <w:sz w:val="24"/>
          <w:szCs w:val="24"/>
          <w:u w:val="single"/>
          <w:lang w:eastAsia="bg-BG"/>
        </w:rPr>
      </w:pPr>
      <w:r w:rsidRPr="00951114">
        <w:rPr>
          <w:rFonts w:eastAsia="Times New Roman" w:cs="Times New Roman"/>
          <w:b/>
          <w:color w:val="E36C0A" w:themeColor="accent6" w:themeShade="BF"/>
          <w:sz w:val="24"/>
          <w:szCs w:val="24"/>
          <w:u w:val="single"/>
          <w:lang w:eastAsia="bg-BG"/>
        </w:rPr>
        <w:t>М</w:t>
      </w:r>
      <w:r w:rsidRPr="00FF4F45">
        <w:rPr>
          <w:rFonts w:eastAsia="Times New Roman" w:cs="Times New Roman"/>
          <w:b/>
          <w:color w:val="E36C0A" w:themeColor="accent6" w:themeShade="BF"/>
          <w:sz w:val="24"/>
          <w:szCs w:val="24"/>
          <w:u w:val="single"/>
          <w:lang w:eastAsia="bg-BG"/>
        </w:rPr>
        <w:t>еждународна конференция на тема "Реформа и революция в Европа, 1917 – 1919 г.: заплетени и транснационални истории"</w:t>
      </w:r>
      <w:r w:rsidRPr="00951114">
        <w:rPr>
          <w:rFonts w:eastAsia="Times New Roman" w:cs="Times New Roman"/>
          <w:b/>
          <w:bCs/>
          <w:color w:val="E36C0A" w:themeColor="accent6" w:themeShade="BF"/>
          <w:sz w:val="24"/>
          <w:szCs w:val="24"/>
          <w:u w:val="single"/>
          <w:lang w:eastAsia="bg-BG"/>
        </w:rPr>
        <w:t xml:space="preserve">, </w:t>
      </w:r>
      <w:r w:rsidRPr="00FF4F45">
        <w:rPr>
          <w:rFonts w:eastAsia="Times New Roman" w:cs="Times New Roman"/>
          <w:b/>
          <w:bCs/>
          <w:color w:val="E36C0A" w:themeColor="accent6" w:themeShade="BF"/>
          <w:sz w:val="24"/>
          <w:szCs w:val="24"/>
          <w:u w:val="single"/>
          <w:lang w:eastAsia="bg-BG"/>
        </w:rPr>
        <w:t>16-18 март 2017</w:t>
      </w:r>
      <w:r w:rsidRPr="00951114">
        <w:rPr>
          <w:rFonts w:eastAsia="Times New Roman" w:cs="Times New Roman"/>
          <w:b/>
          <w:bCs/>
          <w:color w:val="E36C0A" w:themeColor="accent6" w:themeShade="BF"/>
          <w:sz w:val="24"/>
          <w:szCs w:val="24"/>
          <w:u w:val="single"/>
          <w:lang w:eastAsia="bg-BG"/>
        </w:rPr>
        <w:t xml:space="preserve">, </w:t>
      </w:r>
      <w:r w:rsidRPr="00951114">
        <w:rPr>
          <w:rFonts w:eastAsia="Times New Roman" w:cs="Times New Roman"/>
          <w:b/>
          <w:color w:val="E36C0A" w:themeColor="accent6" w:themeShade="BF"/>
          <w:sz w:val="24"/>
          <w:szCs w:val="24"/>
          <w:u w:val="single"/>
          <w:lang w:eastAsia="bg-BG"/>
        </w:rPr>
        <w:t>Тампере, Финландия</w:t>
      </w:r>
    </w:p>
    <w:p w:rsidR="001F301E" w:rsidRPr="00FF4F45" w:rsidRDefault="001F301E" w:rsidP="001F301E">
      <w:pPr>
        <w:spacing w:after="240" w:line="240" w:lineRule="auto"/>
        <w:rPr>
          <w:rFonts w:eastAsia="Times New Roman" w:cs="Times New Roman"/>
          <w:color w:val="333333"/>
          <w:sz w:val="24"/>
          <w:szCs w:val="24"/>
          <w:lang w:eastAsia="bg-BG"/>
        </w:rPr>
      </w:pPr>
      <w:r>
        <w:rPr>
          <w:rFonts w:eastAsia="Times New Roman" w:cs="Times New Roman"/>
          <w:color w:val="333333"/>
          <w:sz w:val="24"/>
          <w:szCs w:val="24"/>
          <w:lang w:eastAsia="bg-BG"/>
        </w:rPr>
        <w:t>Университетът в Тампере, Финландия, н</w:t>
      </w:r>
      <w:r w:rsidRPr="00FF4F45">
        <w:rPr>
          <w:rFonts w:eastAsia="Times New Roman" w:cs="Times New Roman"/>
          <w:color w:val="333333"/>
          <w:sz w:val="24"/>
          <w:szCs w:val="24"/>
          <w:lang w:eastAsia="bg-BG"/>
        </w:rPr>
        <w:t>абира предложения за доклади за</w:t>
      </w:r>
      <w:r>
        <w:rPr>
          <w:rFonts w:eastAsia="Times New Roman" w:cs="Times New Roman"/>
          <w:color w:val="333333"/>
          <w:sz w:val="24"/>
          <w:szCs w:val="24"/>
          <w:lang w:eastAsia="bg-BG"/>
        </w:rPr>
        <w:t xml:space="preserve"> м</w:t>
      </w:r>
      <w:r w:rsidRPr="00FF4F45">
        <w:rPr>
          <w:rFonts w:eastAsia="Times New Roman" w:cs="Times New Roman"/>
          <w:color w:val="333333"/>
          <w:sz w:val="24"/>
          <w:szCs w:val="24"/>
          <w:lang w:eastAsia="bg-BG"/>
        </w:rPr>
        <w:t>еждународна</w:t>
      </w:r>
      <w:r>
        <w:rPr>
          <w:rFonts w:eastAsia="Times New Roman" w:cs="Times New Roman"/>
          <w:color w:val="333333"/>
          <w:sz w:val="24"/>
          <w:szCs w:val="24"/>
          <w:lang w:eastAsia="bg-BG"/>
        </w:rPr>
        <w:t>та</w:t>
      </w:r>
      <w:r w:rsidRPr="00FF4F45">
        <w:rPr>
          <w:rFonts w:eastAsia="Times New Roman" w:cs="Times New Roman"/>
          <w:color w:val="333333"/>
          <w:sz w:val="24"/>
          <w:szCs w:val="24"/>
          <w:lang w:eastAsia="bg-BG"/>
        </w:rPr>
        <w:t xml:space="preserve"> конференция на тема "Реформа и революция в Европа, 1917 – 1919 г.: заплетени и транснационални истории" (</w:t>
      </w:r>
      <w:r w:rsidRPr="00FF4F45">
        <w:rPr>
          <w:rFonts w:eastAsia="Times New Roman" w:cs="Times New Roman"/>
          <w:bCs/>
          <w:color w:val="333333"/>
          <w:sz w:val="24"/>
          <w:szCs w:val="24"/>
          <w:lang w:eastAsia="bg-BG"/>
        </w:rPr>
        <w:t>Reform and Revolution in Europe, 1917–19: Entangled and Transnational Histories</w:t>
      </w:r>
      <w:r w:rsidRPr="00E507BF">
        <w:rPr>
          <w:rFonts w:eastAsia="Times New Roman" w:cs="Times New Roman"/>
          <w:bCs/>
          <w:color w:val="333333"/>
          <w:sz w:val="24"/>
          <w:szCs w:val="24"/>
          <w:lang w:eastAsia="bg-BG"/>
        </w:rPr>
        <w:t xml:space="preserve">). </w:t>
      </w:r>
      <w:r w:rsidRPr="00FF4F45">
        <w:rPr>
          <w:rFonts w:eastAsia="Times New Roman" w:cs="Times New Roman"/>
          <w:bCs/>
          <w:color w:val="333333"/>
          <w:sz w:val="24"/>
          <w:szCs w:val="24"/>
          <w:lang w:eastAsia="bg-BG"/>
        </w:rPr>
        <w:t>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1F301E" w:rsidRPr="00FF4F45" w:rsidRDefault="001F301E" w:rsidP="001F301E">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 xml:space="preserve">Повече информация на официалния </w:t>
      </w:r>
      <w:hyperlink r:id="rId97" w:tgtFrame="_blank" w:history="1">
        <w:r w:rsidRPr="00FF4F45">
          <w:rPr>
            <w:rFonts w:eastAsia="Times New Roman" w:cs="Times New Roman"/>
            <w:color w:val="003366"/>
            <w:sz w:val="24"/>
            <w:szCs w:val="24"/>
            <w:u w:val="single"/>
            <w:lang w:eastAsia="bg-BG"/>
          </w:rPr>
          <w:t>уебсайт</w:t>
        </w:r>
      </w:hyperlink>
      <w:r w:rsidRPr="00FF4F45">
        <w:rPr>
          <w:rFonts w:eastAsia="Times New Roman" w:cs="Times New Roman"/>
          <w:color w:val="333333"/>
          <w:sz w:val="24"/>
          <w:szCs w:val="24"/>
          <w:lang w:eastAsia="bg-BG"/>
        </w:rPr>
        <w:t xml:space="preserve"> на университета.</w:t>
      </w:r>
    </w:p>
    <w:p w:rsidR="001F301E" w:rsidRPr="00C421CF" w:rsidRDefault="001F301E" w:rsidP="00C421CF">
      <w:pPr>
        <w:rPr>
          <w:b/>
          <w:sz w:val="24"/>
          <w:szCs w:val="24"/>
          <w:lang w:eastAsia="bg-BG"/>
        </w:rPr>
      </w:pPr>
      <w:r w:rsidRPr="00C421CF">
        <w:rPr>
          <w:b/>
          <w:sz w:val="24"/>
          <w:szCs w:val="24"/>
          <w:lang w:eastAsia="bg-BG"/>
        </w:rPr>
        <w:t xml:space="preserve">Крайният срок за изпращане на предложенията е 15 април 2016. </w:t>
      </w:r>
    </w:p>
    <w:p w:rsidR="001A2DEF" w:rsidRPr="00F86051" w:rsidRDefault="001A2DEF" w:rsidP="00F86051">
      <w:pPr>
        <w:spacing w:before="100" w:beforeAutospacing="1" w:after="240" w:line="384" w:lineRule="atLeast"/>
        <w:jc w:val="left"/>
        <w:rPr>
          <w:rFonts w:ascii="Arial" w:eastAsia="Times New Roman" w:hAnsi="Arial" w:cs="Arial"/>
          <w:sz w:val="16"/>
          <w:szCs w:val="16"/>
          <w:lang w:eastAsia="bg-BG"/>
        </w:rPr>
      </w:pPr>
    </w:p>
    <w:p w:rsidR="0021369A" w:rsidRPr="001A2DEF" w:rsidRDefault="0021369A" w:rsidP="00460469">
      <w:pPr>
        <w:rPr>
          <w:lang w:val="ru-RU"/>
        </w:rPr>
        <w:sectPr w:rsidR="0021369A" w:rsidRPr="001A2DEF" w:rsidSect="002852EF">
          <w:footerReference w:type="default" r:id="rId98"/>
          <w:pgSz w:w="11906" w:h="16838"/>
          <w:pgMar w:top="1417" w:right="1417" w:bottom="1417" w:left="1417" w:header="708" w:footer="708" w:gutter="0"/>
          <w:cols w:space="708"/>
          <w:docGrid w:linePitch="360"/>
        </w:sectPr>
      </w:pPr>
    </w:p>
    <w:p w:rsidR="00912146" w:rsidRDefault="00912146" w:rsidP="00B278E8">
      <w:pPr>
        <w:pStyle w:val="Publications"/>
      </w:pPr>
      <w:bookmarkStart w:id="24" w:name="_Toc447542253"/>
      <w:r>
        <w:lastRenderedPageBreak/>
        <w:t>ПУБЛИКАЦИИ</w:t>
      </w:r>
      <w:bookmarkEnd w:id="24"/>
    </w:p>
    <w:p w:rsidR="00686FC4" w:rsidRDefault="00686FC4" w:rsidP="00686FC4">
      <w:pPr>
        <w:pStyle w:val="Heading2"/>
        <w:ind w:left="567" w:hanging="567"/>
        <w:rPr>
          <w:rFonts w:eastAsia="Times New Roman"/>
          <w:lang w:eastAsia="bg-BG"/>
        </w:rPr>
      </w:pPr>
      <w:bookmarkStart w:id="25" w:name="_Toc447542254"/>
      <w:r>
        <w:rPr>
          <w:rFonts w:eastAsia="Times New Roman"/>
          <w:lang w:val="en-US" w:eastAsia="bg-BG"/>
        </w:rPr>
        <w:t>RESEARCH EU</w:t>
      </w:r>
      <w:bookmarkEnd w:id="25"/>
    </w:p>
    <w:p w:rsidR="009D686B" w:rsidRPr="009D686B" w:rsidRDefault="009D686B" w:rsidP="0009732F">
      <w:pPr>
        <w:shd w:val="clear" w:color="auto" w:fill="FFFFFF"/>
        <w:spacing w:before="75" w:after="0" w:line="360" w:lineRule="atLeast"/>
        <w:rPr>
          <w:rFonts w:eastAsia="Times New Roman" w:cs="Times New Roman"/>
          <w:color w:val="000000"/>
          <w:sz w:val="24"/>
          <w:szCs w:val="24"/>
          <w:lang w:eastAsia="bg-BG"/>
        </w:rPr>
      </w:pPr>
      <w:r>
        <w:rPr>
          <w:noProof/>
          <w:lang w:val="en-US"/>
        </w:rPr>
        <w:drawing>
          <wp:inline distT="0" distB="0" distL="0" distR="0" wp14:anchorId="4A2AEBFC" wp14:editId="3A45FAF0">
            <wp:extent cx="1144905" cy="1621790"/>
            <wp:effectExtent l="0" t="0" r="0" b="0"/>
            <wp:docPr id="2" name="Picture 2" descr="research*eu results magazine - Mar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March 201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44905" cy="1621790"/>
                    </a:xfrm>
                    <a:prstGeom prst="rect">
                      <a:avLst/>
                    </a:prstGeom>
                    <a:noFill/>
                    <a:ln>
                      <a:noFill/>
                    </a:ln>
                  </pic:spPr>
                </pic:pic>
              </a:graphicData>
            </a:graphic>
          </wp:inline>
        </w:drawing>
      </w:r>
      <w:r w:rsidRPr="009D686B">
        <w:rPr>
          <w:rFonts w:eastAsia="Times New Roman" w:cs="Times New Roman"/>
          <w:b/>
          <w:bCs/>
          <w:color w:val="000000"/>
          <w:sz w:val="24"/>
          <w:szCs w:val="24"/>
          <w:lang w:eastAsia="bg-BG"/>
        </w:rPr>
        <w:t>Issue 50 - March 2016</w:t>
      </w:r>
    </w:p>
    <w:p w:rsidR="009D686B" w:rsidRPr="009D686B" w:rsidRDefault="009D686B" w:rsidP="0009732F">
      <w:pPr>
        <w:shd w:val="clear" w:color="auto" w:fill="FFFFFF"/>
        <w:spacing w:before="75" w:after="0" w:line="360" w:lineRule="atLeast"/>
        <w:rPr>
          <w:rFonts w:eastAsia="Times New Roman" w:cs="Times New Roman"/>
          <w:color w:val="000000"/>
          <w:sz w:val="24"/>
          <w:szCs w:val="24"/>
          <w:lang w:eastAsia="bg-BG"/>
        </w:rPr>
      </w:pPr>
      <w:r w:rsidRPr="009D686B">
        <w:rPr>
          <w:rFonts w:eastAsia="Times New Roman" w:cs="Times New Roman"/>
          <w:color w:val="000000"/>
          <w:sz w:val="24"/>
          <w:szCs w:val="24"/>
          <w:lang w:eastAsia="bg-BG"/>
        </w:rPr>
        <w:t>Languages</w:t>
      </w:r>
      <w:r w:rsidR="0009732F">
        <w:rPr>
          <w:rFonts w:eastAsia="Times New Roman" w:cs="Times New Roman"/>
          <w:color w:val="000000"/>
          <w:sz w:val="24"/>
          <w:szCs w:val="24"/>
          <w:lang w:val="en-US" w:eastAsia="bg-BG"/>
        </w:rPr>
        <w:t xml:space="preserve">: </w:t>
      </w:r>
      <w:hyperlink r:id="rId100" w:tgtFrame="_blank" w:history="1">
        <w:r w:rsidRPr="009D686B">
          <w:rPr>
            <w:rFonts w:eastAsia="Times New Roman" w:cs="Times New Roman"/>
            <w:color w:val="027AC6"/>
            <w:sz w:val="24"/>
            <w:szCs w:val="24"/>
            <w:lang w:eastAsia="bg-BG"/>
          </w:rPr>
          <w:t>pdf</w:t>
        </w:r>
      </w:hyperlink>
      <w:r w:rsidRPr="009D686B">
        <w:rPr>
          <w:rFonts w:eastAsia="Times New Roman" w:cs="Times New Roman"/>
          <w:color w:val="000000"/>
          <w:sz w:val="24"/>
          <w:szCs w:val="24"/>
          <w:lang w:eastAsia="bg-BG"/>
        </w:rPr>
        <w:t> (3,11 MB)</w:t>
      </w:r>
    </w:p>
    <w:p w:rsidR="009D686B" w:rsidRPr="009D686B" w:rsidRDefault="009D686B" w:rsidP="0009732F">
      <w:pPr>
        <w:shd w:val="clear" w:color="auto" w:fill="FFFFFF"/>
        <w:spacing w:before="75" w:after="0" w:line="360" w:lineRule="atLeast"/>
        <w:rPr>
          <w:rFonts w:eastAsia="Times New Roman" w:cs="Times New Roman"/>
          <w:color w:val="000000"/>
          <w:sz w:val="24"/>
          <w:szCs w:val="24"/>
          <w:lang w:eastAsia="bg-BG"/>
        </w:rPr>
      </w:pPr>
      <w:r w:rsidRPr="009D686B">
        <w:rPr>
          <w:rFonts w:eastAsia="Times New Roman" w:cs="Times New Roman"/>
          <w:b/>
          <w:bCs/>
          <w:color w:val="000000"/>
          <w:sz w:val="24"/>
          <w:szCs w:val="24"/>
          <w:lang w:eastAsia="bg-BG"/>
        </w:rPr>
        <w:t>Special feature:</w:t>
      </w:r>
      <w:r w:rsidR="0009732F">
        <w:rPr>
          <w:rFonts w:eastAsia="Times New Roman" w:cs="Times New Roman"/>
          <w:b/>
          <w:bCs/>
          <w:color w:val="000000"/>
          <w:sz w:val="24"/>
          <w:szCs w:val="24"/>
          <w:lang w:val="en-US" w:eastAsia="bg-BG"/>
        </w:rPr>
        <w:t xml:space="preserve"> </w:t>
      </w:r>
      <w:r w:rsidRPr="009D686B">
        <w:rPr>
          <w:rFonts w:eastAsia="Times New Roman" w:cs="Times New Roman"/>
          <w:i/>
          <w:iCs/>
          <w:color w:val="000000"/>
          <w:sz w:val="24"/>
          <w:szCs w:val="24"/>
          <w:lang w:eastAsia="bg-BG"/>
        </w:rPr>
        <w:t>Biomarkers to track down disease</w:t>
      </w:r>
    </w:p>
    <w:p w:rsidR="009D686B" w:rsidRPr="009D686B" w:rsidRDefault="009D686B" w:rsidP="0009732F">
      <w:pPr>
        <w:shd w:val="clear" w:color="auto" w:fill="FFFFFF"/>
        <w:spacing w:before="75" w:after="0" w:line="360" w:lineRule="atLeast"/>
        <w:rPr>
          <w:rFonts w:eastAsia="Times New Roman" w:cs="Times New Roman"/>
          <w:color w:val="000000"/>
          <w:sz w:val="24"/>
          <w:szCs w:val="24"/>
          <w:lang w:eastAsia="bg-BG"/>
        </w:rPr>
      </w:pPr>
      <w:r w:rsidRPr="009D686B">
        <w:rPr>
          <w:rFonts w:eastAsia="Times New Roman" w:cs="Times New Roman"/>
          <w:b/>
          <w:bCs/>
          <w:color w:val="000000"/>
          <w:sz w:val="24"/>
          <w:szCs w:val="24"/>
          <w:lang w:eastAsia="bg-BG"/>
        </w:rPr>
        <w:t>Interviews:</w:t>
      </w:r>
    </w:p>
    <w:p w:rsidR="009D686B" w:rsidRPr="009D686B" w:rsidRDefault="009D686B" w:rsidP="0009732F">
      <w:pPr>
        <w:numPr>
          <w:ilvl w:val="0"/>
          <w:numId w:val="38"/>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 xml:space="preserve">Arnon Horev of Nucleix in Israel on ‘Early detection tools promise to reduce the financial burden of </w:t>
      </w:r>
      <w:proofErr w:type="spellStart"/>
      <w:r w:rsidRPr="009D686B">
        <w:rPr>
          <w:rFonts w:eastAsia="Times New Roman" w:cs="Times New Roman"/>
          <w:color w:val="333333"/>
          <w:sz w:val="24"/>
          <w:szCs w:val="24"/>
          <w:lang w:eastAsia="bg-BG"/>
        </w:rPr>
        <w:t>lung</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and</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colorectal</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cancer</w:t>
      </w:r>
      <w:proofErr w:type="spellEnd"/>
      <w:r w:rsidRPr="009D686B">
        <w:rPr>
          <w:rFonts w:eastAsia="Times New Roman" w:cs="Times New Roman"/>
          <w:color w:val="333333"/>
          <w:sz w:val="24"/>
          <w:szCs w:val="24"/>
          <w:lang w:eastAsia="bg-BG"/>
        </w:rPr>
        <w:t>’</w:t>
      </w:r>
    </w:p>
    <w:p w:rsidR="009D686B" w:rsidRPr="009D686B" w:rsidRDefault="009D686B" w:rsidP="0009732F">
      <w:pPr>
        <w:numPr>
          <w:ilvl w:val="0"/>
          <w:numId w:val="38"/>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 xml:space="preserve">Dr Harry Holthofer of Dublin City University in Ireland on ‘A urine test for easier and </w:t>
      </w:r>
      <w:proofErr w:type="spellStart"/>
      <w:r w:rsidRPr="009D686B">
        <w:rPr>
          <w:rFonts w:eastAsia="Times New Roman" w:cs="Times New Roman"/>
          <w:color w:val="333333"/>
          <w:sz w:val="24"/>
          <w:szCs w:val="24"/>
          <w:lang w:eastAsia="bg-BG"/>
        </w:rPr>
        <w:t>more</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efficient</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diabetes</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management</w:t>
      </w:r>
      <w:proofErr w:type="spellEnd"/>
      <w:r w:rsidRPr="009D686B">
        <w:rPr>
          <w:rFonts w:eastAsia="Times New Roman" w:cs="Times New Roman"/>
          <w:color w:val="333333"/>
          <w:sz w:val="24"/>
          <w:szCs w:val="24"/>
          <w:lang w:eastAsia="bg-BG"/>
        </w:rPr>
        <w:t>’</w:t>
      </w:r>
    </w:p>
    <w:p w:rsidR="009D686B" w:rsidRPr="009D686B" w:rsidRDefault="009D686B" w:rsidP="0009732F">
      <w:pPr>
        <w:numPr>
          <w:ilvl w:val="0"/>
          <w:numId w:val="38"/>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 xml:space="preserve">Prof. Mark Thursz of the Imperial College of Science Technology and Medicine in the UK on ‘Towards a dipstick test for HCC </w:t>
      </w:r>
      <w:proofErr w:type="spellStart"/>
      <w:r w:rsidRPr="009D686B">
        <w:rPr>
          <w:rFonts w:eastAsia="Times New Roman" w:cs="Times New Roman"/>
          <w:color w:val="333333"/>
          <w:sz w:val="24"/>
          <w:szCs w:val="24"/>
          <w:lang w:eastAsia="bg-BG"/>
        </w:rPr>
        <w:t>in</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developing</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countries</w:t>
      </w:r>
      <w:proofErr w:type="spellEnd"/>
      <w:r w:rsidRPr="009D686B">
        <w:rPr>
          <w:rFonts w:eastAsia="Times New Roman" w:cs="Times New Roman"/>
          <w:color w:val="333333"/>
          <w:sz w:val="24"/>
          <w:szCs w:val="24"/>
          <w:lang w:eastAsia="bg-BG"/>
        </w:rPr>
        <w:t>’</w:t>
      </w:r>
    </w:p>
    <w:p w:rsidR="009D686B" w:rsidRPr="009D686B" w:rsidRDefault="009D686B" w:rsidP="0009732F">
      <w:pPr>
        <w:shd w:val="clear" w:color="auto" w:fill="FFFFFF"/>
        <w:spacing w:before="75" w:after="0" w:line="360" w:lineRule="atLeast"/>
        <w:ind w:hanging="75"/>
        <w:rPr>
          <w:rFonts w:eastAsia="Times New Roman" w:cs="Times New Roman"/>
          <w:color w:val="000000"/>
          <w:sz w:val="24"/>
          <w:szCs w:val="24"/>
          <w:lang w:eastAsia="bg-BG"/>
        </w:rPr>
      </w:pPr>
      <w:r w:rsidRPr="009D686B">
        <w:rPr>
          <w:rFonts w:eastAsia="Times New Roman" w:cs="Times New Roman"/>
          <w:b/>
          <w:bCs/>
          <w:color w:val="000000"/>
          <w:sz w:val="24"/>
          <w:szCs w:val="24"/>
          <w:lang w:eastAsia="bg-BG"/>
        </w:rPr>
        <w:t>Other highlights:</w:t>
      </w:r>
    </w:p>
    <w:p w:rsidR="009D686B" w:rsidRPr="009D686B" w:rsidRDefault="009D686B" w:rsidP="0009732F">
      <w:pPr>
        <w:numPr>
          <w:ilvl w:val="0"/>
          <w:numId w:val="39"/>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Tools to help health professionals make better technological choices</w:t>
      </w:r>
    </w:p>
    <w:p w:rsidR="009D686B" w:rsidRPr="009D686B" w:rsidRDefault="009D686B" w:rsidP="0009732F">
      <w:pPr>
        <w:numPr>
          <w:ilvl w:val="0"/>
          <w:numId w:val="39"/>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The hominids of Ain Hanech</w:t>
      </w:r>
    </w:p>
    <w:p w:rsidR="009D686B" w:rsidRPr="009D686B" w:rsidRDefault="009D686B" w:rsidP="0009732F">
      <w:pPr>
        <w:numPr>
          <w:ilvl w:val="0"/>
          <w:numId w:val="39"/>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Long-lasting coatings for offshore renewable energy</w:t>
      </w:r>
    </w:p>
    <w:p w:rsidR="009D686B" w:rsidRPr="009D686B" w:rsidRDefault="009D686B" w:rsidP="0009732F">
      <w:pPr>
        <w:numPr>
          <w:ilvl w:val="0"/>
          <w:numId w:val="39"/>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EU study suggests a ‘</w:t>
      </w:r>
      <w:proofErr w:type="spellStart"/>
      <w:r w:rsidRPr="009D686B">
        <w:rPr>
          <w:rFonts w:eastAsia="Times New Roman" w:cs="Times New Roman"/>
          <w:color w:val="333333"/>
          <w:sz w:val="24"/>
          <w:szCs w:val="24"/>
          <w:lang w:eastAsia="bg-BG"/>
        </w:rPr>
        <w:t>right</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policy</w:t>
      </w:r>
      <w:proofErr w:type="spellEnd"/>
      <w:r w:rsidRPr="009D686B">
        <w:rPr>
          <w:rFonts w:eastAsia="Times New Roman" w:cs="Times New Roman"/>
          <w:color w:val="333333"/>
          <w:sz w:val="24"/>
          <w:szCs w:val="24"/>
          <w:lang w:eastAsia="bg-BG"/>
        </w:rPr>
        <w:t xml:space="preserve"> mix’ </w:t>
      </w:r>
      <w:proofErr w:type="spellStart"/>
      <w:r w:rsidRPr="009D686B">
        <w:rPr>
          <w:rFonts w:eastAsia="Times New Roman" w:cs="Times New Roman"/>
          <w:color w:val="333333"/>
          <w:sz w:val="24"/>
          <w:szCs w:val="24"/>
          <w:lang w:eastAsia="bg-BG"/>
        </w:rPr>
        <w:t>for</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the</w:t>
      </w:r>
      <w:proofErr w:type="spellEnd"/>
      <w:r w:rsidRPr="009D686B">
        <w:rPr>
          <w:rFonts w:eastAsia="Times New Roman" w:cs="Times New Roman"/>
          <w:color w:val="333333"/>
          <w:sz w:val="24"/>
          <w:szCs w:val="24"/>
          <w:lang w:eastAsia="bg-BG"/>
        </w:rPr>
        <w:t xml:space="preserve"> </w:t>
      </w:r>
      <w:proofErr w:type="spellStart"/>
      <w:r w:rsidRPr="009D686B">
        <w:rPr>
          <w:rFonts w:eastAsia="Times New Roman" w:cs="Times New Roman"/>
          <w:color w:val="333333"/>
          <w:sz w:val="24"/>
          <w:szCs w:val="24"/>
          <w:lang w:eastAsia="bg-BG"/>
        </w:rPr>
        <w:t>future</w:t>
      </w:r>
      <w:proofErr w:type="spellEnd"/>
      <w:r w:rsidRPr="009D686B">
        <w:rPr>
          <w:rFonts w:eastAsia="Times New Roman" w:cs="Times New Roman"/>
          <w:color w:val="333333"/>
          <w:sz w:val="24"/>
          <w:szCs w:val="24"/>
          <w:lang w:eastAsia="bg-BG"/>
        </w:rPr>
        <w:t xml:space="preserve"> ETS</w:t>
      </w:r>
    </w:p>
    <w:p w:rsidR="009D686B" w:rsidRPr="009D686B" w:rsidRDefault="009D686B" w:rsidP="0009732F">
      <w:pPr>
        <w:numPr>
          <w:ilvl w:val="0"/>
          <w:numId w:val="39"/>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Smart helmet and garment to help save motorcycle riders in the event of a crash</w:t>
      </w:r>
    </w:p>
    <w:p w:rsidR="009D686B" w:rsidRPr="009D686B" w:rsidRDefault="009D686B" w:rsidP="0009732F">
      <w:pPr>
        <w:numPr>
          <w:ilvl w:val="0"/>
          <w:numId w:val="39"/>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Lightweight metal component processing offers competitive advantages</w:t>
      </w:r>
    </w:p>
    <w:p w:rsidR="009D686B" w:rsidRPr="009D686B" w:rsidRDefault="009D686B" w:rsidP="0009732F">
      <w:pPr>
        <w:numPr>
          <w:ilvl w:val="0"/>
          <w:numId w:val="39"/>
        </w:numPr>
        <w:shd w:val="clear" w:color="auto" w:fill="FFFFFF"/>
        <w:spacing w:before="75" w:after="75" w:line="240" w:lineRule="auto"/>
        <w:ind w:left="75" w:right="75" w:hanging="75"/>
        <w:rPr>
          <w:rFonts w:eastAsia="Times New Roman" w:cs="Times New Roman"/>
          <w:color w:val="333333"/>
          <w:sz w:val="24"/>
          <w:szCs w:val="24"/>
          <w:lang w:eastAsia="bg-BG"/>
        </w:rPr>
      </w:pPr>
      <w:r w:rsidRPr="009D686B">
        <w:rPr>
          <w:rFonts w:eastAsia="Times New Roman" w:cs="Times New Roman"/>
          <w:color w:val="333333"/>
          <w:sz w:val="24"/>
          <w:szCs w:val="24"/>
          <w:lang w:eastAsia="bg-BG"/>
        </w:rPr>
        <w:t>New insights on the safety of GM organisms</w:t>
      </w:r>
    </w:p>
    <w:p w:rsidR="009D686B" w:rsidRPr="009D686B" w:rsidRDefault="009D686B" w:rsidP="00362F06">
      <w:pPr>
        <w:numPr>
          <w:ilvl w:val="0"/>
          <w:numId w:val="39"/>
        </w:numPr>
        <w:shd w:val="clear" w:color="auto" w:fill="FFFFFF"/>
        <w:spacing w:before="75" w:after="600" w:line="240" w:lineRule="auto"/>
        <w:ind w:left="74" w:right="74" w:hanging="74"/>
        <w:rPr>
          <w:rFonts w:eastAsia="Times New Roman" w:cs="Times New Roman"/>
          <w:color w:val="333333"/>
          <w:sz w:val="24"/>
          <w:szCs w:val="24"/>
          <w:lang w:eastAsia="bg-BG"/>
        </w:rPr>
      </w:pPr>
      <w:r w:rsidRPr="009D686B">
        <w:rPr>
          <w:rFonts w:eastAsia="Times New Roman" w:cs="Times New Roman"/>
          <w:color w:val="333333"/>
          <w:sz w:val="24"/>
          <w:szCs w:val="24"/>
          <w:lang w:eastAsia="bg-BG"/>
        </w:rPr>
        <w:t>Innovative tools for optimal tax schemes</w:t>
      </w:r>
    </w:p>
    <w:p w:rsidR="00893097" w:rsidRPr="00705364" w:rsidRDefault="00893097" w:rsidP="00747856">
      <w:pPr>
        <w:pStyle w:val="Heading2"/>
        <w:ind w:left="425" w:hanging="357"/>
        <w:rPr>
          <w:lang w:val="en-US"/>
        </w:rPr>
      </w:pPr>
      <w:bookmarkStart w:id="26" w:name="_Toc447542255"/>
      <w:r>
        <w:rPr>
          <w:lang w:val="en-US"/>
        </w:rPr>
        <w:t>European University Association Publication</w:t>
      </w:r>
      <w:bookmarkEnd w:id="26"/>
    </w:p>
    <w:p w:rsidR="00893097" w:rsidRPr="00B473FB" w:rsidRDefault="00C3645C" w:rsidP="00893097">
      <w:pPr>
        <w:rPr>
          <w:rFonts w:cs="Times New Roman"/>
          <w:b/>
          <w:color w:val="444444"/>
          <w:sz w:val="24"/>
          <w:szCs w:val="24"/>
        </w:rPr>
      </w:pPr>
      <w:hyperlink r:id="rId101" w:tooltip="EUA Roadmap on Open Access to Research Publications" w:history="1">
        <w:r w:rsidR="00893097" w:rsidRPr="00B473FB">
          <w:rPr>
            <w:rFonts w:cs="Times New Roman"/>
            <w:b/>
            <w:color w:val="1D8ACB"/>
            <w:sz w:val="24"/>
            <w:szCs w:val="24"/>
            <w:lang w:val="en-GB"/>
          </w:rPr>
          <w:t>EUA Roadmap on Open Access to Research Publications</w:t>
        </w:r>
      </w:hyperlink>
    </w:p>
    <w:p w:rsidR="00893097" w:rsidRDefault="00893097" w:rsidP="00893097">
      <w:pPr>
        <w:rPr>
          <w:rFonts w:cs="Times New Roman"/>
          <w:color w:val="444444"/>
          <w:sz w:val="24"/>
          <w:szCs w:val="24"/>
          <w:lang w:val="en-GB"/>
        </w:rPr>
      </w:pPr>
      <w:r w:rsidRPr="00B473FB">
        <w:rPr>
          <w:rFonts w:cs="Times New Roman"/>
          <w:color w:val="444444"/>
          <w:sz w:val="24"/>
          <w:szCs w:val="24"/>
          <w:lang w:val="en-GB"/>
        </w:rPr>
        <w:t>The main objective of the roadmap is to assist universities in the transition to Open Access (OA). More broadly, it is the first step in a series of EUA initiatives aimed at addressing the implications of Open Science.</w:t>
      </w:r>
    </w:p>
    <w:p w:rsidR="00893097" w:rsidRPr="00B473FB" w:rsidRDefault="00893097" w:rsidP="00362F06">
      <w:pPr>
        <w:spacing w:after="600"/>
        <w:rPr>
          <w:rFonts w:cs="Times New Roman"/>
          <w:color w:val="444444"/>
          <w:sz w:val="24"/>
          <w:szCs w:val="24"/>
        </w:rPr>
      </w:pPr>
      <w:r w:rsidRPr="00B473FB">
        <w:rPr>
          <w:rFonts w:cs="Times New Roman"/>
          <w:color w:val="444444"/>
          <w:sz w:val="24"/>
          <w:szCs w:val="24"/>
          <w:lang w:val="en-GB"/>
        </w:rPr>
        <w:lastRenderedPageBreak/>
        <w:t xml:space="preserve">The </w:t>
      </w:r>
      <w:hyperlink r:id="rId102" w:tooltip="EUA Roadmap on Open Access to Research Publications" w:history="1">
        <w:r w:rsidRPr="00B473FB">
          <w:rPr>
            <w:rFonts w:cs="Times New Roman"/>
            <w:color w:val="1D8ACB"/>
            <w:sz w:val="24"/>
            <w:szCs w:val="24"/>
            <w:lang w:val="en-GB"/>
          </w:rPr>
          <w:t>EUA Roadmap on Open Access to Research Publications</w:t>
        </w:r>
      </w:hyperlink>
      <w:r w:rsidRPr="00B473FB">
        <w:rPr>
          <w:rFonts w:cs="Times New Roman"/>
          <w:color w:val="444444"/>
          <w:sz w:val="24"/>
          <w:szCs w:val="24"/>
          <w:lang w:val="en-GB"/>
        </w:rPr>
        <w:t xml:space="preserve"> focuses primarily on fostering structured dialogue among stakeholders; promoting and supporting the adoption of OA policies, infrastructures and initiatives by European universities; encouraging the development and establishment of advanced scientific recognition and research assessment systems; addressing intellectual property rights and copyright policies for various outputs; considering alternative and sustainable OA business models; promoting access, use and sharing of research publications and data, including text and data mining (TDM); and encouraging, supporting and eventually monitoring the establishment of comprehensive standards for institutional OA policies concerning research publications and teaching materials.</w:t>
      </w:r>
    </w:p>
    <w:p w:rsidR="008C1988" w:rsidRDefault="008C1988" w:rsidP="00D6197D">
      <w:pPr>
        <w:pStyle w:val="Heading2"/>
        <w:ind w:left="426"/>
        <w:rPr>
          <w:lang w:val="en-US"/>
        </w:rPr>
      </w:pPr>
      <w:bookmarkStart w:id="27" w:name="_Toc447542256"/>
      <w:r>
        <w:rPr>
          <w:lang w:val="en-US"/>
        </w:rPr>
        <w:t>CERN COURIER</w:t>
      </w:r>
      <w:bookmarkEnd w:id="27"/>
    </w:p>
    <w:p w:rsidR="00BD2C28" w:rsidRPr="00747856" w:rsidRDefault="00BD2C28" w:rsidP="001B467B">
      <w:pPr>
        <w:rPr>
          <w:rFonts w:eastAsia="Times New Roman" w:cs="Times New Roman"/>
          <w:color w:val="000000"/>
          <w:sz w:val="24"/>
          <w:szCs w:val="24"/>
          <w:lang w:eastAsia="bg-BG"/>
        </w:rPr>
      </w:pPr>
      <w:r>
        <w:rPr>
          <w:noProof/>
          <w:lang w:val="en-US"/>
        </w:rPr>
        <w:drawing>
          <wp:inline distT="0" distB="0" distL="0" distR="0" wp14:anchorId="3E57124D" wp14:editId="2D65DD2E">
            <wp:extent cx="1137600" cy="1501200"/>
            <wp:effectExtent l="0" t="0" r="5715" b="3810"/>
            <wp:docPr id="3" name="Picture 3" descr="http://images.iop.org/objects/ccr/cern/56/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op.org/objects/ccr/cern/56/3/cover.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37600" cy="1501200"/>
                    </a:xfrm>
                    <a:prstGeom prst="rect">
                      <a:avLst/>
                    </a:prstGeom>
                    <a:noFill/>
                    <a:ln>
                      <a:noFill/>
                    </a:ln>
                  </pic:spPr>
                </pic:pic>
              </a:graphicData>
            </a:graphic>
          </wp:inline>
        </w:drawing>
      </w:r>
      <w:r w:rsidRPr="00BD2C28">
        <w:rPr>
          <w:rFonts w:ascii="Trebuchet MS" w:eastAsia="Times New Roman" w:hAnsi="Trebuchet MS" w:cs="Times New Roman"/>
          <w:color w:val="000000"/>
          <w:sz w:val="24"/>
          <w:szCs w:val="24"/>
          <w:lang w:eastAsia="bg-BG"/>
        </w:rPr>
        <w:t xml:space="preserve"> </w:t>
      </w:r>
      <w:r w:rsidRPr="00747856">
        <w:rPr>
          <w:rFonts w:eastAsia="Times New Roman" w:cs="Times New Roman"/>
          <w:color w:val="000000"/>
          <w:sz w:val="24"/>
          <w:szCs w:val="24"/>
          <w:lang w:eastAsia="bg-BG"/>
        </w:rPr>
        <w:t>April 2016</w:t>
      </w:r>
      <w:r w:rsidR="00FD4257">
        <w:rPr>
          <w:rFonts w:eastAsia="Times New Roman" w:cs="Times New Roman"/>
          <w:color w:val="000000"/>
          <w:sz w:val="24"/>
          <w:szCs w:val="24"/>
          <w:lang w:val="en-US" w:eastAsia="bg-BG"/>
        </w:rPr>
        <w:t xml:space="preserve">, </w:t>
      </w:r>
      <w:r w:rsidRPr="00747856">
        <w:rPr>
          <w:rFonts w:eastAsia="Times New Roman" w:cs="Times New Roman"/>
          <w:color w:val="000000"/>
          <w:sz w:val="24"/>
          <w:szCs w:val="24"/>
          <w:lang w:eastAsia="bg-BG"/>
        </w:rPr>
        <w:t>Volume 56 Issue 3</w:t>
      </w:r>
    </w:p>
    <w:p w:rsidR="00BD2C28" w:rsidRPr="00BD2C28" w:rsidRDefault="00C3645C" w:rsidP="00362F06">
      <w:pPr>
        <w:spacing w:after="600" w:line="360" w:lineRule="atLeast"/>
        <w:ind w:right="62"/>
        <w:rPr>
          <w:rFonts w:eastAsia="Times New Roman" w:cs="Times New Roman"/>
          <w:color w:val="000000"/>
          <w:sz w:val="24"/>
          <w:szCs w:val="24"/>
          <w:lang w:eastAsia="bg-BG"/>
        </w:rPr>
      </w:pPr>
      <w:hyperlink r:id="rId104" w:history="1">
        <w:r w:rsidR="00BD2C28" w:rsidRPr="00747856">
          <w:rPr>
            <w:rFonts w:eastAsia="Times New Roman" w:cs="Times New Roman"/>
            <w:color w:val="2E6387"/>
            <w:sz w:val="24"/>
            <w:szCs w:val="24"/>
            <w:lang w:eastAsia="bg-BG"/>
          </w:rPr>
          <w:t>Download digital edition</w:t>
        </w:r>
      </w:hyperlink>
    </w:p>
    <w:p w:rsidR="008822A0" w:rsidRDefault="008822A0" w:rsidP="00465DFE">
      <w:pPr>
        <w:pStyle w:val="Heading2"/>
        <w:ind w:left="426"/>
        <w:rPr>
          <w:rFonts w:ascii="Trebuchet MS" w:hAnsi="Trebuchet MS"/>
        </w:rPr>
      </w:pPr>
      <w:bookmarkStart w:id="28" w:name="_Toc447542257"/>
      <w:r w:rsidRPr="008822A0">
        <w:rPr>
          <w:rFonts w:eastAsia="Times New Roman"/>
          <w:lang w:val="en" w:eastAsia="bg-BG"/>
        </w:rPr>
        <w:t>Higher Education Policy (HEP)</w:t>
      </w:r>
      <w:bookmarkEnd w:id="28"/>
    </w:p>
    <w:p w:rsidR="008822A0" w:rsidRPr="008822A0" w:rsidRDefault="008822A0" w:rsidP="008822A0">
      <w:pPr>
        <w:shd w:val="clear" w:color="auto" w:fill="FFFFFF"/>
        <w:spacing w:before="120" w:after="120" w:line="264" w:lineRule="atLeast"/>
        <w:jc w:val="left"/>
        <w:rPr>
          <w:rFonts w:eastAsia="Times New Roman" w:cs="Times New Roman"/>
          <w:color w:val="000000"/>
          <w:sz w:val="24"/>
          <w:szCs w:val="24"/>
          <w:lang w:val="en" w:eastAsia="bg-BG"/>
        </w:rPr>
      </w:pPr>
      <w:r>
        <w:rPr>
          <w:rFonts w:ascii="Arial" w:hAnsi="Arial" w:cs="Arial"/>
          <w:noProof/>
          <w:color w:val="000000"/>
          <w:sz w:val="21"/>
          <w:szCs w:val="21"/>
          <w:lang w:val="en-US"/>
        </w:rPr>
        <w:drawing>
          <wp:inline distT="0" distB="0" distL="0" distR="0" wp14:anchorId="0DDF7110" wp14:editId="2CBB5BD8">
            <wp:extent cx="1047600" cy="1522800"/>
            <wp:effectExtent l="0" t="0" r="635" b="1270"/>
            <wp:docPr id="15" name="Picture 15"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 Cove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47600" cy="1522800"/>
                    </a:xfrm>
                    <a:prstGeom prst="rect">
                      <a:avLst/>
                    </a:prstGeom>
                    <a:noFill/>
                    <a:ln>
                      <a:noFill/>
                    </a:ln>
                  </pic:spPr>
                </pic:pic>
              </a:graphicData>
            </a:graphic>
          </wp:inline>
        </w:drawing>
      </w:r>
      <w:r w:rsidRPr="008822A0">
        <w:rPr>
          <w:rFonts w:eastAsia="Times New Roman" w:cs="Times New Roman"/>
          <w:color w:val="000000"/>
          <w:sz w:val="24"/>
          <w:szCs w:val="24"/>
          <w:lang w:val="en" w:eastAsia="bg-BG"/>
        </w:rPr>
        <w:t xml:space="preserve">Volume 29 of </w:t>
      </w:r>
      <w:r w:rsidRPr="00465DFE">
        <w:rPr>
          <w:rFonts w:eastAsia="Times New Roman" w:cs="Times New Roman"/>
          <w:b/>
          <w:bCs/>
          <w:color w:val="000000"/>
          <w:sz w:val="24"/>
          <w:szCs w:val="24"/>
          <w:lang w:val="en" w:eastAsia="bg-BG"/>
        </w:rPr>
        <w:t>Higher Education Policy (HEP)</w:t>
      </w:r>
      <w:r w:rsidRPr="008822A0">
        <w:rPr>
          <w:rFonts w:eastAsia="Times New Roman" w:cs="Times New Roman"/>
          <w:color w:val="000000"/>
          <w:sz w:val="24"/>
          <w:szCs w:val="24"/>
          <w:lang w:val="en" w:eastAsia="bg-BG"/>
        </w:rPr>
        <w:t xml:space="preserve"> has just been released, and presents seven mixed-themed article</w:t>
      </w:r>
      <w:r w:rsidR="00465DFE">
        <w:rPr>
          <w:rFonts w:eastAsia="Times New Roman" w:cs="Times New Roman"/>
          <w:color w:val="000000"/>
          <w:sz w:val="24"/>
          <w:szCs w:val="24"/>
          <w:lang w:val="en" w:eastAsia="bg-BG"/>
        </w:rPr>
        <w:t>s</w:t>
      </w:r>
      <w:r w:rsidRPr="008822A0">
        <w:rPr>
          <w:rFonts w:eastAsia="Times New Roman" w:cs="Times New Roman"/>
          <w:color w:val="000000"/>
          <w:sz w:val="24"/>
          <w:szCs w:val="24"/>
          <w:lang w:val="en" w:eastAsia="bg-BG"/>
        </w:rPr>
        <w:t>.</w:t>
      </w:r>
    </w:p>
    <w:p w:rsidR="00465DFE" w:rsidRDefault="008822A0" w:rsidP="008822A0">
      <w:pPr>
        <w:shd w:val="clear" w:color="auto" w:fill="FFFFFF"/>
        <w:spacing w:before="120" w:after="120" w:line="264" w:lineRule="atLeast"/>
        <w:jc w:val="left"/>
        <w:rPr>
          <w:rFonts w:eastAsia="Times New Roman" w:cs="Times New Roman"/>
          <w:b/>
          <w:bCs/>
          <w:color w:val="000000"/>
          <w:sz w:val="24"/>
          <w:szCs w:val="24"/>
          <w:lang w:val="en" w:eastAsia="bg-BG"/>
        </w:rPr>
      </w:pPr>
      <w:r w:rsidRPr="00465DFE">
        <w:rPr>
          <w:rFonts w:eastAsia="Times New Roman" w:cs="Times New Roman"/>
          <w:b/>
          <w:bCs/>
          <w:color w:val="000000"/>
          <w:sz w:val="24"/>
          <w:szCs w:val="24"/>
          <w:lang w:val="en" w:eastAsia="bg-BG"/>
        </w:rPr>
        <w:t>Contents</w:t>
      </w:r>
      <w:r w:rsidR="00465DFE">
        <w:rPr>
          <w:rFonts w:eastAsia="Times New Roman" w:cs="Times New Roman"/>
          <w:b/>
          <w:bCs/>
          <w:color w:val="000000"/>
          <w:sz w:val="24"/>
          <w:szCs w:val="24"/>
          <w:lang w:val="en" w:eastAsia="bg-BG"/>
        </w:rPr>
        <w:t>:</w:t>
      </w:r>
    </w:p>
    <w:p w:rsidR="00465DFE" w:rsidRPr="00465DFE" w:rsidRDefault="008822A0" w:rsidP="00465DFE">
      <w:pPr>
        <w:pStyle w:val="ListParagraph"/>
        <w:numPr>
          <w:ilvl w:val="0"/>
          <w:numId w:val="34"/>
        </w:numPr>
        <w:shd w:val="clear" w:color="auto" w:fill="FFFFFF"/>
        <w:spacing w:before="120" w:after="120" w:line="264" w:lineRule="atLeast"/>
        <w:jc w:val="left"/>
        <w:rPr>
          <w:rFonts w:eastAsia="Times New Roman" w:cs="Times New Roman"/>
          <w:color w:val="000000"/>
          <w:sz w:val="24"/>
          <w:szCs w:val="24"/>
          <w:lang w:val="en" w:eastAsia="bg-BG"/>
        </w:rPr>
      </w:pPr>
      <w:r w:rsidRPr="00465DFE">
        <w:rPr>
          <w:rFonts w:eastAsia="Times New Roman" w:cs="Times New Roman"/>
          <w:color w:val="000000"/>
          <w:sz w:val="24"/>
          <w:szCs w:val="24"/>
          <w:lang w:val="en" w:eastAsia="bg-BG"/>
        </w:rPr>
        <w:t>Dominated by Economics? Evidence of Changing Drivers of Internationalization and Its Funding Within Higher Education Institutions in Europe – Ross Hudson;</w:t>
      </w:r>
    </w:p>
    <w:p w:rsidR="00465DFE" w:rsidRPr="00465DFE" w:rsidRDefault="008822A0" w:rsidP="00465DFE">
      <w:pPr>
        <w:pStyle w:val="ListParagraph"/>
        <w:numPr>
          <w:ilvl w:val="0"/>
          <w:numId w:val="34"/>
        </w:numPr>
        <w:shd w:val="clear" w:color="auto" w:fill="FFFFFF"/>
        <w:spacing w:before="120" w:after="120" w:line="264" w:lineRule="atLeast"/>
        <w:jc w:val="left"/>
        <w:rPr>
          <w:rFonts w:eastAsia="Times New Roman" w:cs="Times New Roman"/>
          <w:color w:val="000000"/>
          <w:sz w:val="24"/>
          <w:szCs w:val="24"/>
          <w:lang w:val="en" w:eastAsia="bg-BG"/>
        </w:rPr>
      </w:pPr>
      <w:r w:rsidRPr="00465DFE">
        <w:rPr>
          <w:rFonts w:eastAsia="Times New Roman" w:cs="Times New Roman"/>
          <w:color w:val="000000"/>
          <w:sz w:val="24"/>
          <w:szCs w:val="24"/>
          <w:lang w:val="en" w:eastAsia="bg-BG"/>
        </w:rPr>
        <w:t xml:space="preserve">Rapid Expansion of Higher Education in Turkey: The Challenges of Recently Established Public Universities (2006–2013) - Murat </w:t>
      </w:r>
      <w:proofErr w:type="spellStart"/>
      <w:r w:rsidRPr="00465DFE">
        <w:rPr>
          <w:rFonts w:eastAsia="Times New Roman" w:cs="Times New Roman"/>
          <w:color w:val="000000"/>
          <w:sz w:val="24"/>
          <w:szCs w:val="24"/>
          <w:lang w:val="en" w:eastAsia="bg-BG"/>
        </w:rPr>
        <w:t>Özog</w:t>
      </w:r>
      <w:proofErr w:type="spellEnd"/>
      <w:r w:rsidRPr="00465DFE">
        <w:rPr>
          <w:rFonts w:eastAsia="Times New Roman" w:cs="Times New Roman"/>
          <w:color w:val="000000"/>
          <w:sz w:val="24"/>
          <w:szCs w:val="24"/>
          <w:lang w:val="en" w:eastAsia="bg-BG"/>
        </w:rPr>
        <w:t xml:space="preserve"> </w:t>
      </w:r>
      <w:proofErr w:type="spellStart"/>
      <w:r w:rsidRPr="00465DFE">
        <w:rPr>
          <w:rFonts w:eastAsia="Times New Roman" w:cs="Times New Roman"/>
          <w:color w:val="000000"/>
          <w:sz w:val="24"/>
          <w:szCs w:val="24"/>
          <w:lang w:val="en" w:eastAsia="bg-BG"/>
        </w:rPr>
        <w:t>caronlu</w:t>
      </w:r>
      <w:proofErr w:type="spellEnd"/>
      <w:r w:rsidRPr="00465DFE">
        <w:rPr>
          <w:rFonts w:eastAsia="Times New Roman" w:cs="Times New Roman"/>
          <w:color w:val="000000"/>
          <w:sz w:val="24"/>
          <w:szCs w:val="24"/>
          <w:lang w:val="en" w:eastAsia="bg-BG"/>
        </w:rPr>
        <w:t xml:space="preserve">, </w:t>
      </w:r>
      <w:proofErr w:type="spellStart"/>
      <w:r w:rsidRPr="00465DFE">
        <w:rPr>
          <w:rFonts w:eastAsia="Times New Roman" w:cs="Times New Roman"/>
          <w:color w:val="000000"/>
          <w:sz w:val="24"/>
          <w:szCs w:val="24"/>
          <w:lang w:val="en" w:eastAsia="bg-BG"/>
        </w:rPr>
        <w:t>Bekir</w:t>
      </w:r>
      <w:proofErr w:type="spellEnd"/>
      <w:r w:rsidRPr="00465DFE">
        <w:rPr>
          <w:rFonts w:eastAsia="Times New Roman" w:cs="Times New Roman"/>
          <w:color w:val="000000"/>
          <w:sz w:val="24"/>
          <w:szCs w:val="24"/>
          <w:lang w:val="en" w:eastAsia="bg-BG"/>
        </w:rPr>
        <w:t xml:space="preserve"> S </w:t>
      </w:r>
      <w:proofErr w:type="spellStart"/>
      <w:r w:rsidRPr="00465DFE">
        <w:rPr>
          <w:rFonts w:eastAsia="Times New Roman" w:cs="Times New Roman"/>
          <w:color w:val="000000"/>
          <w:sz w:val="24"/>
          <w:szCs w:val="24"/>
          <w:lang w:val="en" w:eastAsia="bg-BG"/>
        </w:rPr>
        <w:t>Gür</w:t>
      </w:r>
      <w:proofErr w:type="spellEnd"/>
      <w:r w:rsidRPr="00465DFE">
        <w:rPr>
          <w:rFonts w:eastAsia="Times New Roman" w:cs="Times New Roman"/>
          <w:color w:val="000000"/>
          <w:sz w:val="24"/>
          <w:szCs w:val="24"/>
          <w:lang w:val="en" w:eastAsia="bg-BG"/>
        </w:rPr>
        <w:t xml:space="preserve"> and </w:t>
      </w:r>
      <w:proofErr w:type="spellStart"/>
      <w:r w:rsidRPr="00465DFE">
        <w:rPr>
          <w:rFonts w:eastAsia="Times New Roman" w:cs="Times New Roman"/>
          <w:color w:val="000000"/>
          <w:sz w:val="24"/>
          <w:szCs w:val="24"/>
          <w:lang w:val="en" w:eastAsia="bg-BG"/>
        </w:rPr>
        <w:t>Sedat</w:t>
      </w:r>
      <w:proofErr w:type="spellEnd"/>
      <w:r w:rsidRPr="00465DFE">
        <w:rPr>
          <w:rFonts w:eastAsia="Times New Roman" w:cs="Times New Roman"/>
          <w:color w:val="000000"/>
          <w:sz w:val="24"/>
          <w:szCs w:val="24"/>
          <w:lang w:val="en" w:eastAsia="bg-BG"/>
        </w:rPr>
        <w:t xml:space="preserve"> </w:t>
      </w:r>
      <w:proofErr w:type="spellStart"/>
      <w:r w:rsidRPr="00465DFE">
        <w:rPr>
          <w:rFonts w:eastAsia="Times New Roman" w:cs="Times New Roman"/>
          <w:color w:val="000000"/>
          <w:sz w:val="24"/>
          <w:szCs w:val="24"/>
          <w:lang w:val="en" w:eastAsia="bg-BG"/>
        </w:rPr>
        <w:t>Gümüs</w:t>
      </w:r>
      <w:proofErr w:type="spellEnd"/>
      <w:r w:rsidRPr="00465DFE">
        <w:rPr>
          <w:rFonts w:eastAsia="Times New Roman" w:cs="Times New Roman"/>
          <w:color w:val="000000"/>
          <w:sz w:val="24"/>
          <w:szCs w:val="24"/>
          <w:lang w:val="en" w:eastAsia="bg-BG"/>
        </w:rPr>
        <w:t>;</w:t>
      </w:r>
    </w:p>
    <w:p w:rsidR="00465DFE" w:rsidRPr="00465DFE" w:rsidRDefault="008822A0" w:rsidP="00465DFE">
      <w:pPr>
        <w:pStyle w:val="ListParagraph"/>
        <w:numPr>
          <w:ilvl w:val="0"/>
          <w:numId w:val="34"/>
        </w:numPr>
        <w:shd w:val="clear" w:color="auto" w:fill="FFFFFF"/>
        <w:spacing w:before="120" w:after="120" w:line="264" w:lineRule="atLeast"/>
        <w:jc w:val="left"/>
        <w:rPr>
          <w:rFonts w:eastAsia="Times New Roman" w:cs="Times New Roman"/>
          <w:color w:val="000000"/>
          <w:sz w:val="24"/>
          <w:szCs w:val="24"/>
          <w:lang w:val="en" w:eastAsia="bg-BG"/>
        </w:rPr>
      </w:pPr>
      <w:r w:rsidRPr="00465DFE">
        <w:rPr>
          <w:rFonts w:eastAsia="Times New Roman" w:cs="Times New Roman"/>
          <w:color w:val="000000"/>
          <w:sz w:val="24"/>
          <w:szCs w:val="24"/>
          <w:lang w:val="en" w:eastAsia="bg-BG"/>
        </w:rPr>
        <w:lastRenderedPageBreak/>
        <w:t xml:space="preserve">The Perceived Benefits of International Partnerships in Africa: A Case Study of Two Public Universities in Tanzania and the Democratic Republic of Congo - Felly </w:t>
      </w:r>
      <w:proofErr w:type="spellStart"/>
      <w:r w:rsidRPr="00465DFE">
        <w:rPr>
          <w:rFonts w:eastAsia="Times New Roman" w:cs="Times New Roman"/>
          <w:color w:val="000000"/>
          <w:sz w:val="24"/>
          <w:szCs w:val="24"/>
          <w:lang w:val="en" w:eastAsia="bg-BG"/>
        </w:rPr>
        <w:t>Chiteng</w:t>
      </w:r>
      <w:proofErr w:type="spellEnd"/>
      <w:r w:rsidRPr="00465DFE">
        <w:rPr>
          <w:rFonts w:eastAsia="Times New Roman" w:cs="Times New Roman"/>
          <w:color w:val="000000"/>
          <w:sz w:val="24"/>
          <w:szCs w:val="24"/>
          <w:lang w:val="en" w:eastAsia="bg-BG"/>
        </w:rPr>
        <w:t xml:space="preserve"> </w:t>
      </w:r>
      <w:proofErr w:type="spellStart"/>
      <w:r w:rsidRPr="00465DFE">
        <w:rPr>
          <w:rFonts w:eastAsia="Times New Roman" w:cs="Times New Roman"/>
          <w:color w:val="000000"/>
          <w:sz w:val="24"/>
          <w:szCs w:val="24"/>
          <w:lang w:val="en" w:eastAsia="bg-BG"/>
        </w:rPr>
        <w:t>Kot</w:t>
      </w:r>
      <w:proofErr w:type="spellEnd"/>
      <w:r w:rsidRPr="00465DFE">
        <w:rPr>
          <w:rFonts w:eastAsia="Times New Roman" w:cs="Times New Roman"/>
          <w:color w:val="000000"/>
          <w:sz w:val="24"/>
          <w:szCs w:val="24"/>
          <w:lang w:val="en" w:eastAsia="bg-BG"/>
        </w:rPr>
        <w:t>;</w:t>
      </w:r>
    </w:p>
    <w:p w:rsidR="00465DFE" w:rsidRPr="00465DFE" w:rsidRDefault="008822A0" w:rsidP="00465DFE">
      <w:pPr>
        <w:pStyle w:val="ListParagraph"/>
        <w:numPr>
          <w:ilvl w:val="0"/>
          <w:numId w:val="34"/>
        </w:numPr>
        <w:shd w:val="clear" w:color="auto" w:fill="FFFFFF"/>
        <w:spacing w:before="120" w:after="120" w:line="264" w:lineRule="atLeast"/>
        <w:jc w:val="left"/>
        <w:rPr>
          <w:rFonts w:eastAsia="Times New Roman" w:cs="Times New Roman"/>
          <w:color w:val="000000"/>
          <w:sz w:val="24"/>
          <w:szCs w:val="24"/>
          <w:lang w:val="en" w:eastAsia="bg-BG"/>
        </w:rPr>
      </w:pPr>
      <w:r w:rsidRPr="00465DFE">
        <w:rPr>
          <w:rFonts w:eastAsia="Times New Roman" w:cs="Times New Roman"/>
          <w:color w:val="000000"/>
          <w:sz w:val="24"/>
          <w:szCs w:val="24"/>
          <w:lang w:val="en" w:eastAsia="bg-BG"/>
        </w:rPr>
        <w:t xml:space="preserve">Higher Education as Modulator of Gender Inequalities: Evidence of the Spanish Case - José Manuel Pastor, Carlos </w:t>
      </w:r>
      <w:proofErr w:type="spellStart"/>
      <w:r w:rsidRPr="00465DFE">
        <w:rPr>
          <w:rFonts w:eastAsia="Times New Roman" w:cs="Times New Roman"/>
          <w:color w:val="000000"/>
          <w:sz w:val="24"/>
          <w:szCs w:val="24"/>
          <w:lang w:val="en" w:eastAsia="bg-BG"/>
        </w:rPr>
        <w:t>Peraita</w:t>
      </w:r>
      <w:proofErr w:type="spellEnd"/>
      <w:r w:rsidRPr="00465DFE">
        <w:rPr>
          <w:rFonts w:eastAsia="Times New Roman" w:cs="Times New Roman"/>
          <w:color w:val="000000"/>
          <w:sz w:val="24"/>
          <w:szCs w:val="24"/>
          <w:lang w:val="en" w:eastAsia="bg-BG"/>
        </w:rPr>
        <w:t xml:space="preserve"> and </w:t>
      </w:r>
      <w:proofErr w:type="spellStart"/>
      <w:r w:rsidRPr="00465DFE">
        <w:rPr>
          <w:rFonts w:eastAsia="Times New Roman" w:cs="Times New Roman"/>
          <w:color w:val="000000"/>
          <w:sz w:val="24"/>
          <w:szCs w:val="24"/>
          <w:lang w:val="en" w:eastAsia="bg-BG"/>
        </w:rPr>
        <w:t>Ángel</w:t>
      </w:r>
      <w:proofErr w:type="spellEnd"/>
      <w:r w:rsidRPr="00465DFE">
        <w:rPr>
          <w:rFonts w:eastAsia="Times New Roman" w:cs="Times New Roman"/>
          <w:color w:val="000000"/>
          <w:sz w:val="24"/>
          <w:szCs w:val="24"/>
          <w:lang w:val="en" w:eastAsia="bg-BG"/>
        </w:rPr>
        <w:t xml:space="preserve"> </w:t>
      </w:r>
      <w:proofErr w:type="spellStart"/>
      <w:r w:rsidRPr="00465DFE">
        <w:rPr>
          <w:rFonts w:eastAsia="Times New Roman" w:cs="Times New Roman"/>
          <w:color w:val="000000"/>
          <w:sz w:val="24"/>
          <w:szCs w:val="24"/>
          <w:lang w:val="en" w:eastAsia="bg-BG"/>
        </w:rPr>
        <w:t>Soler</w:t>
      </w:r>
      <w:proofErr w:type="spellEnd"/>
      <w:r w:rsidRPr="00465DFE">
        <w:rPr>
          <w:rFonts w:eastAsia="Times New Roman" w:cs="Times New Roman"/>
          <w:color w:val="000000"/>
          <w:sz w:val="24"/>
          <w:szCs w:val="24"/>
          <w:lang w:val="en" w:eastAsia="bg-BG"/>
        </w:rPr>
        <w:t>;</w:t>
      </w:r>
    </w:p>
    <w:p w:rsidR="00465DFE" w:rsidRPr="00465DFE" w:rsidRDefault="008822A0" w:rsidP="00465DFE">
      <w:pPr>
        <w:pStyle w:val="ListParagraph"/>
        <w:numPr>
          <w:ilvl w:val="0"/>
          <w:numId w:val="34"/>
        </w:numPr>
        <w:shd w:val="clear" w:color="auto" w:fill="FFFFFF"/>
        <w:spacing w:before="120" w:after="120" w:line="264" w:lineRule="atLeast"/>
        <w:jc w:val="left"/>
        <w:rPr>
          <w:rFonts w:eastAsia="Times New Roman" w:cs="Times New Roman"/>
          <w:color w:val="000000"/>
          <w:sz w:val="24"/>
          <w:szCs w:val="24"/>
          <w:lang w:val="en" w:eastAsia="bg-BG"/>
        </w:rPr>
      </w:pPr>
      <w:r w:rsidRPr="00465DFE">
        <w:rPr>
          <w:rFonts w:eastAsia="Times New Roman" w:cs="Times New Roman"/>
          <w:color w:val="000000"/>
          <w:sz w:val="24"/>
          <w:szCs w:val="24"/>
          <w:lang w:val="en" w:eastAsia="bg-BG"/>
        </w:rPr>
        <w:t>Public Costs, Relative Subsidies, and Repayment Burdens of Federal US Student Loan Plans: Lessons for Reform - Daniel C Hauser and Alison Johnston;</w:t>
      </w:r>
    </w:p>
    <w:p w:rsidR="00465DFE" w:rsidRPr="00465DFE" w:rsidRDefault="008822A0" w:rsidP="00465DFE">
      <w:pPr>
        <w:pStyle w:val="ListParagraph"/>
        <w:numPr>
          <w:ilvl w:val="0"/>
          <w:numId w:val="34"/>
        </w:numPr>
        <w:shd w:val="clear" w:color="auto" w:fill="FFFFFF"/>
        <w:spacing w:before="120" w:after="120" w:line="264" w:lineRule="atLeast"/>
        <w:jc w:val="left"/>
        <w:rPr>
          <w:rFonts w:eastAsia="Times New Roman" w:cs="Times New Roman"/>
          <w:color w:val="000000"/>
          <w:sz w:val="24"/>
          <w:szCs w:val="24"/>
          <w:lang w:val="en" w:eastAsia="bg-BG"/>
        </w:rPr>
      </w:pPr>
      <w:r w:rsidRPr="00465DFE">
        <w:rPr>
          <w:rFonts w:eastAsia="Times New Roman" w:cs="Times New Roman"/>
          <w:color w:val="000000"/>
          <w:sz w:val="24"/>
          <w:szCs w:val="24"/>
          <w:lang w:val="en" w:eastAsia="bg-BG"/>
        </w:rPr>
        <w:t xml:space="preserve">Graduates’ Perceptions about </w:t>
      </w:r>
      <w:proofErr w:type="spellStart"/>
      <w:r w:rsidRPr="00465DFE">
        <w:rPr>
          <w:rFonts w:eastAsia="Times New Roman" w:cs="Times New Roman"/>
          <w:color w:val="000000"/>
          <w:sz w:val="24"/>
          <w:szCs w:val="24"/>
          <w:lang w:val="en" w:eastAsia="bg-BG"/>
        </w:rPr>
        <w:t>Labour</w:t>
      </w:r>
      <w:proofErr w:type="spellEnd"/>
      <w:r w:rsidRPr="00465DFE">
        <w:rPr>
          <w:rFonts w:eastAsia="Times New Roman" w:cs="Times New Roman"/>
          <w:color w:val="000000"/>
          <w:sz w:val="24"/>
          <w:szCs w:val="24"/>
          <w:lang w:val="en" w:eastAsia="bg-BG"/>
        </w:rPr>
        <w:t xml:space="preserve"> Market </w:t>
      </w:r>
      <w:proofErr w:type="gramStart"/>
      <w:r w:rsidRPr="00465DFE">
        <w:rPr>
          <w:rFonts w:eastAsia="Times New Roman" w:cs="Times New Roman"/>
          <w:color w:val="000000"/>
          <w:sz w:val="24"/>
          <w:szCs w:val="24"/>
          <w:lang w:val="en" w:eastAsia="bg-BG"/>
        </w:rPr>
        <w:t>Competencies :</w:t>
      </w:r>
      <w:proofErr w:type="gramEnd"/>
      <w:r w:rsidRPr="00465DFE">
        <w:rPr>
          <w:rFonts w:eastAsia="Times New Roman" w:cs="Times New Roman"/>
          <w:color w:val="000000"/>
          <w:sz w:val="24"/>
          <w:szCs w:val="24"/>
          <w:lang w:val="en" w:eastAsia="bg-BG"/>
        </w:rPr>
        <w:t xml:space="preserve"> Does the Type of Institution and </w:t>
      </w:r>
      <w:proofErr w:type="spellStart"/>
      <w:r w:rsidRPr="00465DFE">
        <w:rPr>
          <w:rFonts w:eastAsia="Times New Roman" w:cs="Times New Roman"/>
          <w:color w:val="000000"/>
          <w:sz w:val="24"/>
          <w:szCs w:val="24"/>
          <w:lang w:val="en" w:eastAsia="bg-BG"/>
        </w:rPr>
        <w:t>Programme</w:t>
      </w:r>
      <w:proofErr w:type="spellEnd"/>
      <w:r w:rsidRPr="00465DFE">
        <w:rPr>
          <w:rFonts w:eastAsia="Times New Roman" w:cs="Times New Roman"/>
          <w:color w:val="000000"/>
          <w:sz w:val="24"/>
          <w:szCs w:val="24"/>
          <w:lang w:val="en" w:eastAsia="bg-BG"/>
        </w:rPr>
        <w:t xml:space="preserve"> Make a Difference? - Pedro Teixeira, Pedro </w:t>
      </w:r>
      <w:proofErr w:type="spellStart"/>
      <w:r w:rsidRPr="00465DFE">
        <w:rPr>
          <w:rFonts w:eastAsia="Times New Roman" w:cs="Times New Roman"/>
          <w:color w:val="000000"/>
          <w:sz w:val="24"/>
          <w:szCs w:val="24"/>
          <w:lang w:val="en" w:eastAsia="bg-BG"/>
        </w:rPr>
        <w:t>Nuno</w:t>
      </w:r>
      <w:proofErr w:type="spellEnd"/>
      <w:r w:rsidRPr="00465DFE">
        <w:rPr>
          <w:rFonts w:eastAsia="Times New Roman" w:cs="Times New Roman"/>
          <w:color w:val="000000"/>
          <w:sz w:val="24"/>
          <w:szCs w:val="24"/>
          <w:lang w:val="en" w:eastAsia="bg-BG"/>
        </w:rPr>
        <w:t xml:space="preserve"> Teixeira, </w:t>
      </w:r>
      <w:proofErr w:type="spellStart"/>
      <w:r w:rsidRPr="00465DFE">
        <w:rPr>
          <w:rFonts w:eastAsia="Times New Roman" w:cs="Times New Roman"/>
          <w:color w:val="000000"/>
          <w:sz w:val="24"/>
          <w:szCs w:val="24"/>
          <w:lang w:val="en" w:eastAsia="bg-BG"/>
        </w:rPr>
        <w:t>Sónia</w:t>
      </w:r>
      <w:proofErr w:type="spellEnd"/>
      <w:r w:rsidRPr="00465DFE">
        <w:rPr>
          <w:rFonts w:eastAsia="Times New Roman" w:cs="Times New Roman"/>
          <w:color w:val="000000"/>
          <w:sz w:val="24"/>
          <w:szCs w:val="24"/>
          <w:lang w:val="en" w:eastAsia="bg-BG"/>
        </w:rPr>
        <w:t xml:space="preserve"> Cardoso, Maria </w:t>
      </w:r>
      <w:proofErr w:type="spellStart"/>
      <w:r w:rsidRPr="00465DFE">
        <w:rPr>
          <w:rFonts w:eastAsia="Times New Roman" w:cs="Times New Roman"/>
          <w:color w:val="000000"/>
          <w:sz w:val="24"/>
          <w:szCs w:val="24"/>
          <w:lang w:val="en" w:eastAsia="bg-BG"/>
        </w:rPr>
        <w:t>João</w:t>
      </w:r>
      <w:proofErr w:type="spellEnd"/>
      <w:r w:rsidRPr="00465DFE">
        <w:rPr>
          <w:rFonts w:eastAsia="Times New Roman" w:cs="Times New Roman"/>
          <w:color w:val="000000"/>
          <w:sz w:val="24"/>
          <w:szCs w:val="24"/>
          <w:lang w:val="en" w:eastAsia="bg-BG"/>
        </w:rPr>
        <w:t xml:space="preserve"> Rosa and </w:t>
      </w:r>
      <w:proofErr w:type="spellStart"/>
      <w:r w:rsidRPr="00465DFE">
        <w:rPr>
          <w:rFonts w:eastAsia="Times New Roman" w:cs="Times New Roman"/>
          <w:color w:val="000000"/>
          <w:sz w:val="24"/>
          <w:szCs w:val="24"/>
          <w:lang w:val="en" w:eastAsia="bg-BG"/>
        </w:rPr>
        <w:t>António</w:t>
      </w:r>
      <w:proofErr w:type="spellEnd"/>
      <w:r w:rsidRPr="00465DFE">
        <w:rPr>
          <w:rFonts w:eastAsia="Times New Roman" w:cs="Times New Roman"/>
          <w:color w:val="000000"/>
          <w:sz w:val="24"/>
          <w:szCs w:val="24"/>
          <w:lang w:val="en" w:eastAsia="bg-BG"/>
        </w:rPr>
        <w:t xml:space="preserve"> </w:t>
      </w:r>
      <w:proofErr w:type="spellStart"/>
      <w:r w:rsidRPr="00465DFE">
        <w:rPr>
          <w:rFonts w:eastAsia="Times New Roman" w:cs="Times New Roman"/>
          <w:color w:val="000000"/>
          <w:sz w:val="24"/>
          <w:szCs w:val="24"/>
          <w:lang w:val="en" w:eastAsia="bg-BG"/>
        </w:rPr>
        <w:t>Magalhães</w:t>
      </w:r>
      <w:proofErr w:type="spellEnd"/>
      <w:r w:rsidRPr="00465DFE">
        <w:rPr>
          <w:rFonts w:eastAsia="Times New Roman" w:cs="Times New Roman"/>
          <w:color w:val="000000"/>
          <w:sz w:val="24"/>
          <w:szCs w:val="24"/>
          <w:lang w:val="en" w:eastAsia="bg-BG"/>
        </w:rPr>
        <w:t>;</w:t>
      </w:r>
    </w:p>
    <w:p w:rsidR="008822A0" w:rsidRPr="00465DFE" w:rsidRDefault="008822A0" w:rsidP="00465DFE">
      <w:pPr>
        <w:pStyle w:val="ListParagraph"/>
        <w:numPr>
          <w:ilvl w:val="0"/>
          <w:numId w:val="34"/>
        </w:numPr>
        <w:shd w:val="clear" w:color="auto" w:fill="FFFFFF"/>
        <w:spacing w:before="120" w:after="120" w:line="264" w:lineRule="atLeast"/>
        <w:jc w:val="left"/>
        <w:rPr>
          <w:rFonts w:eastAsia="Times New Roman" w:cs="Times New Roman"/>
          <w:color w:val="000000"/>
          <w:sz w:val="24"/>
          <w:szCs w:val="24"/>
          <w:lang w:val="en" w:eastAsia="bg-BG"/>
        </w:rPr>
      </w:pPr>
      <w:r w:rsidRPr="00465DFE">
        <w:rPr>
          <w:rFonts w:eastAsia="Times New Roman" w:cs="Times New Roman"/>
          <w:color w:val="000000"/>
          <w:sz w:val="24"/>
          <w:szCs w:val="24"/>
          <w:lang w:val="en" w:eastAsia="bg-BG"/>
        </w:rPr>
        <w:t xml:space="preserve">Language Policy as a Sociocultural Tool: Insights from the University of Cape Town - Magda </w:t>
      </w:r>
      <w:proofErr w:type="spellStart"/>
      <w:r w:rsidRPr="00465DFE">
        <w:rPr>
          <w:rFonts w:eastAsia="Times New Roman" w:cs="Times New Roman"/>
          <w:color w:val="000000"/>
          <w:sz w:val="24"/>
          <w:szCs w:val="24"/>
          <w:lang w:val="en" w:eastAsia="bg-BG"/>
        </w:rPr>
        <w:t>Karjalainen</w:t>
      </w:r>
      <w:proofErr w:type="spellEnd"/>
      <w:r w:rsidRPr="00465DFE">
        <w:rPr>
          <w:rFonts w:eastAsia="Times New Roman" w:cs="Times New Roman"/>
          <w:color w:val="000000"/>
          <w:sz w:val="24"/>
          <w:szCs w:val="24"/>
          <w:lang w:val="en" w:eastAsia="bg-BG"/>
        </w:rPr>
        <w:t>.</w:t>
      </w:r>
    </w:p>
    <w:p w:rsidR="008822A0" w:rsidRPr="008822A0" w:rsidRDefault="008822A0" w:rsidP="00465DFE">
      <w:pPr>
        <w:shd w:val="clear" w:color="auto" w:fill="FFFFFF"/>
        <w:spacing w:before="120" w:after="600" w:line="264" w:lineRule="atLeast"/>
        <w:jc w:val="left"/>
        <w:rPr>
          <w:rFonts w:eastAsia="Times New Roman" w:cs="Times New Roman"/>
          <w:color w:val="000000"/>
          <w:sz w:val="24"/>
          <w:szCs w:val="24"/>
          <w:lang w:val="en" w:eastAsia="bg-BG"/>
        </w:rPr>
      </w:pPr>
      <w:r w:rsidRPr="00465DFE">
        <w:rPr>
          <w:rFonts w:eastAsia="Times New Roman" w:cs="Times New Roman"/>
          <w:bCs/>
          <w:color w:val="000000"/>
          <w:sz w:val="24"/>
          <w:szCs w:val="24"/>
          <w:lang w:val="en" w:eastAsia="bg-BG"/>
        </w:rPr>
        <w:t xml:space="preserve">For more information, abstracts and ordering, please visit the Journal’s homepage on Palgrave Macmillan's </w:t>
      </w:r>
      <w:hyperlink r:id="rId106" w:history="1">
        <w:r w:rsidRPr="00465DFE">
          <w:rPr>
            <w:rFonts w:eastAsia="Times New Roman" w:cs="Times New Roman"/>
            <w:bCs/>
            <w:color w:val="010E81"/>
            <w:sz w:val="24"/>
            <w:szCs w:val="24"/>
            <w:u w:val="single"/>
            <w:lang w:val="en" w:eastAsia="bg-BG"/>
          </w:rPr>
          <w:t>website</w:t>
        </w:r>
      </w:hyperlink>
      <w:r w:rsidRPr="00465DFE">
        <w:rPr>
          <w:rFonts w:eastAsia="Times New Roman" w:cs="Times New Roman"/>
          <w:bCs/>
          <w:color w:val="000000"/>
          <w:sz w:val="24"/>
          <w:szCs w:val="24"/>
          <w:lang w:val="en" w:eastAsia="bg-BG"/>
        </w:rPr>
        <w:t>.</w:t>
      </w:r>
    </w:p>
    <w:p w:rsidR="00893097" w:rsidRPr="000812A8" w:rsidRDefault="00893097" w:rsidP="00893097">
      <w:pPr>
        <w:pStyle w:val="Heading2"/>
        <w:ind w:left="426"/>
        <w:rPr>
          <w:rFonts w:eastAsia="Times New Roman"/>
          <w:lang w:val="en" w:eastAsia="bg-BG"/>
        </w:rPr>
      </w:pPr>
      <w:bookmarkStart w:id="29" w:name="_Toc447542258"/>
      <w:r w:rsidRPr="000812A8">
        <w:rPr>
          <w:rFonts w:eastAsia="Times New Roman"/>
          <w:lang w:val="en" w:eastAsia="bg-BG"/>
        </w:rPr>
        <w:t>Supramolecular Chemistry in Water</w:t>
      </w:r>
      <w:bookmarkEnd w:id="29"/>
    </w:p>
    <w:p w:rsidR="00893097" w:rsidRPr="000812A8" w:rsidRDefault="00893097" w:rsidP="00893097">
      <w:pPr>
        <w:spacing w:before="100" w:beforeAutospacing="1" w:after="600" w:line="240" w:lineRule="auto"/>
        <w:rPr>
          <w:rFonts w:eastAsia="Times New Roman" w:cs="Times New Roman"/>
          <w:sz w:val="24"/>
          <w:szCs w:val="24"/>
          <w:lang w:val="en" w:eastAsia="bg-BG"/>
        </w:rPr>
      </w:pPr>
      <w:r w:rsidRPr="000812A8">
        <w:rPr>
          <w:rFonts w:eastAsia="Times New Roman" w:cs="Times New Roman"/>
          <w:noProof/>
          <w:sz w:val="24"/>
          <w:szCs w:val="24"/>
          <w:lang w:val="en-US"/>
        </w:rPr>
        <w:drawing>
          <wp:inline distT="0" distB="0" distL="0" distR="0" wp14:anchorId="2361E3DC" wp14:editId="7D6F302E">
            <wp:extent cx="1069200" cy="1418400"/>
            <wp:effectExtent l="0" t="0" r="0" b="0"/>
            <wp:docPr id="20" name="Picture 20" descr="http://www.cost.eu/var/ezwebin_site/storage/images/medialib/images/library/publications/cm1005/1630697-1-eng-GB/CM1005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cm1005/1630697-1-eng-GB/CM1005_publication.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69200" cy="1418400"/>
                    </a:xfrm>
                    <a:prstGeom prst="rect">
                      <a:avLst/>
                    </a:prstGeom>
                    <a:noFill/>
                    <a:ln>
                      <a:noFill/>
                    </a:ln>
                  </pic:spPr>
                </pic:pic>
              </a:graphicData>
            </a:graphic>
          </wp:inline>
        </w:drawing>
      </w:r>
      <w:r w:rsidRPr="00465DFE">
        <w:rPr>
          <w:sz w:val="24"/>
          <w:szCs w:val="24"/>
          <w:lang w:val="en"/>
        </w:rPr>
        <w:t>This</w:t>
      </w:r>
      <w:r>
        <w:rPr>
          <w:sz w:val="24"/>
          <w:szCs w:val="24"/>
          <w:lang w:val="en"/>
        </w:rPr>
        <w:t xml:space="preserve"> themed collection published in</w:t>
      </w:r>
      <w:r w:rsidRPr="00465DFE">
        <w:rPr>
          <w:sz w:val="24"/>
          <w:szCs w:val="24"/>
          <w:lang w:val="en"/>
        </w:rPr>
        <w:t xml:space="preserve"> </w:t>
      </w:r>
      <w:hyperlink r:id="rId108" w:history="1">
        <w:r w:rsidRPr="00465DFE">
          <w:rPr>
            <w:color w:val="0000FF"/>
            <w:sz w:val="24"/>
            <w:szCs w:val="24"/>
            <w:u w:val="single"/>
            <w:lang w:val="en"/>
          </w:rPr>
          <w:t>Organic &amp; Biomolecular Chemistry</w:t>
        </w:r>
      </w:hyperlink>
      <w:r w:rsidRPr="00465DFE">
        <w:rPr>
          <w:sz w:val="24"/>
          <w:szCs w:val="24"/>
          <w:lang w:val="en"/>
        </w:rPr>
        <w:t xml:space="preserve"> (OBC) highlights some of the latest exciting research in Supramolecular Chemistry in Water. The issue is Guest Edited by Professors Tony Davis (University of Bristol, United Kingdom), Antonella </w:t>
      </w:r>
      <w:proofErr w:type="spellStart"/>
      <w:r w:rsidRPr="00465DFE">
        <w:rPr>
          <w:sz w:val="24"/>
          <w:szCs w:val="24"/>
          <w:lang w:val="en"/>
        </w:rPr>
        <w:t>Dalla</w:t>
      </w:r>
      <w:proofErr w:type="spellEnd"/>
      <w:r w:rsidRPr="00465DFE">
        <w:rPr>
          <w:sz w:val="24"/>
          <w:szCs w:val="24"/>
          <w:lang w:val="en"/>
        </w:rPr>
        <w:t xml:space="preserve"> </w:t>
      </w:r>
      <w:proofErr w:type="spellStart"/>
      <w:r w:rsidRPr="00465DFE">
        <w:rPr>
          <w:sz w:val="24"/>
          <w:szCs w:val="24"/>
          <w:lang w:val="en"/>
        </w:rPr>
        <w:t>Cort</w:t>
      </w:r>
      <w:proofErr w:type="spellEnd"/>
      <w:r w:rsidRPr="00465DFE">
        <w:rPr>
          <w:sz w:val="24"/>
          <w:szCs w:val="24"/>
          <w:lang w:val="en"/>
        </w:rPr>
        <w:t xml:space="preserve"> (</w:t>
      </w:r>
      <w:proofErr w:type="spellStart"/>
      <w:r w:rsidRPr="00465DFE">
        <w:rPr>
          <w:sz w:val="24"/>
          <w:szCs w:val="24"/>
          <w:lang w:val="en"/>
        </w:rPr>
        <w:t>Università</w:t>
      </w:r>
      <w:proofErr w:type="spellEnd"/>
      <w:r w:rsidRPr="00465DFE">
        <w:rPr>
          <w:sz w:val="24"/>
          <w:szCs w:val="24"/>
          <w:lang w:val="en"/>
        </w:rPr>
        <w:t xml:space="preserve"> La Sapienza, Italy), and Stefan </w:t>
      </w:r>
      <w:proofErr w:type="spellStart"/>
      <w:r w:rsidRPr="00465DFE">
        <w:rPr>
          <w:sz w:val="24"/>
          <w:szCs w:val="24"/>
          <w:lang w:val="en"/>
        </w:rPr>
        <w:t>Kubik</w:t>
      </w:r>
      <w:proofErr w:type="spellEnd"/>
      <w:r w:rsidRPr="00465DFE">
        <w:rPr>
          <w:sz w:val="24"/>
          <w:szCs w:val="24"/>
          <w:lang w:val="en"/>
        </w:rPr>
        <w:t xml:space="preserve"> (</w:t>
      </w:r>
      <w:proofErr w:type="spellStart"/>
      <w:r w:rsidRPr="00465DFE">
        <w:rPr>
          <w:sz w:val="24"/>
          <w:szCs w:val="24"/>
          <w:lang w:val="en"/>
        </w:rPr>
        <w:t>Technische</w:t>
      </w:r>
      <w:proofErr w:type="spellEnd"/>
      <w:r w:rsidRPr="00465DFE">
        <w:rPr>
          <w:sz w:val="24"/>
          <w:szCs w:val="24"/>
          <w:lang w:val="en"/>
        </w:rPr>
        <w:t xml:space="preserve"> </w:t>
      </w:r>
      <w:proofErr w:type="spellStart"/>
      <w:r w:rsidRPr="00465DFE">
        <w:rPr>
          <w:sz w:val="24"/>
          <w:szCs w:val="24"/>
          <w:lang w:val="en"/>
        </w:rPr>
        <w:t>Universität</w:t>
      </w:r>
      <w:proofErr w:type="spellEnd"/>
      <w:r w:rsidRPr="00465DFE">
        <w:rPr>
          <w:sz w:val="24"/>
          <w:szCs w:val="24"/>
          <w:lang w:val="en"/>
        </w:rPr>
        <w:t xml:space="preserve"> Kaiserslautern, Germany). New articles will be added to this collection as they are published.</w:t>
      </w:r>
    </w:p>
    <w:p w:rsidR="00893097" w:rsidRPr="007458D0" w:rsidRDefault="00893097" w:rsidP="00893097">
      <w:pPr>
        <w:pStyle w:val="Heading2"/>
        <w:ind w:left="426"/>
        <w:rPr>
          <w:rFonts w:eastAsia="Times New Roman"/>
          <w:lang w:val="en" w:eastAsia="bg-BG"/>
        </w:rPr>
      </w:pPr>
      <w:bookmarkStart w:id="30" w:name="_Toc447542259"/>
      <w:r w:rsidRPr="007458D0">
        <w:rPr>
          <w:rFonts w:eastAsia="Times New Roman"/>
          <w:lang w:val="en" w:eastAsia="bg-BG"/>
        </w:rPr>
        <w:t>Theory and Practice in Heritage and Sustainability - Between past and future</w:t>
      </w:r>
      <w:bookmarkEnd w:id="30"/>
    </w:p>
    <w:p w:rsidR="00893097" w:rsidRPr="007458D0" w:rsidRDefault="00893097" w:rsidP="00893097">
      <w:pPr>
        <w:spacing w:before="100" w:beforeAutospacing="1" w:after="100" w:afterAutospacing="1" w:line="240" w:lineRule="auto"/>
        <w:rPr>
          <w:rFonts w:eastAsia="Times New Roman" w:cs="Times New Roman"/>
          <w:sz w:val="24"/>
          <w:szCs w:val="24"/>
          <w:lang w:val="en" w:eastAsia="bg-BG"/>
        </w:rPr>
      </w:pPr>
      <w:r w:rsidRPr="007458D0">
        <w:rPr>
          <w:rFonts w:eastAsia="Times New Roman" w:cs="Times New Roman"/>
          <w:noProof/>
          <w:sz w:val="24"/>
          <w:szCs w:val="24"/>
          <w:lang w:val="en-US"/>
        </w:rPr>
        <w:drawing>
          <wp:inline distT="0" distB="0" distL="0" distR="0" wp14:anchorId="2D985CEF" wp14:editId="4931F8FE">
            <wp:extent cx="1098000" cy="1630800"/>
            <wp:effectExtent l="0" t="0" r="6985" b="7620"/>
            <wp:docPr id="21" name="Picture 21" descr="http://www.cost.eu/var/ezwebin_site/storage/images/medialib/images/library/publications/theory-and-practice-in-heritage-and-sustainability/1622558-1-eng-GB/Theory-and-Practice-in-Heritage-and-Sustainability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theory-and-practice-in-heritage-and-sustainability/1622558-1-eng-GB/Theory-and-Practice-in-Heritage-and-Sustainability_publication.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98000" cy="1630800"/>
                    </a:xfrm>
                    <a:prstGeom prst="rect">
                      <a:avLst/>
                    </a:prstGeom>
                    <a:noFill/>
                    <a:ln>
                      <a:noFill/>
                    </a:ln>
                  </pic:spPr>
                </pic:pic>
              </a:graphicData>
            </a:graphic>
          </wp:inline>
        </w:drawing>
      </w:r>
      <w:r w:rsidRPr="00465DFE">
        <w:rPr>
          <w:rFonts w:eastAsia="Times New Roman" w:cs="Times New Roman"/>
          <w:sz w:val="24"/>
          <w:szCs w:val="24"/>
          <w:lang w:val="en" w:eastAsia="bg-BG"/>
        </w:rPr>
        <w:t xml:space="preserve"> </w:t>
      </w:r>
      <w:r w:rsidRPr="007458D0">
        <w:rPr>
          <w:rFonts w:eastAsia="Times New Roman" w:cs="Times New Roman"/>
          <w:sz w:val="24"/>
          <w:szCs w:val="24"/>
          <w:lang w:val="en" w:eastAsia="bg-BG"/>
        </w:rPr>
        <w:t>This book explores cultural sustainability and its relationships to heritage from a wide interdisciplinary perspective. By examining the interactions between people and communities in the places where they live it exemplifies the diverse ways in which a people-</w:t>
      </w:r>
      <w:proofErr w:type="spellStart"/>
      <w:r w:rsidRPr="007458D0">
        <w:rPr>
          <w:rFonts w:eastAsia="Times New Roman" w:cs="Times New Roman"/>
          <w:sz w:val="24"/>
          <w:szCs w:val="24"/>
          <w:lang w:val="en" w:eastAsia="bg-BG"/>
        </w:rPr>
        <w:t>centred</w:t>
      </w:r>
      <w:proofErr w:type="spellEnd"/>
      <w:r w:rsidRPr="007458D0">
        <w:rPr>
          <w:rFonts w:eastAsia="Times New Roman" w:cs="Times New Roman"/>
          <w:sz w:val="24"/>
          <w:szCs w:val="24"/>
          <w:lang w:val="en" w:eastAsia="bg-BG"/>
        </w:rPr>
        <w:t xml:space="preserve"> heritage builds identities and supports individual and collective memories. It </w:t>
      </w:r>
      <w:r w:rsidRPr="007458D0">
        <w:rPr>
          <w:rFonts w:eastAsia="Times New Roman" w:cs="Times New Roman"/>
          <w:sz w:val="24"/>
          <w:szCs w:val="24"/>
          <w:lang w:val="en" w:eastAsia="bg-BG"/>
        </w:rPr>
        <w:lastRenderedPageBreak/>
        <w:t>encourages a view of heritage as a process that contributes through cultural sustainability to human well-being and socially- and culturally-sensitive policy.</w:t>
      </w:r>
    </w:p>
    <w:p w:rsidR="00893097" w:rsidRPr="007458D0" w:rsidRDefault="00893097" w:rsidP="00893097">
      <w:pPr>
        <w:spacing w:before="100" w:beforeAutospacing="1" w:after="100" w:afterAutospacing="1" w:line="240" w:lineRule="auto"/>
        <w:jc w:val="left"/>
        <w:rPr>
          <w:rFonts w:eastAsia="Times New Roman" w:cs="Times New Roman"/>
          <w:sz w:val="24"/>
          <w:szCs w:val="24"/>
          <w:lang w:val="en" w:eastAsia="bg-BG"/>
        </w:rPr>
      </w:pPr>
      <w:r w:rsidRPr="007458D0">
        <w:rPr>
          <w:rFonts w:eastAsia="Times New Roman" w:cs="Times New Roman"/>
          <w:sz w:val="24"/>
          <w:szCs w:val="24"/>
          <w:lang w:val="en" w:eastAsia="bg-BG"/>
        </w:rPr>
        <w:t xml:space="preserve">Author(s): </w:t>
      </w:r>
      <w:proofErr w:type="spellStart"/>
      <w:r w:rsidRPr="007458D0">
        <w:rPr>
          <w:rFonts w:eastAsia="Times New Roman" w:cs="Times New Roman"/>
          <w:sz w:val="24"/>
          <w:szCs w:val="24"/>
          <w:lang w:val="en" w:eastAsia="bg-BG"/>
        </w:rPr>
        <w:t>Auclair</w:t>
      </w:r>
      <w:proofErr w:type="spellEnd"/>
      <w:r w:rsidRPr="007458D0">
        <w:rPr>
          <w:rFonts w:eastAsia="Times New Roman" w:cs="Times New Roman"/>
          <w:sz w:val="24"/>
          <w:szCs w:val="24"/>
          <w:lang w:val="en" w:eastAsia="bg-BG"/>
        </w:rPr>
        <w:t>, E., Fairclough, G.</w:t>
      </w:r>
    </w:p>
    <w:p w:rsidR="00893097" w:rsidRPr="007458D0" w:rsidRDefault="00893097" w:rsidP="00893097">
      <w:pPr>
        <w:spacing w:before="100" w:beforeAutospacing="1" w:after="600" w:line="240" w:lineRule="auto"/>
        <w:rPr>
          <w:rFonts w:eastAsia="Times New Roman" w:cs="Times New Roman"/>
          <w:sz w:val="24"/>
          <w:szCs w:val="24"/>
          <w:lang w:val="en" w:eastAsia="bg-BG"/>
        </w:rPr>
      </w:pPr>
      <w:r w:rsidRPr="007458D0">
        <w:rPr>
          <w:rFonts w:eastAsia="Times New Roman" w:cs="Times New Roman"/>
          <w:sz w:val="24"/>
          <w:szCs w:val="24"/>
          <w:lang w:val="en" w:eastAsia="bg-BG"/>
        </w:rPr>
        <w:t>Publisher(s): Routledge</w:t>
      </w:r>
      <w:r>
        <w:rPr>
          <w:rFonts w:eastAsia="Times New Roman" w:cs="Times New Roman"/>
          <w:sz w:val="24"/>
          <w:szCs w:val="24"/>
          <w:lang w:val="en" w:eastAsia="bg-BG"/>
        </w:rPr>
        <w:t xml:space="preserve"> </w:t>
      </w:r>
      <w:hyperlink r:id="rId110" w:history="1">
        <w:r w:rsidRPr="007458D0">
          <w:rPr>
            <w:rFonts w:eastAsia="Times New Roman" w:cs="Times New Roman"/>
            <w:color w:val="0000FF"/>
            <w:sz w:val="24"/>
            <w:szCs w:val="24"/>
            <w:u w:val="single"/>
            <w:lang w:val="en" w:eastAsia="bg-BG"/>
          </w:rPr>
          <w:t>https://www.routledge.com/products/9781138778900</w:t>
        </w:r>
      </w:hyperlink>
    </w:p>
    <w:p w:rsidR="00530DF6" w:rsidRPr="00216268" w:rsidRDefault="00530DF6" w:rsidP="00530DF6">
      <w:pPr>
        <w:pStyle w:val="Heading2"/>
        <w:ind w:left="426" w:hanging="426"/>
        <w:rPr>
          <w:rFonts w:eastAsia="Times New Roman" w:cs="Times New Roman"/>
          <w:color w:val="000000"/>
          <w:szCs w:val="24"/>
          <w:lang w:val="en-US" w:eastAsia="bg-BG"/>
        </w:rPr>
      </w:pPr>
      <w:bookmarkStart w:id="31" w:name="_Toc447542260"/>
      <w:r>
        <w:rPr>
          <w:lang w:val="en"/>
        </w:rPr>
        <w:t>Earth’s climate response to a changing Sun</w:t>
      </w:r>
      <w:bookmarkEnd w:id="31"/>
    </w:p>
    <w:p w:rsidR="00530DF6" w:rsidRPr="00216268" w:rsidRDefault="00530DF6" w:rsidP="00530DF6">
      <w:pPr>
        <w:pStyle w:val="NormalWeb"/>
        <w:tabs>
          <w:tab w:val="left" w:pos="851"/>
        </w:tabs>
        <w:spacing w:line="276" w:lineRule="auto"/>
        <w:jc w:val="both"/>
        <w:rPr>
          <w:color w:val="auto"/>
          <w:lang w:val="en"/>
        </w:rPr>
      </w:pPr>
      <w:r>
        <w:rPr>
          <w:noProof/>
          <w:lang w:val="en-US" w:eastAsia="en-US"/>
        </w:rPr>
        <w:drawing>
          <wp:inline distT="0" distB="0" distL="0" distR="0" wp14:anchorId="19AA8666" wp14:editId="3DF2AFED">
            <wp:extent cx="1094400" cy="1627200"/>
            <wp:effectExtent l="0" t="0" r="0" b="0"/>
            <wp:docPr id="16" name="Picture 16" descr="http://www.cost.eu/var/ezwebin_site/storage/images/medialib/images/library/publications/tosca/1592745-1-eng-GB/TOSCA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tosca/1592745-1-eng-GB/TOSCA_publication.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94400" cy="1627200"/>
                    </a:xfrm>
                    <a:prstGeom prst="rect">
                      <a:avLst/>
                    </a:prstGeom>
                    <a:noFill/>
                    <a:ln>
                      <a:noFill/>
                    </a:ln>
                  </pic:spPr>
                </pic:pic>
              </a:graphicData>
            </a:graphic>
          </wp:inline>
        </w:drawing>
      </w:r>
      <w:r w:rsidRPr="00216268">
        <w:rPr>
          <w:color w:val="auto"/>
          <w:lang w:val="en"/>
        </w:rPr>
        <w:t>For centuries, scientists have been fascinated by the role of the Sun in the Earth's climate system. Recent discoveries, outlined in this book, have gradually unveiled a complex picture, in which our variable Sun affects the climate variability via a number of subtle pathways, the implications of whi</w:t>
      </w:r>
      <w:r>
        <w:rPr>
          <w:color w:val="auto"/>
          <w:lang w:val="en"/>
        </w:rPr>
        <w:t>ch are only now becoming clear.</w:t>
      </w:r>
    </w:p>
    <w:p w:rsidR="00530DF6" w:rsidRPr="00216268" w:rsidRDefault="00530DF6" w:rsidP="00530DF6">
      <w:pPr>
        <w:spacing w:before="120" w:after="120"/>
        <w:rPr>
          <w:rFonts w:eastAsia="Times New Roman" w:cs="Times New Roman"/>
          <w:sz w:val="24"/>
          <w:szCs w:val="24"/>
          <w:lang w:val="en" w:eastAsia="bg-BG"/>
        </w:rPr>
      </w:pPr>
      <w:r w:rsidRPr="00216268">
        <w:rPr>
          <w:rFonts w:eastAsia="Times New Roman" w:cs="Times New Roman"/>
          <w:sz w:val="24"/>
          <w:szCs w:val="24"/>
          <w:lang w:val="en" w:eastAsia="bg-BG"/>
        </w:rPr>
        <w:t xml:space="preserve">This handbook proves the scientifically curious, from undergraduate students to policy makers with a complete and accessible panorama of our present understanding of the Sun-climate connection. </w:t>
      </w:r>
      <w:hyperlink r:id="rId112" w:history="1">
        <w:r w:rsidRPr="00216268">
          <w:rPr>
            <w:rFonts w:eastAsia="Times New Roman" w:cs="Times New Roman"/>
            <w:color w:val="0000FF"/>
            <w:sz w:val="24"/>
            <w:szCs w:val="24"/>
            <w:u w:val="single"/>
            <w:lang w:val="en" w:eastAsia="bg-BG"/>
          </w:rPr>
          <w:t>TOSCA</w:t>
        </w:r>
      </w:hyperlink>
      <w:r w:rsidRPr="00216268">
        <w:rPr>
          <w:rFonts w:eastAsia="Times New Roman" w:cs="Times New Roman"/>
          <w:sz w:val="24"/>
          <w:szCs w:val="24"/>
          <w:lang w:val="en" w:eastAsia="bg-BG"/>
        </w:rPr>
        <w:t xml:space="preserve"> , a COST-funded research network of 61 experts from different communities have contributed to it, which reflects the highly multidis</w:t>
      </w:r>
      <w:r>
        <w:rPr>
          <w:rFonts w:eastAsia="Times New Roman" w:cs="Times New Roman"/>
          <w:sz w:val="24"/>
          <w:szCs w:val="24"/>
          <w:lang w:val="en" w:eastAsia="bg-BG"/>
        </w:rPr>
        <w:t>ciplinary nature of this topic.</w:t>
      </w:r>
    </w:p>
    <w:p w:rsidR="00530DF6" w:rsidRPr="00216268" w:rsidRDefault="00530DF6" w:rsidP="00530DF6">
      <w:pPr>
        <w:spacing w:before="120" w:after="120"/>
        <w:rPr>
          <w:rFonts w:eastAsia="Times New Roman" w:cs="Times New Roman"/>
          <w:sz w:val="24"/>
          <w:szCs w:val="24"/>
          <w:lang w:val="en" w:eastAsia="bg-BG"/>
        </w:rPr>
      </w:pPr>
      <w:r w:rsidRPr="00216268">
        <w:rPr>
          <w:rFonts w:eastAsia="Times New Roman" w:cs="Times New Roman"/>
          <w:sz w:val="24"/>
          <w:szCs w:val="24"/>
          <w:lang w:val="en" w:eastAsia="bg-BG"/>
        </w:rPr>
        <w:t xml:space="preserve">The handbook is </w:t>
      </w:r>
      <w:proofErr w:type="spellStart"/>
      <w:r w:rsidRPr="00216268">
        <w:rPr>
          <w:rFonts w:eastAsia="Times New Roman" w:cs="Times New Roman"/>
          <w:sz w:val="24"/>
          <w:szCs w:val="24"/>
          <w:lang w:val="en" w:eastAsia="bg-BG"/>
        </w:rPr>
        <w:t>organised</w:t>
      </w:r>
      <w:proofErr w:type="spellEnd"/>
      <w:r w:rsidRPr="00216268">
        <w:rPr>
          <w:rFonts w:eastAsia="Times New Roman" w:cs="Times New Roman"/>
          <w:sz w:val="24"/>
          <w:szCs w:val="24"/>
          <w:lang w:val="en" w:eastAsia="bg-BG"/>
        </w:rPr>
        <w:t xml:space="preserve"> as a mosaic of short chapters, each of which addresses a specific aspect, and can be read independently. The reader will learn about the assumptions, the data, the models, and the unknowns behind each mechanism by which solar variability may impact climate variability. None of these mechanisms can adequately explain global warming observed since the 1950s. However, several of them do impact climate variability, in particular on a regional level. This handbook aims at addressing these issues in a factual way, and thereby challenge the reader to sharpen his/her critical thinking in a debate that is frequently distorted by unfounded claims. </w:t>
      </w:r>
    </w:p>
    <w:sectPr w:rsidR="00530DF6" w:rsidRPr="00216268" w:rsidSect="002852EF">
      <w:foot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5C" w:rsidRDefault="00C3645C" w:rsidP="003B2D94">
      <w:pPr>
        <w:spacing w:after="0" w:line="240" w:lineRule="auto"/>
      </w:pPr>
      <w:r>
        <w:separator/>
      </w:r>
    </w:p>
  </w:endnote>
  <w:endnote w:type="continuationSeparator" w:id="0">
    <w:p w:rsidR="00C3645C" w:rsidRDefault="00C3645C"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A68F6">
      <w:tc>
        <w:tcPr>
          <w:tcW w:w="4500" w:type="pct"/>
          <w:tcBorders>
            <w:top w:val="single" w:sz="4" w:space="0" w:color="000000" w:themeColor="text1"/>
          </w:tcBorders>
        </w:tcPr>
        <w:p w:rsidR="003A68F6" w:rsidRPr="00D22505" w:rsidRDefault="003A68F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A68F6" w:rsidRDefault="003A68F6">
          <w:pPr>
            <w:pStyle w:val="Header"/>
            <w:rPr>
              <w:color w:val="FFFFFF" w:themeColor="background1"/>
            </w:rPr>
          </w:pPr>
          <w:r>
            <w:fldChar w:fldCharType="begin"/>
          </w:r>
          <w:r>
            <w:instrText xml:space="preserve"> PAGE   \* MERGEFORMAT </w:instrText>
          </w:r>
          <w:r>
            <w:fldChar w:fldCharType="separate"/>
          </w:r>
          <w:r w:rsidR="005D2136" w:rsidRPr="005D2136">
            <w:rPr>
              <w:noProof/>
              <w:color w:val="FFFFFF" w:themeColor="background1"/>
            </w:rPr>
            <w:t>3</w:t>
          </w:r>
          <w:r>
            <w:rPr>
              <w:noProof/>
              <w:color w:val="FFFFFF" w:themeColor="background1"/>
            </w:rPr>
            <w:fldChar w:fldCharType="end"/>
          </w:r>
        </w:p>
      </w:tc>
    </w:tr>
  </w:tbl>
  <w:p w:rsidR="003A68F6" w:rsidRDefault="003A6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3A68F6">
      <w:tc>
        <w:tcPr>
          <w:tcW w:w="4500" w:type="pct"/>
          <w:tcBorders>
            <w:top w:val="single" w:sz="4" w:space="0" w:color="000000" w:themeColor="text1"/>
          </w:tcBorders>
        </w:tcPr>
        <w:p w:rsidR="003A68F6" w:rsidRPr="00D22505" w:rsidRDefault="003A68F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A68F6" w:rsidRDefault="003A68F6">
          <w:pPr>
            <w:pStyle w:val="Header"/>
            <w:rPr>
              <w:color w:val="FFFFFF" w:themeColor="background1"/>
            </w:rPr>
          </w:pPr>
          <w:r>
            <w:fldChar w:fldCharType="begin"/>
          </w:r>
          <w:r>
            <w:instrText xml:space="preserve"> PAGE   \* MERGEFORMAT </w:instrText>
          </w:r>
          <w:r>
            <w:fldChar w:fldCharType="separate"/>
          </w:r>
          <w:r w:rsidR="005D2136" w:rsidRPr="005D2136">
            <w:rPr>
              <w:noProof/>
              <w:color w:val="FFFFFF" w:themeColor="background1"/>
            </w:rPr>
            <w:t>10</w:t>
          </w:r>
          <w:r>
            <w:rPr>
              <w:noProof/>
              <w:color w:val="FFFFFF" w:themeColor="background1"/>
            </w:rPr>
            <w:fldChar w:fldCharType="end"/>
          </w:r>
        </w:p>
      </w:tc>
    </w:tr>
  </w:tbl>
  <w:p w:rsidR="003A68F6" w:rsidRDefault="003A6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3A68F6" w:rsidTr="00D22505">
      <w:tc>
        <w:tcPr>
          <w:tcW w:w="4500" w:type="pct"/>
          <w:tcBorders>
            <w:top w:val="single" w:sz="4" w:space="0" w:color="000000" w:themeColor="text1"/>
          </w:tcBorders>
        </w:tcPr>
        <w:p w:rsidR="003A68F6" w:rsidRPr="00D22505" w:rsidRDefault="003A68F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3A68F6" w:rsidRDefault="003A68F6">
          <w:pPr>
            <w:pStyle w:val="Header"/>
            <w:rPr>
              <w:color w:val="FFFFFF" w:themeColor="background1"/>
            </w:rPr>
          </w:pPr>
          <w:r>
            <w:fldChar w:fldCharType="begin"/>
          </w:r>
          <w:r>
            <w:instrText xml:space="preserve"> PAGE   \* MERGEFORMAT </w:instrText>
          </w:r>
          <w:r>
            <w:fldChar w:fldCharType="separate"/>
          </w:r>
          <w:r w:rsidR="005D2136" w:rsidRPr="005D2136">
            <w:rPr>
              <w:noProof/>
              <w:color w:val="FFFFFF" w:themeColor="background1"/>
            </w:rPr>
            <w:t>18</w:t>
          </w:r>
          <w:r>
            <w:rPr>
              <w:noProof/>
              <w:color w:val="FFFFFF" w:themeColor="background1"/>
            </w:rPr>
            <w:fldChar w:fldCharType="end"/>
          </w:r>
        </w:p>
      </w:tc>
    </w:tr>
  </w:tbl>
  <w:p w:rsidR="003A68F6" w:rsidRDefault="003A68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A68F6" w:rsidTr="00D22505">
      <w:tc>
        <w:tcPr>
          <w:tcW w:w="4500" w:type="pct"/>
          <w:tcBorders>
            <w:top w:val="single" w:sz="4" w:space="0" w:color="000000" w:themeColor="text1"/>
          </w:tcBorders>
        </w:tcPr>
        <w:p w:rsidR="003A68F6" w:rsidRPr="00D22505" w:rsidRDefault="003A68F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3A68F6" w:rsidRDefault="003A68F6">
          <w:pPr>
            <w:pStyle w:val="Header"/>
            <w:rPr>
              <w:color w:val="FFFFFF" w:themeColor="background1"/>
            </w:rPr>
          </w:pPr>
          <w:r>
            <w:fldChar w:fldCharType="begin"/>
          </w:r>
          <w:r>
            <w:instrText xml:space="preserve"> PAGE   \* MERGEFORMAT </w:instrText>
          </w:r>
          <w:r>
            <w:fldChar w:fldCharType="separate"/>
          </w:r>
          <w:r w:rsidR="005D2136" w:rsidRPr="005D2136">
            <w:rPr>
              <w:noProof/>
              <w:color w:val="FFFFFF" w:themeColor="background1"/>
            </w:rPr>
            <w:t>21</w:t>
          </w:r>
          <w:r>
            <w:rPr>
              <w:noProof/>
              <w:color w:val="FFFFFF" w:themeColor="background1"/>
            </w:rPr>
            <w:fldChar w:fldCharType="end"/>
          </w:r>
        </w:p>
      </w:tc>
    </w:tr>
  </w:tbl>
  <w:p w:rsidR="003A68F6" w:rsidRDefault="003A68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A68F6" w:rsidTr="00413D6F">
      <w:tc>
        <w:tcPr>
          <w:tcW w:w="4500" w:type="pct"/>
          <w:tcBorders>
            <w:top w:val="single" w:sz="4" w:space="0" w:color="000000" w:themeColor="text1"/>
          </w:tcBorders>
        </w:tcPr>
        <w:p w:rsidR="003A68F6" w:rsidRPr="00D22505" w:rsidRDefault="003A68F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3A68F6" w:rsidRDefault="003A68F6">
          <w:pPr>
            <w:pStyle w:val="Header"/>
            <w:rPr>
              <w:color w:val="FFFFFF" w:themeColor="background1"/>
            </w:rPr>
          </w:pPr>
          <w:r>
            <w:fldChar w:fldCharType="begin"/>
          </w:r>
          <w:r>
            <w:instrText xml:space="preserve"> PAGE   \* MERGEFORMAT </w:instrText>
          </w:r>
          <w:r>
            <w:fldChar w:fldCharType="separate"/>
          </w:r>
          <w:r w:rsidR="005D2136" w:rsidRPr="005D2136">
            <w:rPr>
              <w:noProof/>
              <w:color w:val="FFFFFF" w:themeColor="background1"/>
            </w:rPr>
            <w:t>31</w:t>
          </w:r>
          <w:r>
            <w:rPr>
              <w:noProof/>
              <w:color w:val="FFFFFF" w:themeColor="background1"/>
            </w:rPr>
            <w:fldChar w:fldCharType="end"/>
          </w:r>
        </w:p>
      </w:tc>
    </w:tr>
  </w:tbl>
  <w:p w:rsidR="003A68F6" w:rsidRDefault="003A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5C" w:rsidRDefault="00C3645C" w:rsidP="003B2D94">
      <w:pPr>
        <w:spacing w:after="0" w:line="240" w:lineRule="auto"/>
      </w:pPr>
      <w:r>
        <w:separator/>
      </w:r>
    </w:p>
  </w:footnote>
  <w:footnote w:type="continuationSeparator" w:id="0">
    <w:p w:rsidR="00C3645C" w:rsidRDefault="00C3645C"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726F"/>
    <w:multiLevelType w:val="multilevel"/>
    <w:tmpl w:val="9F645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5304"/>
    <w:multiLevelType w:val="multilevel"/>
    <w:tmpl w:val="F590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93D7C"/>
    <w:multiLevelType w:val="multilevel"/>
    <w:tmpl w:val="FE9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D4E0F"/>
    <w:multiLevelType w:val="multilevel"/>
    <w:tmpl w:val="CBCE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77314"/>
    <w:multiLevelType w:val="hybridMultilevel"/>
    <w:tmpl w:val="5CFCCA60"/>
    <w:lvl w:ilvl="0" w:tplc="7FC8A26C">
      <w:start w:val="1"/>
      <w:numFmt w:val="bullet"/>
      <w:pStyle w:val="Heading2"/>
      <w:lvlText w:val=""/>
      <w:lvlJc w:val="left"/>
      <w:pPr>
        <w:ind w:left="4472"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7E029F7"/>
    <w:multiLevelType w:val="multilevel"/>
    <w:tmpl w:val="4096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00F19"/>
    <w:multiLevelType w:val="hybridMultilevel"/>
    <w:tmpl w:val="B966FA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9767DF3"/>
    <w:multiLevelType w:val="multilevel"/>
    <w:tmpl w:val="647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723BB"/>
    <w:multiLevelType w:val="multilevel"/>
    <w:tmpl w:val="E22C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10338"/>
    <w:multiLevelType w:val="multilevel"/>
    <w:tmpl w:val="5D9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136EF"/>
    <w:multiLevelType w:val="multilevel"/>
    <w:tmpl w:val="70DC0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F7CFE"/>
    <w:multiLevelType w:val="multilevel"/>
    <w:tmpl w:val="01A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64D6A"/>
    <w:multiLevelType w:val="hybridMultilevel"/>
    <w:tmpl w:val="31388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BEA6633"/>
    <w:multiLevelType w:val="hybridMultilevel"/>
    <w:tmpl w:val="F04AEE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704E74"/>
    <w:multiLevelType w:val="multilevel"/>
    <w:tmpl w:val="F74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0114C"/>
    <w:multiLevelType w:val="multilevel"/>
    <w:tmpl w:val="ABE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61412"/>
    <w:multiLevelType w:val="multilevel"/>
    <w:tmpl w:val="5A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523BDD"/>
    <w:multiLevelType w:val="hybridMultilevel"/>
    <w:tmpl w:val="8E04C8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3E63678"/>
    <w:multiLevelType w:val="hybridMultilevel"/>
    <w:tmpl w:val="AC26C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561057E"/>
    <w:multiLevelType w:val="multilevel"/>
    <w:tmpl w:val="BC0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4243D"/>
    <w:multiLevelType w:val="multilevel"/>
    <w:tmpl w:val="C7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E71E6"/>
    <w:multiLevelType w:val="multilevel"/>
    <w:tmpl w:val="A51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36557"/>
    <w:multiLevelType w:val="multilevel"/>
    <w:tmpl w:val="1806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7655A"/>
    <w:multiLevelType w:val="multilevel"/>
    <w:tmpl w:val="14A0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872C0"/>
    <w:multiLevelType w:val="multilevel"/>
    <w:tmpl w:val="F04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72B50"/>
    <w:multiLevelType w:val="multilevel"/>
    <w:tmpl w:val="9888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EEC49C2"/>
    <w:multiLevelType w:val="hybridMultilevel"/>
    <w:tmpl w:val="BDAAC7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FDC3B22"/>
    <w:multiLevelType w:val="multilevel"/>
    <w:tmpl w:val="707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F4154"/>
    <w:multiLevelType w:val="multilevel"/>
    <w:tmpl w:val="F77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188"/>
    <w:multiLevelType w:val="multilevel"/>
    <w:tmpl w:val="714E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7BA3"/>
    <w:multiLevelType w:val="hybridMultilevel"/>
    <w:tmpl w:val="DFAA1B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C91FEB"/>
    <w:multiLevelType w:val="multilevel"/>
    <w:tmpl w:val="7714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D45BC"/>
    <w:multiLevelType w:val="hybridMultilevel"/>
    <w:tmpl w:val="11D21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26E369A"/>
    <w:multiLevelType w:val="multilevel"/>
    <w:tmpl w:val="27A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6744B"/>
    <w:multiLevelType w:val="multilevel"/>
    <w:tmpl w:val="85FA4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BDC6891"/>
    <w:multiLevelType w:val="hybridMultilevel"/>
    <w:tmpl w:val="84DC8B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38"/>
  </w:num>
  <w:num w:numId="4">
    <w:abstractNumId w:val="41"/>
  </w:num>
  <w:num w:numId="5">
    <w:abstractNumId w:val="22"/>
  </w:num>
  <w:num w:numId="6">
    <w:abstractNumId w:val="28"/>
  </w:num>
  <w:num w:numId="7">
    <w:abstractNumId w:val="9"/>
  </w:num>
  <w:num w:numId="8">
    <w:abstractNumId w:val="15"/>
  </w:num>
  <w:num w:numId="9">
    <w:abstractNumId w:val="25"/>
  </w:num>
  <w:num w:numId="10">
    <w:abstractNumId w:val="14"/>
  </w:num>
  <w:num w:numId="11">
    <w:abstractNumId w:val="7"/>
  </w:num>
  <w:num w:numId="12">
    <w:abstractNumId w:val="20"/>
  </w:num>
  <w:num w:numId="13">
    <w:abstractNumId w:val="30"/>
  </w:num>
  <w:num w:numId="14">
    <w:abstractNumId w:val="16"/>
  </w:num>
  <w:num w:numId="15">
    <w:abstractNumId w:val="36"/>
  </w:num>
  <w:num w:numId="16">
    <w:abstractNumId w:val="11"/>
  </w:num>
  <w:num w:numId="17">
    <w:abstractNumId w:val="24"/>
  </w:num>
  <w:num w:numId="18">
    <w:abstractNumId w:val="23"/>
  </w:num>
  <w:num w:numId="19">
    <w:abstractNumId w:val="13"/>
  </w:num>
  <w:num w:numId="20">
    <w:abstractNumId w:val="6"/>
  </w:num>
  <w:num w:numId="21">
    <w:abstractNumId w:val="17"/>
  </w:num>
  <w:num w:numId="22">
    <w:abstractNumId w:val="19"/>
  </w:num>
  <w:num w:numId="23">
    <w:abstractNumId w:val="26"/>
  </w:num>
  <w:num w:numId="24">
    <w:abstractNumId w:val="18"/>
  </w:num>
  <w:num w:numId="25">
    <w:abstractNumId w:val="34"/>
  </w:num>
  <w:num w:numId="26">
    <w:abstractNumId w:val="2"/>
  </w:num>
  <w:num w:numId="27">
    <w:abstractNumId w:val="8"/>
  </w:num>
  <w:num w:numId="28">
    <w:abstractNumId w:val="3"/>
  </w:num>
  <w:num w:numId="29">
    <w:abstractNumId w:val="27"/>
  </w:num>
  <w:num w:numId="30">
    <w:abstractNumId w:val="31"/>
  </w:num>
  <w:num w:numId="31">
    <w:abstractNumId w:val="1"/>
  </w:num>
  <w:num w:numId="32">
    <w:abstractNumId w:val="12"/>
  </w:num>
  <w:num w:numId="33">
    <w:abstractNumId w:val="29"/>
  </w:num>
  <w:num w:numId="34">
    <w:abstractNumId w:val="40"/>
  </w:num>
  <w:num w:numId="35">
    <w:abstractNumId w:val="10"/>
  </w:num>
  <w:num w:numId="36">
    <w:abstractNumId w:val="33"/>
  </w:num>
  <w:num w:numId="37">
    <w:abstractNumId w:val="5"/>
  </w:num>
  <w:num w:numId="38">
    <w:abstractNumId w:val="37"/>
  </w:num>
  <w:num w:numId="39">
    <w:abstractNumId w:val="0"/>
  </w:num>
  <w:num w:numId="40">
    <w:abstractNumId w:val="32"/>
  </w:num>
  <w:num w:numId="41">
    <w:abstractNumId w:val="21"/>
  </w:num>
  <w:num w:numId="42">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40E"/>
    <w:rsid w:val="000568CA"/>
    <w:rsid w:val="00061042"/>
    <w:rsid w:val="00061AD5"/>
    <w:rsid w:val="00061B49"/>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A13D4"/>
    <w:rsid w:val="000A159F"/>
    <w:rsid w:val="000A1635"/>
    <w:rsid w:val="000A1E9D"/>
    <w:rsid w:val="000A2065"/>
    <w:rsid w:val="000A2102"/>
    <w:rsid w:val="000A246F"/>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B37"/>
    <w:rsid w:val="000C1F08"/>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57A"/>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50"/>
    <w:rsid w:val="00123AEC"/>
    <w:rsid w:val="00124BE7"/>
    <w:rsid w:val="00125067"/>
    <w:rsid w:val="001259AA"/>
    <w:rsid w:val="00125C13"/>
    <w:rsid w:val="001265DE"/>
    <w:rsid w:val="00127C50"/>
    <w:rsid w:val="00127E33"/>
    <w:rsid w:val="00127E6E"/>
    <w:rsid w:val="00127F6B"/>
    <w:rsid w:val="00131741"/>
    <w:rsid w:val="00131C44"/>
    <w:rsid w:val="00131D5C"/>
    <w:rsid w:val="00132145"/>
    <w:rsid w:val="001339F4"/>
    <w:rsid w:val="001342BF"/>
    <w:rsid w:val="00135280"/>
    <w:rsid w:val="001353B4"/>
    <w:rsid w:val="001357F9"/>
    <w:rsid w:val="00135CE0"/>
    <w:rsid w:val="00136035"/>
    <w:rsid w:val="0013615B"/>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6C"/>
    <w:rsid w:val="001713A2"/>
    <w:rsid w:val="00171902"/>
    <w:rsid w:val="001719D2"/>
    <w:rsid w:val="00172595"/>
    <w:rsid w:val="00172763"/>
    <w:rsid w:val="001729C1"/>
    <w:rsid w:val="00174401"/>
    <w:rsid w:val="00175A4D"/>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B65"/>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138"/>
    <w:rsid w:val="002243D5"/>
    <w:rsid w:val="00224552"/>
    <w:rsid w:val="00225E88"/>
    <w:rsid w:val="00226067"/>
    <w:rsid w:val="002270FF"/>
    <w:rsid w:val="0022715D"/>
    <w:rsid w:val="0022792B"/>
    <w:rsid w:val="00227D1A"/>
    <w:rsid w:val="0023078A"/>
    <w:rsid w:val="00230A7A"/>
    <w:rsid w:val="0023116B"/>
    <w:rsid w:val="00231CE8"/>
    <w:rsid w:val="00231D49"/>
    <w:rsid w:val="00234023"/>
    <w:rsid w:val="002347AD"/>
    <w:rsid w:val="002358E3"/>
    <w:rsid w:val="00236D36"/>
    <w:rsid w:val="00236F72"/>
    <w:rsid w:val="002409A8"/>
    <w:rsid w:val="00241217"/>
    <w:rsid w:val="00242941"/>
    <w:rsid w:val="00244299"/>
    <w:rsid w:val="002449D9"/>
    <w:rsid w:val="002449ED"/>
    <w:rsid w:val="0024507A"/>
    <w:rsid w:val="002451AD"/>
    <w:rsid w:val="0024578B"/>
    <w:rsid w:val="00245810"/>
    <w:rsid w:val="00245EF5"/>
    <w:rsid w:val="00246235"/>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AC2"/>
    <w:rsid w:val="00293E6E"/>
    <w:rsid w:val="002949EC"/>
    <w:rsid w:val="00294B0A"/>
    <w:rsid w:val="0029564F"/>
    <w:rsid w:val="00295ECF"/>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D71"/>
    <w:rsid w:val="002B04F0"/>
    <w:rsid w:val="002B05A8"/>
    <w:rsid w:val="002B2061"/>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2376"/>
    <w:rsid w:val="002D2830"/>
    <w:rsid w:val="002D2F83"/>
    <w:rsid w:val="002D48F1"/>
    <w:rsid w:val="002D5803"/>
    <w:rsid w:val="002D5F68"/>
    <w:rsid w:val="002D5FF2"/>
    <w:rsid w:val="002D7D8B"/>
    <w:rsid w:val="002E07B2"/>
    <w:rsid w:val="002E1C16"/>
    <w:rsid w:val="002E2EEC"/>
    <w:rsid w:val="002E3B21"/>
    <w:rsid w:val="002E3D08"/>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4162"/>
    <w:rsid w:val="003953C4"/>
    <w:rsid w:val="00395461"/>
    <w:rsid w:val="00395F53"/>
    <w:rsid w:val="0039611D"/>
    <w:rsid w:val="00396DD6"/>
    <w:rsid w:val="0039720E"/>
    <w:rsid w:val="003974E6"/>
    <w:rsid w:val="00397BFA"/>
    <w:rsid w:val="003A0B8F"/>
    <w:rsid w:val="003A1EA3"/>
    <w:rsid w:val="003A253D"/>
    <w:rsid w:val="003A3B50"/>
    <w:rsid w:val="003A43E9"/>
    <w:rsid w:val="003A44FE"/>
    <w:rsid w:val="003A45DF"/>
    <w:rsid w:val="003A5925"/>
    <w:rsid w:val="003A5CD8"/>
    <w:rsid w:val="003A5FA4"/>
    <w:rsid w:val="003A672E"/>
    <w:rsid w:val="003A68F6"/>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907"/>
    <w:rsid w:val="003B5922"/>
    <w:rsid w:val="003B63DB"/>
    <w:rsid w:val="003B7802"/>
    <w:rsid w:val="003B7B8A"/>
    <w:rsid w:val="003C19AB"/>
    <w:rsid w:val="003C2726"/>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F0054"/>
    <w:rsid w:val="003F0108"/>
    <w:rsid w:val="003F08B5"/>
    <w:rsid w:val="003F145B"/>
    <w:rsid w:val="003F1BED"/>
    <w:rsid w:val="003F1F0C"/>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47EEB"/>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A1E"/>
    <w:rsid w:val="00506E36"/>
    <w:rsid w:val="00506E64"/>
    <w:rsid w:val="005109BD"/>
    <w:rsid w:val="00510B49"/>
    <w:rsid w:val="00510D99"/>
    <w:rsid w:val="00511249"/>
    <w:rsid w:val="00511E4F"/>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20F4"/>
    <w:rsid w:val="0052397D"/>
    <w:rsid w:val="00523D86"/>
    <w:rsid w:val="00524253"/>
    <w:rsid w:val="00524638"/>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E0F"/>
    <w:rsid w:val="00540595"/>
    <w:rsid w:val="00541161"/>
    <w:rsid w:val="005414AF"/>
    <w:rsid w:val="00542390"/>
    <w:rsid w:val="00542FEC"/>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327E"/>
    <w:rsid w:val="00583299"/>
    <w:rsid w:val="00583966"/>
    <w:rsid w:val="00583CEB"/>
    <w:rsid w:val="005847F9"/>
    <w:rsid w:val="00584D1E"/>
    <w:rsid w:val="00585030"/>
    <w:rsid w:val="00585164"/>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36"/>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5722"/>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857"/>
    <w:rsid w:val="007138E7"/>
    <w:rsid w:val="00713D0A"/>
    <w:rsid w:val="00713E5C"/>
    <w:rsid w:val="0071486A"/>
    <w:rsid w:val="00714EF0"/>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F77"/>
    <w:rsid w:val="007C699D"/>
    <w:rsid w:val="007C6FEA"/>
    <w:rsid w:val="007D0952"/>
    <w:rsid w:val="007D1A0E"/>
    <w:rsid w:val="007D292D"/>
    <w:rsid w:val="007D2AEC"/>
    <w:rsid w:val="007D30FF"/>
    <w:rsid w:val="007D31C9"/>
    <w:rsid w:val="007D3913"/>
    <w:rsid w:val="007D3C97"/>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524A"/>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5DB2"/>
    <w:rsid w:val="007F63AA"/>
    <w:rsid w:val="007F6C6D"/>
    <w:rsid w:val="007F7ABD"/>
    <w:rsid w:val="00802651"/>
    <w:rsid w:val="00802976"/>
    <w:rsid w:val="00803E0D"/>
    <w:rsid w:val="008040B8"/>
    <w:rsid w:val="0080473D"/>
    <w:rsid w:val="00804742"/>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7B"/>
    <w:rsid w:val="008142C6"/>
    <w:rsid w:val="00814A73"/>
    <w:rsid w:val="008150AF"/>
    <w:rsid w:val="008153BD"/>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9B"/>
    <w:rsid w:val="0083221D"/>
    <w:rsid w:val="0083271F"/>
    <w:rsid w:val="00833357"/>
    <w:rsid w:val="00834B62"/>
    <w:rsid w:val="00835649"/>
    <w:rsid w:val="008374B8"/>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C5D"/>
    <w:rsid w:val="00885BAE"/>
    <w:rsid w:val="00885D77"/>
    <w:rsid w:val="00885ED1"/>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9DD"/>
    <w:rsid w:val="00895AA4"/>
    <w:rsid w:val="00895B50"/>
    <w:rsid w:val="00896906"/>
    <w:rsid w:val="00896AD0"/>
    <w:rsid w:val="00896BE9"/>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659A"/>
    <w:rsid w:val="008A6C5D"/>
    <w:rsid w:val="008A6F45"/>
    <w:rsid w:val="008A7678"/>
    <w:rsid w:val="008B00E7"/>
    <w:rsid w:val="008B019E"/>
    <w:rsid w:val="008B0A9A"/>
    <w:rsid w:val="008B1265"/>
    <w:rsid w:val="008B192E"/>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43C0"/>
    <w:rsid w:val="008C4B37"/>
    <w:rsid w:val="008C4F66"/>
    <w:rsid w:val="008C5D4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21E"/>
    <w:rsid w:val="008E35F8"/>
    <w:rsid w:val="008E36E3"/>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5FF5"/>
    <w:rsid w:val="00916B52"/>
    <w:rsid w:val="00917661"/>
    <w:rsid w:val="00917A5F"/>
    <w:rsid w:val="00920889"/>
    <w:rsid w:val="009208F1"/>
    <w:rsid w:val="0092251D"/>
    <w:rsid w:val="00923139"/>
    <w:rsid w:val="00923264"/>
    <w:rsid w:val="00923D92"/>
    <w:rsid w:val="009245D7"/>
    <w:rsid w:val="0092482B"/>
    <w:rsid w:val="009259A2"/>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14A"/>
    <w:rsid w:val="00936BBC"/>
    <w:rsid w:val="009375DB"/>
    <w:rsid w:val="00940091"/>
    <w:rsid w:val="00940323"/>
    <w:rsid w:val="0094033B"/>
    <w:rsid w:val="00940803"/>
    <w:rsid w:val="009412B1"/>
    <w:rsid w:val="00941660"/>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410"/>
    <w:rsid w:val="00970F0E"/>
    <w:rsid w:val="00971AEF"/>
    <w:rsid w:val="00971C74"/>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CD9"/>
    <w:rsid w:val="009B0F56"/>
    <w:rsid w:val="009B10E8"/>
    <w:rsid w:val="009B1748"/>
    <w:rsid w:val="009B18C6"/>
    <w:rsid w:val="009B2AB6"/>
    <w:rsid w:val="009B2B1F"/>
    <w:rsid w:val="009B2C33"/>
    <w:rsid w:val="009B3233"/>
    <w:rsid w:val="009B3383"/>
    <w:rsid w:val="009B3D7E"/>
    <w:rsid w:val="009B4B8C"/>
    <w:rsid w:val="009B52B3"/>
    <w:rsid w:val="009B57C7"/>
    <w:rsid w:val="009B6F2D"/>
    <w:rsid w:val="009B6F41"/>
    <w:rsid w:val="009B7F6F"/>
    <w:rsid w:val="009C00CD"/>
    <w:rsid w:val="009C0E9D"/>
    <w:rsid w:val="009C1816"/>
    <w:rsid w:val="009C1B60"/>
    <w:rsid w:val="009C1B8B"/>
    <w:rsid w:val="009C2688"/>
    <w:rsid w:val="009C2778"/>
    <w:rsid w:val="009C2FDC"/>
    <w:rsid w:val="009C3247"/>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6B1"/>
    <w:rsid w:val="00A22CFA"/>
    <w:rsid w:val="00A23446"/>
    <w:rsid w:val="00A2412E"/>
    <w:rsid w:val="00A2743D"/>
    <w:rsid w:val="00A2786F"/>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1135"/>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1111"/>
    <w:rsid w:val="00A71210"/>
    <w:rsid w:val="00A71945"/>
    <w:rsid w:val="00A71B6B"/>
    <w:rsid w:val="00A721F9"/>
    <w:rsid w:val="00A72F64"/>
    <w:rsid w:val="00A73718"/>
    <w:rsid w:val="00A7384C"/>
    <w:rsid w:val="00A74A6A"/>
    <w:rsid w:val="00A74AFE"/>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F9A"/>
    <w:rsid w:val="00A9568A"/>
    <w:rsid w:val="00A95ACA"/>
    <w:rsid w:val="00A95E0D"/>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22B"/>
    <w:rsid w:val="00AB6429"/>
    <w:rsid w:val="00AB770A"/>
    <w:rsid w:val="00AB777E"/>
    <w:rsid w:val="00AB7851"/>
    <w:rsid w:val="00AC0218"/>
    <w:rsid w:val="00AC021E"/>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328B"/>
    <w:rsid w:val="00AE41DA"/>
    <w:rsid w:val="00AE4481"/>
    <w:rsid w:val="00AE49FF"/>
    <w:rsid w:val="00AE4B3F"/>
    <w:rsid w:val="00AE54D4"/>
    <w:rsid w:val="00AE5751"/>
    <w:rsid w:val="00AE5C90"/>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ABF"/>
    <w:rsid w:val="00B33007"/>
    <w:rsid w:val="00B344F6"/>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9B2"/>
    <w:rsid w:val="00B71313"/>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87D"/>
    <w:rsid w:val="00BB479C"/>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DD3"/>
    <w:rsid w:val="00BD5A76"/>
    <w:rsid w:val="00BD5B0E"/>
    <w:rsid w:val="00BD78DA"/>
    <w:rsid w:val="00BE0563"/>
    <w:rsid w:val="00BE06BB"/>
    <w:rsid w:val="00BE0857"/>
    <w:rsid w:val="00BE4A91"/>
    <w:rsid w:val="00BE4C12"/>
    <w:rsid w:val="00BE4FAA"/>
    <w:rsid w:val="00BE6574"/>
    <w:rsid w:val="00BE6D06"/>
    <w:rsid w:val="00BF0E88"/>
    <w:rsid w:val="00BF14E3"/>
    <w:rsid w:val="00BF1A77"/>
    <w:rsid w:val="00BF1FD5"/>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113CF"/>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45C"/>
    <w:rsid w:val="00C36A11"/>
    <w:rsid w:val="00C36CD1"/>
    <w:rsid w:val="00C4021A"/>
    <w:rsid w:val="00C40971"/>
    <w:rsid w:val="00C410A2"/>
    <w:rsid w:val="00C411ED"/>
    <w:rsid w:val="00C421CF"/>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522"/>
    <w:rsid w:val="00C6671B"/>
    <w:rsid w:val="00C66E2A"/>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80A73"/>
    <w:rsid w:val="00C81FB6"/>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C8A"/>
    <w:rsid w:val="00CA216B"/>
    <w:rsid w:val="00CA32C9"/>
    <w:rsid w:val="00CA5928"/>
    <w:rsid w:val="00CA5CF4"/>
    <w:rsid w:val="00CA5F18"/>
    <w:rsid w:val="00CA5F32"/>
    <w:rsid w:val="00CA6FDF"/>
    <w:rsid w:val="00CA7869"/>
    <w:rsid w:val="00CB0251"/>
    <w:rsid w:val="00CB07F8"/>
    <w:rsid w:val="00CB0863"/>
    <w:rsid w:val="00CB1404"/>
    <w:rsid w:val="00CB163B"/>
    <w:rsid w:val="00CB232C"/>
    <w:rsid w:val="00CB2BFF"/>
    <w:rsid w:val="00CB2EB0"/>
    <w:rsid w:val="00CB3312"/>
    <w:rsid w:val="00CB3F24"/>
    <w:rsid w:val="00CB44F4"/>
    <w:rsid w:val="00CB4DD7"/>
    <w:rsid w:val="00CB6242"/>
    <w:rsid w:val="00CB7C06"/>
    <w:rsid w:val="00CC02BB"/>
    <w:rsid w:val="00CC0337"/>
    <w:rsid w:val="00CC085D"/>
    <w:rsid w:val="00CC1010"/>
    <w:rsid w:val="00CC15B8"/>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348"/>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4C76"/>
    <w:rsid w:val="00D85489"/>
    <w:rsid w:val="00D85B15"/>
    <w:rsid w:val="00D9089D"/>
    <w:rsid w:val="00D916D4"/>
    <w:rsid w:val="00D92836"/>
    <w:rsid w:val="00D957E4"/>
    <w:rsid w:val="00D96A83"/>
    <w:rsid w:val="00D9789F"/>
    <w:rsid w:val="00D979E2"/>
    <w:rsid w:val="00D97C15"/>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A7C29"/>
    <w:rsid w:val="00DB04A5"/>
    <w:rsid w:val="00DB06E4"/>
    <w:rsid w:val="00DB0972"/>
    <w:rsid w:val="00DB0988"/>
    <w:rsid w:val="00DB13BB"/>
    <w:rsid w:val="00DB162E"/>
    <w:rsid w:val="00DB23AE"/>
    <w:rsid w:val="00DB25F6"/>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7BA"/>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4E61"/>
    <w:rsid w:val="00E050A5"/>
    <w:rsid w:val="00E056EA"/>
    <w:rsid w:val="00E06C73"/>
    <w:rsid w:val="00E06F7E"/>
    <w:rsid w:val="00E07AE4"/>
    <w:rsid w:val="00E07F85"/>
    <w:rsid w:val="00E10EF6"/>
    <w:rsid w:val="00E11589"/>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2CD5"/>
    <w:rsid w:val="00EC325F"/>
    <w:rsid w:val="00EC33FD"/>
    <w:rsid w:val="00EC3D85"/>
    <w:rsid w:val="00EC3E92"/>
    <w:rsid w:val="00EC46E8"/>
    <w:rsid w:val="00EC49C8"/>
    <w:rsid w:val="00EC49D1"/>
    <w:rsid w:val="00EC6398"/>
    <w:rsid w:val="00EC6433"/>
    <w:rsid w:val="00EC72A5"/>
    <w:rsid w:val="00EC773D"/>
    <w:rsid w:val="00EC7E44"/>
    <w:rsid w:val="00EC7F40"/>
    <w:rsid w:val="00ED058A"/>
    <w:rsid w:val="00ED0DA3"/>
    <w:rsid w:val="00ED18BA"/>
    <w:rsid w:val="00ED1EA3"/>
    <w:rsid w:val="00ED2158"/>
    <w:rsid w:val="00ED2938"/>
    <w:rsid w:val="00ED297B"/>
    <w:rsid w:val="00ED2EE3"/>
    <w:rsid w:val="00ED3513"/>
    <w:rsid w:val="00ED36D4"/>
    <w:rsid w:val="00ED3854"/>
    <w:rsid w:val="00ED4889"/>
    <w:rsid w:val="00ED5008"/>
    <w:rsid w:val="00ED5368"/>
    <w:rsid w:val="00ED55B2"/>
    <w:rsid w:val="00ED5718"/>
    <w:rsid w:val="00ED72BC"/>
    <w:rsid w:val="00ED7B70"/>
    <w:rsid w:val="00EE0FD0"/>
    <w:rsid w:val="00EE125D"/>
    <w:rsid w:val="00EE1469"/>
    <w:rsid w:val="00EE2A31"/>
    <w:rsid w:val="00EE33D1"/>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4363"/>
    <w:rsid w:val="00F2561F"/>
    <w:rsid w:val="00F2576A"/>
    <w:rsid w:val="00F275FB"/>
    <w:rsid w:val="00F27A0A"/>
    <w:rsid w:val="00F30B1F"/>
    <w:rsid w:val="00F311BE"/>
    <w:rsid w:val="00F31B72"/>
    <w:rsid w:val="00F334A3"/>
    <w:rsid w:val="00F34002"/>
    <w:rsid w:val="00F34EBD"/>
    <w:rsid w:val="00F35BA4"/>
    <w:rsid w:val="00F36173"/>
    <w:rsid w:val="00F36706"/>
    <w:rsid w:val="00F368D3"/>
    <w:rsid w:val="00F376A8"/>
    <w:rsid w:val="00F4014C"/>
    <w:rsid w:val="00F401FF"/>
    <w:rsid w:val="00F40579"/>
    <w:rsid w:val="00F40EAE"/>
    <w:rsid w:val="00F414DA"/>
    <w:rsid w:val="00F41965"/>
    <w:rsid w:val="00F41F14"/>
    <w:rsid w:val="00F4265F"/>
    <w:rsid w:val="00F428D2"/>
    <w:rsid w:val="00F42EAC"/>
    <w:rsid w:val="00F435FD"/>
    <w:rsid w:val="00F448ED"/>
    <w:rsid w:val="00F44C08"/>
    <w:rsid w:val="00F455A8"/>
    <w:rsid w:val="00F45F70"/>
    <w:rsid w:val="00F462FE"/>
    <w:rsid w:val="00F46E38"/>
    <w:rsid w:val="00F47171"/>
    <w:rsid w:val="00F47B0C"/>
    <w:rsid w:val="00F50587"/>
    <w:rsid w:val="00F507DA"/>
    <w:rsid w:val="00F514B6"/>
    <w:rsid w:val="00F51798"/>
    <w:rsid w:val="00F5197D"/>
    <w:rsid w:val="00F521A9"/>
    <w:rsid w:val="00F526BB"/>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3B6A"/>
    <w:rsid w:val="00F83F89"/>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3EA"/>
    <w:rsid w:val="00FA7AAF"/>
    <w:rsid w:val="00FA7EA1"/>
    <w:rsid w:val="00FB0230"/>
    <w:rsid w:val="00FB0DCC"/>
    <w:rsid w:val="00FB15FE"/>
    <w:rsid w:val="00FB1717"/>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76FB60-5E7F-4C26-9989-7EDDC23F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ecruitment.wto.org/public/hrd-cl-vac-view.asp?jobinfo_uid_c=3475&amp;vaclng=en" TargetMode="External"/><Relationship Id="rId21" Type="http://schemas.openxmlformats.org/officeDocument/2006/relationships/hyperlink" Target="http://www.karieri.bg/getatt2.php?filename=o_2712615.pdf" TargetMode="External"/><Relationship Id="rId42" Type="http://schemas.openxmlformats.org/officeDocument/2006/relationships/hyperlink" Target="http://www.interregeurope.eu/projects/apply-for-funding/" TargetMode="External"/><Relationship Id="rId47" Type="http://schemas.openxmlformats.org/officeDocument/2006/relationships/hyperlink" Target="http://www.snf.ch/en/funding/programmes/scopes/Pages/default.aspx" TargetMode="External"/><Relationship Id="rId63" Type="http://schemas.openxmlformats.org/officeDocument/2006/relationships/hyperlink" Target="http://ec.europa.eu/programmes/horizon2020/en/news/10th-geo-european-projects-workshop-2016" TargetMode="External"/><Relationship Id="rId68" Type="http://schemas.openxmlformats.org/officeDocument/2006/relationships/hyperlink" Target="http://ec.europa.eu/programmes/horizon2020/en/news/quebs-2016-workshop-quantum-effects-biological-systems" TargetMode="External"/><Relationship Id="rId84" Type="http://schemas.openxmlformats.org/officeDocument/2006/relationships/hyperlink" Target="http://ec.europa.eu/programmes/horizon2020/en/news/living-machines-v-international-conference-biomimetic-and-biohybrid-systems" TargetMode="External"/><Relationship Id="rId89" Type="http://schemas.openxmlformats.org/officeDocument/2006/relationships/hyperlink" Target="http://ec.europa.eu/programmes/horizon2020/en/news/ants2016-10th-international-conference-swarm-intelligence" TargetMode="External"/><Relationship Id="rId112" Type="http://schemas.openxmlformats.org/officeDocument/2006/relationships/hyperlink" Target="http://lpc2e.cnrs-orleans.fr/~ddwit/TOSCA/TOSCA/Home.html" TargetMode="External"/><Relationship Id="rId16" Type="http://schemas.openxmlformats.org/officeDocument/2006/relationships/hyperlink" Target="http://www.fulbright.bg/bg/" TargetMode="External"/><Relationship Id="rId107" Type="http://schemas.openxmlformats.org/officeDocument/2006/relationships/image" Target="media/image5.jpeg"/><Relationship Id="rId11" Type="http://schemas.openxmlformats.org/officeDocument/2006/relationships/hyperlink" Target="http://www.scholarship.sk/" TargetMode="External"/><Relationship Id="rId32" Type="http://schemas.openxmlformats.org/officeDocument/2006/relationships/hyperlink" Target="http://ec.europa.eu/regional_policy/en/newsroom/news/2016/02/16-02-2016-regions-can-now-apply-online-for-the-regiostars-awards-2016" TargetMode="External"/><Relationship Id="rId37" Type="http://schemas.openxmlformats.org/officeDocument/2006/relationships/hyperlink" Target="https://sites.google.com/site/interregbalkanmed" TargetMode="External"/><Relationship Id="rId53" Type="http://schemas.openxmlformats.org/officeDocument/2006/relationships/hyperlink" Target="http://ec.europa.eu/programmes/horizon2020/en/news/asean-eu-sti-days-2016" TargetMode="External"/><Relationship Id="rId58" Type="http://schemas.openxmlformats.org/officeDocument/2006/relationships/hyperlink" Target="http://ec.europa.eu/programmes/horizon2020/en/news/brokerage-event-kets-nanotechnologies-and-advanced-materials-biotechnologies-advanced" TargetMode="External"/><Relationship Id="rId74" Type="http://schemas.openxmlformats.org/officeDocument/2006/relationships/hyperlink" Target="https://mmm.cern.ch/owa/redir.aspx?C=RzKGCIWmx0WFWJ_cqSGjr2KbutHuS9MIA6txDTFCS1XUjRpaLsJGZAnRIY_zcgdP91A0Zei1ge4.&amp;URL=http%3a%2f%2fheptech.web.cern.ch" TargetMode="External"/><Relationship Id="rId79" Type="http://schemas.openxmlformats.org/officeDocument/2006/relationships/hyperlink" Target="http://ec.europa.eu/programmes/horizon2020/en/news/2016-international-summer-school-hpc-challenges-computational-sciences" TargetMode="External"/><Relationship Id="rId102" Type="http://schemas.openxmlformats.org/officeDocument/2006/relationships/hyperlink" Target="http://www.eua.be/Libraries/publications-homepage-list/eua-roadmap-on-open-access-to-research-publications.pdf?sfvrsn=4" TargetMode="External"/><Relationship Id="rId5" Type="http://schemas.openxmlformats.org/officeDocument/2006/relationships/settings" Target="settings.xml"/><Relationship Id="rId90" Type="http://schemas.openxmlformats.org/officeDocument/2006/relationships/hyperlink" Target="http://ec.europa.eu/programmes/horizon2020/en/news/ants2016-10th-international-conference-swarm-intelligence" TargetMode="External"/><Relationship Id="rId95" Type="http://schemas.openxmlformats.org/officeDocument/2006/relationships/hyperlink" Target="https://mmm.cern.ch/owa/redir.aspx?C=iHcbY7EX50GdQoeXmILG3vsiu0T1YdMIufBZZsvkyhaMiCsLKnVPYA8Kr4-E6JawtEJ_PzpYHKA.&amp;URL=http%3a%2f%2fwww.nss-mic.org%2f2016" TargetMode="External"/><Relationship Id="rId22" Type="http://schemas.openxmlformats.org/officeDocument/2006/relationships/hyperlink" Target="http://www.karieri.bg/getatt2.php?filename=o_2712618.pdf" TargetMode="External"/><Relationship Id="rId27" Type="http://schemas.openxmlformats.org/officeDocument/2006/relationships/hyperlink" Target="http://click.email.microsoftemail.com/?qs=0c967e883941cb69bd5a475a3416b890d4673ed04b7a5fd036996d159fe3bf4cfae706fa191a6d2b" TargetMode="External"/><Relationship Id="rId43" Type="http://schemas.openxmlformats.org/officeDocument/2006/relationships/hyperlink" Target="http://www.interregeurope.eu/projects/project-ideas-and-partner-search/" TargetMode="External"/><Relationship Id="rId48" Type="http://schemas.openxmlformats.org/officeDocument/2006/relationships/hyperlink" Target="http://ec.europa.eu/research/participants/portal/desktop/en/opportunities/h2020/" TargetMode="External"/><Relationship Id="rId64" Type="http://schemas.openxmlformats.org/officeDocument/2006/relationships/hyperlink" Target="http://ricomet2016.sckcen.be/en" TargetMode="External"/><Relationship Id="rId69" Type="http://schemas.openxmlformats.org/officeDocument/2006/relationships/hyperlink" Target="http://ec.europa.eu/programmes/horizon2020/en/news/quebs-2016-workshop-quantum-effects-biological-systems" TargetMode="External"/><Relationship Id="rId113" Type="http://schemas.openxmlformats.org/officeDocument/2006/relationships/footer" Target="footer5.xml"/><Relationship Id="rId80" Type="http://schemas.openxmlformats.org/officeDocument/2006/relationships/hyperlink" Target="http://ec.europa.eu/programmes/horizon2020/en/news/2016-international-summer-school-hpc-challenges-computational-sciences" TargetMode="External"/><Relationship Id="rId85" Type="http://schemas.openxmlformats.org/officeDocument/2006/relationships/hyperlink" Target="http://ec.europa.eu/programmes/horizon2020/en/news/living-machines-v-international-conference-biomimetic-and-biohybrid-systems" TargetMode="External"/><Relationship Id="rId12" Type="http://schemas.openxmlformats.org/officeDocument/2006/relationships/hyperlink" Target="http://www.scholarships.sk/" TargetMode="External"/><Relationship Id="rId17" Type="http://schemas.openxmlformats.org/officeDocument/2006/relationships/hyperlink" Target="mailto:info@peteng-master.tuc.gr" TargetMode="External"/><Relationship Id="rId33" Type="http://schemas.openxmlformats.org/officeDocument/2006/relationships/hyperlink" Target="http://telerikacademy.com/SoftwareAcademy/DigitalMarketingApplications/Index" TargetMode="External"/><Relationship Id="rId38" Type="http://schemas.openxmlformats.org/officeDocument/2006/relationships/hyperlink" Target="http://www.interreg.gr/en/programmes/2012-05-11-09-00-08/balkan-mediterranean.html" TargetMode="External"/><Relationship Id="rId59" Type="http://schemas.openxmlformats.org/officeDocument/2006/relationships/hyperlink" Target="http://ec.europa.eu/programmes/horizon2020/en/news/quantum-europe-2016-conference" TargetMode="External"/><Relationship Id="rId103" Type="http://schemas.openxmlformats.org/officeDocument/2006/relationships/image" Target="media/image3.jpeg"/><Relationship Id="rId108" Type="http://schemas.openxmlformats.org/officeDocument/2006/relationships/hyperlink" Target="http://www.rsc.org/obc" TargetMode="External"/><Relationship Id="rId54" Type="http://schemas.openxmlformats.org/officeDocument/2006/relationships/hyperlink" Target="http://ec.europa.eu/programmes/horizon2020/en/news/asean-eu-sti-days-2016" TargetMode="External"/><Relationship Id="rId70" Type="http://schemas.openxmlformats.org/officeDocument/2006/relationships/hyperlink" Target="http://ec.europa.eu/programmes/horizon2020/en/news/eu-sustainable-energy-week-2016-brussels" TargetMode="External"/><Relationship Id="rId75" Type="http://schemas.openxmlformats.org/officeDocument/2006/relationships/hyperlink" Target="http://www.europaeum.org/europaeum/?q=node/2180" TargetMode="External"/><Relationship Id="rId91" Type="http://schemas.openxmlformats.org/officeDocument/2006/relationships/hyperlink" Target="http://mendeleev2016.uran.ru/" TargetMode="External"/><Relationship Id="rId96" Type="http://schemas.openxmlformats.org/officeDocument/2006/relationships/hyperlink" Target="https://mmm.cern.ch/owa/redir.aspx?C=iHcbY7EX50GdQoeXmILG3vsiu0T1YdMIufBZZsvkyhaMiCsLKnVPYA8Kr4-E6JawtEJ_PzpYHKA.&amp;URL=http%3a%2f%2fwww.nss-mic.org%2f20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ulbright.bg/bg/stipendii-za-bulgarski-grajdani/aspiranti/" TargetMode="External"/><Relationship Id="rId23" Type="http://schemas.openxmlformats.org/officeDocument/2006/relationships/hyperlink" Target="mailto:info@ebs-icon.org" TargetMode="External"/><Relationship Id="rId28" Type="http://schemas.openxmlformats.org/officeDocument/2006/relationships/hyperlink" Target="http://click.email.microsoftemail.com/?qs=0c967e883941cb69121ba47e25e4f0e922ea029e2231641624e5a330e57f696ae03bc5cc0c21fd96" TargetMode="External"/><Relationship Id="rId36" Type="http://schemas.openxmlformats.org/officeDocument/2006/relationships/footer" Target="footer2.xml"/><Relationship Id="rId49" Type="http://schemas.openxmlformats.org/officeDocument/2006/relationships/hyperlink" Target="http://www.prohelvetia.ch/Home.20.0.html?&amp;L=4" TargetMode="External"/><Relationship Id="rId57" Type="http://schemas.openxmlformats.org/officeDocument/2006/relationships/hyperlink" Target="http://ec.europa.eu/programmes/horizon2020/en/news/brokerage-event-kets-nanotechnologies-and-advanced-materials-biotechnologies-advanced" TargetMode="External"/><Relationship Id="rId106" Type="http://schemas.openxmlformats.org/officeDocument/2006/relationships/hyperlink" Target="http://www.palgrave-journals.com/hep/journal/v29/n1/index.html" TargetMode="External"/><Relationship Id="rId114" Type="http://schemas.openxmlformats.org/officeDocument/2006/relationships/fontTable" Target="fontTable.xml"/><Relationship Id="rId10" Type="http://schemas.openxmlformats.org/officeDocument/2006/relationships/image" Target="media/image1.gif"/><Relationship Id="rId31" Type="http://schemas.openxmlformats.org/officeDocument/2006/relationships/hyperlink" Target="mailto:k.nikolova@min.bg" TargetMode="External"/><Relationship Id="rId44" Type="http://schemas.openxmlformats.org/officeDocument/2006/relationships/hyperlink" Target="http://www.interregeurope.eu/news-and-events/news/42/assistance-to-applicants-for-second-call/" TargetMode="External"/><Relationship Id="rId52" Type="http://schemas.openxmlformats.org/officeDocument/2006/relationships/hyperlink" Target="http://ec.europa.eu/programmes/horizon2020/en/news/summer-school-quantum-sensing" TargetMode="External"/><Relationship Id="rId60" Type="http://schemas.openxmlformats.org/officeDocument/2006/relationships/hyperlink" Target="http://ec.europa.eu/programmes/horizon2020/en/news/quantum-europe-2016-conference" TargetMode="External"/><Relationship Id="rId65" Type="http://schemas.openxmlformats.org/officeDocument/2006/relationships/hyperlink" Target="mailto:brechtefeld@economics.uni-kiel.de" TargetMode="External"/><Relationship Id="rId73" Type="http://schemas.openxmlformats.org/officeDocument/2006/relationships/hyperlink" Target="https://mmm.cern.ch/owa/redir.aspx?C=RzKGCIWmx0WFWJ_cqSGjr2KbutHuS9MIA6txDTFCS1XUjRpaLsJGZAnRIY_zcgdP91A0Zei1ge4.&amp;URL=http%3a%2f%2fheptech.web.cern.ch" TargetMode="External"/><Relationship Id="rId78" Type="http://schemas.openxmlformats.org/officeDocument/2006/relationships/hyperlink" Target="http://ec.europa.eu/programmes/horizon2020/en/news/industrial-technologies-conference" TargetMode="External"/><Relationship Id="rId81" Type="http://schemas.openxmlformats.org/officeDocument/2006/relationships/hyperlink" Target="http://cfccs.org/2016-tuition" TargetMode="External"/><Relationship Id="rId86" Type="http://schemas.openxmlformats.org/officeDocument/2006/relationships/hyperlink" Target="http://ec.europa.eu/programmes/horizon2020/en/news/fet-euroscience-open-forum-esof-2016" TargetMode="External"/><Relationship Id="rId94" Type="http://schemas.openxmlformats.org/officeDocument/2006/relationships/hyperlink" Target="http://ec.europa.eu/programmes/horizon2020/en/news/re-industrialisation-european-union-2016-registration-open" TargetMode="External"/><Relationship Id="rId99" Type="http://schemas.openxmlformats.org/officeDocument/2006/relationships/image" Target="media/image2.jpeg"/><Relationship Id="rId101" Type="http://schemas.openxmlformats.org/officeDocument/2006/relationships/hyperlink" Target="http://www.eua.be/Libraries/publications-homepage-list/eua-roadmap-on-open-access-to-research-publications"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www.fulbright.bg/bg/stipendii-za-bulgarski-grajdani/ucheni-i-izsledovateli/" TargetMode="External"/><Relationship Id="rId18" Type="http://schemas.openxmlformats.org/officeDocument/2006/relationships/hyperlink" Target="mailto:http://www.peteng-ma5ter.tuc.gr" TargetMode="External"/><Relationship Id="rId39" Type="http://schemas.openxmlformats.org/officeDocument/2006/relationships/hyperlink" Target="http://www.interregeurope.eu/" TargetMode="External"/><Relationship Id="rId109" Type="http://schemas.openxmlformats.org/officeDocument/2006/relationships/image" Target="media/image6.jpeg"/><Relationship Id="rId34" Type="http://schemas.openxmlformats.org/officeDocument/2006/relationships/hyperlink" Target="https://support.google.com/partners/answer/6123881?hl=en" TargetMode="External"/><Relationship Id="rId50" Type="http://schemas.openxmlformats.org/officeDocument/2006/relationships/footer" Target="footer3.xml"/><Relationship Id="rId55" Type="http://schemas.openxmlformats.org/officeDocument/2006/relationships/hyperlink" Target="http://ec.europa.eu/programmes/horizon2020/en/news/adaptation-futures" TargetMode="External"/><Relationship Id="rId76" Type="http://schemas.openxmlformats.org/officeDocument/2006/relationships/hyperlink" Target="http://www.europaeum.org/europaeum/?q=node/2180" TargetMode="External"/><Relationship Id="rId97" Type="http://schemas.openxmlformats.org/officeDocument/2006/relationships/hyperlink" Target="http://www.uta.fi/yky/en/his/conference/1917/index.html" TargetMode="External"/><Relationship Id="rId104" Type="http://schemas.openxmlformats.org/officeDocument/2006/relationships/hyperlink" Target="http://cerncourier.com/cws/Pages/digital-edition.do" TargetMode="External"/><Relationship Id="rId7" Type="http://schemas.openxmlformats.org/officeDocument/2006/relationships/footnotes" Target="footnotes.xml"/><Relationship Id="rId71" Type="http://schemas.openxmlformats.org/officeDocument/2006/relationships/hyperlink" Target="http://ec.europa.eu/programmes/horizon2020/en/news/eu-sustainable-energy-week-2016-brussels" TargetMode="External"/><Relationship Id="rId92" Type="http://schemas.openxmlformats.org/officeDocument/2006/relationships/hyperlink" Target="mailto:mendeleev@prm.uran.ru" TargetMode="External"/><Relationship Id="rId2" Type="http://schemas.openxmlformats.org/officeDocument/2006/relationships/customXml" Target="../customXml/item2.xml"/><Relationship Id="rId29" Type="http://schemas.openxmlformats.org/officeDocument/2006/relationships/hyperlink" Target="http://mvaclub.eu/?CR_CC=200617586" TargetMode="External"/><Relationship Id="rId24" Type="http://schemas.openxmlformats.org/officeDocument/2006/relationships/hyperlink" Target="http://www.fwo.be/" TargetMode="External"/><Relationship Id="rId40" Type="http://schemas.openxmlformats.org/officeDocument/2006/relationships/hyperlink" Target="http://www.interregeurope.eu/fileadmin/user_upload/documents/Call_related_documents/Interreg_Europe_second_call.zip" TargetMode="External"/><Relationship Id="rId45" Type="http://schemas.openxmlformats.org/officeDocument/2006/relationships/hyperlink" Target="http://www.interregeurope.eu/in-my-country/bulgaria/" TargetMode="External"/><Relationship Id="rId66" Type="http://schemas.openxmlformats.org/officeDocument/2006/relationships/hyperlink" Target="http://www.finmap-fp7.eu/" TargetMode="External"/><Relationship Id="rId87" Type="http://schemas.openxmlformats.org/officeDocument/2006/relationships/hyperlink" Target="http://ec.europa.eu/programmes/horizon2020/en/news/fet-euroscience-open-forum-esof-2016" TargetMode="External"/><Relationship Id="rId110" Type="http://schemas.openxmlformats.org/officeDocument/2006/relationships/hyperlink" Target="https://www.routledge.com/products/9781138778900" TargetMode="External"/><Relationship Id="rId115" Type="http://schemas.openxmlformats.org/officeDocument/2006/relationships/theme" Target="theme/theme1.xml"/><Relationship Id="rId61" Type="http://schemas.openxmlformats.org/officeDocument/2006/relationships/hyperlink" Target="http://www.historianswithoutborders.fi/en/conference/" TargetMode="External"/><Relationship Id="rId82" Type="http://schemas.openxmlformats.org/officeDocument/2006/relationships/hyperlink" Target="http://cfccs.org/2016-application-form" TargetMode="External"/><Relationship Id="rId19" Type="http://schemas.openxmlformats.org/officeDocument/2006/relationships/hyperlink" Target="mailto:info@peteng-master.tuc.gr" TargetMode="External"/><Relationship Id="rId14" Type="http://schemas.openxmlformats.org/officeDocument/2006/relationships/hyperlink" Target="http://www.fulbright.bg/bg/stipendii-za-bulgarski-grajdani/magistri-i-doktoranti/" TargetMode="External"/><Relationship Id="rId30" Type="http://schemas.openxmlformats.org/officeDocument/2006/relationships/hyperlink" Target="mailto:vesela.vasileva@mon.bg" TargetMode="External"/><Relationship Id="rId35" Type="http://schemas.openxmlformats.org/officeDocument/2006/relationships/hyperlink" Target="http://www.telerik.com/telerik-digital-marketing-course" TargetMode="External"/><Relationship Id="rId56" Type="http://schemas.openxmlformats.org/officeDocument/2006/relationships/hyperlink" Target="http://ec.europa.eu/programmes/horizon2020/en/news/adaptation-futures" TargetMode="External"/><Relationship Id="rId77" Type="http://schemas.openxmlformats.org/officeDocument/2006/relationships/hyperlink" Target="http://ec.europa.eu/programmes/horizon2020/en/news/industrial-technologies-conference" TargetMode="External"/><Relationship Id="rId100" Type="http://schemas.openxmlformats.org/officeDocument/2006/relationships/hyperlink" Target="http://bookshop.europa.eu/en/research-eu-results-magazine-pbZZAC16002/downloads/ZZ-AC-16-002-EN-N/ZZAC16002ENN_002.pdf?FileName=ZZAC16002ENN_002.pdf&amp;SKU=ZZAC16002ENN_PDF&amp;CatalogueNumber=ZZ-AC-16-002-EN-N" TargetMode="External"/><Relationship Id="rId105"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http://ec.europa.eu/programmes/horizon2020/en/news/summer-school-quantum-sensing" TargetMode="External"/><Relationship Id="rId72" Type="http://schemas.openxmlformats.org/officeDocument/2006/relationships/hyperlink" Target="http://www.eua.be/activities-services/events/event/2016/06/16/default-calendar/9th-eua-cde-annual-meeting" TargetMode="External"/><Relationship Id="rId93" Type="http://schemas.openxmlformats.org/officeDocument/2006/relationships/hyperlink" Target="http://ec.europa.eu/programmes/horizon2020/en/news/re-industrialisation-european-union-2016-registration-open" TargetMode="External"/><Relationship Id="rId98" Type="http://schemas.openxmlformats.org/officeDocument/2006/relationships/footer" Target="footer4.xml"/><Relationship Id="rId3" Type="http://schemas.openxmlformats.org/officeDocument/2006/relationships/numbering" Target="numbering.xml"/><Relationship Id="rId25" Type="http://schemas.openxmlformats.org/officeDocument/2006/relationships/hyperlink" Target="mailto:jobs@piraeusbank.bg" TargetMode="External"/><Relationship Id="rId46" Type="http://schemas.openxmlformats.org/officeDocument/2006/relationships/hyperlink" Target="http://eit.europa.eu/sites/default/files/EIT%202016%20Call%20for%20KICs%20proposals.pdf" TargetMode="External"/><Relationship Id="rId67" Type="http://schemas.openxmlformats.org/officeDocument/2006/relationships/hyperlink" Target="http://www.eubce.com/" TargetMode="External"/><Relationship Id="rId20" Type="http://schemas.openxmlformats.org/officeDocument/2006/relationships/hyperlink" Target="mailto:info@peteng-master.tuc.gr" TargetMode="External"/><Relationship Id="rId41" Type="http://schemas.openxmlformats.org/officeDocument/2006/relationships/hyperlink" Target="http://www.iolf.eu/Account/Login?ReturnUrl=%2f" TargetMode="External"/><Relationship Id="rId62" Type="http://schemas.openxmlformats.org/officeDocument/2006/relationships/hyperlink" Target="http://ec.europa.eu/programmes/horizon2020/en/news/10th-geo-european-projects-workshop-2016" TargetMode="External"/><Relationship Id="rId83" Type="http://schemas.openxmlformats.org/officeDocument/2006/relationships/hyperlink" Target="http://cerncourier.com/cws/event/310752" TargetMode="External"/><Relationship Id="rId88" Type="http://schemas.openxmlformats.org/officeDocument/2006/relationships/hyperlink" Target="http://cerncourier.com/cws/event/310217" TargetMode="External"/><Relationship Id="rId11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DEB8AB-DB11-4EAC-B3A2-3622E24B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11155</Words>
  <Characters>63584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2016-04-05T10:38:00Z</dcterms:created>
  <dcterms:modified xsi:type="dcterms:W3CDTF">2016-04-05T10:38:00Z</dcterms:modified>
</cp:coreProperties>
</file>