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423D89">
          <w:pPr>
            <w:jc w:val="left"/>
            <w:rPr>
              <w:b/>
              <w:color w:val="FF0000"/>
              <w:lang w:val="en-US"/>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B0EFA" w:rsidRPr="00015B3F" w:rsidRDefault="00AB0EF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B0EFA" w:rsidRPr="00015B3F" w:rsidRDefault="00AB0EF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B0EFA" w:rsidRPr="00015B3F" w:rsidRDefault="00AB0EFA">
                                  <w:pPr>
                                    <w:pStyle w:val="NoSpacing"/>
                                    <w:spacing w:line="360" w:lineRule="auto"/>
                                    <w:rPr>
                                      <w:color w:val="FFFFFF" w:themeColor="background1"/>
                                      <w:sz w:val="28"/>
                                      <w:szCs w:val="28"/>
                                    </w:rPr>
                                  </w:pPr>
                                </w:p>
                                <w:p w:rsidR="00AB0EFA" w:rsidRPr="00015B3F" w:rsidRDefault="00AB0EFA">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B0EFA" w:rsidRPr="00D00941" w:rsidRDefault="00AB0EF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B0EFA" w:rsidRPr="00015B3F" w:rsidRDefault="00AB0EF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B0EFA" w:rsidRPr="00015B3F" w:rsidRDefault="00AB0EF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B0EFA" w:rsidRPr="00015B3F" w:rsidRDefault="00AB0EFA">
                            <w:pPr>
                              <w:pStyle w:val="NoSpacing"/>
                              <w:spacing w:line="360" w:lineRule="auto"/>
                              <w:rPr>
                                <w:color w:val="FFFFFF" w:themeColor="background1"/>
                                <w:sz w:val="28"/>
                                <w:szCs w:val="28"/>
                              </w:rPr>
                            </w:pPr>
                          </w:p>
                          <w:p w:rsidR="00AB0EFA" w:rsidRPr="00015B3F" w:rsidRDefault="00AB0EFA">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B0EFA" w:rsidRPr="00D00941" w:rsidRDefault="00AB0EF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9E4212"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94150B"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11391781" w:history="1">
            <w:r w:rsidR="0094150B" w:rsidRPr="00F621D3">
              <w:rPr>
                <w:rStyle w:val="Hyperlink"/>
                <w:rFonts w:cs="Times New Roman"/>
                <w:noProof/>
              </w:rPr>
              <w:t>МАГИСТРАТУРИ, СТИПЕНДИИ, СТАЖОВЕ</w:t>
            </w:r>
            <w:r w:rsidR="0094150B">
              <w:rPr>
                <w:noProof/>
                <w:webHidden/>
              </w:rPr>
              <w:tab/>
            </w:r>
            <w:r w:rsidR="0094150B">
              <w:rPr>
                <w:noProof/>
                <w:webHidden/>
              </w:rPr>
              <w:fldChar w:fldCharType="begin"/>
            </w:r>
            <w:r w:rsidR="0094150B">
              <w:rPr>
                <w:noProof/>
                <w:webHidden/>
              </w:rPr>
              <w:instrText xml:space="preserve"> PAGEREF _Toc511391781 \h </w:instrText>
            </w:r>
            <w:r w:rsidR="0094150B">
              <w:rPr>
                <w:noProof/>
                <w:webHidden/>
              </w:rPr>
            </w:r>
            <w:r w:rsidR="0094150B">
              <w:rPr>
                <w:noProof/>
                <w:webHidden/>
              </w:rPr>
              <w:fldChar w:fldCharType="separate"/>
            </w:r>
            <w:r w:rsidR="0094150B">
              <w:rPr>
                <w:noProof/>
                <w:webHidden/>
              </w:rPr>
              <w:t>3</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2" w:history="1">
            <w:r w:rsidR="0094150B" w:rsidRPr="00F621D3">
              <w:rPr>
                <w:rStyle w:val="Hyperlink"/>
                <w:rFonts w:ascii="Wingdings" w:hAnsi="Wingdings"/>
                <w:noProof/>
                <w:lang w:val="ru-RU"/>
              </w:rPr>
              <w:t></w:t>
            </w:r>
            <w:r w:rsidR="0094150B">
              <w:rPr>
                <w:rFonts w:asciiTheme="minorHAnsi" w:eastAsiaTheme="minorEastAsia" w:hAnsiTheme="minorHAnsi"/>
                <w:noProof/>
                <w:lang w:eastAsia="bg-BG"/>
              </w:rPr>
              <w:tab/>
            </w:r>
            <w:r w:rsidR="0094150B" w:rsidRPr="00F621D3">
              <w:rPr>
                <w:rStyle w:val="Hyperlink"/>
                <w:noProof/>
                <w:lang w:val="ru-RU"/>
              </w:rPr>
              <w:t>Стипендии “Фулбрайт” за преподавателска и изследователска дейност</w:t>
            </w:r>
            <w:r w:rsidR="0094150B">
              <w:rPr>
                <w:noProof/>
                <w:webHidden/>
              </w:rPr>
              <w:tab/>
            </w:r>
            <w:r w:rsidR="0094150B">
              <w:rPr>
                <w:noProof/>
                <w:webHidden/>
              </w:rPr>
              <w:fldChar w:fldCharType="begin"/>
            </w:r>
            <w:r w:rsidR="0094150B">
              <w:rPr>
                <w:noProof/>
                <w:webHidden/>
              </w:rPr>
              <w:instrText xml:space="preserve"> PAGEREF _Toc511391782 \h </w:instrText>
            </w:r>
            <w:r w:rsidR="0094150B">
              <w:rPr>
                <w:noProof/>
                <w:webHidden/>
              </w:rPr>
            </w:r>
            <w:r w:rsidR="0094150B">
              <w:rPr>
                <w:noProof/>
                <w:webHidden/>
              </w:rPr>
              <w:fldChar w:fldCharType="separate"/>
            </w:r>
            <w:r w:rsidR="0094150B">
              <w:rPr>
                <w:noProof/>
                <w:webHidden/>
              </w:rPr>
              <w:t>3</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3" w:history="1">
            <w:r w:rsidR="0094150B" w:rsidRPr="00F621D3">
              <w:rPr>
                <w:rStyle w:val="Hyperlink"/>
                <w:rFonts w:ascii="Wingdings" w:hAnsi="Wingdings"/>
                <w:noProof/>
                <w:lang w:val="ru-RU"/>
              </w:rPr>
              <w:t></w:t>
            </w:r>
            <w:r w:rsidR="0094150B">
              <w:rPr>
                <w:rFonts w:asciiTheme="minorHAnsi" w:eastAsiaTheme="minorEastAsia" w:hAnsiTheme="minorHAnsi"/>
                <w:noProof/>
                <w:lang w:eastAsia="bg-BG"/>
              </w:rPr>
              <w:tab/>
            </w:r>
            <w:r w:rsidR="0094150B" w:rsidRPr="00F621D3">
              <w:rPr>
                <w:rStyle w:val="Hyperlink"/>
                <w:noProof/>
                <w:lang w:val="ru-RU"/>
              </w:rPr>
              <w:t>Стипендии “Фулбрайт” за магистърски и докторски програми</w:t>
            </w:r>
            <w:r w:rsidR="0094150B">
              <w:rPr>
                <w:noProof/>
                <w:webHidden/>
              </w:rPr>
              <w:tab/>
            </w:r>
            <w:r w:rsidR="0094150B">
              <w:rPr>
                <w:noProof/>
                <w:webHidden/>
              </w:rPr>
              <w:fldChar w:fldCharType="begin"/>
            </w:r>
            <w:r w:rsidR="0094150B">
              <w:rPr>
                <w:noProof/>
                <w:webHidden/>
              </w:rPr>
              <w:instrText xml:space="preserve"> PAGEREF _Toc511391783 \h </w:instrText>
            </w:r>
            <w:r w:rsidR="0094150B">
              <w:rPr>
                <w:noProof/>
                <w:webHidden/>
              </w:rPr>
            </w:r>
            <w:r w:rsidR="0094150B">
              <w:rPr>
                <w:noProof/>
                <w:webHidden/>
              </w:rPr>
              <w:fldChar w:fldCharType="separate"/>
            </w:r>
            <w:r w:rsidR="0094150B">
              <w:rPr>
                <w:noProof/>
                <w:webHidden/>
              </w:rPr>
              <w:t>3</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4" w:history="1">
            <w:r w:rsidR="0094150B" w:rsidRPr="00F621D3">
              <w:rPr>
                <w:rStyle w:val="Hyperlink"/>
                <w:rFonts w:ascii="Wingdings" w:hAnsi="Wingdings"/>
                <w:noProof/>
                <w:lang w:val="ru-RU"/>
              </w:rPr>
              <w:t></w:t>
            </w:r>
            <w:r w:rsidR="0094150B">
              <w:rPr>
                <w:rFonts w:asciiTheme="minorHAnsi" w:eastAsiaTheme="minorEastAsia" w:hAnsiTheme="minorHAnsi"/>
                <w:noProof/>
                <w:lang w:eastAsia="bg-BG"/>
              </w:rPr>
              <w:tab/>
            </w:r>
            <w:r w:rsidR="0094150B" w:rsidRPr="00F621D3">
              <w:rPr>
                <w:rStyle w:val="Hyperlink"/>
                <w:noProof/>
                <w:lang w:val="ru-RU"/>
              </w:rPr>
              <w:t>Стипендии за изследователска дейност на докторанти</w:t>
            </w:r>
            <w:r w:rsidR="0094150B">
              <w:rPr>
                <w:noProof/>
                <w:webHidden/>
              </w:rPr>
              <w:tab/>
            </w:r>
            <w:r w:rsidR="0094150B">
              <w:rPr>
                <w:noProof/>
                <w:webHidden/>
              </w:rPr>
              <w:fldChar w:fldCharType="begin"/>
            </w:r>
            <w:r w:rsidR="0094150B">
              <w:rPr>
                <w:noProof/>
                <w:webHidden/>
              </w:rPr>
              <w:instrText xml:space="preserve"> PAGEREF _Toc511391784 \h </w:instrText>
            </w:r>
            <w:r w:rsidR="0094150B">
              <w:rPr>
                <w:noProof/>
                <w:webHidden/>
              </w:rPr>
            </w:r>
            <w:r w:rsidR="0094150B">
              <w:rPr>
                <w:noProof/>
                <w:webHidden/>
              </w:rPr>
              <w:fldChar w:fldCharType="separate"/>
            </w:r>
            <w:r w:rsidR="0094150B">
              <w:rPr>
                <w:noProof/>
                <w:webHidden/>
              </w:rPr>
              <w:t>4</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5"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Национална стипендиантска програма "За жените в науката"</w:t>
            </w:r>
            <w:r w:rsidR="0094150B">
              <w:rPr>
                <w:noProof/>
                <w:webHidden/>
              </w:rPr>
              <w:tab/>
            </w:r>
            <w:r w:rsidR="0094150B">
              <w:rPr>
                <w:noProof/>
                <w:webHidden/>
              </w:rPr>
              <w:fldChar w:fldCharType="begin"/>
            </w:r>
            <w:r w:rsidR="0094150B">
              <w:rPr>
                <w:noProof/>
                <w:webHidden/>
              </w:rPr>
              <w:instrText xml:space="preserve"> PAGEREF _Toc511391785 \h </w:instrText>
            </w:r>
            <w:r w:rsidR="0094150B">
              <w:rPr>
                <w:noProof/>
                <w:webHidden/>
              </w:rPr>
            </w:r>
            <w:r w:rsidR="0094150B">
              <w:rPr>
                <w:noProof/>
                <w:webHidden/>
              </w:rPr>
              <w:fldChar w:fldCharType="separate"/>
            </w:r>
            <w:r w:rsidR="0094150B">
              <w:rPr>
                <w:noProof/>
                <w:webHidden/>
              </w:rPr>
              <w:t>5</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6"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Лятна стажантска програма</w:t>
            </w:r>
            <w:r w:rsidR="0094150B" w:rsidRPr="00F621D3">
              <w:rPr>
                <w:rStyle w:val="Hyperlink"/>
                <w:noProof/>
                <w:lang w:val="ru-RU"/>
              </w:rPr>
              <w:t xml:space="preserve"> </w:t>
            </w:r>
            <w:r w:rsidR="0094150B" w:rsidRPr="00F621D3">
              <w:rPr>
                <w:rStyle w:val="Hyperlink"/>
                <w:noProof/>
              </w:rPr>
              <w:t>на "Асарел-Медет"</w:t>
            </w:r>
            <w:r w:rsidR="0094150B">
              <w:rPr>
                <w:noProof/>
                <w:webHidden/>
              </w:rPr>
              <w:tab/>
            </w:r>
            <w:r w:rsidR="0094150B">
              <w:rPr>
                <w:noProof/>
                <w:webHidden/>
              </w:rPr>
              <w:fldChar w:fldCharType="begin"/>
            </w:r>
            <w:r w:rsidR="0094150B">
              <w:rPr>
                <w:noProof/>
                <w:webHidden/>
              </w:rPr>
              <w:instrText xml:space="preserve"> PAGEREF _Toc511391786 \h </w:instrText>
            </w:r>
            <w:r w:rsidR="0094150B">
              <w:rPr>
                <w:noProof/>
                <w:webHidden/>
              </w:rPr>
            </w:r>
            <w:r w:rsidR="0094150B">
              <w:rPr>
                <w:noProof/>
                <w:webHidden/>
              </w:rPr>
              <w:fldChar w:fldCharType="separate"/>
            </w:r>
            <w:r w:rsidR="0094150B">
              <w:rPr>
                <w:noProof/>
                <w:webHidden/>
              </w:rPr>
              <w:t>5</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7" w:history="1">
            <w:r w:rsidR="0094150B" w:rsidRPr="00F621D3">
              <w:rPr>
                <w:rStyle w:val="Hyperlink"/>
                <w:rFonts w:ascii="Wingdings" w:hAnsi="Wingdings"/>
                <w:noProof/>
                <w:lang w:val="ru-RU"/>
              </w:rPr>
              <w:t></w:t>
            </w:r>
            <w:r w:rsidR="0094150B">
              <w:rPr>
                <w:rFonts w:asciiTheme="minorHAnsi" w:eastAsiaTheme="minorEastAsia" w:hAnsiTheme="minorHAnsi"/>
                <w:noProof/>
                <w:lang w:eastAsia="bg-BG"/>
              </w:rPr>
              <w:tab/>
            </w:r>
            <w:r w:rsidR="0094150B" w:rsidRPr="00F621D3">
              <w:rPr>
                <w:rStyle w:val="Hyperlink"/>
                <w:noProof/>
              </w:rPr>
              <w:t>Платен стаж в Световната търговска организация</w:t>
            </w:r>
            <w:r w:rsidR="0094150B">
              <w:rPr>
                <w:noProof/>
                <w:webHidden/>
              </w:rPr>
              <w:tab/>
            </w:r>
            <w:r w:rsidR="0094150B">
              <w:rPr>
                <w:noProof/>
                <w:webHidden/>
              </w:rPr>
              <w:fldChar w:fldCharType="begin"/>
            </w:r>
            <w:r w:rsidR="0094150B">
              <w:rPr>
                <w:noProof/>
                <w:webHidden/>
              </w:rPr>
              <w:instrText xml:space="preserve"> PAGEREF _Toc511391787 \h </w:instrText>
            </w:r>
            <w:r w:rsidR="0094150B">
              <w:rPr>
                <w:noProof/>
                <w:webHidden/>
              </w:rPr>
            </w:r>
            <w:r w:rsidR="0094150B">
              <w:rPr>
                <w:noProof/>
                <w:webHidden/>
              </w:rPr>
              <w:fldChar w:fldCharType="separate"/>
            </w:r>
            <w:r w:rsidR="0094150B">
              <w:rPr>
                <w:noProof/>
                <w:webHidden/>
              </w:rPr>
              <w:t>5</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8"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Стажантска програма на УниКредит Булбанк</w:t>
            </w:r>
            <w:r w:rsidR="0094150B">
              <w:rPr>
                <w:noProof/>
                <w:webHidden/>
              </w:rPr>
              <w:tab/>
            </w:r>
            <w:r w:rsidR="0094150B">
              <w:rPr>
                <w:noProof/>
                <w:webHidden/>
              </w:rPr>
              <w:fldChar w:fldCharType="begin"/>
            </w:r>
            <w:r w:rsidR="0094150B">
              <w:rPr>
                <w:noProof/>
                <w:webHidden/>
              </w:rPr>
              <w:instrText xml:space="preserve"> PAGEREF _Toc511391788 \h </w:instrText>
            </w:r>
            <w:r w:rsidR="0094150B">
              <w:rPr>
                <w:noProof/>
                <w:webHidden/>
              </w:rPr>
            </w:r>
            <w:r w:rsidR="0094150B">
              <w:rPr>
                <w:noProof/>
                <w:webHidden/>
              </w:rPr>
              <w:fldChar w:fldCharType="separate"/>
            </w:r>
            <w:r w:rsidR="0094150B">
              <w:rPr>
                <w:noProof/>
                <w:webHidden/>
              </w:rPr>
              <w:t>6</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89"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Стаж в Организацията по прехрана и земеделие (FAO) към ООН</w:t>
            </w:r>
            <w:r w:rsidR="0094150B">
              <w:rPr>
                <w:noProof/>
                <w:webHidden/>
              </w:rPr>
              <w:tab/>
            </w:r>
            <w:r w:rsidR="0094150B">
              <w:rPr>
                <w:noProof/>
                <w:webHidden/>
              </w:rPr>
              <w:fldChar w:fldCharType="begin"/>
            </w:r>
            <w:r w:rsidR="0094150B">
              <w:rPr>
                <w:noProof/>
                <w:webHidden/>
              </w:rPr>
              <w:instrText xml:space="preserve"> PAGEREF _Toc511391789 \h </w:instrText>
            </w:r>
            <w:r w:rsidR="0094150B">
              <w:rPr>
                <w:noProof/>
                <w:webHidden/>
              </w:rPr>
            </w:r>
            <w:r w:rsidR="0094150B">
              <w:rPr>
                <w:noProof/>
                <w:webHidden/>
              </w:rPr>
              <w:fldChar w:fldCharType="separate"/>
            </w:r>
            <w:r w:rsidR="0094150B">
              <w:rPr>
                <w:noProof/>
                <w:webHidden/>
              </w:rPr>
              <w:t>6</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0"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Стажове в Международната академия на нюрнбергските принципи</w:t>
            </w:r>
            <w:r w:rsidR="0094150B">
              <w:rPr>
                <w:noProof/>
                <w:webHidden/>
              </w:rPr>
              <w:tab/>
            </w:r>
            <w:r w:rsidR="0094150B">
              <w:rPr>
                <w:noProof/>
                <w:webHidden/>
              </w:rPr>
              <w:fldChar w:fldCharType="begin"/>
            </w:r>
            <w:r w:rsidR="0094150B">
              <w:rPr>
                <w:noProof/>
                <w:webHidden/>
              </w:rPr>
              <w:instrText xml:space="preserve"> PAGEREF _Toc511391790 \h </w:instrText>
            </w:r>
            <w:r w:rsidR="0094150B">
              <w:rPr>
                <w:noProof/>
                <w:webHidden/>
              </w:rPr>
            </w:r>
            <w:r w:rsidR="0094150B">
              <w:rPr>
                <w:noProof/>
                <w:webHidden/>
              </w:rPr>
              <w:fldChar w:fldCharType="separate"/>
            </w:r>
            <w:r w:rsidR="0094150B">
              <w:rPr>
                <w:noProof/>
                <w:webHidden/>
              </w:rPr>
              <w:t>7</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1"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Конкурс за чиста журналистика</w:t>
            </w:r>
            <w:r w:rsidR="0094150B">
              <w:rPr>
                <w:noProof/>
                <w:webHidden/>
              </w:rPr>
              <w:tab/>
            </w:r>
            <w:r w:rsidR="0094150B">
              <w:rPr>
                <w:noProof/>
                <w:webHidden/>
              </w:rPr>
              <w:fldChar w:fldCharType="begin"/>
            </w:r>
            <w:r w:rsidR="0094150B">
              <w:rPr>
                <w:noProof/>
                <w:webHidden/>
              </w:rPr>
              <w:instrText xml:space="preserve"> PAGEREF _Toc511391791 \h </w:instrText>
            </w:r>
            <w:r w:rsidR="0094150B">
              <w:rPr>
                <w:noProof/>
                <w:webHidden/>
              </w:rPr>
            </w:r>
            <w:r w:rsidR="0094150B">
              <w:rPr>
                <w:noProof/>
                <w:webHidden/>
              </w:rPr>
              <w:fldChar w:fldCharType="separate"/>
            </w:r>
            <w:r w:rsidR="0094150B">
              <w:rPr>
                <w:noProof/>
                <w:webHidden/>
              </w:rPr>
              <w:t>7</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2"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Конкурс за есе на тема: "Растенията на утрешния ден"</w:t>
            </w:r>
            <w:r w:rsidR="0094150B">
              <w:rPr>
                <w:noProof/>
                <w:webHidden/>
              </w:rPr>
              <w:tab/>
            </w:r>
            <w:r w:rsidR="0094150B">
              <w:rPr>
                <w:noProof/>
                <w:webHidden/>
              </w:rPr>
              <w:fldChar w:fldCharType="begin"/>
            </w:r>
            <w:r w:rsidR="0094150B">
              <w:rPr>
                <w:noProof/>
                <w:webHidden/>
              </w:rPr>
              <w:instrText xml:space="preserve"> PAGEREF _Toc511391792 \h </w:instrText>
            </w:r>
            <w:r w:rsidR="0094150B">
              <w:rPr>
                <w:noProof/>
                <w:webHidden/>
              </w:rPr>
            </w:r>
            <w:r w:rsidR="0094150B">
              <w:rPr>
                <w:noProof/>
                <w:webHidden/>
              </w:rPr>
              <w:fldChar w:fldCharType="separate"/>
            </w:r>
            <w:r w:rsidR="0094150B">
              <w:rPr>
                <w:noProof/>
                <w:webHidden/>
              </w:rPr>
              <w:t>8</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3"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Национален литературен конкурс за стихотворение и разказ</w:t>
            </w:r>
            <w:r w:rsidR="0094150B">
              <w:rPr>
                <w:noProof/>
                <w:webHidden/>
              </w:rPr>
              <w:tab/>
            </w:r>
            <w:r w:rsidR="0094150B">
              <w:rPr>
                <w:noProof/>
                <w:webHidden/>
              </w:rPr>
              <w:fldChar w:fldCharType="begin"/>
            </w:r>
            <w:r w:rsidR="0094150B">
              <w:rPr>
                <w:noProof/>
                <w:webHidden/>
              </w:rPr>
              <w:instrText xml:space="preserve"> PAGEREF _Toc511391793 \h </w:instrText>
            </w:r>
            <w:r w:rsidR="0094150B">
              <w:rPr>
                <w:noProof/>
                <w:webHidden/>
              </w:rPr>
            </w:r>
            <w:r w:rsidR="0094150B">
              <w:rPr>
                <w:noProof/>
                <w:webHidden/>
              </w:rPr>
              <w:fldChar w:fldCharType="separate"/>
            </w:r>
            <w:r w:rsidR="0094150B">
              <w:rPr>
                <w:noProof/>
                <w:webHidden/>
              </w:rPr>
              <w:t>8</w:t>
            </w:r>
            <w:r w:rsidR="0094150B">
              <w:rPr>
                <w:noProof/>
                <w:webHidden/>
              </w:rPr>
              <w:fldChar w:fldCharType="end"/>
            </w:r>
          </w:hyperlink>
        </w:p>
        <w:p w:rsidR="0094150B" w:rsidRDefault="009E4212">
          <w:pPr>
            <w:pStyle w:val="TOC1"/>
            <w:tabs>
              <w:tab w:val="right" w:leader="dot" w:pos="9062"/>
            </w:tabs>
            <w:rPr>
              <w:rFonts w:asciiTheme="minorHAnsi" w:eastAsiaTheme="minorEastAsia" w:hAnsiTheme="minorHAnsi"/>
              <w:noProof/>
              <w:lang w:eastAsia="bg-BG"/>
            </w:rPr>
          </w:pPr>
          <w:hyperlink w:anchor="_Toc511391794" w:history="1">
            <w:r w:rsidR="0094150B" w:rsidRPr="00F621D3">
              <w:rPr>
                <w:rStyle w:val="Hyperlink"/>
                <w:noProof/>
              </w:rPr>
              <w:t>ПРОГРАМИ</w:t>
            </w:r>
            <w:r w:rsidR="0094150B">
              <w:rPr>
                <w:noProof/>
                <w:webHidden/>
              </w:rPr>
              <w:tab/>
            </w:r>
            <w:r w:rsidR="0094150B">
              <w:rPr>
                <w:noProof/>
                <w:webHidden/>
              </w:rPr>
              <w:fldChar w:fldCharType="begin"/>
            </w:r>
            <w:r w:rsidR="0094150B">
              <w:rPr>
                <w:noProof/>
                <w:webHidden/>
              </w:rPr>
              <w:instrText xml:space="preserve"> PAGEREF _Toc511391794 \h </w:instrText>
            </w:r>
            <w:r w:rsidR="0094150B">
              <w:rPr>
                <w:noProof/>
                <w:webHidden/>
              </w:rPr>
            </w:r>
            <w:r w:rsidR="0094150B">
              <w:rPr>
                <w:noProof/>
                <w:webHidden/>
              </w:rPr>
              <w:fldChar w:fldCharType="separate"/>
            </w:r>
            <w:r w:rsidR="0094150B">
              <w:rPr>
                <w:noProof/>
                <w:webHidden/>
              </w:rPr>
              <w:t>9</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5" w:history="1">
            <w:r w:rsidR="0094150B" w:rsidRPr="00F621D3">
              <w:rPr>
                <w:rStyle w:val="Hyperlink"/>
                <w:rFonts w:ascii="Wingdings" w:eastAsia="Times New Roman" w:hAnsi="Wingdings"/>
                <w:noProof/>
                <w:lang w:eastAsia="bg-BG"/>
              </w:rPr>
              <w:t></w:t>
            </w:r>
            <w:r w:rsidR="0094150B">
              <w:rPr>
                <w:rFonts w:asciiTheme="minorHAnsi" w:eastAsiaTheme="minorEastAsia" w:hAnsiTheme="minorHAnsi"/>
                <w:noProof/>
                <w:lang w:eastAsia="bg-BG"/>
              </w:rPr>
              <w:tab/>
            </w:r>
            <w:r w:rsidR="0094150B" w:rsidRPr="00F621D3">
              <w:rPr>
                <w:rStyle w:val="Hyperlink"/>
                <w:rFonts w:eastAsia="Times New Roman"/>
                <w:noProof/>
                <w:lang w:eastAsia="bg-BG"/>
              </w:rPr>
              <w:t>Подкрепа на международни научни форуми, провеждани в Република България</w:t>
            </w:r>
            <w:r w:rsidR="0094150B">
              <w:rPr>
                <w:noProof/>
                <w:webHidden/>
              </w:rPr>
              <w:tab/>
            </w:r>
            <w:r w:rsidR="0094150B">
              <w:rPr>
                <w:noProof/>
                <w:webHidden/>
              </w:rPr>
              <w:fldChar w:fldCharType="begin"/>
            </w:r>
            <w:r w:rsidR="0094150B">
              <w:rPr>
                <w:noProof/>
                <w:webHidden/>
              </w:rPr>
              <w:instrText xml:space="preserve"> PAGEREF _Toc511391795 \h </w:instrText>
            </w:r>
            <w:r w:rsidR="0094150B">
              <w:rPr>
                <w:noProof/>
                <w:webHidden/>
              </w:rPr>
            </w:r>
            <w:r w:rsidR="0094150B">
              <w:rPr>
                <w:noProof/>
                <w:webHidden/>
              </w:rPr>
              <w:fldChar w:fldCharType="separate"/>
            </w:r>
            <w:r w:rsidR="0094150B">
              <w:rPr>
                <w:noProof/>
                <w:webHidden/>
              </w:rPr>
              <w:t>9</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6" w:history="1">
            <w:r w:rsidR="0094150B" w:rsidRPr="00F621D3">
              <w:rPr>
                <w:rStyle w:val="Hyperlink"/>
                <w:rFonts w:ascii="Wingdings" w:eastAsia="Times New Roman" w:hAnsi="Wingdings"/>
                <w:noProof/>
                <w:lang w:eastAsia="bg-BG"/>
              </w:rPr>
              <w:t></w:t>
            </w:r>
            <w:r w:rsidR="0094150B">
              <w:rPr>
                <w:rFonts w:asciiTheme="minorHAnsi" w:eastAsiaTheme="minorEastAsia" w:hAnsiTheme="minorHAnsi"/>
                <w:noProof/>
                <w:lang w:eastAsia="bg-BG"/>
              </w:rPr>
              <w:tab/>
            </w:r>
            <w:r w:rsidR="0094150B" w:rsidRPr="00F621D3">
              <w:rPr>
                <w:rStyle w:val="Hyperlink"/>
                <w:rFonts w:eastAsia="Times New Roman"/>
                <w:noProof/>
                <w:lang w:eastAsia="bg-BG"/>
              </w:rPr>
              <w:t>Национално съфинансиране за участие на български колективи в утвърдени проекти по COST</w:t>
            </w:r>
            <w:r w:rsidR="0094150B">
              <w:rPr>
                <w:noProof/>
                <w:webHidden/>
              </w:rPr>
              <w:tab/>
            </w:r>
            <w:r w:rsidR="0094150B">
              <w:rPr>
                <w:noProof/>
                <w:webHidden/>
              </w:rPr>
              <w:fldChar w:fldCharType="begin"/>
            </w:r>
            <w:r w:rsidR="0094150B">
              <w:rPr>
                <w:noProof/>
                <w:webHidden/>
              </w:rPr>
              <w:instrText xml:space="preserve"> PAGEREF _Toc511391796 \h </w:instrText>
            </w:r>
            <w:r w:rsidR="0094150B">
              <w:rPr>
                <w:noProof/>
                <w:webHidden/>
              </w:rPr>
            </w:r>
            <w:r w:rsidR="0094150B">
              <w:rPr>
                <w:noProof/>
                <w:webHidden/>
              </w:rPr>
              <w:fldChar w:fldCharType="separate"/>
            </w:r>
            <w:r w:rsidR="0094150B">
              <w:rPr>
                <w:noProof/>
                <w:webHidden/>
              </w:rPr>
              <w:t>10</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7"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Хоризонт 2020: Конкурс за проекти за създаване на мрежа от центрове за компетентност</w:t>
            </w:r>
            <w:r w:rsidR="0094150B">
              <w:rPr>
                <w:noProof/>
                <w:webHidden/>
              </w:rPr>
              <w:tab/>
            </w:r>
            <w:r w:rsidR="0094150B">
              <w:rPr>
                <w:noProof/>
                <w:webHidden/>
              </w:rPr>
              <w:fldChar w:fldCharType="begin"/>
            </w:r>
            <w:r w:rsidR="0094150B">
              <w:rPr>
                <w:noProof/>
                <w:webHidden/>
              </w:rPr>
              <w:instrText xml:space="preserve"> PAGEREF _Toc511391797 \h </w:instrText>
            </w:r>
            <w:r w:rsidR="0094150B">
              <w:rPr>
                <w:noProof/>
                <w:webHidden/>
              </w:rPr>
            </w:r>
            <w:r w:rsidR="0094150B">
              <w:rPr>
                <w:noProof/>
                <w:webHidden/>
              </w:rPr>
              <w:fldChar w:fldCharType="separate"/>
            </w:r>
            <w:r w:rsidR="0094150B">
              <w:rPr>
                <w:noProof/>
                <w:webHidden/>
              </w:rPr>
              <w:t>11</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8"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Покана за проектни предложения на Фонда за регионално сътрудничество</w:t>
            </w:r>
            <w:r w:rsidR="0094150B">
              <w:rPr>
                <w:noProof/>
                <w:webHidden/>
              </w:rPr>
              <w:tab/>
            </w:r>
            <w:r w:rsidR="0094150B">
              <w:rPr>
                <w:noProof/>
                <w:webHidden/>
              </w:rPr>
              <w:fldChar w:fldCharType="begin"/>
            </w:r>
            <w:r w:rsidR="0094150B">
              <w:rPr>
                <w:noProof/>
                <w:webHidden/>
              </w:rPr>
              <w:instrText xml:space="preserve"> PAGEREF _Toc511391798 \h </w:instrText>
            </w:r>
            <w:r w:rsidR="0094150B">
              <w:rPr>
                <w:noProof/>
                <w:webHidden/>
              </w:rPr>
            </w:r>
            <w:r w:rsidR="0094150B">
              <w:rPr>
                <w:noProof/>
                <w:webHidden/>
              </w:rPr>
              <w:fldChar w:fldCharType="separate"/>
            </w:r>
            <w:r w:rsidR="0094150B">
              <w:rPr>
                <w:noProof/>
                <w:webHidden/>
              </w:rPr>
              <w:t>11</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799"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Покана за набиране на проектни предложения по Програмата Interreg - ИПП за трансгранично сътрудничество България - Сърбия 2014-2020</w:t>
            </w:r>
            <w:r w:rsidR="0094150B">
              <w:rPr>
                <w:noProof/>
                <w:webHidden/>
              </w:rPr>
              <w:tab/>
            </w:r>
            <w:r w:rsidR="0094150B">
              <w:rPr>
                <w:noProof/>
                <w:webHidden/>
              </w:rPr>
              <w:fldChar w:fldCharType="begin"/>
            </w:r>
            <w:r w:rsidR="0094150B">
              <w:rPr>
                <w:noProof/>
                <w:webHidden/>
              </w:rPr>
              <w:instrText xml:space="preserve"> PAGEREF _Toc511391799 \h </w:instrText>
            </w:r>
            <w:r w:rsidR="0094150B">
              <w:rPr>
                <w:noProof/>
                <w:webHidden/>
              </w:rPr>
            </w:r>
            <w:r w:rsidR="0094150B">
              <w:rPr>
                <w:noProof/>
                <w:webHidden/>
              </w:rPr>
              <w:fldChar w:fldCharType="separate"/>
            </w:r>
            <w:r w:rsidR="0094150B">
              <w:rPr>
                <w:noProof/>
                <w:webHidden/>
              </w:rPr>
              <w:t>14</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0"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Програма на Министерството на науката и технологиите на Китай за талантливи млади учени</w:t>
            </w:r>
            <w:r w:rsidR="0094150B">
              <w:rPr>
                <w:noProof/>
                <w:webHidden/>
              </w:rPr>
              <w:tab/>
            </w:r>
            <w:r w:rsidR="0094150B">
              <w:rPr>
                <w:noProof/>
                <w:webHidden/>
              </w:rPr>
              <w:fldChar w:fldCharType="begin"/>
            </w:r>
            <w:r w:rsidR="0094150B">
              <w:rPr>
                <w:noProof/>
                <w:webHidden/>
              </w:rPr>
              <w:instrText xml:space="preserve"> PAGEREF _Toc511391800 \h </w:instrText>
            </w:r>
            <w:r w:rsidR="0094150B">
              <w:rPr>
                <w:noProof/>
                <w:webHidden/>
              </w:rPr>
            </w:r>
            <w:r w:rsidR="0094150B">
              <w:rPr>
                <w:noProof/>
                <w:webHidden/>
              </w:rPr>
              <w:fldChar w:fldCharType="separate"/>
            </w:r>
            <w:r w:rsidR="0094150B">
              <w:rPr>
                <w:noProof/>
                <w:webHidden/>
              </w:rPr>
              <w:t>18</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1"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lang w:val="en-US"/>
              </w:rPr>
              <w:t>R&amp;D Calls HORIZON 2020</w:t>
            </w:r>
            <w:r w:rsidR="0094150B">
              <w:rPr>
                <w:noProof/>
                <w:webHidden/>
              </w:rPr>
              <w:tab/>
            </w:r>
            <w:r w:rsidR="0094150B">
              <w:rPr>
                <w:noProof/>
                <w:webHidden/>
              </w:rPr>
              <w:fldChar w:fldCharType="begin"/>
            </w:r>
            <w:r w:rsidR="0094150B">
              <w:rPr>
                <w:noProof/>
                <w:webHidden/>
              </w:rPr>
              <w:instrText xml:space="preserve"> PAGEREF _Toc511391801 \h </w:instrText>
            </w:r>
            <w:r w:rsidR="0094150B">
              <w:rPr>
                <w:noProof/>
                <w:webHidden/>
              </w:rPr>
            </w:r>
            <w:r w:rsidR="0094150B">
              <w:rPr>
                <w:noProof/>
                <w:webHidden/>
              </w:rPr>
              <w:fldChar w:fldCharType="separate"/>
            </w:r>
            <w:r w:rsidR="0094150B">
              <w:rPr>
                <w:noProof/>
                <w:webHidden/>
              </w:rPr>
              <w:t>19</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2"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Международни летни програми на Института за мир и диалог в Базел, Швейцария</w:t>
            </w:r>
            <w:r w:rsidR="0094150B">
              <w:rPr>
                <w:noProof/>
                <w:webHidden/>
              </w:rPr>
              <w:tab/>
            </w:r>
            <w:r w:rsidR="0094150B">
              <w:rPr>
                <w:noProof/>
                <w:webHidden/>
              </w:rPr>
              <w:fldChar w:fldCharType="begin"/>
            </w:r>
            <w:r w:rsidR="0094150B">
              <w:rPr>
                <w:noProof/>
                <w:webHidden/>
              </w:rPr>
              <w:instrText xml:space="preserve"> PAGEREF _Toc511391802 \h </w:instrText>
            </w:r>
            <w:r w:rsidR="0094150B">
              <w:rPr>
                <w:noProof/>
                <w:webHidden/>
              </w:rPr>
            </w:r>
            <w:r w:rsidR="0094150B">
              <w:rPr>
                <w:noProof/>
                <w:webHidden/>
              </w:rPr>
              <w:fldChar w:fldCharType="separate"/>
            </w:r>
            <w:r w:rsidR="0094150B">
              <w:rPr>
                <w:noProof/>
                <w:webHidden/>
              </w:rPr>
              <w:t>19</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3"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Програма: „Америка за България”</w:t>
            </w:r>
            <w:r w:rsidR="0094150B">
              <w:rPr>
                <w:noProof/>
                <w:webHidden/>
              </w:rPr>
              <w:tab/>
            </w:r>
            <w:r w:rsidR="0094150B">
              <w:rPr>
                <w:noProof/>
                <w:webHidden/>
              </w:rPr>
              <w:fldChar w:fldCharType="begin"/>
            </w:r>
            <w:r w:rsidR="0094150B">
              <w:rPr>
                <w:noProof/>
                <w:webHidden/>
              </w:rPr>
              <w:instrText xml:space="preserve"> PAGEREF _Toc511391803 \h </w:instrText>
            </w:r>
            <w:r w:rsidR="0094150B">
              <w:rPr>
                <w:noProof/>
                <w:webHidden/>
              </w:rPr>
            </w:r>
            <w:r w:rsidR="0094150B">
              <w:rPr>
                <w:noProof/>
                <w:webHidden/>
              </w:rPr>
              <w:fldChar w:fldCharType="separate"/>
            </w:r>
            <w:r w:rsidR="0094150B">
              <w:rPr>
                <w:noProof/>
                <w:webHidden/>
              </w:rPr>
              <w:t>19</w:t>
            </w:r>
            <w:r w:rsidR="0094150B">
              <w:rPr>
                <w:noProof/>
                <w:webHidden/>
              </w:rPr>
              <w:fldChar w:fldCharType="end"/>
            </w:r>
          </w:hyperlink>
        </w:p>
        <w:p w:rsidR="0094150B" w:rsidRDefault="009E4212">
          <w:pPr>
            <w:pStyle w:val="TOC1"/>
            <w:tabs>
              <w:tab w:val="right" w:leader="dot" w:pos="9062"/>
            </w:tabs>
            <w:rPr>
              <w:rFonts w:asciiTheme="minorHAnsi" w:eastAsiaTheme="minorEastAsia" w:hAnsiTheme="minorHAnsi"/>
              <w:noProof/>
              <w:lang w:eastAsia="bg-BG"/>
            </w:rPr>
          </w:pPr>
          <w:hyperlink w:anchor="_Toc511391804" w:history="1">
            <w:r w:rsidR="0094150B" w:rsidRPr="00F621D3">
              <w:rPr>
                <w:rStyle w:val="Hyperlink"/>
                <w:noProof/>
              </w:rPr>
              <w:t>СЪБИТИЯ</w:t>
            </w:r>
            <w:r w:rsidR="0094150B">
              <w:rPr>
                <w:noProof/>
                <w:webHidden/>
              </w:rPr>
              <w:tab/>
            </w:r>
            <w:r w:rsidR="0094150B">
              <w:rPr>
                <w:noProof/>
                <w:webHidden/>
              </w:rPr>
              <w:fldChar w:fldCharType="begin"/>
            </w:r>
            <w:r w:rsidR="0094150B">
              <w:rPr>
                <w:noProof/>
                <w:webHidden/>
              </w:rPr>
              <w:instrText xml:space="preserve"> PAGEREF _Toc511391804 \h </w:instrText>
            </w:r>
            <w:r w:rsidR="0094150B">
              <w:rPr>
                <w:noProof/>
                <w:webHidden/>
              </w:rPr>
            </w:r>
            <w:r w:rsidR="0094150B">
              <w:rPr>
                <w:noProof/>
                <w:webHidden/>
              </w:rPr>
              <w:fldChar w:fldCharType="separate"/>
            </w:r>
            <w:r w:rsidR="0094150B">
              <w:rPr>
                <w:noProof/>
                <w:webHidden/>
              </w:rPr>
              <w:t>21</w:t>
            </w:r>
            <w:r w:rsidR="0094150B">
              <w:rPr>
                <w:noProof/>
                <w:webHidden/>
              </w:rPr>
              <w:fldChar w:fldCharType="end"/>
            </w:r>
          </w:hyperlink>
        </w:p>
        <w:p w:rsidR="0094150B" w:rsidRDefault="009E4212">
          <w:pPr>
            <w:pStyle w:val="TOC1"/>
            <w:tabs>
              <w:tab w:val="right" w:leader="dot" w:pos="9062"/>
            </w:tabs>
            <w:rPr>
              <w:rFonts w:asciiTheme="minorHAnsi" w:eastAsiaTheme="minorEastAsia" w:hAnsiTheme="minorHAnsi"/>
              <w:noProof/>
              <w:lang w:eastAsia="bg-BG"/>
            </w:rPr>
          </w:pPr>
          <w:hyperlink w:anchor="_Toc511391805" w:history="1">
            <w:r w:rsidR="0094150B" w:rsidRPr="00F621D3">
              <w:rPr>
                <w:rStyle w:val="Hyperlink"/>
                <w:noProof/>
              </w:rPr>
              <w:t>ПУБЛИКАЦИИ</w:t>
            </w:r>
            <w:r w:rsidR="0094150B">
              <w:rPr>
                <w:noProof/>
                <w:webHidden/>
              </w:rPr>
              <w:tab/>
            </w:r>
            <w:r w:rsidR="0094150B">
              <w:rPr>
                <w:noProof/>
                <w:webHidden/>
              </w:rPr>
              <w:fldChar w:fldCharType="begin"/>
            </w:r>
            <w:r w:rsidR="0094150B">
              <w:rPr>
                <w:noProof/>
                <w:webHidden/>
              </w:rPr>
              <w:instrText xml:space="preserve"> PAGEREF _Toc511391805 \h </w:instrText>
            </w:r>
            <w:r w:rsidR="0094150B">
              <w:rPr>
                <w:noProof/>
                <w:webHidden/>
              </w:rPr>
            </w:r>
            <w:r w:rsidR="0094150B">
              <w:rPr>
                <w:noProof/>
                <w:webHidden/>
              </w:rPr>
              <w:fldChar w:fldCharType="separate"/>
            </w:r>
            <w:r w:rsidR="0094150B">
              <w:rPr>
                <w:noProof/>
                <w:webHidden/>
              </w:rPr>
              <w:t>28</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6"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lang w:val="en-US"/>
              </w:rPr>
              <w:t>RESEARCH EU</w:t>
            </w:r>
            <w:r w:rsidR="0094150B">
              <w:rPr>
                <w:noProof/>
                <w:webHidden/>
              </w:rPr>
              <w:tab/>
            </w:r>
            <w:r w:rsidR="0094150B">
              <w:rPr>
                <w:noProof/>
                <w:webHidden/>
              </w:rPr>
              <w:fldChar w:fldCharType="begin"/>
            </w:r>
            <w:r w:rsidR="0094150B">
              <w:rPr>
                <w:noProof/>
                <w:webHidden/>
              </w:rPr>
              <w:instrText xml:space="preserve"> PAGEREF _Toc511391806 \h </w:instrText>
            </w:r>
            <w:r w:rsidR="0094150B">
              <w:rPr>
                <w:noProof/>
                <w:webHidden/>
              </w:rPr>
            </w:r>
            <w:r w:rsidR="0094150B">
              <w:rPr>
                <w:noProof/>
                <w:webHidden/>
              </w:rPr>
              <w:fldChar w:fldCharType="separate"/>
            </w:r>
            <w:r w:rsidR="0094150B">
              <w:rPr>
                <w:noProof/>
                <w:webHidden/>
              </w:rPr>
              <w:t>28</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7"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rPr>
              <w:t>Quality Management in Higher Education</w:t>
            </w:r>
            <w:r w:rsidR="0094150B">
              <w:rPr>
                <w:noProof/>
                <w:webHidden/>
              </w:rPr>
              <w:tab/>
            </w:r>
            <w:r w:rsidR="0094150B">
              <w:rPr>
                <w:noProof/>
                <w:webHidden/>
              </w:rPr>
              <w:fldChar w:fldCharType="begin"/>
            </w:r>
            <w:r w:rsidR="0094150B">
              <w:rPr>
                <w:noProof/>
                <w:webHidden/>
              </w:rPr>
              <w:instrText xml:space="preserve"> PAGEREF _Toc511391807 \h </w:instrText>
            </w:r>
            <w:r w:rsidR="0094150B">
              <w:rPr>
                <w:noProof/>
                <w:webHidden/>
              </w:rPr>
            </w:r>
            <w:r w:rsidR="0094150B">
              <w:rPr>
                <w:noProof/>
                <w:webHidden/>
              </w:rPr>
              <w:fldChar w:fldCharType="separate"/>
            </w:r>
            <w:r w:rsidR="0094150B">
              <w:rPr>
                <w:noProof/>
                <w:webHidden/>
              </w:rPr>
              <w:t>28</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8" w:history="1">
            <w:r w:rsidR="0094150B" w:rsidRPr="00F621D3">
              <w:rPr>
                <w:rStyle w:val="Hyperlink"/>
                <w:rFonts w:ascii="Wingdings" w:hAnsi="Wingdings"/>
                <w:noProof/>
              </w:rPr>
              <w:t></w:t>
            </w:r>
            <w:r w:rsidR="0094150B">
              <w:rPr>
                <w:rFonts w:asciiTheme="minorHAnsi" w:eastAsiaTheme="minorEastAsia" w:hAnsiTheme="minorHAnsi"/>
                <w:noProof/>
                <w:lang w:eastAsia="bg-BG"/>
              </w:rPr>
              <w:tab/>
            </w:r>
            <w:r w:rsidR="0094150B" w:rsidRPr="00F621D3">
              <w:rPr>
                <w:rStyle w:val="Hyperlink"/>
                <w:noProof/>
                <w:lang w:val="en-US"/>
              </w:rPr>
              <w:t>CERN COURIER</w:t>
            </w:r>
            <w:r w:rsidR="0094150B">
              <w:rPr>
                <w:noProof/>
                <w:webHidden/>
              </w:rPr>
              <w:tab/>
            </w:r>
            <w:r w:rsidR="0094150B">
              <w:rPr>
                <w:noProof/>
                <w:webHidden/>
              </w:rPr>
              <w:fldChar w:fldCharType="begin"/>
            </w:r>
            <w:r w:rsidR="0094150B">
              <w:rPr>
                <w:noProof/>
                <w:webHidden/>
              </w:rPr>
              <w:instrText xml:space="preserve"> PAGEREF _Toc511391808 \h </w:instrText>
            </w:r>
            <w:r w:rsidR="0094150B">
              <w:rPr>
                <w:noProof/>
                <w:webHidden/>
              </w:rPr>
            </w:r>
            <w:r w:rsidR="0094150B">
              <w:rPr>
                <w:noProof/>
                <w:webHidden/>
              </w:rPr>
              <w:fldChar w:fldCharType="separate"/>
            </w:r>
            <w:r w:rsidR="0094150B">
              <w:rPr>
                <w:noProof/>
                <w:webHidden/>
              </w:rPr>
              <w:t>29</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09" w:history="1">
            <w:r w:rsidR="0094150B" w:rsidRPr="00F621D3">
              <w:rPr>
                <w:rStyle w:val="Hyperlink"/>
                <w:rFonts w:ascii="Wingdings" w:hAnsi="Wingdings"/>
                <w:noProof/>
                <w:lang w:val="en-GB"/>
              </w:rPr>
              <w:t></w:t>
            </w:r>
            <w:r w:rsidR="0094150B">
              <w:rPr>
                <w:rFonts w:asciiTheme="minorHAnsi" w:eastAsiaTheme="minorEastAsia" w:hAnsiTheme="minorHAnsi"/>
                <w:noProof/>
                <w:lang w:eastAsia="bg-BG"/>
              </w:rPr>
              <w:tab/>
            </w:r>
            <w:r w:rsidR="0094150B" w:rsidRPr="00F621D3">
              <w:rPr>
                <w:rStyle w:val="Hyperlink"/>
                <w:noProof/>
                <w:lang w:val="en-GB"/>
              </w:rPr>
              <w:t>Publication of the European University Association</w:t>
            </w:r>
            <w:r w:rsidR="0094150B">
              <w:rPr>
                <w:noProof/>
                <w:webHidden/>
              </w:rPr>
              <w:tab/>
            </w:r>
            <w:r w:rsidR="0094150B">
              <w:rPr>
                <w:noProof/>
                <w:webHidden/>
              </w:rPr>
              <w:fldChar w:fldCharType="begin"/>
            </w:r>
            <w:r w:rsidR="0094150B">
              <w:rPr>
                <w:noProof/>
                <w:webHidden/>
              </w:rPr>
              <w:instrText xml:space="preserve"> PAGEREF _Toc511391809 \h </w:instrText>
            </w:r>
            <w:r w:rsidR="0094150B">
              <w:rPr>
                <w:noProof/>
                <w:webHidden/>
              </w:rPr>
            </w:r>
            <w:r w:rsidR="0094150B">
              <w:rPr>
                <w:noProof/>
                <w:webHidden/>
              </w:rPr>
              <w:fldChar w:fldCharType="separate"/>
            </w:r>
            <w:r w:rsidR="0094150B">
              <w:rPr>
                <w:noProof/>
                <w:webHidden/>
              </w:rPr>
              <w:t>29</w:t>
            </w:r>
            <w:r w:rsidR="0094150B">
              <w:rPr>
                <w:noProof/>
                <w:webHidden/>
              </w:rPr>
              <w:fldChar w:fldCharType="end"/>
            </w:r>
          </w:hyperlink>
        </w:p>
        <w:p w:rsidR="0094150B" w:rsidRDefault="009E4212">
          <w:pPr>
            <w:pStyle w:val="TOC2"/>
            <w:tabs>
              <w:tab w:val="left" w:pos="660"/>
              <w:tab w:val="right" w:leader="dot" w:pos="9062"/>
            </w:tabs>
            <w:rPr>
              <w:rFonts w:asciiTheme="minorHAnsi" w:eastAsiaTheme="minorEastAsia" w:hAnsiTheme="minorHAnsi"/>
              <w:noProof/>
              <w:lang w:eastAsia="bg-BG"/>
            </w:rPr>
          </w:pPr>
          <w:hyperlink w:anchor="_Toc511391810" w:history="1">
            <w:r w:rsidR="0094150B" w:rsidRPr="00F621D3">
              <w:rPr>
                <w:rStyle w:val="Hyperlink"/>
                <w:rFonts w:ascii="Wingdings" w:hAnsi="Wingdings"/>
                <w:noProof/>
                <w:lang w:val="en"/>
              </w:rPr>
              <w:t></w:t>
            </w:r>
            <w:r w:rsidR="0094150B">
              <w:rPr>
                <w:rFonts w:asciiTheme="minorHAnsi" w:eastAsiaTheme="minorEastAsia" w:hAnsiTheme="minorHAnsi"/>
                <w:noProof/>
                <w:lang w:eastAsia="bg-BG"/>
              </w:rPr>
              <w:tab/>
            </w:r>
            <w:r w:rsidR="0094150B" w:rsidRPr="00F621D3">
              <w:rPr>
                <w:rStyle w:val="Hyperlink"/>
                <w:noProof/>
                <w:lang w:val="en"/>
              </w:rPr>
              <w:t>The Twentieth Century in European Memory - Transcultural Mediation and Reception</w:t>
            </w:r>
            <w:r w:rsidR="0094150B">
              <w:rPr>
                <w:noProof/>
                <w:webHidden/>
              </w:rPr>
              <w:tab/>
            </w:r>
            <w:r w:rsidR="0094150B">
              <w:rPr>
                <w:noProof/>
                <w:webHidden/>
              </w:rPr>
              <w:fldChar w:fldCharType="begin"/>
            </w:r>
            <w:r w:rsidR="0094150B">
              <w:rPr>
                <w:noProof/>
                <w:webHidden/>
              </w:rPr>
              <w:instrText xml:space="preserve"> PAGEREF _Toc511391810 \h </w:instrText>
            </w:r>
            <w:r w:rsidR="0094150B">
              <w:rPr>
                <w:noProof/>
                <w:webHidden/>
              </w:rPr>
            </w:r>
            <w:r w:rsidR="0094150B">
              <w:rPr>
                <w:noProof/>
                <w:webHidden/>
              </w:rPr>
              <w:fldChar w:fldCharType="separate"/>
            </w:r>
            <w:r w:rsidR="0094150B">
              <w:rPr>
                <w:noProof/>
                <w:webHidden/>
              </w:rPr>
              <w:t>29</w:t>
            </w:r>
            <w:r w:rsidR="0094150B">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rsidR="00A1024F" w:rsidRPr="00031BF3" w:rsidRDefault="006B19B3" w:rsidP="00703403">
      <w:pPr>
        <w:pStyle w:val="Master-scholarship-internship"/>
        <w:rPr>
          <w:rFonts w:ascii="Times New Roman" w:hAnsi="Times New Roman" w:cs="Times New Roman"/>
          <w:lang w:val="ru-RU"/>
        </w:rPr>
      </w:pPr>
      <w:bookmarkStart w:id="1" w:name="_Toc511391781"/>
      <w:r w:rsidRPr="0098044C">
        <w:rPr>
          <w:rFonts w:ascii="Times New Roman" w:hAnsi="Times New Roman" w:cs="Times New Roman"/>
        </w:rPr>
        <w:lastRenderedPageBreak/>
        <w:t>МАГИСТРАТУРИ, СТИПЕНДИИ, СТАЖОВЕ</w:t>
      </w:r>
      <w:bookmarkEnd w:id="1"/>
    </w:p>
    <w:p w:rsidR="00EE6363" w:rsidRPr="00C40685" w:rsidRDefault="00EE6363" w:rsidP="00742F10">
      <w:pPr>
        <w:pStyle w:val="Heading2"/>
        <w:ind w:left="425" w:hanging="357"/>
        <w:rPr>
          <w:lang w:val="ru-RU"/>
        </w:rPr>
      </w:pPr>
      <w:bookmarkStart w:id="2" w:name="_Toc511391782"/>
      <w:r w:rsidRPr="00C40685">
        <w:rPr>
          <w:lang w:val="ru-RU"/>
        </w:rPr>
        <w:t>Стипендии “Фулбрайт” за преподавателска и изследователска дейност</w:t>
      </w:r>
      <w:bookmarkEnd w:id="2"/>
    </w:p>
    <w:p w:rsidR="00EE6363" w:rsidRPr="00C40685" w:rsidRDefault="00EE6363" w:rsidP="00EE6363">
      <w:pPr>
        <w:rPr>
          <w:sz w:val="24"/>
          <w:szCs w:val="24"/>
          <w:lang w:val="ru-RU"/>
        </w:rPr>
      </w:pPr>
      <w:r w:rsidRPr="00C40685">
        <w:rPr>
          <w:sz w:val="24"/>
          <w:szCs w:val="24"/>
          <w:lang w:val="ru-RU"/>
        </w:rPr>
        <w:t xml:space="preserve">Стипендии “Фулбрайт” за преподавателска и изследователска дейност дават възможност на </w:t>
      </w:r>
      <w:r w:rsidRPr="00C40685">
        <w:rPr>
          <w:bCs/>
          <w:sz w:val="24"/>
          <w:szCs w:val="24"/>
          <w:lang w:val="ru-RU"/>
        </w:rPr>
        <w:t xml:space="preserve">български учени и университетски преподаватели </w:t>
      </w:r>
      <w:r w:rsidRPr="00C40685">
        <w:rPr>
          <w:sz w:val="24"/>
          <w:szCs w:val="24"/>
          <w:lang w:val="ru-RU"/>
        </w:rPr>
        <w:t xml:space="preserve">да работят по специалността си от </w:t>
      </w:r>
      <w:r w:rsidRPr="00C40685">
        <w:rPr>
          <w:bCs/>
          <w:sz w:val="24"/>
          <w:szCs w:val="24"/>
          <w:lang w:val="ru-RU"/>
        </w:rPr>
        <w:t>3 до 5 месеца</w:t>
      </w:r>
      <w:r w:rsidRPr="00C40685">
        <w:rPr>
          <w:sz w:val="24"/>
          <w:szCs w:val="24"/>
          <w:lang w:val="ru-RU"/>
        </w:rPr>
        <w:t xml:space="preserve"> в престижни университети и научни институти в САЩ. Програмата е достъпна за </w:t>
      </w:r>
      <w:r w:rsidRPr="00C40685">
        <w:rPr>
          <w:bCs/>
          <w:sz w:val="24"/>
          <w:szCs w:val="24"/>
          <w:lang w:val="ru-RU"/>
        </w:rPr>
        <w:t>специалисти от всички области на науката и изкуствата, с изключение на клинична медицина и стоматология</w:t>
      </w:r>
      <w:r w:rsidRPr="00C40685">
        <w:rPr>
          <w:sz w:val="24"/>
          <w:szCs w:val="24"/>
          <w:lang w:val="ru-RU"/>
        </w:rPr>
        <w:t xml:space="preserve">. </w:t>
      </w:r>
      <w:r w:rsidRPr="00C40685">
        <w:rPr>
          <w:bCs/>
          <w:sz w:val="24"/>
          <w:szCs w:val="24"/>
          <w:lang w:val="ru-RU"/>
        </w:rPr>
        <w:t>Всяка година се отпускат по 5 стипендии.</w:t>
      </w:r>
    </w:p>
    <w:p w:rsidR="00EE6363" w:rsidRPr="00C40685" w:rsidRDefault="00EE6363" w:rsidP="00EE6363">
      <w:pPr>
        <w:rPr>
          <w:sz w:val="24"/>
          <w:szCs w:val="24"/>
        </w:rPr>
      </w:pPr>
      <w:r w:rsidRPr="00C40685">
        <w:rPr>
          <w:sz w:val="24"/>
          <w:szCs w:val="24"/>
          <w:lang w:val="ru-RU"/>
        </w:rPr>
        <w:t>Кандидатите се подбират чрез ежегоден конкурс. Крайният срок за подаване на документи е началото на месец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r w:rsidR="00C40685">
        <w:rPr>
          <w:sz w:val="24"/>
          <w:szCs w:val="24"/>
        </w:rPr>
        <w:t>.</w:t>
      </w:r>
    </w:p>
    <w:p w:rsidR="00EE6363" w:rsidRPr="00C40685" w:rsidRDefault="00EE6363" w:rsidP="00EE6363">
      <w:pPr>
        <w:rPr>
          <w:sz w:val="24"/>
          <w:szCs w:val="24"/>
          <w:lang w:val="en-US"/>
        </w:rPr>
      </w:pPr>
      <w:r w:rsidRPr="00C40685">
        <w:rPr>
          <w:sz w:val="24"/>
          <w:szCs w:val="24"/>
          <w:lang w:val="en-US"/>
        </w:rPr>
        <w:t>Изисквания за участие в конкурса</w:t>
      </w:r>
    </w:p>
    <w:p w:rsidR="00EE6363" w:rsidRPr="00C40685" w:rsidRDefault="00EE6363" w:rsidP="00B65D5E">
      <w:pPr>
        <w:numPr>
          <w:ilvl w:val="0"/>
          <w:numId w:val="3"/>
        </w:numPr>
        <w:spacing w:before="120" w:after="120"/>
        <w:ind w:left="714" w:hanging="357"/>
        <w:rPr>
          <w:sz w:val="24"/>
          <w:szCs w:val="24"/>
          <w:lang w:val="ru-RU"/>
        </w:rPr>
      </w:pPr>
      <w:r w:rsidRPr="00C40685">
        <w:rPr>
          <w:sz w:val="24"/>
          <w:szCs w:val="24"/>
          <w:lang w:val="ru-RU"/>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EE6363" w:rsidRPr="00C40685" w:rsidRDefault="00EE6363" w:rsidP="00B65D5E">
      <w:pPr>
        <w:numPr>
          <w:ilvl w:val="0"/>
          <w:numId w:val="3"/>
        </w:numPr>
        <w:spacing w:before="120" w:after="120"/>
        <w:ind w:left="714" w:hanging="357"/>
        <w:rPr>
          <w:sz w:val="24"/>
          <w:szCs w:val="24"/>
          <w:lang w:val="en-US"/>
        </w:rPr>
      </w:pPr>
      <w:r w:rsidRPr="00C40685">
        <w:rPr>
          <w:sz w:val="24"/>
          <w:szCs w:val="24"/>
          <w:lang w:val="en-US"/>
        </w:rPr>
        <w:t>защитена докторска степен;</w:t>
      </w:r>
    </w:p>
    <w:p w:rsidR="00EE6363" w:rsidRPr="00C40685" w:rsidRDefault="00EE6363" w:rsidP="00B65D5E">
      <w:pPr>
        <w:numPr>
          <w:ilvl w:val="0"/>
          <w:numId w:val="3"/>
        </w:numPr>
        <w:spacing w:before="120" w:after="120"/>
        <w:ind w:left="714" w:hanging="357"/>
        <w:rPr>
          <w:sz w:val="24"/>
          <w:szCs w:val="24"/>
          <w:lang w:val="ru-RU"/>
        </w:rPr>
      </w:pPr>
      <w:r w:rsidRPr="00C40685">
        <w:rPr>
          <w:sz w:val="24"/>
          <w:szCs w:val="24"/>
          <w:lang w:val="ru-RU"/>
        </w:rPr>
        <w:t>добро владеене на английски език;</w:t>
      </w:r>
    </w:p>
    <w:p w:rsidR="00EE6363" w:rsidRPr="00C40685" w:rsidRDefault="00EE6363" w:rsidP="00B65D5E">
      <w:pPr>
        <w:numPr>
          <w:ilvl w:val="0"/>
          <w:numId w:val="3"/>
        </w:numPr>
        <w:spacing w:before="120" w:after="120"/>
        <w:ind w:left="714" w:hanging="357"/>
        <w:rPr>
          <w:sz w:val="24"/>
          <w:szCs w:val="24"/>
          <w:lang w:val="en-US"/>
        </w:rPr>
      </w:pPr>
      <w:r w:rsidRPr="00C40685">
        <w:rPr>
          <w:sz w:val="24"/>
          <w:szCs w:val="24"/>
          <w:lang w:val="en-US"/>
        </w:rPr>
        <w:t>добро здравословно състояние.</w:t>
      </w:r>
    </w:p>
    <w:p w:rsidR="00EE6363" w:rsidRPr="00C40685" w:rsidRDefault="00EE6363" w:rsidP="00EE6363">
      <w:pPr>
        <w:rPr>
          <w:sz w:val="24"/>
          <w:szCs w:val="24"/>
          <w:lang w:val="ru-RU"/>
        </w:rPr>
      </w:pPr>
      <w:r w:rsidRPr="00C40685">
        <w:rPr>
          <w:sz w:val="24"/>
          <w:szCs w:val="24"/>
        </w:rPr>
        <w:t xml:space="preserve">Повече информация </w:t>
      </w:r>
      <w:hyperlink r:id="rId11" w:history="1">
        <w:r w:rsidRPr="00C40685">
          <w:rPr>
            <w:rStyle w:val="Hyperlink"/>
            <w:sz w:val="24"/>
            <w:szCs w:val="24"/>
          </w:rPr>
          <w:t>ТУК</w:t>
        </w:r>
      </w:hyperlink>
    </w:p>
    <w:p w:rsidR="00EE6363" w:rsidRPr="00C40685" w:rsidRDefault="00EE6363" w:rsidP="00C40685">
      <w:pPr>
        <w:spacing w:after="360"/>
        <w:rPr>
          <w:b/>
          <w:sz w:val="24"/>
          <w:szCs w:val="24"/>
          <w:lang w:val="ru-RU"/>
        </w:rPr>
      </w:pPr>
      <w:r w:rsidRPr="00C40685">
        <w:rPr>
          <w:b/>
          <w:sz w:val="24"/>
          <w:szCs w:val="24"/>
          <w:lang w:val="ru-RU"/>
        </w:rPr>
        <w:t>Краен срок за подаване на документи:</w:t>
      </w:r>
      <w:r w:rsidR="00C40685" w:rsidRPr="00C40685">
        <w:rPr>
          <w:b/>
          <w:sz w:val="24"/>
          <w:szCs w:val="24"/>
          <w:lang w:val="ru-RU"/>
        </w:rPr>
        <w:t>10 май</w:t>
      </w:r>
      <w:r w:rsidRPr="00C40685">
        <w:rPr>
          <w:b/>
          <w:sz w:val="24"/>
          <w:szCs w:val="24"/>
          <w:lang w:val="ru-RU"/>
        </w:rPr>
        <w:t xml:space="preserve"> 2018 </w:t>
      </w:r>
    </w:p>
    <w:p w:rsidR="00C63438" w:rsidRPr="00C40685" w:rsidRDefault="00C63438" w:rsidP="00C40685">
      <w:pPr>
        <w:pStyle w:val="Heading2"/>
        <w:ind w:left="426"/>
        <w:rPr>
          <w:lang w:val="ru-RU"/>
        </w:rPr>
      </w:pPr>
      <w:bookmarkStart w:id="3" w:name="_Toc511391783"/>
      <w:r w:rsidRPr="00C40685">
        <w:rPr>
          <w:lang w:val="ru-RU"/>
        </w:rPr>
        <w:t>Стипендии “Фулбрайт” за магистърски и докторски програми</w:t>
      </w:r>
      <w:bookmarkEnd w:id="3"/>
      <w:r w:rsidRPr="00C40685">
        <w:rPr>
          <w:lang w:val="ru-RU"/>
        </w:rPr>
        <w:t xml:space="preserve"> </w:t>
      </w:r>
    </w:p>
    <w:p w:rsidR="00C63438" w:rsidRPr="00C40685" w:rsidRDefault="00C63438" w:rsidP="00C63438">
      <w:pPr>
        <w:rPr>
          <w:sz w:val="24"/>
          <w:szCs w:val="24"/>
          <w:lang w:val="ru-RU"/>
        </w:rPr>
      </w:pPr>
      <w:r w:rsidRPr="00C40685">
        <w:rPr>
          <w:sz w:val="24"/>
          <w:szCs w:val="24"/>
          <w:lang w:val="ru-RU"/>
        </w:rPr>
        <w:t xml:space="preserve">Стипендии “Фулбрайт” за магистърски и докторски програми дават възможност на </w:t>
      </w:r>
      <w:r w:rsidRPr="00C40685">
        <w:rPr>
          <w:bCs/>
          <w:sz w:val="24"/>
          <w:szCs w:val="24"/>
          <w:lang w:val="ru-RU"/>
        </w:rPr>
        <w:t xml:space="preserve">кандидати за магистърска/докторска степен </w:t>
      </w:r>
      <w:r w:rsidRPr="00C40685">
        <w:rPr>
          <w:sz w:val="24"/>
          <w:szCs w:val="24"/>
          <w:lang w:val="ru-RU"/>
        </w:rPr>
        <w:t xml:space="preserve">да се обучават в престижни университети в САЩ. Програмата е достъпна за кандидати от </w:t>
      </w:r>
      <w:r w:rsidRPr="00C40685">
        <w:rPr>
          <w:bCs/>
          <w:sz w:val="24"/>
          <w:szCs w:val="24"/>
          <w:lang w:val="ru-RU"/>
        </w:rPr>
        <w:t>всички области на науката и изкуствата с изключение на клинична медицина и стоматология.</w:t>
      </w:r>
      <w:r w:rsidRPr="00C40685">
        <w:rPr>
          <w:sz w:val="24"/>
          <w:szCs w:val="24"/>
          <w:lang w:val="ru-RU"/>
        </w:rPr>
        <w:t xml:space="preserve"> Финансирането по програмата е за една академична година (</w:t>
      </w:r>
      <w:r w:rsidRPr="00C40685">
        <w:rPr>
          <w:bCs/>
          <w:sz w:val="24"/>
          <w:szCs w:val="24"/>
          <w:lang w:val="ru-RU"/>
        </w:rPr>
        <w:t>10 месеца</w:t>
      </w:r>
      <w:r w:rsidRPr="00C40685">
        <w:rPr>
          <w:sz w:val="24"/>
          <w:szCs w:val="24"/>
          <w:lang w:val="ru-RU"/>
        </w:rPr>
        <w:t xml:space="preserve">). </w:t>
      </w:r>
      <w:r w:rsidRPr="00C40685">
        <w:rPr>
          <w:bCs/>
          <w:sz w:val="24"/>
          <w:szCs w:val="24"/>
          <w:lang w:val="ru-RU"/>
        </w:rPr>
        <w:t>Всяка година се предоставят между 6 и 8 стипендии.</w:t>
      </w:r>
    </w:p>
    <w:p w:rsidR="00C63438" w:rsidRPr="00C40685" w:rsidRDefault="00C63438" w:rsidP="00C63438">
      <w:pPr>
        <w:rPr>
          <w:sz w:val="24"/>
          <w:szCs w:val="24"/>
          <w:lang w:val="ru-RU"/>
        </w:rPr>
      </w:pPr>
      <w:r w:rsidRPr="00C40685">
        <w:rPr>
          <w:sz w:val="24"/>
          <w:szCs w:val="24"/>
          <w:lang w:val="ru-RU"/>
        </w:rPr>
        <w:t>Кандидатите се подбират чрез конкурс. Крайният срок за подаване на документи е началото на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63438" w:rsidRPr="00C40685" w:rsidRDefault="00C63438" w:rsidP="00C63438">
      <w:pPr>
        <w:rPr>
          <w:sz w:val="24"/>
          <w:szCs w:val="24"/>
          <w:lang w:val="en-US"/>
        </w:rPr>
      </w:pPr>
      <w:r w:rsidRPr="00C40685">
        <w:rPr>
          <w:sz w:val="24"/>
          <w:szCs w:val="24"/>
          <w:lang w:val="en-US"/>
        </w:rPr>
        <w:t>Изисквания за участие в конкурса</w:t>
      </w:r>
    </w:p>
    <w:p w:rsidR="00C63438" w:rsidRPr="00C40685" w:rsidRDefault="00C63438" w:rsidP="00B65D5E">
      <w:pPr>
        <w:numPr>
          <w:ilvl w:val="0"/>
          <w:numId w:val="4"/>
        </w:numPr>
        <w:spacing w:before="120" w:after="120"/>
        <w:ind w:left="714" w:hanging="357"/>
        <w:rPr>
          <w:sz w:val="24"/>
          <w:szCs w:val="24"/>
          <w:lang w:val="ru-RU"/>
        </w:rPr>
      </w:pPr>
      <w:r w:rsidRPr="00C40685">
        <w:rPr>
          <w:sz w:val="24"/>
          <w:szCs w:val="24"/>
          <w:lang w:val="ru-RU"/>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63438" w:rsidRPr="00C40685" w:rsidRDefault="00C63438" w:rsidP="00B65D5E">
      <w:pPr>
        <w:numPr>
          <w:ilvl w:val="0"/>
          <w:numId w:val="5"/>
        </w:numPr>
        <w:spacing w:before="120" w:after="120"/>
        <w:ind w:left="714" w:hanging="357"/>
        <w:rPr>
          <w:sz w:val="24"/>
          <w:szCs w:val="24"/>
          <w:lang w:val="ru-RU"/>
        </w:rPr>
      </w:pPr>
      <w:r w:rsidRPr="00C40685">
        <w:rPr>
          <w:sz w:val="24"/>
          <w:szCs w:val="24"/>
          <w:lang w:val="ru-RU"/>
        </w:rPr>
        <w:t xml:space="preserve">отлично владеене на английски език (изискват се високи резултати от американските стандартизирани тестове </w:t>
      </w:r>
      <w:r w:rsidRPr="00C40685">
        <w:rPr>
          <w:bCs/>
          <w:sz w:val="24"/>
          <w:szCs w:val="24"/>
          <w:lang w:val="en-US"/>
        </w:rPr>
        <w:t>TOEFL</w:t>
      </w:r>
      <w:r w:rsidRPr="00C40685">
        <w:rPr>
          <w:sz w:val="24"/>
          <w:szCs w:val="24"/>
          <w:lang w:val="ru-RU"/>
        </w:rPr>
        <w:t xml:space="preserve"> и </w:t>
      </w:r>
      <w:r w:rsidRPr="00C40685">
        <w:rPr>
          <w:bCs/>
          <w:sz w:val="24"/>
          <w:szCs w:val="24"/>
          <w:lang w:val="en-US"/>
        </w:rPr>
        <w:t>GRE</w:t>
      </w:r>
      <w:r w:rsidRPr="00C40685">
        <w:rPr>
          <w:sz w:val="24"/>
          <w:szCs w:val="24"/>
          <w:lang w:val="ru-RU"/>
        </w:rPr>
        <w:t xml:space="preserve"> или </w:t>
      </w:r>
      <w:r w:rsidRPr="00C40685">
        <w:rPr>
          <w:bCs/>
          <w:sz w:val="24"/>
          <w:szCs w:val="24"/>
          <w:lang w:val="en-US"/>
        </w:rPr>
        <w:t>GMAT</w:t>
      </w:r>
      <w:r w:rsidRPr="00C40685">
        <w:rPr>
          <w:sz w:val="24"/>
          <w:szCs w:val="24"/>
          <w:lang w:val="ru-RU"/>
        </w:rPr>
        <w:t xml:space="preserve"> в зависимост от специалността)</w:t>
      </w:r>
    </w:p>
    <w:p w:rsidR="00C63438" w:rsidRPr="00C40685" w:rsidRDefault="00C63438" w:rsidP="00B65D5E">
      <w:pPr>
        <w:numPr>
          <w:ilvl w:val="0"/>
          <w:numId w:val="6"/>
        </w:numPr>
        <w:spacing w:before="120" w:after="120"/>
        <w:ind w:left="714" w:hanging="357"/>
        <w:rPr>
          <w:sz w:val="24"/>
          <w:szCs w:val="24"/>
          <w:lang w:val="ru-RU"/>
        </w:rPr>
      </w:pPr>
      <w:r w:rsidRPr="00C40685">
        <w:rPr>
          <w:sz w:val="24"/>
          <w:szCs w:val="24"/>
          <w:lang w:val="ru-RU"/>
        </w:rPr>
        <w:lastRenderedPageBreak/>
        <w:t>защитена бакалавърска степен, получена най-късно до 1.09.2018 г.</w:t>
      </w:r>
    </w:p>
    <w:p w:rsidR="00C63438" w:rsidRPr="00C40685" w:rsidRDefault="00C63438" w:rsidP="00B65D5E">
      <w:pPr>
        <w:numPr>
          <w:ilvl w:val="0"/>
          <w:numId w:val="7"/>
        </w:numPr>
        <w:spacing w:before="120" w:after="120"/>
        <w:ind w:left="714" w:hanging="357"/>
        <w:rPr>
          <w:sz w:val="24"/>
          <w:szCs w:val="24"/>
          <w:lang w:val="en-US"/>
        </w:rPr>
      </w:pPr>
      <w:r w:rsidRPr="00C40685">
        <w:rPr>
          <w:sz w:val="24"/>
          <w:szCs w:val="24"/>
          <w:lang w:val="en-US"/>
        </w:rPr>
        <w:t>добро здравословно състояние</w:t>
      </w:r>
    </w:p>
    <w:p w:rsidR="00C63438" w:rsidRPr="00C40685" w:rsidRDefault="00C63438" w:rsidP="00B65D5E">
      <w:pPr>
        <w:numPr>
          <w:ilvl w:val="0"/>
          <w:numId w:val="8"/>
        </w:numPr>
        <w:spacing w:before="120" w:after="120"/>
        <w:ind w:left="714" w:hanging="357"/>
        <w:rPr>
          <w:sz w:val="24"/>
          <w:szCs w:val="24"/>
          <w:lang w:val="ru-RU"/>
        </w:rPr>
      </w:pPr>
      <w:r w:rsidRPr="00C40685">
        <w:rPr>
          <w:sz w:val="24"/>
          <w:szCs w:val="24"/>
          <w:lang w:val="ru-RU"/>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E6363" w:rsidRPr="00C40685" w:rsidRDefault="00C63438" w:rsidP="00EE6363">
      <w:pPr>
        <w:rPr>
          <w:sz w:val="24"/>
          <w:szCs w:val="24"/>
          <w:lang w:val="ru-RU"/>
        </w:rPr>
      </w:pPr>
      <w:r w:rsidRPr="00C40685">
        <w:rPr>
          <w:sz w:val="24"/>
          <w:szCs w:val="24"/>
          <w:lang w:val="ru-RU"/>
        </w:rPr>
        <w:t xml:space="preserve">Повече информация </w:t>
      </w:r>
      <w:hyperlink r:id="rId12" w:history="1">
        <w:r w:rsidRPr="00C40685">
          <w:rPr>
            <w:rStyle w:val="Hyperlink"/>
            <w:sz w:val="24"/>
            <w:szCs w:val="24"/>
            <w:lang w:val="ru-RU"/>
          </w:rPr>
          <w:t>ТУК</w:t>
        </w:r>
      </w:hyperlink>
    </w:p>
    <w:p w:rsidR="00C63438" w:rsidRDefault="00C63438" w:rsidP="00CF6EB8">
      <w:pPr>
        <w:spacing w:after="360"/>
        <w:rPr>
          <w:b/>
          <w:sz w:val="24"/>
          <w:szCs w:val="24"/>
          <w:lang w:val="ru-RU"/>
        </w:rPr>
      </w:pPr>
      <w:r w:rsidRPr="00C40685">
        <w:rPr>
          <w:b/>
          <w:sz w:val="24"/>
          <w:szCs w:val="24"/>
          <w:lang w:val="ru-RU"/>
        </w:rPr>
        <w:t>Краен срок за подаване на документи</w:t>
      </w:r>
      <w:r w:rsidR="00C40685">
        <w:rPr>
          <w:b/>
          <w:sz w:val="24"/>
          <w:szCs w:val="24"/>
          <w:lang w:val="ru-RU"/>
        </w:rPr>
        <w:t xml:space="preserve">: </w:t>
      </w:r>
      <w:r w:rsidRPr="00C40685">
        <w:rPr>
          <w:b/>
          <w:sz w:val="24"/>
          <w:szCs w:val="24"/>
          <w:lang w:val="ru-RU"/>
        </w:rPr>
        <w:t xml:space="preserve">10 май 2018 </w:t>
      </w:r>
    </w:p>
    <w:p w:rsidR="00C63438" w:rsidRPr="00C40685" w:rsidRDefault="00C63438" w:rsidP="00CF6EB8">
      <w:pPr>
        <w:pStyle w:val="Heading2"/>
        <w:ind w:left="426"/>
        <w:rPr>
          <w:lang w:val="ru-RU"/>
        </w:rPr>
      </w:pPr>
      <w:bookmarkStart w:id="4" w:name="_Toc511391784"/>
      <w:r w:rsidRPr="00C40685">
        <w:rPr>
          <w:lang w:val="ru-RU"/>
        </w:rPr>
        <w:t>Стипендии за изследователска дейност на докторанти</w:t>
      </w:r>
      <w:bookmarkEnd w:id="4"/>
    </w:p>
    <w:p w:rsidR="00C63438" w:rsidRPr="00C40685" w:rsidRDefault="00C63438" w:rsidP="00C63438">
      <w:pPr>
        <w:rPr>
          <w:sz w:val="24"/>
          <w:szCs w:val="24"/>
          <w:lang w:val="ru-RU"/>
        </w:rPr>
      </w:pPr>
      <w:r w:rsidRPr="00C40685">
        <w:rPr>
          <w:sz w:val="24"/>
          <w:szCs w:val="24"/>
          <w:lang w:val="ru-RU"/>
        </w:rPr>
        <w:t xml:space="preserve">Програмата “Фулбрайт” дава възможност </w:t>
      </w:r>
      <w:r w:rsidRPr="00C40685">
        <w:rPr>
          <w:bCs/>
          <w:sz w:val="24"/>
          <w:szCs w:val="24"/>
          <w:lang w:val="ru-RU"/>
        </w:rPr>
        <w:t>на млади изследователи в напреднал етап на редовна или задочна докторантура</w:t>
      </w:r>
      <w:r w:rsidRPr="00C40685">
        <w:rPr>
          <w:sz w:val="24"/>
          <w:szCs w:val="24"/>
          <w:lang w:val="ru-RU"/>
        </w:rPr>
        <w:t xml:space="preserve">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C40685">
        <w:rPr>
          <w:bCs/>
          <w:sz w:val="24"/>
          <w:szCs w:val="24"/>
          <w:lang w:val="ru-RU"/>
        </w:rPr>
        <w:t>6 месеца. Всяка година се предоставят 1-2 стипендии.</w:t>
      </w:r>
    </w:p>
    <w:p w:rsidR="00C63438" w:rsidRPr="00C40685" w:rsidRDefault="00C63438" w:rsidP="00C63438">
      <w:pPr>
        <w:rPr>
          <w:sz w:val="24"/>
          <w:szCs w:val="24"/>
          <w:lang w:val="ru-RU"/>
        </w:rPr>
      </w:pPr>
      <w:r w:rsidRPr="00C40685">
        <w:rPr>
          <w:sz w:val="24"/>
          <w:szCs w:val="24"/>
          <w:lang w:val="ru-RU"/>
        </w:rPr>
        <w:t>Кандидатите се подбират чрез конкурс. Крайният срок за подаване на документи е началото на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63438" w:rsidRPr="00C40685" w:rsidRDefault="00C63438" w:rsidP="00C63438">
      <w:pPr>
        <w:rPr>
          <w:sz w:val="24"/>
          <w:szCs w:val="24"/>
          <w:lang w:val="en-US"/>
        </w:rPr>
      </w:pPr>
      <w:r w:rsidRPr="00C40685">
        <w:rPr>
          <w:sz w:val="24"/>
          <w:szCs w:val="24"/>
          <w:lang w:val="en-US"/>
        </w:rPr>
        <w:t>Изисквания за участие в конкурса</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 xml:space="preserve">Кандидатите трябва да владеят отлично английски език и да имат валидни резултати от тест </w:t>
      </w:r>
      <w:r w:rsidRPr="00C40685">
        <w:rPr>
          <w:sz w:val="24"/>
          <w:szCs w:val="24"/>
          <w:lang w:val="en-US"/>
        </w:rPr>
        <w:t>iBT</w:t>
      </w:r>
      <w:r w:rsidRPr="00C40685">
        <w:rPr>
          <w:sz w:val="24"/>
          <w:szCs w:val="24"/>
          <w:lang w:val="ru-RU"/>
        </w:rPr>
        <w:t xml:space="preserve"> </w:t>
      </w:r>
      <w:r w:rsidRPr="00C40685">
        <w:rPr>
          <w:sz w:val="24"/>
          <w:szCs w:val="24"/>
          <w:lang w:val="en-US"/>
        </w:rPr>
        <w:t>TOEFL</w:t>
      </w:r>
      <w:r w:rsidRPr="00C40685">
        <w:rPr>
          <w:sz w:val="24"/>
          <w:szCs w:val="24"/>
          <w:lang w:val="ru-RU"/>
        </w:rPr>
        <w:t>, най-малко 81 т.</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Кандидатите трябва да бъдат редовни или задочни докторанти във висши учебни заведения.</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Представеният изследователски проект трябва да бъде значим за съответната научна сфера и осъщевим в рамките на програмата.</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Кандидатите трябва да са в добро здравословно състояние.</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E6363" w:rsidRPr="00C40685" w:rsidRDefault="00C63438" w:rsidP="00EE6363">
      <w:pPr>
        <w:rPr>
          <w:sz w:val="24"/>
          <w:szCs w:val="24"/>
          <w:lang w:val="ru-RU"/>
        </w:rPr>
      </w:pPr>
      <w:r w:rsidRPr="00C40685">
        <w:rPr>
          <w:sz w:val="24"/>
          <w:szCs w:val="24"/>
          <w:lang w:val="ru-RU"/>
        </w:rPr>
        <w:t xml:space="preserve">Повече информация </w:t>
      </w:r>
      <w:hyperlink r:id="rId13" w:history="1">
        <w:r w:rsidRPr="00C40685">
          <w:rPr>
            <w:rStyle w:val="Hyperlink"/>
            <w:sz w:val="24"/>
            <w:szCs w:val="24"/>
            <w:lang w:val="ru-RU"/>
          </w:rPr>
          <w:t>ТУК</w:t>
        </w:r>
      </w:hyperlink>
    </w:p>
    <w:p w:rsidR="00C63438" w:rsidRPr="00B33568" w:rsidRDefault="00C63438" w:rsidP="00C63438">
      <w:pPr>
        <w:rPr>
          <w:b/>
          <w:sz w:val="24"/>
          <w:szCs w:val="24"/>
          <w:lang w:val="ru-RU"/>
        </w:rPr>
      </w:pPr>
      <w:r w:rsidRPr="00B33568">
        <w:rPr>
          <w:b/>
          <w:sz w:val="24"/>
          <w:szCs w:val="24"/>
          <w:lang w:val="ru-RU"/>
        </w:rPr>
        <w:t xml:space="preserve">Краен срок за подаване на документи:10 май 2018 </w:t>
      </w:r>
    </w:p>
    <w:p w:rsidR="009A7963" w:rsidRPr="009A7963" w:rsidRDefault="009A7963" w:rsidP="009A7963">
      <w:pPr>
        <w:pStyle w:val="Heading2"/>
        <w:ind w:left="426"/>
      </w:pPr>
      <w:bookmarkStart w:id="5" w:name="_Toc511391785"/>
      <w:r w:rsidRPr="009A7963">
        <w:lastRenderedPageBreak/>
        <w:t>Национална стипендиантска програма "За жените в науката"</w:t>
      </w:r>
      <w:bookmarkEnd w:id="5"/>
    </w:p>
    <w:p w:rsidR="009A7963" w:rsidRDefault="00476B10" w:rsidP="009A7963">
      <w:pPr>
        <w:spacing w:after="120"/>
        <w:rPr>
          <w:rFonts w:cs="Times New Roman"/>
          <w:sz w:val="24"/>
          <w:szCs w:val="24"/>
        </w:rPr>
      </w:pPr>
      <w:r>
        <w:rPr>
          <w:rFonts w:cs="Times New Roman"/>
          <w:bCs/>
          <w:sz w:val="24"/>
          <w:szCs w:val="24"/>
        </w:rPr>
        <w:t>О</w:t>
      </w:r>
      <w:r w:rsidR="007D2A94" w:rsidRPr="009A7963">
        <w:rPr>
          <w:rFonts w:cs="Times New Roman"/>
          <w:bCs/>
          <w:sz w:val="24"/>
          <w:szCs w:val="24"/>
        </w:rPr>
        <w:t>смото издание на Национална стипендиантска програма "За жените в науката"</w:t>
      </w:r>
      <w:r w:rsidR="007D2A94" w:rsidRPr="009A7963">
        <w:rPr>
          <w:rFonts w:cs="Times New Roman"/>
          <w:sz w:val="24"/>
          <w:szCs w:val="24"/>
        </w:rPr>
        <w:t xml:space="preserve"> търси талантливи български жени учени в сферата на естествените науки, които ще бъдат наградени със стипендии от по 5000 евро. </w:t>
      </w:r>
    </w:p>
    <w:p w:rsidR="009A7963" w:rsidRDefault="007D2A94" w:rsidP="00C60320">
      <w:pPr>
        <w:spacing w:before="120" w:after="120"/>
        <w:rPr>
          <w:rFonts w:cs="Times New Roman"/>
          <w:sz w:val="24"/>
          <w:szCs w:val="24"/>
        </w:rPr>
      </w:pPr>
      <w:r w:rsidRPr="009A7963">
        <w:rPr>
          <w:rFonts w:cs="Times New Roman"/>
          <w:sz w:val="24"/>
          <w:szCs w:val="24"/>
        </w:rPr>
        <w:t xml:space="preserve">Изискванията към кандидатите са да бъдат на възраст до 35 години, да са докторанти или вече да са защитили докторска степен, да се занимават с изследвания в сферата на естествените науки и да работят по авторски научен проект, който да реализират със стипендията в България. </w:t>
      </w:r>
      <w:r w:rsidR="00C60320">
        <w:rPr>
          <w:rFonts w:cs="Times New Roman"/>
          <w:sz w:val="24"/>
          <w:szCs w:val="24"/>
        </w:rPr>
        <w:t xml:space="preserve"> </w:t>
      </w:r>
      <w:r w:rsidRPr="009A7963">
        <w:rPr>
          <w:rFonts w:cs="Times New Roman"/>
          <w:sz w:val="24"/>
          <w:szCs w:val="24"/>
        </w:rPr>
        <w:t xml:space="preserve">Подробна информация за конкурса е достъпна на </w:t>
      </w:r>
      <w:hyperlink r:id="rId14" w:tgtFrame="_blank" w:history="1">
        <w:r w:rsidRPr="003C0C6D">
          <w:rPr>
            <w:rFonts w:cs="Times New Roman"/>
            <w:color w:val="2C80D5"/>
            <w:sz w:val="24"/>
            <w:szCs w:val="24"/>
          </w:rPr>
          <w:t>официалния сайт на програмата</w:t>
        </w:r>
      </w:hyperlink>
      <w:r w:rsidRPr="003C0C6D">
        <w:rPr>
          <w:rFonts w:cs="Times New Roman"/>
          <w:color w:val="515151"/>
          <w:sz w:val="24"/>
          <w:szCs w:val="24"/>
        </w:rPr>
        <w:t xml:space="preserve">. </w:t>
      </w:r>
      <w:r w:rsidRPr="009A7963">
        <w:rPr>
          <w:rFonts w:cs="Times New Roman"/>
          <w:sz w:val="24"/>
          <w:szCs w:val="24"/>
        </w:rPr>
        <w:t xml:space="preserve">Кандидатите могат да изпратят своите заявления и документи за участие на stanislava.nishkova@mfa.bg или по пощата до Националната комисия за ЮНЕСКО в България. </w:t>
      </w:r>
    </w:p>
    <w:p w:rsidR="007D2A94" w:rsidRDefault="007D2A94" w:rsidP="00573A3E">
      <w:pPr>
        <w:spacing w:before="120" w:after="360"/>
        <w:rPr>
          <w:rFonts w:cs="Times New Roman"/>
          <w:b/>
          <w:sz w:val="24"/>
          <w:szCs w:val="24"/>
        </w:rPr>
      </w:pPr>
      <w:r w:rsidRPr="009A7963">
        <w:rPr>
          <w:rFonts w:cs="Times New Roman"/>
          <w:b/>
          <w:sz w:val="24"/>
          <w:szCs w:val="24"/>
        </w:rPr>
        <w:t>Кра</w:t>
      </w:r>
      <w:r w:rsidR="009A7963" w:rsidRPr="009A7963">
        <w:rPr>
          <w:rFonts w:cs="Times New Roman"/>
          <w:b/>
          <w:sz w:val="24"/>
          <w:szCs w:val="24"/>
        </w:rPr>
        <w:t>ен</w:t>
      </w:r>
      <w:r w:rsidRPr="009A7963">
        <w:rPr>
          <w:rFonts w:cs="Times New Roman"/>
          <w:b/>
          <w:sz w:val="24"/>
          <w:szCs w:val="24"/>
        </w:rPr>
        <w:t xml:space="preserve"> срок</w:t>
      </w:r>
      <w:r w:rsidR="009A7963" w:rsidRPr="009A7963">
        <w:rPr>
          <w:rFonts w:cs="Times New Roman"/>
          <w:b/>
          <w:sz w:val="24"/>
          <w:szCs w:val="24"/>
        </w:rPr>
        <w:t>:</w:t>
      </w:r>
      <w:r w:rsidRPr="009A7963">
        <w:rPr>
          <w:rFonts w:cs="Times New Roman"/>
          <w:b/>
          <w:sz w:val="24"/>
          <w:szCs w:val="24"/>
        </w:rPr>
        <w:t xml:space="preserve"> 3</w:t>
      </w:r>
      <w:r w:rsidR="00476B10">
        <w:rPr>
          <w:rFonts w:cs="Times New Roman"/>
          <w:b/>
          <w:sz w:val="24"/>
          <w:szCs w:val="24"/>
        </w:rPr>
        <w:t>0 април</w:t>
      </w:r>
      <w:r w:rsidRPr="009A7963">
        <w:rPr>
          <w:rFonts w:cs="Times New Roman"/>
          <w:b/>
          <w:sz w:val="24"/>
          <w:szCs w:val="24"/>
        </w:rPr>
        <w:t xml:space="preserve"> 2018 г.</w:t>
      </w:r>
    </w:p>
    <w:p w:rsidR="00B046AF" w:rsidRPr="00B7023A" w:rsidRDefault="00B7023A" w:rsidP="00B7023A">
      <w:pPr>
        <w:pStyle w:val="Heading2"/>
        <w:ind w:left="426" w:hanging="425"/>
      </w:pPr>
      <w:bookmarkStart w:id="6" w:name="_Toc511391786"/>
      <w:r>
        <w:t>Л</w:t>
      </w:r>
      <w:r w:rsidRPr="00B046AF">
        <w:t>ятна стажантска програма</w:t>
      </w:r>
      <w:r w:rsidRPr="00B7023A">
        <w:rPr>
          <w:lang w:val="ru-RU"/>
        </w:rPr>
        <w:t xml:space="preserve"> </w:t>
      </w:r>
      <w:r>
        <w:t xml:space="preserve">на </w:t>
      </w:r>
      <w:r w:rsidRPr="00B046AF">
        <w:t>"Асарел-Медет"</w:t>
      </w:r>
      <w:bookmarkEnd w:id="6"/>
    </w:p>
    <w:p w:rsidR="00C1341E" w:rsidRDefault="00B046AF" w:rsidP="00C1341E">
      <w:pPr>
        <w:spacing w:before="120" w:after="120"/>
        <w:rPr>
          <w:rFonts w:cs="Times New Roman"/>
          <w:sz w:val="24"/>
          <w:szCs w:val="24"/>
        </w:rPr>
      </w:pPr>
      <w:r w:rsidRPr="00B046AF">
        <w:rPr>
          <w:rFonts w:cs="Times New Roman"/>
          <w:bCs/>
          <w:sz w:val="24"/>
          <w:szCs w:val="24"/>
        </w:rPr>
        <w:t>"Асарел-Медет" обявява лятна стажантска програма "Мечтай, вярвай, опитай!".</w:t>
      </w:r>
      <w:r w:rsidRPr="00B046AF">
        <w:rPr>
          <w:rFonts w:cs="Times New Roman"/>
          <w:sz w:val="24"/>
          <w:szCs w:val="24"/>
        </w:rPr>
        <w:t xml:space="preserve"> Компанията набира студенти и млади специалисти, които търсят своето професионално бъдеще и реализация в Панагюрище. Целта на програмата е участниците да придобият практически професионален опит в сферата. </w:t>
      </w:r>
    </w:p>
    <w:p w:rsidR="00C1341E" w:rsidRDefault="00B046AF" w:rsidP="00C1341E">
      <w:pPr>
        <w:spacing w:before="120" w:after="120"/>
        <w:rPr>
          <w:rFonts w:cs="Times New Roman"/>
          <w:sz w:val="24"/>
          <w:szCs w:val="24"/>
        </w:rPr>
      </w:pPr>
      <w:r w:rsidRPr="00B046AF">
        <w:rPr>
          <w:rFonts w:cs="Times New Roman"/>
          <w:sz w:val="24"/>
          <w:szCs w:val="24"/>
        </w:rPr>
        <w:t xml:space="preserve">Стажантската програма ще стартира през месец юли. Кандидатите трябва да са дипломанти или студенти след трети курс в сферата на минно-геоложките науки, електро и минно инженерство, автоматизация на производството, информационни технологии, финансово-счетоводни дейности и управление на човешките ресурси, да имат отлична компютърна грамотност, комуникативни умения и инициативност. </w:t>
      </w:r>
    </w:p>
    <w:p w:rsidR="00C1341E" w:rsidRDefault="00B046AF" w:rsidP="00C1341E">
      <w:pPr>
        <w:spacing w:before="120" w:after="120"/>
        <w:rPr>
          <w:rFonts w:cs="Times New Roman"/>
          <w:sz w:val="24"/>
          <w:szCs w:val="24"/>
        </w:rPr>
      </w:pPr>
      <w:r w:rsidRPr="00B046AF">
        <w:rPr>
          <w:rFonts w:cs="Times New Roman"/>
          <w:sz w:val="24"/>
          <w:szCs w:val="24"/>
        </w:rPr>
        <w:t xml:space="preserve">Стажантите ще бъдат част от екипа на компанията за период от 1 до 3 месеца, ще участват в актуални проекти, а след успешно завършен стаж ще им бъдат връчени сертификат и месечно възнаграждение. </w:t>
      </w:r>
    </w:p>
    <w:p w:rsidR="00C1341E" w:rsidRDefault="00B046AF" w:rsidP="00C1341E">
      <w:pPr>
        <w:spacing w:before="120" w:after="120"/>
        <w:rPr>
          <w:rFonts w:cs="Times New Roman"/>
          <w:sz w:val="24"/>
          <w:szCs w:val="24"/>
        </w:rPr>
      </w:pPr>
      <w:r w:rsidRPr="00B046AF">
        <w:rPr>
          <w:rFonts w:cs="Times New Roman"/>
          <w:sz w:val="24"/>
          <w:szCs w:val="24"/>
        </w:rPr>
        <w:t xml:space="preserve">Желаещите да участват трябва да подадат заявление, CV и мотивационно писмо на </w:t>
      </w:r>
      <w:hyperlink r:id="rId15" w:tgtFrame="_blank" w:history="1">
        <w:r w:rsidRPr="00B046AF">
          <w:rPr>
            <w:rStyle w:val="Hyperlink"/>
            <w:rFonts w:cs="Times New Roman"/>
            <w:sz w:val="24"/>
            <w:szCs w:val="24"/>
          </w:rPr>
          <w:t>sboev@asarel.com</w:t>
        </w:r>
      </w:hyperlink>
      <w:r w:rsidRPr="00B046AF">
        <w:rPr>
          <w:rFonts w:cs="Times New Roman"/>
          <w:sz w:val="24"/>
          <w:szCs w:val="24"/>
        </w:rPr>
        <w:t xml:space="preserve"> или </w:t>
      </w:r>
      <w:hyperlink r:id="rId16" w:tgtFrame="_blank" w:history="1">
        <w:r w:rsidRPr="00B046AF">
          <w:rPr>
            <w:rStyle w:val="Hyperlink"/>
            <w:rFonts w:cs="Times New Roman"/>
            <w:sz w:val="24"/>
            <w:szCs w:val="24"/>
          </w:rPr>
          <w:t>pnox@asarel.com</w:t>
        </w:r>
      </w:hyperlink>
      <w:r w:rsidRPr="00B046AF">
        <w:rPr>
          <w:rFonts w:cs="Times New Roman"/>
          <w:sz w:val="24"/>
          <w:szCs w:val="24"/>
        </w:rPr>
        <w:t xml:space="preserve"> или да изпратят документите си на адрес: 4500, гр. Панагюрище, пл. "Асарел".</w:t>
      </w:r>
      <w:r w:rsidR="00C1341E">
        <w:rPr>
          <w:rFonts w:cs="Times New Roman"/>
          <w:sz w:val="24"/>
          <w:szCs w:val="24"/>
        </w:rPr>
        <w:t xml:space="preserve"> </w:t>
      </w:r>
      <w:r w:rsidRPr="00B046AF">
        <w:rPr>
          <w:rFonts w:cs="Times New Roman"/>
          <w:sz w:val="24"/>
          <w:szCs w:val="24"/>
        </w:rPr>
        <w:t xml:space="preserve">Повече информация за стажантската програма може да намерите на </w:t>
      </w:r>
      <w:hyperlink r:id="rId17" w:tgtFrame="_blank" w:history="1">
        <w:r w:rsidRPr="00B046AF">
          <w:rPr>
            <w:rStyle w:val="Hyperlink"/>
            <w:rFonts w:cs="Times New Roman"/>
            <w:sz w:val="24"/>
            <w:szCs w:val="24"/>
          </w:rPr>
          <w:t>Karieri.bg</w:t>
        </w:r>
      </w:hyperlink>
      <w:r w:rsidRPr="00B046AF">
        <w:rPr>
          <w:rFonts w:cs="Times New Roman"/>
          <w:sz w:val="24"/>
          <w:szCs w:val="24"/>
        </w:rPr>
        <w:t>.</w:t>
      </w:r>
      <w:r w:rsidR="00C1341E" w:rsidRPr="00C1341E">
        <w:rPr>
          <w:rFonts w:cs="Times New Roman"/>
          <w:sz w:val="24"/>
          <w:szCs w:val="24"/>
        </w:rPr>
        <w:t xml:space="preserve"> </w:t>
      </w:r>
    </w:p>
    <w:p w:rsidR="00B046AF" w:rsidRPr="00C1341E" w:rsidRDefault="00C1341E" w:rsidP="00573A3E">
      <w:pPr>
        <w:spacing w:before="120" w:after="360"/>
        <w:rPr>
          <w:rFonts w:cs="Times New Roman"/>
          <w:b/>
          <w:sz w:val="24"/>
          <w:szCs w:val="24"/>
        </w:rPr>
      </w:pPr>
      <w:r w:rsidRPr="00C1341E">
        <w:rPr>
          <w:rFonts w:cs="Times New Roman"/>
          <w:b/>
          <w:sz w:val="24"/>
          <w:szCs w:val="24"/>
        </w:rPr>
        <w:t>Краен срок: 1 юни 2018 г</w:t>
      </w:r>
      <w:r>
        <w:rPr>
          <w:rFonts w:cs="Times New Roman"/>
          <w:b/>
          <w:sz w:val="24"/>
          <w:szCs w:val="24"/>
        </w:rPr>
        <w:t>.</w:t>
      </w:r>
    </w:p>
    <w:p w:rsidR="00C177E1" w:rsidRPr="00FE7B4C" w:rsidRDefault="00C177E1" w:rsidP="00170D2F">
      <w:pPr>
        <w:pStyle w:val="Heading2"/>
        <w:ind w:left="425" w:hanging="357"/>
        <w:rPr>
          <w:lang w:val="ru-RU"/>
        </w:rPr>
      </w:pPr>
      <w:bookmarkStart w:id="7" w:name="_Toc511391787"/>
      <w:r>
        <w:t>Платен стаж в Световната търговска организация</w:t>
      </w:r>
      <w:bookmarkEnd w:id="7"/>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lastRenderedPageBreak/>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8" w:name="_Toc511391788"/>
      <w:r>
        <w:t xml:space="preserve">Стажантска програма на </w:t>
      </w:r>
      <w:r w:rsidRPr="005851AE">
        <w:rPr>
          <w:rFonts w:ascii="Times New Roman" w:hAnsi="Times New Roman"/>
        </w:rPr>
        <w:t>УниКредит Булбанк</w:t>
      </w:r>
      <w:bookmarkEnd w:id="8"/>
      <w:r w:rsidRPr="005851AE">
        <w:rPr>
          <w:rFonts w:ascii="Times New Roman" w:hAnsi="Times New Roman"/>
        </w:rPr>
        <w:t xml:space="preserve"> </w:t>
      </w:r>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hyperlink r:id="rId19"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0"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9" w:name="_Toc511391789"/>
      <w:r w:rsidRPr="001A023B">
        <w:t>Стаж в Организацията по прехрана и земеделие (FAO) към ООН</w:t>
      </w:r>
      <w:bookmarkEnd w:id="9"/>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1"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r w:rsidR="002E3A3F">
        <w:rPr>
          <w:rFonts w:cs="Times New Roman"/>
          <w:b/>
          <w:sz w:val="24"/>
          <w:szCs w:val="24"/>
        </w:rPr>
        <w:br w:type="page"/>
      </w:r>
    </w:p>
    <w:p w:rsidR="00C177E1" w:rsidRPr="00A724B3" w:rsidRDefault="00C177E1" w:rsidP="00C177E1">
      <w:pPr>
        <w:pStyle w:val="Heading2"/>
        <w:ind w:left="426"/>
      </w:pPr>
      <w:bookmarkStart w:id="10" w:name="_Toc511391790"/>
      <w:r w:rsidRPr="00A724B3">
        <w:lastRenderedPageBreak/>
        <w:t>Стажове в Международната академия на нюрнбергските принципи</w:t>
      </w:r>
      <w:bookmarkEnd w:id="10"/>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2"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FC7476" w:rsidRPr="00FC7476" w:rsidRDefault="00FC7476" w:rsidP="00FC7476">
      <w:pPr>
        <w:pStyle w:val="Heading2"/>
        <w:ind w:left="426"/>
      </w:pPr>
      <w:bookmarkStart w:id="11" w:name="_Toc511391791"/>
      <w:r w:rsidRPr="00FC7476">
        <w:t>Конкурс за чиста журналистика</w:t>
      </w:r>
      <w:bookmarkEnd w:id="11"/>
    </w:p>
    <w:p w:rsidR="00FC7476" w:rsidRDefault="00850E86" w:rsidP="00FC7476">
      <w:pPr>
        <w:spacing w:before="120" w:after="120"/>
        <w:rPr>
          <w:sz w:val="24"/>
          <w:szCs w:val="24"/>
        </w:rPr>
      </w:pPr>
      <w:r w:rsidRPr="00FC7476">
        <w:rPr>
          <w:bCs/>
          <w:sz w:val="24"/>
          <w:szCs w:val="24"/>
        </w:rPr>
        <w:t>Innovation Starter и Dir.bg организират "Web Report: Конкурс за чиста журналистика</w:t>
      </w:r>
      <w:r w:rsidRPr="00850E86">
        <w:rPr>
          <w:b/>
          <w:bCs/>
          <w:sz w:val="24"/>
          <w:szCs w:val="24"/>
        </w:rPr>
        <w:t xml:space="preserve">". </w:t>
      </w:r>
      <w:r w:rsidRPr="00850E86">
        <w:rPr>
          <w:sz w:val="24"/>
          <w:szCs w:val="24"/>
        </w:rPr>
        <w:t xml:space="preserve">Целта на проекта е да се обърне внимание на рефлексите за разпознаване на достоверната информация и да се припомнят основните ценности на журналистическата професия. </w:t>
      </w:r>
    </w:p>
    <w:p w:rsidR="00FC7476" w:rsidRDefault="00850E86" w:rsidP="00FC7476">
      <w:pPr>
        <w:spacing w:before="120" w:after="120"/>
        <w:rPr>
          <w:sz w:val="24"/>
          <w:szCs w:val="24"/>
        </w:rPr>
      </w:pPr>
      <w:r w:rsidRPr="00850E86">
        <w:rPr>
          <w:sz w:val="24"/>
          <w:szCs w:val="24"/>
        </w:rPr>
        <w:t xml:space="preserve">Всички материали, които ще бъдат допуснати до участие, трябва да са написани на български език, да гарантират за достоверността на информацията чрез препратки и цитиране на оригиналните източници и да посочват своя автор. </w:t>
      </w:r>
    </w:p>
    <w:p w:rsidR="00FC7476" w:rsidRDefault="00FC7476" w:rsidP="00D8287E">
      <w:pPr>
        <w:spacing w:before="120" w:after="120"/>
        <w:rPr>
          <w:sz w:val="24"/>
          <w:szCs w:val="24"/>
        </w:rPr>
      </w:pPr>
      <w:r>
        <w:rPr>
          <w:sz w:val="24"/>
          <w:szCs w:val="24"/>
        </w:rPr>
        <w:t>Д</w:t>
      </w:r>
      <w:r w:rsidR="00850E86" w:rsidRPr="00850E86">
        <w:rPr>
          <w:sz w:val="24"/>
          <w:szCs w:val="24"/>
        </w:rPr>
        <w:t xml:space="preserve">опустимите журналистически творби са репортаж, статия, новина, очерк, интервю, есе и фейлетон. </w:t>
      </w:r>
    </w:p>
    <w:p w:rsidR="00FC7476" w:rsidRPr="00FC7476" w:rsidRDefault="00FC7476" w:rsidP="00FC7476">
      <w:pPr>
        <w:spacing w:before="120" w:after="120"/>
        <w:rPr>
          <w:b/>
          <w:bCs/>
          <w:sz w:val="24"/>
          <w:szCs w:val="24"/>
        </w:rPr>
      </w:pPr>
      <w:r w:rsidRPr="00FC7476">
        <w:rPr>
          <w:b/>
          <w:bCs/>
          <w:sz w:val="24"/>
          <w:szCs w:val="24"/>
        </w:rPr>
        <w:t>Критерии за допустимост на материалите</w:t>
      </w:r>
    </w:p>
    <w:p w:rsidR="00FC7476" w:rsidRPr="00FC7476" w:rsidRDefault="00FC7476" w:rsidP="00D66BCC">
      <w:pPr>
        <w:numPr>
          <w:ilvl w:val="0"/>
          <w:numId w:val="22"/>
        </w:numPr>
        <w:spacing w:after="0"/>
        <w:ind w:left="714" w:hanging="357"/>
        <w:rPr>
          <w:sz w:val="24"/>
          <w:szCs w:val="24"/>
        </w:rPr>
      </w:pPr>
      <w:r w:rsidRPr="00FC7476">
        <w:rPr>
          <w:sz w:val="24"/>
          <w:szCs w:val="24"/>
        </w:rPr>
        <w:t>Адекватност на материала по темата и категорията, в които кандидатства</w:t>
      </w:r>
    </w:p>
    <w:p w:rsidR="00FC7476" w:rsidRPr="00FC7476" w:rsidRDefault="00FC7476" w:rsidP="00D66BCC">
      <w:pPr>
        <w:numPr>
          <w:ilvl w:val="0"/>
          <w:numId w:val="22"/>
        </w:numPr>
        <w:spacing w:after="0"/>
        <w:ind w:left="714" w:hanging="357"/>
        <w:rPr>
          <w:sz w:val="24"/>
          <w:szCs w:val="24"/>
        </w:rPr>
      </w:pPr>
      <w:r w:rsidRPr="00FC7476">
        <w:rPr>
          <w:sz w:val="24"/>
          <w:szCs w:val="24"/>
        </w:rPr>
        <w:t>Дата на публикуване (трябва да е в периода 01.01.2017 - 30.04.2018)</w:t>
      </w:r>
    </w:p>
    <w:p w:rsidR="00FC7476" w:rsidRPr="00FC7476" w:rsidRDefault="00FC7476" w:rsidP="00FC7476">
      <w:pPr>
        <w:spacing w:before="120" w:after="120"/>
        <w:rPr>
          <w:b/>
          <w:bCs/>
          <w:sz w:val="24"/>
          <w:szCs w:val="24"/>
        </w:rPr>
      </w:pPr>
      <w:r w:rsidRPr="00FC7476">
        <w:rPr>
          <w:b/>
          <w:bCs/>
          <w:sz w:val="24"/>
          <w:szCs w:val="24"/>
        </w:rPr>
        <w:t>Критерии за оценка</w:t>
      </w:r>
    </w:p>
    <w:p w:rsidR="00FC7476" w:rsidRPr="00FC7476" w:rsidRDefault="00FC7476" w:rsidP="00D66BCC">
      <w:pPr>
        <w:numPr>
          <w:ilvl w:val="0"/>
          <w:numId w:val="23"/>
        </w:numPr>
        <w:spacing w:after="0"/>
        <w:ind w:left="714" w:hanging="357"/>
        <w:rPr>
          <w:sz w:val="24"/>
          <w:szCs w:val="24"/>
        </w:rPr>
      </w:pPr>
      <w:r w:rsidRPr="00FC7476">
        <w:rPr>
          <w:sz w:val="24"/>
          <w:szCs w:val="24"/>
        </w:rPr>
        <w:t>Обективност, пълнота и достоверност на цитираните източници</w:t>
      </w:r>
    </w:p>
    <w:p w:rsidR="00FC7476" w:rsidRPr="00FC7476" w:rsidRDefault="00FC7476" w:rsidP="00D66BCC">
      <w:pPr>
        <w:numPr>
          <w:ilvl w:val="0"/>
          <w:numId w:val="23"/>
        </w:numPr>
        <w:spacing w:after="0"/>
        <w:ind w:left="714" w:hanging="357"/>
        <w:rPr>
          <w:sz w:val="24"/>
          <w:szCs w:val="24"/>
        </w:rPr>
      </w:pPr>
      <w:r w:rsidRPr="00FC7476">
        <w:rPr>
          <w:sz w:val="24"/>
          <w:szCs w:val="24"/>
        </w:rPr>
        <w:t>Обществена значимост</w:t>
      </w:r>
    </w:p>
    <w:p w:rsidR="00FC7476" w:rsidRPr="00FC7476" w:rsidRDefault="00FC7476" w:rsidP="00D66BCC">
      <w:pPr>
        <w:numPr>
          <w:ilvl w:val="0"/>
          <w:numId w:val="23"/>
        </w:numPr>
        <w:spacing w:after="0"/>
        <w:ind w:left="714" w:hanging="357"/>
        <w:rPr>
          <w:sz w:val="24"/>
          <w:szCs w:val="24"/>
        </w:rPr>
      </w:pPr>
      <w:r w:rsidRPr="00FC7476">
        <w:rPr>
          <w:sz w:val="24"/>
          <w:szCs w:val="24"/>
        </w:rPr>
        <w:t>Отзвук в социални и други медии</w:t>
      </w:r>
    </w:p>
    <w:p w:rsidR="00FC7476" w:rsidRPr="00FC7476" w:rsidRDefault="00FC7476" w:rsidP="00D66BCC">
      <w:pPr>
        <w:numPr>
          <w:ilvl w:val="0"/>
          <w:numId w:val="23"/>
        </w:numPr>
        <w:spacing w:after="0"/>
        <w:ind w:left="714" w:hanging="357"/>
        <w:rPr>
          <w:sz w:val="24"/>
          <w:szCs w:val="24"/>
        </w:rPr>
      </w:pPr>
      <w:r w:rsidRPr="00FC7476">
        <w:rPr>
          <w:sz w:val="24"/>
          <w:szCs w:val="24"/>
        </w:rPr>
        <w:t>Информативна стойност на материала</w:t>
      </w:r>
    </w:p>
    <w:p w:rsidR="00FC7476" w:rsidRPr="00FC7476" w:rsidRDefault="00FC7476" w:rsidP="00D66BCC">
      <w:pPr>
        <w:numPr>
          <w:ilvl w:val="0"/>
          <w:numId w:val="23"/>
        </w:numPr>
        <w:spacing w:after="0"/>
        <w:ind w:left="714" w:hanging="357"/>
        <w:rPr>
          <w:sz w:val="24"/>
          <w:szCs w:val="24"/>
        </w:rPr>
      </w:pPr>
      <w:r w:rsidRPr="00FC7476">
        <w:rPr>
          <w:sz w:val="24"/>
          <w:szCs w:val="24"/>
        </w:rPr>
        <w:t>Журналистическо майсторство и творчески подход</w:t>
      </w:r>
    </w:p>
    <w:p w:rsidR="00850E86" w:rsidRDefault="00850E86" w:rsidP="00D8287E">
      <w:pPr>
        <w:spacing w:before="120" w:after="120"/>
        <w:rPr>
          <w:sz w:val="24"/>
          <w:szCs w:val="24"/>
        </w:rPr>
      </w:pPr>
      <w:r w:rsidRPr="00850E86">
        <w:rPr>
          <w:sz w:val="24"/>
          <w:szCs w:val="24"/>
        </w:rPr>
        <w:t xml:space="preserve">Всички материали ще се оценяват от жури. За всяка категория ще бъде връчена парична награда. </w:t>
      </w:r>
      <w:r w:rsidR="00FC7476" w:rsidRPr="00FC7476">
        <w:rPr>
          <w:sz w:val="24"/>
          <w:szCs w:val="24"/>
        </w:rPr>
        <w:t>Наградата за всяко първо място в категория е парична премия в размер на </w:t>
      </w:r>
      <w:r w:rsidR="00FC7476" w:rsidRPr="00FC7476">
        <w:rPr>
          <w:b/>
          <w:bCs/>
          <w:sz w:val="24"/>
          <w:szCs w:val="24"/>
        </w:rPr>
        <w:t>1000 лв.</w:t>
      </w:r>
      <w:r w:rsidR="00FC7476" w:rsidRPr="00FC7476">
        <w:rPr>
          <w:sz w:val="24"/>
          <w:szCs w:val="24"/>
        </w:rPr>
        <w:t>, а журито на конкурса ще отличи със специална награда от </w:t>
      </w:r>
      <w:r w:rsidR="00FC7476" w:rsidRPr="00FC7476">
        <w:rPr>
          <w:b/>
          <w:bCs/>
          <w:sz w:val="24"/>
          <w:szCs w:val="24"/>
        </w:rPr>
        <w:t>2000 лв.</w:t>
      </w:r>
      <w:r w:rsidR="00FC7476" w:rsidRPr="00FC7476">
        <w:rPr>
          <w:sz w:val="24"/>
          <w:szCs w:val="24"/>
        </w:rPr>
        <w:t> и един материал за дебют на млад автор.</w:t>
      </w:r>
      <w:r w:rsidR="007B5435">
        <w:rPr>
          <w:sz w:val="24"/>
          <w:szCs w:val="24"/>
        </w:rPr>
        <w:t xml:space="preserve"> </w:t>
      </w:r>
      <w:r w:rsidRPr="00850E86">
        <w:rPr>
          <w:sz w:val="24"/>
          <w:szCs w:val="24"/>
        </w:rPr>
        <w:t xml:space="preserve">Материалите трябва да се изпращат на </w:t>
      </w:r>
      <w:hyperlink r:id="rId23" w:history="1">
        <w:r w:rsidRPr="00850E86">
          <w:rPr>
            <w:rStyle w:val="Hyperlink"/>
            <w:sz w:val="24"/>
            <w:szCs w:val="24"/>
          </w:rPr>
          <w:t>webreport@innovationstarterbox.bg</w:t>
        </w:r>
      </w:hyperlink>
      <w:r w:rsidRPr="00850E86">
        <w:rPr>
          <w:sz w:val="24"/>
          <w:szCs w:val="24"/>
        </w:rPr>
        <w:t xml:space="preserve">, а повече информация може да откриете на </w:t>
      </w:r>
      <w:hyperlink r:id="rId24" w:tgtFrame="_blank" w:history="1">
        <w:r w:rsidRPr="00850E86">
          <w:rPr>
            <w:rStyle w:val="Hyperlink"/>
            <w:sz w:val="24"/>
            <w:szCs w:val="24"/>
          </w:rPr>
          <w:t>сайта на конкурса</w:t>
        </w:r>
      </w:hyperlink>
      <w:r w:rsidRPr="00850E86">
        <w:rPr>
          <w:sz w:val="24"/>
          <w:szCs w:val="24"/>
        </w:rPr>
        <w:t>.</w:t>
      </w:r>
    </w:p>
    <w:p w:rsidR="00FF1CCC" w:rsidRDefault="00D8287E" w:rsidP="00A00188">
      <w:pPr>
        <w:spacing w:before="120" w:after="360"/>
        <w:rPr>
          <w:b/>
          <w:sz w:val="24"/>
          <w:szCs w:val="24"/>
        </w:rPr>
      </w:pPr>
      <w:r w:rsidRPr="00D8287E">
        <w:rPr>
          <w:b/>
          <w:sz w:val="24"/>
          <w:szCs w:val="24"/>
        </w:rPr>
        <w:t>Краен срок</w:t>
      </w:r>
      <w:r w:rsidR="00FC7476" w:rsidRPr="00FC7476">
        <w:rPr>
          <w:sz w:val="24"/>
          <w:szCs w:val="24"/>
        </w:rPr>
        <w:t xml:space="preserve"> </w:t>
      </w:r>
      <w:r w:rsidR="00FC7476" w:rsidRPr="00FC7476">
        <w:rPr>
          <w:b/>
          <w:sz w:val="24"/>
          <w:szCs w:val="24"/>
        </w:rPr>
        <w:t>за изпращане на текстове</w:t>
      </w:r>
      <w:r w:rsidRPr="00FC7476">
        <w:rPr>
          <w:b/>
          <w:sz w:val="24"/>
          <w:szCs w:val="24"/>
        </w:rPr>
        <w:t xml:space="preserve">: </w:t>
      </w:r>
      <w:r w:rsidR="00FC7476" w:rsidRPr="00FC7476">
        <w:rPr>
          <w:b/>
          <w:sz w:val="24"/>
          <w:szCs w:val="24"/>
        </w:rPr>
        <w:t>30 април 2018 г.</w:t>
      </w:r>
    </w:p>
    <w:p w:rsidR="00145BCC" w:rsidRPr="00A00188" w:rsidRDefault="00A00188" w:rsidP="00A00188">
      <w:pPr>
        <w:pStyle w:val="Heading2"/>
        <w:ind w:left="426"/>
      </w:pPr>
      <w:bookmarkStart w:id="12" w:name="_Toc511391792"/>
      <w:r>
        <w:lastRenderedPageBreak/>
        <w:t>К</w:t>
      </w:r>
      <w:r w:rsidRPr="00A00188">
        <w:t>онкурс за есе на те</w:t>
      </w:r>
      <w:r>
        <w:t>ма: "Растенията на утрешния ден"</w:t>
      </w:r>
      <w:bookmarkEnd w:id="12"/>
    </w:p>
    <w:p w:rsidR="00A00188" w:rsidRDefault="00145BCC" w:rsidP="001E2550">
      <w:pPr>
        <w:spacing w:before="120" w:after="120"/>
        <w:rPr>
          <w:sz w:val="24"/>
          <w:szCs w:val="24"/>
        </w:rPr>
      </w:pPr>
      <w:r w:rsidRPr="00A00188">
        <w:rPr>
          <w:bCs/>
          <w:sz w:val="24"/>
          <w:szCs w:val="24"/>
        </w:rPr>
        <w:t>Информационен център по растителна биотехнология на агробиоинститут (ИЦРБА) в София организира национален конкурс за есе на тема "Растенията на утрешния ден".</w:t>
      </w:r>
      <w:r w:rsidRPr="00145BCC">
        <w:rPr>
          <w:sz w:val="24"/>
          <w:szCs w:val="24"/>
        </w:rPr>
        <w:t xml:space="preserve"> </w:t>
      </w:r>
    </w:p>
    <w:p w:rsidR="00A00188" w:rsidRDefault="00145BCC" w:rsidP="001E2550">
      <w:pPr>
        <w:spacing w:before="120" w:after="120"/>
        <w:rPr>
          <w:sz w:val="24"/>
          <w:szCs w:val="24"/>
        </w:rPr>
      </w:pPr>
      <w:r w:rsidRPr="00145BCC">
        <w:rPr>
          <w:sz w:val="24"/>
          <w:szCs w:val="24"/>
        </w:rPr>
        <w:t xml:space="preserve">Участниците трябва да отговорят на въпросите как да запазим природата, но и да изхраним всички, докъде може да стигне човешкото познание в тази сфера и накъде върви светът. </w:t>
      </w:r>
    </w:p>
    <w:p w:rsidR="00A00188" w:rsidRDefault="00145BCC" w:rsidP="001E2550">
      <w:pPr>
        <w:spacing w:before="120" w:after="120"/>
        <w:rPr>
          <w:sz w:val="24"/>
          <w:szCs w:val="24"/>
        </w:rPr>
      </w:pPr>
      <w:r w:rsidRPr="00145BCC">
        <w:rPr>
          <w:sz w:val="24"/>
          <w:szCs w:val="24"/>
        </w:rPr>
        <w:t xml:space="preserve">В конкурса могат да участват ученици, студенти и докторанти като всички ще бъдат разделени в три групи. Крайният срок за изпращане на есетата е 20 април 2018 г. на </w:t>
      </w:r>
      <w:hyperlink r:id="rId25" w:history="1">
        <w:r w:rsidRPr="00145BCC">
          <w:rPr>
            <w:rStyle w:val="Hyperlink"/>
            <w:sz w:val="24"/>
            <w:szCs w:val="24"/>
          </w:rPr>
          <w:t>pbic@abi.bg</w:t>
        </w:r>
      </w:hyperlink>
      <w:r w:rsidRPr="00145BCC">
        <w:rPr>
          <w:sz w:val="24"/>
          <w:szCs w:val="24"/>
        </w:rPr>
        <w:t xml:space="preserve">, като в имейла трябва да бъдат посочени трите имена, клас, възраст и учебно заведение. Резултатите от конкурса ще бъдат обявени на 3 май 2018 г. по време на организирания "Биофест" от Биологическия факултет на СУ, когато ще бъдат раздадени парични и предметни награди на победителите. </w:t>
      </w:r>
    </w:p>
    <w:p w:rsidR="00145BCC" w:rsidRDefault="00145BCC" w:rsidP="001E2550">
      <w:pPr>
        <w:spacing w:before="120" w:after="120"/>
        <w:rPr>
          <w:sz w:val="24"/>
          <w:szCs w:val="24"/>
        </w:rPr>
      </w:pPr>
      <w:r w:rsidRPr="00145BCC">
        <w:rPr>
          <w:sz w:val="24"/>
          <w:szCs w:val="24"/>
        </w:rPr>
        <w:t xml:space="preserve">Подробности за конкурса може да намерите </w:t>
      </w:r>
      <w:hyperlink r:id="rId26" w:history="1">
        <w:r w:rsidRPr="00145BCC">
          <w:rPr>
            <w:rStyle w:val="Hyperlink"/>
            <w:sz w:val="24"/>
            <w:szCs w:val="24"/>
          </w:rPr>
          <w:t>тук</w:t>
        </w:r>
      </w:hyperlink>
      <w:r w:rsidRPr="00145BCC">
        <w:rPr>
          <w:sz w:val="24"/>
          <w:szCs w:val="24"/>
        </w:rPr>
        <w:t>.</w:t>
      </w:r>
    </w:p>
    <w:p w:rsidR="00F729A3" w:rsidRDefault="00A00188" w:rsidP="00A00188">
      <w:pPr>
        <w:spacing w:before="120" w:after="360"/>
        <w:rPr>
          <w:b/>
          <w:sz w:val="24"/>
          <w:szCs w:val="24"/>
        </w:rPr>
      </w:pPr>
      <w:r w:rsidRPr="00A00188">
        <w:rPr>
          <w:b/>
          <w:sz w:val="24"/>
          <w:szCs w:val="24"/>
        </w:rPr>
        <w:t>Краен срок: 20 април 2018 г</w:t>
      </w:r>
      <w:r>
        <w:rPr>
          <w:b/>
          <w:sz w:val="24"/>
          <w:szCs w:val="24"/>
        </w:rPr>
        <w:t>.</w:t>
      </w:r>
    </w:p>
    <w:p w:rsidR="00A00188" w:rsidRPr="00A00188" w:rsidRDefault="00A00188" w:rsidP="00A00188">
      <w:pPr>
        <w:pStyle w:val="Heading2"/>
        <w:ind w:left="426"/>
      </w:pPr>
      <w:bookmarkStart w:id="13" w:name="_Toc511391793"/>
      <w:r>
        <w:t>Национален л</w:t>
      </w:r>
      <w:r w:rsidRPr="00A00188">
        <w:t>итературен конкурс за стихотворение и разказ</w:t>
      </w:r>
      <w:bookmarkEnd w:id="13"/>
    </w:p>
    <w:p w:rsidR="00A00188" w:rsidRDefault="00F729A3" w:rsidP="001E2550">
      <w:pPr>
        <w:spacing w:before="120" w:after="120"/>
        <w:rPr>
          <w:sz w:val="24"/>
          <w:szCs w:val="24"/>
        </w:rPr>
      </w:pPr>
      <w:r w:rsidRPr="00A00188">
        <w:rPr>
          <w:bCs/>
          <w:sz w:val="24"/>
          <w:szCs w:val="24"/>
        </w:rPr>
        <w:t>Фондация "Св. Климент Охридски" обявява Дванадесети национален литературен конкурс за стихотворение и разказ.</w:t>
      </w:r>
      <w:r w:rsidRPr="00F729A3">
        <w:rPr>
          <w:sz w:val="24"/>
          <w:szCs w:val="24"/>
        </w:rPr>
        <w:t xml:space="preserve"> </w:t>
      </w:r>
    </w:p>
    <w:p w:rsidR="00A00188" w:rsidRDefault="00F729A3" w:rsidP="001E2550">
      <w:pPr>
        <w:spacing w:before="120" w:after="120"/>
        <w:rPr>
          <w:sz w:val="24"/>
          <w:szCs w:val="24"/>
        </w:rPr>
      </w:pPr>
      <w:r w:rsidRPr="00F729A3">
        <w:rPr>
          <w:sz w:val="24"/>
          <w:szCs w:val="24"/>
        </w:rPr>
        <w:t xml:space="preserve">За наградите ще могат да кандидатстват студенти с българско гражданство, обучаващи се у нас и в чужбина. Участието в конкурса става с непубликуван разказ или стихотворение. Носителите на наградите се определят от жури. </w:t>
      </w:r>
    </w:p>
    <w:p w:rsidR="00A00188" w:rsidRDefault="00F729A3" w:rsidP="001E2550">
      <w:pPr>
        <w:spacing w:before="120" w:after="120"/>
        <w:rPr>
          <w:sz w:val="24"/>
          <w:szCs w:val="24"/>
        </w:rPr>
      </w:pPr>
      <w:r w:rsidRPr="00F729A3">
        <w:rPr>
          <w:sz w:val="24"/>
          <w:szCs w:val="24"/>
        </w:rPr>
        <w:t xml:space="preserve">Произведенията трябва да бъдат изпратени на </w:t>
      </w:r>
      <w:hyperlink r:id="rId27" w:history="1">
        <w:r w:rsidRPr="00F729A3">
          <w:rPr>
            <w:rStyle w:val="Hyperlink"/>
            <w:sz w:val="24"/>
            <w:szCs w:val="24"/>
          </w:rPr>
          <w:t>deri@admin.uni-sofia.bg</w:t>
        </w:r>
      </w:hyperlink>
      <w:r w:rsidRPr="00F729A3">
        <w:rPr>
          <w:sz w:val="24"/>
          <w:szCs w:val="24"/>
        </w:rPr>
        <w:t xml:space="preserve">, като в имейла трябва да бъде дадена информация за висшето училище и специалността, в която се обучава кандидатът, точен адрес, имейл и телефон за връзка. </w:t>
      </w:r>
    </w:p>
    <w:p w:rsidR="00F729A3" w:rsidRDefault="00F729A3" w:rsidP="001E2550">
      <w:pPr>
        <w:spacing w:before="120" w:after="120"/>
        <w:rPr>
          <w:sz w:val="24"/>
          <w:szCs w:val="24"/>
        </w:rPr>
      </w:pPr>
      <w:r w:rsidRPr="00F729A3">
        <w:rPr>
          <w:sz w:val="24"/>
          <w:szCs w:val="24"/>
        </w:rPr>
        <w:t>Наградите от конкурса ще бъдат връчени на тържество по случай 24 май.</w:t>
      </w:r>
    </w:p>
    <w:p w:rsidR="00145BCC" w:rsidRPr="00A00188" w:rsidRDefault="00A00188" w:rsidP="001E2550">
      <w:pPr>
        <w:spacing w:before="120" w:after="120"/>
        <w:rPr>
          <w:b/>
          <w:sz w:val="24"/>
          <w:szCs w:val="24"/>
        </w:rPr>
      </w:pPr>
      <w:r w:rsidRPr="00A00188">
        <w:rPr>
          <w:b/>
          <w:sz w:val="24"/>
          <w:szCs w:val="24"/>
        </w:rPr>
        <w:t>Краен срок: 30 април 2018 г</w:t>
      </w:r>
      <w:r>
        <w:rPr>
          <w:b/>
          <w:sz w:val="24"/>
          <w:szCs w:val="24"/>
        </w:rPr>
        <w:t>.</w:t>
      </w:r>
    </w:p>
    <w:p w:rsidR="00145BCC" w:rsidRDefault="00145BCC" w:rsidP="001E2550">
      <w:pPr>
        <w:spacing w:before="120" w:after="120"/>
        <w:rPr>
          <w:sz w:val="24"/>
          <w:szCs w:val="24"/>
          <w:lang w:val="ru-RU"/>
        </w:rPr>
      </w:pPr>
    </w:p>
    <w:p w:rsidR="00FC7476" w:rsidRDefault="00FC7476" w:rsidP="001E2550">
      <w:pPr>
        <w:spacing w:before="120" w:after="120"/>
        <w:rPr>
          <w:sz w:val="24"/>
          <w:szCs w:val="24"/>
          <w:lang w:val="ru-RU"/>
        </w:rPr>
      </w:pPr>
    </w:p>
    <w:p w:rsidR="00FC7476" w:rsidRPr="00031BF3" w:rsidRDefault="00FC7476" w:rsidP="001E2550">
      <w:pPr>
        <w:spacing w:before="120" w:after="120"/>
        <w:rPr>
          <w:sz w:val="24"/>
          <w:szCs w:val="24"/>
          <w:lang w:val="ru-RU"/>
        </w:rPr>
        <w:sectPr w:rsidR="00FC7476" w:rsidRPr="00031BF3" w:rsidSect="00AA7F9B">
          <w:footerReference w:type="default" r:id="rId28"/>
          <w:pgSz w:w="11906" w:h="16838"/>
          <w:pgMar w:top="1440" w:right="1080" w:bottom="1440" w:left="1080" w:header="708" w:footer="708" w:gutter="0"/>
          <w:cols w:space="708"/>
          <w:docGrid w:linePitch="360"/>
        </w:sectPr>
      </w:pPr>
    </w:p>
    <w:p w:rsidR="00D00941" w:rsidRDefault="00912146" w:rsidP="00B278E8">
      <w:pPr>
        <w:pStyle w:val="Programs"/>
      </w:pPr>
      <w:bookmarkStart w:id="14" w:name="_Toc511391794"/>
      <w:r>
        <w:lastRenderedPageBreak/>
        <w:t>ПРОГРАМИ</w:t>
      </w:r>
      <w:bookmarkEnd w:id="14"/>
    </w:p>
    <w:p w:rsidR="0006717A" w:rsidRPr="0006717A" w:rsidRDefault="0006717A" w:rsidP="00285257">
      <w:pPr>
        <w:pStyle w:val="Heading2"/>
        <w:ind w:left="426"/>
        <w:rPr>
          <w:rFonts w:eastAsia="Times New Roman"/>
          <w:lang w:eastAsia="bg-BG"/>
        </w:rPr>
      </w:pPr>
      <w:bookmarkStart w:id="15" w:name="_Toc503363226"/>
      <w:bookmarkStart w:id="16" w:name="_Toc511391795"/>
      <w:r w:rsidRPr="0006717A">
        <w:rPr>
          <w:rFonts w:eastAsia="Times New Roman"/>
          <w:lang w:eastAsia="bg-BG"/>
        </w:rPr>
        <w:t>Подкрепа на международни научни форуми, провеждани в Република България</w:t>
      </w:r>
      <w:bookmarkEnd w:id="15"/>
      <w:bookmarkEnd w:id="16"/>
      <w:r w:rsidRPr="0006717A">
        <w:rPr>
          <w:rFonts w:eastAsia="Times New Roman"/>
          <w:lang w:eastAsia="bg-BG"/>
        </w:rPr>
        <w:t xml:space="preserve"> </w:t>
      </w:r>
    </w:p>
    <w:p w:rsidR="0006717A" w:rsidRPr="00B040B1" w:rsidRDefault="0006717A" w:rsidP="00B040B1">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Ц</w:t>
      </w:r>
      <w:r w:rsidR="00B040B1">
        <w:rPr>
          <w:rFonts w:eastAsia="Times New Roman" w:cs="Times New Roman"/>
          <w:color w:val="000000"/>
          <w:sz w:val="24"/>
          <w:szCs w:val="24"/>
          <w:lang w:eastAsia="bg-BG"/>
        </w:rPr>
        <w:t>елта на процедурата е п</w:t>
      </w:r>
      <w:r w:rsidRPr="00B040B1">
        <w:rPr>
          <w:rFonts w:eastAsia="Times New Roman" w:cs="Times New Roman"/>
          <w:color w:val="000000"/>
          <w:sz w:val="24"/>
          <w:szCs w:val="24"/>
          <w:lang w:eastAsia="bg-BG"/>
        </w:rPr>
        <w:t>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ДОПУСТИМИ КАНДИДАТИ</w:t>
      </w:r>
    </w:p>
    <w:p w:rsidR="0006717A" w:rsidRPr="00B040B1" w:rsidRDefault="0006717A" w:rsidP="00B040B1">
      <w:pPr>
        <w:numPr>
          <w:ilvl w:val="0"/>
          <w:numId w:val="3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06717A" w:rsidRPr="00B040B1" w:rsidRDefault="0006717A" w:rsidP="00B040B1">
      <w:pPr>
        <w:numPr>
          <w:ilvl w:val="0"/>
          <w:numId w:val="3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КРИТЕРИИ ЗА ОЦЕНКА:</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Събитието да се провежда на територията на Република България;</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Доказано международно участие;</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Структурирана програма;</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Престиж на международните лектори;</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b/>
          <w:bCs/>
          <w:color w:val="000000"/>
          <w:sz w:val="24"/>
          <w:szCs w:val="24"/>
          <w:lang w:eastAsia="bg-BG"/>
        </w:rPr>
        <w:t xml:space="preserve">БЮДЖЕТЪТ </w:t>
      </w:r>
      <w:r w:rsidRPr="00B040B1">
        <w:rPr>
          <w:rFonts w:eastAsia="Times New Roman" w:cs="Times New Roman"/>
          <w:color w:val="000000"/>
          <w:sz w:val="24"/>
          <w:szCs w:val="24"/>
          <w:lang w:eastAsia="bg-BG"/>
        </w:rPr>
        <w:t xml:space="preserve">за конкурса се определя в Годишната оперативна програма за съответната година. Максималният размер на съфинансирането на една конференция е </w:t>
      </w:r>
      <w:r w:rsidRPr="00B040B1">
        <w:rPr>
          <w:rFonts w:eastAsia="Times New Roman" w:cs="Times New Roman"/>
          <w:b/>
          <w:bCs/>
          <w:color w:val="000000"/>
          <w:sz w:val="24"/>
          <w:szCs w:val="24"/>
          <w:lang w:eastAsia="bg-BG"/>
        </w:rPr>
        <w:t xml:space="preserve">до </w:t>
      </w:r>
      <w:r w:rsidRPr="00B040B1">
        <w:rPr>
          <w:rFonts w:eastAsia="Times New Roman" w:cs="Times New Roman"/>
          <w:color w:val="000000"/>
          <w:sz w:val="24"/>
          <w:szCs w:val="24"/>
          <w:lang w:eastAsia="bg-BG"/>
        </w:rPr>
        <w:t xml:space="preserve">8 000 лв. както следва: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един ден (програмата не по-къса от 7 работни часа): до 3 000 лв.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два дни (програма не по-къса от 14 работни часа): до 5 000 лв.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три или повече дни (програма не по-къса от 20 работни часа): до 8 000 лв. </w:t>
      </w:r>
    </w:p>
    <w:p w:rsidR="0006717A" w:rsidRPr="00B040B1" w:rsidRDefault="0006717A" w:rsidP="00B040B1">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lastRenderedPageBreak/>
        <w:t>В продължителността на програмата на форума се включват времето за доклади, постерни сесии, дискусии и други форми на представяне и обсъждане на научни проблеми, времето за откриване и закриване на форума, както и времето за кафе-паузи.</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Проектните предложения ще бъдат разглеждани от Временна научно-експертна комисия за подбор на предложенията всяко тримесечие</w:t>
      </w:r>
      <w:r w:rsidRPr="00B040B1">
        <w:rPr>
          <w:rFonts w:eastAsia="Times New Roman" w:cs="Times New Roman"/>
          <w:b/>
          <w:bCs/>
          <w:color w:val="000000"/>
          <w:sz w:val="24"/>
          <w:szCs w:val="24"/>
          <w:lang w:eastAsia="bg-BG"/>
        </w:rPr>
        <w:t xml:space="preserve">. </w:t>
      </w:r>
    </w:p>
    <w:p w:rsidR="0006717A" w:rsidRPr="00B040B1" w:rsidRDefault="0006717A" w:rsidP="00B040B1">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В рамките на една сесия могат да бъдат подкрепeни до две предложения от научна организация.</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Пълният текст на процедурата и допълнителна информация можете да намерите </w:t>
      </w:r>
      <w:hyperlink r:id="rId29" w:history="1">
        <w:r w:rsidRPr="00B040B1">
          <w:rPr>
            <w:rStyle w:val="Hyperlink"/>
            <w:rFonts w:eastAsia="Times New Roman" w:cs="Times New Roman"/>
            <w:sz w:val="24"/>
            <w:szCs w:val="24"/>
            <w:lang w:eastAsia="bg-BG"/>
          </w:rPr>
          <w:t>ТУК</w:t>
        </w:r>
      </w:hyperlink>
    </w:p>
    <w:p w:rsidR="0006717A" w:rsidRPr="00B040B1" w:rsidRDefault="0006717A" w:rsidP="00B040B1">
      <w:pPr>
        <w:shd w:val="clear" w:color="auto" w:fill="FFFFFF"/>
        <w:spacing w:before="120" w:after="120"/>
        <w:rPr>
          <w:rFonts w:eastAsia="Times New Roman" w:cs="Times New Roman"/>
          <w:b/>
          <w:color w:val="000000"/>
          <w:sz w:val="24"/>
          <w:szCs w:val="24"/>
          <w:lang w:eastAsia="bg-BG"/>
        </w:rPr>
      </w:pPr>
      <w:r w:rsidRPr="00B040B1">
        <w:rPr>
          <w:rFonts w:eastAsia="Times New Roman" w:cs="Times New Roman"/>
          <w:b/>
          <w:color w:val="000000"/>
          <w:sz w:val="24"/>
          <w:szCs w:val="24"/>
          <w:lang w:eastAsia="bg-BG"/>
        </w:rPr>
        <w:t>Краен срок: текущ</w:t>
      </w:r>
    </w:p>
    <w:p w:rsidR="00AB0EFA" w:rsidRPr="00AB0EFA" w:rsidRDefault="00AB0EFA" w:rsidP="008358A5">
      <w:pPr>
        <w:pStyle w:val="Heading2"/>
        <w:ind w:left="426"/>
        <w:rPr>
          <w:rFonts w:eastAsia="Times New Roman"/>
          <w:lang w:eastAsia="bg-BG"/>
        </w:rPr>
      </w:pPr>
      <w:bookmarkStart w:id="17" w:name="_Toc503363227"/>
      <w:bookmarkStart w:id="18" w:name="_Toc511391796"/>
      <w:r w:rsidRPr="00AB0EFA">
        <w:rPr>
          <w:rFonts w:eastAsia="Times New Roman"/>
          <w:lang w:eastAsia="bg-BG"/>
        </w:rPr>
        <w:t>Национално съфинансиране за участие на български колективи в утвърдени проекти по COST</w:t>
      </w:r>
      <w:bookmarkEnd w:id="17"/>
      <w:bookmarkEnd w:id="18"/>
      <w:r w:rsidRPr="00AB0EFA">
        <w:rPr>
          <w:rFonts w:eastAsia="Times New Roman"/>
          <w:lang w:eastAsia="bg-BG"/>
        </w:rPr>
        <w:t xml:space="preserve"> </w:t>
      </w:r>
    </w:p>
    <w:p w:rsidR="00AB0EFA" w:rsidRPr="00AB0EFA" w:rsidRDefault="00AB0EFA" w:rsidP="00AB0EFA">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AB0EFA" w:rsidRPr="00AB0EFA" w:rsidRDefault="00AB0EFA" w:rsidP="00E1455C">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AB0EFA" w:rsidRPr="00AB0EFA" w:rsidRDefault="00AB0EFA" w:rsidP="00D66BCC">
      <w:pPr>
        <w:numPr>
          <w:ilvl w:val="0"/>
          <w:numId w:val="35"/>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AB0EFA" w:rsidRPr="00AB0EFA" w:rsidRDefault="00AB0EFA" w:rsidP="00D66BCC">
      <w:pPr>
        <w:numPr>
          <w:ilvl w:val="0"/>
          <w:numId w:val="35"/>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AB0EFA" w:rsidRPr="00AB0EFA" w:rsidRDefault="00AB0EFA" w:rsidP="00E1455C">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AB0EFA" w:rsidRPr="00E1455C" w:rsidRDefault="009E4212" w:rsidP="00AB0EFA">
      <w:pPr>
        <w:rPr>
          <w:rFonts w:cs="Times New Roman"/>
          <w:color w:val="000000"/>
          <w:sz w:val="24"/>
          <w:szCs w:val="24"/>
        </w:rPr>
      </w:pPr>
      <w:hyperlink r:id="rId30" w:tgtFrame="_blank" w:history="1">
        <w:r w:rsidR="00AB0EFA" w:rsidRPr="00E1455C">
          <w:rPr>
            <w:rStyle w:val="Hyperlink"/>
            <w:rFonts w:cs="Times New Roman"/>
            <w:sz w:val="24"/>
            <w:szCs w:val="24"/>
          </w:rPr>
          <w:t>Пълен текст на процедурата</w:t>
        </w:r>
      </w:hyperlink>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1" w:history="1">
        <w:r w:rsidRPr="00E1455C">
          <w:rPr>
            <w:rFonts w:eastAsia="Calibri" w:cs="Times New Roman"/>
            <w:color w:val="0000FF" w:themeColor="hyperlink"/>
            <w:sz w:val="24"/>
            <w:szCs w:val="24"/>
            <w:u w:val="single"/>
            <w:lang w:eastAsia="bg-BG"/>
          </w:rPr>
          <w:t>fni-konkursi@mon.bg</w:t>
        </w:r>
      </w:hyperlink>
    </w:p>
    <w:p w:rsidR="00AB0EFA" w:rsidRPr="00AB0EFA" w:rsidRDefault="00AB0EFA" w:rsidP="00AB0EFA">
      <w:pPr>
        <w:spacing w:after="72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7B0215" w:rsidRDefault="00BF5FBC" w:rsidP="00BF5FBC">
      <w:pPr>
        <w:pStyle w:val="Heading2"/>
        <w:ind w:left="426"/>
      </w:pPr>
      <w:bookmarkStart w:id="19" w:name="_Toc511391797"/>
      <w:r>
        <w:t>Хоризонт 2020</w:t>
      </w:r>
      <w:r w:rsidR="007B0215">
        <w:t xml:space="preserve">: Конкурс за проекти за създаване на </w:t>
      </w:r>
      <w:r w:rsidR="007B0215" w:rsidRPr="007B0215">
        <w:t>мрежа от центрове за компетентност</w:t>
      </w:r>
      <w:bookmarkEnd w:id="19"/>
      <w:r w:rsidR="007B0215">
        <w:t xml:space="preserve"> </w:t>
      </w:r>
    </w:p>
    <w:p w:rsidR="007B0215" w:rsidRDefault="007B0215" w:rsidP="007B0215">
      <w:pPr>
        <w:spacing w:before="120" w:after="120"/>
        <w:rPr>
          <w:rFonts w:cs="Times New Roman"/>
          <w:sz w:val="24"/>
          <w:szCs w:val="24"/>
        </w:rPr>
      </w:pPr>
      <w:r>
        <w:rPr>
          <w:rFonts w:cs="Times New Roman"/>
          <w:sz w:val="24"/>
          <w:szCs w:val="24"/>
        </w:rPr>
        <w:t>„Хоризонт 2020“ обявява п</w:t>
      </w:r>
      <w:r w:rsidRPr="007B0215">
        <w:rPr>
          <w:rFonts w:cs="Times New Roman"/>
          <w:sz w:val="24"/>
          <w:szCs w:val="24"/>
        </w:rPr>
        <w:t>окана за подаване на проектни предло</w:t>
      </w:r>
      <w:r>
        <w:rPr>
          <w:rFonts w:cs="Times New Roman"/>
          <w:sz w:val="24"/>
          <w:szCs w:val="24"/>
        </w:rPr>
        <w:t>жения по конкурс SU-ICT-03-2018</w:t>
      </w:r>
      <w:r w:rsidRPr="007B0215">
        <w:rPr>
          <w:rFonts w:cs="Times New Roman"/>
          <w:sz w:val="24"/>
          <w:szCs w:val="24"/>
        </w:rPr>
        <w:t xml:space="preserve"> </w:t>
      </w:r>
      <w:r>
        <w:rPr>
          <w:rFonts w:cs="Times New Roman"/>
          <w:sz w:val="24"/>
          <w:szCs w:val="24"/>
        </w:rPr>
        <w:t xml:space="preserve">за </w:t>
      </w:r>
      <w:r w:rsidRPr="007B0215">
        <w:rPr>
          <w:rFonts w:cs="Times New Roman"/>
          <w:sz w:val="24"/>
          <w:szCs w:val="24"/>
        </w:rPr>
        <w:t>създаване на мрежа от центрове за компетентност в областта на киберсигурността</w:t>
      </w:r>
      <w:r>
        <w:rPr>
          <w:rFonts w:cs="Times New Roman"/>
          <w:sz w:val="24"/>
          <w:szCs w:val="24"/>
        </w:rPr>
        <w:t xml:space="preserve">. </w:t>
      </w:r>
    </w:p>
    <w:p w:rsidR="007B0215" w:rsidRPr="007B0215" w:rsidRDefault="007B0215" w:rsidP="007B0215">
      <w:pPr>
        <w:spacing w:before="120" w:after="120"/>
        <w:rPr>
          <w:rFonts w:cs="Times New Roman"/>
          <w:sz w:val="24"/>
          <w:szCs w:val="24"/>
        </w:rPr>
      </w:pPr>
      <w:r w:rsidRPr="007B0215">
        <w:rPr>
          <w:rFonts w:cs="Times New Roman"/>
          <w:sz w:val="24"/>
          <w:szCs w:val="24"/>
        </w:rPr>
        <w:t>Поканата за подаване на проектните предложения е включена в работната програма по направление „Информационни и комуникационни технологии“ на „Хоризонт 2020“. Очакванията са да бъдат финансирани максимум 3 проекта по 16 млн. евро всеки от тях. В проектния консорциум следва да участват минимум 20 независими организации от минимум 9 държави членки или асоциирани страни към Рамковата програма. Една организация може да бъде координатор само на 1 от проектните консорциуми.</w:t>
      </w:r>
    </w:p>
    <w:p w:rsidR="007B0215" w:rsidRPr="007B0215" w:rsidRDefault="007B0215" w:rsidP="007B0215">
      <w:pPr>
        <w:spacing w:before="120" w:after="120"/>
        <w:rPr>
          <w:rFonts w:cs="Times New Roman"/>
          <w:sz w:val="24"/>
          <w:szCs w:val="24"/>
        </w:rPr>
      </w:pPr>
      <w:r w:rsidRPr="007B0215">
        <w:rPr>
          <w:rFonts w:cs="Times New Roman"/>
          <w:sz w:val="24"/>
          <w:szCs w:val="24"/>
        </w:rPr>
        <w:t>По предварителни разчети на ЕК, одобрените проекти следва да допринесат за създаването на бъдеща мрежа от центрове за компетентност, която да включва Европейски център за научни изследвания в областта на киберсигурността.</w:t>
      </w:r>
    </w:p>
    <w:p w:rsidR="007B0215" w:rsidRPr="007B0215" w:rsidRDefault="007B0215" w:rsidP="007B0215">
      <w:pPr>
        <w:spacing w:before="120" w:after="120"/>
        <w:rPr>
          <w:rFonts w:cs="Times New Roman"/>
          <w:sz w:val="24"/>
          <w:szCs w:val="24"/>
        </w:rPr>
      </w:pPr>
      <w:r w:rsidRPr="007B0215">
        <w:rPr>
          <w:rFonts w:cs="Times New Roman"/>
          <w:sz w:val="24"/>
          <w:szCs w:val="24"/>
        </w:rPr>
        <w:t xml:space="preserve">Повече информация за поканата и условията за кандидатстване, можете да получите от </w:t>
      </w:r>
      <w:hyperlink r:id="rId32" w:history="1">
        <w:r w:rsidRPr="007B0215">
          <w:rPr>
            <w:rStyle w:val="Hyperlink"/>
            <w:rFonts w:cs="Times New Roman"/>
            <w:sz w:val="24"/>
            <w:szCs w:val="24"/>
          </w:rPr>
          <w:t>тук</w:t>
        </w:r>
      </w:hyperlink>
      <w:r w:rsidRPr="007B0215">
        <w:rPr>
          <w:rFonts w:cs="Times New Roman"/>
          <w:sz w:val="24"/>
          <w:szCs w:val="24"/>
        </w:rPr>
        <w:t xml:space="preserve">, както и от страницата на </w:t>
      </w:r>
      <w:hyperlink r:id="rId33" w:history="1">
        <w:r w:rsidRPr="007B0215">
          <w:rPr>
            <w:rStyle w:val="Hyperlink"/>
            <w:rFonts w:cs="Times New Roman"/>
            <w:sz w:val="24"/>
            <w:szCs w:val="24"/>
          </w:rPr>
          <w:t>ЕК</w:t>
        </w:r>
      </w:hyperlink>
      <w:r w:rsidRPr="007B0215">
        <w:rPr>
          <w:rFonts w:cs="Times New Roman"/>
          <w:sz w:val="24"/>
          <w:szCs w:val="24"/>
        </w:rPr>
        <w:t>.</w:t>
      </w:r>
    </w:p>
    <w:p w:rsidR="007B0215" w:rsidRPr="00BF5FBC" w:rsidRDefault="007B0215" w:rsidP="00BF5FBC">
      <w:pPr>
        <w:spacing w:before="120" w:after="480"/>
        <w:rPr>
          <w:rFonts w:cs="Times New Roman"/>
          <w:b/>
          <w:sz w:val="24"/>
          <w:szCs w:val="24"/>
        </w:rPr>
      </w:pPr>
      <w:r w:rsidRPr="00BF5FBC">
        <w:rPr>
          <w:rFonts w:cs="Times New Roman"/>
          <w:b/>
          <w:sz w:val="24"/>
          <w:szCs w:val="24"/>
        </w:rPr>
        <w:t>Краен срок:  29.05.2018 г.</w:t>
      </w:r>
    </w:p>
    <w:p w:rsidR="00EB5349" w:rsidRPr="00BF5FBC" w:rsidRDefault="00EB5349" w:rsidP="00BF5FBC">
      <w:pPr>
        <w:pStyle w:val="Heading2"/>
        <w:ind w:left="426"/>
      </w:pPr>
      <w:bookmarkStart w:id="20" w:name="_Toc511391798"/>
      <w:r w:rsidRPr="00BF5FBC">
        <w:t>Покана за проектни предложения на Фонда за регионално сътрудничество</w:t>
      </w:r>
      <w:bookmarkEnd w:id="20"/>
    </w:p>
    <w:p w:rsidR="00EB5349" w:rsidRDefault="00EB5349" w:rsidP="00BF5FBC">
      <w:pPr>
        <w:spacing w:after="120"/>
        <w:rPr>
          <w:rFonts w:cs="Times New Roman"/>
          <w:sz w:val="24"/>
          <w:szCs w:val="24"/>
        </w:rPr>
      </w:pPr>
      <w:r w:rsidRPr="00EB5349">
        <w:rPr>
          <w:rFonts w:cs="Times New Roman"/>
          <w:sz w:val="24"/>
          <w:szCs w:val="24"/>
        </w:rPr>
        <w:t xml:space="preserve">Фондът за регионално сътрудничество </w:t>
      </w:r>
      <w:r>
        <w:rPr>
          <w:rFonts w:cs="Times New Roman"/>
          <w:sz w:val="24"/>
          <w:szCs w:val="24"/>
        </w:rPr>
        <w:t xml:space="preserve">е </w:t>
      </w:r>
      <w:r w:rsidRPr="00EB5349">
        <w:rPr>
          <w:rFonts w:cs="Times New Roman"/>
          <w:sz w:val="24"/>
          <w:szCs w:val="24"/>
        </w:rPr>
        <w:t>част от Глобалния фонд за р</w:t>
      </w:r>
      <w:r>
        <w:rPr>
          <w:rFonts w:cs="Times New Roman"/>
          <w:sz w:val="24"/>
          <w:szCs w:val="24"/>
        </w:rPr>
        <w:t>егионално сътрудничество, по кой</w:t>
      </w:r>
      <w:r w:rsidRPr="00EB5349">
        <w:rPr>
          <w:rFonts w:cs="Times New Roman"/>
          <w:sz w:val="24"/>
          <w:szCs w:val="24"/>
        </w:rPr>
        <w:t>то страните донори - Норвегия, Исландия и Лихтенщайн предоставят 100 млн. евро за изпълнението на проекти за транснационално сътрудничество и създаване на европейски мрежи, които допринасят към решаване на тематични/хоризонтални европейски предизвикателства.</w:t>
      </w:r>
      <w:r>
        <w:rPr>
          <w:rFonts w:cs="Times New Roman"/>
          <w:sz w:val="24"/>
          <w:szCs w:val="24"/>
        </w:rPr>
        <w:t xml:space="preserve"> </w:t>
      </w:r>
      <w:r w:rsidRPr="00EB5349">
        <w:rPr>
          <w:rFonts w:cs="Times New Roman"/>
          <w:sz w:val="24"/>
          <w:szCs w:val="24"/>
        </w:rPr>
        <w:t xml:space="preserve">Фондът за регионално сътрудничество е с бюджет от 34,5 млн. Евро и ще финансира проекти за транснационално и регионално сътрудничество в приоритетните сектори на </w:t>
      </w:r>
      <w:r>
        <w:rPr>
          <w:rFonts w:cs="Times New Roman"/>
          <w:sz w:val="24"/>
          <w:szCs w:val="24"/>
        </w:rPr>
        <w:t xml:space="preserve">финансовия механизъм на Европейското Икономическо Пространство и на Норвежкия финансов механизъм </w:t>
      </w:r>
      <w:r w:rsidRPr="00EB5349">
        <w:rPr>
          <w:rFonts w:cs="Times New Roman"/>
          <w:sz w:val="24"/>
          <w:szCs w:val="24"/>
        </w:rPr>
        <w:t>2014 – 2021 г. чрез обмен на знания, опит и добри практики в разработване и прилагане на политики, както и в изграждане на капацитет на институциите. </w:t>
      </w:r>
    </w:p>
    <w:p w:rsidR="00FB7257" w:rsidRDefault="00FB7257" w:rsidP="00FB7257">
      <w:pPr>
        <w:spacing w:before="120" w:after="120"/>
        <w:rPr>
          <w:rFonts w:cs="Times New Roman"/>
          <w:bCs/>
          <w:sz w:val="24"/>
          <w:szCs w:val="24"/>
        </w:rPr>
      </w:pPr>
      <w:r w:rsidRPr="00EB5349">
        <w:rPr>
          <w:rFonts w:cs="Times New Roman"/>
          <w:bCs/>
          <w:sz w:val="24"/>
          <w:szCs w:val="24"/>
        </w:rPr>
        <w:t>ПРИОРИТЕТНИ СЕКТОРИ:</w:t>
      </w:r>
    </w:p>
    <w:p w:rsidR="00FB7257" w:rsidRDefault="00FB7257" w:rsidP="00FB7257">
      <w:pPr>
        <w:spacing w:before="120" w:after="120"/>
        <w:rPr>
          <w:rFonts w:cs="Times New Roman"/>
          <w:sz w:val="24"/>
          <w:szCs w:val="24"/>
        </w:rPr>
      </w:pPr>
      <w:r w:rsidRPr="00EB5349">
        <w:rPr>
          <w:rFonts w:cs="Times New Roman"/>
          <w:sz w:val="24"/>
          <w:szCs w:val="24"/>
        </w:rPr>
        <w:lastRenderedPageBreak/>
        <w:t>1. иновации, научни изследвания, образование и конкурентоспособност;</w:t>
      </w:r>
    </w:p>
    <w:p w:rsidR="00FB7257" w:rsidRDefault="00FB7257" w:rsidP="00FB7257">
      <w:pPr>
        <w:spacing w:before="120" w:after="120"/>
        <w:rPr>
          <w:rFonts w:cs="Times New Roman"/>
          <w:sz w:val="24"/>
          <w:szCs w:val="24"/>
        </w:rPr>
      </w:pPr>
      <w:r w:rsidRPr="00EB5349">
        <w:rPr>
          <w:rFonts w:cs="Times New Roman"/>
          <w:sz w:val="24"/>
          <w:szCs w:val="24"/>
        </w:rPr>
        <w:t>2. социалното включване, заетостта сред младите хора и намаляването на бедността;</w:t>
      </w:r>
    </w:p>
    <w:p w:rsidR="00FB7257" w:rsidRDefault="00FB7257" w:rsidP="00FB7257">
      <w:pPr>
        <w:spacing w:before="120" w:after="120"/>
        <w:rPr>
          <w:rFonts w:cs="Times New Roman"/>
          <w:sz w:val="24"/>
          <w:szCs w:val="24"/>
        </w:rPr>
      </w:pPr>
      <w:r w:rsidRPr="00EB5349">
        <w:rPr>
          <w:rFonts w:cs="Times New Roman"/>
          <w:sz w:val="24"/>
          <w:szCs w:val="24"/>
        </w:rPr>
        <w:t>3. околна среда, енергетика, изменение на климата и нисковъглеродна икономика;</w:t>
      </w:r>
    </w:p>
    <w:p w:rsidR="00FB7257" w:rsidRDefault="00FB7257" w:rsidP="00FB7257">
      <w:pPr>
        <w:spacing w:before="120" w:after="120"/>
        <w:rPr>
          <w:rFonts w:cs="Times New Roman"/>
          <w:sz w:val="24"/>
          <w:szCs w:val="24"/>
        </w:rPr>
      </w:pPr>
      <w:r w:rsidRPr="00EB5349">
        <w:rPr>
          <w:rFonts w:cs="Times New Roman"/>
          <w:sz w:val="24"/>
          <w:szCs w:val="24"/>
        </w:rPr>
        <w:t>4. култура, гражданско общество, добро управление и основни права и свободи;</w:t>
      </w:r>
    </w:p>
    <w:p w:rsidR="00FB7257" w:rsidRPr="00EB5349" w:rsidRDefault="00FB7257" w:rsidP="00FB7257">
      <w:pPr>
        <w:spacing w:before="120" w:after="120"/>
        <w:rPr>
          <w:rFonts w:cs="Times New Roman"/>
          <w:sz w:val="24"/>
          <w:szCs w:val="24"/>
        </w:rPr>
      </w:pPr>
      <w:r w:rsidRPr="00EB5349">
        <w:rPr>
          <w:rFonts w:cs="Times New Roman"/>
          <w:sz w:val="24"/>
          <w:szCs w:val="24"/>
        </w:rPr>
        <w:t>5. правосъдие и вътрешни работи.</w:t>
      </w:r>
    </w:p>
    <w:p w:rsidR="00BF5FBC" w:rsidRDefault="00EB5349" w:rsidP="00FB7257">
      <w:pPr>
        <w:spacing w:before="120" w:after="120"/>
        <w:rPr>
          <w:rFonts w:cs="Times New Roman"/>
          <w:sz w:val="24"/>
          <w:szCs w:val="24"/>
        </w:rPr>
      </w:pPr>
      <w:r w:rsidRPr="00EB5349">
        <w:rPr>
          <w:rFonts w:cs="Times New Roman"/>
          <w:sz w:val="24"/>
          <w:szCs w:val="24"/>
        </w:rPr>
        <w:t xml:space="preserve">Настоящата покана, следва двуетапна процедура за кандидатстване: </w:t>
      </w:r>
    </w:p>
    <w:p w:rsidR="00BF5FBC" w:rsidRDefault="00EB5349" w:rsidP="00BF5FBC">
      <w:pPr>
        <w:spacing w:before="120" w:after="120"/>
        <w:rPr>
          <w:rFonts w:cs="Times New Roman"/>
          <w:sz w:val="24"/>
          <w:szCs w:val="24"/>
        </w:rPr>
      </w:pPr>
      <w:r w:rsidRPr="00EB5349">
        <w:rPr>
          <w:rFonts w:cs="Times New Roman"/>
          <w:sz w:val="24"/>
          <w:szCs w:val="24"/>
        </w:rPr>
        <w:t>• на първи етап се подават проектните концепции,</w:t>
      </w:r>
    </w:p>
    <w:p w:rsidR="00BF5FBC" w:rsidRDefault="00EB5349" w:rsidP="00BF5FBC">
      <w:pPr>
        <w:spacing w:before="120" w:after="120"/>
        <w:rPr>
          <w:rFonts w:cs="Times New Roman"/>
          <w:sz w:val="24"/>
          <w:szCs w:val="24"/>
        </w:rPr>
      </w:pPr>
      <w:r w:rsidRPr="00EB5349">
        <w:rPr>
          <w:rFonts w:cs="Times New Roman"/>
          <w:sz w:val="24"/>
          <w:szCs w:val="24"/>
        </w:rPr>
        <w:t>• до втори етап се допускат само тези кандидати с одобрени концепции.</w:t>
      </w:r>
    </w:p>
    <w:p w:rsidR="00EB5349" w:rsidRDefault="00EB5349" w:rsidP="00BF5FBC">
      <w:pPr>
        <w:spacing w:after="120"/>
        <w:rPr>
          <w:rFonts w:cs="Times New Roman"/>
          <w:bCs/>
          <w:sz w:val="24"/>
          <w:szCs w:val="24"/>
        </w:rPr>
      </w:pPr>
      <w:r w:rsidRPr="00EB5349">
        <w:rPr>
          <w:rFonts w:cs="Times New Roman"/>
          <w:bCs/>
          <w:sz w:val="24"/>
          <w:szCs w:val="24"/>
        </w:rPr>
        <w:t>ИНДИКАТИВНИ СРОКОВЕ:</w:t>
      </w:r>
    </w:p>
    <w:p w:rsidR="00BF5FBC" w:rsidRPr="00BF5FBC" w:rsidRDefault="00EB5349" w:rsidP="00D66BCC">
      <w:pPr>
        <w:pStyle w:val="ListParagraph"/>
        <w:numPr>
          <w:ilvl w:val="0"/>
          <w:numId w:val="26"/>
        </w:numPr>
        <w:spacing w:after="480"/>
        <w:rPr>
          <w:rFonts w:cs="Times New Roman"/>
          <w:sz w:val="24"/>
          <w:szCs w:val="24"/>
        </w:rPr>
      </w:pPr>
      <w:r w:rsidRPr="00BF5FBC">
        <w:rPr>
          <w:rFonts w:cs="Times New Roman"/>
          <w:sz w:val="24"/>
          <w:szCs w:val="24"/>
        </w:rPr>
        <w:t>Краен срок за подаване на проектни концепции: 01.07.2018 г.;</w:t>
      </w:r>
    </w:p>
    <w:p w:rsidR="00BF5FBC" w:rsidRPr="00BF5FBC" w:rsidRDefault="00EB5349" w:rsidP="00D66BCC">
      <w:pPr>
        <w:pStyle w:val="ListParagraph"/>
        <w:numPr>
          <w:ilvl w:val="0"/>
          <w:numId w:val="26"/>
        </w:numPr>
        <w:spacing w:after="480"/>
        <w:rPr>
          <w:rFonts w:cs="Times New Roman"/>
          <w:sz w:val="24"/>
          <w:szCs w:val="24"/>
        </w:rPr>
      </w:pPr>
      <w:r w:rsidRPr="00BF5FBC">
        <w:rPr>
          <w:rFonts w:cs="Times New Roman"/>
          <w:sz w:val="24"/>
          <w:szCs w:val="24"/>
        </w:rPr>
        <w:t>Уведомление на кандидатите за резултатите от проектните концепции: 15.10.2018 г.;</w:t>
      </w:r>
    </w:p>
    <w:p w:rsidR="00BF5FBC" w:rsidRPr="00BF5FBC" w:rsidRDefault="00EB5349" w:rsidP="00D66BCC">
      <w:pPr>
        <w:pStyle w:val="ListParagraph"/>
        <w:numPr>
          <w:ilvl w:val="0"/>
          <w:numId w:val="26"/>
        </w:numPr>
        <w:spacing w:after="480"/>
        <w:rPr>
          <w:rFonts w:cs="Times New Roman"/>
          <w:sz w:val="24"/>
          <w:szCs w:val="24"/>
        </w:rPr>
      </w:pPr>
      <w:r w:rsidRPr="00BF5FBC">
        <w:rPr>
          <w:rFonts w:cs="Times New Roman"/>
          <w:sz w:val="24"/>
          <w:szCs w:val="24"/>
        </w:rPr>
        <w:t>Краен срок за изпращане на проектни предложения:15.12.2018 г.;</w:t>
      </w:r>
    </w:p>
    <w:p w:rsidR="00EB5349" w:rsidRPr="00BF5FBC" w:rsidRDefault="00EB5349" w:rsidP="00D66BCC">
      <w:pPr>
        <w:pStyle w:val="ListParagraph"/>
        <w:numPr>
          <w:ilvl w:val="0"/>
          <w:numId w:val="26"/>
        </w:numPr>
        <w:spacing w:after="120"/>
        <w:ind w:left="714" w:hanging="357"/>
        <w:rPr>
          <w:rFonts w:cs="Times New Roman"/>
          <w:sz w:val="24"/>
          <w:szCs w:val="24"/>
        </w:rPr>
      </w:pPr>
      <w:r w:rsidRPr="00BF5FBC">
        <w:rPr>
          <w:rFonts w:cs="Times New Roman"/>
          <w:sz w:val="24"/>
          <w:szCs w:val="24"/>
        </w:rPr>
        <w:t>Уведомление за избраните проекти: 01.03.2019 г.</w:t>
      </w:r>
    </w:p>
    <w:p w:rsidR="00EB5349" w:rsidRPr="00EB5349" w:rsidRDefault="00EB5349" w:rsidP="00FB7257">
      <w:pPr>
        <w:spacing w:before="120" w:after="120"/>
        <w:rPr>
          <w:rFonts w:cs="Times New Roman"/>
          <w:sz w:val="24"/>
          <w:szCs w:val="24"/>
        </w:rPr>
      </w:pPr>
      <w:r w:rsidRPr="00EB5349">
        <w:rPr>
          <w:rFonts w:cs="Times New Roman"/>
          <w:bCs/>
          <w:sz w:val="24"/>
          <w:szCs w:val="24"/>
        </w:rPr>
        <w:t>ПАРТНЬОРСТВОТО ПО ПОКАНАТА Е ЗАДЪЛЖИТЕЛНО!</w:t>
      </w:r>
    </w:p>
    <w:p w:rsidR="00BF5FBC" w:rsidRDefault="00EB5349" w:rsidP="00BF5FBC">
      <w:pPr>
        <w:spacing w:before="120" w:after="120"/>
        <w:rPr>
          <w:rFonts w:cs="Times New Roman"/>
          <w:sz w:val="24"/>
          <w:szCs w:val="24"/>
        </w:rPr>
      </w:pPr>
      <w:r w:rsidRPr="00EB5349">
        <w:rPr>
          <w:rFonts w:cs="Times New Roman"/>
          <w:bCs/>
          <w:sz w:val="24"/>
          <w:szCs w:val="24"/>
        </w:rPr>
        <w:t>ДОПУСТИМИ ПАРТНЬОРИ:</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Допустимите партньори трябва да кандидатстват като консорциум.</w:t>
      </w:r>
    </w:p>
    <w:p w:rsidR="00EB5349" w:rsidRPr="00EB5349" w:rsidRDefault="00EB5349" w:rsidP="00BF5FBC">
      <w:pPr>
        <w:spacing w:before="120" w:after="120"/>
        <w:rPr>
          <w:rFonts w:cs="Times New Roman"/>
          <w:sz w:val="24"/>
          <w:szCs w:val="24"/>
        </w:rPr>
      </w:pPr>
      <w:r w:rsidRPr="00EB5349">
        <w:rPr>
          <w:rFonts w:cs="Times New Roman"/>
          <w:sz w:val="24"/>
          <w:szCs w:val="24"/>
        </w:rPr>
        <w:t>Партньори по проекта са всички членове на Консорциума, включително; водещия партньор, партньорите-бенефициенти и всеки партньор или експерт.</w:t>
      </w:r>
    </w:p>
    <w:p w:rsidR="00EB5349" w:rsidRPr="00EB5349" w:rsidRDefault="00EB5349" w:rsidP="00BF5FBC">
      <w:pPr>
        <w:spacing w:before="120" w:after="120"/>
        <w:rPr>
          <w:rFonts w:cs="Times New Roman"/>
          <w:sz w:val="24"/>
          <w:szCs w:val="24"/>
        </w:rPr>
      </w:pPr>
      <w:r w:rsidRPr="00EB5349">
        <w:rPr>
          <w:rFonts w:cs="Times New Roman"/>
          <w:sz w:val="24"/>
          <w:szCs w:val="24"/>
        </w:rPr>
        <w:t>Основно изискване към проектите ще бъде да включват участници от поне 3 страни, като поне 2 от страните бенефициенти и поне 1 от гранични за тях страни, в т.ч. Албания, Беларус, Босна и Херцеговина, Македония, Молдова, Черна гора, Русия, Сърбия, Турция и Украйна.</w:t>
      </w:r>
    </w:p>
    <w:p w:rsidR="00BF5FBC" w:rsidRDefault="00EB5349" w:rsidP="00FB7257">
      <w:pPr>
        <w:spacing w:after="120"/>
        <w:rPr>
          <w:rFonts w:cs="Times New Roman"/>
          <w:sz w:val="24"/>
          <w:szCs w:val="24"/>
        </w:rPr>
      </w:pPr>
      <w:r w:rsidRPr="00EB5349">
        <w:rPr>
          <w:rFonts w:cs="Times New Roman"/>
          <w:sz w:val="24"/>
          <w:szCs w:val="24"/>
        </w:rPr>
        <w:t xml:space="preserve">Допустимите партньори по проекта могат да бъдат предприятия, публични или частни, търговски, нетърговски и неправителствени организации и </w:t>
      </w:r>
      <w:r w:rsidRPr="00BF5FBC">
        <w:rPr>
          <w:rFonts w:cs="Times New Roman"/>
          <w:b/>
          <w:sz w:val="24"/>
          <w:szCs w:val="24"/>
        </w:rPr>
        <w:t>академични среди</w:t>
      </w:r>
      <w:r w:rsidRPr="00EB5349">
        <w:rPr>
          <w:rFonts w:cs="Times New Roman"/>
          <w:sz w:val="24"/>
          <w:szCs w:val="24"/>
        </w:rPr>
        <w:t>, създадени като юридически лица, включително, но не само:</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Общини, организации, притежавани или частично собственост на общини, сдружения на общини;</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Региони, организации, притежавани или частично притежавани от региони; асоциации на регионите;</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Организационни единици на централното правителство, организации, частично финансирани от централните държавни структури, държавни предприятия, държавни организации;</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Организации на гражданското общество, организации с нестопанска цел, социални предприятия, сдружения за интереси на юридически лица, фондации и фондове за дарения;</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Фирми;</w:t>
      </w:r>
    </w:p>
    <w:p w:rsid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lastRenderedPageBreak/>
        <w:t>Кооперации (производство, жилища, потребители);</w:t>
      </w:r>
    </w:p>
    <w:p w:rsidR="00EB5349"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Социални партньори (синдикати, браншови асоциации, асоциации на работодатели, камари на търговията и промишлеността).</w:t>
      </w:r>
    </w:p>
    <w:p w:rsidR="00BF5FBC" w:rsidRDefault="00EB5349" w:rsidP="00BF5FBC">
      <w:pPr>
        <w:spacing w:before="120" w:after="120"/>
        <w:rPr>
          <w:rFonts w:cs="Times New Roman"/>
          <w:bCs/>
          <w:sz w:val="24"/>
          <w:szCs w:val="24"/>
        </w:rPr>
      </w:pPr>
      <w:r w:rsidRPr="00EB5349">
        <w:rPr>
          <w:rFonts w:cs="Times New Roman"/>
          <w:bCs/>
          <w:sz w:val="24"/>
          <w:szCs w:val="24"/>
        </w:rPr>
        <w:t>ПАРТНЬОРИ БЕНЕФИЦИЕНТИ:</w:t>
      </w:r>
    </w:p>
    <w:p w:rsidR="00BF5FBC" w:rsidRDefault="00EB5349" w:rsidP="00BF5FBC">
      <w:pPr>
        <w:spacing w:before="120" w:after="120"/>
        <w:rPr>
          <w:rFonts w:cs="Times New Roman"/>
          <w:sz w:val="24"/>
          <w:szCs w:val="24"/>
        </w:rPr>
      </w:pPr>
      <w:r w:rsidRPr="00EB5349">
        <w:rPr>
          <w:rFonts w:cs="Times New Roman"/>
          <w:sz w:val="24"/>
          <w:szCs w:val="24"/>
        </w:rPr>
        <w:t>Партньор бенефициент е допустимо лице, учредено, в която и да е от 15-те държави на Европейското Икономическо Пространство и Норвежкия механизъм (Естония, Латвия, Литва, Полша, Чехия, Словакия, Унгария, Словения, Хърватия, Румъния, България, Гърция, Кипър, Малта и Португалия) или Албания, Беларус, Босна и Херцеговина, Македония, Молдова, Черна гора, Русия, Сърбия, Турция и Украйна, които заедно с водещия партньор и други партньори бенефициенти, представляват Транснационалният Консорциум, който ще управлява проекта. Партньорите по проекта, могат да се кооперират по два начина:</w:t>
      </w:r>
    </w:p>
    <w:p w:rsidR="00BF5FBC" w:rsidRPr="00BF5FBC" w:rsidRDefault="00EB5349" w:rsidP="00D66BCC">
      <w:pPr>
        <w:pStyle w:val="ListParagraph"/>
        <w:numPr>
          <w:ilvl w:val="0"/>
          <w:numId w:val="28"/>
        </w:numPr>
        <w:spacing w:before="120" w:after="120"/>
        <w:rPr>
          <w:rFonts w:cs="Times New Roman"/>
          <w:sz w:val="24"/>
          <w:szCs w:val="24"/>
        </w:rPr>
      </w:pPr>
      <w:r w:rsidRPr="00BF5FBC">
        <w:rPr>
          <w:rFonts w:cs="Times New Roman"/>
          <w:sz w:val="24"/>
          <w:szCs w:val="24"/>
        </w:rPr>
        <w:t>Регионално трансгранично сътрудничество между допустимите страни, с фокус върху регионалните гранични предизвикателства;</w:t>
      </w:r>
    </w:p>
    <w:p w:rsidR="00EB5349" w:rsidRPr="00BF5FBC" w:rsidRDefault="00EB5349" w:rsidP="00D66BCC">
      <w:pPr>
        <w:pStyle w:val="ListParagraph"/>
        <w:numPr>
          <w:ilvl w:val="0"/>
          <w:numId w:val="28"/>
        </w:numPr>
        <w:spacing w:before="120" w:after="120"/>
        <w:rPr>
          <w:rFonts w:cs="Times New Roman"/>
          <w:sz w:val="24"/>
          <w:szCs w:val="24"/>
        </w:rPr>
      </w:pPr>
      <w:r w:rsidRPr="00BF5FBC">
        <w:rPr>
          <w:rFonts w:cs="Times New Roman"/>
          <w:sz w:val="24"/>
          <w:szCs w:val="24"/>
        </w:rPr>
        <w:t>Транснационално сътрудничество, с фокус върху общите европейски предизвикателства.</w:t>
      </w:r>
    </w:p>
    <w:p w:rsidR="00BF5FBC" w:rsidRDefault="00EB5349" w:rsidP="00BF5FBC">
      <w:pPr>
        <w:spacing w:before="120" w:after="120"/>
        <w:rPr>
          <w:rFonts w:cs="Times New Roman"/>
          <w:bCs/>
          <w:sz w:val="24"/>
          <w:szCs w:val="24"/>
        </w:rPr>
      </w:pPr>
      <w:r w:rsidRPr="00EB5349">
        <w:rPr>
          <w:rFonts w:cs="Times New Roman"/>
          <w:bCs/>
          <w:sz w:val="24"/>
          <w:szCs w:val="24"/>
        </w:rPr>
        <w:t>СТРАНИ БЕНЕФИЦИЕНТИ:</w:t>
      </w:r>
    </w:p>
    <w:p w:rsidR="00EB5349" w:rsidRPr="00EB5349" w:rsidRDefault="00EB5349" w:rsidP="00BF5FBC">
      <w:pPr>
        <w:spacing w:before="120" w:after="120"/>
        <w:rPr>
          <w:rFonts w:cs="Times New Roman"/>
          <w:sz w:val="24"/>
          <w:szCs w:val="24"/>
        </w:rPr>
      </w:pPr>
      <w:r w:rsidRPr="00EB5349">
        <w:rPr>
          <w:rFonts w:cs="Times New Roman"/>
          <w:sz w:val="24"/>
          <w:szCs w:val="24"/>
        </w:rPr>
        <w:t>15-те страни бенефициенти от Европейското Икономическо пространство и Норвежкия механизъм са България, Хърватия, Кипър, Чехия, Естония, Гърция, Унгария, Латвия, Литва, Малта, Полша, Португалия, Румъния, Словакия и Словения.</w:t>
      </w:r>
    </w:p>
    <w:p w:rsidR="00EB5349" w:rsidRPr="00EB5349" w:rsidRDefault="00EB5349" w:rsidP="00BF5FBC">
      <w:pPr>
        <w:spacing w:before="120" w:after="120"/>
        <w:rPr>
          <w:rFonts w:cs="Times New Roman"/>
          <w:sz w:val="24"/>
          <w:szCs w:val="24"/>
        </w:rPr>
      </w:pPr>
      <w:r w:rsidRPr="00EB5349">
        <w:rPr>
          <w:rFonts w:cs="Times New Roman"/>
          <w:bCs/>
          <w:sz w:val="24"/>
          <w:szCs w:val="24"/>
        </w:rPr>
        <w:t>ДОНОРСКИ СТРАНИ:</w:t>
      </w:r>
      <w:r w:rsidRPr="00EB5349">
        <w:rPr>
          <w:rFonts w:cs="Times New Roman"/>
          <w:sz w:val="24"/>
          <w:szCs w:val="24"/>
        </w:rPr>
        <w:t xml:space="preserve"> Норвегия, Исландия и Лихтенщайн</w:t>
      </w:r>
    </w:p>
    <w:p w:rsidR="00BF5FBC" w:rsidRDefault="00EB5349" w:rsidP="00BF5FBC">
      <w:pPr>
        <w:spacing w:before="120" w:after="120"/>
        <w:rPr>
          <w:rFonts w:cs="Times New Roman"/>
          <w:sz w:val="24"/>
          <w:szCs w:val="24"/>
        </w:rPr>
      </w:pPr>
      <w:r w:rsidRPr="00EB5349">
        <w:rPr>
          <w:rFonts w:cs="Times New Roman"/>
          <w:bCs/>
          <w:sz w:val="24"/>
          <w:szCs w:val="24"/>
        </w:rPr>
        <w:t>СУМА НА ФИНАНСИРАНЕ:</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 xml:space="preserve">Бюджет по поканата - 15 млн. евро. </w:t>
      </w:r>
    </w:p>
    <w:p w:rsidR="00EB5349" w:rsidRPr="00EB5349" w:rsidRDefault="00EB5349" w:rsidP="00BF5FBC">
      <w:pPr>
        <w:spacing w:before="120" w:after="120"/>
        <w:rPr>
          <w:rFonts w:cs="Times New Roman"/>
          <w:sz w:val="24"/>
          <w:szCs w:val="24"/>
        </w:rPr>
      </w:pPr>
      <w:r w:rsidRPr="00EB5349">
        <w:rPr>
          <w:rFonts w:cs="Times New Roman"/>
          <w:sz w:val="24"/>
          <w:szCs w:val="24"/>
        </w:rPr>
        <w:t>Минимален размер на про</w:t>
      </w:r>
      <w:r w:rsidR="00BF5FBC">
        <w:rPr>
          <w:rFonts w:cs="Times New Roman"/>
          <w:sz w:val="24"/>
          <w:szCs w:val="24"/>
        </w:rPr>
        <w:t xml:space="preserve">ектно предложение - 1 млн. Евро; </w:t>
      </w:r>
      <w:r w:rsidRPr="00EB5349">
        <w:rPr>
          <w:rFonts w:cs="Times New Roman"/>
          <w:sz w:val="24"/>
          <w:szCs w:val="24"/>
        </w:rPr>
        <w:t>максимален – няма.</w:t>
      </w:r>
    </w:p>
    <w:p w:rsidR="00BF5FBC" w:rsidRDefault="00EB5349" w:rsidP="00FB7257">
      <w:pPr>
        <w:spacing w:after="120"/>
        <w:rPr>
          <w:rFonts w:cs="Times New Roman"/>
          <w:sz w:val="24"/>
          <w:szCs w:val="24"/>
        </w:rPr>
      </w:pPr>
      <w:r w:rsidRPr="00EB5349">
        <w:rPr>
          <w:rFonts w:cs="Times New Roman"/>
          <w:sz w:val="24"/>
          <w:szCs w:val="24"/>
        </w:rPr>
        <w:t>Размерът на безвъзмездната помощ по проекта се определя по отношение на статута на членовете в Консорциума, както следва:</w:t>
      </w:r>
    </w:p>
    <w:p w:rsidR="00BF5FBC" w:rsidRPr="00BF5FBC" w:rsidRDefault="00EB5349" w:rsidP="00D66BCC">
      <w:pPr>
        <w:pStyle w:val="ListParagraph"/>
        <w:numPr>
          <w:ilvl w:val="0"/>
          <w:numId w:val="29"/>
        </w:numPr>
        <w:spacing w:after="480"/>
        <w:rPr>
          <w:rFonts w:cs="Times New Roman"/>
          <w:sz w:val="24"/>
          <w:szCs w:val="24"/>
        </w:rPr>
      </w:pPr>
      <w:r w:rsidRPr="00BF5FBC">
        <w:rPr>
          <w:rFonts w:cs="Times New Roman"/>
          <w:sz w:val="24"/>
          <w:szCs w:val="24"/>
        </w:rPr>
        <w:t>Неправителствени организации: до 90% от допустимите разходи (до 50% от необходимото съфинансиране, може да бъде под формата на апортни вноски под формата на доброволна работа);</w:t>
      </w:r>
    </w:p>
    <w:p w:rsidR="00BF5FBC" w:rsidRPr="00BF5FBC" w:rsidRDefault="00EB5349" w:rsidP="00D66BCC">
      <w:pPr>
        <w:pStyle w:val="ListParagraph"/>
        <w:numPr>
          <w:ilvl w:val="0"/>
          <w:numId w:val="29"/>
        </w:numPr>
        <w:spacing w:after="480"/>
        <w:rPr>
          <w:rFonts w:cs="Times New Roman"/>
          <w:b/>
          <w:sz w:val="24"/>
          <w:szCs w:val="24"/>
        </w:rPr>
      </w:pPr>
      <w:r w:rsidRPr="00BF5FBC">
        <w:rPr>
          <w:rFonts w:cs="Times New Roman"/>
          <w:b/>
          <w:sz w:val="24"/>
          <w:szCs w:val="24"/>
        </w:rPr>
        <w:t>Партньори по проекта със статут на университети и изследователски организации: до 90% от допустимите разходи;</w:t>
      </w:r>
    </w:p>
    <w:p w:rsidR="00EB5349" w:rsidRPr="00BF5FBC" w:rsidRDefault="00EB5349" w:rsidP="00D66BCC">
      <w:pPr>
        <w:pStyle w:val="ListParagraph"/>
        <w:numPr>
          <w:ilvl w:val="0"/>
          <w:numId w:val="29"/>
        </w:numPr>
        <w:spacing w:after="120"/>
        <w:ind w:left="714" w:hanging="357"/>
        <w:rPr>
          <w:rFonts w:cs="Times New Roman"/>
          <w:sz w:val="24"/>
          <w:szCs w:val="24"/>
        </w:rPr>
      </w:pPr>
      <w:r w:rsidRPr="00BF5FBC">
        <w:rPr>
          <w:rFonts w:cs="Times New Roman"/>
          <w:sz w:val="24"/>
          <w:szCs w:val="24"/>
        </w:rPr>
        <w:t>Всеки експертен партньор от донорските държави: до 100% от допустимите разходи; Други субекти: до 85% от допустимите разходи.</w:t>
      </w:r>
    </w:p>
    <w:p w:rsidR="00B54042" w:rsidRDefault="00EB5349" w:rsidP="00B54042">
      <w:pPr>
        <w:spacing w:before="120" w:after="120"/>
        <w:rPr>
          <w:rFonts w:cs="Times New Roman"/>
          <w:bCs/>
          <w:sz w:val="24"/>
          <w:szCs w:val="24"/>
        </w:rPr>
      </w:pPr>
      <w:r w:rsidRPr="00EB5349">
        <w:rPr>
          <w:rFonts w:cs="Times New Roman"/>
          <w:bCs/>
          <w:sz w:val="24"/>
          <w:szCs w:val="24"/>
        </w:rPr>
        <w:t>ДОПУСТИМИ РАЗХОДИ: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 xml:space="preserve">Разходи за персонала – заплати, </w:t>
      </w:r>
      <w:r w:rsidR="00B54042" w:rsidRPr="00B54042">
        <w:rPr>
          <w:rFonts w:cs="Times New Roman"/>
          <w:sz w:val="24"/>
          <w:szCs w:val="24"/>
        </w:rPr>
        <w:t>осигуровки;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 xml:space="preserve">Пътни разходи и свързаните с тях дневни; </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консумативи;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lastRenderedPageBreak/>
        <w:t>Разходи за амортизации на оборудването, а в някои случаи и за цялото оборудване;</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независим одит, разходи за финансови гаранции;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външни услуги;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Невъзстановим данък върху добавената стойност (ДДС);</w:t>
      </w:r>
    </w:p>
    <w:p w:rsidR="00B54042" w:rsidRPr="00B54042" w:rsidRDefault="00EB5349" w:rsidP="00D66BCC">
      <w:pPr>
        <w:pStyle w:val="ListParagraph"/>
        <w:numPr>
          <w:ilvl w:val="0"/>
          <w:numId w:val="30"/>
        </w:numPr>
        <w:spacing w:after="120"/>
        <w:ind w:left="714" w:hanging="357"/>
        <w:rPr>
          <w:rFonts w:cs="Times New Roman"/>
          <w:sz w:val="24"/>
          <w:szCs w:val="24"/>
        </w:rPr>
      </w:pPr>
      <w:r w:rsidRPr="00B54042">
        <w:rPr>
          <w:rFonts w:cs="Times New Roman"/>
          <w:sz w:val="24"/>
          <w:szCs w:val="24"/>
        </w:rPr>
        <w:t xml:space="preserve">Непреки разходи – плоска ставка от 15% от общите допустими разходи за персонал. </w:t>
      </w:r>
    </w:p>
    <w:p w:rsidR="00EB5349" w:rsidRPr="00EB5349" w:rsidRDefault="00EB5349" w:rsidP="00B54042">
      <w:pPr>
        <w:spacing w:after="120"/>
        <w:rPr>
          <w:rFonts w:cs="Times New Roman"/>
          <w:sz w:val="24"/>
          <w:szCs w:val="24"/>
        </w:rPr>
      </w:pPr>
      <w:r w:rsidRPr="00EB5349">
        <w:rPr>
          <w:rFonts w:cs="Times New Roman"/>
          <w:sz w:val="24"/>
          <w:szCs w:val="24"/>
        </w:rPr>
        <w:t>Когато приносът в натура под формата на доброволна работа е част от съфинансирането на проекта и тя се извършва под отговорността на съответния партньор на проекта, стойността от тази доброволна работа се взема предвид при изчисляването на непреките разходи.</w:t>
      </w:r>
    </w:p>
    <w:p w:rsidR="00B54042" w:rsidRDefault="00EB5349" w:rsidP="00EB5349">
      <w:pPr>
        <w:spacing w:before="120" w:after="120"/>
        <w:rPr>
          <w:rFonts w:cs="Times New Roman"/>
          <w:bCs/>
          <w:sz w:val="24"/>
          <w:szCs w:val="24"/>
        </w:rPr>
      </w:pPr>
      <w:r w:rsidRPr="00EB5349">
        <w:rPr>
          <w:rFonts w:cs="Times New Roman"/>
          <w:bCs/>
          <w:sz w:val="24"/>
          <w:szCs w:val="24"/>
        </w:rPr>
        <w:t>НЕДОПУСТИМИ РАЗХОДИ: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Лихви по дълга, такси за обслужване на дълг;</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Такси за финансови транзакции и други чисто финансови разходи, с изключение на разходите конкретно изисквани от приложимото право и разходи за финансови услуги, наложени от договора за проект;</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Разходи, свързани със закупуване на земя или недвижими имоти;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Провизии за загуби или потенциални бъдещи пасиви;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Загуби от обменния курс;</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Възстановим ДДС;</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Разходи, покрити от други източници;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Глоби, санкции и съдебни разноски, с изключение на случаите, когато съдебното производство е неразделен и необходим компонент за постигане на резултатите по проекта;</w:t>
      </w:r>
    </w:p>
    <w:p w:rsidR="00EB5349"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Прекомерни или необмислени разходи.</w:t>
      </w:r>
    </w:p>
    <w:p w:rsidR="007B0215" w:rsidRDefault="00EB5349" w:rsidP="00EB5349">
      <w:pPr>
        <w:spacing w:before="120" w:after="120"/>
        <w:rPr>
          <w:rFonts w:cs="Times New Roman"/>
          <w:sz w:val="24"/>
          <w:szCs w:val="24"/>
        </w:rPr>
      </w:pPr>
      <w:r w:rsidRPr="00EB5349">
        <w:rPr>
          <w:rFonts w:cs="Times New Roman"/>
          <w:sz w:val="24"/>
          <w:szCs w:val="24"/>
        </w:rPr>
        <w:t xml:space="preserve">Допълнителна информация </w:t>
      </w:r>
      <w:hyperlink r:id="rId34" w:history="1">
        <w:r w:rsidRPr="00EB5349">
          <w:rPr>
            <w:rStyle w:val="Hyperlink"/>
            <w:rFonts w:cs="Times New Roman"/>
            <w:sz w:val="24"/>
            <w:szCs w:val="24"/>
          </w:rPr>
          <w:t>ТУК</w:t>
        </w:r>
      </w:hyperlink>
    </w:p>
    <w:p w:rsidR="00EB5349" w:rsidRPr="00B54042" w:rsidRDefault="00EB5349" w:rsidP="00B54042">
      <w:pPr>
        <w:spacing w:before="120" w:after="480"/>
        <w:rPr>
          <w:rFonts w:cs="Times New Roman"/>
          <w:b/>
          <w:sz w:val="24"/>
          <w:szCs w:val="24"/>
        </w:rPr>
      </w:pPr>
      <w:r w:rsidRPr="00B54042">
        <w:rPr>
          <w:rFonts w:cs="Times New Roman"/>
          <w:b/>
          <w:sz w:val="24"/>
          <w:szCs w:val="24"/>
        </w:rPr>
        <w:t>Краен срок за подаване на проектни концепции: 01.07.2018</w:t>
      </w:r>
      <w:r w:rsidR="00B54042">
        <w:rPr>
          <w:rFonts w:cs="Times New Roman"/>
          <w:b/>
          <w:sz w:val="24"/>
          <w:szCs w:val="24"/>
        </w:rPr>
        <w:t xml:space="preserve"> г.</w:t>
      </w:r>
    </w:p>
    <w:p w:rsidR="008C275F" w:rsidRPr="007412DE" w:rsidRDefault="008C275F" w:rsidP="00F069B5">
      <w:pPr>
        <w:pStyle w:val="Heading2"/>
        <w:ind w:left="426"/>
      </w:pPr>
      <w:bookmarkStart w:id="21" w:name="_Toc511391799"/>
      <w:r w:rsidRPr="007412DE">
        <w:t>Покана за набиране на проектни предложения по Програмата Interreg - ИПП за трансгранично сътрудничество България - Сърбия 2014-2020</w:t>
      </w:r>
      <w:bookmarkEnd w:id="21"/>
    </w:p>
    <w:p w:rsidR="008C275F" w:rsidRPr="00F069B5" w:rsidRDefault="008C275F" w:rsidP="008C275F">
      <w:pPr>
        <w:rPr>
          <w:rFonts w:cs="Times New Roman"/>
          <w:sz w:val="24"/>
          <w:szCs w:val="24"/>
        </w:rPr>
      </w:pPr>
      <w:r w:rsidRPr="00F069B5">
        <w:rPr>
          <w:rFonts w:cs="Times New Roman"/>
          <w:bCs/>
          <w:sz w:val="24"/>
          <w:szCs w:val="24"/>
        </w:rPr>
        <w:t>Министерството на регионалното развитие и благоустройството на Република България (Управляващ орган по Програмата) </w:t>
      </w:r>
      <w:r w:rsidRPr="00F069B5">
        <w:rPr>
          <w:rFonts w:cs="Times New Roman"/>
          <w:sz w:val="24"/>
          <w:szCs w:val="24"/>
        </w:rPr>
        <w:t>в сътрудничество с</w:t>
      </w:r>
      <w:r w:rsidR="00F069B5" w:rsidRPr="00F069B5">
        <w:rPr>
          <w:rFonts w:cs="Times New Roman"/>
          <w:sz w:val="24"/>
          <w:szCs w:val="24"/>
        </w:rPr>
        <w:t xml:space="preserve"> </w:t>
      </w:r>
      <w:r w:rsidRPr="00F069B5">
        <w:rPr>
          <w:rFonts w:cs="Times New Roman"/>
          <w:bCs/>
          <w:sz w:val="24"/>
          <w:szCs w:val="24"/>
        </w:rPr>
        <w:t xml:space="preserve">Министерството за европейска интеграция на Република Сърбия (Национален партниращ орган по Програмата), </w:t>
      </w:r>
      <w:r w:rsidRPr="00F069B5">
        <w:rPr>
          <w:rFonts w:cs="Times New Roman"/>
          <w:sz w:val="24"/>
          <w:szCs w:val="24"/>
        </w:rPr>
        <w:t xml:space="preserve">обявявт отварянето на </w:t>
      </w:r>
      <w:r w:rsidRPr="00F069B5">
        <w:rPr>
          <w:rFonts w:cs="Times New Roman"/>
          <w:bCs/>
          <w:sz w:val="24"/>
          <w:szCs w:val="24"/>
        </w:rPr>
        <w:t>втората Покана за набиране на проектни предложения</w:t>
      </w:r>
      <w:r w:rsidRPr="00F069B5">
        <w:rPr>
          <w:rFonts w:cs="Times New Roman"/>
          <w:sz w:val="24"/>
          <w:szCs w:val="24"/>
        </w:rPr>
        <w:t xml:space="preserve"> по Програмата Interreg-ИПП за трансгранично сътрудничество България – Сърбия 2014-2020, съфинансирана от Инструмента за предприсъединителна помощ II на Европейския съюз.</w:t>
      </w:r>
    </w:p>
    <w:p w:rsidR="008C275F" w:rsidRPr="007412DE" w:rsidRDefault="00F069B5" w:rsidP="008C275F">
      <w:pPr>
        <w:rPr>
          <w:rFonts w:cs="Times New Roman"/>
          <w:sz w:val="24"/>
          <w:szCs w:val="24"/>
        </w:rPr>
      </w:pPr>
      <w:r>
        <w:rPr>
          <w:rFonts w:cs="Times New Roman"/>
          <w:sz w:val="24"/>
          <w:szCs w:val="24"/>
        </w:rPr>
        <w:t>Ц</w:t>
      </w:r>
      <w:r w:rsidR="008C275F" w:rsidRPr="007412DE">
        <w:rPr>
          <w:rFonts w:cs="Times New Roman"/>
          <w:sz w:val="24"/>
          <w:szCs w:val="24"/>
        </w:rPr>
        <w:t xml:space="preserve">ел на Програмата е да стимулира балансирано и устойчиво развитие на граничния регион между България и Сърбия, интегриран  в европейското пространство посредством </w:t>
      </w:r>
      <w:r w:rsidR="008C275F" w:rsidRPr="007412DE">
        <w:rPr>
          <w:rFonts w:cs="Times New Roman"/>
          <w:sz w:val="24"/>
          <w:szCs w:val="24"/>
        </w:rPr>
        <w:lastRenderedPageBreak/>
        <w:t>интелигентен икономически растеж, адаптация към промените в околната среда и подобряване на културата на обучение.</w:t>
      </w:r>
    </w:p>
    <w:p w:rsidR="008C275F" w:rsidRPr="007412DE" w:rsidRDefault="008C275F" w:rsidP="008C275F">
      <w:pPr>
        <w:rPr>
          <w:rFonts w:cs="Times New Roman"/>
          <w:sz w:val="24"/>
          <w:szCs w:val="24"/>
        </w:rPr>
      </w:pPr>
      <w:r w:rsidRPr="007412DE">
        <w:rPr>
          <w:rFonts w:cs="Times New Roman"/>
          <w:sz w:val="24"/>
          <w:szCs w:val="24"/>
        </w:rPr>
        <w:t xml:space="preserve">Общият бюджет на Поканата за набиране на проектни предложения е </w:t>
      </w:r>
      <w:r w:rsidRPr="007412DE">
        <w:rPr>
          <w:rFonts w:cs="Times New Roman"/>
          <w:b/>
          <w:bCs/>
          <w:sz w:val="24"/>
          <w:szCs w:val="24"/>
        </w:rPr>
        <w:t>12 121 602 евро.</w:t>
      </w:r>
    </w:p>
    <w:p w:rsidR="008C275F" w:rsidRPr="007412DE" w:rsidRDefault="008C275F" w:rsidP="008C275F">
      <w:pPr>
        <w:rPr>
          <w:rFonts w:cs="Times New Roman"/>
          <w:sz w:val="24"/>
          <w:szCs w:val="24"/>
        </w:rPr>
      </w:pPr>
      <w:r w:rsidRPr="007412DE">
        <w:rPr>
          <w:rFonts w:cs="Times New Roman"/>
          <w:sz w:val="24"/>
          <w:szCs w:val="24"/>
        </w:rPr>
        <w:t>Проектните предложения трябва да отговарят на една от следните приоритетни оси и специфични цели на Програмата:</w:t>
      </w:r>
    </w:p>
    <w:p w:rsidR="00E949A2" w:rsidRPr="00EE5A56" w:rsidRDefault="00E949A2" w:rsidP="00E949A2">
      <w:pPr>
        <w:rPr>
          <w:rFonts w:cs="Times New Roman"/>
          <w:b/>
          <w:sz w:val="28"/>
          <w:szCs w:val="28"/>
        </w:rPr>
      </w:pPr>
      <w:r w:rsidRPr="00EE5A56">
        <w:rPr>
          <w:rFonts w:cs="Times New Roman"/>
          <w:b/>
          <w:sz w:val="28"/>
          <w:szCs w:val="28"/>
        </w:rPr>
        <w:t>Приоритетна ос 1 - Устойчив туризъм</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1.1. Туристическа привлекателност</w:t>
      </w:r>
    </w:p>
    <w:p w:rsidR="00E949A2" w:rsidRPr="007412DE" w:rsidRDefault="00E949A2" w:rsidP="00EE5A56">
      <w:pPr>
        <w:spacing w:before="120" w:after="120"/>
        <w:rPr>
          <w:rFonts w:cs="Times New Roman"/>
          <w:sz w:val="24"/>
          <w:szCs w:val="24"/>
        </w:rPr>
      </w:pPr>
      <w:r w:rsidRPr="007412DE">
        <w:rPr>
          <w:rFonts w:cs="Times New Roman"/>
          <w:sz w:val="24"/>
          <w:szCs w:val="24"/>
        </w:rPr>
        <w:t>Приоритетът се отнася до подкрепата за развитието на конкурентоспособни туристически атракции постигнати чрез сътрудничество и по този начин се допринася за разнообразяването на туристическия продукт (и) в трансграничния регион.</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дейности са допустими (индикативни само!):</w:t>
      </w:r>
    </w:p>
    <w:p w:rsidR="00E949A2" w:rsidRPr="007412DE" w:rsidRDefault="00E949A2" w:rsidP="00D66BCC">
      <w:pPr>
        <w:numPr>
          <w:ilvl w:val="0"/>
          <w:numId w:val="10"/>
        </w:numPr>
        <w:spacing w:after="0"/>
        <w:ind w:left="714" w:hanging="357"/>
        <w:rPr>
          <w:rFonts w:cs="Times New Roman"/>
          <w:sz w:val="24"/>
          <w:szCs w:val="24"/>
        </w:rPr>
      </w:pPr>
      <w:r w:rsidRPr="007412DE">
        <w:rPr>
          <w:rFonts w:cs="Times New Roman"/>
          <w:sz w:val="24"/>
          <w:szCs w:val="24"/>
        </w:rPr>
        <w:t>Опазване на природното и културното наследство;</w:t>
      </w:r>
    </w:p>
    <w:p w:rsidR="00E949A2" w:rsidRPr="007412DE" w:rsidRDefault="00E949A2" w:rsidP="00D66BCC">
      <w:pPr>
        <w:numPr>
          <w:ilvl w:val="0"/>
          <w:numId w:val="10"/>
        </w:numPr>
        <w:spacing w:after="0"/>
        <w:ind w:left="714" w:hanging="357"/>
        <w:rPr>
          <w:rFonts w:cs="Times New Roman"/>
          <w:sz w:val="24"/>
          <w:szCs w:val="24"/>
        </w:rPr>
      </w:pPr>
      <w:r w:rsidRPr="007412DE">
        <w:rPr>
          <w:rFonts w:cs="Times New Roman"/>
          <w:sz w:val="24"/>
          <w:szCs w:val="24"/>
        </w:rPr>
        <w:t>Развитие на дребната инфраструктура в подкрепа на туристическите атракции и допълнителната дребномащабна техническа инфраструктура, насърчаване на посещенията в туристическите атракции;</w:t>
      </w:r>
    </w:p>
    <w:p w:rsidR="00E949A2" w:rsidRPr="007412DE" w:rsidRDefault="00E949A2" w:rsidP="00D66BCC">
      <w:pPr>
        <w:numPr>
          <w:ilvl w:val="0"/>
          <w:numId w:val="10"/>
        </w:numPr>
        <w:spacing w:after="0"/>
        <w:ind w:left="714" w:hanging="357"/>
        <w:rPr>
          <w:rFonts w:cs="Times New Roman"/>
          <w:sz w:val="24"/>
          <w:szCs w:val="24"/>
        </w:rPr>
      </w:pPr>
      <w:r w:rsidRPr="007412DE">
        <w:rPr>
          <w:rFonts w:cs="Times New Roman"/>
          <w:sz w:val="24"/>
          <w:szCs w:val="24"/>
        </w:rPr>
        <w:t>Разработване на съвместни схеми за транспорт за достъп и приключенски маршрути;</w:t>
      </w:r>
    </w:p>
    <w:p w:rsidR="00E949A2" w:rsidRPr="007412DE" w:rsidRDefault="00E949A2" w:rsidP="00D66BCC">
      <w:pPr>
        <w:numPr>
          <w:ilvl w:val="0"/>
          <w:numId w:val="10"/>
        </w:numPr>
        <w:spacing w:after="0"/>
        <w:ind w:left="714" w:hanging="357"/>
        <w:rPr>
          <w:rFonts w:cs="Times New Roman"/>
          <w:sz w:val="24"/>
          <w:szCs w:val="24"/>
        </w:rPr>
      </w:pPr>
      <w:r w:rsidRPr="007412DE">
        <w:rPr>
          <w:rFonts w:cs="Times New Roman"/>
          <w:sz w:val="24"/>
          <w:szCs w:val="24"/>
        </w:rPr>
        <w:t>Развитие на туристически атракции, достъпни за хора с увреждания;</w:t>
      </w:r>
    </w:p>
    <w:p w:rsidR="00E949A2" w:rsidRPr="007412DE" w:rsidRDefault="00E949A2" w:rsidP="00D66BCC">
      <w:pPr>
        <w:numPr>
          <w:ilvl w:val="0"/>
          <w:numId w:val="10"/>
        </w:numPr>
        <w:spacing w:after="0"/>
        <w:ind w:left="714" w:hanging="357"/>
        <w:rPr>
          <w:rFonts w:cs="Times New Roman"/>
          <w:sz w:val="24"/>
          <w:szCs w:val="24"/>
        </w:rPr>
      </w:pPr>
      <w:r w:rsidRPr="007412DE">
        <w:rPr>
          <w:rFonts w:cs="Times New Roman"/>
          <w:sz w:val="24"/>
          <w:szCs w:val="24"/>
        </w:rPr>
        <w:t>Развитие на информационни съоръжения за достъп;</w:t>
      </w:r>
    </w:p>
    <w:p w:rsidR="00E949A2" w:rsidRPr="007412DE" w:rsidRDefault="00E949A2" w:rsidP="00D66BCC">
      <w:pPr>
        <w:numPr>
          <w:ilvl w:val="0"/>
          <w:numId w:val="10"/>
        </w:numPr>
        <w:spacing w:after="120"/>
        <w:ind w:left="714" w:hanging="357"/>
        <w:rPr>
          <w:rFonts w:cs="Times New Roman"/>
          <w:sz w:val="24"/>
          <w:szCs w:val="24"/>
        </w:rPr>
      </w:pPr>
      <w:r w:rsidRPr="007412DE">
        <w:rPr>
          <w:rFonts w:cs="Times New Roman"/>
          <w:sz w:val="24"/>
          <w:szCs w:val="24"/>
        </w:rPr>
        <w:t>Подкрепа на дейности за обществено осведомяване.</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1.2. Трансграничен туристически продукт</w:t>
      </w:r>
    </w:p>
    <w:p w:rsidR="00E949A2" w:rsidRPr="007412DE" w:rsidRDefault="00E949A2" w:rsidP="00EE5A56">
      <w:pPr>
        <w:spacing w:before="120" w:after="120"/>
        <w:rPr>
          <w:rFonts w:cs="Times New Roman"/>
          <w:sz w:val="24"/>
          <w:szCs w:val="24"/>
        </w:rPr>
      </w:pPr>
      <w:r w:rsidRPr="007412DE">
        <w:rPr>
          <w:rFonts w:cs="Times New Roman"/>
          <w:sz w:val="24"/>
          <w:szCs w:val="24"/>
        </w:rPr>
        <w:t>Става дума за оползотворяване на икономическите ползи от развитие на природното и културното наследство в граничния район чрез създаване на обща трансгранична туристическа дестинация.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D66BCC">
      <w:pPr>
        <w:numPr>
          <w:ilvl w:val="0"/>
          <w:numId w:val="11"/>
        </w:numPr>
        <w:spacing w:after="0"/>
        <w:ind w:left="714" w:hanging="357"/>
        <w:rPr>
          <w:rFonts w:cs="Times New Roman"/>
          <w:sz w:val="24"/>
          <w:szCs w:val="24"/>
        </w:rPr>
      </w:pPr>
      <w:r w:rsidRPr="007412DE">
        <w:rPr>
          <w:rFonts w:cs="Times New Roman"/>
          <w:sz w:val="24"/>
          <w:szCs w:val="24"/>
        </w:rPr>
        <w:t>Разработване на съвместни трансгранични туристически дестинации;</w:t>
      </w:r>
    </w:p>
    <w:p w:rsidR="00E949A2" w:rsidRPr="007412DE" w:rsidRDefault="00E949A2" w:rsidP="00D66BCC">
      <w:pPr>
        <w:numPr>
          <w:ilvl w:val="0"/>
          <w:numId w:val="11"/>
        </w:numPr>
        <w:spacing w:after="0"/>
        <w:ind w:left="714" w:hanging="357"/>
        <w:rPr>
          <w:rFonts w:cs="Times New Roman"/>
          <w:sz w:val="24"/>
          <w:szCs w:val="24"/>
        </w:rPr>
      </w:pPr>
      <w:r w:rsidRPr="007412DE">
        <w:rPr>
          <w:rFonts w:cs="Times New Roman"/>
          <w:sz w:val="24"/>
          <w:szCs w:val="24"/>
        </w:rPr>
        <w:t>Развитие на устойчиви трансгранични туристически продукти и услуги;</w:t>
      </w:r>
    </w:p>
    <w:p w:rsidR="00E949A2" w:rsidRPr="007412DE" w:rsidRDefault="00E949A2" w:rsidP="00D66BCC">
      <w:pPr>
        <w:numPr>
          <w:ilvl w:val="0"/>
          <w:numId w:val="11"/>
        </w:numPr>
        <w:spacing w:after="120"/>
        <w:ind w:left="714" w:hanging="357"/>
        <w:rPr>
          <w:rFonts w:cs="Times New Roman"/>
          <w:sz w:val="24"/>
          <w:szCs w:val="24"/>
        </w:rPr>
      </w:pPr>
      <w:r w:rsidRPr="007412DE">
        <w:rPr>
          <w:rFonts w:cs="Times New Roman"/>
          <w:sz w:val="24"/>
          <w:szCs w:val="24"/>
        </w:rPr>
        <w:t>Съвместен маркетинг и реклама на трансграничните туристически дестинации и продукти.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1.3. Хора за хора в мрежа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капитализиране на ефекта на културното, историческото и природно наследство на туризма на граничния общности чрез общи действия.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D66BCC">
      <w:pPr>
        <w:numPr>
          <w:ilvl w:val="0"/>
          <w:numId w:val="12"/>
        </w:numPr>
        <w:spacing w:after="0"/>
        <w:ind w:left="714" w:hanging="357"/>
        <w:rPr>
          <w:rFonts w:cs="Times New Roman"/>
          <w:sz w:val="24"/>
          <w:szCs w:val="24"/>
        </w:rPr>
      </w:pPr>
      <w:r w:rsidRPr="007412DE">
        <w:rPr>
          <w:rFonts w:cs="Times New Roman"/>
          <w:sz w:val="24"/>
          <w:szCs w:val="24"/>
        </w:rPr>
        <w:t>Подкрепа на дейности за обществено осведомяване и информационни услуги;</w:t>
      </w:r>
    </w:p>
    <w:p w:rsidR="00E949A2" w:rsidRPr="007412DE" w:rsidRDefault="00E949A2" w:rsidP="00D66BCC">
      <w:pPr>
        <w:numPr>
          <w:ilvl w:val="0"/>
          <w:numId w:val="12"/>
        </w:numPr>
        <w:spacing w:after="0"/>
        <w:ind w:left="714" w:hanging="357"/>
        <w:rPr>
          <w:rFonts w:cs="Times New Roman"/>
          <w:sz w:val="24"/>
          <w:szCs w:val="24"/>
        </w:rPr>
      </w:pPr>
      <w:r w:rsidRPr="007412DE">
        <w:rPr>
          <w:rFonts w:cs="Times New Roman"/>
          <w:sz w:val="24"/>
          <w:szCs w:val="24"/>
        </w:rPr>
        <w:t>Дейности по изграждане на капацитет, отправени до местната общност и бизнеса;</w:t>
      </w:r>
    </w:p>
    <w:p w:rsidR="00EE5A56" w:rsidRDefault="00E949A2" w:rsidP="00D66BCC">
      <w:pPr>
        <w:numPr>
          <w:ilvl w:val="0"/>
          <w:numId w:val="12"/>
        </w:numPr>
        <w:spacing w:before="120" w:after="120"/>
        <w:rPr>
          <w:rFonts w:cs="Times New Roman"/>
          <w:sz w:val="24"/>
          <w:szCs w:val="24"/>
        </w:rPr>
      </w:pPr>
      <w:r w:rsidRPr="007412DE">
        <w:rPr>
          <w:rFonts w:cs="Times New Roman"/>
          <w:sz w:val="24"/>
          <w:szCs w:val="24"/>
        </w:rPr>
        <w:lastRenderedPageBreak/>
        <w:t>Организиране на съвместни мероприятия за насърчаване на трансграничното природно и културно наследство.</w:t>
      </w:r>
    </w:p>
    <w:p w:rsidR="00E949A2" w:rsidRPr="00EE5A56" w:rsidRDefault="00E949A2" w:rsidP="00E949A2">
      <w:pPr>
        <w:rPr>
          <w:rFonts w:cs="Times New Roman"/>
          <w:b/>
          <w:sz w:val="28"/>
          <w:szCs w:val="28"/>
        </w:rPr>
      </w:pPr>
      <w:r w:rsidRPr="00EE5A56">
        <w:rPr>
          <w:rFonts w:cs="Times New Roman"/>
          <w:b/>
          <w:sz w:val="28"/>
          <w:szCs w:val="28"/>
        </w:rPr>
        <w:t>Приоритетна ос 2 - Младежи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2.1. Умения и предприемачество</w:t>
      </w:r>
    </w:p>
    <w:p w:rsidR="00E949A2" w:rsidRPr="007412DE" w:rsidRDefault="00E949A2" w:rsidP="00EE5A56">
      <w:pPr>
        <w:spacing w:before="120" w:after="120"/>
        <w:rPr>
          <w:rFonts w:cs="Times New Roman"/>
          <w:sz w:val="24"/>
          <w:szCs w:val="24"/>
        </w:rPr>
      </w:pPr>
      <w:r w:rsidRPr="007412DE">
        <w:rPr>
          <w:rFonts w:cs="Times New Roman"/>
          <w:sz w:val="24"/>
          <w:szCs w:val="24"/>
        </w:rPr>
        <w:t>Тя подкрепа за развитието на привлекателна среда за израстване на младите хора в граничния регион постига чрез сътрудничество.</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и спомагателни дейности са допустими (индикативни само!):</w:t>
      </w:r>
    </w:p>
    <w:p w:rsidR="00E949A2" w:rsidRPr="007412DE" w:rsidRDefault="00E949A2" w:rsidP="00D66BCC">
      <w:pPr>
        <w:numPr>
          <w:ilvl w:val="0"/>
          <w:numId w:val="13"/>
        </w:numPr>
        <w:spacing w:after="0"/>
        <w:ind w:left="714" w:hanging="357"/>
        <w:rPr>
          <w:rFonts w:cs="Times New Roman"/>
          <w:sz w:val="24"/>
          <w:szCs w:val="24"/>
        </w:rPr>
      </w:pPr>
      <w:r w:rsidRPr="007412DE">
        <w:rPr>
          <w:rFonts w:cs="Times New Roman"/>
          <w:sz w:val="24"/>
          <w:szCs w:val="24"/>
        </w:rPr>
        <w:t>Развитие на дребномащабна инфраструктура свързана с младежта, както и обучителни и информационни съоръжения;</w:t>
      </w:r>
    </w:p>
    <w:p w:rsidR="00E949A2" w:rsidRPr="007412DE" w:rsidRDefault="00E949A2" w:rsidP="00D66BCC">
      <w:pPr>
        <w:numPr>
          <w:ilvl w:val="0"/>
          <w:numId w:val="13"/>
        </w:numPr>
        <w:spacing w:after="0"/>
        <w:ind w:left="714" w:hanging="357"/>
        <w:rPr>
          <w:rFonts w:cs="Times New Roman"/>
          <w:sz w:val="24"/>
          <w:szCs w:val="24"/>
        </w:rPr>
      </w:pPr>
      <w:r w:rsidRPr="007412DE">
        <w:rPr>
          <w:rFonts w:cs="Times New Roman"/>
          <w:sz w:val="24"/>
          <w:szCs w:val="24"/>
        </w:rPr>
        <w:t>Развитие на дребномащабна "предприемаческа" инфраструктура;</w:t>
      </w:r>
    </w:p>
    <w:p w:rsidR="00E949A2" w:rsidRPr="007412DE" w:rsidRDefault="00E949A2" w:rsidP="00D66BCC">
      <w:pPr>
        <w:numPr>
          <w:ilvl w:val="0"/>
          <w:numId w:val="13"/>
        </w:numPr>
        <w:spacing w:after="0"/>
        <w:ind w:left="714" w:hanging="357"/>
        <w:rPr>
          <w:rFonts w:cs="Times New Roman"/>
          <w:sz w:val="24"/>
          <w:szCs w:val="24"/>
        </w:rPr>
      </w:pPr>
      <w:r w:rsidRPr="007412DE">
        <w:rPr>
          <w:rFonts w:cs="Times New Roman"/>
          <w:sz w:val="24"/>
          <w:szCs w:val="24"/>
        </w:rPr>
        <w:t>Подкрепа за схеми за младежкото предприемачество и инициативи;</w:t>
      </w:r>
    </w:p>
    <w:p w:rsidR="00E949A2" w:rsidRPr="007412DE" w:rsidRDefault="00E949A2" w:rsidP="00D66BCC">
      <w:pPr>
        <w:numPr>
          <w:ilvl w:val="0"/>
          <w:numId w:val="13"/>
        </w:numPr>
        <w:spacing w:after="0"/>
        <w:ind w:left="714" w:hanging="357"/>
        <w:rPr>
          <w:rFonts w:cs="Times New Roman"/>
          <w:sz w:val="24"/>
          <w:szCs w:val="24"/>
        </w:rPr>
      </w:pPr>
      <w:r w:rsidRPr="007412DE">
        <w:rPr>
          <w:rFonts w:cs="Times New Roman"/>
          <w:sz w:val="24"/>
          <w:szCs w:val="24"/>
        </w:rPr>
        <w:t>Развитие на предприемачески компетенции в официалната образователна система.</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2.2. Хора за хора в мрежа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насърчаване на инициативи за сътрудничество за и с младите хора, като по този начин се увеличава мобилността на младите хора през границите.</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и спомагателни дейности са допустими (индикативни само!):</w:t>
      </w:r>
    </w:p>
    <w:p w:rsidR="00E949A2" w:rsidRPr="007412DE" w:rsidRDefault="00E949A2" w:rsidP="00D66BCC">
      <w:pPr>
        <w:numPr>
          <w:ilvl w:val="0"/>
          <w:numId w:val="14"/>
        </w:numPr>
        <w:spacing w:after="0"/>
        <w:ind w:left="714" w:hanging="357"/>
        <w:rPr>
          <w:rFonts w:cs="Times New Roman"/>
          <w:sz w:val="24"/>
          <w:szCs w:val="24"/>
        </w:rPr>
      </w:pPr>
      <w:r w:rsidRPr="007412DE">
        <w:rPr>
          <w:rFonts w:cs="Times New Roman"/>
          <w:sz w:val="24"/>
          <w:szCs w:val="24"/>
        </w:rPr>
        <w:t>Подкрепа на инициативи на младежки мрежи;</w:t>
      </w:r>
    </w:p>
    <w:p w:rsidR="00B54042" w:rsidRPr="007819E8" w:rsidRDefault="00E949A2" w:rsidP="00D66BCC">
      <w:pPr>
        <w:numPr>
          <w:ilvl w:val="0"/>
          <w:numId w:val="14"/>
        </w:numPr>
        <w:spacing w:after="240"/>
        <w:ind w:left="714" w:hanging="357"/>
        <w:jc w:val="left"/>
        <w:rPr>
          <w:rFonts w:cs="Times New Roman"/>
          <w:sz w:val="24"/>
          <w:szCs w:val="24"/>
        </w:rPr>
      </w:pPr>
      <w:r w:rsidRPr="007819E8">
        <w:rPr>
          <w:rFonts w:cs="Times New Roman"/>
          <w:sz w:val="24"/>
          <w:szCs w:val="24"/>
        </w:rPr>
        <w:t>Подкрепа на дейности за обществено осведомяване.</w:t>
      </w:r>
    </w:p>
    <w:p w:rsidR="00E949A2" w:rsidRPr="00EE5A56" w:rsidRDefault="00E949A2" w:rsidP="00E949A2">
      <w:pPr>
        <w:rPr>
          <w:rFonts w:cs="Times New Roman"/>
          <w:b/>
          <w:sz w:val="28"/>
          <w:szCs w:val="28"/>
        </w:rPr>
      </w:pPr>
      <w:r w:rsidRPr="00EE5A56">
        <w:rPr>
          <w:rFonts w:cs="Times New Roman"/>
          <w:b/>
          <w:sz w:val="28"/>
          <w:szCs w:val="28"/>
        </w:rPr>
        <w:t>Приоритетна ос 3 – Околна среда</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3.1. Съвместно управление на риска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предотвратяване и смекчаване на последиците от природни и причинени от човека трансгранични бедствия.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са допустими следните дейности за изграждане на капацитет и инвестиции (индикативни само!):</w:t>
      </w:r>
    </w:p>
    <w:p w:rsidR="00E949A2" w:rsidRPr="007412DE" w:rsidRDefault="00E949A2" w:rsidP="00D66BCC">
      <w:pPr>
        <w:numPr>
          <w:ilvl w:val="0"/>
          <w:numId w:val="15"/>
        </w:numPr>
        <w:spacing w:after="0"/>
        <w:rPr>
          <w:rFonts w:cs="Times New Roman"/>
          <w:sz w:val="24"/>
          <w:szCs w:val="24"/>
        </w:rPr>
      </w:pPr>
      <w:r w:rsidRPr="007412DE">
        <w:rPr>
          <w:rFonts w:cs="Times New Roman"/>
          <w:sz w:val="24"/>
          <w:szCs w:val="24"/>
        </w:rPr>
        <w:t>Разработване на съвместни системи за ранно предупреждение и управление на бедствия;</w:t>
      </w:r>
    </w:p>
    <w:p w:rsidR="00E949A2" w:rsidRPr="007412DE" w:rsidRDefault="00E949A2" w:rsidP="00D66BCC">
      <w:pPr>
        <w:numPr>
          <w:ilvl w:val="0"/>
          <w:numId w:val="15"/>
        </w:numPr>
        <w:spacing w:after="0"/>
        <w:rPr>
          <w:rFonts w:cs="Times New Roman"/>
          <w:sz w:val="24"/>
          <w:szCs w:val="24"/>
        </w:rPr>
      </w:pPr>
      <w:r w:rsidRPr="007412DE">
        <w:rPr>
          <w:rFonts w:cs="Times New Roman"/>
          <w:sz w:val="24"/>
          <w:szCs w:val="24"/>
        </w:rPr>
        <w:t xml:space="preserve">Изграждане на капацитет, свързани с устойчивостта към бедствия </w:t>
      </w:r>
    </w:p>
    <w:p w:rsidR="00E949A2" w:rsidRPr="007412DE" w:rsidRDefault="00E949A2" w:rsidP="00D66BCC">
      <w:pPr>
        <w:numPr>
          <w:ilvl w:val="0"/>
          <w:numId w:val="15"/>
        </w:numPr>
        <w:spacing w:after="0"/>
        <w:ind w:left="714" w:hanging="357"/>
        <w:rPr>
          <w:rFonts w:cs="Times New Roman"/>
          <w:sz w:val="24"/>
          <w:szCs w:val="24"/>
        </w:rPr>
      </w:pPr>
      <w:r w:rsidRPr="007412DE">
        <w:rPr>
          <w:rFonts w:cs="Times New Roman"/>
          <w:sz w:val="24"/>
          <w:szCs w:val="24"/>
        </w:rPr>
        <w:t>Инвестиции в оборудване, свързано с устойчивостта към бедствия;</w:t>
      </w:r>
    </w:p>
    <w:p w:rsidR="00E949A2" w:rsidRPr="007412DE" w:rsidRDefault="00E949A2" w:rsidP="00D66BCC">
      <w:pPr>
        <w:numPr>
          <w:ilvl w:val="0"/>
          <w:numId w:val="15"/>
        </w:numPr>
        <w:spacing w:after="0"/>
        <w:rPr>
          <w:rFonts w:cs="Times New Roman"/>
          <w:sz w:val="24"/>
          <w:szCs w:val="24"/>
        </w:rPr>
      </w:pPr>
      <w:r w:rsidRPr="007412DE">
        <w:rPr>
          <w:rFonts w:cs="Times New Roman"/>
          <w:sz w:val="24"/>
          <w:szCs w:val="24"/>
        </w:rPr>
        <w:t>Подкрепа на дребномащабни интервенции / инвестиции.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3.2. Опазване на природата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насърчаване и укрепване на използването на общи природни ресурси, както и стимулиране на опазването на природата в областта на програмата, чрез съвместни инициативи през границата.</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D66BCC">
      <w:pPr>
        <w:numPr>
          <w:ilvl w:val="0"/>
          <w:numId w:val="16"/>
        </w:numPr>
        <w:spacing w:before="120" w:after="120"/>
        <w:rPr>
          <w:rFonts w:cs="Times New Roman"/>
          <w:sz w:val="24"/>
          <w:szCs w:val="24"/>
        </w:rPr>
      </w:pPr>
      <w:r w:rsidRPr="007412DE">
        <w:rPr>
          <w:rFonts w:cs="Times New Roman"/>
          <w:sz w:val="24"/>
          <w:szCs w:val="24"/>
        </w:rPr>
        <w:lastRenderedPageBreak/>
        <w:t xml:space="preserve">Инициативи на съвместно сътрудничество, насочени към ефективното управление на териториите по Натура 2000 и други защитени територии; </w:t>
      </w:r>
    </w:p>
    <w:p w:rsidR="00E949A2" w:rsidRPr="007412DE" w:rsidRDefault="00E949A2" w:rsidP="00D66BCC">
      <w:pPr>
        <w:numPr>
          <w:ilvl w:val="0"/>
          <w:numId w:val="16"/>
        </w:numPr>
        <w:spacing w:before="120" w:after="120"/>
        <w:rPr>
          <w:rFonts w:cs="Times New Roman"/>
          <w:sz w:val="24"/>
          <w:szCs w:val="24"/>
        </w:rPr>
      </w:pPr>
      <w:r w:rsidRPr="007412DE">
        <w:rPr>
          <w:rFonts w:cs="Times New Roman"/>
          <w:sz w:val="24"/>
          <w:szCs w:val="24"/>
        </w:rPr>
        <w:t>Съвместни инициативи за защита и подобряване на биологичното разнообразие, опазването на природата и зелената инфраструктура (например съвместни инициативи, насочени към ефективното управление;</w:t>
      </w:r>
    </w:p>
    <w:p w:rsidR="00E949A2" w:rsidRPr="007412DE" w:rsidRDefault="00E949A2" w:rsidP="00D66BCC">
      <w:pPr>
        <w:numPr>
          <w:ilvl w:val="0"/>
          <w:numId w:val="16"/>
        </w:numPr>
        <w:spacing w:before="120" w:after="120"/>
        <w:rPr>
          <w:rFonts w:cs="Times New Roman"/>
          <w:sz w:val="24"/>
          <w:szCs w:val="24"/>
        </w:rPr>
      </w:pPr>
      <w:r w:rsidRPr="007412DE">
        <w:rPr>
          <w:rFonts w:cs="Times New Roman"/>
          <w:sz w:val="24"/>
          <w:szCs w:val="24"/>
        </w:rPr>
        <w:t>Опазване и подобряване на качеството на почвите, въздуха и водата;</w:t>
      </w:r>
    </w:p>
    <w:p w:rsidR="00E949A2" w:rsidRPr="007412DE" w:rsidRDefault="00E949A2" w:rsidP="00D66BCC">
      <w:pPr>
        <w:numPr>
          <w:ilvl w:val="0"/>
          <w:numId w:val="16"/>
        </w:numPr>
        <w:spacing w:before="120" w:after="120"/>
        <w:rPr>
          <w:rFonts w:cs="Times New Roman"/>
          <w:sz w:val="24"/>
          <w:szCs w:val="24"/>
        </w:rPr>
      </w:pPr>
      <w:r w:rsidRPr="007412DE">
        <w:rPr>
          <w:rFonts w:cs="Times New Roman"/>
          <w:sz w:val="24"/>
          <w:szCs w:val="24"/>
        </w:rPr>
        <w:t>Изграждане на капацитет и инициативи за популяризиране</w:t>
      </w:r>
    </w:p>
    <w:p w:rsidR="00E30CF9" w:rsidRPr="007412DE" w:rsidRDefault="00E30CF9" w:rsidP="00E30CF9">
      <w:pPr>
        <w:rPr>
          <w:rFonts w:cs="Times New Roman"/>
          <w:sz w:val="24"/>
          <w:szCs w:val="24"/>
        </w:rPr>
      </w:pPr>
      <w:r w:rsidRPr="007412DE">
        <w:rPr>
          <w:rFonts w:cs="Times New Roman"/>
          <w:sz w:val="24"/>
          <w:szCs w:val="24"/>
        </w:rPr>
        <w:t>БЕНЕФИЦИЕНТИ:</w:t>
      </w:r>
    </w:p>
    <w:p w:rsidR="00E30CF9" w:rsidRPr="007412DE" w:rsidRDefault="00E30CF9" w:rsidP="00E30CF9">
      <w:pPr>
        <w:rPr>
          <w:rFonts w:cs="Times New Roman"/>
          <w:sz w:val="24"/>
          <w:szCs w:val="24"/>
        </w:rPr>
      </w:pPr>
      <w:r w:rsidRPr="007412DE">
        <w:rPr>
          <w:rFonts w:cs="Times New Roman"/>
          <w:sz w:val="24"/>
          <w:szCs w:val="24"/>
        </w:rPr>
        <w:t>Бенефициентите следва да отговарят на следните кумулативни условия:</w:t>
      </w:r>
    </w:p>
    <w:p w:rsidR="00E30CF9" w:rsidRPr="007412DE" w:rsidRDefault="00E30CF9" w:rsidP="00D66BCC">
      <w:pPr>
        <w:pStyle w:val="ListParagraph"/>
        <w:numPr>
          <w:ilvl w:val="0"/>
          <w:numId w:val="18"/>
        </w:numPr>
        <w:rPr>
          <w:rFonts w:cs="Times New Roman"/>
          <w:sz w:val="24"/>
          <w:szCs w:val="24"/>
        </w:rPr>
      </w:pPr>
      <w:r w:rsidRPr="007412DE">
        <w:rPr>
          <w:rFonts w:cs="Times New Roman"/>
          <w:sz w:val="24"/>
          <w:szCs w:val="24"/>
        </w:rPr>
        <w:t>Да са законно учредени организации (юридически лица), съгласно националното законодателство на държавата, на чиято територия се намират.Изключение се прави за дъщерни с</w:t>
      </w:r>
      <w:r w:rsidR="00726E06">
        <w:rPr>
          <w:rFonts w:cs="Times New Roman"/>
          <w:sz w:val="24"/>
          <w:szCs w:val="24"/>
        </w:rPr>
        <w:t>труктури на местни/регионални</w:t>
      </w:r>
      <w:r w:rsidRPr="007412DE">
        <w:rPr>
          <w:rFonts w:cs="Times New Roman"/>
          <w:sz w:val="24"/>
          <w:szCs w:val="24"/>
        </w:rPr>
        <w:t>/национални власти. В с</w:t>
      </w:r>
      <w:r w:rsidR="00726E06">
        <w:rPr>
          <w:rFonts w:cs="Times New Roman"/>
          <w:sz w:val="24"/>
          <w:szCs w:val="24"/>
        </w:rPr>
        <w:t>лучай, че структурата на местни/регионални/</w:t>
      </w:r>
      <w:r w:rsidRPr="007412DE">
        <w:rPr>
          <w:rFonts w:cs="Times New Roman"/>
          <w:sz w:val="24"/>
          <w:szCs w:val="24"/>
        </w:rPr>
        <w:t>национални власти, не е и не може да действа като юридическо лице, законно нейната централна организация, ако такава съществува, следва да бъде партньор по проекта;</w:t>
      </w:r>
    </w:p>
    <w:p w:rsidR="00E30CF9" w:rsidRPr="007412DE" w:rsidRDefault="00E30CF9" w:rsidP="00D66BCC">
      <w:pPr>
        <w:pStyle w:val="ListParagraph"/>
        <w:numPr>
          <w:ilvl w:val="0"/>
          <w:numId w:val="18"/>
        </w:numPr>
        <w:rPr>
          <w:rFonts w:cs="Times New Roman"/>
          <w:sz w:val="24"/>
          <w:szCs w:val="24"/>
        </w:rPr>
      </w:pPr>
      <w:r w:rsidRPr="007412DE">
        <w:rPr>
          <w:rFonts w:cs="Times New Roman"/>
          <w:sz w:val="24"/>
          <w:szCs w:val="24"/>
        </w:rPr>
        <w:t>Да бъде регистриран в допустимия трансграничен регион между България и Сърбия</w:t>
      </w:r>
    </w:p>
    <w:p w:rsidR="00E30CF9" w:rsidRPr="007412DE" w:rsidRDefault="00E30CF9" w:rsidP="00D66BCC">
      <w:pPr>
        <w:numPr>
          <w:ilvl w:val="0"/>
          <w:numId w:val="17"/>
        </w:numPr>
        <w:tabs>
          <w:tab w:val="clear" w:pos="720"/>
          <w:tab w:val="num" w:pos="1134"/>
        </w:tabs>
        <w:ind w:firstLine="556"/>
        <w:rPr>
          <w:rFonts w:cs="Times New Roman"/>
          <w:sz w:val="24"/>
          <w:szCs w:val="24"/>
        </w:rPr>
      </w:pPr>
      <w:r w:rsidRPr="007412DE">
        <w:rPr>
          <w:rFonts w:cs="Times New Roman"/>
          <w:sz w:val="24"/>
          <w:szCs w:val="24"/>
        </w:rPr>
        <w:t>За България (административно ниво NUTS III) – областите Видин, Монтана, Враца, Софийска, Перник и Кюстендил;</w:t>
      </w:r>
    </w:p>
    <w:p w:rsidR="00E30CF9" w:rsidRPr="007412DE" w:rsidRDefault="00E30CF9" w:rsidP="00D66BCC">
      <w:pPr>
        <w:numPr>
          <w:ilvl w:val="0"/>
          <w:numId w:val="17"/>
        </w:numPr>
        <w:tabs>
          <w:tab w:val="clear" w:pos="720"/>
          <w:tab w:val="num" w:pos="1134"/>
        </w:tabs>
        <w:ind w:firstLine="556"/>
        <w:rPr>
          <w:rFonts w:cs="Times New Roman"/>
          <w:sz w:val="24"/>
          <w:szCs w:val="24"/>
        </w:rPr>
      </w:pPr>
      <w:r w:rsidRPr="007412DE">
        <w:rPr>
          <w:rFonts w:cs="Times New Roman"/>
          <w:sz w:val="24"/>
          <w:szCs w:val="24"/>
        </w:rPr>
        <w:t>За Сърбия (административно ниво, еквивалент на NUTS III) – областите Бор, Зайчар, Топлица, Нишава, Пирот, Ябланица и Пчиня.</w:t>
      </w:r>
    </w:p>
    <w:p w:rsidR="00E30CF9" w:rsidRPr="007412DE" w:rsidRDefault="00726E06" w:rsidP="00D66BCC">
      <w:pPr>
        <w:pStyle w:val="ListParagraph"/>
        <w:numPr>
          <w:ilvl w:val="0"/>
          <w:numId w:val="19"/>
        </w:numPr>
        <w:rPr>
          <w:rFonts w:cs="Times New Roman"/>
          <w:sz w:val="24"/>
          <w:szCs w:val="24"/>
        </w:rPr>
      </w:pPr>
      <w:r>
        <w:rPr>
          <w:rFonts w:cs="Times New Roman"/>
          <w:sz w:val="24"/>
          <w:szCs w:val="24"/>
        </w:rPr>
        <w:t>Да бъде организация</w:t>
      </w:r>
      <w:r w:rsidR="00E30CF9" w:rsidRPr="007412DE">
        <w:rPr>
          <w:rFonts w:cs="Times New Roman"/>
          <w:sz w:val="24"/>
          <w:szCs w:val="24"/>
        </w:rPr>
        <w:t xml:space="preserve"> с нестопанска цел;</w:t>
      </w:r>
    </w:p>
    <w:p w:rsidR="00E949A2" w:rsidRPr="007412DE" w:rsidRDefault="00726E06" w:rsidP="00D66BCC">
      <w:pPr>
        <w:pStyle w:val="ListParagraph"/>
        <w:numPr>
          <w:ilvl w:val="0"/>
          <w:numId w:val="19"/>
        </w:numPr>
        <w:rPr>
          <w:rFonts w:cs="Times New Roman"/>
          <w:sz w:val="24"/>
          <w:szCs w:val="24"/>
        </w:rPr>
      </w:pPr>
      <w:r>
        <w:rPr>
          <w:rFonts w:cs="Times New Roman"/>
          <w:sz w:val="24"/>
          <w:szCs w:val="24"/>
        </w:rPr>
        <w:t>Д</w:t>
      </w:r>
      <w:r w:rsidR="00E30CF9" w:rsidRPr="007412DE">
        <w:rPr>
          <w:rFonts w:cs="Times New Roman"/>
          <w:sz w:val="24"/>
          <w:szCs w:val="24"/>
        </w:rPr>
        <w:t>а бъде пряко отговорна за подготовката и управлението на проекта, а не да действат като посредник.</w:t>
      </w:r>
    </w:p>
    <w:p w:rsidR="00412F59" w:rsidRPr="007412DE" w:rsidRDefault="00412F59" w:rsidP="00412F59">
      <w:pPr>
        <w:rPr>
          <w:rFonts w:cs="Times New Roman"/>
          <w:sz w:val="24"/>
          <w:szCs w:val="24"/>
        </w:rPr>
      </w:pPr>
      <w:r w:rsidRPr="007412DE">
        <w:rPr>
          <w:rFonts w:cs="Times New Roman"/>
          <w:sz w:val="24"/>
          <w:szCs w:val="24"/>
        </w:rPr>
        <w:t>Пълният пакет документи за кандидатстване, включващ Насоките за кандидатстване е публикуван на следните интернет страници:</w:t>
      </w:r>
    </w:p>
    <w:p w:rsidR="00412F59" w:rsidRPr="007412DE" w:rsidRDefault="009E4212" w:rsidP="00D66BCC">
      <w:pPr>
        <w:numPr>
          <w:ilvl w:val="0"/>
          <w:numId w:val="20"/>
        </w:numPr>
        <w:spacing w:after="0"/>
        <w:ind w:left="714" w:hanging="357"/>
        <w:rPr>
          <w:rFonts w:cs="Times New Roman"/>
          <w:sz w:val="24"/>
          <w:szCs w:val="24"/>
        </w:rPr>
      </w:pPr>
      <w:hyperlink r:id="rId35" w:history="1">
        <w:r w:rsidR="00412F59" w:rsidRPr="007412DE">
          <w:rPr>
            <w:rStyle w:val="Hyperlink"/>
            <w:rFonts w:cs="Times New Roman"/>
            <w:sz w:val="24"/>
            <w:szCs w:val="24"/>
          </w:rPr>
          <w:t>ipacbc-bgrs.eu</w:t>
        </w:r>
      </w:hyperlink>
    </w:p>
    <w:p w:rsidR="00412F59" w:rsidRPr="007412DE" w:rsidRDefault="009E4212" w:rsidP="00D66BCC">
      <w:pPr>
        <w:numPr>
          <w:ilvl w:val="0"/>
          <w:numId w:val="20"/>
        </w:numPr>
        <w:spacing w:after="0"/>
        <w:ind w:left="714" w:hanging="357"/>
        <w:rPr>
          <w:rFonts w:cs="Times New Roman"/>
          <w:sz w:val="24"/>
          <w:szCs w:val="24"/>
        </w:rPr>
      </w:pPr>
      <w:hyperlink r:id="rId36" w:history="1">
        <w:r w:rsidR="00412F59" w:rsidRPr="007412DE">
          <w:rPr>
            <w:rStyle w:val="Hyperlink"/>
            <w:rFonts w:cs="Times New Roman"/>
            <w:sz w:val="24"/>
            <w:szCs w:val="24"/>
          </w:rPr>
          <w:t>mrrb.government.bg</w:t>
        </w:r>
      </w:hyperlink>
    </w:p>
    <w:p w:rsidR="00412F59" w:rsidRPr="007412DE" w:rsidRDefault="009E4212" w:rsidP="00D66BCC">
      <w:pPr>
        <w:numPr>
          <w:ilvl w:val="0"/>
          <w:numId w:val="20"/>
        </w:numPr>
        <w:spacing w:after="0"/>
        <w:ind w:left="714" w:hanging="357"/>
        <w:rPr>
          <w:rFonts w:cs="Times New Roman"/>
          <w:sz w:val="24"/>
          <w:szCs w:val="24"/>
        </w:rPr>
      </w:pPr>
      <w:hyperlink r:id="rId37" w:history="1">
        <w:r w:rsidR="00412F59" w:rsidRPr="007412DE">
          <w:rPr>
            <w:rStyle w:val="Hyperlink"/>
            <w:rFonts w:cs="Times New Roman"/>
            <w:sz w:val="24"/>
            <w:szCs w:val="24"/>
          </w:rPr>
          <w:t>mei.gov.rs</w:t>
        </w:r>
      </w:hyperlink>
    </w:p>
    <w:p w:rsidR="00412F59" w:rsidRPr="007412DE" w:rsidRDefault="009E4212" w:rsidP="00D66BCC">
      <w:pPr>
        <w:numPr>
          <w:ilvl w:val="0"/>
          <w:numId w:val="20"/>
        </w:numPr>
        <w:spacing w:after="0"/>
        <w:ind w:left="714" w:hanging="357"/>
        <w:rPr>
          <w:rFonts w:cs="Times New Roman"/>
          <w:sz w:val="24"/>
          <w:szCs w:val="24"/>
        </w:rPr>
      </w:pPr>
      <w:hyperlink r:id="rId38" w:history="1">
        <w:r w:rsidR="00412F59" w:rsidRPr="007412DE">
          <w:rPr>
            <w:rStyle w:val="Hyperlink"/>
            <w:rFonts w:cs="Times New Roman"/>
            <w:sz w:val="24"/>
            <w:szCs w:val="24"/>
          </w:rPr>
          <w:t>evropa.gov.rs</w:t>
        </w:r>
      </w:hyperlink>
    </w:p>
    <w:p w:rsidR="00412F59" w:rsidRPr="007412DE" w:rsidRDefault="009E4212" w:rsidP="00D66BCC">
      <w:pPr>
        <w:numPr>
          <w:ilvl w:val="0"/>
          <w:numId w:val="20"/>
        </w:numPr>
        <w:spacing w:after="0"/>
        <w:ind w:left="714" w:hanging="357"/>
        <w:rPr>
          <w:rFonts w:cs="Times New Roman"/>
          <w:sz w:val="24"/>
          <w:szCs w:val="24"/>
        </w:rPr>
      </w:pPr>
      <w:hyperlink r:id="rId39" w:history="1">
        <w:r w:rsidR="00412F59" w:rsidRPr="007412DE">
          <w:rPr>
            <w:rStyle w:val="Hyperlink"/>
            <w:rFonts w:cs="Times New Roman"/>
            <w:sz w:val="24"/>
            <w:szCs w:val="24"/>
          </w:rPr>
          <w:t>eufunds.bg</w:t>
        </w:r>
      </w:hyperlink>
    </w:p>
    <w:p w:rsidR="00412F59" w:rsidRPr="007412DE" w:rsidRDefault="00412F59" w:rsidP="00412F59">
      <w:pPr>
        <w:ind w:left="360"/>
        <w:rPr>
          <w:rFonts w:cs="Times New Roman"/>
          <w:sz w:val="24"/>
          <w:szCs w:val="24"/>
        </w:rPr>
      </w:pPr>
      <w:r w:rsidRPr="007412DE">
        <w:rPr>
          <w:rFonts w:cs="Times New Roman"/>
          <w:sz w:val="24"/>
          <w:szCs w:val="24"/>
        </w:rPr>
        <w:t xml:space="preserve">Подаването на проектните предложенията ще става изцяло по електронен път чрез електронната система: </w:t>
      </w:r>
      <w:hyperlink r:id="rId40" w:history="1">
        <w:r w:rsidRPr="007412DE">
          <w:rPr>
            <w:rStyle w:val="Hyperlink"/>
            <w:rFonts w:cs="Times New Roman"/>
            <w:sz w:val="24"/>
            <w:szCs w:val="24"/>
          </w:rPr>
          <w:t>https://bp.ipacbc-bgrs.eu/beneficiary_reg/registration/add</w:t>
        </w:r>
      </w:hyperlink>
    </w:p>
    <w:p w:rsidR="00412F59" w:rsidRPr="007412DE" w:rsidRDefault="00412F59" w:rsidP="00726E06">
      <w:pPr>
        <w:rPr>
          <w:rFonts w:cs="Times New Roman"/>
          <w:sz w:val="24"/>
          <w:szCs w:val="24"/>
        </w:rPr>
      </w:pPr>
      <w:r w:rsidRPr="007412DE">
        <w:rPr>
          <w:rFonts w:cs="Times New Roman"/>
          <w:sz w:val="24"/>
          <w:szCs w:val="24"/>
        </w:rPr>
        <w:t xml:space="preserve">Повече информация </w:t>
      </w:r>
      <w:hyperlink r:id="rId41" w:history="1">
        <w:r w:rsidRPr="007412DE">
          <w:rPr>
            <w:rStyle w:val="Hyperlink"/>
            <w:rFonts w:cs="Times New Roman"/>
            <w:sz w:val="24"/>
            <w:szCs w:val="24"/>
          </w:rPr>
          <w:t>ТУК</w:t>
        </w:r>
      </w:hyperlink>
    </w:p>
    <w:p w:rsidR="00762B6B" w:rsidRDefault="00726E06" w:rsidP="00B54042">
      <w:pPr>
        <w:spacing w:after="480"/>
        <w:rPr>
          <w:rFonts w:cs="Times New Roman"/>
          <w:sz w:val="24"/>
          <w:szCs w:val="24"/>
        </w:rPr>
      </w:pPr>
      <w:r w:rsidRPr="00726E06">
        <w:rPr>
          <w:rFonts w:cs="Times New Roman"/>
          <w:b/>
          <w:sz w:val="24"/>
          <w:szCs w:val="24"/>
        </w:rPr>
        <w:t>Краен с</w:t>
      </w:r>
      <w:r w:rsidR="00412F59" w:rsidRPr="00726E06">
        <w:rPr>
          <w:rFonts w:cs="Times New Roman"/>
          <w:b/>
          <w:sz w:val="24"/>
          <w:szCs w:val="24"/>
        </w:rPr>
        <w:t>рок</w:t>
      </w:r>
      <w:r w:rsidRPr="00726E06">
        <w:rPr>
          <w:rFonts w:cs="Times New Roman"/>
          <w:b/>
          <w:sz w:val="24"/>
          <w:szCs w:val="24"/>
        </w:rPr>
        <w:t xml:space="preserve">: </w:t>
      </w:r>
      <w:r w:rsidR="00412F59" w:rsidRPr="00726E06">
        <w:rPr>
          <w:rFonts w:cs="Times New Roman"/>
          <w:b/>
          <w:bCs/>
          <w:sz w:val="24"/>
          <w:szCs w:val="24"/>
        </w:rPr>
        <w:t>23 април</w:t>
      </w:r>
      <w:r w:rsidR="00412F59" w:rsidRPr="007412DE">
        <w:rPr>
          <w:rFonts w:cs="Times New Roman"/>
          <w:b/>
          <w:bCs/>
          <w:sz w:val="24"/>
          <w:szCs w:val="24"/>
        </w:rPr>
        <w:t xml:space="preserve"> 2018</w:t>
      </w:r>
      <w:r w:rsidR="00412F59" w:rsidRPr="007412DE">
        <w:rPr>
          <w:rFonts w:cs="Times New Roman"/>
          <w:sz w:val="24"/>
          <w:szCs w:val="24"/>
        </w:rPr>
        <w:t xml:space="preserve"> </w:t>
      </w:r>
      <w:r w:rsidR="00412F59" w:rsidRPr="007412DE">
        <w:rPr>
          <w:rFonts w:cs="Times New Roman"/>
          <w:b/>
          <w:bCs/>
          <w:sz w:val="24"/>
          <w:szCs w:val="24"/>
        </w:rPr>
        <w:t>г., 17:00 ч. местно българско време (EET)</w:t>
      </w:r>
      <w:r w:rsidR="00412F59" w:rsidRPr="007412DE">
        <w:rPr>
          <w:rFonts w:cs="Times New Roman"/>
          <w:sz w:val="24"/>
          <w:szCs w:val="24"/>
        </w:rPr>
        <w:t xml:space="preserve">. </w:t>
      </w:r>
    </w:p>
    <w:p w:rsidR="00A37DF7" w:rsidRPr="00404067" w:rsidRDefault="00A37DF7" w:rsidP="00701393">
      <w:pPr>
        <w:pStyle w:val="Heading2"/>
        <w:ind w:left="426"/>
      </w:pPr>
      <w:bookmarkStart w:id="22" w:name="_Toc511391800"/>
      <w:r w:rsidRPr="00404067">
        <w:lastRenderedPageBreak/>
        <w:t>Програма на Министерството на науката и технологиите на Китай за талантливи млади учени</w:t>
      </w:r>
      <w:bookmarkEnd w:id="22"/>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Стипендията, която получават участниците в програмата, е в размер на 12 500 китайски юана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r w:rsidR="007819E8">
        <w:rPr>
          <w:sz w:val="24"/>
          <w:szCs w:val="24"/>
        </w:rPr>
        <w:t xml:space="preserve"> </w:t>
      </w:r>
    </w:p>
    <w:p w:rsidR="007819E8" w:rsidRPr="00404067" w:rsidRDefault="007819E8" w:rsidP="00A37DF7">
      <w:pPr>
        <w:rPr>
          <w:sz w:val="24"/>
          <w:szCs w:val="24"/>
        </w:rPr>
      </w:pPr>
      <w:r>
        <w:rPr>
          <w:sz w:val="24"/>
          <w:szCs w:val="24"/>
        </w:rPr>
        <w:t>Следващо оценяване се очаква да бъде обявено през юни 2018.</w:t>
      </w:r>
    </w:p>
    <w:p w:rsidR="00A37DF7" w:rsidRPr="00404067" w:rsidRDefault="00A37DF7" w:rsidP="00A37DF7">
      <w:pPr>
        <w:rPr>
          <w:sz w:val="24"/>
          <w:szCs w:val="24"/>
        </w:rPr>
      </w:pPr>
      <w:r w:rsidRPr="00404067">
        <w:rPr>
          <w:sz w:val="24"/>
          <w:szCs w:val="24"/>
        </w:rPr>
        <w:t xml:space="preserve">Повече информация за програмата може да бъде намерена на адрес: </w:t>
      </w:r>
      <w:hyperlink r:id="rId42" w:tgtFrame="_blank" w:history="1">
        <w:r w:rsidRPr="00404067">
          <w:rPr>
            <w:rStyle w:val="Hyperlink"/>
            <w:sz w:val="24"/>
            <w:szCs w:val="24"/>
          </w:rPr>
          <w:t>http://tysp.cstec.org.cn</w:t>
        </w:r>
      </w:hyperlink>
      <w:r w:rsidRPr="00404067">
        <w:rPr>
          <w:sz w:val="24"/>
          <w:szCs w:val="24"/>
        </w:rPr>
        <w:t xml:space="preserve">. За контакти: е-mail: </w:t>
      </w:r>
      <w:hyperlink r:id="rId43" w:history="1">
        <w:r w:rsidRPr="00404067">
          <w:rPr>
            <w:rStyle w:val="Hyperlink"/>
            <w:sz w:val="24"/>
            <w:szCs w:val="24"/>
          </w:rPr>
          <w:t>tysp@cstec.org.cn</w:t>
        </w:r>
      </w:hyperlink>
      <w:r w:rsidRPr="00404067">
        <w:rPr>
          <w:sz w:val="24"/>
          <w:szCs w:val="24"/>
        </w:rPr>
        <w:t>, тел.: +86-10-68574085, адрес: 54 Sanlihe Road, Пекин 100045, Китай.</w:t>
      </w:r>
    </w:p>
    <w:p w:rsidR="002E339B" w:rsidRDefault="009E4212" w:rsidP="00C70E3F">
      <w:pPr>
        <w:pStyle w:val="Heading2"/>
        <w:spacing w:after="480"/>
        <w:ind w:left="284" w:hanging="284"/>
        <w:rPr>
          <w:color w:val="0000FF" w:themeColor="hyperlink"/>
          <w:u w:val="single"/>
        </w:rPr>
      </w:pPr>
      <w:hyperlink r:id="rId44" w:history="1">
        <w:bookmarkStart w:id="23" w:name="_Toc428806822"/>
        <w:bookmarkStart w:id="24" w:name="_Toc511391801"/>
        <w:r w:rsidR="002E339B" w:rsidRPr="00902F16">
          <w:rPr>
            <w:color w:val="0000FF" w:themeColor="hyperlink"/>
            <w:u w:val="single"/>
            <w:lang w:val="en-US"/>
          </w:rPr>
          <w:t>R&amp;D Calls HORIZON 2020</w:t>
        </w:r>
        <w:bookmarkEnd w:id="23"/>
        <w:bookmarkEnd w:id="24"/>
      </w:hyperlink>
    </w:p>
    <w:p w:rsidR="006B581F" w:rsidRPr="006B581F" w:rsidRDefault="006B581F" w:rsidP="00003D17">
      <w:pPr>
        <w:pStyle w:val="Heading2"/>
        <w:ind w:left="426"/>
      </w:pPr>
      <w:bookmarkStart w:id="25" w:name="_Toc511391802"/>
      <w:r w:rsidRPr="006B581F">
        <w:t>Международни летни програми на Института за мир и диалог в Базел, Швейцария</w:t>
      </w:r>
      <w:bookmarkEnd w:id="25"/>
    </w:p>
    <w:p w:rsidR="006B581F" w:rsidRPr="006B581F" w:rsidRDefault="006B581F" w:rsidP="006B581F">
      <w:pPr>
        <w:rPr>
          <w:sz w:val="24"/>
          <w:szCs w:val="24"/>
        </w:rPr>
      </w:pPr>
      <w:r w:rsidRPr="006B581F">
        <w:rPr>
          <w:sz w:val="24"/>
          <w:szCs w:val="24"/>
        </w:rPr>
        <w:t>Институтът за мир и диалог със седалище Базел, Конфедерация Швейцария, е един от водещите организатори на няколко успешни ежегодни международни академични обучения и изследователски програми в Швейцария. Дейността му обхваща областите на изграждането на мир, трансформацията на конфликти, посредничеството, сигурността, междукултурния диалог, правата на човека и лидерството. Чрез различни събития, провеждани през цялата година, Институтът за мир и диалог има за цел да обедини представители на държавния, частния и публичния сектор.</w:t>
      </w:r>
    </w:p>
    <w:p w:rsidR="006B581F" w:rsidRPr="006B581F" w:rsidRDefault="006B581F" w:rsidP="00C70E3F">
      <w:pPr>
        <w:spacing w:before="120" w:after="120"/>
        <w:rPr>
          <w:sz w:val="24"/>
          <w:szCs w:val="24"/>
        </w:rPr>
      </w:pPr>
      <w:r w:rsidRPr="006B581F">
        <w:rPr>
          <w:sz w:val="24"/>
          <w:szCs w:val="24"/>
        </w:rPr>
        <w:t>През 2018 г. Институтът за мир и диалог обявява няколко международни летни програми, които ще се проведат в Швейцария. Кандидатите могат да изберат 10 или 20 дневни летни академии или 3-месечна изследователска програма заедно с участието в обучението за 10-20 дни в зависимост от приложението.</w:t>
      </w:r>
    </w:p>
    <w:p w:rsidR="006B581F" w:rsidRPr="006B581F" w:rsidRDefault="006B581F" w:rsidP="00C70E3F">
      <w:pPr>
        <w:spacing w:before="120" w:after="120"/>
        <w:rPr>
          <w:sz w:val="24"/>
          <w:szCs w:val="24"/>
        </w:rPr>
      </w:pPr>
      <w:r w:rsidRPr="006B581F">
        <w:rPr>
          <w:sz w:val="24"/>
          <w:szCs w:val="24"/>
        </w:rPr>
        <w:t>Основната цел на 10-дневните и 20-дневните летни академии е да укрепват уменията на представителите на държавните институции, бизнеса, НПО сектора, образователни институции, религиозни организации, независими медиатори и политици чрез академични обучения за укрепване на мира, посредничество, сигурността, правата на човека, лидерството и областта на междукултурния диалог.</w:t>
      </w:r>
    </w:p>
    <w:p w:rsidR="006B581F" w:rsidRPr="006B581F" w:rsidRDefault="006B581F" w:rsidP="00C70E3F">
      <w:pPr>
        <w:spacing w:before="120" w:after="120"/>
        <w:rPr>
          <w:sz w:val="24"/>
          <w:szCs w:val="24"/>
        </w:rPr>
      </w:pPr>
      <w:r w:rsidRPr="006B581F">
        <w:rPr>
          <w:sz w:val="24"/>
          <w:szCs w:val="24"/>
        </w:rPr>
        <w:t>Основната цел на 3-месечната изследователска програма е да развие уменията на изследователите чрез академични обучения и запознаване със съответните държавни, публични и частни институции в Швейцария.</w:t>
      </w:r>
    </w:p>
    <w:p w:rsidR="006B581F" w:rsidRPr="006B581F" w:rsidRDefault="006B581F" w:rsidP="00C70E3F">
      <w:pPr>
        <w:spacing w:before="120" w:after="120"/>
        <w:rPr>
          <w:sz w:val="24"/>
          <w:szCs w:val="24"/>
        </w:rPr>
      </w:pPr>
      <w:r w:rsidRPr="006B581F">
        <w:rPr>
          <w:sz w:val="24"/>
          <w:szCs w:val="24"/>
        </w:rPr>
        <w:t xml:space="preserve">Повече информация може да бъде открита на страницата на международните летни програми: </w:t>
      </w:r>
      <w:hyperlink r:id="rId45" w:tgtFrame="_blank" w:history="1">
        <w:r w:rsidRPr="006B581F">
          <w:rPr>
            <w:rStyle w:val="Hyperlink"/>
            <w:sz w:val="24"/>
            <w:szCs w:val="24"/>
          </w:rPr>
          <w:t>http://www.ipdinstitute.ch/IX-X-Summer-Academy-2018-3-Month-CAS-Research-Program/</w:t>
        </w:r>
      </w:hyperlink>
      <w:r w:rsidRPr="006B581F">
        <w:rPr>
          <w:sz w:val="24"/>
          <w:szCs w:val="24"/>
        </w:rPr>
        <w:t>.</w:t>
      </w:r>
    </w:p>
    <w:p w:rsidR="006B581F" w:rsidRPr="006B581F" w:rsidRDefault="006B581F" w:rsidP="00C70E3F">
      <w:pPr>
        <w:spacing w:before="120" w:after="120"/>
        <w:rPr>
          <w:sz w:val="24"/>
          <w:szCs w:val="24"/>
        </w:rPr>
      </w:pPr>
      <w:r w:rsidRPr="006B581F">
        <w:rPr>
          <w:sz w:val="24"/>
          <w:szCs w:val="24"/>
        </w:rPr>
        <w:t xml:space="preserve">Участието в програмите се заплаща. Таксата е различна в зависимост от продължителността на престоя и предвижда отстъпки при ранно записване. </w:t>
      </w:r>
    </w:p>
    <w:p w:rsidR="006B581F" w:rsidRPr="006B581F" w:rsidRDefault="006B581F" w:rsidP="00C70E3F">
      <w:pPr>
        <w:spacing w:after="480"/>
        <w:rPr>
          <w:b/>
          <w:sz w:val="24"/>
          <w:szCs w:val="24"/>
        </w:rPr>
      </w:pPr>
      <w:r w:rsidRPr="006B581F">
        <w:rPr>
          <w:b/>
          <w:sz w:val="24"/>
          <w:szCs w:val="24"/>
        </w:rPr>
        <w:t xml:space="preserve">Крайният срок за кандидатстване </w:t>
      </w:r>
      <w:r w:rsidR="00003D17">
        <w:rPr>
          <w:b/>
          <w:sz w:val="24"/>
          <w:szCs w:val="24"/>
        </w:rPr>
        <w:t xml:space="preserve">с ранно записване е 01 май 2018 </w:t>
      </w:r>
      <w:r w:rsidR="00003D17" w:rsidRPr="00003D17">
        <w:rPr>
          <w:b/>
          <w:sz w:val="24"/>
          <w:szCs w:val="24"/>
          <w:lang w:val="ru-RU"/>
        </w:rPr>
        <w:t>(</w:t>
      </w:r>
      <w:r w:rsidRPr="006B581F">
        <w:rPr>
          <w:b/>
          <w:sz w:val="24"/>
          <w:szCs w:val="24"/>
        </w:rPr>
        <w:t>с отстъпка от таксата</w:t>
      </w:r>
      <w:r w:rsidR="00003D17" w:rsidRPr="00003D17">
        <w:rPr>
          <w:b/>
          <w:sz w:val="24"/>
          <w:szCs w:val="24"/>
          <w:lang w:val="ru-RU"/>
        </w:rPr>
        <w:t>)</w:t>
      </w:r>
      <w:r w:rsidRPr="006B581F">
        <w:rPr>
          <w:b/>
          <w:sz w:val="24"/>
          <w:szCs w:val="24"/>
        </w:rPr>
        <w:t xml:space="preserve">, а последната възможност е 01 юни 2018. </w:t>
      </w:r>
    </w:p>
    <w:p w:rsidR="002E339B" w:rsidRDefault="002E339B" w:rsidP="002E339B">
      <w:pPr>
        <w:pStyle w:val="Heading2"/>
        <w:ind w:left="357" w:hanging="357"/>
      </w:pPr>
      <w:bookmarkStart w:id="26" w:name="_Toc511391803"/>
      <w:r w:rsidRPr="0052108C">
        <w:t>Програма: „Америка за България”</w:t>
      </w:r>
      <w:bookmarkEnd w:id="26"/>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lastRenderedPageBreak/>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46"/>
          <w:pgSz w:w="11906" w:h="16838"/>
          <w:pgMar w:top="1417" w:right="1133" w:bottom="1417" w:left="1417" w:header="708" w:footer="708" w:gutter="0"/>
          <w:cols w:space="708"/>
          <w:docGrid w:linePitch="360"/>
        </w:sectPr>
      </w:pPr>
    </w:p>
    <w:p w:rsidR="00AC582E" w:rsidRPr="00544F92" w:rsidRDefault="00912146" w:rsidP="00510D99">
      <w:pPr>
        <w:pStyle w:val="Events"/>
      </w:pPr>
      <w:bookmarkStart w:id="27" w:name="_Toc511391804"/>
      <w:r>
        <w:lastRenderedPageBreak/>
        <w:t>СЪБИТИЯ</w:t>
      </w:r>
      <w:bookmarkEnd w:id="27"/>
    </w:p>
    <w:p w:rsidR="006E20CE" w:rsidRPr="00AF1320" w:rsidRDefault="006E20CE" w:rsidP="006E20CE">
      <w:pPr>
        <w:rPr>
          <w:b/>
          <w:bCs/>
          <w:color w:val="E36C0A" w:themeColor="accent6" w:themeShade="BF"/>
          <w:sz w:val="24"/>
          <w:szCs w:val="24"/>
          <w:u w:val="single"/>
          <w:lang w:val="en"/>
        </w:rPr>
      </w:pPr>
      <w:r w:rsidRPr="00AF1320">
        <w:rPr>
          <w:b/>
          <w:bCs/>
          <w:color w:val="E36C0A" w:themeColor="accent6" w:themeShade="BF"/>
          <w:sz w:val="24"/>
          <w:szCs w:val="24"/>
          <w:u w:val="single"/>
          <w:lang w:val="en"/>
        </w:rPr>
        <w:t>26th European Biomass Conference and Exhibition -EUBCE 2018, 14-18 May 2018, Copenhagen, Denmark</w:t>
      </w:r>
    </w:p>
    <w:p w:rsidR="00926636" w:rsidRPr="00AF1320" w:rsidRDefault="00926636" w:rsidP="00A903B9">
      <w:pPr>
        <w:spacing w:after="120"/>
        <w:rPr>
          <w:sz w:val="24"/>
          <w:szCs w:val="24"/>
          <w:lang w:val="en"/>
        </w:rPr>
      </w:pPr>
      <w:r w:rsidRPr="00AF1320">
        <w:rPr>
          <w:sz w:val="24"/>
          <w:szCs w:val="24"/>
          <w:lang w:val="en"/>
        </w:rPr>
        <w:t>As one of the world’s leading R&amp;D conference combined with an international exhibition, the EUBCE represents the leading platform for the collection, exchange and dissemination of scientific know-how in the field of biomass. </w:t>
      </w:r>
    </w:p>
    <w:p w:rsidR="00926636" w:rsidRPr="00AF1320" w:rsidRDefault="00926636" w:rsidP="00A82398">
      <w:pPr>
        <w:spacing w:before="120" w:after="120"/>
        <w:rPr>
          <w:sz w:val="24"/>
          <w:szCs w:val="24"/>
          <w:lang w:val="en"/>
        </w:rPr>
      </w:pPr>
      <w:r w:rsidRPr="00AF1320">
        <w:rPr>
          <w:sz w:val="24"/>
          <w:szCs w:val="24"/>
          <w:lang w:val="en"/>
        </w:rPr>
        <w:t xml:space="preserve">Be part of the 26th European Biomass Conference and Exhibition and present your results to specialists and decision makers operating at the top end of the biomass and bioenergy sector. </w:t>
      </w:r>
    </w:p>
    <w:p w:rsidR="00926636" w:rsidRDefault="009E4212" w:rsidP="00D96A0D">
      <w:pPr>
        <w:rPr>
          <w:sz w:val="24"/>
          <w:szCs w:val="24"/>
          <w:lang w:val="en"/>
        </w:rPr>
      </w:pPr>
      <w:hyperlink r:id="rId47" w:tgtFrame="_blank" w:history="1">
        <w:r w:rsidR="00926636" w:rsidRPr="00AF1320">
          <w:rPr>
            <w:rStyle w:val="Hyperlink"/>
            <w:sz w:val="24"/>
            <w:szCs w:val="24"/>
            <w:lang w:val="en"/>
          </w:rPr>
          <w:t>More information and registration</w:t>
        </w:r>
      </w:hyperlink>
      <w:r w:rsidR="00926636" w:rsidRPr="00AF1320">
        <w:rPr>
          <w:sz w:val="24"/>
          <w:szCs w:val="24"/>
          <w:lang w:val="en"/>
        </w:rPr>
        <w:t xml:space="preserve"> </w:t>
      </w:r>
    </w:p>
    <w:p w:rsidR="00B65D3A" w:rsidRPr="00AE4692" w:rsidRDefault="00B65D3A" w:rsidP="00B65D3A">
      <w:pPr>
        <w:rPr>
          <w:b/>
          <w:color w:val="E36C0A" w:themeColor="accent6" w:themeShade="BF"/>
          <w:sz w:val="24"/>
          <w:szCs w:val="24"/>
          <w:u w:val="single"/>
          <w:lang w:val="en-GB"/>
        </w:rPr>
      </w:pPr>
      <w:r w:rsidRPr="00AE4692">
        <w:rPr>
          <w:b/>
          <w:color w:val="E36C0A" w:themeColor="accent6" w:themeShade="BF"/>
          <w:sz w:val="24"/>
          <w:szCs w:val="24"/>
          <w:u w:val="single"/>
          <w:lang w:val="en-GB"/>
        </w:rPr>
        <w:t>The 9th Annual Internet of Things European Summit,</w:t>
      </w:r>
      <w:r w:rsidRPr="00AE4692">
        <w:rPr>
          <w:rFonts w:ascii="Open Sans" w:eastAsia="Times New Roman" w:hAnsi="Open Sans" w:cs="Helvetica"/>
          <w:b/>
          <w:color w:val="E36C0A" w:themeColor="accent6" w:themeShade="BF"/>
          <w:sz w:val="21"/>
          <w:szCs w:val="21"/>
          <w:u w:val="single"/>
          <w:lang w:val="en-GB" w:eastAsia="bg-BG"/>
        </w:rPr>
        <w:t xml:space="preserve"> </w:t>
      </w:r>
      <w:r w:rsidRPr="00AE4692">
        <w:rPr>
          <w:b/>
          <w:color w:val="E36C0A" w:themeColor="accent6" w:themeShade="BF"/>
          <w:sz w:val="24"/>
          <w:szCs w:val="24"/>
          <w:u w:val="single"/>
          <w:lang w:val="en-GB"/>
        </w:rPr>
        <w:t xml:space="preserve">15 May 2018, Brussels, Belgium </w:t>
      </w:r>
    </w:p>
    <w:p w:rsidR="00B65D3A" w:rsidRPr="00B65D3A" w:rsidRDefault="00B65D3A" w:rsidP="00B65D3A">
      <w:pPr>
        <w:rPr>
          <w:sz w:val="24"/>
          <w:szCs w:val="24"/>
          <w:lang w:val="en-GB"/>
        </w:rPr>
      </w:pPr>
      <w:r>
        <w:rPr>
          <w:sz w:val="24"/>
          <w:szCs w:val="24"/>
          <w:lang w:val="en-GB"/>
        </w:rPr>
        <w:t>T</w:t>
      </w:r>
      <w:r w:rsidRPr="00B65D3A">
        <w:rPr>
          <w:sz w:val="24"/>
          <w:szCs w:val="24"/>
          <w:lang w:val="en-GB"/>
        </w:rPr>
        <w:t>he Internet of Things European Summit is the leading event focusing on the current policy and industry developments affecting the field of the Internet of Things.</w:t>
      </w:r>
    </w:p>
    <w:p w:rsidR="00B65D3A" w:rsidRPr="00B65D3A" w:rsidRDefault="00B65D3A" w:rsidP="00AE4692">
      <w:pPr>
        <w:spacing w:before="120" w:after="120"/>
        <w:rPr>
          <w:sz w:val="24"/>
          <w:szCs w:val="24"/>
          <w:lang w:val="en-GB"/>
        </w:rPr>
      </w:pPr>
      <w:r w:rsidRPr="00B65D3A">
        <w:rPr>
          <w:sz w:val="24"/>
          <w:szCs w:val="24"/>
          <w:lang w:val="en-GB"/>
        </w:rPr>
        <w:t>The event brings together leading industry stakeholders, including large telcos, hardware manufacturers, software developers, cloud providers, entrepreneurs, consumer advocates and the key decision makers to explore the current IoT ecosystem in Europe, and addresses the impact that IoT will keep having on the European society.</w:t>
      </w:r>
    </w:p>
    <w:p w:rsidR="00B65D3A" w:rsidRPr="00B65D3A" w:rsidRDefault="00B65D3A" w:rsidP="00B65D3A">
      <w:pPr>
        <w:rPr>
          <w:sz w:val="24"/>
          <w:szCs w:val="24"/>
          <w:lang w:val="en-GB"/>
        </w:rPr>
      </w:pPr>
      <w:r w:rsidRPr="00B65D3A">
        <w:rPr>
          <w:sz w:val="24"/>
          <w:szCs w:val="24"/>
          <w:lang w:val="en-GB"/>
        </w:rPr>
        <w:t>The event is a dual policy and business opportunity for stakeholders, and this year will deal with the main discussion topics affecting the IoT stakeholder community, including:</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IoT and the DSM: Will a European single market for IoT be achieved? What to expect post-2019?</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Data privacy, ownership, and ethics: Empowering the Smart Consumer, enabling innovation</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Is cybersecurity keeping up with IoT developments?</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Present and Future IoT Connectivity Solutions – What is the right technology-mix?</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IoT as a driver for innovation and new business models</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The Internet of Disruptors: A focus on disrupted sectors and disruptors</w:t>
      </w:r>
    </w:p>
    <w:p w:rsidR="00B65D3A" w:rsidRPr="00B65D3A" w:rsidRDefault="00B65D3A" w:rsidP="00D66BCC">
      <w:pPr>
        <w:numPr>
          <w:ilvl w:val="0"/>
          <w:numId w:val="24"/>
        </w:numPr>
        <w:spacing w:after="0"/>
        <w:ind w:left="714" w:hanging="357"/>
        <w:rPr>
          <w:sz w:val="24"/>
          <w:szCs w:val="24"/>
          <w:lang w:val="en-GB"/>
        </w:rPr>
      </w:pPr>
      <w:r w:rsidRPr="00B65D3A">
        <w:rPr>
          <w:sz w:val="24"/>
          <w:szCs w:val="24"/>
          <w:lang w:val="en-GB"/>
        </w:rPr>
        <w:t>Boosting IoT with the Power of Artificial Intelligence</w:t>
      </w:r>
    </w:p>
    <w:p w:rsidR="00B65D3A" w:rsidRPr="00B65D3A" w:rsidRDefault="009E4212" w:rsidP="00AE4692">
      <w:pPr>
        <w:rPr>
          <w:sz w:val="24"/>
          <w:szCs w:val="24"/>
          <w:lang w:val="en-GB"/>
        </w:rPr>
      </w:pPr>
      <w:hyperlink r:id="rId48" w:history="1">
        <w:r w:rsidR="00B65D3A" w:rsidRPr="00B65D3A">
          <w:rPr>
            <w:rStyle w:val="Hyperlink"/>
            <w:sz w:val="24"/>
            <w:szCs w:val="24"/>
            <w:lang w:val="en-GB"/>
          </w:rPr>
          <w:t>More information</w:t>
        </w:r>
      </w:hyperlink>
      <w:r w:rsidR="00B65D3A" w:rsidRPr="00B65D3A">
        <w:rPr>
          <w:sz w:val="24"/>
          <w:szCs w:val="24"/>
          <w:lang w:val="en-GB"/>
        </w:rPr>
        <w:t xml:space="preserve"> </w:t>
      </w:r>
    </w:p>
    <w:p w:rsidR="00816CC4" w:rsidRPr="00AE4692" w:rsidRDefault="00816CC4" w:rsidP="00816CC4">
      <w:pPr>
        <w:rPr>
          <w:b/>
          <w:bCs/>
          <w:color w:val="E36C0A" w:themeColor="accent6" w:themeShade="BF"/>
          <w:sz w:val="24"/>
          <w:szCs w:val="24"/>
          <w:u w:val="single"/>
          <w:lang w:val="en"/>
        </w:rPr>
      </w:pPr>
      <w:r w:rsidRPr="00AE4692">
        <w:rPr>
          <w:b/>
          <w:bCs/>
          <w:color w:val="E36C0A" w:themeColor="accent6" w:themeShade="BF"/>
          <w:sz w:val="24"/>
          <w:szCs w:val="24"/>
          <w:u w:val="single"/>
          <w:lang w:val="en"/>
        </w:rPr>
        <w:t>EURINT 2018 conference | Reflecting on Europe’s (dis)order: scenarios for the EU’s future, 18-19 May 2018, Iasi, Romania</w:t>
      </w:r>
    </w:p>
    <w:p w:rsidR="00816CC4" w:rsidRPr="00816CC4" w:rsidRDefault="00816CC4" w:rsidP="00816CC4">
      <w:pPr>
        <w:rPr>
          <w:bCs/>
          <w:sz w:val="24"/>
          <w:szCs w:val="24"/>
          <w:lang w:val="en"/>
        </w:rPr>
      </w:pPr>
      <w:r w:rsidRPr="00816CC4">
        <w:rPr>
          <w:bCs/>
          <w:sz w:val="24"/>
          <w:szCs w:val="24"/>
          <w:lang w:val="en"/>
        </w:rPr>
        <w:t xml:space="preserve">The Centre for European Studies within Alexandru Ioan Cuza University of Iasi organizes the seventh EURINT edition, May 18-19, 2018. The event is part of the EURINT conference series which was successfully launched in 2013 in the frame of the Jean Monnet Life Long Learning Programme. </w:t>
      </w:r>
    </w:p>
    <w:p w:rsidR="00816CC4" w:rsidRPr="00816CC4" w:rsidRDefault="00816CC4" w:rsidP="00AE4692">
      <w:pPr>
        <w:spacing w:before="120" w:after="120"/>
        <w:rPr>
          <w:bCs/>
          <w:sz w:val="24"/>
          <w:szCs w:val="24"/>
          <w:lang w:val="en"/>
        </w:rPr>
      </w:pPr>
      <w:r w:rsidRPr="00816CC4">
        <w:rPr>
          <w:bCs/>
          <w:sz w:val="24"/>
          <w:szCs w:val="24"/>
          <w:lang w:val="en"/>
        </w:rPr>
        <w:lastRenderedPageBreak/>
        <w:t xml:space="preserve">Since 2013, the EURINT conference series has established itself as a visible academic event in the field of European Studies and in this regard we aim at developing it into a traditional conference series. </w:t>
      </w:r>
    </w:p>
    <w:p w:rsidR="00816CC4" w:rsidRPr="00816CC4" w:rsidRDefault="00816CC4" w:rsidP="00AE4692">
      <w:pPr>
        <w:spacing w:before="120" w:after="120"/>
        <w:rPr>
          <w:bCs/>
          <w:sz w:val="24"/>
          <w:szCs w:val="24"/>
          <w:lang w:val="en"/>
        </w:rPr>
      </w:pPr>
      <w:r w:rsidRPr="00816CC4">
        <w:rPr>
          <w:bCs/>
          <w:sz w:val="24"/>
          <w:szCs w:val="24"/>
          <w:lang w:val="en"/>
        </w:rPr>
        <w:t xml:space="preserve">During the last year, the European Union has faced unprecedented challenges (Brexit, the rise of populism, the devaluation of EU-USA relations) which have represented both a test and an alarm sign for future threats. </w:t>
      </w:r>
    </w:p>
    <w:p w:rsidR="00816CC4" w:rsidRPr="00816CC4" w:rsidRDefault="00816CC4" w:rsidP="00AE4692">
      <w:pPr>
        <w:spacing w:before="120" w:after="120"/>
        <w:rPr>
          <w:bCs/>
          <w:sz w:val="24"/>
          <w:szCs w:val="24"/>
          <w:lang w:val="en"/>
        </w:rPr>
      </w:pPr>
      <w:r w:rsidRPr="00816CC4">
        <w:rPr>
          <w:bCs/>
          <w:sz w:val="24"/>
          <w:szCs w:val="24"/>
          <w:lang w:val="en"/>
        </w:rPr>
        <w:t xml:space="preserve">These challenges have shifted the ordinary political and economic paradigms and have created a new state of affairs for the EU, as well as for its partners. Therefore, new policies are required to help address the urgent economic, political and social challenges. </w:t>
      </w:r>
    </w:p>
    <w:p w:rsidR="00816CC4" w:rsidRPr="00816CC4" w:rsidRDefault="00816CC4" w:rsidP="00042DB4">
      <w:pPr>
        <w:spacing w:before="120" w:after="120"/>
        <w:rPr>
          <w:bCs/>
          <w:sz w:val="24"/>
          <w:szCs w:val="24"/>
          <w:lang w:val="en"/>
        </w:rPr>
      </w:pPr>
      <w:r w:rsidRPr="00816CC4">
        <w:rPr>
          <w:bCs/>
          <w:sz w:val="24"/>
          <w:szCs w:val="24"/>
          <w:lang w:val="en"/>
        </w:rPr>
        <w:t>Current strategies are being questioned while new perspectives of the European and global economy are emerging</w:t>
      </w:r>
      <w:r>
        <w:rPr>
          <w:bCs/>
          <w:sz w:val="24"/>
          <w:szCs w:val="24"/>
          <w:lang w:val="en"/>
        </w:rPr>
        <w:t>.</w:t>
      </w:r>
    </w:p>
    <w:p w:rsidR="00816CC4" w:rsidRDefault="009E4212" w:rsidP="00AE4692">
      <w:pPr>
        <w:rPr>
          <w:bCs/>
          <w:sz w:val="24"/>
          <w:szCs w:val="24"/>
          <w:lang w:val="en"/>
        </w:rPr>
      </w:pPr>
      <w:hyperlink r:id="rId49" w:tgtFrame="_blank" w:history="1">
        <w:r w:rsidR="00816CC4" w:rsidRPr="004527EE">
          <w:rPr>
            <w:rStyle w:val="Hyperlink"/>
            <w:bCs/>
            <w:sz w:val="24"/>
            <w:szCs w:val="24"/>
            <w:lang w:val="en"/>
          </w:rPr>
          <w:t>More information and registration</w:t>
        </w:r>
      </w:hyperlink>
      <w:r w:rsidR="00816CC4" w:rsidRPr="004527EE">
        <w:rPr>
          <w:bCs/>
          <w:sz w:val="24"/>
          <w:szCs w:val="24"/>
          <w:lang w:val="en"/>
        </w:rPr>
        <w:t xml:space="preserve"> </w:t>
      </w:r>
    </w:p>
    <w:p w:rsidR="002620C9" w:rsidRPr="002620C9" w:rsidRDefault="002620C9" w:rsidP="002620C9">
      <w:pPr>
        <w:rPr>
          <w:b/>
          <w:bCs/>
          <w:color w:val="E36C0A" w:themeColor="accent6" w:themeShade="BF"/>
          <w:sz w:val="24"/>
          <w:szCs w:val="24"/>
          <w:u w:val="single"/>
          <w:lang w:val="en-GB"/>
        </w:rPr>
      </w:pPr>
      <w:r w:rsidRPr="002620C9">
        <w:rPr>
          <w:b/>
          <w:bCs/>
          <w:color w:val="E36C0A" w:themeColor="accent6" w:themeShade="BF"/>
          <w:sz w:val="24"/>
          <w:szCs w:val="24"/>
          <w:u w:val="single"/>
          <w:lang w:val="en-GB"/>
        </w:rPr>
        <w:t>2nd International Conference on Women Health and Breast Cancer 24–25 May 2018, Valencia, Spain</w:t>
      </w:r>
    </w:p>
    <w:p w:rsidR="002620C9" w:rsidRPr="002620C9" w:rsidRDefault="002620C9" w:rsidP="00AE4692">
      <w:pPr>
        <w:rPr>
          <w:bCs/>
          <w:sz w:val="24"/>
          <w:szCs w:val="24"/>
          <w:lang w:val="en-GB"/>
        </w:rPr>
      </w:pPr>
      <w:r w:rsidRPr="002620C9">
        <w:rPr>
          <w:bCs/>
          <w:sz w:val="24"/>
          <w:szCs w:val="24"/>
          <w:lang w:val="en-GB"/>
        </w:rPr>
        <w:t>2nd International Conference on Women Health and Breast Cancer is anticipating participants from 40 and more countries across the globe and the two day conference will provoke Plenary sessions, Keynote speeches, Poster, and Oral presentations. This program provides two days of robust discussions on recent advancements and new strategies for development of new materials for global requirements.</w:t>
      </w:r>
    </w:p>
    <w:p w:rsidR="002620C9" w:rsidRDefault="009E4212" w:rsidP="00AE4692">
      <w:pPr>
        <w:rPr>
          <w:bCs/>
          <w:sz w:val="24"/>
          <w:szCs w:val="24"/>
          <w:lang w:val="en"/>
        </w:rPr>
      </w:pPr>
      <w:hyperlink r:id="rId50" w:history="1">
        <w:r w:rsidR="002620C9" w:rsidRPr="002620C9">
          <w:rPr>
            <w:rStyle w:val="Hyperlink"/>
            <w:bCs/>
            <w:sz w:val="24"/>
            <w:szCs w:val="24"/>
            <w:lang w:val="en"/>
          </w:rPr>
          <w:t>More information and registration</w:t>
        </w:r>
      </w:hyperlink>
    </w:p>
    <w:p w:rsidR="00596A30" w:rsidRPr="00AE4692" w:rsidRDefault="00596A30" w:rsidP="00596A30">
      <w:pPr>
        <w:rPr>
          <w:b/>
          <w:bCs/>
          <w:color w:val="E36C0A" w:themeColor="accent6" w:themeShade="BF"/>
          <w:sz w:val="24"/>
          <w:szCs w:val="24"/>
          <w:u w:val="single"/>
          <w:lang w:val="en"/>
        </w:rPr>
      </w:pPr>
      <w:r w:rsidRPr="00AE4692">
        <w:rPr>
          <w:b/>
          <w:bCs/>
          <w:color w:val="E36C0A" w:themeColor="accent6" w:themeShade="BF"/>
          <w:sz w:val="24"/>
          <w:szCs w:val="24"/>
          <w:u w:val="single"/>
          <w:lang w:val="en"/>
        </w:rPr>
        <w:t>International Conference on Electron Beam Shaping in Space and Time, 28-30 May 2018, Julich, Germany</w:t>
      </w:r>
    </w:p>
    <w:p w:rsidR="00596A30" w:rsidRPr="00596A30" w:rsidRDefault="00596A30" w:rsidP="00AE4692">
      <w:pPr>
        <w:spacing w:after="0"/>
        <w:rPr>
          <w:sz w:val="24"/>
          <w:szCs w:val="24"/>
          <w:lang w:val="en"/>
        </w:rPr>
      </w:pPr>
      <w:r w:rsidRPr="00596A30">
        <w:rPr>
          <w:sz w:val="24"/>
          <w:szCs w:val="24"/>
          <w:lang w:val="en"/>
        </w:rPr>
        <w:t>This conference aims to address challenges and opportunities in electron beam shaping and its applications. It will showcase cutting-edge theoretical and experimental developments in the form of invited plenary talks and contributed presentations and include space for product displays. There will be opportunities for networking and discussion, as well as an edit-a-thon, an interdisciplinary workshop and a webinar. Topics sought for the program include (but are not limited to):</w:t>
      </w:r>
    </w:p>
    <w:p w:rsidR="00596A30" w:rsidRPr="00596A30" w:rsidRDefault="00596A30" w:rsidP="00D66BCC">
      <w:pPr>
        <w:numPr>
          <w:ilvl w:val="0"/>
          <w:numId w:val="25"/>
        </w:numPr>
        <w:spacing w:after="0"/>
        <w:ind w:left="714" w:hanging="357"/>
        <w:rPr>
          <w:sz w:val="24"/>
          <w:szCs w:val="24"/>
          <w:lang w:val="en"/>
        </w:rPr>
      </w:pPr>
      <w:r w:rsidRPr="00596A30">
        <w:rPr>
          <w:sz w:val="24"/>
          <w:szCs w:val="24"/>
          <w:lang w:val="en"/>
        </w:rPr>
        <w:t>Coherent manipulation of electron wavefunctions by light interaction and matter, possibly inspired by recent progress in light (quantum) optics, to produce functional electron waveforms.</w:t>
      </w:r>
    </w:p>
    <w:p w:rsidR="00596A30" w:rsidRPr="00596A30" w:rsidRDefault="00596A30" w:rsidP="00D66BCC">
      <w:pPr>
        <w:numPr>
          <w:ilvl w:val="0"/>
          <w:numId w:val="25"/>
        </w:numPr>
        <w:spacing w:after="0"/>
        <w:ind w:left="714" w:hanging="357"/>
        <w:rPr>
          <w:sz w:val="24"/>
          <w:szCs w:val="24"/>
          <w:lang w:val="en"/>
        </w:rPr>
      </w:pPr>
      <w:r w:rsidRPr="00596A30">
        <w:rPr>
          <w:sz w:val="24"/>
          <w:szCs w:val="24"/>
          <w:lang w:val="en"/>
        </w:rPr>
        <w:t>Studies of  the foundational aspects of quantum physics and their applications to materials science.</w:t>
      </w:r>
    </w:p>
    <w:p w:rsidR="00596A30" w:rsidRPr="00596A30" w:rsidRDefault="00596A30" w:rsidP="00D66BCC">
      <w:pPr>
        <w:numPr>
          <w:ilvl w:val="0"/>
          <w:numId w:val="25"/>
        </w:numPr>
        <w:spacing w:after="120"/>
        <w:ind w:left="714" w:hanging="357"/>
        <w:rPr>
          <w:sz w:val="24"/>
          <w:szCs w:val="24"/>
          <w:lang w:val="en"/>
        </w:rPr>
      </w:pPr>
      <w:r w:rsidRPr="00596A30">
        <w:rPr>
          <w:sz w:val="24"/>
          <w:szCs w:val="24"/>
          <w:lang w:val="en"/>
        </w:rPr>
        <w:t>Ideas and methods for near-interaction-free and dose-effective imaging of matter.</w:t>
      </w:r>
    </w:p>
    <w:p w:rsidR="00596A30" w:rsidRPr="00596A30" w:rsidRDefault="009E4212" w:rsidP="00596A30">
      <w:pPr>
        <w:rPr>
          <w:sz w:val="24"/>
          <w:szCs w:val="24"/>
          <w:lang w:val="en"/>
        </w:rPr>
      </w:pPr>
      <w:hyperlink r:id="rId51" w:tgtFrame="_blank" w:history="1">
        <w:r w:rsidR="00596A30" w:rsidRPr="00596A30">
          <w:rPr>
            <w:rStyle w:val="Hyperlink"/>
            <w:sz w:val="24"/>
            <w:szCs w:val="24"/>
            <w:lang w:val="en"/>
          </w:rPr>
          <w:t>More information and registration</w:t>
        </w:r>
      </w:hyperlink>
      <w:r w:rsidR="00596A30" w:rsidRPr="00596A30">
        <w:rPr>
          <w:sz w:val="24"/>
          <w:szCs w:val="24"/>
          <w:lang w:val="en"/>
        </w:rPr>
        <w:t xml:space="preserve"> </w:t>
      </w:r>
    </w:p>
    <w:p w:rsidR="00D058FF" w:rsidRPr="00AE4692" w:rsidRDefault="00D058FF" w:rsidP="00D058FF">
      <w:pPr>
        <w:rPr>
          <w:b/>
          <w:bCs/>
          <w:color w:val="E36C0A" w:themeColor="accent6" w:themeShade="BF"/>
          <w:sz w:val="24"/>
          <w:szCs w:val="24"/>
          <w:u w:val="single"/>
          <w:lang w:val="en"/>
        </w:rPr>
      </w:pPr>
      <w:r w:rsidRPr="00AE4692">
        <w:rPr>
          <w:b/>
          <w:bCs/>
          <w:color w:val="E36C0A" w:themeColor="accent6" w:themeShade="BF"/>
          <w:sz w:val="24"/>
          <w:szCs w:val="24"/>
          <w:u w:val="single"/>
          <w:lang w:val="en"/>
        </w:rPr>
        <w:t>Innovative bio-based products: Investment, Environmental Impacts and Future Perspectives, 6 June 2018, Brussels, Belgium</w:t>
      </w:r>
    </w:p>
    <w:p w:rsidR="00AE4692" w:rsidRDefault="00BF21D6" w:rsidP="00AE4692">
      <w:pPr>
        <w:spacing w:after="120"/>
        <w:rPr>
          <w:sz w:val="24"/>
          <w:szCs w:val="24"/>
        </w:rPr>
      </w:pPr>
      <w:r w:rsidRPr="00BF21D6">
        <w:rPr>
          <w:sz w:val="24"/>
          <w:szCs w:val="24"/>
          <w:lang w:val="en"/>
        </w:rPr>
        <w:lastRenderedPageBreak/>
        <w:t>The conference serves as a platform to present and discuss the considerations emerging from the study “Bioeconomy: Support to Policy for Research and Innovation”.</w:t>
      </w:r>
      <w:r w:rsidR="00587362">
        <w:rPr>
          <w:sz w:val="24"/>
          <w:szCs w:val="24"/>
          <w:lang w:val="en"/>
        </w:rPr>
        <w:t xml:space="preserve"> </w:t>
      </w:r>
      <w:r w:rsidRPr="00BF21D6">
        <w:rPr>
          <w:sz w:val="24"/>
          <w:szCs w:val="24"/>
          <w:lang w:val="en"/>
        </w:rPr>
        <w:t>The objective of the study is to provide a range of new information and analyses that will enable policymakers, investors, the scientific community, primary producers, business enterprises and other stakeholders to make more informed decisions about innovative bio-based products.</w:t>
      </w:r>
    </w:p>
    <w:p w:rsidR="00BF21D6" w:rsidRPr="00BF21D6" w:rsidRDefault="00BF21D6" w:rsidP="00AE4692">
      <w:pPr>
        <w:spacing w:before="120" w:after="120"/>
        <w:rPr>
          <w:sz w:val="24"/>
          <w:szCs w:val="24"/>
          <w:lang w:val="en"/>
        </w:rPr>
      </w:pPr>
      <w:r w:rsidRPr="00BF21D6">
        <w:rPr>
          <w:sz w:val="24"/>
          <w:szCs w:val="24"/>
          <w:lang w:val="en"/>
        </w:rPr>
        <w:t xml:space="preserve">Besides a plenary session lead by bioeconomy experts, three parallel sessions focusing on each study areas will be organised during the whole day, encouraging the active participation of guests. </w:t>
      </w:r>
    </w:p>
    <w:p w:rsidR="00BF21D6" w:rsidRDefault="00BF21D6" w:rsidP="00AE4692">
      <w:pPr>
        <w:rPr>
          <w:sz w:val="24"/>
          <w:szCs w:val="24"/>
          <w:lang w:val="en"/>
        </w:rPr>
      </w:pPr>
      <w:r w:rsidRPr="00BF21D6">
        <w:rPr>
          <w:sz w:val="24"/>
          <w:szCs w:val="24"/>
          <w:lang w:val="en"/>
        </w:rPr>
        <w:t xml:space="preserve">Please register via </w:t>
      </w:r>
      <w:hyperlink r:id="rId52" w:tgtFrame="_blank" w:history="1">
        <w:r w:rsidRPr="00BF21D6">
          <w:rPr>
            <w:rStyle w:val="Hyperlink"/>
            <w:sz w:val="24"/>
            <w:szCs w:val="24"/>
            <w:lang w:val="en"/>
          </w:rPr>
          <w:t>this website</w:t>
        </w:r>
      </w:hyperlink>
      <w:r w:rsidRPr="00BF21D6">
        <w:rPr>
          <w:sz w:val="24"/>
          <w:szCs w:val="24"/>
          <w:lang w:val="en"/>
        </w:rPr>
        <w:t xml:space="preserve"> by </w:t>
      </w:r>
      <w:r w:rsidRPr="00BF21D6">
        <w:rPr>
          <w:b/>
          <w:bCs/>
          <w:sz w:val="24"/>
          <w:szCs w:val="24"/>
          <w:lang w:val="en"/>
        </w:rPr>
        <w:t xml:space="preserve">4 May 2018 </w:t>
      </w:r>
      <w:r w:rsidRPr="00BF21D6">
        <w:rPr>
          <w:sz w:val="24"/>
          <w:szCs w:val="24"/>
          <w:lang w:val="en"/>
        </w:rPr>
        <w:t>at the latest.</w:t>
      </w:r>
    </w:p>
    <w:p w:rsidR="007B15D7" w:rsidRPr="007B15D7" w:rsidRDefault="007B15D7" w:rsidP="00AE4692">
      <w:pPr>
        <w:rPr>
          <w:b/>
          <w:color w:val="E36C0A" w:themeColor="accent6" w:themeShade="BF"/>
          <w:sz w:val="24"/>
          <w:szCs w:val="24"/>
          <w:u w:val="single"/>
          <w:lang w:val="en"/>
        </w:rPr>
      </w:pPr>
      <w:r w:rsidRPr="007B15D7">
        <w:rPr>
          <w:b/>
          <w:color w:val="E36C0A" w:themeColor="accent6" w:themeShade="BF"/>
          <w:sz w:val="24"/>
          <w:szCs w:val="24"/>
          <w:u w:val="single"/>
          <w:lang w:val="en-GB"/>
        </w:rPr>
        <w:t>Excellence through Diversity: Doctoral education in a globalised world, 7 – 8 June 2018, Ljubljana, Slovenia</w:t>
      </w:r>
    </w:p>
    <w:p w:rsidR="007B15D7" w:rsidRPr="007B15D7" w:rsidRDefault="007B15D7" w:rsidP="00042DB4">
      <w:pPr>
        <w:spacing w:after="120"/>
        <w:rPr>
          <w:sz w:val="24"/>
          <w:szCs w:val="24"/>
          <w:lang w:val="en-GB"/>
        </w:rPr>
      </w:pPr>
      <w:r>
        <w:rPr>
          <w:sz w:val="24"/>
          <w:szCs w:val="24"/>
          <w:lang w:val="en"/>
        </w:rPr>
        <w:t>Hosted by the University of Ljubljana, t</w:t>
      </w:r>
      <w:r w:rsidRPr="007B15D7">
        <w:rPr>
          <w:sz w:val="24"/>
          <w:szCs w:val="24"/>
          <w:lang w:val="en-GB"/>
        </w:rPr>
        <w:t xml:space="preserve">he Meeting </w:t>
      </w:r>
      <w:r>
        <w:rPr>
          <w:sz w:val="24"/>
          <w:szCs w:val="24"/>
          <w:lang w:val="en-GB"/>
        </w:rPr>
        <w:t>will highlight</w:t>
      </w:r>
      <w:r w:rsidRPr="007B15D7">
        <w:rPr>
          <w:sz w:val="24"/>
          <w:szCs w:val="24"/>
          <w:lang w:val="en-GB"/>
        </w:rPr>
        <w:t xml:space="preserve"> diversity as an enduring characteristic and strength of doctoral education in Europe. </w:t>
      </w:r>
    </w:p>
    <w:p w:rsidR="007B15D7" w:rsidRPr="007B15D7" w:rsidRDefault="009E4212" w:rsidP="00AE4692">
      <w:pPr>
        <w:rPr>
          <w:sz w:val="24"/>
          <w:szCs w:val="24"/>
          <w:lang w:val="en-GB"/>
        </w:rPr>
      </w:pPr>
      <w:hyperlink r:id="rId53" w:history="1">
        <w:r w:rsidR="007B15D7" w:rsidRPr="007B15D7">
          <w:rPr>
            <w:rStyle w:val="Hyperlink"/>
            <w:sz w:val="24"/>
            <w:szCs w:val="24"/>
            <w:lang w:val="en-GB"/>
          </w:rPr>
          <w:t>More information and registration</w:t>
        </w:r>
      </w:hyperlink>
    </w:p>
    <w:p w:rsidR="008B263F" w:rsidRPr="00AE4692" w:rsidRDefault="008B263F" w:rsidP="008B263F">
      <w:pPr>
        <w:rPr>
          <w:b/>
          <w:color w:val="E36C0A" w:themeColor="accent6" w:themeShade="BF"/>
          <w:sz w:val="24"/>
          <w:szCs w:val="24"/>
          <w:u w:val="single"/>
          <w:lang w:val="en-US"/>
        </w:rPr>
      </w:pPr>
      <w:r w:rsidRPr="00AE4692">
        <w:rPr>
          <w:b/>
          <w:color w:val="E36C0A" w:themeColor="accent6" w:themeShade="BF"/>
          <w:sz w:val="24"/>
          <w:szCs w:val="24"/>
          <w:u w:val="single"/>
          <w:lang w:val="en-US"/>
        </w:rPr>
        <w:t>Symposium for early-stage researchers, 11 – 15 June 2018, Szeged, Hungary</w:t>
      </w:r>
    </w:p>
    <w:p w:rsidR="008B263F" w:rsidRPr="008B263F" w:rsidRDefault="008B263F" w:rsidP="008B263F">
      <w:pPr>
        <w:rPr>
          <w:sz w:val="24"/>
          <w:szCs w:val="24"/>
        </w:rPr>
      </w:pPr>
      <w:r w:rsidRPr="008B263F">
        <w:rPr>
          <w:sz w:val="24"/>
          <w:szCs w:val="24"/>
          <w:lang w:val="en-US"/>
        </w:rPr>
        <w:t>The CERN-fostered High-Energy Physics Technology Transfer Network - HEPTech (</w:t>
      </w:r>
      <w:hyperlink r:id="rId54" w:tgtFrame="_blank" w:history="1">
        <w:r w:rsidRPr="008B263F">
          <w:rPr>
            <w:rStyle w:val="Hyperlink"/>
            <w:sz w:val="24"/>
            <w:szCs w:val="24"/>
            <w:lang w:val="en-US"/>
          </w:rPr>
          <w:t>https://heptech.web.cern.ch/</w:t>
        </w:r>
      </w:hyperlink>
      <w:r w:rsidRPr="008B263F">
        <w:rPr>
          <w:sz w:val="24"/>
          <w:szCs w:val="24"/>
          <w:lang w:val="en-US"/>
        </w:rPr>
        <w:t>) is inviting applications for its 5</w:t>
      </w:r>
      <w:r w:rsidRPr="008B263F">
        <w:rPr>
          <w:sz w:val="24"/>
          <w:szCs w:val="24"/>
          <w:vertAlign w:val="superscript"/>
          <w:lang w:val="en-US"/>
        </w:rPr>
        <w:t>th</w:t>
      </w:r>
      <w:r w:rsidRPr="008B263F">
        <w:rPr>
          <w:sz w:val="24"/>
          <w:szCs w:val="24"/>
          <w:lang w:val="en-US"/>
        </w:rPr>
        <w:t xml:space="preserve"> Symposium focused on early-stage researchers with entrepreneurial potential in high-energy physics and related enabling technologies including ICTs, detectors, accelerators, radioprotection, etc. </w:t>
      </w:r>
    </w:p>
    <w:p w:rsidR="008B263F" w:rsidRPr="008B263F" w:rsidRDefault="008B263F" w:rsidP="00AE4692">
      <w:pPr>
        <w:spacing w:before="120" w:after="120"/>
        <w:rPr>
          <w:sz w:val="24"/>
          <w:szCs w:val="24"/>
          <w:lang w:val="en-US"/>
        </w:rPr>
      </w:pPr>
      <w:r w:rsidRPr="008B263F">
        <w:rPr>
          <w:sz w:val="24"/>
          <w:szCs w:val="24"/>
          <w:lang w:val="en-US"/>
        </w:rPr>
        <w:t>The 2018 Symposium will be held from 11</w:t>
      </w:r>
      <w:r w:rsidRPr="008B263F">
        <w:rPr>
          <w:sz w:val="24"/>
          <w:szCs w:val="24"/>
          <w:vertAlign w:val="superscript"/>
          <w:lang w:val="en-US"/>
        </w:rPr>
        <w:t>th</w:t>
      </w:r>
      <w:r w:rsidRPr="008B263F">
        <w:rPr>
          <w:sz w:val="24"/>
          <w:szCs w:val="24"/>
          <w:lang w:val="en-US"/>
        </w:rPr>
        <w:t xml:space="preserve"> to 15</w:t>
      </w:r>
      <w:r w:rsidRPr="008B263F">
        <w:rPr>
          <w:sz w:val="24"/>
          <w:szCs w:val="24"/>
          <w:vertAlign w:val="superscript"/>
          <w:lang w:val="en-US"/>
        </w:rPr>
        <w:t>th</w:t>
      </w:r>
      <w:r w:rsidRPr="008B263F">
        <w:rPr>
          <w:sz w:val="24"/>
          <w:szCs w:val="24"/>
          <w:lang w:val="en-US"/>
        </w:rPr>
        <w:t xml:space="preserve"> June 2018 and will be hosted by ELI-ALPS (Extreme Light Infrastructure Attosecond Light Pulse Source) at their brand new research infrastructure facility in Szeged, Hungary.</w:t>
      </w:r>
    </w:p>
    <w:p w:rsidR="008B263F" w:rsidRPr="008B263F" w:rsidRDefault="008B263F" w:rsidP="00AE4692">
      <w:pPr>
        <w:spacing w:before="120" w:after="120"/>
        <w:rPr>
          <w:sz w:val="24"/>
          <w:szCs w:val="24"/>
          <w:lang w:val="en-US"/>
        </w:rPr>
      </w:pPr>
      <w:r w:rsidRPr="008B263F">
        <w:rPr>
          <w:sz w:val="24"/>
          <w:szCs w:val="24"/>
          <w:lang w:val="en-US"/>
        </w:rPr>
        <w:t xml:space="preserve">The one-week training programme contains topics including: Entrepreneurship in physics, IP protection, Negotiations, Open innovation in a knowledge-based economy, Commercialisation of research results, Spin-off creation and financing, Responsible research and innovation, Economic impact and innovation management. </w:t>
      </w:r>
    </w:p>
    <w:p w:rsidR="008B263F" w:rsidRPr="008B263F" w:rsidRDefault="008B263F" w:rsidP="00AE4692">
      <w:pPr>
        <w:spacing w:before="120" w:after="120"/>
        <w:rPr>
          <w:sz w:val="24"/>
          <w:szCs w:val="24"/>
        </w:rPr>
      </w:pPr>
      <w:r w:rsidRPr="008B263F">
        <w:rPr>
          <w:b/>
          <w:sz w:val="24"/>
          <w:szCs w:val="24"/>
          <w:lang w:val="en-US"/>
        </w:rPr>
        <w:t>Travel and accommodation are free of charge for the participants</w:t>
      </w:r>
      <w:r w:rsidRPr="008B263F">
        <w:rPr>
          <w:sz w:val="24"/>
          <w:szCs w:val="24"/>
          <w:lang w:val="en-US"/>
        </w:rPr>
        <w:t xml:space="preserve">. </w:t>
      </w:r>
      <w:r w:rsidRPr="008B263F">
        <w:rPr>
          <w:b/>
          <w:bCs/>
          <w:sz w:val="24"/>
          <w:szCs w:val="24"/>
          <w:lang w:val="en-US"/>
        </w:rPr>
        <w:t xml:space="preserve">The application deadline is </w:t>
      </w:r>
      <w:r w:rsidR="00AE4909">
        <w:rPr>
          <w:b/>
          <w:bCs/>
          <w:sz w:val="24"/>
          <w:szCs w:val="24"/>
          <w:lang w:val="en-US"/>
        </w:rPr>
        <w:t xml:space="preserve">May </w:t>
      </w:r>
      <w:r w:rsidRPr="008B263F">
        <w:rPr>
          <w:b/>
          <w:bCs/>
          <w:sz w:val="24"/>
          <w:szCs w:val="24"/>
          <w:lang w:val="en-US"/>
        </w:rPr>
        <w:t>5th 2018.</w:t>
      </w:r>
    </w:p>
    <w:p w:rsidR="008B263F" w:rsidRPr="004527EE" w:rsidRDefault="008B263F" w:rsidP="00AE4692">
      <w:pPr>
        <w:spacing w:before="120" w:after="240"/>
        <w:rPr>
          <w:sz w:val="24"/>
          <w:szCs w:val="24"/>
        </w:rPr>
      </w:pPr>
      <w:r w:rsidRPr="004527EE">
        <w:rPr>
          <w:bCs/>
          <w:sz w:val="24"/>
          <w:szCs w:val="24"/>
          <w:lang w:val="en-US"/>
        </w:rPr>
        <w:t xml:space="preserve">For more information and application please visit the HEPTech Symposium web-page </w:t>
      </w:r>
      <w:hyperlink r:id="rId55" w:tgtFrame="_blank" w:history="1">
        <w:r w:rsidRPr="004527EE">
          <w:rPr>
            <w:rStyle w:val="Hyperlink"/>
            <w:bCs/>
            <w:sz w:val="24"/>
            <w:szCs w:val="24"/>
            <w:lang w:val="en-US"/>
          </w:rPr>
          <w:t>https://heptech.web.cern.ch/ready-adventure</w:t>
        </w:r>
      </w:hyperlink>
      <w:r w:rsidRPr="004527EE">
        <w:rPr>
          <w:bCs/>
          <w:sz w:val="24"/>
          <w:szCs w:val="24"/>
          <w:lang w:val="en-US"/>
        </w:rPr>
        <w:t xml:space="preserve"> </w:t>
      </w:r>
    </w:p>
    <w:p w:rsidR="00D158E1" w:rsidRPr="00AE4692" w:rsidRDefault="00D158E1" w:rsidP="00AE4692">
      <w:pPr>
        <w:spacing w:before="120" w:after="120"/>
        <w:rPr>
          <w:b/>
          <w:bCs/>
          <w:color w:val="E36C0A" w:themeColor="accent6" w:themeShade="BF"/>
          <w:sz w:val="24"/>
          <w:szCs w:val="24"/>
          <w:u w:val="single"/>
          <w:lang w:val="en"/>
        </w:rPr>
      </w:pPr>
      <w:r w:rsidRPr="00AE4692">
        <w:rPr>
          <w:b/>
          <w:bCs/>
          <w:color w:val="E36C0A" w:themeColor="accent6" w:themeShade="BF"/>
          <w:sz w:val="24"/>
          <w:szCs w:val="24"/>
          <w:u w:val="single"/>
          <w:lang w:val="en"/>
        </w:rPr>
        <w:t>5th World Congress of Dermoscopy, 14-16 June 2018, Thessaloniki, Greece</w:t>
      </w:r>
    </w:p>
    <w:p w:rsidR="00D158E1" w:rsidRPr="00D158E1" w:rsidRDefault="00D158E1" w:rsidP="00AE4692">
      <w:pPr>
        <w:spacing w:before="120" w:after="120"/>
        <w:rPr>
          <w:sz w:val="24"/>
          <w:szCs w:val="24"/>
          <w:lang w:val="en"/>
        </w:rPr>
      </w:pPr>
      <w:r w:rsidRPr="00D158E1">
        <w:rPr>
          <w:sz w:val="24"/>
          <w:szCs w:val="24"/>
          <w:lang w:val="en"/>
        </w:rPr>
        <w:t>In close collaboration with the International Dermoscopy Society, we are putting our best efforts to ensure that the 5</w:t>
      </w:r>
      <w:r w:rsidRPr="00D158E1">
        <w:rPr>
          <w:sz w:val="24"/>
          <w:szCs w:val="24"/>
          <w:vertAlign w:val="superscript"/>
          <w:lang w:val="en"/>
        </w:rPr>
        <w:t>th</w:t>
      </w:r>
      <w:r w:rsidRPr="00D158E1">
        <w:rPr>
          <w:sz w:val="24"/>
          <w:szCs w:val="24"/>
          <w:lang w:val="en"/>
        </w:rPr>
        <w:t xml:space="preserve"> World Congress of Dermoscopy will be a global scientific celebration, bringing together all passionate dermoscopists around the globe, from inspiring teachers and experienced clinicians to young researchers and residents.</w:t>
      </w:r>
    </w:p>
    <w:p w:rsidR="00D158E1" w:rsidRDefault="009E4212" w:rsidP="00D158E1">
      <w:pPr>
        <w:rPr>
          <w:sz w:val="24"/>
          <w:szCs w:val="24"/>
        </w:rPr>
      </w:pPr>
      <w:hyperlink r:id="rId56" w:tgtFrame="_blank" w:history="1">
        <w:r w:rsidR="00D158E1" w:rsidRPr="00D158E1">
          <w:rPr>
            <w:rStyle w:val="Hyperlink"/>
            <w:sz w:val="24"/>
            <w:szCs w:val="24"/>
            <w:lang w:val="en"/>
          </w:rPr>
          <w:t>More</w:t>
        </w:r>
        <w:r w:rsidR="00D158E1" w:rsidRPr="0094150B">
          <w:rPr>
            <w:rStyle w:val="Hyperlink"/>
            <w:sz w:val="24"/>
            <w:szCs w:val="24"/>
            <w:lang w:val="en"/>
          </w:rPr>
          <w:t xml:space="preserve"> </w:t>
        </w:r>
        <w:r w:rsidR="00D158E1" w:rsidRPr="00D158E1">
          <w:rPr>
            <w:rStyle w:val="Hyperlink"/>
            <w:sz w:val="24"/>
            <w:szCs w:val="24"/>
            <w:lang w:val="en"/>
          </w:rPr>
          <w:t>information</w:t>
        </w:r>
        <w:r w:rsidR="00D158E1" w:rsidRPr="0094150B">
          <w:rPr>
            <w:rStyle w:val="Hyperlink"/>
            <w:sz w:val="24"/>
            <w:szCs w:val="24"/>
            <w:lang w:val="en"/>
          </w:rPr>
          <w:t xml:space="preserve"> </w:t>
        </w:r>
        <w:r w:rsidR="00D158E1" w:rsidRPr="00D158E1">
          <w:rPr>
            <w:rStyle w:val="Hyperlink"/>
            <w:sz w:val="24"/>
            <w:szCs w:val="24"/>
            <w:lang w:val="en"/>
          </w:rPr>
          <w:t>and</w:t>
        </w:r>
        <w:r w:rsidR="00D158E1" w:rsidRPr="0094150B">
          <w:rPr>
            <w:rStyle w:val="Hyperlink"/>
            <w:sz w:val="24"/>
            <w:szCs w:val="24"/>
            <w:lang w:val="en"/>
          </w:rPr>
          <w:t xml:space="preserve"> </w:t>
        </w:r>
        <w:r w:rsidR="00D158E1" w:rsidRPr="00D158E1">
          <w:rPr>
            <w:rStyle w:val="Hyperlink"/>
            <w:sz w:val="24"/>
            <w:szCs w:val="24"/>
            <w:lang w:val="en"/>
          </w:rPr>
          <w:t>registration</w:t>
        </w:r>
      </w:hyperlink>
      <w:r w:rsidR="00D158E1" w:rsidRPr="0094150B">
        <w:rPr>
          <w:sz w:val="24"/>
          <w:szCs w:val="24"/>
          <w:lang w:val="en"/>
        </w:rPr>
        <w:t xml:space="preserve"> </w:t>
      </w:r>
    </w:p>
    <w:p w:rsidR="0012208E" w:rsidRPr="006A4C77" w:rsidRDefault="0012208E" w:rsidP="0012208E">
      <w:pPr>
        <w:rPr>
          <w:b/>
          <w:color w:val="E36C0A" w:themeColor="accent6" w:themeShade="BF"/>
          <w:sz w:val="24"/>
          <w:szCs w:val="24"/>
          <w:u w:val="single"/>
        </w:rPr>
      </w:pPr>
      <w:r w:rsidRPr="006A4C77">
        <w:rPr>
          <w:b/>
          <w:color w:val="E36C0A" w:themeColor="accent6" w:themeShade="BF"/>
          <w:sz w:val="24"/>
          <w:szCs w:val="24"/>
          <w:u w:val="single"/>
        </w:rPr>
        <w:lastRenderedPageBreak/>
        <w:t>Лятна олимпийска академия</w:t>
      </w:r>
      <w:r w:rsidR="006A4C77" w:rsidRPr="006A4C77">
        <w:rPr>
          <w:b/>
          <w:color w:val="E36C0A" w:themeColor="accent6" w:themeShade="BF"/>
          <w:sz w:val="24"/>
          <w:szCs w:val="24"/>
          <w:u w:val="single"/>
        </w:rPr>
        <w:t xml:space="preserve">, </w:t>
      </w:r>
      <w:r w:rsidR="006A4C77" w:rsidRPr="0094150B">
        <w:rPr>
          <w:b/>
          <w:color w:val="E36C0A" w:themeColor="accent6" w:themeShade="BF"/>
          <w:sz w:val="24"/>
          <w:szCs w:val="24"/>
          <w:u w:val="single"/>
          <w:lang w:val="en"/>
        </w:rPr>
        <w:t xml:space="preserve"> </w:t>
      </w:r>
      <w:r w:rsidR="006A4C77" w:rsidRPr="006A4C77">
        <w:rPr>
          <w:b/>
          <w:color w:val="E36C0A" w:themeColor="accent6" w:themeShade="BF"/>
          <w:sz w:val="24"/>
          <w:szCs w:val="24"/>
          <w:u w:val="single"/>
        </w:rPr>
        <w:t>8</w:t>
      </w:r>
      <w:r w:rsidR="006A4C77" w:rsidRPr="0094150B">
        <w:rPr>
          <w:b/>
          <w:color w:val="E36C0A" w:themeColor="accent6" w:themeShade="BF"/>
          <w:sz w:val="24"/>
          <w:szCs w:val="24"/>
          <w:u w:val="single"/>
          <w:lang w:val="en"/>
        </w:rPr>
        <w:t xml:space="preserve"> – </w:t>
      </w:r>
      <w:r w:rsidR="006A4C77" w:rsidRPr="006A4C77">
        <w:rPr>
          <w:b/>
          <w:color w:val="E36C0A" w:themeColor="accent6" w:themeShade="BF"/>
          <w:sz w:val="24"/>
          <w:szCs w:val="24"/>
          <w:u w:val="single"/>
        </w:rPr>
        <w:t>18 юли 2018, Нафплион, Югоизточна Гърция</w:t>
      </w:r>
    </w:p>
    <w:p w:rsidR="0012208E" w:rsidRPr="0012208E" w:rsidRDefault="006A4C77" w:rsidP="0012208E">
      <w:pPr>
        <w:rPr>
          <w:sz w:val="24"/>
          <w:szCs w:val="24"/>
        </w:rPr>
      </w:pPr>
      <w:r w:rsidRPr="0012208E">
        <w:rPr>
          <w:sz w:val="24"/>
          <w:szCs w:val="24"/>
        </w:rPr>
        <w:t xml:space="preserve">Европейска асоциация за международни проучвания организира </w:t>
      </w:r>
      <w:r>
        <w:rPr>
          <w:sz w:val="24"/>
          <w:szCs w:val="24"/>
        </w:rPr>
        <w:t>17-та</w:t>
      </w:r>
      <w:r w:rsidR="0012208E" w:rsidRPr="0012208E">
        <w:rPr>
          <w:sz w:val="24"/>
          <w:szCs w:val="24"/>
        </w:rPr>
        <w:t xml:space="preserve"> Лятната олимпийска академия</w:t>
      </w:r>
      <w:r>
        <w:rPr>
          <w:sz w:val="24"/>
          <w:szCs w:val="24"/>
        </w:rPr>
        <w:t xml:space="preserve">. </w:t>
      </w:r>
      <w:r w:rsidR="0012208E" w:rsidRPr="0012208E">
        <w:rPr>
          <w:sz w:val="24"/>
          <w:szCs w:val="24"/>
        </w:rPr>
        <w:t>Академията представлява интензивно лятно училище по сравнителна и международна политика, като през 2018 г. ще се състои от шест цикъла. Основната цел е да направи преглед на най-новите събития в областта на конфликтите и тероризма. При изследването на пресечната точка на широкомащабни колективни действия и политическо насилие ще се разгледа широк кръг от теми, включително причините и динамиката на гражданската война, етнически конфликти, геноцид, бунтове и тероризъм, логиката на формирането на бунтовнически групи, както и динамиката на насилието след конфликта, поддържането на мира и изграждането на мир. Географският фокус ще отразява разнообразния опит на преподавателя. Неразделна част от курса е семинар, в който студентите могат да представят текущите си проучвания и да получат обратна връзка.</w:t>
      </w:r>
    </w:p>
    <w:p w:rsidR="0012208E" w:rsidRPr="0012208E" w:rsidRDefault="0012208E" w:rsidP="00042DB4">
      <w:pPr>
        <w:spacing w:before="120" w:after="120"/>
        <w:rPr>
          <w:sz w:val="24"/>
          <w:szCs w:val="24"/>
        </w:rPr>
      </w:pPr>
      <w:r w:rsidRPr="0012208E">
        <w:rPr>
          <w:sz w:val="24"/>
          <w:szCs w:val="24"/>
        </w:rPr>
        <w:t>Сред целите на Академията са също изграждането на международни мрежи на сътрудничество и предст</w:t>
      </w:r>
      <w:r w:rsidR="006A4C77">
        <w:rPr>
          <w:sz w:val="24"/>
          <w:szCs w:val="24"/>
        </w:rPr>
        <w:t>авянето на Гърция и културното й</w:t>
      </w:r>
      <w:r w:rsidRPr="0012208E">
        <w:rPr>
          <w:sz w:val="24"/>
          <w:szCs w:val="24"/>
        </w:rPr>
        <w:t xml:space="preserve"> наследство в чужбина.</w:t>
      </w:r>
    </w:p>
    <w:p w:rsidR="0012208E" w:rsidRPr="0012208E" w:rsidRDefault="0012208E" w:rsidP="00042DB4">
      <w:pPr>
        <w:spacing w:before="120" w:after="120"/>
        <w:rPr>
          <w:sz w:val="24"/>
          <w:szCs w:val="24"/>
        </w:rPr>
      </w:pPr>
      <w:r w:rsidRPr="0012208E">
        <w:rPr>
          <w:sz w:val="24"/>
          <w:szCs w:val="24"/>
        </w:rPr>
        <w:t xml:space="preserve">Крайният срок за кандидатстване е </w:t>
      </w:r>
      <w:r w:rsidRPr="0012208E">
        <w:rPr>
          <w:b/>
          <w:bCs/>
          <w:sz w:val="24"/>
          <w:szCs w:val="24"/>
        </w:rPr>
        <w:t>4 май 2018 г.</w:t>
      </w:r>
    </w:p>
    <w:p w:rsidR="0012208E" w:rsidRPr="0012208E" w:rsidRDefault="0012208E" w:rsidP="00042DB4">
      <w:pPr>
        <w:rPr>
          <w:sz w:val="24"/>
          <w:szCs w:val="24"/>
        </w:rPr>
      </w:pPr>
      <w:r w:rsidRPr="0012208E">
        <w:rPr>
          <w:sz w:val="24"/>
          <w:szCs w:val="24"/>
        </w:rPr>
        <w:t xml:space="preserve">Повече информация може да бъде намерена на сайта на Лятната олимпийска академия: </w:t>
      </w:r>
      <w:hyperlink r:id="rId57" w:history="1">
        <w:r w:rsidRPr="0012208E">
          <w:rPr>
            <w:rStyle w:val="Hyperlink"/>
            <w:sz w:val="24"/>
            <w:szCs w:val="24"/>
          </w:rPr>
          <w:t>http://olympiasummeracademy.org</w:t>
        </w:r>
      </w:hyperlink>
      <w:r w:rsidRPr="0012208E">
        <w:rPr>
          <w:sz w:val="24"/>
          <w:szCs w:val="24"/>
        </w:rPr>
        <w:t>.</w:t>
      </w:r>
    </w:p>
    <w:p w:rsidR="00035062" w:rsidRPr="00A903B9" w:rsidRDefault="00035062" w:rsidP="00035062">
      <w:pPr>
        <w:rPr>
          <w:b/>
          <w:bCs/>
          <w:color w:val="E36C0A" w:themeColor="accent6" w:themeShade="BF"/>
          <w:sz w:val="24"/>
          <w:szCs w:val="24"/>
          <w:u w:val="single"/>
          <w:lang w:val="en"/>
        </w:rPr>
      </w:pPr>
      <w:r w:rsidRPr="00A903B9">
        <w:rPr>
          <w:b/>
          <w:bCs/>
          <w:color w:val="E36C0A" w:themeColor="accent6" w:themeShade="BF"/>
          <w:sz w:val="24"/>
          <w:szCs w:val="24"/>
          <w:u w:val="single"/>
          <w:lang w:val="en"/>
        </w:rPr>
        <w:t>EuroScience Open Forum, 9-14 July 2018, Toulouse, France</w:t>
      </w:r>
    </w:p>
    <w:p w:rsidR="00035062" w:rsidRPr="00AF1320" w:rsidRDefault="00035062" w:rsidP="00A903B9">
      <w:pPr>
        <w:spacing w:after="120"/>
        <w:rPr>
          <w:sz w:val="24"/>
          <w:szCs w:val="24"/>
          <w:lang w:val="en"/>
        </w:rPr>
      </w:pPr>
      <w:r w:rsidRPr="00AF1320">
        <w:rPr>
          <w:sz w:val="24"/>
          <w:szCs w:val="24"/>
          <w:lang w:val="en"/>
        </w:rPr>
        <w:t>ESOF (EuroScience Open Forum) is the largest interdisciplinary science meeting in Europe. It is dedicated to scientific research and innovation and offers a unique framework for interaction and debate for scientists, innovators, policy makers, business people, media and the general public.</w:t>
      </w:r>
    </w:p>
    <w:p w:rsidR="00035062" w:rsidRPr="00AF1320" w:rsidRDefault="00035062" w:rsidP="00A903B9">
      <w:pPr>
        <w:spacing w:before="120" w:after="120"/>
        <w:rPr>
          <w:sz w:val="24"/>
          <w:szCs w:val="24"/>
          <w:lang w:val="en"/>
        </w:rPr>
      </w:pPr>
      <w:r w:rsidRPr="00AF1320">
        <w:rPr>
          <w:sz w:val="24"/>
          <w:szCs w:val="24"/>
          <w:lang w:val="en"/>
        </w:rPr>
        <w:t>Created in 2004 by EuroScience, this biennial European forum brings together over 4 000 researchers, educators, business actors, policy makers and journalists from all over the world to discuss breakthroughs in science.</w:t>
      </w:r>
    </w:p>
    <w:p w:rsidR="00035062" w:rsidRPr="00AF1320" w:rsidRDefault="00035062" w:rsidP="00A903B9">
      <w:pPr>
        <w:spacing w:before="120" w:after="120"/>
        <w:rPr>
          <w:sz w:val="24"/>
          <w:szCs w:val="24"/>
          <w:lang w:val="en"/>
        </w:rPr>
      </w:pPr>
      <w:r w:rsidRPr="00AF1320">
        <w:rPr>
          <w:sz w:val="24"/>
          <w:szCs w:val="24"/>
          <w:lang w:val="en"/>
        </w:rPr>
        <w:t>More than 40% of the participants are students and young researchers. Taking part in ESOF is a unique opportunity to:</w:t>
      </w:r>
    </w:p>
    <w:p w:rsidR="00035062" w:rsidRPr="00AF1320" w:rsidRDefault="00035062" w:rsidP="00D66BCC">
      <w:pPr>
        <w:numPr>
          <w:ilvl w:val="0"/>
          <w:numId w:val="21"/>
        </w:numPr>
        <w:spacing w:after="0"/>
        <w:ind w:left="714" w:hanging="357"/>
        <w:rPr>
          <w:sz w:val="24"/>
          <w:szCs w:val="24"/>
          <w:lang w:val="en"/>
        </w:rPr>
      </w:pPr>
      <w:r w:rsidRPr="00AF1320">
        <w:rPr>
          <w:sz w:val="24"/>
          <w:szCs w:val="24"/>
          <w:lang w:val="en"/>
        </w:rPr>
        <w:t>Further knowledge on the challenges and breakthroughs in research, innovation and their relation to society;</w:t>
      </w:r>
    </w:p>
    <w:p w:rsidR="00035062" w:rsidRPr="00AF1320" w:rsidRDefault="00035062" w:rsidP="00D66BCC">
      <w:pPr>
        <w:numPr>
          <w:ilvl w:val="0"/>
          <w:numId w:val="21"/>
        </w:numPr>
        <w:spacing w:after="0"/>
        <w:ind w:left="714" w:hanging="357"/>
        <w:rPr>
          <w:sz w:val="24"/>
          <w:szCs w:val="24"/>
          <w:lang w:val="en"/>
        </w:rPr>
      </w:pPr>
      <w:r w:rsidRPr="00AF1320">
        <w:rPr>
          <w:sz w:val="24"/>
          <w:szCs w:val="24"/>
          <w:lang w:val="en"/>
        </w:rPr>
        <w:t>Create links, exchange and debate with leaders of the scientific community worldwide in an interdisciplinary context;</w:t>
      </w:r>
    </w:p>
    <w:p w:rsidR="00035062" w:rsidRPr="00AF1320" w:rsidRDefault="00035062" w:rsidP="00D66BCC">
      <w:pPr>
        <w:numPr>
          <w:ilvl w:val="0"/>
          <w:numId w:val="21"/>
        </w:numPr>
        <w:spacing w:after="0"/>
        <w:ind w:left="714" w:hanging="357"/>
        <w:rPr>
          <w:sz w:val="24"/>
          <w:szCs w:val="24"/>
          <w:lang w:val="en"/>
        </w:rPr>
      </w:pPr>
      <w:r w:rsidRPr="00AF1320">
        <w:rPr>
          <w:sz w:val="24"/>
          <w:szCs w:val="24"/>
          <w:lang w:val="en"/>
        </w:rPr>
        <w:t>Communicate the latest news on scientific research and innovation to an international audience;</w:t>
      </w:r>
    </w:p>
    <w:p w:rsidR="00035062" w:rsidRPr="00AF1320" w:rsidRDefault="00035062" w:rsidP="00D66BCC">
      <w:pPr>
        <w:numPr>
          <w:ilvl w:val="0"/>
          <w:numId w:val="21"/>
        </w:numPr>
        <w:spacing w:after="120"/>
        <w:ind w:left="714" w:hanging="357"/>
        <w:rPr>
          <w:sz w:val="24"/>
          <w:szCs w:val="24"/>
          <w:lang w:val="en"/>
        </w:rPr>
      </w:pPr>
      <w:r w:rsidRPr="00AF1320">
        <w:rPr>
          <w:sz w:val="24"/>
          <w:szCs w:val="24"/>
          <w:lang w:val="en"/>
        </w:rPr>
        <w:t>Develop a network in view of building a research career.</w:t>
      </w:r>
    </w:p>
    <w:p w:rsidR="00042DB4" w:rsidRDefault="009E4212" w:rsidP="004527EE">
      <w:pPr>
        <w:spacing w:after="240"/>
        <w:rPr>
          <w:sz w:val="24"/>
          <w:szCs w:val="24"/>
          <w:lang w:val="en"/>
        </w:rPr>
      </w:pPr>
      <w:hyperlink r:id="rId58" w:tgtFrame="_blank" w:history="1">
        <w:r w:rsidR="00035062" w:rsidRPr="00AF1320">
          <w:rPr>
            <w:rStyle w:val="Hyperlink"/>
            <w:sz w:val="24"/>
            <w:szCs w:val="24"/>
            <w:lang w:val="en"/>
          </w:rPr>
          <w:t>More information and registration</w:t>
        </w:r>
      </w:hyperlink>
      <w:r w:rsidR="00035062" w:rsidRPr="00AF1320">
        <w:rPr>
          <w:sz w:val="24"/>
          <w:szCs w:val="24"/>
          <w:lang w:val="en"/>
        </w:rPr>
        <w:t xml:space="preserve"> </w:t>
      </w:r>
    </w:p>
    <w:p w:rsidR="00042DB4" w:rsidRDefault="00042DB4">
      <w:pPr>
        <w:jc w:val="left"/>
        <w:rPr>
          <w:sz w:val="24"/>
          <w:szCs w:val="24"/>
          <w:lang w:val="en"/>
        </w:rPr>
      </w:pPr>
      <w:r>
        <w:rPr>
          <w:sz w:val="24"/>
          <w:szCs w:val="24"/>
          <w:lang w:val="en"/>
        </w:rPr>
        <w:br w:type="page"/>
      </w:r>
    </w:p>
    <w:p w:rsidR="00F464C8" w:rsidRPr="00F464C8" w:rsidRDefault="00F464C8" w:rsidP="00F464C8">
      <w:pPr>
        <w:spacing w:after="240"/>
        <w:rPr>
          <w:b/>
          <w:color w:val="E36C0A" w:themeColor="accent6" w:themeShade="BF"/>
          <w:sz w:val="24"/>
          <w:szCs w:val="24"/>
          <w:u w:val="single"/>
          <w:lang w:val="en-GB"/>
        </w:rPr>
      </w:pPr>
      <w:r w:rsidRPr="00F464C8">
        <w:rPr>
          <w:b/>
          <w:bCs/>
          <w:color w:val="E36C0A" w:themeColor="accent6" w:themeShade="BF"/>
          <w:sz w:val="24"/>
          <w:szCs w:val="24"/>
          <w:u w:val="single"/>
          <w:lang w:val="en-GB"/>
        </w:rPr>
        <w:lastRenderedPageBreak/>
        <w:t xml:space="preserve">International Conference on Atomic &amp; Nuclear Physics 23–25 Jul 2018, </w:t>
      </w:r>
      <w:r w:rsidRPr="00F464C8">
        <w:rPr>
          <w:b/>
          <w:color w:val="E36C0A" w:themeColor="accent6" w:themeShade="BF"/>
          <w:sz w:val="24"/>
          <w:szCs w:val="24"/>
          <w:u w:val="single"/>
          <w:lang w:val="en-GB"/>
        </w:rPr>
        <w:t>Osaka, Japan</w:t>
      </w:r>
    </w:p>
    <w:p w:rsidR="00F464C8" w:rsidRDefault="00F464C8" w:rsidP="00A82398">
      <w:pPr>
        <w:spacing w:after="120"/>
        <w:rPr>
          <w:sz w:val="24"/>
          <w:szCs w:val="24"/>
          <w:lang w:val="en"/>
        </w:rPr>
      </w:pPr>
      <w:r w:rsidRPr="00F464C8">
        <w:rPr>
          <w:sz w:val="24"/>
          <w:szCs w:val="24"/>
          <w:lang w:val="en-GB"/>
        </w:rPr>
        <w:t>ICANP-2018 will also provide the excellent opportunity to meet experts, exchange information, and strengthen the collaboration among Directors, Researchers, Associate Professors, and Scholars from both academia and industry.</w:t>
      </w:r>
      <w:r w:rsidRPr="00F464C8">
        <w:rPr>
          <w:sz w:val="24"/>
          <w:szCs w:val="24"/>
          <w:lang w:val="en-GB"/>
        </w:rPr>
        <w:br/>
        <w:t>International Conference on Atomic &amp; Nuclear Physics is anticipating participants from 40 and more countries across the globe and the two day conference will provoke Plenary sessions, Keynote speeches, Poster, and Oral presentations. This program provides two days of robust discussions on recent advancements and new strategies for development of new materials for global requirements.</w:t>
      </w:r>
    </w:p>
    <w:p w:rsidR="00F464C8" w:rsidRDefault="009E4212" w:rsidP="004527EE">
      <w:pPr>
        <w:spacing w:after="240"/>
        <w:rPr>
          <w:sz w:val="24"/>
          <w:szCs w:val="24"/>
          <w:lang w:val="en"/>
        </w:rPr>
      </w:pPr>
      <w:hyperlink r:id="rId59" w:history="1">
        <w:r w:rsidR="00F464C8" w:rsidRPr="00F464C8">
          <w:rPr>
            <w:rStyle w:val="Hyperlink"/>
            <w:sz w:val="24"/>
            <w:szCs w:val="24"/>
            <w:lang w:val="en"/>
          </w:rPr>
          <w:t>More information and registration</w:t>
        </w:r>
      </w:hyperlink>
    </w:p>
    <w:p w:rsidR="009A57F5" w:rsidRPr="001535D9" w:rsidRDefault="009A57F5" w:rsidP="009A57F5">
      <w:pPr>
        <w:shd w:val="clear" w:color="auto" w:fill="FFFFFF"/>
        <w:spacing w:before="100" w:beforeAutospacing="1" w:after="100" w:afterAutospacing="1" w:line="360" w:lineRule="atLeast"/>
        <w:jc w:val="left"/>
        <w:outlineLvl w:val="3"/>
        <w:rPr>
          <w:rFonts w:cs="Times New Roman"/>
          <w:b/>
          <w:color w:val="E36C0A" w:themeColor="accent6" w:themeShade="BF"/>
          <w:sz w:val="24"/>
          <w:szCs w:val="24"/>
          <w:u w:val="single"/>
          <w:lang w:val="en-GB"/>
        </w:rPr>
      </w:pPr>
      <w:r w:rsidRPr="001535D9">
        <w:rPr>
          <w:rFonts w:cs="Times New Roman"/>
          <w:b/>
          <w:bCs/>
          <w:color w:val="E36C0A" w:themeColor="accent6" w:themeShade="BF"/>
          <w:sz w:val="24"/>
          <w:szCs w:val="24"/>
          <w:u w:val="single"/>
          <w:lang w:val="en-GB"/>
        </w:rPr>
        <w:t xml:space="preserve">9th Edition of International Conference on Acupuncture </w:t>
      </w:r>
      <w:r w:rsidRPr="001535D9">
        <w:rPr>
          <w:rStyle w:val="daterange1"/>
          <w:rFonts w:cs="Times New Roman"/>
          <w:b/>
          <w:bCs/>
          <w:color w:val="E36C0A" w:themeColor="accent6" w:themeShade="BF"/>
          <w:sz w:val="24"/>
          <w:szCs w:val="24"/>
          <w:u w:val="single"/>
          <w:lang w:val="en-GB"/>
        </w:rPr>
        <w:t xml:space="preserve">3–4 Sep 2018, </w:t>
      </w:r>
      <w:r w:rsidRPr="001535D9">
        <w:rPr>
          <w:rFonts w:cs="Times New Roman"/>
          <w:b/>
          <w:color w:val="E36C0A" w:themeColor="accent6" w:themeShade="BF"/>
          <w:sz w:val="24"/>
          <w:szCs w:val="24"/>
          <w:u w:val="single"/>
          <w:lang w:val="en-GB"/>
        </w:rPr>
        <w:t>Lisbon, Portugal</w:t>
      </w:r>
    </w:p>
    <w:p w:rsidR="009A57F5" w:rsidRDefault="009A57F5" w:rsidP="00A82398">
      <w:pPr>
        <w:spacing w:after="120"/>
        <w:rPr>
          <w:sz w:val="24"/>
          <w:szCs w:val="24"/>
          <w:lang w:val="en"/>
        </w:rPr>
      </w:pPr>
      <w:r w:rsidRPr="009A57F5">
        <w:rPr>
          <w:sz w:val="24"/>
          <w:szCs w:val="24"/>
          <w:lang w:val="en-GB"/>
        </w:rPr>
        <w:t>Acupuncture 2018 aims to gather leading educational scientists, researchers and research students to exchange &amp; share their experiences and research results about all aspects of Acupuncture.</w:t>
      </w:r>
      <w:r w:rsidRPr="009A57F5">
        <w:rPr>
          <w:sz w:val="24"/>
          <w:szCs w:val="24"/>
          <w:lang w:val="en-GB"/>
        </w:rPr>
        <w:br/>
        <w:t>The conference proceedings include symposiums and workshops, keynote speeches, poster sessions and panel discussion on latest research developments in the field of Acupuncture. Acupuncture is a form of alternative medicine and a major component of Traditional Chinese Medicine which involves inserting needles into the body acupuncture points, acupuncture as an effective treatment for over forty medical problems, including allergies, respiratory conditions, gastrointestinal disorders, gynaecological problems, nervous conditions and also has been used in the treatment of substance abuse and as relief for fatigue in cancer patients due to chemotherapy and other therapies.</w:t>
      </w:r>
      <w:r w:rsidRPr="009A57F5">
        <w:rPr>
          <w:sz w:val="24"/>
          <w:szCs w:val="24"/>
          <w:lang w:val="en-GB"/>
        </w:rPr>
        <w:br/>
        <w:t>EuroSciCon is the longest running independent life science events company with a predominantly academic client base. Our multiprofessional and multispeciality approach creates a unique experience that cannot be found with a specialist society or commercially.</w:t>
      </w:r>
    </w:p>
    <w:p w:rsidR="009A57F5" w:rsidRDefault="009E4212" w:rsidP="004527EE">
      <w:pPr>
        <w:spacing w:after="240"/>
        <w:rPr>
          <w:sz w:val="24"/>
          <w:szCs w:val="24"/>
          <w:lang w:val="en"/>
        </w:rPr>
      </w:pPr>
      <w:hyperlink r:id="rId60" w:history="1">
        <w:r w:rsidR="001535D9" w:rsidRPr="001535D9">
          <w:rPr>
            <w:rStyle w:val="Hyperlink"/>
            <w:sz w:val="24"/>
            <w:szCs w:val="24"/>
            <w:lang w:val="en"/>
          </w:rPr>
          <w:t>More information and registration</w:t>
        </w:r>
      </w:hyperlink>
    </w:p>
    <w:p w:rsidR="00622197" w:rsidRDefault="00622197" w:rsidP="00622197">
      <w:pPr>
        <w:spacing w:after="240"/>
        <w:rPr>
          <w:b/>
          <w:color w:val="E36C0A" w:themeColor="accent6" w:themeShade="BF"/>
          <w:sz w:val="24"/>
          <w:szCs w:val="24"/>
          <w:u w:val="single"/>
          <w:lang w:val="en-GB"/>
        </w:rPr>
      </w:pPr>
      <w:r w:rsidRPr="00622197">
        <w:rPr>
          <w:b/>
          <w:bCs/>
          <w:color w:val="E36C0A" w:themeColor="accent6" w:themeShade="BF"/>
          <w:sz w:val="24"/>
          <w:szCs w:val="24"/>
          <w:u w:val="single"/>
          <w:lang w:val="en-GB"/>
        </w:rPr>
        <w:t xml:space="preserve">41st International Conference on Boundary Elements and other Mesh Reduction Methods 11–13 Sep 2018, </w:t>
      </w:r>
      <w:r w:rsidRPr="00622197">
        <w:rPr>
          <w:b/>
          <w:color w:val="E36C0A" w:themeColor="accent6" w:themeShade="BF"/>
          <w:sz w:val="24"/>
          <w:szCs w:val="24"/>
          <w:u w:val="single"/>
          <w:lang w:val="en-GB"/>
        </w:rPr>
        <w:t>Brockenhurst, United Kingdom</w:t>
      </w:r>
    </w:p>
    <w:p w:rsidR="00622197" w:rsidRPr="00622197" w:rsidRDefault="00622197" w:rsidP="00622197">
      <w:pPr>
        <w:spacing w:after="240"/>
        <w:rPr>
          <w:sz w:val="24"/>
          <w:szCs w:val="24"/>
          <w:lang w:val="en-GB"/>
        </w:rPr>
      </w:pPr>
      <w:r w:rsidRPr="00622197">
        <w:rPr>
          <w:sz w:val="24"/>
          <w:szCs w:val="24"/>
          <w:lang w:val="en-GB"/>
        </w:rPr>
        <w:t>This well-established conference acts as a forum to discuss new ideas and critically compare results before the solution and tools are released to end users.</w:t>
      </w:r>
    </w:p>
    <w:p w:rsidR="00622197" w:rsidRPr="00622197" w:rsidRDefault="00622197" w:rsidP="00622197">
      <w:pPr>
        <w:spacing w:after="240"/>
        <w:rPr>
          <w:sz w:val="24"/>
          <w:szCs w:val="24"/>
          <w:lang w:val="en-GB"/>
        </w:rPr>
      </w:pPr>
      <w:r w:rsidRPr="00622197">
        <w:rPr>
          <w:sz w:val="24"/>
          <w:szCs w:val="24"/>
          <w:lang w:val="en-GB"/>
        </w:rPr>
        <w:t>The meeting welcomes all stakeholders interested in the methods and particularly the participation of young researchers. Their new contributions have been the principal reason why the conference has continued to evolve.</w:t>
      </w:r>
    </w:p>
    <w:p w:rsidR="00622197" w:rsidRDefault="00622197" w:rsidP="00A82398">
      <w:pPr>
        <w:spacing w:after="120"/>
        <w:rPr>
          <w:sz w:val="24"/>
          <w:szCs w:val="24"/>
          <w:lang w:val="en-GB"/>
        </w:rPr>
      </w:pPr>
      <w:r w:rsidRPr="00622197">
        <w:rPr>
          <w:sz w:val="24"/>
          <w:szCs w:val="24"/>
          <w:lang w:val="en-GB"/>
        </w:rPr>
        <w:t xml:space="preserve">Theoretical advances and new foundations have been requested at the Conference for more than 40 years, helping to expand the range of applications as well as the type of materials in response to industrial and professional requirements. This ability to evolve is reflected in the </w:t>
      </w:r>
      <w:r w:rsidRPr="00622197">
        <w:rPr>
          <w:sz w:val="24"/>
          <w:szCs w:val="24"/>
          <w:lang w:val="en-GB"/>
        </w:rPr>
        <w:lastRenderedPageBreak/>
        <w:t xml:space="preserve">history of the Conference which has ensured the success of the meetings as well as the establishment </w:t>
      </w:r>
      <w:r>
        <w:rPr>
          <w:sz w:val="24"/>
          <w:szCs w:val="24"/>
          <w:lang w:val="en-GB"/>
        </w:rPr>
        <w:t>of a community of stakeholders.</w:t>
      </w:r>
    </w:p>
    <w:p w:rsidR="00622197" w:rsidRPr="00622197" w:rsidRDefault="009E4212" w:rsidP="00622197">
      <w:pPr>
        <w:spacing w:after="240"/>
        <w:rPr>
          <w:sz w:val="24"/>
          <w:szCs w:val="24"/>
          <w:lang w:val="en-GB"/>
        </w:rPr>
      </w:pPr>
      <w:hyperlink r:id="rId61" w:history="1">
        <w:r w:rsidR="00622197" w:rsidRPr="00622197">
          <w:rPr>
            <w:rStyle w:val="Hyperlink"/>
            <w:sz w:val="24"/>
            <w:szCs w:val="24"/>
            <w:lang w:val="en-GB"/>
          </w:rPr>
          <w:t>More information and registration</w:t>
        </w:r>
      </w:hyperlink>
    </w:p>
    <w:p w:rsidR="00A82398" w:rsidRDefault="006736EF" w:rsidP="00FD09C7">
      <w:pPr>
        <w:spacing w:after="240"/>
        <w:rPr>
          <w:b/>
          <w:bCs/>
          <w:color w:val="E36C0A" w:themeColor="accent6" w:themeShade="BF"/>
          <w:sz w:val="24"/>
          <w:szCs w:val="24"/>
          <w:u w:val="single"/>
        </w:rPr>
      </w:pPr>
      <w:r>
        <w:rPr>
          <w:b/>
          <w:bCs/>
          <w:color w:val="E36C0A" w:themeColor="accent6" w:themeShade="BF"/>
          <w:sz w:val="24"/>
          <w:szCs w:val="24"/>
          <w:u w:val="single"/>
          <w:lang w:val="en-GB"/>
        </w:rPr>
        <w:t>ICSD 2018</w:t>
      </w:r>
      <w:r w:rsidR="00FD09C7" w:rsidRPr="00FD09C7">
        <w:rPr>
          <w:b/>
          <w:bCs/>
          <w:color w:val="E36C0A" w:themeColor="accent6" w:themeShade="BF"/>
          <w:sz w:val="24"/>
          <w:szCs w:val="24"/>
          <w:u w:val="single"/>
          <w:lang w:val="en-GB"/>
        </w:rPr>
        <w:t>: 6th International Conference on Sustainable Development, 12</w:t>
      </w:r>
      <w:r w:rsidR="00A82398">
        <w:rPr>
          <w:b/>
          <w:bCs/>
          <w:color w:val="E36C0A" w:themeColor="accent6" w:themeShade="BF"/>
          <w:sz w:val="24"/>
          <w:szCs w:val="24"/>
          <w:u w:val="single"/>
          <w:lang w:val="en-GB"/>
        </w:rPr>
        <w:t>-</w:t>
      </w:r>
      <w:r w:rsidR="00FD09C7" w:rsidRPr="00FD09C7">
        <w:rPr>
          <w:b/>
          <w:bCs/>
          <w:color w:val="E36C0A" w:themeColor="accent6" w:themeShade="BF"/>
          <w:sz w:val="24"/>
          <w:szCs w:val="24"/>
          <w:u w:val="single"/>
          <w:lang w:val="en-GB"/>
        </w:rPr>
        <w:t>13 September 2018</w:t>
      </w:r>
      <w:r w:rsidR="00A82398">
        <w:rPr>
          <w:b/>
          <w:bCs/>
          <w:color w:val="E36C0A" w:themeColor="accent6" w:themeShade="BF"/>
          <w:sz w:val="24"/>
          <w:szCs w:val="24"/>
          <w:u w:val="single"/>
        </w:rPr>
        <w:t>р</w:t>
      </w:r>
      <w:r w:rsidR="00FD09C7" w:rsidRPr="00FD09C7">
        <w:rPr>
          <w:b/>
          <w:bCs/>
          <w:color w:val="E36C0A" w:themeColor="accent6" w:themeShade="BF"/>
          <w:sz w:val="24"/>
          <w:szCs w:val="24"/>
          <w:u w:val="single"/>
          <w:lang w:val="en-GB"/>
        </w:rPr>
        <w:t xml:space="preserve"> Rome, Italy </w:t>
      </w:r>
    </w:p>
    <w:p w:rsidR="00FD09C7" w:rsidRPr="00FD09C7" w:rsidRDefault="00A82398" w:rsidP="00A82398">
      <w:pPr>
        <w:spacing w:after="120"/>
        <w:rPr>
          <w:sz w:val="24"/>
          <w:szCs w:val="24"/>
          <w:lang w:val="en-GB"/>
        </w:rPr>
      </w:pPr>
      <w:r>
        <w:rPr>
          <w:sz w:val="24"/>
          <w:szCs w:val="24"/>
          <w:lang w:val="en-GB"/>
        </w:rPr>
        <w:t xml:space="preserve">The </w:t>
      </w:r>
      <w:r w:rsidR="00FD09C7" w:rsidRPr="00FD09C7">
        <w:rPr>
          <w:sz w:val="24"/>
          <w:szCs w:val="24"/>
          <w:lang w:val="en-GB"/>
        </w:rPr>
        <w:t xml:space="preserve">European Center of Sustainable Development in collaboration with CIT University will organize the 6th ICSD 2018 </w:t>
      </w:r>
      <w:r w:rsidR="00FD09C7">
        <w:rPr>
          <w:sz w:val="24"/>
          <w:szCs w:val="24"/>
          <w:lang w:val="en-GB"/>
        </w:rPr>
        <w:t xml:space="preserve">in </w:t>
      </w:r>
      <w:r w:rsidR="00FD09C7" w:rsidRPr="00FD09C7">
        <w:rPr>
          <w:sz w:val="24"/>
          <w:szCs w:val="24"/>
          <w:lang w:val="en-GB"/>
        </w:rPr>
        <w:t>Rome</w:t>
      </w:r>
      <w:r w:rsidR="00FD09C7">
        <w:rPr>
          <w:sz w:val="24"/>
          <w:szCs w:val="24"/>
          <w:lang w:val="en-GB"/>
        </w:rPr>
        <w:t xml:space="preserve">. It </w:t>
      </w:r>
      <w:r w:rsidR="00FD09C7" w:rsidRPr="00FD09C7">
        <w:rPr>
          <w:sz w:val="24"/>
          <w:szCs w:val="24"/>
          <w:lang w:val="en-GB"/>
        </w:rPr>
        <w:t>will be an excellent opportunity to share your ideas and research findings relevant to the Sustainability Science,</w:t>
      </w:r>
      <w:r>
        <w:rPr>
          <w:sz w:val="24"/>
          <w:szCs w:val="24"/>
          <w:lang w:val="en-GB"/>
        </w:rPr>
        <w:t xml:space="preserve"> </w:t>
      </w:r>
      <w:r w:rsidR="00FD09C7" w:rsidRPr="00FD09C7">
        <w:rPr>
          <w:sz w:val="24"/>
          <w:szCs w:val="24"/>
          <w:lang w:val="en-GB"/>
        </w:rPr>
        <w:t>through the European network of academics</w:t>
      </w:r>
      <w:r>
        <w:rPr>
          <w:sz w:val="24"/>
          <w:szCs w:val="24"/>
          <w:lang w:val="en-GB"/>
        </w:rPr>
        <w:t>.</w:t>
      </w:r>
      <w:r w:rsidR="00FD09C7" w:rsidRPr="00FD09C7">
        <w:rPr>
          <w:sz w:val="24"/>
          <w:szCs w:val="24"/>
          <w:lang w:val="en-GB"/>
        </w:rPr>
        <w:t xml:space="preserve"> Papers will be published in EJSD Journal</w:t>
      </w:r>
      <w:r>
        <w:rPr>
          <w:sz w:val="24"/>
          <w:szCs w:val="24"/>
          <w:lang w:val="en-GB"/>
        </w:rPr>
        <w:t xml:space="preserve"> </w:t>
      </w:r>
      <w:r w:rsidR="00FD09C7" w:rsidRPr="00FD09C7">
        <w:rPr>
          <w:sz w:val="24"/>
          <w:szCs w:val="24"/>
          <w:lang w:val="en-GB"/>
        </w:rPr>
        <w:t>(Thompson Reuters) and Proceedings.</w:t>
      </w:r>
    </w:p>
    <w:p w:rsidR="00FD09C7" w:rsidRPr="00FD09C7" w:rsidRDefault="00FD09C7" w:rsidP="00A82398">
      <w:pPr>
        <w:spacing w:before="120" w:after="120"/>
        <w:rPr>
          <w:sz w:val="24"/>
          <w:szCs w:val="24"/>
          <w:lang w:val="en-GB"/>
        </w:rPr>
      </w:pPr>
      <w:r w:rsidRPr="00FD09C7">
        <w:rPr>
          <w:sz w:val="24"/>
          <w:szCs w:val="24"/>
          <w:lang w:val="en-GB"/>
        </w:rPr>
        <w:t>The Conference theme is: "Creating a unified foundation for the Sustainable Development: research, practice andeducation".</w:t>
      </w:r>
    </w:p>
    <w:p w:rsidR="00622197" w:rsidRPr="00622197" w:rsidRDefault="009E4212" w:rsidP="00A82398">
      <w:pPr>
        <w:spacing w:after="100" w:afterAutospacing="1"/>
        <w:rPr>
          <w:sz w:val="24"/>
          <w:szCs w:val="24"/>
          <w:lang w:val="en-GB"/>
        </w:rPr>
      </w:pPr>
      <w:hyperlink r:id="rId62" w:history="1">
        <w:r w:rsidR="00FD09C7" w:rsidRPr="00FD09C7">
          <w:rPr>
            <w:rStyle w:val="Hyperlink"/>
            <w:sz w:val="24"/>
            <w:szCs w:val="24"/>
            <w:lang w:val="en-GB"/>
          </w:rPr>
          <w:t>More information and registration</w:t>
        </w:r>
      </w:hyperlink>
    </w:p>
    <w:p w:rsidR="009D4635" w:rsidRPr="00AE4692" w:rsidRDefault="009D4635" w:rsidP="009D4635">
      <w:pPr>
        <w:spacing w:after="0"/>
        <w:rPr>
          <w:b/>
          <w:bCs/>
          <w:color w:val="E36C0A" w:themeColor="accent6" w:themeShade="BF"/>
          <w:sz w:val="24"/>
          <w:szCs w:val="24"/>
          <w:u w:val="single"/>
          <w:lang w:val="en"/>
        </w:rPr>
      </w:pPr>
      <w:r w:rsidRPr="00AE4692">
        <w:rPr>
          <w:b/>
          <w:bCs/>
          <w:color w:val="E36C0A" w:themeColor="accent6" w:themeShade="BF"/>
          <w:sz w:val="24"/>
          <w:szCs w:val="24"/>
          <w:u w:val="single"/>
          <w:lang w:val="en"/>
        </w:rPr>
        <w:t>Life Sciences Baltics 2018, 26-27 September 2018, Vilnius, Lithuania</w:t>
      </w:r>
    </w:p>
    <w:p w:rsidR="009D4635" w:rsidRPr="009D4635" w:rsidRDefault="009D4635" w:rsidP="00AE4692">
      <w:pPr>
        <w:spacing w:before="200" w:after="0"/>
        <w:rPr>
          <w:sz w:val="24"/>
          <w:szCs w:val="24"/>
          <w:lang w:val="en"/>
        </w:rPr>
      </w:pPr>
      <w:r w:rsidRPr="009D4635">
        <w:rPr>
          <w:sz w:val="24"/>
          <w:szCs w:val="24"/>
          <w:lang w:val="en"/>
        </w:rPr>
        <w:t xml:space="preserve">Life Sciences Baltics 2018 is the only international forum in the Baltics for world-class biotechnology, pharmaceutical and medical devices experts from all around the world. </w:t>
      </w:r>
    </w:p>
    <w:p w:rsidR="009D4635" w:rsidRPr="009D4635" w:rsidRDefault="009D4635" w:rsidP="009D4635">
      <w:pPr>
        <w:spacing w:after="0"/>
        <w:rPr>
          <w:sz w:val="24"/>
          <w:szCs w:val="24"/>
          <w:lang w:val="en"/>
        </w:rPr>
      </w:pPr>
      <w:r w:rsidRPr="009D4635">
        <w:rPr>
          <w:sz w:val="24"/>
          <w:szCs w:val="24"/>
          <w:lang w:val="en"/>
        </w:rPr>
        <w:t xml:space="preserve">It provides a unique opportunity to explore the new horizons of partnerships, exchange ideas and seek progress through networking. </w:t>
      </w:r>
    </w:p>
    <w:p w:rsidR="009D4635" w:rsidRPr="009D4635" w:rsidRDefault="009D4635" w:rsidP="00AE4692">
      <w:pPr>
        <w:spacing w:before="120" w:after="120"/>
        <w:rPr>
          <w:sz w:val="24"/>
          <w:szCs w:val="24"/>
          <w:lang w:val="en"/>
        </w:rPr>
      </w:pPr>
      <w:r w:rsidRPr="009D4635">
        <w:rPr>
          <w:sz w:val="24"/>
          <w:szCs w:val="24"/>
          <w:lang w:val="en"/>
        </w:rPr>
        <w:t xml:space="preserve">Discover enormous potential and passion in the field of life sciences in Lithuania and the Baltics – the gateway to emerging markets. </w:t>
      </w:r>
    </w:p>
    <w:p w:rsidR="009D4635" w:rsidRDefault="009E4212" w:rsidP="00AE4692">
      <w:pPr>
        <w:spacing w:after="240"/>
        <w:rPr>
          <w:sz w:val="24"/>
          <w:szCs w:val="24"/>
          <w:lang w:val="en"/>
        </w:rPr>
      </w:pPr>
      <w:hyperlink r:id="rId63" w:tgtFrame="_blank" w:history="1">
        <w:r w:rsidR="009D4635" w:rsidRPr="009D4635">
          <w:rPr>
            <w:rStyle w:val="Hyperlink"/>
            <w:sz w:val="24"/>
            <w:szCs w:val="24"/>
            <w:lang w:val="en"/>
          </w:rPr>
          <w:t>More information and registration</w:t>
        </w:r>
      </w:hyperlink>
      <w:r w:rsidR="009D4635" w:rsidRPr="009D4635">
        <w:rPr>
          <w:sz w:val="24"/>
          <w:szCs w:val="24"/>
          <w:lang w:val="en"/>
        </w:rPr>
        <w:t xml:space="preserve"> </w:t>
      </w:r>
    </w:p>
    <w:p w:rsidR="004504AB" w:rsidRPr="00A82398" w:rsidRDefault="004504AB" w:rsidP="004504AB">
      <w:pPr>
        <w:spacing w:after="240"/>
        <w:rPr>
          <w:b/>
          <w:bCs/>
          <w:color w:val="E36C0A" w:themeColor="accent6" w:themeShade="BF"/>
          <w:sz w:val="24"/>
          <w:szCs w:val="24"/>
          <w:u w:val="single"/>
          <w:lang w:val="en"/>
        </w:rPr>
      </w:pPr>
      <w:r w:rsidRPr="00A82398">
        <w:rPr>
          <w:b/>
          <w:bCs/>
          <w:color w:val="E36C0A" w:themeColor="accent6" w:themeShade="BF"/>
          <w:sz w:val="24"/>
          <w:szCs w:val="24"/>
          <w:u w:val="single"/>
          <w:lang w:val="en"/>
        </w:rPr>
        <w:t>Ensuring Excellent Research by Investing in Researchers' Talents, Skills &amp; Career Development, 2 October 2018, Brussels, Belgium</w:t>
      </w:r>
    </w:p>
    <w:p w:rsidR="004504AB" w:rsidRPr="004504AB" w:rsidRDefault="004504AB" w:rsidP="004504AB">
      <w:pPr>
        <w:spacing w:after="240"/>
        <w:rPr>
          <w:bCs/>
          <w:sz w:val="24"/>
          <w:szCs w:val="24"/>
          <w:lang w:val="en"/>
        </w:rPr>
      </w:pPr>
      <w:r w:rsidRPr="004504AB">
        <w:rPr>
          <w:bCs/>
          <w:sz w:val="24"/>
          <w:szCs w:val="24"/>
          <w:lang w:val="en"/>
        </w:rPr>
        <w:t xml:space="preserve">INFO-DAY - Implementing the Human Resources Strategy to comply with art. 32 of the H2020 multi-beneficiary grant agreement- </w:t>
      </w:r>
    </w:p>
    <w:p w:rsidR="004504AB" w:rsidRPr="004504AB" w:rsidRDefault="004504AB" w:rsidP="004504AB">
      <w:pPr>
        <w:spacing w:after="240"/>
        <w:rPr>
          <w:bCs/>
          <w:sz w:val="24"/>
          <w:szCs w:val="24"/>
          <w:lang w:val="en"/>
        </w:rPr>
      </w:pPr>
      <w:r w:rsidRPr="004504AB">
        <w:rPr>
          <w:bCs/>
          <w:sz w:val="24"/>
          <w:szCs w:val="24"/>
          <w:lang w:val="en"/>
        </w:rPr>
        <w:t xml:space="preserve">The event addresses universities, research institutions and research funders investing in researchers’ talents, skills and career development. It also addresses beneficiaries and potential applicants of H2020 contracts/projects who have to comply with article 32 stipulating the need to take measures to implement the European Charter and Code (C &amp; C) for the benefit of all researchers and their institution. </w:t>
      </w:r>
    </w:p>
    <w:p w:rsidR="004504AB" w:rsidRPr="004504AB" w:rsidRDefault="004504AB" w:rsidP="00A82398">
      <w:pPr>
        <w:spacing w:after="120"/>
        <w:rPr>
          <w:bCs/>
          <w:sz w:val="24"/>
          <w:szCs w:val="24"/>
          <w:lang w:val="en"/>
        </w:rPr>
      </w:pPr>
      <w:r w:rsidRPr="004504AB">
        <w:rPr>
          <w:bCs/>
          <w:sz w:val="24"/>
          <w:szCs w:val="24"/>
          <w:lang w:val="en"/>
        </w:rPr>
        <w:t xml:space="preserve">It also brings forward issues related to skills and talent management in an Open Science environment closely linked to the European Framework for Research Careers. Seven invited high-level speakers from different European research or funding institutions will evidence benefits and impact, showcase improved training opportunities, career development and talents and skills management in their respective institutions. </w:t>
      </w:r>
    </w:p>
    <w:p w:rsidR="004504AB" w:rsidRPr="004504AB" w:rsidRDefault="009E4212" w:rsidP="004504AB">
      <w:pPr>
        <w:spacing w:after="240"/>
        <w:rPr>
          <w:bCs/>
          <w:sz w:val="24"/>
          <w:szCs w:val="24"/>
          <w:lang w:val="en"/>
        </w:rPr>
      </w:pPr>
      <w:hyperlink r:id="rId64" w:tgtFrame="_blank" w:history="1">
        <w:r w:rsidR="004504AB" w:rsidRPr="004504AB">
          <w:rPr>
            <w:rStyle w:val="Hyperlink"/>
            <w:bCs/>
            <w:sz w:val="24"/>
            <w:szCs w:val="24"/>
            <w:lang w:val="en"/>
          </w:rPr>
          <w:t>More information and registration</w:t>
        </w:r>
      </w:hyperlink>
      <w:r w:rsidR="004504AB" w:rsidRPr="004504AB">
        <w:rPr>
          <w:bCs/>
          <w:sz w:val="24"/>
          <w:szCs w:val="24"/>
          <w:lang w:val="en"/>
        </w:rPr>
        <w:t xml:space="preserve"> </w:t>
      </w:r>
    </w:p>
    <w:p w:rsidR="00061D96" w:rsidRPr="00AE4692" w:rsidRDefault="00061D96" w:rsidP="00AE4692">
      <w:pPr>
        <w:rPr>
          <w:b/>
          <w:bCs/>
          <w:color w:val="E36C0A" w:themeColor="accent6" w:themeShade="BF"/>
          <w:sz w:val="24"/>
          <w:szCs w:val="24"/>
          <w:u w:val="single"/>
          <w:lang w:val="en-GB"/>
        </w:rPr>
      </w:pPr>
      <w:r w:rsidRPr="00AE4692">
        <w:rPr>
          <w:b/>
          <w:bCs/>
          <w:color w:val="E36C0A" w:themeColor="accent6" w:themeShade="BF"/>
          <w:sz w:val="24"/>
          <w:szCs w:val="24"/>
          <w:u w:val="single"/>
          <w:lang w:val="en-GB"/>
        </w:rPr>
        <w:lastRenderedPageBreak/>
        <w:t xml:space="preserve">4th EUA Funding Forum: Frameworks that empower, universities that deliver, 18 - 19 October 2018, </w:t>
      </w:r>
      <w:r w:rsidRPr="00AE4692">
        <w:rPr>
          <w:b/>
          <w:color w:val="E36C0A" w:themeColor="accent6" w:themeShade="BF"/>
          <w:sz w:val="24"/>
          <w:szCs w:val="24"/>
          <w:u w:val="single"/>
          <w:lang w:val="en-GB"/>
        </w:rPr>
        <w:t>Barcelona, Spain</w:t>
      </w:r>
    </w:p>
    <w:p w:rsidR="00061D96" w:rsidRPr="00061D96" w:rsidRDefault="00061D96" w:rsidP="00AE4692">
      <w:pPr>
        <w:spacing w:before="200" w:after="0"/>
        <w:rPr>
          <w:sz w:val="24"/>
          <w:szCs w:val="24"/>
          <w:lang w:val="en-GB"/>
        </w:rPr>
      </w:pPr>
      <w:r w:rsidRPr="00061D96">
        <w:rPr>
          <w:sz w:val="24"/>
          <w:szCs w:val="24"/>
          <w:lang w:val="en-GB"/>
        </w:rPr>
        <w:t xml:space="preserve">The 2018 EUA Funding Forum will </w:t>
      </w:r>
      <w:r>
        <w:rPr>
          <w:sz w:val="24"/>
          <w:szCs w:val="24"/>
          <w:lang w:val="en-GB"/>
        </w:rPr>
        <w:t>be h</w:t>
      </w:r>
      <w:r w:rsidRPr="00061D96">
        <w:rPr>
          <w:sz w:val="24"/>
          <w:szCs w:val="24"/>
          <w:lang w:val="en-GB"/>
        </w:rPr>
        <w:t xml:space="preserve">osted by Ramon Llull University </w:t>
      </w:r>
      <w:r>
        <w:rPr>
          <w:sz w:val="24"/>
          <w:szCs w:val="24"/>
          <w:lang w:val="en-GB"/>
        </w:rPr>
        <w:t xml:space="preserve">and will </w:t>
      </w:r>
      <w:r w:rsidRPr="00061D96">
        <w:rPr>
          <w:sz w:val="24"/>
          <w:szCs w:val="24"/>
          <w:lang w:val="en-GB"/>
        </w:rPr>
        <w:t xml:space="preserve">focus on discussion and exchange of experiences among university leaders and managers and policy-makers. Keep yourself updated about the latest trends in university funding and governance and enjoy a highly interactive event that will give you new insights and inspiration to take home. </w:t>
      </w:r>
    </w:p>
    <w:p w:rsidR="00061D96" w:rsidRPr="00061D96" w:rsidRDefault="009E4212" w:rsidP="00FC5246">
      <w:pPr>
        <w:spacing w:after="100" w:afterAutospacing="1"/>
        <w:rPr>
          <w:sz w:val="24"/>
          <w:szCs w:val="24"/>
          <w:lang w:val="en-GB"/>
        </w:rPr>
      </w:pPr>
      <w:hyperlink r:id="rId65" w:history="1">
        <w:r w:rsidR="00061D96" w:rsidRPr="00061D96">
          <w:rPr>
            <w:rStyle w:val="Hyperlink"/>
            <w:sz w:val="24"/>
            <w:szCs w:val="24"/>
            <w:lang w:val="en-GB"/>
          </w:rPr>
          <w:t>More information</w:t>
        </w:r>
      </w:hyperlink>
    </w:p>
    <w:p w:rsidR="001E28A0" w:rsidRPr="002D21DB" w:rsidRDefault="001E28A0" w:rsidP="00FC5246">
      <w:pPr>
        <w:spacing w:after="100" w:afterAutospacing="1"/>
        <w:rPr>
          <w:b/>
          <w:color w:val="E36C0A" w:themeColor="accent6" w:themeShade="BF"/>
          <w:sz w:val="24"/>
          <w:szCs w:val="24"/>
          <w:u w:val="single"/>
          <w:lang w:val="en"/>
        </w:rPr>
      </w:pPr>
      <w:r w:rsidRPr="002D21DB">
        <w:rPr>
          <w:b/>
          <w:bCs/>
          <w:color w:val="E36C0A" w:themeColor="accent6" w:themeShade="BF"/>
          <w:sz w:val="24"/>
          <w:szCs w:val="24"/>
          <w:u w:val="single"/>
          <w:lang w:val="en-GB"/>
        </w:rPr>
        <w:t>13th European Quality Assurance Forum</w:t>
      </w:r>
      <w:r w:rsidRPr="002D21DB">
        <w:rPr>
          <w:b/>
          <w:color w:val="E36C0A" w:themeColor="accent6" w:themeShade="BF"/>
          <w:sz w:val="24"/>
          <w:szCs w:val="24"/>
          <w:u w:val="single"/>
          <w:lang w:val="en"/>
        </w:rPr>
        <w:t>, 15-17 November 2018, Vienna, Austria</w:t>
      </w:r>
    </w:p>
    <w:p w:rsidR="001E28A0" w:rsidRDefault="002D21DB" w:rsidP="00FC5246">
      <w:pPr>
        <w:spacing w:after="120"/>
        <w:rPr>
          <w:sz w:val="24"/>
          <w:szCs w:val="24"/>
          <w:lang w:val="en"/>
        </w:rPr>
      </w:pPr>
      <w:r w:rsidRPr="002D21DB">
        <w:rPr>
          <w:sz w:val="24"/>
          <w:szCs w:val="24"/>
          <w:lang w:val="en-GB"/>
        </w:rPr>
        <w:t>The 13th EQAF will explore how institutions and agencies build quality assurance systems that look at the full range of institutional activities, including learning and teaching, research, governance and administration, and service to society.</w:t>
      </w:r>
    </w:p>
    <w:p w:rsidR="001E28A0" w:rsidRPr="00AF1320" w:rsidRDefault="009E4212" w:rsidP="001E28A0">
      <w:pPr>
        <w:spacing w:after="0"/>
        <w:rPr>
          <w:sz w:val="24"/>
          <w:szCs w:val="24"/>
          <w:lang w:val="en"/>
        </w:rPr>
      </w:pPr>
      <w:hyperlink r:id="rId66" w:history="1">
        <w:r w:rsidR="002D21DB" w:rsidRPr="002D21DB">
          <w:rPr>
            <w:rStyle w:val="Hyperlink"/>
            <w:sz w:val="24"/>
            <w:szCs w:val="24"/>
            <w:lang w:val="en"/>
          </w:rPr>
          <w:t>More information and registration</w:t>
        </w:r>
      </w:hyperlink>
    </w:p>
    <w:p w:rsidR="002A1300" w:rsidRDefault="002A1300" w:rsidP="00460469">
      <w:pPr>
        <w:rPr>
          <w:lang w:val="en-US"/>
        </w:rPr>
      </w:pPr>
    </w:p>
    <w:p w:rsidR="002A1300" w:rsidRPr="002A1300" w:rsidRDefault="002A1300" w:rsidP="00460469">
      <w:pPr>
        <w:rPr>
          <w:lang w:val="en-US"/>
        </w:rPr>
        <w:sectPr w:rsidR="002A1300" w:rsidRPr="002A1300" w:rsidSect="002852EF">
          <w:footerReference w:type="default" r:id="rId67"/>
          <w:pgSz w:w="11906" w:h="16838"/>
          <w:pgMar w:top="1417" w:right="1417" w:bottom="1417" w:left="1417" w:header="708" w:footer="708" w:gutter="0"/>
          <w:cols w:space="708"/>
          <w:docGrid w:linePitch="360"/>
        </w:sectPr>
      </w:pPr>
    </w:p>
    <w:p w:rsidR="00912146" w:rsidRDefault="00912146" w:rsidP="00B278E8">
      <w:pPr>
        <w:pStyle w:val="Publications"/>
      </w:pPr>
      <w:bookmarkStart w:id="28" w:name="_Toc511391805"/>
      <w:r>
        <w:lastRenderedPageBreak/>
        <w:t>ПУБЛИКАЦИИ</w:t>
      </w:r>
      <w:bookmarkEnd w:id="28"/>
    </w:p>
    <w:p w:rsidR="00D70D6F" w:rsidRPr="00D70D6F" w:rsidRDefault="00D70D6F" w:rsidP="00D80D50">
      <w:pPr>
        <w:pStyle w:val="Heading2"/>
        <w:ind w:left="426"/>
      </w:pPr>
      <w:bookmarkStart w:id="29" w:name="_Toc511391806"/>
      <w:r>
        <w:rPr>
          <w:lang w:val="en-US"/>
        </w:rPr>
        <w:t>RESEARCH EU</w:t>
      </w:r>
      <w:bookmarkEnd w:id="29"/>
    </w:p>
    <w:p w:rsidR="00005D48" w:rsidRDefault="00005D48" w:rsidP="00501467">
      <w:pPr>
        <w:spacing w:after="480"/>
        <w:rPr>
          <w:rStyle w:val="Hyperlink"/>
          <w:sz w:val="24"/>
          <w:szCs w:val="24"/>
          <w:lang w:val="en-US"/>
        </w:rPr>
      </w:pPr>
      <w:r w:rsidRPr="00005D48">
        <w:rPr>
          <w:noProof/>
          <w:color w:val="0000FF" w:themeColor="hyperlink"/>
          <w:sz w:val="24"/>
          <w:szCs w:val="24"/>
          <w:u w:val="single"/>
          <w:lang w:eastAsia="bg-BG"/>
        </w:rPr>
        <w:drawing>
          <wp:anchor distT="0" distB="0" distL="114300" distR="114300" simplePos="0" relativeHeight="251720704" behindDoc="1" locked="0" layoutInCell="1" allowOverlap="1">
            <wp:simplePos x="0" y="0"/>
            <wp:positionH relativeFrom="column">
              <wp:posOffset>-1905</wp:posOffset>
            </wp:positionH>
            <wp:positionV relativeFrom="paragraph">
              <wp:posOffset>116840</wp:posOffset>
            </wp:positionV>
            <wp:extent cx="1202055" cy="1691640"/>
            <wp:effectExtent l="0" t="0" r="0" b="3810"/>
            <wp:wrapThrough wrapText="bothSides">
              <wp:wrapPolygon edited="0">
                <wp:start x="0" y="0"/>
                <wp:lineTo x="0" y="21405"/>
                <wp:lineTo x="21223" y="21405"/>
                <wp:lineTo x="21223" y="0"/>
                <wp:lineTo x="0" y="0"/>
              </wp:wrapPolygon>
            </wp:wrapThrough>
            <wp:docPr id="6" name="Picture 6" descr="The dawn of the graphen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wn of the graphene age"/>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02055"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8" w:rsidRDefault="00005D48" w:rsidP="00501467">
      <w:pPr>
        <w:spacing w:after="480"/>
        <w:rPr>
          <w:rStyle w:val="Hyperlink"/>
          <w:sz w:val="24"/>
          <w:szCs w:val="24"/>
          <w:lang w:val="en-US"/>
        </w:rPr>
      </w:pPr>
    </w:p>
    <w:p w:rsidR="00005D48" w:rsidRDefault="00005D48" w:rsidP="00501467">
      <w:pPr>
        <w:spacing w:after="480"/>
        <w:rPr>
          <w:rStyle w:val="Hyperlink"/>
          <w:color w:val="auto"/>
          <w:sz w:val="24"/>
          <w:szCs w:val="24"/>
          <w:u w:val="none"/>
          <w:lang w:val="en-US"/>
        </w:rPr>
      </w:pPr>
    </w:p>
    <w:p w:rsidR="00005D48" w:rsidRPr="00005D48" w:rsidRDefault="00005D48" w:rsidP="00501467">
      <w:pPr>
        <w:spacing w:after="480"/>
        <w:rPr>
          <w:rStyle w:val="Hyperlink"/>
          <w:color w:val="auto"/>
          <w:sz w:val="24"/>
          <w:szCs w:val="24"/>
          <w:u w:val="none"/>
          <w:lang w:val="en-US"/>
        </w:rPr>
      </w:pPr>
      <w:r w:rsidRPr="00005D48">
        <w:rPr>
          <w:rStyle w:val="Hyperlink"/>
          <w:color w:val="auto"/>
          <w:sz w:val="24"/>
          <w:szCs w:val="24"/>
          <w:u w:val="none"/>
          <w:lang w:val="en-US"/>
        </w:rPr>
        <w:t>March 2018</w:t>
      </w:r>
    </w:p>
    <w:p w:rsidR="00005D48" w:rsidRPr="00005D48" w:rsidRDefault="00005D48" w:rsidP="00FF1B30">
      <w:pPr>
        <w:spacing w:after="120"/>
        <w:rPr>
          <w:b/>
          <w:bCs/>
          <w:sz w:val="24"/>
          <w:szCs w:val="24"/>
        </w:rPr>
      </w:pPr>
      <w:r w:rsidRPr="00005D48">
        <w:rPr>
          <w:sz w:val="24"/>
          <w:szCs w:val="24"/>
        </w:rPr>
        <w:t>SPECIAL FEATURE</w:t>
      </w:r>
      <w:r>
        <w:rPr>
          <w:sz w:val="24"/>
          <w:szCs w:val="24"/>
          <w:lang w:val="en-US"/>
        </w:rPr>
        <w:t xml:space="preserve">: </w:t>
      </w:r>
      <w:r w:rsidRPr="00005D48">
        <w:rPr>
          <w:b/>
          <w:bCs/>
          <w:sz w:val="24"/>
          <w:szCs w:val="24"/>
        </w:rPr>
        <w:t>The dawn of the graphene age</w:t>
      </w:r>
    </w:p>
    <w:p w:rsidR="00005D48" w:rsidRPr="00005D48" w:rsidRDefault="00005D48" w:rsidP="00FF1B30">
      <w:pPr>
        <w:spacing w:before="120" w:after="120"/>
        <w:rPr>
          <w:sz w:val="24"/>
          <w:szCs w:val="24"/>
        </w:rPr>
      </w:pPr>
      <w:r w:rsidRPr="00005D48">
        <w:rPr>
          <w:sz w:val="24"/>
          <w:szCs w:val="24"/>
        </w:rPr>
        <w:t>Graphene’s promise as a miracle material, the application of which could range from boosting the performance power of our computers to the provision of an endless supply of clean water through de-salination, has not entirely been realised. At least, that is, so far. But EUR 1 billion EU support to the Graphene Flagship is bringing leaders in the field, from academic institutions to business, together to make sure the EU leads the way in graphene development.</w:t>
      </w:r>
    </w:p>
    <w:p w:rsidR="00005D48" w:rsidRPr="00005D48" w:rsidRDefault="009E4212" w:rsidP="00FF1B30">
      <w:pPr>
        <w:spacing w:after="480"/>
        <w:rPr>
          <w:sz w:val="24"/>
          <w:szCs w:val="24"/>
          <w:lang w:val="en-US"/>
        </w:rPr>
      </w:pPr>
      <w:hyperlink r:id="rId69" w:history="1">
        <w:r w:rsidR="00005D48" w:rsidRPr="00005D48">
          <w:rPr>
            <w:rStyle w:val="Hyperlink"/>
            <w:sz w:val="24"/>
            <w:szCs w:val="24"/>
            <w:lang w:val="en-US"/>
          </w:rPr>
          <w:t>Read more</w:t>
        </w:r>
      </w:hyperlink>
    </w:p>
    <w:p w:rsidR="00CB617D" w:rsidRDefault="00906D1A" w:rsidP="00501467">
      <w:pPr>
        <w:pStyle w:val="Heading2"/>
        <w:ind w:left="426"/>
      </w:pPr>
      <w:bookmarkStart w:id="30" w:name="_Toc511391807"/>
      <w:r w:rsidRPr="00906D1A">
        <w:t>Quality Management in Higher Education</w:t>
      </w:r>
      <w:bookmarkEnd w:id="30"/>
    </w:p>
    <w:p w:rsidR="00CB617D" w:rsidRDefault="009A105B" w:rsidP="00CB617D">
      <w:r>
        <w:rPr>
          <w:noProof/>
          <w:lang w:eastAsia="bg-BG"/>
        </w:rPr>
        <w:drawing>
          <wp:anchor distT="0" distB="0" distL="114300" distR="114300" simplePos="0" relativeHeight="251718656" behindDoc="1" locked="0" layoutInCell="1" allowOverlap="1">
            <wp:simplePos x="0" y="0"/>
            <wp:positionH relativeFrom="column">
              <wp:posOffset>-1905</wp:posOffset>
            </wp:positionH>
            <wp:positionV relativeFrom="paragraph">
              <wp:posOffset>68580</wp:posOffset>
            </wp:positionV>
            <wp:extent cx="1072515" cy="1515110"/>
            <wp:effectExtent l="0" t="0" r="0" b="8890"/>
            <wp:wrapThrough wrapText="bothSides">
              <wp:wrapPolygon edited="0">
                <wp:start x="0" y="0"/>
                <wp:lineTo x="0" y="21455"/>
                <wp:lineTo x="21101" y="21455"/>
                <wp:lineTo x="21101" y="0"/>
                <wp:lineTo x="0" y="0"/>
              </wp:wrapPolygon>
            </wp:wrapThrough>
            <wp:docPr id="4" name="Picture 4" descr="C:\Users\Compaq\Desktop\arton350-e0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arton350-e04f5.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72515"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67" w:rsidRDefault="00501467" w:rsidP="00CB617D">
      <w:pPr>
        <w:rPr>
          <w:lang w:val="en"/>
        </w:rPr>
      </w:pPr>
    </w:p>
    <w:p w:rsidR="00501467" w:rsidRDefault="00501467" w:rsidP="00CB617D">
      <w:pPr>
        <w:rPr>
          <w:lang w:val="en"/>
        </w:rPr>
      </w:pPr>
    </w:p>
    <w:p w:rsidR="00501467" w:rsidRDefault="00501467" w:rsidP="00CB617D">
      <w:pPr>
        <w:rPr>
          <w:lang w:val="en"/>
        </w:rPr>
      </w:pPr>
    </w:p>
    <w:p w:rsidR="00FF1B30" w:rsidRDefault="00FF1B30" w:rsidP="00CB617D">
      <w:pPr>
        <w:rPr>
          <w:lang w:val="en"/>
        </w:rPr>
      </w:pPr>
    </w:p>
    <w:p w:rsidR="00906D1A" w:rsidRPr="00501467" w:rsidRDefault="009E4212" w:rsidP="00CB617D">
      <w:pPr>
        <w:rPr>
          <w:sz w:val="24"/>
          <w:szCs w:val="24"/>
        </w:rPr>
      </w:pPr>
      <w:hyperlink r:id="rId71" w:tgtFrame="_blank" w:history="1">
        <w:r w:rsidR="009A105B" w:rsidRPr="00501467">
          <w:rPr>
            <w:rStyle w:val="Hyperlink"/>
            <w:sz w:val="24"/>
            <w:szCs w:val="24"/>
            <w:lang w:val="en"/>
          </w:rPr>
          <w:t>Download the publication</w:t>
        </w:r>
      </w:hyperlink>
    </w:p>
    <w:p w:rsidR="00005D48" w:rsidRDefault="00906D1A" w:rsidP="00FF1B30">
      <w:pPr>
        <w:rPr>
          <w:sz w:val="24"/>
          <w:szCs w:val="24"/>
          <w:lang w:val="en"/>
        </w:rPr>
      </w:pPr>
      <w:r w:rsidRPr="00501467">
        <w:rPr>
          <w:sz w:val="24"/>
          <w:szCs w:val="24"/>
          <w:lang w:val="en"/>
        </w:rPr>
        <w:t xml:space="preserve">The UNESCO Institute for Educational Planning (IIEP-UNESCO), in collaboration with the International Association of Universities (IAU), has published </w:t>
      </w:r>
      <w:hyperlink r:id="rId72" w:tgtFrame="_blank" w:history="1">
        <w:r w:rsidRPr="00501467">
          <w:rPr>
            <w:rStyle w:val="Hyperlink"/>
            <w:sz w:val="24"/>
            <w:szCs w:val="24"/>
            <w:lang w:val="en"/>
          </w:rPr>
          <w:t>Quality Management in higher education: Developments and drivers</w:t>
        </w:r>
      </w:hyperlink>
      <w:r w:rsidRPr="00501467">
        <w:rPr>
          <w:sz w:val="24"/>
          <w:szCs w:val="24"/>
          <w:lang w:val="en"/>
        </w:rPr>
        <w:t>. This publication fills a knowledge gap on the state of quality management in higher education institutions. The Authors, Michaela Martin and Shreya Parikh, draw on the responses of over 300 institutions worldwide to map recent developments, drivers, and obstacles in quality management today. As the first truly global survey of its kind, it provides first-hand primary data on this salient issue in higher education reform.</w:t>
      </w:r>
      <w:r w:rsidR="00005D48">
        <w:rPr>
          <w:sz w:val="24"/>
          <w:szCs w:val="24"/>
          <w:lang w:val="en"/>
        </w:rPr>
        <w:br w:type="page"/>
      </w:r>
    </w:p>
    <w:p w:rsidR="00320B93" w:rsidRDefault="00320B93" w:rsidP="00320B93">
      <w:pPr>
        <w:pStyle w:val="Heading2"/>
        <w:ind w:left="426"/>
      </w:pPr>
      <w:bookmarkStart w:id="31" w:name="_Toc511391808"/>
      <w:r>
        <w:rPr>
          <w:lang w:val="en-US"/>
        </w:rPr>
        <w:lastRenderedPageBreak/>
        <w:t>CERN COURIER</w:t>
      </w:r>
      <w:bookmarkEnd w:id="31"/>
    </w:p>
    <w:p w:rsidR="00AB0EFA" w:rsidRDefault="00AB0EFA" w:rsidP="00AB0EFA">
      <w:r w:rsidRPr="00AB0EFA">
        <w:rPr>
          <w:rFonts w:ascii="Trebuchet MS" w:eastAsia="Times New Roman" w:hAnsi="Trebuchet MS" w:cs="Times New Roman"/>
          <w:noProof/>
          <w:sz w:val="18"/>
          <w:szCs w:val="18"/>
          <w:lang w:eastAsia="bg-BG"/>
        </w:rPr>
        <w:drawing>
          <wp:anchor distT="0" distB="0" distL="114300" distR="114300" simplePos="0" relativeHeight="251719680" behindDoc="0" locked="0" layoutInCell="1" allowOverlap="1" wp14:anchorId="3F4942CF" wp14:editId="7894C8B3">
            <wp:simplePos x="0" y="0"/>
            <wp:positionH relativeFrom="column">
              <wp:posOffset>-40005</wp:posOffset>
            </wp:positionH>
            <wp:positionV relativeFrom="page">
              <wp:posOffset>1391285</wp:posOffset>
            </wp:positionV>
            <wp:extent cx="1126490" cy="1486535"/>
            <wp:effectExtent l="0" t="0" r="0" b="0"/>
            <wp:wrapSquare wrapText="bothSides"/>
            <wp:docPr id="1" name="Picture 1" descr="http://images.iop.org/objects/ccr/cern/58/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8/3/cover.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2649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EFA" w:rsidRDefault="00AB0EFA" w:rsidP="00AB0EFA">
      <w:pPr>
        <w:spacing w:after="0" w:line="240" w:lineRule="auto"/>
        <w:jc w:val="left"/>
      </w:pPr>
    </w:p>
    <w:p w:rsidR="00AB0EFA" w:rsidRDefault="00AB0EFA" w:rsidP="00AB0EFA"/>
    <w:p w:rsidR="00AB0EFA" w:rsidRDefault="00AB0EFA" w:rsidP="00AB0EFA"/>
    <w:p w:rsidR="00AB0EFA" w:rsidRDefault="00AB0EFA" w:rsidP="00AB0EFA"/>
    <w:p w:rsidR="00AB0EFA" w:rsidRPr="0069139C" w:rsidRDefault="00AB0EFA" w:rsidP="00AB0EFA">
      <w:pPr>
        <w:rPr>
          <w:sz w:val="24"/>
          <w:szCs w:val="24"/>
        </w:rPr>
      </w:pPr>
      <w:r w:rsidRPr="0069139C">
        <w:rPr>
          <w:b/>
          <w:bCs/>
          <w:sz w:val="24"/>
          <w:szCs w:val="24"/>
          <w:lang w:val="en-GB"/>
        </w:rPr>
        <w:t>April 2018</w:t>
      </w:r>
      <w:r w:rsidRPr="0069139C">
        <w:rPr>
          <w:b/>
          <w:bCs/>
          <w:sz w:val="24"/>
          <w:szCs w:val="24"/>
          <w:lang w:val="en-US"/>
        </w:rPr>
        <w:t xml:space="preserve">, </w:t>
      </w:r>
      <w:r w:rsidRPr="0069139C">
        <w:rPr>
          <w:b/>
          <w:bCs/>
          <w:sz w:val="24"/>
          <w:szCs w:val="24"/>
          <w:lang w:val="en-GB"/>
        </w:rPr>
        <w:t>Volume 58, Issue 3</w:t>
      </w:r>
    </w:p>
    <w:p w:rsidR="00AB0EFA" w:rsidRPr="0069139C" w:rsidRDefault="009E4212" w:rsidP="00FF1B30">
      <w:pPr>
        <w:spacing w:after="480"/>
        <w:rPr>
          <w:sz w:val="24"/>
          <w:szCs w:val="24"/>
        </w:rPr>
      </w:pPr>
      <w:hyperlink r:id="rId74" w:history="1">
        <w:r w:rsidR="0069139C" w:rsidRPr="0069139C">
          <w:rPr>
            <w:rStyle w:val="Hyperlink"/>
            <w:sz w:val="24"/>
            <w:szCs w:val="24"/>
            <w:lang w:val="en-GB"/>
          </w:rPr>
          <w:t>Download digital edition</w:t>
        </w:r>
      </w:hyperlink>
    </w:p>
    <w:p w:rsidR="00A458E2" w:rsidRDefault="00A458E2" w:rsidP="00A458E2">
      <w:pPr>
        <w:pStyle w:val="Heading2"/>
        <w:ind w:left="426"/>
        <w:rPr>
          <w:lang w:val="en-GB"/>
        </w:rPr>
      </w:pPr>
      <w:bookmarkStart w:id="32" w:name="_Toc511391809"/>
      <w:r>
        <w:rPr>
          <w:lang w:val="en-GB"/>
        </w:rPr>
        <w:t>Publication of the European University Association</w:t>
      </w:r>
      <w:bookmarkEnd w:id="32"/>
    </w:p>
    <w:p w:rsidR="00A458E2" w:rsidRPr="00772C4E" w:rsidRDefault="009E4212" w:rsidP="00FF1B30">
      <w:pPr>
        <w:spacing w:after="480"/>
        <w:rPr>
          <w:sz w:val="24"/>
          <w:szCs w:val="24"/>
          <w:lang w:val="en-US"/>
        </w:rPr>
      </w:pPr>
      <w:hyperlink r:id="rId75" w:tooltip="EUA Big Deals Survey Report - The First Mapping of Major Scientific Publishing Contracts in Europe" w:history="1">
        <w:r w:rsidR="00A458E2" w:rsidRPr="00772C4E">
          <w:rPr>
            <w:rStyle w:val="Hyperlink"/>
            <w:sz w:val="24"/>
            <w:szCs w:val="24"/>
            <w:lang w:val="en-GB"/>
          </w:rPr>
          <w:t>EUA Big Deals Survey Report - The First Mapping of Major Scientific Publishing Contracts in Europe</w:t>
        </w:r>
      </w:hyperlink>
    </w:p>
    <w:p w:rsidR="00E03E53" w:rsidRPr="00E03E53" w:rsidRDefault="00E03E53" w:rsidP="00E03E53">
      <w:pPr>
        <w:pStyle w:val="Heading2"/>
        <w:ind w:left="426"/>
        <w:rPr>
          <w:lang w:val="en"/>
        </w:rPr>
      </w:pPr>
      <w:bookmarkStart w:id="33" w:name="_Toc511391810"/>
      <w:r w:rsidRPr="00E03E53">
        <w:rPr>
          <w:lang w:val="en"/>
        </w:rPr>
        <w:t>The Twentieth Century in European Memory - Transcultural Mediation and Reception</w:t>
      </w:r>
      <w:bookmarkEnd w:id="33"/>
    </w:p>
    <w:p w:rsidR="00F30194" w:rsidRPr="00F30194" w:rsidRDefault="00E03E53" w:rsidP="009A126F">
      <w:pPr>
        <w:rPr>
          <w:b/>
          <w:bCs/>
          <w:lang w:val="en"/>
        </w:rPr>
      </w:pPr>
      <w:r>
        <w:rPr>
          <w:noProof/>
          <w:lang w:eastAsia="bg-BG"/>
        </w:rPr>
        <w:drawing>
          <wp:anchor distT="0" distB="0" distL="114300" distR="114300" simplePos="0" relativeHeight="251717632" behindDoc="1" locked="0" layoutInCell="1" allowOverlap="1" wp14:anchorId="7D8D3294" wp14:editId="2CDA4D1B">
            <wp:simplePos x="0" y="0"/>
            <wp:positionH relativeFrom="column">
              <wp:posOffset>28575</wp:posOffset>
            </wp:positionH>
            <wp:positionV relativeFrom="paragraph">
              <wp:posOffset>43180</wp:posOffset>
            </wp:positionV>
            <wp:extent cx="1238400" cy="1882800"/>
            <wp:effectExtent l="0" t="0" r="0" b="3175"/>
            <wp:wrapThrough wrapText="bothSides">
              <wp:wrapPolygon edited="0">
                <wp:start x="0" y="0"/>
                <wp:lineTo x="0" y="21418"/>
                <wp:lineTo x="21268" y="21418"/>
                <wp:lineTo x="21268" y="0"/>
                <wp:lineTo x="0" y="0"/>
              </wp:wrapPolygon>
            </wp:wrapThrough>
            <wp:docPr id="3" name="Picture 3" descr="http://www.cost.eu/var/ezwebin_site/storage/images/medialib/images/library/publications/the-twentieth-century-in-european-memory/1867300-1-eng-GB/The-Twentieth-century-in-European-memor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the-twentieth-century-in-european-memory/1867300-1-eng-GB/The-Twentieth-century-in-European-memory_publication.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400" cy="18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E53" w:rsidRDefault="00E03E53" w:rsidP="00E03E53">
      <w:pPr>
        <w:rPr>
          <w:rFonts w:eastAsia="Times New Roman" w:cs="Times New Roman"/>
          <w:sz w:val="24"/>
          <w:szCs w:val="24"/>
          <w:lang w:val="en" w:eastAsia="bg-BG"/>
        </w:rPr>
      </w:pPr>
    </w:p>
    <w:p w:rsidR="00CC68B5" w:rsidRDefault="00CC68B5" w:rsidP="00E03E53">
      <w:pPr>
        <w:rPr>
          <w:rFonts w:eastAsia="Times New Roman" w:cs="Times New Roman"/>
          <w:sz w:val="24"/>
          <w:szCs w:val="24"/>
          <w:lang w:val="en" w:eastAsia="bg-BG"/>
        </w:rPr>
      </w:pPr>
    </w:p>
    <w:p w:rsidR="00E03E53"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Author(s): Sindbæk Andersen, T., Törnquist-Plewa, B. (Eds.)</w:t>
      </w:r>
    </w:p>
    <w:p w:rsidR="00F30194" w:rsidRPr="00F30194"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Publisher(s): Brill</w:t>
      </w:r>
    </w:p>
    <w:p w:rsidR="00F30194" w:rsidRPr="00F30194" w:rsidRDefault="009E4212" w:rsidP="00E03E53">
      <w:pPr>
        <w:spacing w:before="100" w:beforeAutospacing="1" w:after="100" w:afterAutospacing="1" w:line="240" w:lineRule="auto"/>
        <w:ind w:left="720"/>
        <w:jc w:val="left"/>
        <w:rPr>
          <w:rFonts w:eastAsia="Times New Roman" w:cs="Times New Roman"/>
          <w:sz w:val="24"/>
          <w:szCs w:val="24"/>
          <w:lang w:val="en" w:eastAsia="bg-BG"/>
        </w:rPr>
      </w:pPr>
      <w:hyperlink r:id="rId77" w:tooltip="The Twentieth Century in European Memory" w:history="1">
        <w:r w:rsidR="00F30194" w:rsidRPr="00F30194">
          <w:rPr>
            <w:rFonts w:eastAsia="Times New Roman" w:cs="Times New Roman"/>
            <w:color w:val="0000FF"/>
            <w:sz w:val="24"/>
            <w:szCs w:val="24"/>
            <w:u w:val="single"/>
            <w:lang w:val="en" w:eastAsia="bg-BG"/>
          </w:rPr>
          <w:t>Download (PDF, 3 MB)</w:t>
        </w:r>
      </w:hyperlink>
    </w:p>
    <w:p w:rsidR="00F30194" w:rsidRPr="00F30194" w:rsidRDefault="00F30194" w:rsidP="00813D1A">
      <w:pPr>
        <w:spacing w:before="100" w:beforeAutospacing="1" w:after="600"/>
        <w:rPr>
          <w:rFonts w:eastAsia="Times New Roman" w:cs="Times New Roman"/>
          <w:sz w:val="24"/>
          <w:szCs w:val="24"/>
          <w:lang w:val="en" w:eastAsia="bg-BG"/>
        </w:rPr>
      </w:pPr>
      <w:r w:rsidRPr="00F30194">
        <w:rPr>
          <w:rFonts w:eastAsia="Times New Roman" w:cs="Times New Roman"/>
          <w:sz w:val="24"/>
          <w:szCs w:val="24"/>
          <w:lang w:val="en" w:eastAsia="bg-BG"/>
        </w:rPr>
        <w:t>This volume is the final outcome of the resea</w:t>
      </w:r>
      <w:r w:rsidR="00E03E53">
        <w:rPr>
          <w:rFonts w:eastAsia="Times New Roman" w:cs="Times New Roman"/>
          <w:sz w:val="24"/>
          <w:szCs w:val="24"/>
          <w:lang w:val="en" w:eastAsia="bg-BG"/>
        </w:rPr>
        <w:t>rch network In Search of Trans-cultural Memory in Europe</w:t>
      </w:r>
      <w:r w:rsidRPr="00F30194">
        <w:rPr>
          <w:rFonts w:eastAsia="Times New Roman" w:cs="Times New Roman"/>
          <w:sz w:val="24"/>
          <w:szCs w:val="24"/>
          <w:lang w:val="en" w:eastAsia="bg-BG"/>
        </w:rPr>
        <w:t xml:space="preserve">(istme) which ran from 2012 to 2016. Funded by the </w:t>
      </w:r>
      <w:r w:rsidR="00E03E53">
        <w:rPr>
          <w:rFonts w:eastAsia="Times New Roman" w:cs="Times New Roman"/>
          <w:sz w:val="24"/>
          <w:szCs w:val="24"/>
          <w:lang w:val="en" w:eastAsia="bg-BG"/>
        </w:rPr>
        <w:t>EU COST</w:t>
      </w:r>
      <w:r w:rsidRPr="00F30194">
        <w:rPr>
          <w:rFonts w:eastAsia="Times New Roman" w:cs="Times New Roman"/>
          <w:sz w:val="24"/>
          <w:szCs w:val="24"/>
          <w:lang w:val="en" w:eastAsia="bg-BG"/>
        </w:rPr>
        <w:t xml:space="preserve"> (Cooperation in Science and Technology) programme, the network was able to bring together scholars from 33 European countries and a variety of disciplinary backgrounds. The goal of the network was to go beyond what we saw as tendencies within memory studies to be too nationally orientated and to reify the bonds between culture, nation and memory. The ambition was to investigate transcultural dynamics of memory in Europe with special attention paid to memories of the troubled twentieth century, and how they have been transmitted and received across the continent. Moreover, the network aimed to develop European memory studies theoretically and methodologically by focusing on transculturality and reception. It is why this volume is centred on these issues. </w:t>
      </w:r>
    </w:p>
    <w:sectPr w:rsidR="00F30194" w:rsidRPr="00F30194" w:rsidSect="002852EF">
      <w:footerReference w:type="default" r:id="rId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212" w:rsidRDefault="009E4212" w:rsidP="003B2D94">
      <w:pPr>
        <w:spacing w:after="0" w:line="240" w:lineRule="auto"/>
      </w:pPr>
      <w:r>
        <w:separator/>
      </w:r>
    </w:p>
  </w:endnote>
  <w:endnote w:type="continuationSeparator" w:id="0">
    <w:p w:rsidR="009E4212" w:rsidRDefault="009E4212"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B0EFA">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B0EFA" w:rsidRDefault="00AB0EFA">
          <w:pPr>
            <w:pStyle w:val="Header"/>
            <w:rPr>
              <w:color w:val="FFFFFF" w:themeColor="background1"/>
            </w:rPr>
          </w:pPr>
          <w:r>
            <w:fldChar w:fldCharType="begin"/>
          </w:r>
          <w:r>
            <w:instrText xml:space="preserve"> PAGE   \* MERGEFORMAT </w:instrText>
          </w:r>
          <w:r>
            <w:fldChar w:fldCharType="separate"/>
          </w:r>
          <w:r w:rsidR="0094150B" w:rsidRPr="0094150B">
            <w:rPr>
              <w:noProof/>
              <w:color w:val="FFFFFF" w:themeColor="background1"/>
            </w:rPr>
            <w:t>2</w:t>
          </w:r>
          <w:r>
            <w:rPr>
              <w:noProof/>
              <w:color w:val="FFFFFF" w:themeColor="background1"/>
            </w:rPr>
            <w:fldChar w:fldCharType="end"/>
          </w:r>
        </w:p>
      </w:tc>
    </w:tr>
  </w:tbl>
  <w:p w:rsidR="00AB0EFA" w:rsidRDefault="00AB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AB0EFA">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B0EFA" w:rsidRDefault="00AB0EFA">
          <w:pPr>
            <w:pStyle w:val="Header"/>
            <w:rPr>
              <w:color w:val="FFFFFF" w:themeColor="background1"/>
            </w:rPr>
          </w:pPr>
          <w:r>
            <w:fldChar w:fldCharType="begin"/>
          </w:r>
          <w:r>
            <w:instrText xml:space="preserve"> PAGE   \* MERGEFORMAT </w:instrText>
          </w:r>
          <w:r>
            <w:fldChar w:fldCharType="separate"/>
          </w:r>
          <w:r w:rsidR="0094150B" w:rsidRPr="0094150B">
            <w:rPr>
              <w:noProof/>
              <w:color w:val="FFFFFF" w:themeColor="background1"/>
            </w:rPr>
            <w:t>3</w:t>
          </w:r>
          <w:r>
            <w:rPr>
              <w:noProof/>
              <w:color w:val="FFFFFF" w:themeColor="background1"/>
            </w:rPr>
            <w:fldChar w:fldCharType="end"/>
          </w:r>
        </w:p>
      </w:tc>
    </w:tr>
  </w:tbl>
  <w:p w:rsidR="00AB0EFA" w:rsidRDefault="00AB0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AB0EFA" w:rsidTr="00D22505">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AB0EFA" w:rsidRDefault="00AB0EFA">
          <w:pPr>
            <w:pStyle w:val="Header"/>
            <w:rPr>
              <w:color w:val="FFFFFF" w:themeColor="background1"/>
            </w:rPr>
          </w:pPr>
          <w:r>
            <w:fldChar w:fldCharType="begin"/>
          </w:r>
          <w:r>
            <w:instrText xml:space="preserve"> PAGE   \* MERGEFORMAT </w:instrText>
          </w:r>
          <w:r>
            <w:fldChar w:fldCharType="separate"/>
          </w:r>
          <w:r w:rsidR="0094150B" w:rsidRPr="0094150B">
            <w:rPr>
              <w:noProof/>
              <w:color w:val="FFFFFF" w:themeColor="background1"/>
            </w:rPr>
            <w:t>20</w:t>
          </w:r>
          <w:r>
            <w:rPr>
              <w:noProof/>
              <w:color w:val="FFFFFF" w:themeColor="background1"/>
            </w:rPr>
            <w:fldChar w:fldCharType="end"/>
          </w:r>
        </w:p>
      </w:tc>
    </w:tr>
  </w:tbl>
  <w:p w:rsidR="00AB0EFA" w:rsidRDefault="00AB0E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B0EFA" w:rsidTr="00D22505">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AB0EFA" w:rsidRDefault="00AB0EFA">
          <w:pPr>
            <w:pStyle w:val="Header"/>
            <w:rPr>
              <w:color w:val="FFFFFF" w:themeColor="background1"/>
            </w:rPr>
          </w:pPr>
          <w:r>
            <w:fldChar w:fldCharType="begin"/>
          </w:r>
          <w:r>
            <w:instrText xml:space="preserve"> PAGE   \* MERGEFORMAT </w:instrText>
          </w:r>
          <w:r>
            <w:fldChar w:fldCharType="separate"/>
          </w:r>
          <w:r w:rsidR="0094150B" w:rsidRPr="0094150B">
            <w:rPr>
              <w:noProof/>
              <w:color w:val="FFFFFF" w:themeColor="background1"/>
            </w:rPr>
            <w:t>27</w:t>
          </w:r>
          <w:r>
            <w:rPr>
              <w:noProof/>
              <w:color w:val="FFFFFF" w:themeColor="background1"/>
            </w:rPr>
            <w:fldChar w:fldCharType="end"/>
          </w:r>
        </w:p>
      </w:tc>
    </w:tr>
  </w:tbl>
  <w:p w:rsidR="00AB0EFA" w:rsidRDefault="00AB0E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B0EFA" w:rsidTr="00413D6F">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AB0EFA" w:rsidRDefault="00AB0EFA">
          <w:pPr>
            <w:pStyle w:val="Header"/>
            <w:rPr>
              <w:color w:val="FFFFFF" w:themeColor="background1"/>
            </w:rPr>
          </w:pPr>
          <w:r>
            <w:fldChar w:fldCharType="begin"/>
          </w:r>
          <w:r>
            <w:instrText xml:space="preserve"> PAGE   \* MERGEFORMAT </w:instrText>
          </w:r>
          <w:r>
            <w:fldChar w:fldCharType="separate"/>
          </w:r>
          <w:r w:rsidR="0094150B" w:rsidRPr="0094150B">
            <w:rPr>
              <w:noProof/>
              <w:color w:val="FFFFFF" w:themeColor="background1"/>
            </w:rPr>
            <w:t>29</w:t>
          </w:r>
          <w:r>
            <w:rPr>
              <w:noProof/>
              <w:color w:val="FFFFFF" w:themeColor="background1"/>
            </w:rPr>
            <w:fldChar w:fldCharType="end"/>
          </w:r>
        </w:p>
      </w:tc>
    </w:tr>
  </w:tbl>
  <w:p w:rsidR="00AB0EFA" w:rsidRDefault="00AB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212" w:rsidRDefault="009E4212" w:rsidP="003B2D94">
      <w:pPr>
        <w:spacing w:after="0" w:line="240" w:lineRule="auto"/>
      </w:pPr>
      <w:r>
        <w:separator/>
      </w:r>
    </w:p>
  </w:footnote>
  <w:footnote w:type="continuationSeparator" w:id="0">
    <w:p w:rsidR="009E4212" w:rsidRDefault="009E4212"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CC5"/>
    <w:multiLevelType w:val="multilevel"/>
    <w:tmpl w:val="CC1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7028"/>
    <w:multiLevelType w:val="multilevel"/>
    <w:tmpl w:val="DA0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066CE"/>
    <w:multiLevelType w:val="multilevel"/>
    <w:tmpl w:val="7C9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61BF"/>
    <w:multiLevelType w:val="multilevel"/>
    <w:tmpl w:val="73D6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AA73890"/>
    <w:multiLevelType w:val="multilevel"/>
    <w:tmpl w:val="63A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23BD6"/>
    <w:multiLevelType w:val="multilevel"/>
    <w:tmpl w:val="917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E144D"/>
    <w:multiLevelType w:val="multilevel"/>
    <w:tmpl w:val="F70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20138"/>
    <w:multiLevelType w:val="hybridMultilevel"/>
    <w:tmpl w:val="D2C0B0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F97F33"/>
    <w:multiLevelType w:val="hybridMultilevel"/>
    <w:tmpl w:val="292862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1C93446"/>
    <w:multiLevelType w:val="hybridMultilevel"/>
    <w:tmpl w:val="5468AC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F2547F"/>
    <w:multiLevelType w:val="multilevel"/>
    <w:tmpl w:val="C2E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B5292"/>
    <w:multiLevelType w:val="multilevel"/>
    <w:tmpl w:val="C46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125FD"/>
    <w:multiLevelType w:val="multilevel"/>
    <w:tmpl w:val="4F3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725D6"/>
    <w:multiLevelType w:val="hybridMultilevel"/>
    <w:tmpl w:val="67C66D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1464F83"/>
    <w:multiLevelType w:val="multilevel"/>
    <w:tmpl w:val="148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F74A6"/>
    <w:multiLevelType w:val="multilevel"/>
    <w:tmpl w:val="BA4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F7E6D85"/>
    <w:multiLevelType w:val="multilevel"/>
    <w:tmpl w:val="A06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F7398"/>
    <w:multiLevelType w:val="hybridMultilevel"/>
    <w:tmpl w:val="C41021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41A2D63"/>
    <w:multiLevelType w:val="hybridMultilevel"/>
    <w:tmpl w:val="48AEA5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65F3BDA"/>
    <w:multiLevelType w:val="hybridMultilevel"/>
    <w:tmpl w:val="A460A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9625376"/>
    <w:multiLevelType w:val="multilevel"/>
    <w:tmpl w:val="17D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D6396"/>
    <w:multiLevelType w:val="multilevel"/>
    <w:tmpl w:val="639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430B3"/>
    <w:multiLevelType w:val="multilevel"/>
    <w:tmpl w:val="F96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D5BD2"/>
    <w:multiLevelType w:val="multilevel"/>
    <w:tmpl w:val="8CD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222F4"/>
    <w:multiLevelType w:val="multilevel"/>
    <w:tmpl w:val="3E0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E63F1"/>
    <w:multiLevelType w:val="multilevel"/>
    <w:tmpl w:val="DB6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1C6494"/>
    <w:multiLevelType w:val="multilevel"/>
    <w:tmpl w:val="81E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43F2E"/>
    <w:multiLevelType w:val="multilevel"/>
    <w:tmpl w:val="1A8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75821"/>
    <w:multiLevelType w:val="hybridMultilevel"/>
    <w:tmpl w:val="4B42A0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BE423A8"/>
    <w:multiLevelType w:val="multilevel"/>
    <w:tmpl w:val="2F9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414D7"/>
    <w:multiLevelType w:val="multilevel"/>
    <w:tmpl w:val="578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41A9D"/>
    <w:multiLevelType w:val="multilevel"/>
    <w:tmpl w:val="6CF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3"/>
  </w:num>
  <w:num w:numId="4">
    <w:abstractNumId w:val="29"/>
  </w:num>
  <w:num w:numId="5">
    <w:abstractNumId w:val="26"/>
  </w:num>
  <w:num w:numId="6">
    <w:abstractNumId w:val="4"/>
  </w:num>
  <w:num w:numId="7">
    <w:abstractNumId w:val="13"/>
  </w:num>
  <w:num w:numId="8">
    <w:abstractNumId w:val="16"/>
  </w:num>
  <w:num w:numId="9">
    <w:abstractNumId w:val="0"/>
  </w:num>
  <w:num w:numId="10">
    <w:abstractNumId w:val="17"/>
  </w:num>
  <w:num w:numId="11">
    <w:abstractNumId w:val="25"/>
  </w:num>
  <w:num w:numId="12">
    <w:abstractNumId w:val="30"/>
  </w:num>
  <w:num w:numId="13">
    <w:abstractNumId w:val="24"/>
  </w:num>
  <w:num w:numId="14">
    <w:abstractNumId w:val="7"/>
  </w:num>
  <w:num w:numId="15">
    <w:abstractNumId w:val="23"/>
  </w:num>
  <w:num w:numId="16">
    <w:abstractNumId w:val="1"/>
  </w:num>
  <w:num w:numId="17">
    <w:abstractNumId w:val="33"/>
  </w:num>
  <w:num w:numId="18">
    <w:abstractNumId w:val="9"/>
  </w:num>
  <w:num w:numId="19">
    <w:abstractNumId w:val="21"/>
  </w:num>
  <w:num w:numId="20">
    <w:abstractNumId w:val="14"/>
  </w:num>
  <w:num w:numId="21">
    <w:abstractNumId w:val="6"/>
  </w:num>
  <w:num w:numId="22">
    <w:abstractNumId w:val="28"/>
  </w:num>
  <w:num w:numId="23">
    <w:abstractNumId w:val="12"/>
  </w:num>
  <w:num w:numId="24">
    <w:abstractNumId w:val="34"/>
  </w:num>
  <w:num w:numId="25">
    <w:abstractNumId w:val="8"/>
  </w:num>
  <w:num w:numId="26">
    <w:abstractNumId w:val="22"/>
  </w:num>
  <w:num w:numId="27">
    <w:abstractNumId w:val="20"/>
  </w:num>
  <w:num w:numId="28">
    <w:abstractNumId w:val="11"/>
  </w:num>
  <w:num w:numId="29">
    <w:abstractNumId w:val="15"/>
  </w:num>
  <w:num w:numId="30">
    <w:abstractNumId w:val="31"/>
  </w:num>
  <w:num w:numId="31">
    <w:abstractNumId w:val="10"/>
  </w:num>
  <w:num w:numId="32">
    <w:abstractNumId w:val="5"/>
  </w:num>
  <w:num w:numId="33">
    <w:abstractNumId w:val="27"/>
  </w:num>
  <w:num w:numId="34">
    <w:abstractNumId w:val="19"/>
  </w:num>
  <w:num w:numId="35">
    <w:abstractNumId w:val="2"/>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F9D"/>
    <w:rsid w:val="0006473F"/>
    <w:rsid w:val="00065049"/>
    <w:rsid w:val="00065080"/>
    <w:rsid w:val="00065342"/>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E3F"/>
    <w:rsid w:val="00254FF1"/>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4DF"/>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104"/>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57162"/>
    <w:rsid w:val="005602B7"/>
    <w:rsid w:val="00560B2B"/>
    <w:rsid w:val="0056114E"/>
    <w:rsid w:val="005620B2"/>
    <w:rsid w:val="00562A11"/>
    <w:rsid w:val="00562F39"/>
    <w:rsid w:val="005636D6"/>
    <w:rsid w:val="005639C2"/>
    <w:rsid w:val="00564FF4"/>
    <w:rsid w:val="00565405"/>
    <w:rsid w:val="00565704"/>
    <w:rsid w:val="00565895"/>
    <w:rsid w:val="005658D6"/>
    <w:rsid w:val="0056592B"/>
    <w:rsid w:val="00565BF9"/>
    <w:rsid w:val="00565E22"/>
    <w:rsid w:val="0056646D"/>
    <w:rsid w:val="00566C00"/>
    <w:rsid w:val="005671A7"/>
    <w:rsid w:val="00567387"/>
    <w:rsid w:val="005677BA"/>
    <w:rsid w:val="00567EB8"/>
    <w:rsid w:val="005710CC"/>
    <w:rsid w:val="00572CA6"/>
    <w:rsid w:val="00573516"/>
    <w:rsid w:val="00573A3E"/>
    <w:rsid w:val="005744BB"/>
    <w:rsid w:val="00574AEA"/>
    <w:rsid w:val="005753B6"/>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54D9"/>
    <w:rsid w:val="00615DE6"/>
    <w:rsid w:val="006163BC"/>
    <w:rsid w:val="00616409"/>
    <w:rsid w:val="006167D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AB7"/>
    <w:rsid w:val="00631CE1"/>
    <w:rsid w:val="0063281F"/>
    <w:rsid w:val="006335D4"/>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AA6"/>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39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403"/>
    <w:rsid w:val="00703950"/>
    <w:rsid w:val="00704202"/>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2B6B"/>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3D1A"/>
    <w:rsid w:val="00814178"/>
    <w:rsid w:val="0081427B"/>
    <w:rsid w:val="008142C6"/>
    <w:rsid w:val="00814A73"/>
    <w:rsid w:val="008150AF"/>
    <w:rsid w:val="008153BD"/>
    <w:rsid w:val="008157DB"/>
    <w:rsid w:val="00815D92"/>
    <w:rsid w:val="00816231"/>
    <w:rsid w:val="0081672E"/>
    <w:rsid w:val="00816CC4"/>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58A5"/>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342"/>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212"/>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8E2"/>
    <w:rsid w:val="00A45C52"/>
    <w:rsid w:val="00A468E0"/>
    <w:rsid w:val="00A46E90"/>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81"/>
    <w:rsid w:val="00AD36C0"/>
    <w:rsid w:val="00AD4097"/>
    <w:rsid w:val="00AD40B7"/>
    <w:rsid w:val="00AD4564"/>
    <w:rsid w:val="00AD4F89"/>
    <w:rsid w:val="00AD5169"/>
    <w:rsid w:val="00AD5831"/>
    <w:rsid w:val="00AD650B"/>
    <w:rsid w:val="00AD6AB3"/>
    <w:rsid w:val="00AD6F0F"/>
    <w:rsid w:val="00AE0A30"/>
    <w:rsid w:val="00AE135A"/>
    <w:rsid w:val="00AE1532"/>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0B1"/>
    <w:rsid w:val="00B04117"/>
    <w:rsid w:val="00B04404"/>
    <w:rsid w:val="00B0444E"/>
    <w:rsid w:val="00B046AF"/>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4042"/>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FBB"/>
    <w:rsid w:val="00B70203"/>
    <w:rsid w:val="00B7023A"/>
    <w:rsid w:val="00B70609"/>
    <w:rsid w:val="00B709B2"/>
    <w:rsid w:val="00B71313"/>
    <w:rsid w:val="00B7134C"/>
    <w:rsid w:val="00B71AA2"/>
    <w:rsid w:val="00B71E13"/>
    <w:rsid w:val="00B72277"/>
    <w:rsid w:val="00B723C9"/>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0B8"/>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9DD"/>
    <w:rsid w:val="00D33EF3"/>
    <w:rsid w:val="00D34185"/>
    <w:rsid w:val="00D34592"/>
    <w:rsid w:val="00D3475D"/>
    <w:rsid w:val="00D34984"/>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A2"/>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349"/>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533A"/>
    <w:rsid w:val="00F75BDF"/>
    <w:rsid w:val="00F76E1B"/>
    <w:rsid w:val="00F76FE0"/>
    <w:rsid w:val="00F77194"/>
    <w:rsid w:val="00F77ECA"/>
    <w:rsid w:val="00F802D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8C238-CCF0-4F25-8281-E6820FA4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ulbright.bg/bg/stipendii-za-bulgarski-grajdani/aspiranti/" TargetMode="External"/><Relationship Id="rId18" Type="http://schemas.openxmlformats.org/officeDocument/2006/relationships/hyperlink" Target="https://erecruitment.wto.org/public/hrd-cl-vac-view.asp?jobinfo_uid_c=3475&amp;vaclng=en" TargetMode="External"/><Relationship Id="rId26" Type="http://schemas.openxmlformats.org/officeDocument/2006/relationships/hyperlink" Target="http://www.prirodninauki.bg/wp-content/uploads/2018/01/konkurs-ese-abi-2.pdf" TargetMode="External"/><Relationship Id="rId39" Type="http://schemas.openxmlformats.org/officeDocument/2006/relationships/hyperlink" Target="http://www.eufunds.bg/" TargetMode="External"/><Relationship Id="rId21" Type="http://schemas.openxmlformats.org/officeDocument/2006/relationships/hyperlink" Target="http://www.fao.org/employment/opportunities-for-young-talents/internship-programme/en/" TargetMode="External"/><Relationship Id="rId34" Type="http://schemas.openxmlformats.org/officeDocument/2006/relationships/hyperlink" Target="http://www.eeagrants.bg/bg/2014-2021/%D0%BD%D0%BE%D0%B2%D0%B8%D0%BD%D0%B82/%D1%81%D1%82%D0%B0%D1%80%D1%82%D0%B8%D1%80%D0%B0-%D1%84%D0%BE%D0%BD%D0%B4%D1%8A%D1%82-%D0%B7%D0%B0-%D1%80%D0%B5%D0%B3%D0%B8%D0%BE%D0%BD%D0%B0%D0%BB%D0%BD%D0%BE-%D1%81%D1%8A%D1%82%D1%80%D1%83%D0%B4%D0%BD%D0%B8%D1%87%D0%B5%D1%81%D1%82%D0%B2%D0%BE,-%D1%84%D0%B8%D0%BD%D0%B0%D0%BD%D1%81%D0%B8%D1%80%D0%B0%D0%BD-%D0%BF%D0%BE-%D1%84%D0%BC-%D0%BD%D0%B0-%D0%B5%D0%B8%D0%BF-%D0%B8-%D0%BD%D1%84%D0%BC-2014-2021-%D0%B3.html" TargetMode="External"/><Relationship Id="rId42" Type="http://schemas.openxmlformats.org/officeDocument/2006/relationships/hyperlink" Target="http://tysp.cstec.org.cn/" TargetMode="External"/><Relationship Id="rId47" Type="http://schemas.openxmlformats.org/officeDocument/2006/relationships/hyperlink" Target="http://www.eubce.com/" TargetMode="External"/><Relationship Id="rId50" Type="http://schemas.openxmlformats.org/officeDocument/2006/relationships/hyperlink" Target="http://www.scientificfederation.com/women-health-2018/" TargetMode="External"/><Relationship Id="rId55" Type="http://schemas.openxmlformats.org/officeDocument/2006/relationships/hyperlink" Target="https://mmm.cern.ch/owa/redir.aspx?C=feMNI4Ti8G_pNnodWsSZq1_kapSEfmyf5yozhWruFzyFvpeh6YTVCA..&amp;URL=https%3a%2f%2fheptech.web.cern.ch%2fready-adventure" TargetMode="External"/><Relationship Id="rId63" Type="http://schemas.openxmlformats.org/officeDocument/2006/relationships/hyperlink" Target="http://lsb2018.com/" TargetMode="External"/><Relationship Id="rId68" Type="http://schemas.openxmlformats.org/officeDocument/2006/relationships/image" Target="media/image2.jpeg"/><Relationship Id="rId76" Type="http://schemas.openxmlformats.org/officeDocument/2006/relationships/image" Target="media/image5.jpeg"/><Relationship Id="rId7" Type="http://schemas.openxmlformats.org/officeDocument/2006/relationships/footnotes" Target="footnotes.xml"/><Relationship Id="rId71" Type="http://schemas.openxmlformats.org/officeDocument/2006/relationships/hyperlink" Target="http://unesdoc.unesco.org/images/0026/002602/260226E.pdf" TargetMode="External"/><Relationship Id="rId2" Type="http://schemas.openxmlformats.org/officeDocument/2006/relationships/customXml" Target="../customXml/item2.xml"/><Relationship Id="rId16" Type="http://schemas.openxmlformats.org/officeDocument/2006/relationships/hyperlink" Target="mailto:pnox@asarel.com" TargetMode="External"/><Relationship Id="rId29" Type="http://schemas.openxmlformats.org/officeDocument/2006/relationships/hyperlink" Target="https://www.fni.bg/?q=node/527" TargetMode="External"/><Relationship Id="rId11" Type="http://schemas.openxmlformats.org/officeDocument/2006/relationships/hyperlink" Target="http://www.fulbright.bg/bg/stipendii-za-bulgarski-grajdani/ucheni-i-izsledovateli/" TargetMode="External"/><Relationship Id="rId24" Type="http://schemas.openxmlformats.org/officeDocument/2006/relationships/hyperlink" Target="http://webreport.innovationstarterbox.bg/" TargetMode="External"/><Relationship Id="rId32" Type="http://schemas.openxmlformats.org/officeDocument/2006/relationships/hyperlink" Target="http://ec.europa.eu/research/participants/portal/desktop/en/opportunities/h2020/topics/su-ict-03-2018.html" TargetMode="External"/><Relationship Id="rId37" Type="http://schemas.openxmlformats.org/officeDocument/2006/relationships/hyperlink" Target="http://www.mei.gov.rs/" TargetMode="External"/><Relationship Id="rId40" Type="http://schemas.openxmlformats.org/officeDocument/2006/relationships/hyperlink" Target="https://bp.ipacbc-bgrs.eu/beneficiary_reg/registration/add" TargetMode="External"/><Relationship Id="rId45" Type="http://schemas.openxmlformats.org/officeDocument/2006/relationships/hyperlink" Target="http://www.ipdinstitute.ch/IX-X-Summer-Academy-2018-3-Month-CAS-Research-Program/" TargetMode="External"/><Relationship Id="rId53" Type="http://schemas.openxmlformats.org/officeDocument/2006/relationships/hyperlink" Target="http://www.eua.be/activities-services/events/event/2018/06/07/default-calendar/11th-eua-cde-annual-meeting" TargetMode="External"/><Relationship Id="rId58" Type="http://schemas.openxmlformats.org/officeDocument/2006/relationships/hyperlink" Target="http://www.esof.eu/" TargetMode="External"/><Relationship Id="rId66" Type="http://schemas.openxmlformats.org/officeDocument/2006/relationships/hyperlink" Target="http://www.eua.be/activities-services/events/event/2018/11/15/default-calendar/13th-european-quality-assurance-forum" TargetMode="External"/><Relationship Id="rId74" Type="http://schemas.openxmlformats.org/officeDocument/2006/relationships/hyperlink" Target="http://cerncourier.com/cws/Pages/digital-edition.d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essex.ac.uk/conferences/2018/bem-41" TargetMode="External"/><Relationship Id="rId10" Type="http://schemas.openxmlformats.org/officeDocument/2006/relationships/footer" Target="footer1.xml"/><Relationship Id="rId19" Type="http://schemas.openxmlformats.org/officeDocument/2006/relationships/hyperlink" Target="http://www.unicreditbulbank.bg/bg/index.htm" TargetMode="External"/><Relationship Id="rId31" Type="http://schemas.openxmlformats.org/officeDocument/2006/relationships/hyperlink" Target="mailto:fni-konkursi@mon.bg" TargetMode="External"/><Relationship Id="rId44" Type="http://schemas.openxmlformats.org/officeDocument/2006/relationships/hyperlink" Target="http://ec.europa.eu/research/participants/portal/desktop/en/opportunities/h2020/" TargetMode="External"/><Relationship Id="rId52" Type="http://schemas.openxmlformats.org/officeDocument/2006/relationships/hyperlink" Target="http://registration.ecologic-events.eu/innovative-bio-based-products-investment-environmental-impacts-and-future-perspectives" TargetMode="External"/><Relationship Id="rId60" Type="http://schemas.openxmlformats.org/officeDocument/2006/relationships/hyperlink" Target="https://acupuncture.euroscicon.com/" TargetMode="External"/><Relationship Id="rId65" Type="http://schemas.openxmlformats.org/officeDocument/2006/relationships/hyperlink" Target="http://www.eua.be/activities-services/events/event/2018/10/18/default-calendar/4th-eua-funding-forum" TargetMode="External"/><Relationship Id="rId73" Type="http://schemas.openxmlformats.org/officeDocument/2006/relationships/image" Target="media/image4.jpeg"/><Relationship Id="rId78"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zajenitevnaukata.bg/" TargetMode="External"/><Relationship Id="rId22" Type="http://schemas.openxmlformats.org/officeDocument/2006/relationships/hyperlink" Target="http://www.nurembergacademy.org/about-us/job-offers/detail/3-months-internship-14/" TargetMode="External"/><Relationship Id="rId27" Type="http://schemas.openxmlformats.org/officeDocument/2006/relationships/hyperlink" Target="mailto:deri@admin.uni-sofia.bg" TargetMode="External"/><Relationship Id="rId30" Type="http://schemas.openxmlformats.org/officeDocument/2006/relationships/hyperlink" Target="https://www.fni.bg/sites/default/files/competition/10_2016/Procedura_COST_nac_finansirane%E2%80%9329012016.pdf" TargetMode="External"/><Relationship Id="rId35" Type="http://schemas.openxmlformats.org/officeDocument/2006/relationships/hyperlink" Target="http://www.ipacbc-bgrs.eu/" TargetMode="External"/><Relationship Id="rId43" Type="http://schemas.openxmlformats.org/officeDocument/2006/relationships/hyperlink" Target="mailto:tysp@cstec.org.cn" TargetMode="External"/><Relationship Id="rId48" Type="http://schemas.openxmlformats.org/officeDocument/2006/relationships/hyperlink" Target="http://www.eu-ems.com/summary.asp?event_id=4360&amp;page_id=9472" TargetMode="External"/><Relationship Id="rId56" Type="http://schemas.openxmlformats.org/officeDocument/2006/relationships/hyperlink" Target="http://dermoscopy-congress2018.com/" TargetMode="External"/><Relationship Id="rId64" Type="http://schemas.openxmlformats.org/officeDocument/2006/relationships/hyperlink" Target="https://euraxess.ec.europa.eu/euraxess/events/ensuring-excellent-research-investing-researchers%E2%80%99-talents-skills-career-development" TargetMode="External"/><Relationship Id="rId69" Type="http://schemas.openxmlformats.org/officeDocument/2006/relationships/hyperlink" Target="https://cordis.europa.eu/article/id/400867-the-dawn-of-the-graphene-age_en.html" TargetMode="External"/><Relationship Id="rId77" Type="http://schemas.openxmlformats.org/officeDocument/2006/relationships/hyperlink" Target="http://www.cost.eu/module/download/62629" TargetMode="External"/><Relationship Id="rId8" Type="http://schemas.openxmlformats.org/officeDocument/2006/relationships/endnotes" Target="endnotes.xml"/><Relationship Id="rId51" Type="http://schemas.openxmlformats.org/officeDocument/2006/relationships/hyperlink" Target="http://www.qsort.eu/conference" TargetMode="External"/><Relationship Id="rId72" Type="http://schemas.openxmlformats.org/officeDocument/2006/relationships/hyperlink" Target="http://unesdoc.unesco.org/images/0026/002602/260226E.pdf"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fulbright.bg/bg/stipendii-za-bulgarski-grajdani/magistri-i-doktoranti/" TargetMode="External"/><Relationship Id="rId17" Type="http://schemas.openxmlformats.org/officeDocument/2006/relationships/hyperlink" Target="https://www.karieri.bg/viewadv/rabota/42822_stajantska_programa/" TargetMode="External"/><Relationship Id="rId25" Type="http://schemas.openxmlformats.org/officeDocument/2006/relationships/hyperlink" Target="mailto:pbic@abi.bg" TargetMode="External"/><Relationship Id="rId33" Type="http://schemas.openxmlformats.org/officeDocument/2006/relationships/hyperlink" Target="http://ec.europa.eu/programmes/horizon2020/en/news/commission-launches-call-proposals-%E2%82%AC50-million-pilot-support-creation-network-cybersecurity" TargetMode="External"/><Relationship Id="rId38" Type="http://schemas.openxmlformats.org/officeDocument/2006/relationships/hyperlink" Target="http://www.evropa.gov.rs/" TargetMode="External"/><Relationship Id="rId46" Type="http://schemas.openxmlformats.org/officeDocument/2006/relationships/footer" Target="footer3.xml"/><Relationship Id="rId59" Type="http://schemas.openxmlformats.org/officeDocument/2006/relationships/hyperlink" Target="http://scientificfederation.com/atomic-nuclear-physics-2018/" TargetMode="External"/><Relationship Id="rId67" Type="http://schemas.openxmlformats.org/officeDocument/2006/relationships/footer" Target="footer4.xml"/><Relationship Id="rId20" Type="http://schemas.openxmlformats.org/officeDocument/2006/relationships/hyperlink" Target="mailto:internship@unicreditgroup.bg" TargetMode="External"/><Relationship Id="rId41" Type="http://schemas.openxmlformats.org/officeDocument/2006/relationships/hyperlink" Target="http://www.mrrb.government.bg/bg/vtora-pokana-za-nabirane-na-proektni-predlojeniya-po-programata-interreg-ipp-za-transgranichno-sutrudnichestvo-bulgariya-surbiya-2014-2020/" TargetMode="External"/><Relationship Id="rId54" Type="http://schemas.openxmlformats.org/officeDocument/2006/relationships/hyperlink" Target="https://mmm.cern.ch/owa/redir.aspx?C=FJX4-sTUpMwuuYmYTQk2lx2zyH5vwRUJZ_jByBmFcTxjcJeh6YTVCA..&amp;URL=https%3a%2f%2fheptech.web.cern.ch%2f" TargetMode="External"/><Relationship Id="rId62" Type="http://schemas.openxmlformats.org/officeDocument/2006/relationships/hyperlink" Target="https://ecsdev.org/index.php/conference" TargetMode="External"/><Relationship Id="rId70" Type="http://schemas.openxmlformats.org/officeDocument/2006/relationships/image" Target="media/image3.png"/><Relationship Id="rId75" Type="http://schemas.openxmlformats.org/officeDocument/2006/relationships/hyperlink" Target="http://www.eua.be/Libraries/publications-homepage-list/eua-big-deals-survey-report---the-first-mapping-of-major-scientific-publishing-contracts-in-europ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sboev@asarel.com" TargetMode="External"/><Relationship Id="rId23" Type="http://schemas.openxmlformats.org/officeDocument/2006/relationships/hyperlink" Target="mailto:webreport@innovationstarterbox.bg" TargetMode="External"/><Relationship Id="rId28" Type="http://schemas.openxmlformats.org/officeDocument/2006/relationships/footer" Target="footer2.xml"/><Relationship Id="rId36" Type="http://schemas.openxmlformats.org/officeDocument/2006/relationships/hyperlink" Target="http://www.mrrb.government.bg/" TargetMode="External"/><Relationship Id="rId49" Type="http://schemas.openxmlformats.org/officeDocument/2006/relationships/hyperlink" Target="http://cse.uaic.ro/eurint/index.htm" TargetMode="External"/><Relationship Id="rId57" Type="http://schemas.openxmlformats.org/officeDocument/2006/relationships/hyperlink" Target="http://olympiasummer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23371-17D0-40C3-8335-58962921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9811</Words>
  <Characters>55928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2018-04-13T13:56:00Z</dcterms:created>
  <dcterms:modified xsi:type="dcterms:W3CDTF">2018-04-13T13:56:00Z</dcterms:modified>
</cp:coreProperties>
</file>