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D0952" w:rsidRPr="00DC58A3" w:rsidRDefault="001217AF" w:rsidP="00DC58A3">
      <w:pPr>
        <w:jc w:val="left"/>
        <w:rPr>
          <w:rFonts w:ascii="Comic Sans MS" w:hAnsi="Comic Sans MS"/>
          <w:b/>
          <w:color w:val="FF0000"/>
          <w:sz w:val="28"/>
          <w:szCs w:val="28"/>
          <w:lang w:val="en-US"/>
        </w:rPr>
      </w:pP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14:anchorId="64B4E98D" wp14:editId="0B70B9D7">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20ADC" w:rsidRPr="00015B3F" w:rsidRDefault="00920AD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920ADC" w:rsidRPr="00015B3F" w:rsidRDefault="00920AD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20ADC" w:rsidRPr="00015B3F" w:rsidRDefault="00920ADC">
                                  <w:pPr>
                                    <w:pStyle w:val="NoSpacing"/>
                                    <w:spacing w:line="360" w:lineRule="auto"/>
                                    <w:rPr>
                                      <w:color w:val="FFFFFF" w:themeColor="background1"/>
                                      <w:sz w:val="28"/>
                                      <w:szCs w:val="28"/>
                                    </w:rPr>
                                  </w:pPr>
                                </w:p>
                                <w:p w:rsidR="00920ADC" w:rsidRPr="00015B3F" w:rsidRDefault="00920ADC">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920ADC" w:rsidRPr="00D00941" w:rsidRDefault="00920AD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B4E98D"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20ADC" w:rsidRPr="00015B3F" w:rsidRDefault="00920AD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920ADC" w:rsidRPr="00015B3F" w:rsidRDefault="00920AD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20ADC" w:rsidRPr="00015B3F" w:rsidRDefault="00920ADC">
                            <w:pPr>
                              <w:pStyle w:val="NoSpacing"/>
                              <w:spacing w:line="360" w:lineRule="auto"/>
                              <w:rPr>
                                <w:color w:val="FFFFFF" w:themeColor="background1"/>
                                <w:sz w:val="28"/>
                                <w:szCs w:val="28"/>
                              </w:rPr>
                            </w:pPr>
                          </w:p>
                          <w:p w:rsidR="00920ADC" w:rsidRPr="00015B3F" w:rsidRDefault="00920ADC">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920ADC" w:rsidRPr="00D00941" w:rsidRDefault="00920AD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781C51"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637950" w:history="1">
            <w:r w:rsidR="00781C51" w:rsidRPr="00723434">
              <w:rPr>
                <w:rStyle w:val="Hyperlink"/>
                <w:rFonts w:cs="Times New Roman"/>
                <w:noProof/>
              </w:rPr>
              <w:t>КОНКУРСИ, СТИПЕНДИИ, СТАЖОВЕ</w:t>
            </w:r>
            <w:r w:rsidR="00781C51">
              <w:rPr>
                <w:noProof/>
                <w:webHidden/>
              </w:rPr>
              <w:tab/>
            </w:r>
            <w:r w:rsidR="00781C51">
              <w:rPr>
                <w:noProof/>
                <w:webHidden/>
              </w:rPr>
              <w:fldChar w:fldCharType="begin"/>
            </w:r>
            <w:r w:rsidR="00781C51">
              <w:rPr>
                <w:noProof/>
                <w:webHidden/>
              </w:rPr>
              <w:instrText xml:space="preserve"> PAGEREF _Toc5637950 \h </w:instrText>
            </w:r>
            <w:r w:rsidR="00781C51">
              <w:rPr>
                <w:noProof/>
                <w:webHidden/>
              </w:rPr>
            </w:r>
            <w:r w:rsidR="00781C51">
              <w:rPr>
                <w:noProof/>
                <w:webHidden/>
              </w:rPr>
              <w:fldChar w:fldCharType="separate"/>
            </w:r>
            <w:r w:rsidR="00781C51">
              <w:rPr>
                <w:noProof/>
                <w:webHidden/>
              </w:rPr>
              <w:t>3</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1"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Стипендии на Fondation Sciences Mathématiques de Paris</w:t>
            </w:r>
            <w:r w:rsidR="00781C51">
              <w:rPr>
                <w:noProof/>
                <w:webHidden/>
              </w:rPr>
              <w:tab/>
            </w:r>
            <w:r w:rsidR="00781C51">
              <w:rPr>
                <w:noProof/>
                <w:webHidden/>
              </w:rPr>
              <w:fldChar w:fldCharType="begin"/>
            </w:r>
            <w:r w:rsidR="00781C51">
              <w:rPr>
                <w:noProof/>
                <w:webHidden/>
              </w:rPr>
              <w:instrText xml:space="preserve"> PAGEREF _Toc5637951 \h </w:instrText>
            </w:r>
            <w:r w:rsidR="00781C51">
              <w:rPr>
                <w:noProof/>
                <w:webHidden/>
              </w:rPr>
            </w:r>
            <w:r w:rsidR="00781C51">
              <w:rPr>
                <w:noProof/>
                <w:webHidden/>
              </w:rPr>
              <w:fldChar w:fldCharType="separate"/>
            </w:r>
            <w:r w:rsidR="00781C51">
              <w:rPr>
                <w:noProof/>
                <w:webHidden/>
              </w:rPr>
              <w:t>3</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2"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Корейски Стипендии за магистърска и докторска степен през 2019 г.</w:t>
            </w:r>
            <w:r w:rsidR="00781C51">
              <w:rPr>
                <w:noProof/>
                <w:webHidden/>
              </w:rPr>
              <w:tab/>
            </w:r>
            <w:r w:rsidR="00781C51">
              <w:rPr>
                <w:noProof/>
                <w:webHidden/>
              </w:rPr>
              <w:fldChar w:fldCharType="begin"/>
            </w:r>
            <w:r w:rsidR="00781C51">
              <w:rPr>
                <w:noProof/>
                <w:webHidden/>
              </w:rPr>
              <w:instrText xml:space="preserve"> PAGEREF _Toc5637952 \h </w:instrText>
            </w:r>
            <w:r w:rsidR="00781C51">
              <w:rPr>
                <w:noProof/>
                <w:webHidden/>
              </w:rPr>
            </w:r>
            <w:r w:rsidR="00781C51">
              <w:rPr>
                <w:noProof/>
                <w:webHidden/>
              </w:rPr>
              <w:fldChar w:fldCharType="separate"/>
            </w:r>
            <w:r w:rsidR="00781C51">
              <w:rPr>
                <w:noProof/>
                <w:webHidden/>
              </w:rPr>
              <w:t>3</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3"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Стипендиантска програма на АЕЦ "Козлодуй"</w:t>
            </w:r>
            <w:r w:rsidR="00781C51">
              <w:rPr>
                <w:noProof/>
                <w:webHidden/>
              </w:rPr>
              <w:tab/>
            </w:r>
            <w:r w:rsidR="00781C51">
              <w:rPr>
                <w:noProof/>
                <w:webHidden/>
              </w:rPr>
              <w:fldChar w:fldCharType="begin"/>
            </w:r>
            <w:r w:rsidR="00781C51">
              <w:rPr>
                <w:noProof/>
                <w:webHidden/>
              </w:rPr>
              <w:instrText xml:space="preserve"> PAGEREF _Toc5637953 \h </w:instrText>
            </w:r>
            <w:r w:rsidR="00781C51">
              <w:rPr>
                <w:noProof/>
                <w:webHidden/>
              </w:rPr>
            </w:r>
            <w:r w:rsidR="00781C51">
              <w:rPr>
                <w:noProof/>
                <w:webHidden/>
              </w:rPr>
              <w:fldChar w:fldCharType="separate"/>
            </w:r>
            <w:r w:rsidR="00781C51">
              <w:rPr>
                <w:noProof/>
                <w:webHidden/>
              </w:rPr>
              <w:t>3</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4"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Стажове в Allianz Bank Bulgaria</w:t>
            </w:r>
            <w:r w:rsidR="00781C51">
              <w:rPr>
                <w:noProof/>
                <w:webHidden/>
              </w:rPr>
              <w:tab/>
            </w:r>
            <w:r w:rsidR="00781C51">
              <w:rPr>
                <w:noProof/>
                <w:webHidden/>
              </w:rPr>
              <w:fldChar w:fldCharType="begin"/>
            </w:r>
            <w:r w:rsidR="00781C51">
              <w:rPr>
                <w:noProof/>
                <w:webHidden/>
              </w:rPr>
              <w:instrText xml:space="preserve"> PAGEREF _Toc5637954 \h </w:instrText>
            </w:r>
            <w:r w:rsidR="00781C51">
              <w:rPr>
                <w:noProof/>
                <w:webHidden/>
              </w:rPr>
            </w:r>
            <w:r w:rsidR="00781C51">
              <w:rPr>
                <w:noProof/>
                <w:webHidden/>
              </w:rPr>
              <w:fldChar w:fldCharType="separate"/>
            </w:r>
            <w:r w:rsidR="00781C51">
              <w:rPr>
                <w:noProof/>
                <w:webHidden/>
              </w:rPr>
              <w:t>4</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5"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Стажантска програма на Vivacom</w:t>
            </w:r>
            <w:r w:rsidR="00781C51">
              <w:rPr>
                <w:noProof/>
                <w:webHidden/>
              </w:rPr>
              <w:tab/>
            </w:r>
            <w:r w:rsidR="00781C51">
              <w:rPr>
                <w:noProof/>
                <w:webHidden/>
              </w:rPr>
              <w:fldChar w:fldCharType="begin"/>
            </w:r>
            <w:r w:rsidR="00781C51">
              <w:rPr>
                <w:noProof/>
                <w:webHidden/>
              </w:rPr>
              <w:instrText xml:space="preserve"> PAGEREF _Toc5637955 \h </w:instrText>
            </w:r>
            <w:r w:rsidR="00781C51">
              <w:rPr>
                <w:noProof/>
                <w:webHidden/>
              </w:rPr>
            </w:r>
            <w:r w:rsidR="00781C51">
              <w:rPr>
                <w:noProof/>
                <w:webHidden/>
              </w:rPr>
              <w:fldChar w:fldCharType="separate"/>
            </w:r>
            <w:r w:rsidR="00781C51">
              <w:rPr>
                <w:noProof/>
                <w:webHidden/>
              </w:rPr>
              <w:t>5</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6"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Стаж в BMW Bulgaria</w:t>
            </w:r>
            <w:r w:rsidR="00781C51">
              <w:rPr>
                <w:noProof/>
                <w:webHidden/>
              </w:rPr>
              <w:tab/>
            </w:r>
            <w:r w:rsidR="00781C51">
              <w:rPr>
                <w:noProof/>
                <w:webHidden/>
              </w:rPr>
              <w:fldChar w:fldCharType="begin"/>
            </w:r>
            <w:r w:rsidR="00781C51">
              <w:rPr>
                <w:noProof/>
                <w:webHidden/>
              </w:rPr>
              <w:instrText xml:space="preserve"> PAGEREF _Toc5637956 \h </w:instrText>
            </w:r>
            <w:r w:rsidR="00781C51">
              <w:rPr>
                <w:noProof/>
                <w:webHidden/>
              </w:rPr>
            </w:r>
            <w:r w:rsidR="00781C51">
              <w:rPr>
                <w:noProof/>
                <w:webHidden/>
              </w:rPr>
              <w:fldChar w:fldCharType="separate"/>
            </w:r>
            <w:r w:rsidR="00781C51">
              <w:rPr>
                <w:noProof/>
                <w:webHidden/>
              </w:rPr>
              <w:t>5</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7" w:history="1">
            <w:r w:rsidR="00781C51" w:rsidRPr="00723434">
              <w:rPr>
                <w:rStyle w:val="Hyperlink"/>
                <w:rFonts w:ascii="Wingdings" w:hAnsi="Wingdings"/>
                <w:noProof/>
                <w:lang w:val="ru-RU"/>
              </w:rPr>
              <w:t></w:t>
            </w:r>
            <w:r w:rsidR="00781C51">
              <w:rPr>
                <w:rFonts w:asciiTheme="minorHAnsi" w:eastAsiaTheme="minorEastAsia" w:hAnsiTheme="minorHAnsi"/>
                <w:noProof/>
                <w:lang w:eastAsia="bg-BG"/>
              </w:rPr>
              <w:tab/>
            </w:r>
            <w:r w:rsidR="00781C51" w:rsidRPr="00723434">
              <w:rPr>
                <w:rStyle w:val="Hyperlink"/>
                <w:noProof/>
              </w:rPr>
              <w:t>Платен стаж в Световната търговска организация</w:t>
            </w:r>
            <w:r w:rsidR="00781C51">
              <w:rPr>
                <w:noProof/>
                <w:webHidden/>
              </w:rPr>
              <w:tab/>
            </w:r>
            <w:r w:rsidR="00781C51">
              <w:rPr>
                <w:noProof/>
                <w:webHidden/>
              </w:rPr>
              <w:fldChar w:fldCharType="begin"/>
            </w:r>
            <w:r w:rsidR="00781C51">
              <w:rPr>
                <w:noProof/>
                <w:webHidden/>
              </w:rPr>
              <w:instrText xml:space="preserve"> PAGEREF _Toc5637957 \h </w:instrText>
            </w:r>
            <w:r w:rsidR="00781C51">
              <w:rPr>
                <w:noProof/>
                <w:webHidden/>
              </w:rPr>
            </w:r>
            <w:r w:rsidR="00781C51">
              <w:rPr>
                <w:noProof/>
                <w:webHidden/>
              </w:rPr>
              <w:fldChar w:fldCharType="separate"/>
            </w:r>
            <w:r w:rsidR="00781C51">
              <w:rPr>
                <w:noProof/>
                <w:webHidden/>
              </w:rPr>
              <w:t>5</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8"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Стажантска програма на УниКредит Булбанк</w:t>
            </w:r>
            <w:r w:rsidR="00781C51">
              <w:rPr>
                <w:noProof/>
                <w:webHidden/>
              </w:rPr>
              <w:tab/>
            </w:r>
            <w:r w:rsidR="00781C51">
              <w:rPr>
                <w:noProof/>
                <w:webHidden/>
              </w:rPr>
              <w:fldChar w:fldCharType="begin"/>
            </w:r>
            <w:r w:rsidR="00781C51">
              <w:rPr>
                <w:noProof/>
                <w:webHidden/>
              </w:rPr>
              <w:instrText xml:space="preserve"> PAGEREF _Toc5637958 \h </w:instrText>
            </w:r>
            <w:r w:rsidR="00781C51">
              <w:rPr>
                <w:noProof/>
                <w:webHidden/>
              </w:rPr>
            </w:r>
            <w:r w:rsidR="00781C51">
              <w:rPr>
                <w:noProof/>
                <w:webHidden/>
              </w:rPr>
              <w:fldChar w:fldCharType="separate"/>
            </w:r>
            <w:r w:rsidR="00781C51">
              <w:rPr>
                <w:noProof/>
                <w:webHidden/>
              </w:rPr>
              <w:t>6</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59"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Стаж в Организацията по прехрана и земеделие (FAO) към ООН</w:t>
            </w:r>
            <w:r w:rsidR="00781C51">
              <w:rPr>
                <w:noProof/>
                <w:webHidden/>
              </w:rPr>
              <w:tab/>
            </w:r>
            <w:r w:rsidR="00781C51">
              <w:rPr>
                <w:noProof/>
                <w:webHidden/>
              </w:rPr>
              <w:fldChar w:fldCharType="begin"/>
            </w:r>
            <w:r w:rsidR="00781C51">
              <w:rPr>
                <w:noProof/>
                <w:webHidden/>
              </w:rPr>
              <w:instrText xml:space="preserve"> PAGEREF _Toc5637959 \h </w:instrText>
            </w:r>
            <w:r w:rsidR="00781C51">
              <w:rPr>
                <w:noProof/>
                <w:webHidden/>
              </w:rPr>
            </w:r>
            <w:r w:rsidR="00781C51">
              <w:rPr>
                <w:noProof/>
                <w:webHidden/>
              </w:rPr>
              <w:fldChar w:fldCharType="separate"/>
            </w:r>
            <w:r w:rsidR="00781C51">
              <w:rPr>
                <w:noProof/>
                <w:webHidden/>
              </w:rPr>
              <w:t>6</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0"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Стажове в Международната академия на нюрнбергските принципи</w:t>
            </w:r>
            <w:r w:rsidR="00781C51">
              <w:rPr>
                <w:noProof/>
                <w:webHidden/>
              </w:rPr>
              <w:tab/>
            </w:r>
            <w:r w:rsidR="00781C51">
              <w:rPr>
                <w:noProof/>
                <w:webHidden/>
              </w:rPr>
              <w:fldChar w:fldCharType="begin"/>
            </w:r>
            <w:r w:rsidR="00781C51">
              <w:rPr>
                <w:noProof/>
                <w:webHidden/>
              </w:rPr>
              <w:instrText xml:space="preserve"> PAGEREF _Toc5637960 \h </w:instrText>
            </w:r>
            <w:r w:rsidR="00781C51">
              <w:rPr>
                <w:noProof/>
                <w:webHidden/>
              </w:rPr>
            </w:r>
            <w:r w:rsidR="00781C51">
              <w:rPr>
                <w:noProof/>
                <w:webHidden/>
              </w:rPr>
              <w:fldChar w:fldCharType="separate"/>
            </w:r>
            <w:r w:rsidR="00781C51">
              <w:rPr>
                <w:noProof/>
                <w:webHidden/>
              </w:rPr>
              <w:t>6</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1"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Награди „Питагор“ 2019 г. за български учени и научни колективи за 2016-2018 г.</w:t>
            </w:r>
            <w:r w:rsidR="00781C51">
              <w:rPr>
                <w:noProof/>
                <w:webHidden/>
              </w:rPr>
              <w:tab/>
            </w:r>
            <w:r w:rsidR="00781C51">
              <w:rPr>
                <w:noProof/>
                <w:webHidden/>
              </w:rPr>
              <w:fldChar w:fldCharType="begin"/>
            </w:r>
            <w:r w:rsidR="00781C51">
              <w:rPr>
                <w:noProof/>
                <w:webHidden/>
              </w:rPr>
              <w:instrText xml:space="preserve"> PAGEREF _Toc5637961 \h </w:instrText>
            </w:r>
            <w:r w:rsidR="00781C51">
              <w:rPr>
                <w:noProof/>
                <w:webHidden/>
              </w:rPr>
            </w:r>
            <w:r w:rsidR="00781C51">
              <w:rPr>
                <w:noProof/>
                <w:webHidden/>
              </w:rPr>
              <w:fldChar w:fldCharType="separate"/>
            </w:r>
            <w:r w:rsidR="00781C51">
              <w:rPr>
                <w:noProof/>
                <w:webHidden/>
              </w:rPr>
              <w:t>7</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2"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Национален студентски литературен конкурс "Боян Пенев"</w:t>
            </w:r>
            <w:r w:rsidR="00781C51">
              <w:rPr>
                <w:noProof/>
                <w:webHidden/>
              </w:rPr>
              <w:tab/>
            </w:r>
            <w:r w:rsidR="00781C51">
              <w:rPr>
                <w:noProof/>
                <w:webHidden/>
              </w:rPr>
              <w:fldChar w:fldCharType="begin"/>
            </w:r>
            <w:r w:rsidR="00781C51">
              <w:rPr>
                <w:noProof/>
                <w:webHidden/>
              </w:rPr>
              <w:instrText xml:space="preserve"> PAGEREF _Toc5637962 \h </w:instrText>
            </w:r>
            <w:r w:rsidR="00781C51">
              <w:rPr>
                <w:noProof/>
                <w:webHidden/>
              </w:rPr>
            </w:r>
            <w:r w:rsidR="00781C51">
              <w:rPr>
                <w:noProof/>
                <w:webHidden/>
              </w:rPr>
              <w:fldChar w:fldCharType="separate"/>
            </w:r>
            <w:r w:rsidR="00781C51">
              <w:rPr>
                <w:noProof/>
                <w:webHidden/>
              </w:rPr>
              <w:t>8</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3"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Награда за студенти на Фондация Veolia</w:t>
            </w:r>
            <w:r w:rsidR="00781C51">
              <w:rPr>
                <w:noProof/>
                <w:webHidden/>
              </w:rPr>
              <w:tab/>
            </w:r>
            <w:r w:rsidR="00781C51">
              <w:rPr>
                <w:noProof/>
                <w:webHidden/>
              </w:rPr>
              <w:fldChar w:fldCharType="begin"/>
            </w:r>
            <w:r w:rsidR="00781C51">
              <w:rPr>
                <w:noProof/>
                <w:webHidden/>
              </w:rPr>
              <w:instrText xml:space="preserve"> PAGEREF _Toc5637963 \h </w:instrText>
            </w:r>
            <w:r w:rsidR="00781C51">
              <w:rPr>
                <w:noProof/>
                <w:webHidden/>
              </w:rPr>
            </w:r>
            <w:r w:rsidR="00781C51">
              <w:rPr>
                <w:noProof/>
                <w:webHidden/>
              </w:rPr>
              <w:fldChar w:fldCharType="separate"/>
            </w:r>
            <w:r w:rsidR="00781C51">
              <w:rPr>
                <w:noProof/>
                <w:webHidden/>
              </w:rPr>
              <w:t>8</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4"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Конкурс за студенти по журналистика</w:t>
            </w:r>
            <w:r w:rsidR="00781C51">
              <w:rPr>
                <w:noProof/>
                <w:webHidden/>
              </w:rPr>
              <w:tab/>
            </w:r>
            <w:r w:rsidR="00781C51">
              <w:rPr>
                <w:noProof/>
                <w:webHidden/>
              </w:rPr>
              <w:fldChar w:fldCharType="begin"/>
            </w:r>
            <w:r w:rsidR="00781C51">
              <w:rPr>
                <w:noProof/>
                <w:webHidden/>
              </w:rPr>
              <w:instrText xml:space="preserve"> PAGEREF _Toc5637964 \h </w:instrText>
            </w:r>
            <w:r w:rsidR="00781C51">
              <w:rPr>
                <w:noProof/>
                <w:webHidden/>
              </w:rPr>
            </w:r>
            <w:r w:rsidR="00781C51">
              <w:rPr>
                <w:noProof/>
                <w:webHidden/>
              </w:rPr>
              <w:fldChar w:fldCharType="separate"/>
            </w:r>
            <w:r w:rsidR="00781C51">
              <w:rPr>
                <w:noProof/>
                <w:webHidden/>
              </w:rPr>
              <w:t>8</w:t>
            </w:r>
            <w:r w:rsidR="00781C51">
              <w:rPr>
                <w:noProof/>
                <w:webHidden/>
              </w:rPr>
              <w:fldChar w:fldCharType="end"/>
            </w:r>
          </w:hyperlink>
        </w:p>
        <w:p w:rsidR="00781C51" w:rsidRDefault="001217AF">
          <w:pPr>
            <w:pStyle w:val="TOC1"/>
            <w:tabs>
              <w:tab w:val="right" w:leader="dot" w:pos="9062"/>
            </w:tabs>
            <w:rPr>
              <w:rFonts w:asciiTheme="minorHAnsi" w:eastAsiaTheme="minorEastAsia" w:hAnsiTheme="minorHAnsi"/>
              <w:noProof/>
              <w:lang w:eastAsia="bg-BG"/>
            </w:rPr>
          </w:pPr>
          <w:hyperlink w:anchor="_Toc5637965" w:history="1">
            <w:r w:rsidR="00781C51" w:rsidRPr="00723434">
              <w:rPr>
                <w:rStyle w:val="Hyperlink"/>
                <w:noProof/>
              </w:rPr>
              <w:t>ПРОГРАМИ</w:t>
            </w:r>
            <w:r w:rsidR="00781C51">
              <w:rPr>
                <w:noProof/>
                <w:webHidden/>
              </w:rPr>
              <w:tab/>
            </w:r>
            <w:r w:rsidR="00781C51">
              <w:rPr>
                <w:noProof/>
                <w:webHidden/>
              </w:rPr>
              <w:fldChar w:fldCharType="begin"/>
            </w:r>
            <w:r w:rsidR="00781C51">
              <w:rPr>
                <w:noProof/>
                <w:webHidden/>
              </w:rPr>
              <w:instrText xml:space="preserve"> PAGEREF _Toc5637965 \h </w:instrText>
            </w:r>
            <w:r w:rsidR="00781C51">
              <w:rPr>
                <w:noProof/>
                <w:webHidden/>
              </w:rPr>
            </w:r>
            <w:r w:rsidR="00781C51">
              <w:rPr>
                <w:noProof/>
                <w:webHidden/>
              </w:rPr>
              <w:fldChar w:fldCharType="separate"/>
            </w:r>
            <w:r w:rsidR="00781C51">
              <w:rPr>
                <w:noProof/>
                <w:webHidden/>
              </w:rPr>
              <w:t>10</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6"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Покана за участие в конкурс по Програма M-ERA</w:t>
            </w:r>
            <w:r w:rsidR="00781C51">
              <w:rPr>
                <w:noProof/>
                <w:webHidden/>
              </w:rPr>
              <w:tab/>
            </w:r>
            <w:r w:rsidR="00781C51">
              <w:rPr>
                <w:noProof/>
                <w:webHidden/>
              </w:rPr>
              <w:fldChar w:fldCharType="begin"/>
            </w:r>
            <w:r w:rsidR="00781C51">
              <w:rPr>
                <w:noProof/>
                <w:webHidden/>
              </w:rPr>
              <w:instrText xml:space="preserve"> PAGEREF _Toc5637966 \h </w:instrText>
            </w:r>
            <w:r w:rsidR="00781C51">
              <w:rPr>
                <w:noProof/>
                <w:webHidden/>
              </w:rPr>
            </w:r>
            <w:r w:rsidR="00781C51">
              <w:rPr>
                <w:noProof/>
                <w:webHidden/>
              </w:rPr>
              <w:fldChar w:fldCharType="separate"/>
            </w:r>
            <w:r w:rsidR="00781C51">
              <w:rPr>
                <w:noProof/>
                <w:webHidden/>
              </w:rPr>
              <w:t>10</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7"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Предстоящ конкурс по програма CONCERT-Japan</w:t>
            </w:r>
            <w:r w:rsidR="00781C51">
              <w:rPr>
                <w:noProof/>
                <w:webHidden/>
              </w:rPr>
              <w:tab/>
            </w:r>
            <w:r w:rsidR="00781C51">
              <w:rPr>
                <w:noProof/>
                <w:webHidden/>
              </w:rPr>
              <w:fldChar w:fldCharType="begin"/>
            </w:r>
            <w:r w:rsidR="00781C51">
              <w:rPr>
                <w:noProof/>
                <w:webHidden/>
              </w:rPr>
              <w:instrText xml:space="preserve"> PAGEREF _Toc5637967 \h </w:instrText>
            </w:r>
            <w:r w:rsidR="00781C51">
              <w:rPr>
                <w:noProof/>
                <w:webHidden/>
              </w:rPr>
            </w:r>
            <w:r w:rsidR="00781C51">
              <w:rPr>
                <w:noProof/>
                <w:webHidden/>
              </w:rPr>
              <w:fldChar w:fldCharType="separate"/>
            </w:r>
            <w:r w:rsidR="00781C51">
              <w:rPr>
                <w:noProof/>
                <w:webHidden/>
              </w:rPr>
              <w:t>11</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8" w:history="1">
            <w:r w:rsidR="00781C51" w:rsidRPr="00723434">
              <w:rPr>
                <w:rStyle w:val="Hyperlink"/>
                <w:rFonts w:ascii="Wingdings" w:eastAsia="Times New Roman" w:hAnsi="Wingdings"/>
                <w:noProof/>
                <w:lang w:eastAsia="bg-BG"/>
              </w:rPr>
              <w:t></w:t>
            </w:r>
            <w:r w:rsidR="00781C51">
              <w:rPr>
                <w:rFonts w:asciiTheme="minorHAnsi" w:eastAsiaTheme="minorEastAsia" w:hAnsiTheme="minorHAnsi"/>
                <w:noProof/>
                <w:lang w:eastAsia="bg-BG"/>
              </w:rPr>
              <w:tab/>
            </w:r>
            <w:r w:rsidR="00781C51" w:rsidRPr="00723434">
              <w:rPr>
                <w:rStyle w:val="Hyperlink"/>
                <w:rFonts w:eastAsia="Times New Roman"/>
                <w:noProof/>
                <w:lang w:eastAsia="bg-BG"/>
              </w:rPr>
              <w:t>Подкрепа на международни научни форуми, провеждани в Република България</w:t>
            </w:r>
            <w:r w:rsidR="00781C51">
              <w:rPr>
                <w:noProof/>
                <w:webHidden/>
              </w:rPr>
              <w:tab/>
            </w:r>
            <w:r w:rsidR="00781C51">
              <w:rPr>
                <w:noProof/>
                <w:webHidden/>
              </w:rPr>
              <w:fldChar w:fldCharType="begin"/>
            </w:r>
            <w:r w:rsidR="00781C51">
              <w:rPr>
                <w:noProof/>
                <w:webHidden/>
              </w:rPr>
              <w:instrText xml:space="preserve"> PAGEREF _Toc5637968 \h </w:instrText>
            </w:r>
            <w:r w:rsidR="00781C51">
              <w:rPr>
                <w:noProof/>
                <w:webHidden/>
              </w:rPr>
            </w:r>
            <w:r w:rsidR="00781C51">
              <w:rPr>
                <w:noProof/>
                <w:webHidden/>
              </w:rPr>
              <w:fldChar w:fldCharType="separate"/>
            </w:r>
            <w:r w:rsidR="00781C51">
              <w:rPr>
                <w:noProof/>
                <w:webHidden/>
              </w:rPr>
              <w:t>12</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69" w:history="1">
            <w:r w:rsidR="00781C51" w:rsidRPr="00723434">
              <w:rPr>
                <w:rStyle w:val="Hyperlink"/>
                <w:rFonts w:ascii="Wingdings" w:eastAsia="Times New Roman" w:hAnsi="Wingdings"/>
                <w:noProof/>
                <w:lang w:val="en-US" w:eastAsia="bg-BG"/>
              </w:rPr>
              <w:t></w:t>
            </w:r>
            <w:r w:rsidR="00781C51">
              <w:rPr>
                <w:rFonts w:asciiTheme="minorHAnsi" w:eastAsiaTheme="minorEastAsia" w:hAnsiTheme="minorHAnsi"/>
                <w:noProof/>
                <w:lang w:eastAsia="bg-BG"/>
              </w:rPr>
              <w:tab/>
            </w:r>
            <w:r w:rsidR="00781C51" w:rsidRPr="00723434">
              <w:rPr>
                <w:rStyle w:val="Hyperlink"/>
                <w:rFonts w:eastAsia="Times New Roman"/>
                <w:noProof/>
                <w:lang w:val="en-US" w:eastAsia="bg-BG"/>
              </w:rPr>
              <w:t>Call for COST Action proposals</w:t>
            </w:r>
            <w:r w:rsidR="00781C51">
              <w:rPr>
                <w:noProof/>
                <w:webHidden/>
              </w:rPr>
              <w:tab/>
            </w:r>
            <w:r w:rsidR="00781C51">
              <w:rPr>
                <w:noProof/>
                <w:webHidden/>
              </w:rPr>
              <w:fldChar w:fldCharType="begin"/>
            </w:r>
            <w:r w:rsidR="00781C51">
              <w:rPr>
                <w:noProof/>
                <w:webHidden/>
              </w:rPr>
              <w:instrText xml:space="preserve"> PAGEREF _Toc5637969 \h </w:instrText>
            </w:r>
            <w:r w:rsidR="00781C51">
              <w:rPr>
                <w:noProof/>
                <w:webHidden/>
              </w:rPr>
            </w:r>
            <w:r w:rsidR="00781C51">
              <w:rPr>
                <w:noProof/>
                <w:webHidden/>
              </w:rPr>
              <w:fldChar w:fldCharType="separate"/>
            </w:r>
            <w:r w:rsidR="00781C51">
              <w:rPr>
                <w:noProof/>
                <w:webHidden/>
              </w:rPr>
              <w:t>14</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70" w:history="1">
            <w:r w:rsidR="00781C51" w:rsidRPr="00723434">
              <w:rPr>
                <w:rStyle w:val="Hyperlink"/>
                <w:rFonts w:ascii="Wingdings" w:eastAsia="Times New Roman" w:hAnsi="Wingdings"/>
                <w:noProof/>
                <w:lang w:eastAsia="bg-BG"/>
              </w:rPr>
              <w:t></w:t>
            </w:r>
            <w:r w:rsidR="00781C51">
              <w:rPr>
                <w:rFonts w:asciiTheme="minorHAnsi" w:eastAsiaTheme="minorEastAsia" w:hAnsiTheme="minorHAnsi"/>
                <w:noProof/>
                <w:lang w:eastAsia="bg-BG"/>
              </w:rPr>
              <w:tab/>
            </w:r>
            <w:r w:rsidR="00781C51" w:rsidRPr="00723434">
              <w:rPr>
                <w:rStyle w:val="Hyperlink"/>
                <w:rFonts w:eastAsia="Times New Roman"/>
                <w:noProof/>
                <w:lang w:eastAsia="bg-BG"/>
              </w:rPr>
              <w:t>Национално съфинансиране за участие на български колективи в утвърдени проекти по COST</w:t>
            </w:r>
            <w:r w:rsidR="00781C51">
              <w:rPr>
                <w:noProof/>
                <w:webHidden/>
              </w:rPr>
              <w:tab/>
            </w:r>
            <w:r w:rsidR="00781C51">
              <w:rPr>
                <w:noProof/>
                <w:webHidden/>
              </w:rPr>
              <w:fldChar w:fldCharType="begin"/>
            </w:r>
            <w:r w:rsidR="00781C51">
              <w:rPr>
                <w:noProof/>
                <w:webHidden/>
              </w:rPr>
              <w:instrText xml:space="preserve"> PAGEREF _Toc5637970 \h </w:instrText>
            </w:r>
            <w:r w:rsidR="00781C51">
              <w:rPr>
                <w:noProof/>
                <w:webHidden/>
              </w:rPr>
            </w:r>
            <w:r w:rsidR="00781C51">
              <w:rPr>
                <w:noProof/>
                <w:webHidden/>
              </w:rPr>
              <w:fldChar w:fldCharType="separate"/>
            </w:r>
            <w:r w:rsidR="00781C51">
              <w:rPr>
                <w:noProof/>
                <w:webHidden/>
              </w:rPr>
              <w:t>14</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71" w:history="1">
            <w:r w:rsidR="00781C51" w:rsidRPr="00723434">
              <w:rPr>
                <w:rStyle w:val="Hyperlink"/>
                <w:rFonts w:ascii="Wingdings" w:hAnsi="Wingdings"/>
                <w:noProof/>
              </w:rPr>
              <w:t></w:t>
            </w:r>
            <w:r w:rsidR="00781C51">
              <w:rPr>
                <w:rFonts w:asciiTheme="minorHAnsi" w:eastAsiaTheme="minorEastAsia" w:hAnsiTheme="minorHAnsi"/>
                <w:noProof/>
                <w:lang w:eastAsia="bg-BG"/>
              </w:rPr>
              <w:tab/>
            </w:r>
            <w:r w:rsidR="00781C51" w:rsidRPr="00723434">
              <w:rPr>
                <w:rStyle w:val="Hyperlink"/>
                <w:noProof/>
              </w:rPr>
              <w:t>Програма: „Америка за България”</w:t>
            </w:r>
            <w:r w:rsidR="00781C51">
              <w:rPr>
                <w:noProof/>
                <w:webHidden/>
              </w:rPr>
              <w:tab/>
            </w:r>
            <w:r w:rsidR="00781C51">
              <w:rPr>
                <w:noProof/>
                <w:webHidden/>
              </w:rPr>
              <w:fldChar w:fldCharType="begin"/>
            </w:r>
            <w:r w:rsidR="00781C51">
              <w:rPr>
                <w:noProof/>
                <w:webHidden/>
              </w:rPr>
              <w:instrText xml:space="preserve"> PAGEREF _Toc5637971 \h </w:instrText>
            </w:r>
            <w:r w:rsidR="00781C51">
              <w:rPr>
                <w:noProof/>
                <w:webHidden/>
              </w:rPr>
            </w:r>
            <w:r w:rsidR="00781C51">
              <w:rPr>
                <w:noProof/>
                <w:webHidden/>
              </w:rPr>
              <w:fldChar w:fldCharType="separate"/>
            </w:r>
            <w:r w:rsidR="00781C51">
              <w:rPr>
                <w:noProof/>
                <w:webHidden/>
              </w:rPr>
              <w:t>15</w:t>
            </w:r>
            <w:r w:rsidR="00781C51">
              <w:rPr>
                <w:noProof/>
                <w:webHidden/>
              </w:rPr>
              <w:fldChar w:fldCharType="end"/>
            </w:r>
          </w:hyperlink>
        </w:p>
        <w:p w:rsidR="00781C51" w:rsidRDefault="001217AF">
          <w:pPr>
            <w:pStyle w:val="TOC1"/>
            <w:tabs>
              <w:tab w:val="right" w:leader="dot" w:pos="9062"/>
            </w:tabs>
            <w:rPr>
              <w:rFonts w:asciiTheme="minorHAnsi" w:eastAsiaTheme="minorEastAsia" w:hAnsiTheme="minorHAnsi"/>
              <w:noProof/>
              <w:lang w:eastAsia="bg-BG"/>
            </w:rPr>
          </w:pPr>
          <w:hyperlink w:anchor="_Toc5637972" w:history="1">
            <w:r w:rsidR="00781C51" w:rsidRPr="00723434">
              <w:rPr>
                <w:rStyle w:val="Hyperlink"/>
                <w:noProof/>
              </w:rPr>
              <w:t>СЪБИТИЯ</w:t>
            </w:r>
            <w:r w:rsidR="00781C51">
              <w:rPr>
                <w:noProof/>
                <w:webHidden/>
              </w:rPr>
              <w:tab/>
            </w:r>
            <w:r w:rsidR="00781C51">
              <w:rPr>
                <w:noProof/>
                <w:webHidden/>
              </w:rPr>
              <w:fldChar w:fldCharType="begin"/>
            </w:r>
            <w:r w:rsidR="00781C51">
              <w:rPr>
                <w:noProof/>
                <w:webHidden/>
              </w:rPr>
              <w:instrText xml:space="preserve"> PAGEREF _Toc5637972 \h </w:instrText>
            </w:r>
            <w:r w:rsidR="00781C51">
              <w:rPr>
                <w:noProof/>
                <w:webHidden/>
              </w:rPr>
            </w:r>
            <w:r w:rsidR="00781C51">
              <w:rPr>
                <w:noProof/>
                <w:webHidden/>
              </w:rPr>
              <w:fldChar w:fldCharType="separate"/>
            </w:r>
            <w:r w:rsidR="00781C51">
              <w:rPr>
                <w:noProof/>
                <w:webHidden/>
              </w:rPr>
              <w:t>17</w:t>
            </w:r>
            <w:r w:rsidR="00781C51">
              <w:rPr>
                <w:noProof/>
                <w:webHidden/>
              </w:rPr>
              <w:fldChar w:fldCharType="end"/>
            </w:r>
          </w:hyperlink>
        </w:p>
        <w:p w:rsidR="00781C51" w:rsidRDefault="001217AF">
          <w:pPr>
            <w:pStyle w:val="TOC1"/>
            <w:tabs>
              <w:tab w:val="right" w:leader="dot" w:pos="9062"/>
            </w:tabs>
            <w:rPr>
              <w:rFonts w:asciiTheme="minorHAnsi" w:eastAsiaTheme="minorEastAsia" w:hAnsiTheme="minorHAnsi"/>
              <w:noProof/>
              <w:lang w:eastAsia="bg-BG"/>
            </w:rPr>
          </w:pPr>
          <w:hyperlink w:anchor="_Toc5637973" w:history="1">
            <w:r w:rsidR="00781C51" w:rsidRPr="00723434">
              <w:rPr>
                <w:rStyle w:val="Hyperlink"/>
                <w:noProof/>
              </w:rPr>
              <w:t>ПУБЛИКАЦИИ</w:t>
            </w:r>
            <w:r w:rsidR="00781C51">
              <w:rPr>
                <w:noProof/>
                <w:webHidden/>
              </w:rPr>
              <w:tab/>
            </w:r>
            <w:r w:rsidR="00781C51">
              <w:rPr>
                <w:noProof/>
                <w:webHidden/>
              </w:rPr>
              <w:fldChar w:fldCharType="begin"/>
            </w:r>
            <w:r w:rsidR="00781C51">
              <w:rPr>
                <w:noProof/>
                <w:webHidden/>
              </w:rPr>
              <w:instrText xml:space="preserve"> PAGEREF _Toc5637973 \h </w:instrText>
            </w:r>
            <w:r w:rsidR="00781C51">
              <w:rPr>
                <w:noProof/>
                <w:webHidden/>
              </w:rPr>
            </w:r>
            <w:r w:rsidR="00781C51">
              <w:rPr>
                <w:noProof/>
                <w:webHidden/>
              </w:rPr>
              <w:fldChar w:fldCharType="separate"/>
            </w:r>
            <w:r w:rsidR="00781C51">
              <w:rPr>
                <w:noProof/>
                <w:webHidden/>
              </w:rPr>
              <w:t>26</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74" w:history="1">
            <w:r w:rsidR="00781C51" w:rsidRPr="00723434">
              <w:rPr>
                <w:rStyle w:val="Hyperlink"/>
                <w:rFonts w:ascii="Wingdings" w:hAnsi="Wingdings"/>
                <w:noProof/>
                <w:lang w:val="en-US"/>
              </w:rPr>
              <w:t></w:t>
            </w:r>
            <w:r w:rsidR="00781C51">
              <w:rPr>
                <w:rFonts w:asciiTheme="minorHAnsi" w:eastAsiaTheme="minorEastAsia" w:hAnsiTheme="minorHAnsi"/>
                <w:noProof/>
                <w:lang w:eastAsia="bg-BG"/>
              </w:rPr>
              <w:tab/>
            </w:r>
            <w:r w:rsidR="00781C51" w:rsidRPr="00723434">
              <w:rPr>
                <w:rStyle w:val="Hyperlink"/>
                <w:noProof/>
                <w:lang w:val="en-US"/>
              </w:rPr>
              <w:t>RESEARCH EU</w:t>
            </w:r>
            <w:r w:rsidR="00781C51">
              <w:rPr>
                <w:noProof/>
                <w:webHidden/>
              </w:rPr>
              <w:tab/>
            </w:r>
            <w:r w:rsidR="00781C51">
              <w:rPr>
                <w:noProof/>
                <w:webHidden/>
              </w:rPr>
              <w:fldChar w:fldCharType="begin"/>
            </w:r>
            <w:r w:rsidR="00781C51">
              <w:rPr>
                <w:noProof/>
                <w:webHidden/>
              </w:rPr>
              <w:instrText xml:space="preserve"> PAGEREF _Toc5637974 \h </w:instrText>
            </w:r>
            <w:r w:rsidR="00781C51">
              <w:rPr>
                <w:noProof/>
                <w:webHidden/>
              </w:rPr>
            </w:r>
            <w:r w:rsidR="00781C51">
              <w:rPr>
                <w:noProof/>
                <w:webHidden/>
              </w:rPr>
              <w:fldChar w:fldCharType="separate"/>
            </w:r>
            <w:r w:rsidR="00781C51">
              <w:rPr>
                <w:noProof/>
                <w:webHidden/>
              </w:rPr>
              <w:t>26</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75" w:history="1">
            <w:r w:rsidR="00781C51" w:rsidRPr="00723434">
              <w:rPr>
                <w:rStyle w:val="Hyperlink"/>
                <w:rFonts w:ascii="Wingdings" w:hAnsi="Wingdings"/>
                <w:noProof/>
                <w:lang w:val="en-GB"/>
              </w:rPr>
              <w:t></w:t>
            </w:r>
            <w:r w:rsidR="00781C51">
              <w:rPr>
                <w:rFonts w:asciiTheme="minorHAnsi" w:eastAsiaTheme="minorEastAsia" w:hAnsiTheme="minorHAnsi"/>
                <w:noProof/>
                <w:lang w:eastAsia="bg-BG"/>
              </w:rPr>
              <w:tab/>
            </w:r>
            <w:r w:rsidR="00781C51" w:rsidRPr="00723434">
              <w:rPr>
                <w:rStyle w:val="Hyperlink"/>
                <w:noProof/>
              </w:rPr>
              <w:t>European University Association</w:t>
            </w:r>
            <w:r w:rsidR="00781C51" w:rsidRPr="00723434">
              <w:rPr>
                <w:rStyle w:val="Hyperlink"/>
                <w:noProof/>
                <w:lang w:val="en-US"/>
              </w:rPr>
              <w:t xml:space="preserve"> Study: </w:t>
            </w:r>
            <w:r w:rsidR="00781C51" w:rsidRPr="00723434">
              <w:rPr>
                <w:rStyle w:val="Hyperlink"/>
                <w:noProof/>
                <w:lang w:val="en-GB"/>
              </w:rPr>
              <w:t>The Role of Universities in Regional Innovation Ecosystems</w:t>
            </w:r>
            <w:r w:rsidR="00781C51">
              <w:rPr>
                <w:noProof/>
                <w:webHidden/>
              </w:rPr>
              <w:tab/>
            </w:r>
            <w:r w:rsidR="00781C51">
              <w:rPr>
                <w:noProof/>
                <w:webHidden/>
              </w:rPr>
              <w:fldChar w:fldCharType="begin"/>
            </w:r>
            <w:r w:rsidR="00781C51">
              <w:rPr>
                <w:noProof/>
                <w:webHidden/>
              </w:rPr>
              <w:instrText xml:space="preserve"> PAGEREF _Toc5637975 \h </w:instrText>
            </w:r>
            <w:r w:rsidR="00781C51">
              <w:rPr>
                <w:noProof/>
                <w:webHidden/>
              </w:rPr>
            </w:r>
            <w:r w:rsidR="00781C51">
              <w:rPr>
                <w:noProof/>
                <w:webHidden/>
              </w:rPr>
              <w:fldChar w:fldCharType="separate"/>
            </w:r>
            <w:r w:rsidR="00781C51">
              <w:rPr>
                <w:noProof/>
                <w:webHidden/>
              </w:rPr>
              <w:t>26</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76" w:history="1">
            <w:r w:rsidR="00781C51" w:rsidRPr="00723434">
              <w:rPr>
                <w:rStyle w:val="Hyperlink"/>
                <w:rFonts w:ascii="Wingdings" w:hAnsi="Wingdings"/>
                <w:noProof/>
                <w:lang w:val="en-GB"/>
              </w:rPr>
              <w:t></w:t>
            </w:r>
            <w:r w:rsidR="00781C51">
              <w:rPr>
                <w:rFonts w:asciiTheme="minorHAnsi" w:eastAsiaTheme="minorEastAsia" w:hAnsiTheme="minorHAnsi"/>
                <w:noProof/>
                <w:lang w:eastAsia="bg-BG"/>
              </w:rPr>
              <w:tab/>
            </w:r>
            <w:r w:rsidR="00781C51" w:rsidRPr="00723434">
              <w:rPr>
                <w:rStyle w:val="Hyperlink"/>
                <w:noProof/>
                <w:lang w:val="en-GB"/>
              </w:rPr>
              <w:t>Towards a cultural shift in learning and teaching: Thematic Peer Group Report</w:t>
            </w:r>
            <w:r w:rsidR="00781C51">
              <w:rPr>
                <w:noProof/>
                <w:webHidden/>
              </w:rPr>
              <w:tab/>
            </w:r>
            <w:r w:rsidR="00781C51">
              <w:rPr>
                <w:noProof/>
                <w:webHidden/>
              </w:rPr>
              <w:fldChar w:fldCharType="begin"/>
            </w:r>
            <w:r w:rsidR="00781C51">
              <w:rPr>
                <w:noProof/>
                <w:webHidden/>
              </w:rPr>
              <w:instrText xml:space="preserve"> PAGEREF _Toc5637976 \h </w:instrText>
            </w:r>
            <w:r w:rsidR="00781C51">
              <w:rPr>
                <w:noProof/>
                <w:webHidden/>
              </w:rPr>
            </w:r>
            <w:r w:rsidR="00781C51">
              <w:rPr>
                <w:noProof/>
                <w:webHidden/>
              </w:rPr>
              <w:fldChar w:fldCharType="separate"/>
            </w:r>
            <w:r w:rsidR="00781C51">
              <w:rPr>
                <w:noProof/>
                <w:webHidden/>
              </w:rPr>
              <w:t>27</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77" w:history="1">
            <w:r w:rsidR="00781C51" w:rsidRPr="00723434">
              <w:rPr>
                <w:rStyle w:val="Hyperlink"/>
                <w:rFonts w:ascii="Wingdings" w:eastAsia="Times New Roman" w:hAnsi="Wingdings"/>
                <w:noProof/>
                <w:lang w:eastAsia="bg-BG"/>
              </w:rPr>
              <w:t></w:t>
            </w:r>
            <w:r w:rsidR="00781C51">
              <w:rPr>
                <w:rFonts w:asciiTheme="minorHAnsi" w:eastAsiaTheme="minorEastAsia" w:hAnsiTheme="minorHAnsi"/>
                <w:noProof/>
                <w:lang w:eastAsia="bg-BG"/>
              </w:rPr>
              <w:tab/>
            </w:r>
            <w:r w:rsidR="00781C51" w:rsidRPr="00723434">
              <w:rPr>
                <w:rStyle w:val="Hyperlink"/>
                <w:rFonts w:eastAsia="Times New Roman"/>
                <w:noProof/>
                <w:lang w:val="en-GB" w:eastAsia="bg-BG"/>
              </w:rPr>
              <w:t>Renewable Energy and Landscape Quality</w:t>
            </w:r>
            <w:r w:rsidR="00781C51">
              <w:rPr>
                <w:noProof/>
                <w:webHidden/>
              </w:rPr>
              <w:tab/>
            </w:r>
            <w:r w:rsidR="00781C51">
              <w:rPr>
                <w:noProof/>
                <w:webHidden/>
              </w:rPr>
              <w:fldChar w:fldCharType="begin"/>
            </w:r>
            <w:r w:rsidR="00781C51">
              <w:rPr>
                <w:noProof/>
                <w:webHidden/>
              </w:rPr>
              <w:instrText xml:space="preserve"> PAGEREF _Toc5637977 \h </w:instrText>
            </w:r>
            <w:r w:rsidR="00781C51">
              <w:rPr>
                <w:noProof/>
                <w:webHidden/>
              </w:rPr>
            </w:r>
            <w:r w:rsidR="00781C51">
              <w:rPr>
                <w:noProof/>
                <w:webHidden/>
              </w:rPr>
              <w:fldChar w:fldCharType="separate"/>
            </w:r>
            <w:r w:rsidR="00781C51">
              <w:rPr>
                <w:noProof/>
                <w:webHidden/>
              </w:rPr>
              <w:t>27</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78" w:history="1">
            <w:r w:rsidR="00781C51" w:rsidRPr="00723434">
              <w:rPr>
                <w:rStyle w:val="Hyperlink"/>
                <w:rFonts w:ascii="Wingdings" w:eastAsia="Times New Roman" w:hAnsi="Wingdings"/>
                <w:noProof/>
                <w:lang w:val="en-US" w:eastAsia="bg-BG"/>
              </w:rPr>
              <w:t></w:t>
            </w:r>
            <w:r w:rsidR="00781C51">
              <w:rPr>
                <w:rFonts w:asciiTheme="minorHAnsi" w:eastAsiaTheme="minorEastAsia" w:hAnsiTheme="minorHAnsi"/>
                <w:noProof/>
                <w:lang w:eastAsia="bg-BG"/>
              </w:rPr>
              <w:tab/>
            </w:r>
            <w:r w:rsidR="00781C51" w:rsidRPr="00723434">
              <w:rPr>
                <w:rStyle w:val="Hyperlink"/>
                <w:rFonts w:eastAsia="Times New Roman"/>
                <w:noProof/>
                <w:lang w:val="en-US" w:eastAsia="bg-BG"/>
              </w:rPr>
              <w:t>CERN COURIER</w:t>
            </w:r>
            <w:r w:rsidR="00781C51">
              <w:rPr>
                <w:noProof/>
                <w:webHidden/>
              </w:rPr>
              <w:tab/>
            </w:r>
            <w:r w:rsidR="00781C51">
              <w:rPr>
                <w:noProof/>
                <w:webHidden/>
              </w:rPr>
              <w:fldChar w:fldCharType="begin"/>
            </w:r>
            <w:r w:rsidR="00781C51">
              <w:rPr>
                <w:noProof/>
                <w:webHidden/>
              </w:rPr>
              <w:instrText xml:space="preserve"> PAGEREF _Toc5637978 \h </w:instrText>
            </w:r>
            <w:r w:rsidR="00781C51">
              <w:rPr>
                <w:noProof/>
                <w:webHidden/>
              </w:rPr>
            </w:r>
            <w:r w:rsidR="00781C51">
              <w:rPr>
                <w:noProof/>
                <w:webHidden/>
              </w:rPr>
              <w:fldChar w:fldCharType="separate"/>
            </w:r>
            <w:r w:rsidR="00781C51">
              <w:rPr>
                <w:noProof/>
                <w:webHidden/>
              </w:rPr>
              <w:t>28</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79" w:history="1">
            <w:r w:rsidR="00781C51" w:rsidRPr="00723434">
              <w:rPr>
                <w:rStyle w:val="Hyperlink"/>
                <w:rFonts w:ascii="Wingdings" w:eastAsia="Times New Roman" w:hAnsi="Wingdings"/>
                <w:noProof/>
                <w:lang w:val="en" w:eastAsia="bg-BG"/>
              </w:rPr>
              <w:t></w:t>
            </w:r>
            <w:r w:rsidR="00781C51">
              <w:rPr>
                <w:rFonts w:asciiTheme="minorHAnsi" w:eastAsiaTheme="minorEastAsia" w:hAnsiTheme="minorHAnsi"/>
                <w:noProof/>
                <w:lang w:eastAsia="bg-BG"/>
              </w:rPr>
              <w:tab/>
            </w:r>
            <w:r w:rsidR="00781C51" w:rsidRPr="00723434">
              <w:rPr>
                <w:rStyle w:val="Hyperlink"/>
                <w:rFonts w:eastAsia="Times New Roman"/>
                <w:noProof/>
                <w:lang w:val="en" w:eastAsia="bg-BG"/>
              </w:rPr>
              <w:t>Икономика на "Възродителния процес"</w:t>
            </w:r>
            <w:r w:rsidR="00781C51">
              <w:rPr>
                <w:noProof/>
                <w:webHidden/>
              </w:rPr>
              <w:tab/>
            </w:r>
            <w:r w:rsidR="00781C51">
              <w:rPr>
                <w:noProof/>
                <w:webHidden/>
              </w:rPr>
              <w:fldChar w:fldCharType="begin"/>
            </w:r>
            <w:r w:rsidR="00781C51">
              <w:rPr>
                <w:noProof/>
                <w:webHidden/>
              </w:rPr>
              <w:instrText xml:space="preserve"> PAGEREF _Toc5637979 \h </w:instrText>
            </w:r>
            <w:r w:rsidR="00781C51">
              <w:rPr>
                <w:noProof/>
                <w:webHidden/>
              </w:rPr>
            </w:r>
            <w:r w:rsidR="00781C51">
              <w:rPr>
                <w:noProof/>
                <w:webHidden/>
              </w:rPr>
              <w:fldChar w:fldCharType="separate"/>
            </w:r>
            <w:r w:rsidR="00781C51">
              <w:rPr>
                <w:noProof/>
                <w:webHidden/>
              </w:rPr>
              <w:t>28</w:t>
            </w:r>
            <w:r w:rsidR="00781C51">
              <w:rPr>
                <w:noProof/>
                <w:webHidden/>
              </w:rPr>
              <w:fldChar w:fldCharType="end"/>
            </w:r>
          </w:hyperlink>
        </w:p>
        <w:p w:rsidR="00781C51" w:rsidRDefault="001217AF">
          <w:pPr>
            <w:pStyle w:val="TOC2"/>
            <w:tabs>
              <w:tab w:val="left" w:pos="660"/>
              <w:tab w:val="right" w:leader="dot" w:pos="9062"/>
            </w:tabs>
            <w:rPr>
              <w:rFonts w:asciiTheme="minorHAnsi" w:eastAsiaTheme="minorEastAsia" w:hAnsiTheme="minorHAnsi"/>
              <w:noProof/>
              <w:lang w:eastAsia="bg-BG"/>
            </w:rPr>
          </w:pPr>
          <w:hyperlink w:anchor="_Toc5637980" w:history="1">
            <w:r w:rsidR="00781C51" w:rsidRPr="00723434">
              <w:rPr>
                <w:rStyle w:val="Hyperlink"/>
                <w:rFonts w:ascii="Wingdings" w:eastAsia="Times New Roman" w:hAnsi="Wingdings"/>
                <w:noProof/>
                <w:lang w:val="ru-RU" w:eastAsia="bg-BG"/>
              </w:rPr>
              <w:t></w:t>
            </w:r>
            <w:r w:rsidR="00781C51">
              <w:rPr>
                <w:rFonts w:asciiTheme="minorHAnsi" w:eastAsiaTheme="minorEastAsia" w:hAnsiTheme="minorHAnsi"/>
                <w:noProof/>
                <w:lang w:eastAsia="bg-BG"/>
              </w:rPr>
              <w:tab/>
            </w:r>
            <w:r w:rsidR="00781C51" w:rsidRPr="00723434">
              <w:rPr>
                <w:rStyle w:val="Hyperlink"/>
                <w:rFonts w:eastAsia="Times New Roman"/>
                <w:noProof/>
                <w:lang w:val="ru-RU" w:eastAsia="bg-BG"/>
              </w:rPr>
              <w:t>Тялото при социализма - режими и репрезентации</w:t>
            </w:r>
            <w:r w:rsidR="00781C51">
              <w:rPr>
                <w:noProof/>
                <w:webHidden/>
              </w:rPr>
              <w:tab/>
            </w:r>
            <w:r w:rsidR="00781C51">
              <w:rPr>
                <w:noProof/>
                <w:webHidden/>
              </w:rPr>
              <w:fldChar w:fldCharType="begin"/>
            </w:r>
            <w:r w:rsidR="00781C51">
              <w:rPr>
                <w:noProof/>
                <w:webHidden/>
              </w:rPr>
              <w:instrText xml:space="preserve"> PAGEREF _Toc5637980 \h </w:instrText>
            </w:r>
            <w:r w:rsidR="00781C51">
              <w:rPr>
                <w:noProof/>
                <w:webHidden/>
              </w:rPr>
            </w:r>
            <w:r w:rsidR="00781C51">
              <w:rPr>
                <w:noProof/>
                <w:webHidden/>
              </w:rPr>
              <w:fldChar w:fldCharType="separate"/>
            </w:r>
            <w:r w:rsidR="00781C51">
              <w:rPr>
                <w:noProof/>
                <w:webHidden/>
              </w:rPr>
              <w:t>29</w:t>
            </w:r>
            <w:r w:rsidR="00781C51">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5637950"/>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3F2275" w:rsidRPr="003F2275" w:rsidRDefault="003F2275" w:rsidP="00663D02">
      <w:pPr>
        <w:pStyle w:val="Heading2"/>
        <w:ind w:left="426"/>
      </w:pPr>
      <w:bookmarkStart w:id="2" w:name="_Toc5637951"/>
      <w:r>
        <w:t xml:space="preserve">Стипендии на </w:t>
      </w:r>
      <w:r w:rsidRPr="00A31A00">
        <w:t>Fondation Sciences Mathématiques de Paris</w:t>
      </w:r>
      <w:bookmarkEnd w:id="2"/>
    </w:p>
    <w:p w:rsidR="00A31A00" w:rsidRDefault="00A31A00" w:rsidP="00F505B8">
      <w:pPr>
        <w:spacing w:before="120" w:after="120"/>
        <w:rPr>
          <w:sz w:val="24"/>
          <w:szCs w:val="24"/>
        </w:rPr>
      </w:pPr>
      <w:r w:rsidRPr="00A31A00">
        <w:rPr>
          <w:sz w:val="24"/>
          <w:szCs w:val="24"/>
        </w:rPr>
        <w:t xml:space="preserve">The </w:t>
      </w:r>
      <w:r w:rsidRPr="00A31A00">
        <w:rPr>
          <w:bCs/>
          <w:sz w:val="24"/>
          <w:szCs w:val="24"/>
        </w:rPr>
        <w:t>Fondation Sciences Mathématiques de Paris</w:t>
      </w:r>
      <w:r w:rsidRPr="00A31A00">
        <w:rPr>
          <w:sz w:val="24"/>
          <w:szCs w:val="24"/>
        </w:rPr>
        <w:t xml:space="preserve"> offers research chairs,  postdoctoral positions, Ph.D fellowships and master scholarships in Mathematics and in fundamental Computer Science for academic year 2019-2020. The positions are located in Paris. Schedule of deadlines below (at 11:59 p.m., Paris time).</w:t>
      </w:r>
    </w:p>
    <w:p w:rsidR="00663D02" w:rsidRDefault="00A31A00" w:rsidP="00F505B8">
      <w:pPr>
        <w:spacing w:before="120" w:after="120"/>
        <w:rPr>
          <w:sz w:val="24"/>
          <w:szCs w:val="24"/>
        </w:rPr>
      </w:pPr>
      <w:r w:rsidRPr="00A31A00">
        <w:rPr>
          <w:sz w:val="24"/>
          <w:szCs w:val="24"/>
        </w:rPr>
        <w:t>Mast</w:t>
      </w:r>
      <w:r>
        <w:rPr>
          <w:sz w:val="24"/>
          <w:szCs w:val="24"/>
        </w:rPr>
        <w:t xml:space="preserve">er scholarships PGSM, 2nd call </w:t>
      </w:r>
      <w:r w:rsidRPr="004C6A80">
        <w:rPr>
          <w:b/>
          <w:sz w:val="24"/>
          <w:szCs w:val="24"/>
          <w:lang w:val="en-US"/>
        </w:rPr>
        <w:t>deadline:</w:t>
      </w:r>
      <w:r w:rsidRPr="004C6A80">
        <w:rPr>
          <w:b/>
          <w:sz w:val="24"/>
          <w:szCs w:val="24"/>
        </w:rPr>
        <w:t xml:space="preserve"> Friday May 10th 2019.</w:t>
      </w:r>
      <w:r w:rsidR="00663D02">
        <w:rPr>
          <w:sz w:val="24"/>
          <w:szCs w:val="24"/>
        </w:rPr>
        <w:t xml:space="preserve"> </w:t>
      </w:r>
    </w:p>
    <w:p w:rsidR="00663D02" w:rsidRDefault="00A31A00" w:rsidP="00663D02">
      <w:pPr>
        <w:spacing w:before="120" w:after="120"/>
        <w:rPr>
          <w:rStyle w:val="Hyperlink"/>
          <w:rFonts w:cs="Times New Roman"/>
          <w:sz w:val="24"/>
          <w:szCs w:val="24"/>
        </w:rPr>
      </w:pPr>
      <w:r w:rsidRPr="00663D02">
        <w:rPr>
          <w:rFonts w:cs="Times New Roman"/>
          <w:sz w:val="24"/>
          <w:szCs w:val="24"/>
        </w:rPr>
        <w:t>Open to students from universities out of France plus those from universities of FSMP’s network.</w:t>
      </w:r>
      <w:r w:rsidR="00663D02">
        <w:rPr>
          <w:rFonts w:cs="Times New Roman"/>
          <w:sz w:val="24"/>
          <w:szCs w:val="24"/>
        </w:rPr>
        <w:t xml:space="preserve"> </w:t>
      </w:r>
      <w:r w:rsidRPr="00663D02">
        <w:rPr>
          <w:rFonts w:cs="Times New Roman"/>
          <w:sz w:val="24"/>
          <w:szCs w:val="24"/>
        </w:rPr>
        <w:t xml:space="preserve">Offer description: </w:t>
      </w:r>
      <w:hyperlink r:id="rId11" w:history="1">
        <w:r w:rsidRPr="00663D02">
          <w:rPr>
            <w:rStyle w:val="Hyperlink"/>
            <w:rFonts w:cs="Times New Roman"/>
            <w:sz w:val="24"/>
            <w:szCs w:val="24"/>
          </w:rPr>
          <w:t>https://www.sciencesmaths-paris.fr/en/masters-250.htm</w:t>
        </w:r>
      </w:hyperlink>
      <w:r w:rsidR="00663D02">
        <w:rPr>
          <w:rStyle w:val="Hyperlink"/>
          <w:rFonts w:cs="Times New Roman"/>
          <w:sz w:val="24"/>
          <w:szCs w:val="24"/>
        </w:rPr>
        <w:t xml:space="preserve">  </w:t>
      </w:r>
    </w:p>
    <w:p w:rsidR="002534B1" w:rsidRPr="0058118D" w:rsidRDefault="00C36D68" w:rsidP="00C36D68">
      <w:pPr>
        <w:pStyle w:val="Heading2"/>
        <w:ind w:left="426"/>
      </w:pPr>
      <w:bookmarkStart w:id="3" w:name="_Toc5637952"/>
      <w:r>
        <w:t>К</w:t>
      </w:r>
      <w:r w:rsidR="0058118D">
        <w:t xml:space="preserve">орейски </w:t>
      </w:r>
      <w:r w:rsidR="002534B1" w:rsidRPr="002534B1">
        <w:t>Стипендии за магистърска и докторска степен през 2019 г.</w:t>
      </w:r>
      <w:bookmarkEnd w:id="3"/>
    </w:p>
    <w:p w:rsidR="002534B1" w:rsidRPr="002534B1" w:rsidRDefault="002534B1" w:rsidP="002534B1">
      <w:pPr>
        <w:spacing w:before="120" w:after="120"/>
        <w:rPr>
          <w:sz w:val="24"/>
          <w:szCs w:val="24"/>
        </w:rPr>
      </w:pPr>
      <w:r w:rsidRPr="002534B1">
        <w:rPr>
          <w:sz w:val="24"/>
          <w:szCs w:val="24"/>
        </w:rPr>
        <w:t>Daegu Gyeongbuk Institute of Science and Technology (DGIST) обявява предстоящ прием на кандидатури за пълни стипендии за обучение на чуждестранни студенти за магистърска и докторска степен през 2019 г.</w:t>
      </w:r>
    </w:p>
    <w:p w:rsidR="002534B1" w:rsidRPr="002534B1" w:rsidRDefault="002534B1" w:rsidP="002534B1">
      <w:pPr>
        <w:spacing w:before="120" w:after="120"/>
        <w:rPr>
          <w:sz w:val="24"/>
          <w:szCs w:val="24"/>
        </w:rPr>
      </w:pPr>
      <w:r w:rsidRPr="002534B1">
        <w:rPr>
          <w:sz w:val="24"/>
          <w:szCs w:val="24"/>
        </w:rPr>
        <w:t>DGIST e университет</w:t>
      </w:r>
      <w:r w:rsidR="0058118D">
        <w:rPr>
          <w:sz w:val="24"/>
          <w:szCs w:val="24"/>
        </w:rPr>
        <w:t>,</w:t>
      </w:r>
      <w:r w:rsidRPr="002534B1">
        <w:rPr>
          <w:sz w:val="24"/>
          <w:szCs w:val="24"/>
        </w:rPr>
        <w:t xml:space="preserve"> основан от корейското правителство през 2004 г. , който се превръща в един от водещите институти в областта на науката и технологиите в Корея. DGIST е спечелил своето място в конкурентната образователна сфера чрез изграждането на високотехнологични съоръжения в университета.</w:t>
      </w:r>
    </w:p>
    <w:p w:rsidR="002534B1" w:rsidRPr="002534B1" w:rsidRDefault="002534B1" w:rsidP="00BA1442">
      <w:pPr>
        <w:spacing w:before="120" w:after="120"/>
        <w:rPr>
          <w:sz w:val="24"/>
          <w:szCs w:val="24"/>
        </w:rPr>
      </w:pPr>
      <w:r w:rsidRPr="002534B1">
        <w:rPr>
          <w:sz w:val="24"/>
          <w:szCs w:val="24"/>
        </w:rPr>
        <w:t>Понастоящем висшето училище предлага магистърска и докторска степен в шест специалности: материалознание, инженеринг на комуникационна и информационна техника, роботика, инженеринг в енергетиката, когнитивни науки (вкл. изследване на мозъка) и нова биология. Всички лекции се изнасят на английски език. За одобрените кандидати DGIST осигурява пълна стипендия, удобни общежития и безплатни курсове в Корея.</w:t>
      </w:r>
    </w:p>
    <w:p w:rsidR="002534B1" w:rsidRPr="007029F1" w:rsidRDefault="002534B1" w:rsidP="002534B1">
      <w:pPr>
        <w:spacing w:before="120" w:after="120"/>
        <w:rPr>
          <w:sz w:val="24"/>
          <w:szCs w:val="24"/>
          <w:lang w:val="ru-RU"/>
        </w:rPr>
      </w:pPr>
      <w:r>
        <w:rPr>
          <w:sz w:val="24"/>
          <w:szCs w:val="24"/>
        </w:rPr>
        <w:t xml:space="preserve">Допълнителна информация – в </w:t>
      </w:r>
      <w:hyperlink r:id="rId12" w:history="1">
        <w:r w:rsidRPr="002534B1">
          <w:rPr>
            <w:rStyle w:val="Hyperlink"/>
            <w:sz w:val="24"/>
            <w:szCs w:val="24"/>
          </w:rPr>
          <w:t>приложения документ</w:t>
        </w:r>
      </w:hyperlink>
      <w:r w:rsidRPr="002534B1">
        <w:rPr>
          <w:sz w:val="24"/>
          <w:szCs w:val="24"/>
        </w:rPr>
        <w:t xml:space="preserve"> и на </w:t>
      </w:r>
      <w:hyperlink r:id="rId13" w:tgtFrame="_blank" w:tooltip="Уебсайт на DGIST" w:history="1">
        <w:r w:rsidRPr="002534B1">
          <w:rPr>
            <w:rStyle w:val="Hyperlink"/>
            <w:sz w:val="24"/>
            <w:szCs w:val="24"/>
          </w:rPr>
          <w:t>уебсайт на DGIST</w:t>
        </w:r>
      </w:hyperlink>
      <w:r w:rsidRPr="002534B1">
        <w:rPr>
          <w:sz w:val="24"/>
          <w:szCs w:val="24"/>
        </w:rPr>
        <w:t>.</w:t>
      </w:r>
    </w:p>
    <w:p w:rsidR="0058118D" w:rsidRDefault="0058118D" w:rsidP="00555053">
      <w:pPr>
        <w:spacing w:before="120" w:after="480"/>
        <w:rPr>
          <w:b/>
          <w:bCs/>
          <w:sz w:val="24"/>
          <w:szCs w:val="24"/>
        </w:rPr>
      </w:pPr>
      <w:r>
        <w:rPr>
          <w:b/>
          <w:bCs/>
          <w:sz w:val="24"/>
          <w:szCs w:val="24"/>
        </w:rPr>
        <w:t xml:space="preserve">Краен срок: </w:t>
      </w:r>
      <w:r w:rsidRPr="002534B1">
        <w:rPr>
          <w:b/>
          <w:bCs/>
          <w:sz w:val="24"/>
          <w:szCs w:val="24"/>
        </w:rPr>
        <w:t>19 април 2019 г.</w:t>
      </w:r>
    </w:p>
    <w:p w:rsidR="008C5292" w:rsidRDefault="008C5292" w:rsidP="004F6546">
      <w:pPr>
        <w:pStyle w:val="Heading2"/>
        <w:ind w:left="426"/>
      </w:pPr>
      <w:bookmarkStart w:id="4" w:name="_Toc5637953"/>
      <w:r>
        <w:t>С</w:t>
      </w:r>
      <w:r w:rsidRPr="008C5292">
        <w:t>типендиантска програма</w:t>
      </w:r>
      <w:r>
        <w:t xml:space="preserve"> на </w:t>
      </w:r>
      <w:r w:rsidRPr="008C5292">
        <w:t>АЕЦ "Козлодуй"</w:t>
      </w:r>
      <w:bookmarkEnd w:id="4"/>
    </w:p>
    <w:p w:rsidR="008C5292" w:rsidRDefault="008C5292" w:rsidP="002614B9">
      <w:pPr>
        <w:spacing w:before="120" w:after="480"/>
        <w:rPr>
          <w:bCs/>
          <w:sz w:val="24"/>
          <w:szCs w:val="24"/>
        </w:rPr>
      </w:pPr>
      <w:r w:rsidRPr="008C5292">
        <w:rPr>
          <w:bCs/>
          <w:sz w:val="24"/>
          <w:szCs w:val="24"/>
        </w:rPr>
        <w:t xml:space="preserve">АЕЦ "Козлодуй" обявява прием на студенти в своята стипендиантска програма. За включване в програмата могат да кандидатстват студенти, обучаващи се в бакалавърска и магистърска степен от Софийски университет "Св. Климент Охридски" по специалности, свързани с ядрената енергетика. За първи път АЕЦ "Козлодуй" ще предостави и стипендии на ученици, завършили с висок успех средното си образование и записани в редовна форма на обучение в ориентирани към ядрения отрасъл специалности в Техническия и Софийския университет. На одобрените кандидати ще бъде осигурено заплащане на семестриалната такса в размер на стойността за държавна поръчка, както и стипендия от 1000 лева за семестър до завършване на съответната степен на обучение. </w:t>
      </w:r>
    </w:p>
    <w:p w:rsidR="008C5292" w:rsidRDefault="008C5292" w:rsidP="004F6546">
      <w:pPr>
        <w:spacing w:before="120" w:after="120"/>
        <w:rPr>
          <w:bCs/>
          <w:sz w:val="24"/>
          <w:szCs w:val="24"/>
        </w:rPr>
      </w:pPr>
      <w:r w:rsidRPr="008C5292">
        <w:rPr>
          <w:bCs/>
          <w:sz w:val="24"/>
          <w:szCs w:val="24"/>
        </w:rPr>
        <w:lastRenderedPageBreak/>
        <w:t xml:space="preserve">Стипендиантите на АЕЦ "Козлодуй" ще имат възможност да провеждат платен стаж в атомната централа. На успешно дипломираните ще бъде предложен трудов договор за работа по придобитата специалност. Конкретните изисквания към кандидатите са публикувани на сайта на централата – www.kznpp.org, в секция </w:t>
      </w:r>
      <w:hyperlink r:id="rId14" w:tgtFrame="_blank" w:history="1">
        <w:r w:rsidRPr="008C5292">
          <w:rPr>
            <w:rStyle w:val="Hyperlink"/>
            <w:bCs/>
            <w:sz w:val="24"/>
            <w:szCs w:val="24"/>
          </w:rPr>
          <w:t>"Кариери"</w:t>
        </w:r>
      </w:hyperlink>
      <w:r w:rsidRPr="008C5292">
        <w:rPr>
          <w:bCs/>
          <w:sz w:val="24"/>
          <w:szCs w:val="24"/>
        </w:rPr>
        <w:t>.</w:t>
      </w:r>
    </w:p>
    <w:p w:rsidR="00513CA3" w:rsidRDefault="00513CA3" w:rsidP="00555053">
      <w:pPr>
        <w:spacing w:before="120" w:after="480"/>
        <w:rPr>
          <w:b/>
          <w:bCs/>
          <w:sz w:val="24"/>
          <w:szCs w:val="24"/>
        </w:rPr>
      </w:pPr>
      <w:r w:rsidRPr="004F6546">
        <w:rPr>
          <w:b/>
          <w:bCs/>
          <w:sz w:val="24"/>
          <w:szCs w:val="24"/>
        </w:rPr>
        <w:t>Краен срок: 19 април 2019</w:t>
      </w:r>
    </w:p>
    <w:p w:rsidR="00555053" w:rsidRPr="00555053" w:rsidRDefault="00555053" w:rsidP="00555053">
      <w:pPr>
        <w:pStyle w:val="Heading2"/>
        <w:ind w:left="426"/>
      </w:pPr>
      <w:bookmarkStart w:id="5" w:name="_Toc5637954"/>
      <w:r w:rsidRPr="00555053">
        <w:t>Стажове в Allianz Bank Bulgaria</w:t>
      </w:r>
      <w:bookmarkEnd w:id="5"/>
    </w:p>
    <w:p w:rsidR="00555053" w:rsidRDefault="004F6546" w:rsidP="00555053">
      <w:pPr>
        <w:rPr>
          <w:rFonts w:cs="Times New Roman"/>
          <w:b/>
          <w:bCs/>
          <w:sz w:val="24"/>
          <w:szCs w:val="24"/>
        </w:rPr>
      </w:pPr>
      <w:r w:rsidRPr="00555053">
        <w:rPr>
          <w:rFonts w:cs="Times New Roman"/>
          <w:bCs/>
          <w:sz w:val="24"/>
          <w:szCs w:val="24"/>
        </w:rPr>
        <w:t>Allianz Bank Bulgaria обявява три свободни стажантски позиции в дирекциите "Риск мениджмънт", "Маркет мениджмънт" и "Човешки ресурси".</w:t>
      </w:r>
      <w:r w:rsidRPr="003A23EF">
        <w:rPr>
          <w:rFonts w:cs="Times New Roman"/>
          <w:b/>
          <w:bCs/>
          <w:sz w:val="24"/>
          <w:szCs w:val="24"/>
        </w:rPr>
        <w:t xml:space="preserve"> </w:t>
      </w:r>
    </w:p>
    <w:p w:rsidR="00E446A0" w:rsidRDefault="004F6546" w:rsidP="00555053">
      <w:pPr>
        <w:rPr>
          <w:rFonts w:cs="Times New Roman"/>
          <w:bCs/>
          <w:sz w:val="24"/>
          <w:szCs w:val="24"/>
        </w:rPr>
      </w:pPr>
      <w:r w:rsidRPr="003A23EF">
        <w:rPr>
          <w:rFonts w:cs="Times New Roman"/>
          <w:bCs/>
          <w:sz w:val="24"/>
          <w:szCs w:val="24"/>
        </w:rPr>
        <w:t xml:space="preserve">Стажантска позиция в областта на риск мениджмънта и финансите е подходяща за тези, които биха искали да работят с международни професионалисти, да бъдат част от млад, мотивиран и енергичен екип, да придобият опит в една от най-надеждните групи за финансови услуги в света, да имат достъп до програми за обучение и обмен. Кандидатите трябва да са трета или последна година студенти по финанси, икономика, иконометрия, статистика, застрахователно дело или друга </w:t>
      </w:r>
      <w:r w:rsidR="00555053">
        <w:rPr>
          <w:rFonts w:cs="Times New Roman"/>
          <w:bCs/>
          <w:sz w:val="24"/>
          <w:szCs w:val="24"/>
        </w:rPr>
        <w:t>подходяща</w:t>
      </w:r>
      <w:r w:rsidRPr="003A23EF">
        <w:rPr>
          <w:rFonts w:cs="Times New Roman"/>
          <w:bCs/>
          <w:sz w:val="24"/>
          <w:szCs w:val="24"/>
        </w:rPr>
        <w:t xml:space="preserve"> специалност; да притежават отлични комуникационни и организационни умения; да имат отлична компютърна грамотност /MS Office/; да владеят отлично английски език. Работното време може да се съобрази с учебната програма на студента. Повече информация може да намерите </w:t>
      </w:r>
      <w:hyperlink r:id="rId15" w:tgtFrame="_blank" w:history="1">
        <w:r w:rsidRPr="003A23EF">
          <w:rPr>
            <w:rStyle w:val="Hyperlink"/>
            <w:rFonts w:cs="Times New Roman"/>
            <w:bCs/>
            <w:sz w:val="24"/>
            <w:szCs w:val="24"/>
          </w:rPr>
          <w:t>тук</w:t>
        </w:r>
      </w:hyperlink>
      <w:r w:rsidRPr="003A23EF">
        <w:rPr>
          <w:rFonts w:cs="Times New Roman"/>
          <w:bCs/>
          <w:sz w:val="24"/>
          <w:szCs w:val="24"/>
        </w:rPr>
        <w:t>.</w:t>
      </w:r>
    </w:p>
    <w:p w:rsidR="00555053" w:rsidRDefault="004F6546" w:rsidP="00555053">
      <w:pPr>
        <w:rPr>
          <w:rFonts w:cs="Times New Roman"/>
          <w:bCs/>
          <w:sz w:val="24"/>
          <w:szCs w:val="24"/>
        </w:rPr>
      </w:pPr>
      <w:r w:rsidRPr="003A23EF">
        <w:rPr>
          <w:rFonts w:cs="Times New Roman"/>
          <w:bCs/>
          <w:sz w:val="24"/>
          <w:szCs w:val="24"/>
        </w:rPr>
        <w:t xml:space="preserve">Кандидатите за стажантската позиция в областта на "Маркет мениджмънта" трябва да са студенти по специалност "Маркетинг" или "Връзки с обществеността"; да владеят отлично английски език; хората с познания по Adobe Creative Studio ще бъдат с предимство. Стажантската програма в отдел "Маркет мениджмънт" е 3 месеца. Повече информация може да откриете на сайта </w:t>
      </w:r>
      <w:hyperlink r:id="rId16" w:tgtFrame="_blank" w:history="1">
        <w:r w:rsidRPr="003A23EF">
          <w:rPr>
            <w:rStyle w:val="Hyperlink"/>
            <w:rFonts w:cs="Times New Roman"/>
            <w:bCs/>
            <w:sz w:val="24"/>
            <w:szCs w:val="24"/>
          </w:rPr>
          <w:t>Karieri.bg</w:t>
        </w:r>
      </w:hyperlink>
      <w:r w:rsidRPr="003A23EF">
        <w:rPr>
          <w:rFonts w:cs="Times New Roman"/>
          <w:bCs/>
          <w:sz w:val="24"/>
          <w:szCs w:val="24"/>
        </w:rPr>
        <w:t>.</w:t>
      </w:r>
    </w:p>
    <w:p w:rsidR="00682579" w:rsidRDefault="004F6546" w:rsidP="00555053">
      <w:pPr>
        <w:rPr>
          <w:rFonts w:cs="Times New Roman"/>
          <w:bCs/>
          <w:sz w:val="24"/>
          <w:szCs w:val="24"/>
        </w:rPr>
      </w:pPr>
      <w:r w:rsidRPr="003A23EF">
        <w:rPr>
          <w:rFonts w:cs="Times New Roman"/>
          <w:bCs/>
          <w:sz w:val="24"/>
          <w:szCs w:val="24"/>
        </w:rPr>
        <w:t xml:space="preserve">Основните изисквания за кандидатите за позицията "Човешки ресурси" са: студент, изучаващ специалност в областта на Човешки ресурси/Психология/Икономика; отлично владеене на MS Office (по – специално Excel, Word, PowerPoint); отлично владеене на английски език; комуникационни умения и способност за адаптация в динамична среда; желание за развитие в сферата на човешки ресурси. Повече за длъжността може да откриете, като последвате </w:t>
      </w:r>
      <w:hyperlink r:id="rId17" w:tgtFrame="_blank" w:history="1">
        <w:r w:rsidRPr="003A23EF">
          <w:rPr>
            <w:rStyle w:val="Hyperlink"/>
            <w:rFonts w:cs="Times New Roman"/>
            <w:bCs/>
            <w:sz w:val="24"/>
            <w:szCs w:val="24"/>
          </w:rPr>
          <w:t>линка</w:t>
        </w:r>
      </w:hyperlink>
      <w:r w:rsidRPr="003A23EF">
        <w:rPr>
          <w:rFonts w:cs="Times New Roman"/>
          <w:bCs/>
          <w:sz w:val="24"/>
          <w:szCs w:val="24"/>
        </w:rPr>
        <w:t>.</w:t>
      </w:r>
    </w:p>
    <w:p w:rsidR="00E446A0" w:rsidRDefault="004F6546" w:rsidP="00555053">
      <w:pPr>
        <w:rPr>
          <w:rFonts w:cs="Times New Roman"/>
          <w:bCs/>
          <w:sz w:val="24"/>
          <w:szCs w:val="24"/>
        </w:rPr>
      </w:pPr>
      <w:r w:rsidRPr="003A23EF">
        <w:rPr>
          <w:rFonts w:cs="Times New Roman"/>
          <w:bCs/>
          <w:sz w:val="24"/>
          <w:szCs w:val="24"/>
        </w:rPr>
        <w:t xml:space="preserve">По време на програмата участниците ще бъдат обучени в професионална среда, ще имат възможността да добият голям опит във финансовата група, а при добро представяне има възможност за подписване на договор. Кандидатства се с автобиография, мотивационно писмо и препоръки (при наличност) на </w:t>
      </w:r>
      <w:hyperlink r:id="rId18" w:tgtFrame="_blank" w:history="1">
        <w:r w:rsidRPr="003A23EF">
          <w:rPr>
            <w:rStyle w:val="Hyperlink"/>
            <w:rFonts w:cs="Times New Roman"/>
            <w:bCs/>
            <w:sz w:val="24"/>
            <w:szCs w:val="24"/>
          </w:rPr>
          <w:t>hr@allianz.bg</w:t>
        </w:r>
      </w:hyperlink>
    </w:p>
    <w:p w:rsidR="00E446A0" w:rsidRDefault="004F6546" w:rsidP="00555053">
      <w:pPr>
        <w:rPr>
          <w:rFonts w:cs="Times New Roman"/>
          <w:bCs/>
          <w:sz w:val="24"/>
          <w:szCs w:val="24"/>
        </w:rPr>
      </w:pPr>
      <w:r w:rsidRPr="003A23EF">
        <w:rPr>
          <w:rFonts w:cs="Times New Roman"/>
          <w:bCs/>
          <w:sz w:val="24"/>
          <w:szCs w:val="24"/>
        </w:rPr>
        <w:t>При подаване на документи е нужно да посочите за коя точно позиция кандидатствате.</w:t>
      </w:r>
      <w:r w:rsidR="00E446A0" w:rsidRPr="00E446A0">
        <w:rPr>
          <w:rFonts w:cs="Times New Roman"/>
          <w:bCs/>
          <w:sz w:val="24"/>
          <w:szCs w:val="24"/>
        </w:rPr>
        <w:t xml:space="preserve"> </w:t>
      </w:r>
      <w:r w:rsidR="00E446A0" w:rsidRPr="003A23EF">
        <w:rPr>
          <w:rFonts w:cs="Times New Roman"/>
          <w:bCs/>
          <w:sz w:val="24"/>
          <w:szCs w:val="24"/>
        </w:rPr>
        <w:t xml:space="preserve"> </w:t>
      </w:r>
    </w:p>
    <w:p w:rsidR="00555053" w:rsidRDefault="00555053" w:rsidP="00555053">
      <w:pPr>
        <w:spacing w:after="480"/>
        <w:rPr>
          <w:rFonts w:cs="Times New Roman"/>
          <w:b/>
          <w:bCs/>
          <w:sz w:val="24"/>
          <w:szCs w:val="24"/>
        </w:rPr>
      </w:pPr>
      <w:r w:rsidRPr="00555053">
        <w:rPr>
          <w:rFonts w:cs="Times New Roman"/>
          <w:b/>
          <w:bCs/>
          <w:sz w:val="24"/>
          <w:szCs w:val="24"/>
        </w:rPr>
        <w:t>К</w:t>
      </w:r>
      <w:r w:rsidR="00E446A0" w:rsidRPr="00555053">
        <w:rPr>
          <w:rFonts w:cs="Times New Roman"/>
          <w:b/>
          <w:bCs/>
          <w:sz w:val="24"/>
          <w:szCs w:val="24"/>
        </w:rPr>
        <w:t>ра</w:t>
      </w:r>
      <w:r w:rsidRPr="00555053">
        <w:rPr>
          <w:rFonts w:cs="Times New Roman"/>
          <w:b/>
          <w:bCs/>
          <w:sz w:val="24"/>
          <w:szCs w:val="24"/>
        </w:rPr>
        <w:t xml:space="preserve">ен </w:t>
      </w:r>
      <w:r w:rsidR="00E446A0" w:rsidRPr="00555053">
        <w:rPr>
          <w:rFonts w:cs="Times New Roman"/>
          <w:b/>
          <w:bCs/>
          <w:sz w:val="24"/>
          <w:szCs w:val="24"/>
        </w:rPr>
        <w:t>срок</w:t>
      </w:r>
      <w:r w:rsidRPr="00555053">
        <w:rPr>
          <w:rFonts w:cs="Times New Roman"/>
          <w:b/>
          <w:bCs/>
          <w:sz w:val="24"/>
          <w:szCs w:val="24"/>
        </w:rPr>
        <w:t xml:space="preserve">: </w:t>
      </w:r>
      <w:r w:rsidR="00E446A0" w:rsidRPr="00555053">
        <w:rPr>
          <w:rFonts w:cs="Times New Roman"/>
          <w:b/>
          <w:bCs/>
          <w:sz w:val="24"/>
          <w:szCs w:val="24"/>
        </w:rPr>
        <w:t xml:space="preserve">30 април 2019 г. </w:t>
      </w:r>
    </w:p>
    <w:p w:rsidR="00555053" w:rsidRDefault="00555053">
      <w:pPr>
        <w:jc w:val="left"/>
        <w:rPr>
          <w:rFonts w:cs="Times New Roman"/>
          <w:b/>
          <w:bCs/>
          <w:sz w:val="24"/>
          <w:szCs w:val="24"/>
        </w:rPr>
      </w:pPr>
      <w:r>
        <w:rPr>
          <w:rFonts w:cs="Times New Roman"/>
          <w:b/>
          <w:bCs/>
          <w:sz w:val="24"/>
          <w:szCs w:val="24"/>
        </w:rPr>
        <w:br w:type="page"/>
      </w:r>
    </w:p>
    <w:p w:rsidR="00555053" w:rsidRPr="00536B2D" w:rsidRDefault="00555053" w:rsidP="00536B2D">
      <w:pPr>
        <w:pStyle w:val="Heading2"/>
        <w:ind w:left="426"/>
      </w:pPr>
      <w:bookmarkStart w:id="6" w:name="_Toc5637955"/>
      <w:r w:rsidRPr="00536B2D">
        <w:lastRenderedPageBreak/>
        <w:t>Стажантска програма на Vivacom</w:t>
      </w:r>
      <w:bookmarkEnd w:id="6"/>
    </w:p>
    <w:p w:rsidR="00555053" w:rsidRDefault="004F6546" w:rsidP="00555053">
      <w:pPr>
        <w:spacing w:after="120"/>
        <w:rPr>
          <w:rFonts w:cs="Times New Roman"/>
          <w:bCs/>
          <w:sz w:val="24"/>
          <w:szCs w:val="24"/>
        </w:rPr>
      </w:pPr>
      <w:r w:rsidRPr="00555053">
        <w:rPr>
          <w:rFonts w:cs="Times New Roman"/>
          <w:bCs/>
          <w:sz w:val="24"/>
          <w:szCs w:val="24"/>
        </w:rPr>
        <w:t>Vivacom обявява своята лятна стажантска програма "VIVAGAME Открий своето място!".</w:t>
      </w:r>
      <w:r w:rsidRPr="00B03BF6">
        <w:rPr>
          <w:rFonts w:cs="Times New Roman"/>
          <w:bCs/>
          <w:sz w:val="24"/>
          <w:szCs w:val="24"/>
        </w:rPr>
        <w:t xml:space="preserve"> Инициативата предоставя възможност на студенти да придобият практически знания и умения в корпоративна среда. </w:t>
      </w:r>
    </w:p>
    <w:p w:rsidR="00555053" w:rsidRDefault="004F6546" w:rsidP="00555053">
      <w:pPr>
        <w:spacing w:after="120"/>
        <w:rPr>
          <w:rFonts w:cs="Times New Roman"/>
          <w:bCs/>
          <w:sz w:val="24"/>
          <w:szCs w:val="24"/>
        </w:rPr>
      </w:pPr>
      <w:r w:rsidRPr="00B03BF6">
        <w:rPr>
          <w:rFonts w:cs="Times New Roman"/>
          <w:bCs/>
          <w:sz w:val="24"/>
          <w:szCs w:val="24"/>
        </w:rPr>
        <w:t xml:space="preserve">Тази година телекомът ще посрещне над 70 стажанти в сферата на телекомуникациите, информационните технологии, маркетинг и PR, продажби, одит и финанси, право, човешки ресурси, сигурност и логистика. Всеки стажант има индивидуален ментор, който ще го въведе в корпоративната среда, ще му поставя задачи и ще го напътства по време на стажа. </w:t>
      </w:r>
    </w:p>
    <w:p w:rsidR="00555053" w:rsidRDefault="004F6546" w:rsidP="00555053">
      <w:pPr>
        <w:spacing w:after="120"/>
        <w:rPr>
          <w:rFonts w:cs="Times New Roman"/>
          <w:bCs/>
          <w:sz w:val="24"/>
          <w:szCs w:val="24"/>
        </w:rPr>
      </w:pPr>
      <w:r w:rsidRPr="00B03BF6">
        <w:rPr>
          <w:rFonts w:cs="Times New Roman"/>
          <w:bCs/>
          <w:sz w:val="24"/>
          <w:szCs w:val="24"/>
        </w:rPr>
        <w:t xml:space="preserve">В продължение на три месеца през лятото младежите ще работят по реални проекти, ще развиват и усъвършенстват професионални компетенции и </w:t>
      </w:r>
      <w:r w:rsidR="00555053">
        <w:rPr>
          <w:rFonts w:cs="Times New Roman"/>
          <w:bCs/>
          <w:sz w:val="24"/>
          <w:szCs w:val="24"/>
        </w:rPr>
        <w:t>„</w:t>
      </w:r>
      <w:r w:rsidRPr="00B03BF6">
        <w:rPr>
          <w:rFonts w:cs="Times New Roman"/>
          <w:bCs/>
          <w:sz w:val="24"/>
          <w:szCs w:val="24"/>
        </w:rPr>
        <w:t>меки</w:t>
      </w:r>
      <w:r w:rsidR="00555053">
        <w:rPr>
          <w:rFonts w:cs="Times New Roman"/>
          <w:bCs/>
          <w:sz w:val="24"/>
          <w:szCs w:val="24"/>
        </w:rPr>
        <w:t>“</w:t>
      </w:r>
      <w:r w:rsidRPr="00B03BF6">
        <w:rPr>
          <w:rFonts w:cs="Times New Roman"/>
          <w:bCs/>
          <w:sz w:val="24"/>
          <w:szCs w:val="24"/>
        </w:rPr>
        <w:t xml:space="preserve"> умения. Като част от лятната програма, участниците в нея имат възможност да стажуват на трудов договор с конкурентно заплащане и пакет социални придобивки, който включва допълнително здравно осигуряване, ваучери за храна, спортна карта, ваучер за закупуване на мобилно устройство и др. </w:t>
      </w:r>
    </w:p>
    <w:p w:rsidR="00555053" w:rsidRDefault="004F6546" w:rsidP="00555053">
      <w:pPr>
        <w:spacing w:after="120"/>
        <w:rPr>
          <w:rFonts w:cs="Times New Roman"/>
          <w:bCs/>
          <w:sz w:val="24"/>
          <w:szCs w:val="24"/>
        </w:rPr>
      </w:pPr>
      <w:r w:rsidRPr="00B03BF6">
        <w:rPr>
          <w:rFonts w:cs="Times New Roman"/>
          <w:bCs/>
          <w:sz w:val="24"/>
          <w:szCs w:val="24"/>
        </w:rPr>
        <w:t xml:space="preserve">След края на стажа участниците имат възможност за продължаване на своята професионална кариера във Vivacom. Кандидатстването по програмата ще продължи до 30 април, а стажът започва през юни. Може да научите повече и да кандидатствате през сайта на </w:t>
      </w:r>
      <w:hyperlink r:id="rId19" w:tgtFrame="_blank" w:history="1">
        <w:r w:rsidRPr="00B03BF6">
          <w:rPr>
            <w:rStyle w:val="Hyperlink"/>
            <w:rFonts w:cs="Times New Roman"/>
            <w:bCs/>
            <w:sz w:val="24"/>
            <w:szCs w:val="24"/>
          </w:rPr>
          <w:t>Vivacom</w:t>
        </w:r>
      </w:hyperlink>
      <w:r w:rsidRPr="00B03BF6">
        <w:rPr>
          <w:rFonts w:cs="Times New Roman"/>
          <w:bCs/>
          <w:sz w:val="24"/>
          <w:szCs w:val="24"/>
        </w:rPr>
        <w:t>.</w:t>
      </w:r>
    </w:p>
    <w:p w:rsidR="004F6546" w:rsidRPr="00555053" w:rsidRDefault="00555053" w:rsidP="00536B2D">
      <w:pPr>
        <w:spacing w:after="480"/>
        <w:rPr>
          <w:rFonts w:cs="Times New Roman"/>
          <w:b/>
          <w:bCs/>
          <w:sz w:val="24"/>
          <w:szCs w:val="24"/>
        </w:rPr>
      </w:pPr>
      <w:r w:rsidRPr="00555053">
        <w:rPr>
          <w:rFonts w:cs="Times New Roman"/>
          <w:b/>
          <w:bCs/>
          <w:sz w:val="24"/>
          <w:szCs w:val="24"/>
        </w:rPr>
        <w:t>Краен срок: 30 април 2019 г.</w:t>
      </w:r>
    </w:p>
    <w:p w:rsidR="00917E25" w:rsidRDefault="00A95706" w:rsidP="00A95706">
      <w:pPr>
        <w:pStyle w:val="Heading2"/>
        <w:ind w:left="426"/>
      </w:pPr>
      <w:bookmarkStart w:id="7" w:name="_Toc5637956"/>
      <w:r w:rsidRPr="00A95706">
        <w:t>Стаж в</w:t>
      </w:r>
      <w:r>
        <w:t xml:space="preserve"> </w:t>
      </w:r>
      <w:r w:rsidRPr="00917E25">
        <w:t>BMW Bulgaria</w:t>
      </w:r>
      <w:bookmarkEnd w:id="7"/>
    </w:p>
    <w:p w:rsidR="00A95706" w:rsidRDefault="00917E25" w:rsidP="00A95706">
      <w:pPr>
        <w:spacing w:before="120" w:after="120"/>
        <w:rPr>
          <w:bCs/>
          <w:sz w:val="24"/>
          <w:szCs w:val="24"/>
        </w:rPr>
      </w:pPr>
      <w:r w:rsidRPr="00917E25">
        <w:rPr>
          <w:bCs/>
          <w:sz w:val="24"/>
          <w:szCs w:val="24"/>
        </w:rPr>
        <w:t xml:space="preserve">BMW Bulgaria набира стажанти за отдел "Следпродажбено обслужване". Кандидатите трябва да са завършили бакалавърска степен в областта на икономиката, да са на възраст до 29 години, да нямат предишен професионален опит по специалността и да владеят отлично английски език. </w:t>
      </w:r>
    </w:p>
    <w:p w:rsidR="00917E25" w:rsidRDefault="00917E25" w:rsidP="00A95706">
      <w:pPr>
        <w:spacing w:before="120" w:after="120"/>
        <w:rPr>
          <w:bCs/>
          <w:sz w:val="24"/>
          <w:szCs w:val="24"/>
        </w:rPr>
      </w:pPr>
      <w:r w:rsidRPr="00917E25">
        <w:rPr>
          <w:bCs/>
          <w:sz w:val="24"/>
          <w:szCs w:val="24"/>
        </w:rPr>
        <w:t xml:space="preserve">Продължителността на програмата е 12 месеца и ще е на пълно работно време. Можете да кандидатствате </w:t>
      </w:r>
      <w:hyperlink r:id="rId20" w:tgtFrame="_blank" w:history="1">
        <w:r w:rsidRPr="00917E25">
          <w:rPr>
            <w:rStyle w:val="Hyperlink"/>
            <w:bCs/>
            <w:sz w:val="24"/>
            <w:szCs w:val="24"/>
          </w:rPr>
          <w:t>оттук</w:t>
        </w:r>
      </w:hyperlink>
      <w:r w:rsidRPr="00917E25">
        <w:rPr>
          <w:bCs/>
          <w:sz w:val="24"/>
          <w:szCs w:val="24"/>
        </w:rPr>
        <w:t>, където ще намерите и повече информация за условията.</w:t>
      </w:r>
    </w:p>
    <w:p w:rsidR="00A95706" w:rsidRPr="004C6A80" w:rsidRDefault="00A95706" w:rsidP="002614B9">
      <w:pPr>
        <w:spacing w:before="120" w:after="480"/>
        <w:rPr>
          <w:b/>
          <w:bCs/>
          <w:sz w:val="24"/>
          <w:szCs w:val="24"/>
        </w:rPr>
      </w:pPr>
      <w:r w:rsidRPr="004C6A80">
        <w:rPr>
          <w:b/>
          <w:bCs/>
          <w:sz w:val="24"/>
          <w:szCs w:val="24"/>
        </w:rPr>
        <w:t>Краен срок: не е посочен</w:t>
      </w:r>
    </w:p>
    <w:p w:rsidR="00C177E1" w:rsidRPr="00FE7B4C" w:rsidRDefault="00C177E1" w:rsidP="00170D2F">
      <w:pPr>
        <w:pStyle w:val="Heading2"/>
        <w:ind w:left="425" w:hanging="357"/>
        <w:rPr>
          <w:lang w:val="ru-RU"/>
        </w:rPr>
      </w:pPr>
      <w:bookmarkStart w:id="8" w:name="_Toc5637957"/>
      <w:r>
        <w:t>Платен стаж в Световната търговска организация</w:t>
      </w:r>
      <w:bookmarkEnd w:id="8"/>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587946">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w:t>
      </w:r>
      <w:r w:rsidRPr="00D279B4">
        <w:rPr>
          <w:sz w:val="24"/>
          <w:szCs w:val="24"/>
        </w:rPr>
        <w:lastRenderedPageBreak/>
        <w:t xml:space="preserve">Подробна информация може да откриете на </w:t>
      </w:r>
      <w:hyperlink r:id="rId21"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F62643">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9" w:name="_Toc5637958"/>
      <w:r>
        <w:t xml:space="preserve">Стажантска програма на </w:t>
      </w:r>
      <w:r w:rsidRPr="005851AE">
        <w:rPr>
          <w:rFonts w:ascii="Times New Roman" w:hAnsi="Times New Roman"/>
        </w:rPr>
        <w:t>УниКредит Булбанк</w:t>
      </w:r>
      <w:bookmarkEnd w:id="9"/>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УниКредитФакторинг и УниКиредитКънсюмърФайненсинг. Желаещите да се включат в програмата могат да кандидатстват през </w:t>
      </w:r>
      <w:hyperlink r:id="rId22"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3"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F62643">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10" w:name="_Toc5637959"/>
      <w:r w:rsidRPr="001A023B">
        <w:t>Стаж в Организацията по прехрана и земеделие (FAO) към ООН</w:t>
      </w:r>
      <w:bookmarkEnd w:id="10"/>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4"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F62643">
      <w:pPr>
        <w:spacing w:after="48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11" w:name="_Toc5637960"/>
      <w:r w:rsidRPr="00A724B3">
        <w:t>Стажове в Международната академия на нюрнбергските принципи</w:t>
      </w:r>
      <w:bookmarkEnd w:id="11"/>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lastRenderedPageBreak/>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закандидатстването, което продължава през цялата година, можете да намерите на официалния</w:t>
      </w:r>
      <w:r w:rsidR="00DC58A3" w:rsidRPr="00DC58A3">
        <w:rPr>
          <w:rFonts w:cs="Times New Roman"/>
          <w:sz w:val="24"/>
          <w:szCs w:val="24"/>
          <w:lang w:val="ru-RU"/>
        </w:rPr>
        <w:t xml:space="preserve"> </w:t>
      </w:r>
      <w:hyperlink r:id="rId25"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9113FB" w:rsidRDefault="00C177E1" w:rsidP="009113FB">
      <w:pPr>
        <w:spacing w:before="120" w:after="360"/>
        <w:rPr>
          <w:rFonts w:cs="Times New Roman"/>
          <w:b/>
          <w:sz w:val="24"/>
          <w:szCs w:val="24"/>
        </w:rPr>
      </w:pPr>
      <w:r w:rsidRPr="00A724B3">
        <w:rPr>
          <w:rFonts w:cs="Times New Roman"/>
          <w:b/>
          <w:sz w:val="24"/>
          <w:szCs w:val="24"/>
        </w:rPr>
        <w:t>Краен срок: целогодишно</w:t>
      </w:r>
    </w:p>
    <w:p w:rsidR="00B56080" w:rsidRDefault="00B56080" w:rsidP="009862B4">
      <w:pPr>
        <w:pStyle w:val="Heading2"/>
        <w:ind w:left="426"/>
      </w:pPr>
      <w:bookmarkStart w:id="12" w:name="_Toc5637961"/>
      <w:r w:rsidRPr="00B56080">
        <w:t>Награди „Питагор“ 2019 г. за български учени и научни колективи за 2016-2018 г.</w:t>
      </w:r>
      <w:bookmarkEnd w:id="12"/>
    </w:p>
    <w:p w:rsidR="00B56080" w:rsidRPr="00B56080" w:rsidRDefault="00B56080" w:rsidP="009862B4">
      <w:pPr>
        <w:spacing w:after="120"/>
        <w:rPr>
          <w:rFonts w:cs="Times New Roman"/>
          <w:bCs/>
          <w:sz w:val="24"/>
          <w:szCs w:val="24"/>
        </w:rPr>
      </w:pPr>
      <w:r w:rsidRPr="00B56080">
        <w:rPr>
          <w:rFonts w:cs="Times New Roman"/>
          <w:bCs/>
          <w:sz w:val="24"/>
          <w:szCs w:val="24"/>
        </w:rPr>
        <w:t>През 2019 г. наградите за принос в науката „Питагор“ ще бъдат връчвани в следните категории:</w:t>
      </w:r>
    </w:p>
    <w:p w:rsidR="00B56080" w:rsidRPr="00B56080" w:rsidRDefault="00B56080" w:rsidP="00587946">
      <w:pPr>
        <w:numPr>
          <w:ilvl w:val="0"/>
          <w:numId w:val="10"/>
        </w:numPr>
        <w:spacing w:after="0"/>
        <w:ind w:hanging="357"/>
        <w:rPr>
          <w:rFonts w:cs="Times New Roman"/>
          <w:bCs/>
          <w:sz w:val="24"/>
          <w:szCs w:val="24"/>
        </w:rPr>
      </w:pPr>
      <w:r w:rsidRPr="00B56080">
        <w:rPr>
          <w:rFonts w:cs="Times New Roman"/>
          <w:bCs/>
          <w:sz w:val="24"/>
          <w:szCs w:val="24"/>
        </w:rPr>
        <w:t>Голяма награда „Питагор“ за цялостен принос в развитието на науката;</w:t>
      </w:r>
    </w:p>
    <w:p w:rsidR="00B56080" w:rsidRPr="00B56080" w:rsidRDefault="00B56080" w:rsidP="00587946">
      <w:pPr>
        <w:numPr>
          <w:ilvl w:val="0"/>
          <w:numId w:val="10"/>
        </w:numPr>
        <w:spacing w:after="0"/>
        <w:ind w:hanging="357"/>
        <w:rPr>
          <w:rFonts w:cs="Times New Roman"/>
          <w:bCs/>
          <w:sz w:val="24"/>
          <w:szCs w:val="24"/>
        </w:rPr>
      </w:pPr>
      <w:r w:rsidRPr="00B56080">
        <w:rPr>
          <w:rFonts w:cs="Times New Roman"/>
          <w:bCs/>
          <w:sz w:val="24"/>
          <w:szCs w:val="24"/>
        </w:rPr>
        <w:t>Голяма награда за млад учен;</w:t>
      </w:r>
    </w:p>
    <w:p w:rsidR="009862B4" w:rsidRDefault="00B56080" w:rsidP="00587946">
      <w:pPr>
        <w:numPr>
          <w:ilvl w:val="0"/>
          <w:numId w:val="10"/>
        </w:numPr>
        <w:spacing w:after="0"/>
        <w:ind w:hanging="357"/>
        <w:rPr>
          <w:rFonts w:cs="Times New Roman"/>
          <w:bCs/>
          <w:sz w:val="24"/>
          <w:szCs w:val="24"/>
        </w:rPr>
      </w:pPr>
      <w:r w:rsidRPr="00B56080">
        <w:rPr>
          <w:rFonts w:cs="Times New Roman"/>
          <w:bCs/>
          <w:sz w:val="24"/>
          <w:szCs w:val="24"/>
        </w:rPr>
        <w:t xml:space="preserve">Награда за утвърден учен в областта на: </w:t>
      </w:r>
    </w:p>
    <w:p w:rsidR="009862B4" w:rsidRPr="009862B4" w:rsidRDefault="00B56080" w:rsidP="00587946">
      <w:pPr>
        <w:pStyle w:val="ListParagraph"/>
        <w:numPr>
          <w:ilvl w:val="0"/>
          <w:numId w:val="18"/>
        </w:numPr>
        <w:spacing w:after="0"/>
        <w:ind w:hanging="357"/>
        <w:rPr>
          <w:rFonts w:cs="Times New Roman"/>
          <w:bCs/>
          <w:sz w:val="24"/>
          <w:szCs w:val="24"/>
        </w:rPr>
      </w:pPr>
      <w:r w:rsidRPr="009862B4">
        <w:rPr>
          <w:rFonts w:cs="Times New Roman"/>
          <w:bCs/>
          <w:sz w:val="24"/>
          <w:szCs w:val="24"/>
        </w:rPr>
        <w:t xml:space="preserve">природни и инженерни науки; </w:t>
      </w:r>
    </w:p>
    <w:p w:rsidR="009862B4" w:rsidRPr="009862B4" w:rsidRDefault="00B56080" w:rsidP="00587946">
      <w:pPr>
        <w:pStyle w:val="ListParagraph"/>
        <w:numPr>
          <w:ilvl w:val="0"/>
          <w:numId w:val="18"/>
        </w:numPr>
        <w:spacing w:after="0"/>
        <w:ind w:hanging="357"/>
        <w:rPr>
          <w:rFonts w:cs="Times New Roman"/>
          <w:bCs/>
          <w:sz w:val="24"/>
          <w:szCs w:val="24"/>
        </w:rPr>
      </w:pPr>
      <w:r w:rsidRPr="009862B4">
        <w:rPr>
          <w:rFonts w:cs="Times New Roman"/>
          <w:bCs/>
          <w:sz w:val="24"/>
          <w:szCs w:val="24"/>
        </w:rPr>
        <w:t>хуманитарни и социални науки;</w:t>
      </w:r>
    </w:p>
    <w:p w:rsidR="00B56080" w:rsidRPr="009862B4" w:rsidRDefault="00B56080" w:rsidP="00587946">
      <w:pPr>
        <w:pStyle w:val="ListParagraph"/>
        <w:numPr>
          <w:ilvl w:val="0"/>
          <w:numId w:val="18"/>
        </w:numPr>
        <w:spacing w:after="0"/>
        <w:ind w:hanging="357"/>
        <w:rPr>
          <w:rFonts w:cs="Times New Roman"/>
          <w:bCs/>
          <w:sz w:val="24"/>
          <w:szCs w:val="24"/>
        </w:rPr>
      </w:pPr>
      <w:r w:rsidRPr="009862B4">
        <w:rPr>
          <w:rFonts w:cs="Times New Roman"/>
          <w:bCs/>
          <w:sz w:val="24"/>
          <w:szCs w:val="24"/>
        </w:rPr>
        <w:t>здраве и медицински науки;</w:t>
      </w:r>
    </w:p>
    <w:p w:rsidR="00B56080" w:rsidRPr="00B56080" w:rsidRDefault="00B56080" w:rsidP="00587946">
      <w:pPr>
        <w:numPr>
          <w:ilvl w:val="0"/>
          <w:numId w:val="10"/>
        </w:numPr>
        <w:spacing w:after="0"/>
        <w:ind w:hanging="357"/>
        <w:rPr>
          <w:rFonts w:cs="Times New Roman"/>
          <w:bCs/>
          <w:sz w:val="24"/>
          <w:szCs w:val="24"/>
        </w:rPr>
      </w:pPr>
      <w:r w:rsidRPr="00B56080">
        <w:rPr>
          <w:rFonts w:cs="Times New Roman"/>
          <w:bCs/>
          <w:sz w:val="24"/>
          <w:szCs w:val="24"/>
        </w:rPr>
        <w:t>Награда „Питагор“ за успешен ръководител на международни проекти;</w:t>
      </w:r>
    </w:p>
    <w:p w:rsidR="00B56080" w:rsidRPr="00B56080" w:rsidRDefault="00B56080" w:rsidP="00587946">
      <w:pPr>
        <w:numPr>
          <w:ilvl w:val="0"/>
          <w:numId w:val="10"/>
        </w:numPr>
        <w:spacing w:after="0"/>
        <w:ind w:hanging="357"/>
        <w:rPr>
          <w:rFonts w:cs="Times New Roman"/>
          <w:bCs/>
          <w:sz w:val="24"/>
          <w:szCs w:val="24"/>
        </w:rPr>
      </w:pPr>
      <w:r w:rsidRPr="00B56080">
        <w:rPr>
          <w:rFonts w:cs="Times New Roman"/>
          <w:bCs/>
          <w:sz w:val="24"/>
          <w:szCs w:val="24"/>
        </w:rPr>
        <w:t>Награда за научен колектив с успешна експлоатация и комерсиализация на научните резултати;</w:t>
      </w:r>
    </w:p>
    <w:p w:rsidR="00B56080" w:rsidRPr="00B56080" w:rsidRDefault="00B56080" w:rsidP="00587946">
      <w:pPr>
        <w:numPr>
          <w:ilvl w:val="0"/>
          <w:numId w:val="10"/>
        </w:numPr>
        <w:spacing w:after="0"/>
        <w:ind w:left="714" w:hanging="357"/>
        <w:rPr>
          <w:rFonts w:cs="Times New Roman"/>
          <w:bCs/>
          <w:sz w:val="24"/>
          <w:szCs w:val="24"/>
        </w:rPr>
      </w:pPr>
      <w:r w:rsidRPr="00B56080">
        <w:rPr>
          <w:rFonts w:cs="Times New Roman"/>
          <w:bCs/>
          <w:sz w:val="24"/>
          <w:szCs w:val="24"/>
        </w:rPr>
        <w:t>Награда за значим принос на български учен, работещ в чужбина.</w:t>
      </w:r>
    </w:p>
    <w:p w:rsidR="00B56080" w:rsidRPr="00B56080" w:rsidRDefault="00B56080" w:rsidP="009862B4">
      <w:pPr>
        <w:spacing w:after="120"/>
        <w:rPr>
          <w:rFonts w:cs="Times New Roman"/>
          <w:bCs/>
          <w:sz w:val="24"/>
          <w:szCs w:val="24"/>
        </w:rPr>
      </w:pPr>
      <w:r w:rsidRPr="00B56080">
        <w:rPr>
          <w:rFonts w:cs="Times New Roman"/>
          <w:bCs/>
          <w:sz w:val="24"/>
          <w:szCs w:val="24"/>
        </w:rPr>
        <w:t>Носителите на голямата награда „Питагор“ ще получат грамота, парична награда по 12 000 (дванадесет хиляди) лв. и авторска статуетка „Питагор“.</w:t>
      </w:r>
    </w:p>
    <w:p w:rsidR="00B56080" w:rsidRPr="00B56080" w:rsidRDefault="00B56080" w:rsidP="00587946">
      <w:pPr>
        <w:spacing w:after="120"/>
        <w:rPr>
          <w:rFonts w:cs="Times New Roman"/>
          <w:bCs/>
          <w:sz w:val="24"/>
          <w:szCs w:val="24"/>
        </w:rPr>
      </w:pPr>
      <w:r w:rsidRPr="00B56080">
        <w:rPr>
          <w:rFonts w:cs="Times New Roman"/>
          <w:bCs/>
          <w:sz w:val="24"/>
          <w:szCs w:val="24"/>
        </w:rPr>
        <w:t>Носителите на наградата „Питагор“ във всички останали категории ще получат грамота, парична сума по 8000 (осем хиляди) лв. и холограма на статуетката „Питагор“.</w:t>
      </w:r>
    </w:p>
    <w:p w:rsidR="00B56080" w:rsidRPr="00B56080" w:rsidRDefault="00B56080" w:rsidP="00587946">
      <w:pPr>
        <w:spacing w:before="120" w:after="120"/>
        <w:rPr>
          <w:rFonts w:cs="Times New Roman"/>
          <w:bCs/>
          <w:sz w:val="24"/>
          <w:szCs w:val="24"/>
        </w:rPr>
      </w:pPr>
      <w:r w:rsidRPr="00B56080">
        <w:rPr>
          <w:rFonts w:cs="Times New Roman"/>
          <w:bCs/>
          <w:sz w:val="24"/>
          <w:szCs w:val="24"/>
        </w:rPr>
        <w:t>Общи изисквания към подалите документи за участие са:</w:t>
      </w:r>
    </w:p>
    <w:p w:rsidR="00B56080" w:rsidRPr="009862B4" w:rsidRDefault="009862B4" w:rsidP="009862B4">
      <w:pPr>
        <w:pStyle w:val="ListParagraph"/>
        <w:numPr>
          <w:ilvl w:val="0"/>
          <w:numId w:val="19"/>
        </w:numPr>
        <w:rPr>
          <w:rFonts w:cs="Times New Roman"/>
          <w:bCs/>
          <w:sz w:val="24"/>
          <w:szCs w:val="24"/>
        </w:rPr>
      </w:pPr>
      <w:r w:rsidRPr="009862B4">
        <w:rPr>
          <w:rFonts w:cs="Times New Roman"/>
          <w:bCs/>
          <w:sz w:val="24"/>
          <w:szCs w:val="24"/>
        </w:rPr>
        <w:t xml:space="preserve">Попълнена </w:t>
      </w:r>
      <w:hyperlink r:id="rId26" w:tgtFrame="_blank" w:tooltip="Попълнена апликационна форма" w:history="1">
        <w:r w:rsidR="00B56080" w:rsidRPr="009862B4">
          <w:rPr>
            <w:rStyle w:val="Hyperlink"/>
            <w:rFonts w:cs="Times New Roman"/>
            <w:bCs/>
            <w:sz w:val="24"/>
            <w:szCs w:val="24"/>
          </w:rPr>
          <w:t>апликационна форма</w:t>
        </w:r>
      </w:hyperlink>
      <w:r w:rsidR="00B56080" w:rsidRPr="009862B4">
        <w:rPr>
          <w:rFonts w:cs="Times New Roman"/>
          <w:bCs/>
          <w:sz w:val="24"/>
          <w:szCs w:val="24"/>
        </w:rPr>
        <w:t>;</w:t>
      </w:r>
    </w:p>
    <w:p w:rsidR="00B56080" w:rsidRPr="009862B4" w:rsidRDefault="00B56080" w:rsidP="009862B4">
      <w:pPr>
        <w:pStyle w:val="ListParagraph"/>
        <w:numPr>
          <w:ilvl w:val="0"/>
          <w:numId w:val="19"/>
        </w:numPr>
        <w:rPr>
          <w:rFonts w:cs="Times New Roman"/>
          <w:bCs/>
          <w:sz w:val="24"/>
          <w:szCs w:val="24"/>
        </w:rPr>
      </w:pPr>
      <w:r w:rsidRPr="009862B4">
        <w:rPr>
          <w:rFonts w:cs="Times New Roman"/>
          <w:bCs/>
          <w:sz w:val="24"/>
          <w:szCs w:val="24"/>
        </w:rPr>
        <w:t>Наукометрични показатели;</w:t>
      </w:r>
    </w:p>
    <w:p w:rsidR="00B56080" w:rsidRPr="009862B4" w:rsidRDefault="00B56080" w:rsidP="009862B4">
      <w:pPr>
        <w:pStyle w:val="ListParagraph"/>
        <w:numPr>
          <w:ilvl w:val="0"/>
          <w:numId w:val="19"/>
        </w:numPr>
        <w:rPr>
          <w:rFonts w:cs="Times New Roman"/>
          <w:bCs/>
          <w:sz w:val="24"/>
          <w:szCs w:val="24"/>
        </w:rPr>
      </w:pPr>
      <w:r w:rsidRPr="009862B4">
        <w:rPr>
          <w:rFonts w:cs="Times New Roman"/>
          <w:bCs/>
          <w:sz w:val="24"/>
          <w:szCs w:val="24"/>
        </w:rPr>
        <w:t>Притежание на минимум образователна и научна степен „доктор“;</w:t>
      </w:r>
    </w:p>
    <w:p w:rsidR="00B56080" w:rsidRPr="009862B4" w:rsidRDefault="00B56080" w:rsidP="00587946">
      <w:pPr>
        <w:pStyle w:val="ListParagraph"/>
        <w:numPr>
          <w:ilvl w:val="0"/>
          <w:numId w:val="19"/>
        </w:numPr>
        <w:ind w:left="1077" w:hanging="357"/>
        <w:rPr>
          <w:rFonts w:cs="Times New Roman"/>
          <w:bCs/>
          <w:sz w:val="24"/>
          <w:szCs w:val="24"/>
        </w:rPr>
      </w:pPr>
      <w:r w:rsidRPr="009862B4">
        <w:rPr>
          <w:rFonts w:cs="Times New Roman"/>
          <w:bCs/>
          <w:sz w:val="24"/>
          <w:szCs w:val="24"/>
        </w:rPr>
        <w:t>Участие в международни организации и проекти;</w:t>
      </w:r>
    </w:p>
    <w:p w:rsidR="00B56080" w:rsidRPr="009862B4" w:rsidRDefault="00B56080" w:rsidP="009862B4">
      <w:pPr>
        <w:pStyle w:val="ListParagraph"/>
        <w:numPr>
          <w:ilvl w:val="0"/>
          <w:numId w:val="19"/>
        </w:numPr>
        <w:rPr>
          <w:rFonts w:cs="Times New Roman"/>
          <w:bCs/>
          <w:sz w:val="24"/>
          <w:szCs w:val="24"/>
        </w:rPr>
      </w:pPr>
      <w:r w:rsidRPr="009862B4">
        <w:rPr>
          <w:rFonts w:cs="Times New Roman"/>
          <w:bCs/>
          <w:sz w:val="24"/>
          <w:szCs w:val="24"/>
        </w:rPr>
        <w:t>Принос за развитие на науката;</w:t>
      </w:r>
    </w:p>
    <w:p w:rsidR="00B56080" w:rsidRPr="009862B4" w:rsidRDefault="00B56080" w:rsidP="009862B4">
      <w:pPr>
        <w:pStyle w:val="ListParagraph"/>
        <w:numPr>
          <w:ilvl w:val="0"/>
          <w:numId w:val="19"/>
        </w:numPr>
        <w:spacing w:after="120"/>
        <w:ind w:left="1077" w:hanging="357"/>
        <w:rPr>
          <w:rFonts w:cs="Times New Roman"/>
          <w:bCs/>
          <w:sz w:val="24"/>
          <w:szCs w:val="24"/>
        </w:rPr>
      </w:pPr>
      <w:r w:rsidRPr="009862B4">
        <w:rPr>
          <w:rFonts w:cs="Times New Roman"/>
          <w:bCs/>
          <w:sz w:val="24"/>
          <w:szCs w:val="24"/>
        </w:rPr>
        <w:t>Релевантност към съответната категория.</w:t>
      </w:r>
    </w:p>
    <w:p w:rsidR="00B56080" w:rsidRDefault="00B56080" w:rsidP="009862B4">
      <w:pPr>
        <w:spacing w:after="120"/>
        <w:rPr>
          <w:rFonts w:cs="Times New Roman"/>
          <w:bCs/>
          <w:sz w:val="24"/>
          <w:szCs w:val="24"/>
        </w:rPr>
      </w:pPr>
      <w:r w:rsidRPr="00B56080">
        <w:rPr>
          <w:rFonts w:cs="Times New Roman"/>
          <w:bCs/>
          <w:sz w:val="24"/>
          <w:szCs w:val="24"/>
        </w:rPr>
        <w:t>Попълнена апликационна форма за участие в конкурса могат да подават научни организации, група учени и индивидуални учени. Не се допускат за участие в процедурата учени и научни колективи, носители на наградата в предходните три години.</w:t>
      </w:r>
    </w:p>
    <w:p w:rsidR="00587946" w:rsidRDefault="00B56080" w:rsidP="009862B4">
      <w:pPr>
        <w:rPr>
          <w:rFonts w:cs="Times New Roman"/>
          <w:bCs/>
          <w:sz w:val="24"/>
          <w:szCs w:val="24"/>
        </w:rPr>
      </w:pPr>
      <w:r>
        <w:rPr>
          <w:rFonts w:cs="Times New Roman"/>
          <w:bCs/>
          <w:sz w:val="24"/>
          <w:szCs w:val="24"/>
        </w:rPr>
        <w:t xml:space="preserve">Предложенията се подават </w:t>
      </w:r>
      <w:r w:rsidRPr="00B56080">
        <w:rPr>
          <w:rFonts w:cs="Times New Roman"/>
          <w:bCs/>
          <w:sz w:val="24"/>
          <w:szCs w:val="24"/>
        </w:rPr>
        <w:t>на електронен адрес:</w:t>
      </w:r>
      <w:r>
        <w:rPr>
          <w:rFonts w:cs="Times New Roman"/>
          <w:bCs/>
          <w:sz w:val="24"/>
          <w:szCs w:val="24"/>
        </w:rPr>
        <w:t xml:space="preserve"> </w:t>
      </w:r>
      <w:hyperlink r:id="rId27" w:history="1">
        <w:r w:rsidRPr="00B56080">
          <w:rPr>
            <w:rStyle w:val="Hyperlink"/>
            <w:rFonts w:cs="Times New Roman"/>
            <w:bCs/>
            <w:sz w:val="24"/>
            <w:szCs w:val="24"/>
          </w:rPr>
          <w:t>vesela.vasileva@mon.bg</w:t>
        </w:r>
      </w:hyperlink>
      <w:r w:rsidRPr="00B56080">
        <w:rPr>
          <w:rFonts w:cs="Times New Roman"/>
          <w:bCs/>
          <w:sz w:val="24"/>
          <w:szCs w:val="24"/>
        </w:rPr>
        <w:t xml:space="preserve"> и </w:t>
      </w:r>
      <w:hyperlink r:id="rId28" w:history="1">
        <w:r w:rsidRPr="00B56080">
          <w:rPr>
            <w:rStyle w:val="Hyperlink"/>
            <w:rFonts w:cs="Times New Roman"/>
            <w:bCs/>
            <w:sz w:val="24"/>
            <w:szCs w:val="24"/>
          </w:rPr>
          <w:t>pitagor2019@mon.bg</w:t>
        </w:r>
      </w:hyperlink>
      <w:r w:rsidRPr="00B56080">
        <w:rPr>
          <w:rFonts w:cs="Times New Roman"/>
          <w:bCs/>
          <w:sz w:val="24"/>
          <w:szCs w:val="24"/>
        </w:rPr>
        <w:t>.</w:t>
      </w:r>
      <w:r w:rsidR="00587946">
        <w:rPr>
          <w:rFonts w:cs="Times New Roman"/>
          <w:bCs/>
          <w:sz w:val="24"/>
          <w:szCs w:val="24"/>
        </w:rPr>
        <w:t xml:space="preserve"> </w:t>
      </w:r>
    </w:p>
    <w:p w:rsidR="00B56080" w:rsidRDefault="00B56080" w:rsidP="00587946">
      <w:pPr>
        <w:spacing w:after="120"/>
        <w:rPr>
          <w:rFonts w:cs="Times New Roman"/>
          <w:bCs/>
          <w:sz w:val="24"/>
          <w:szCs w:val="24"/>
        </w:rPr>
      </w:pPr>
      <w:r>
        <w:rPr>
          <w:rFonts w:cs="Times New Roman"/>
          <w:bCs/>
          <w:sz w:val="24"/>
          <w:szCs w:val="24"/>
        </w:rPr>
        <w:t xml:space="preserve">Още информация </w:t>
      </w:r>
      <w:hyperlink r:id="rId29" w:history="1">
        <w:r w:rsidRPr="00B56080">
          <w:rPr>
            <w:rStyle w:val="Hyperlink"/>
            <w:rFonts w:cs="Times New Roman"/>
            <w:bCs/>
            <w:sz w:val="24"/>
            <w:szCs w:val="24"/>
          </w:rPr>
          <w:t>ТУК</w:t>
        </w:r>
      </w:hyperlink>
    </w:p>
    <w:p w:rsidR="00B56080" w:rsidRDefault="00B56080" w:rsidP="009862B4">
      <w:pPr>
        <w:rPr>
          <w:rFonts w:cs="Times New Roman"/>
          <w:bCs/>
          <w:sz w:val="24"/>
          <w:szCs w:val="24"/>
        </w:rPr>
      </w:pPr>
      <w:r w:rsidRPr="00587946">
        <w:rPr>
          <w:rFonts w:cs="Times New Roman"/>
          <w:b/>
          <w:bCs/>
          <w:sz w:val="24"/>
          <w:szCs w:val="24"/>
        </w:rPr>
        <w:t>Краен срок: 25</w:t>
      </w:r>
      <w:r w:rsidRPr="00B56080">
        <w:rPr>
          <w:rFonts w:cs="Times New Roman"/>
          <w:b/>
          <w:bCs/>
          <w:sz w:val="24"/>
          <w:szCs w:val="24"/>
        </w:rPr>
        <w:t xml:space="preserve"> април 2019 г.</w:t>
      </w:r>
      <w:r w:rsidRPr="00B56080">
        <w:rPr>
          <w:rFonts w:cs="Times New Roman"/>
          <w:bCs/>
          <w:sz w:val="24"/>
          <w:szCs w:val="24"/>
        </w:rPr>
        <w:t xml:space="preserve"> </w:t>
      </w:r>
    </w:p>
    <w:p w:rsidR="00B56080" w:rsidRDefault="00DE4AF7" w:rsidP="00DE4AF7">
      <w:pPr>
        <w:pStyle w:val="Heading2"/>
      </w:pPr>
      <w:bookmarkStart w:id="13" w:name="_Toc5637962"/>
      <w:r w:rsidRPr="007B45F2">
        <w:lastRenderedPageBreak/>
        <w:t>Национал</w:t>
      </w:r>
      <w:r>
        <w:t>е</w:t>
      </w:r>
      <w:r w:rsidRPr="007B45F2">
        <w:t>н студентски литературен конкурс "Боян Пенев"</w:t>
      </w:r>
      <w:bookmarkEnd w:id="13"/>
    </w:p>
    <w:p w:rsidR="00DE4AF7" w:rsidRDefault="007B45F2" w:rsidP="00DE4AF7">
      <w:pPr>
        <w:rPr>
          <w:rFonts w:cs="Times New Roman"/>
          <w:sz w:val="24"/>
          <w:szCs w:val="24"/>
        </w:rPr>
      </w:pPr>
      <w:r w:rsidRPr="007B45F2">
        <w:rPr>
          <w:rFonts w:cs="Times New Roman"/>
          <w:bCs/>
          <w:sz w:val="24"/>
          <w:szCs w:val="24"/>
        </w:rPr>
        <w:t>Студентският съвет на Шуменския университет "Епископ Константин Преславски" кани кандидати за участие в четиридесет и второто издание на Националния студентски литературен конкурс "Боян Пенев" – Шумен 2019.</w:t>
      </w:r>
      <w:r w:rsidRPr="007B45F2">
        <w:rPr>
          <w:rFonts w:cs="Times New Roman"/>
          <w:sz w:val="24"/>
          <w:szCs w:val="24"/>
        </w:rPr>
        <w:t xml:space="preserve"> </w:t>
      </w:r>
    </w:p>
    <w:p w:rsidR="00DE4AF7" w:rsidRDefault="007B45F2" w:rsidP="00DE4AF7">
      <w:pPr>
        <w:rPr>
          <w:rFonts w:cs="Times New Roman"/>
          <w:sz w:val="24"/>
          <w:szCs w:val="24"/>
        </w:rPr>
      </w:pPr>
      <w:r w:rsidRPr="007B45F2">
        <w:rPr>
          <w:rFonts w:cs="Times New Roman"/>
          <w:sz w:val="24"/>
          <w:szCs w:val="24"/>
        </w:rPr>
        <w:t xml:space="preserve">В конкурса могат да участват само студенти от български висши училища. По традиция участниците четат текстовете си пред публиката и журито. Конкурсната програма включва три направления – поезия, белетристика, критика (публицистика и журналистика). </w:t>
      </w:r>
    </w:p>
    <w:p w:rsidR="00DE4AF7" w:rsidRDefault="007B45F2" w:rsidP="00DE4AF7">
      <w:pPr>
        <w:rPr>
          <w:rFonts w:cs="Times New Roman"/>
          <w:sz w:val="24"/>
          <w:szCs w:val="24"/>
        </w:rPr>
      </w:pPr>
      <w:r w:rsidRPr="007B45F2">
        <w:rPr>
          <w:rFonts w:cs="Times New Roman"/>
          <w:sz w:val="24"/>
          <w:szCs w:val="24"/>
        </w:rPr>
        <w:t xml:space="preserve">Голямата награда е издаване на книга от Университетското издателство "Епископ Константин Преславски". </w:t>
      </w:r>
    </w:p>
    <w:p w:rsidR="00DE4AF7" w:rsidRDefault="007B45F2" w:rsidP="00DE4AF7">
      <w:pPr>
        <w:rPr>
          <w:rFonts w:cs="Times New Roman"/>
          <w:sz w:val="24"/>
          <w:szCs w:val="24"/>
        </w:rPr>
      </w:pPr>
      <w:r w:rsidRPr="007B45F2">
        <w:rPr>
          <w:rFonts w:cs="Times New Roman"/>
          <w:sz w:val="24"/>
          <w:szCs w:val="24"/>
        </w:rPr>
        <w:t xml:space="preserve">Регистрацията за участие е обявена до 12 май. Авторите следва да попълнят </w:t>
      </w:r>
      <w:hyperlink r:id="rId30" w:tgtFrame="_blank" w:history="1">
        <w:r w:rsidRPr="007B45F2">
          <w:rPr>
            <w:rStyle w:val="Hyperlink"/>
            <w:rFonts w:cs="Times New Roman"/>
            <w:sz w:val="24"/>
            <w:szCs w:val="24"/>
          </w:rPr>
          <w:t>регистрационната форма</w:t>
        </w:r>
      </w:hyperlink>
      <w:r w:rsidRPr="007B45F2">
        <w:rPr>
          <w:rFonts w:cs="Times New Roman"/>
          <w:sz w:val="24"/>
          <w:szCs w:val="24"/>
        </w:rPr>
        <w:t xml:space="preserve"> за участие в електронния сайт на конкурса </w:t>
      </w:r>
      <w:hyperlink r:id="rId31" w:tgtFrame="_blank" w:history="1">
        <w:r w:rsidRPr="007B45F2">
          <w:rPr>
            <w:rStyle w:val="Hyperlink"/>
            <w:rFonts w:cs="Times New Roman"/>
            <w:sz w:val="24"/>
            <w:szCs w:val="24"/>
          </w:rPr>
          <w:t>litkonkurs.shu.bg</w:t>
        </w:r>
      </w:hyperlink>
      <w:r w:rsidRPr="007B45F2">
        <w:rPr>
          <w:rFonts w:cs="Times New Roman"/>
          <w:sz w:val="24"/>
          <w:szCs w:val="24"/>
        </w:rPr>
        <w:t xml:space="preserve">. Всички изисквания може да откриете </w:t>
      </w:r>
      <w:hyperlink r:id="rId32" w:tgtFrame="_blank" w:history="1">
        <w:r w:rsidRPr="007B45F2">
          <w:rPr>
            <w:rStyle w:val="Hyperlink"/>
            <w:rFonts w:cs="Times New Roman"/>
            <w:sz w:val="24"/>
            <w:szCs w:val="24"/>
          </w:rPr>
          <w:t>тук</w:t>
        </w:r>
      </w:hyperlink>
      <w:r w:rsidRPr="007B45F2">
        <w:rPr>
          <w:rFonts w:cs="Times New Roman"/>
          <w:sz w:val="24"/>
          <w:szCs w:val="24"/>
        </w:rPr>
        <w:t>.</w:t>
      </w:r>
    </w:p>
    <w:p w:rsidR="009113FB" w:rsidRPr="00CB5B3E" w:rsidRDefault="00DE4AF7" w:rsidP="00CB5B3E">
      <w:pPr>
        <w:spacing w:after="480"/>
        <w:rPr>
          <w:rFonts w:cs="Times New Roman"/>
          <w:b/>
          <w:sz w:val="24"/>
          <w:szCs w:val="24"/>
        </w:rPr>
      </w:pPr>
      <w:r w:rsidRPr="00CB5B3E">
        <w:rPr>
          <w:rFonts w:cs="Times New Roman"/>
          <w:b/>
          <w:sz w:val="24"/>
          <w:szCs w:val="24"/>
        </w:rPr>
        <w:t>Краен срок: 12 май 2019 г.</w:t>
      </w:r>
    </w:p>
    <w:p w:rsidR="009113FB" w:rsidRPr="009113FB" w:rsidRDefault="009113FB" w:rsidP="009113FB">
      <w:pPr>
        <w:pStyle w:val="Heading2"/>
      </w:pPr>
      <w:bookmarkStart w:id="14" w:name="_Toc5637963"/>
      <w:r>
        <w:t>Награда</w:t>
      </w:r>
      <w:r w:rsidRPr="009113FB">
        <w:t xml:space="preserve"> за студенти на Фондация Veolia</w:t>
      </w:r>
      <w:bookmarkEnd w:id="14"/>
    </w:p>
    <w:p w:rsidR="009113FB" w:rsidRDefault="008D07F7" w:rsidP="009113FB">
      <w:pPr>
        <w:spacing w:before="120" w:after="120"/>
        <w:rPr>
          <w:rFonts w:cs="Times New Roman"/>
          <w:sz w:val="24"/>
          <w:szCs w:val="24"/>
        </w:rPr>
      </w:pPr>
      <w:r w:rsidRPr="009113FB">
        <w:rPr>
          <w:rFonts w:cs="Times New Roman"/>
          <w:bCs/>
          <w:sz w:val="24"/>
          <w:szCs w:val="24"/>
        </w:rPr>
        <w:t>Наградата за студентска солидарност на Фондация Veolia насърчава студенти от цял свят да създават и прилагат нови модели за устойчиво развитие</w:t>
      </w:r>
      <w:r w:rsidRPr="008D07F7">
        <w:rPr>
          <w:rFonts w:cs="Times New Roman"/>
          <w:b/>
          <w:bCs/>
          <w:sz w:val="24"/>
          <w:szCs w:val="24"/>
        </w:rPr>
        <w:t>.</w:t>
      </w:r>
      <w:r w:rsidRPr="008D07F7">
        <w:rPr>
          <w:rFonts w:cs="Times New Roman"/>
          <w:sz w:val="24"/>
          <w:szCs w:val="24"/>
        </w:rPr>
        <w:t xml:space="preserve"> Наградата има за цел да бъде в подкрепа на студенти, които активно участват в граждански и солидарни проекти. Инициативите, с които те могат да кандидатстват, трябва да се съсредоточат върху международната помощ за развитие, насърчаването на социалните връзки и преминаването към заетост, или опазването на околната среда и биологичното разнообразие - трите области на интервенция, които са фундаментални за Фондация Veolia. </w:t>
      </w:r>
    </w:p>
    <w:p w:rsidR="009113FB" w:rsidRDefault="008D07F7" w:rsidP="009113FB">
      <w:pPr>
        <w:spacing w:before="120" w:after="120"/>
        <w:rPr>
          <w:rFonts w:cs="Times New Roman"/>
          <w:sz w:val="24"/>
          <w:szCs w:val="24"/>
        </w:rPr>
      </w:pPr>
      <w:r w:rsidRPr="008D07F7">
        <w:rPr>
          <w:rFonts w:cs="Times New Roman"/>
          <w:sz w:val="24"/>
          <w:szCs w:val="24"/>
        </w:rPr>
        <w:t xml:space="preserve">Победителите ще получат не само финансиране, но и техническа подкрепа чрез менторски програми, в които участват експерти на Veolia по целия свят. </w:t>
      </w:r>
    </w:p>
    <w:p w:rsidR="00A348BA" w:rsidRDefault="008D07F7" w:rsidP="009113FB">
      <w:pPr>
        <w:spacing w:before="120" w:after="120"/>
        <w:rPr>
          <w:rFonts w:cs="Times New Roman"/>
          <w:sz w:val="24"/>
          <w:szCs w:val="24"/>
        </w:rPr>
      </w:pPr>
      <w:r w:rsidRPr="008D07F7">
        <w:rPr>
          <w:rFonts w:cs="Times New Roman"/>
          <w:sz w:val="24"/>
          <w:szCs w:val="24"/>
        </w:rPr>
        <w:t xml:space="preserve">Жури с представители на университети и асоциации ще избере 3 проекта, между които ще се разпредели сумата от 15 хил. евро. Цялата информация за участие (дневен ред, правила, критерии за подбор) e публикувана на </w:t>
      </w:r>
      <w:hyperlink r:id="rId33" w:tgtFrame="_blank" w:history="1">
        <w:r w:rsidRPr="008D07F7">
          <w:rPr>
            <w:rStyle w:val="Hyperlink"/>
            <w:rFonts w:cs="Times New Roman"/>
            <w:sz w:val="24"/>
            <w:szCs w:val="24"/>
          </w:rPr>
          <w:t>уебсайта</w:t>
        </w:r>
      </w:hyperlink>
      <w:r w:rsidRPr="008D07F7">
        <w:rPr>
          <w:rFonts w:cs="Times New Roman"/>
          <w:sz w:val="24"/>
          <w:szCs w:val="24"/>
        </w:rPr>
        <w:t xml:space="preserve"> на Фондацията и на страницата във Facebook на </w:t>
      </w:r>
      <w:hyperlink r:id="rId34" w:tgtFrame="_blank" w:history="1">
        <w:r w:rsidRPr="008D07F7">
          <w:rPr>
            <w:rStyle w:val="Hyperlink"/>
            <w:rFonts w:cs="Times New Roman"/>
            <w:sz w:val="24"/>
            <w:szCs w:val="24"/>
          </w:rPr>
          <w:t>Student Solidarity Award</w:t>
        </w:r>
      </w:hyperlink>
      <w:r w:rsidRPr="008D07F7">
        <w:rPr>
          <w:rFonts w:cs="Times New Roman"/>
          <w:sz w:val="24"/>
          <w:szCs w:val="24"/>
        </w:rPr>
        <w:t>.</w:t>
      </w:r>
      <w:r>
        <w:rPr>
          <w:rFonts w:cs="Times New Roman"/>
          <w:sz w:val="24"/>
          <w:szCs w:val="24"/>
        </w:rPr>
        <w:t xml:space="preserve"> Как да кандидатствате вижте </w:t>
      </w:r>
      <w:hyperlink r:id="rId35" w:history="1">
        <w:r w:rsidRPr="008D07F7">
          <w:rPr>
            <w:rStyle w:val="Hyperlink"/>
            <w:rFonts w:cs="Times New Roman"/>
            <w:sz w:val="24"/>
            <w:szCs w:val="24"/>
          </w:rPr>
          <w:t>ТУК</w:t>
        </w:r>
      </w:hyperlink>
    </w:p>
    <w:p w:rsidR="008D07F7" w:rsidRPr="009113FB" w:rsidRDefault="008D07F7" w:rsidP="00F62643">
      <w:pPr>
        <w:spacing w:before="120" w:after="480"/>
        <w:rPr>
          <w:rFonts w:cs="Times New Roman"/>
          <w:b/>
          <w:sz w:val="24"/>
          <w:szCs w:val="24"/>
        </w:rPr>
      </w:pPr>
      <w:r w:rsidRPr="009113FB">
        <w:rPr>
          <w:rFonts w:cs="Times New Roman"/>
          <w:b/>
          <w:sz w:val="24"/>
          <w:szCs w:val="24"/>
        </w:rPr>
        <w:t>Краен срок: 30 април 2019 г.</w:t>
      </w:r>
    </w:p>
    <w:p w:rsidR="009113FB" w:rsidRDefault="009113FB" w:rsidP="009113FB">
      <w:pPr>
        <w:pStyle w:val="Heading2"/>
      </w:pPr>
      <w:bookmarkStart w:id="15" w:name="_Toc5637964"/>
      <w:r>
        <w:t>К</w:t>
      </w:r>
      <w:r w:rsidRPr="00F477FE">
        <w:t>онкурс за студенти по журналистика</w:t>
      </w:r>
      <w:bookmarkEnd w:id="15"/>
    </w:p>
    <w:p w:rsidR="009113FB" w:rsidRDefault="00F477FE" w:rsidP="009113FB">
      <w:pPr>
        <w:spacing w:before="120" w:after="120"/>
        <w:rPr>
          <w:rFonts w:cs="Times New Roman"/>
          <w:sz w:val="24"/>
          <w:szCs w:val="24"/>
        </w:rPr>
      </w:pPr>
      <w:r w:rsidRPr="00F477FE">
        <w:rPr>
          <w:rFonts w:cs="Times New Roman"/>
          <w:bCs/>
          <w:sz w:val="24"/>
          <w:szCs w:val="24"/>
        </w:rPr>
        <w:t xml:space="preserve">Фондация "Димитър Цонев" обявява за втора поредна година конкурс за студенти по журналистика на тема "Покажи българската мечта". </w:t>
      </w:r>
      <w:r w:rsidRPr="00F477FE">
        <w:rPr>
          <w:rFonts w:cs="Times New Roman"/>
          <w:sz w:val="24"/>
          <w:szCs w:val="24"/>
        </w:rPr>
        <w:t xml:space="preserve">Форматът за участие в конкурса е едноминутно видео по темата. </w:t>
      </w:r>
    </w:p>
    <w:p w:rsidR="009113FB" w:rsidRDefault="00F477FE" w:rsidP="009113FB">
      <w:pPr>
        <w:spacing w:before="120" w:after="120"/>
        <w:rPr>
          <w:rFonts w:cs="Times New Roman"/>
          <w:sz w:val="24"/>
          <w:szCs w:val="24"/>
        </w:rPr>
      </w:pPr>
      <w:r w:rsidRPr="00F477FE">
        <w:rPr>
          <w:rFonts w:cs="Times New Roman"/>
          <w:sz w:val="24"/>
          <w:szCs w:val="24"/>
        </w:rPr>
        <w:t xml:space="preserve">В конкурса могат да вземат участие студенти, бакалаври по журналистика до 24-годишна възраст. Студентите могат да участват както индивидуално, така и в отбор. Видеата могат да </w:t>
      </w:r>
      <w:r w:rsidRPr="00F477FE">
        <w:rPr>
          <w:rFonts w:cs="Times New Roman"/>
          <w:sz w:val="24"/>
          <w:szCs w:val="24"/>
        </w:rPr>
        <w:lastRenderedPageBreak/>
        <w:t xml:space="preserve">бъдат качени в сайт за видео споделяне (Youtube/Vbox7) и изпратени като линк на </w:t>
      </w:r>
      <w:hyperlink r:id="rId36" w:tgtFrame="_blank" w:history="1">
        <w:r w:rsidRPr="00F477FE">
          <w:rPr>
            <w:rStyle w:val="Hyperlink"/>
            <w:rFonts w:cs="Times New Roman"/>
            <w:sz w:val="24"/>
            <w:szCs w:val="24"/>
          </w:rPr>
          <w:t>konkurs@dimitartsonev.com</w:t>
        </w:r>
      </w:hyperlink>
      <w:r w:rsidRPr="00F477FE">
        <w:rPr>
          <w:rFonts w:cs="Times New Roman"/>
          <w:sz w:val="24"/>
          <w:szCs w:val="24"/>
        </w:rPr>
        <w:t xml:space="preserve">. </w:t>
      </w:r>
    </w:p>
    <w:p w:rsidR="009113FB" w:rsidRDefault="00F477FE" w:rsidP="009113FB">
      <w:pPr>
        <w:spacing w:before="120" w:after="120"/>
        <w:rPr>
          <w:rFonts w:cs="Times New Roman"/>
          <w:sz w:val="24"/>
          <w:szCs w:val="24"/>
        </w:rPr>
      </w:pPr>
      <w:r w:rsidRPr="00F477FE">
        <w:rPr>
          <w:rFonts w:cs="Times New Roman"/>
          <w:sz w:val="24"/>
          <w:szCs w:val="24"/>
        </w:rPr>
        <w:t xml:space="preserve">За победителите в конкурса за студенти са предвидени парични награди: 1500 лв. за 1-во място, 300 лв. за 2-ро място и 200 лв. за 3-то място, както и грамота-признание. Големият победител ще получи също така и стаж в медия по избор и едногодишна стипендия в размер на 100 лв. месечно. </w:t>
      </w:r>
    </w:p>
    <w:p w:rsidR="009113FB" w:rsidRDefault="00F477FE" w:rsidP="009113FB">
      <w:pPr>
        <w:spacing w:before="120" w:after="120"/>
        <w:rPr>
          <w:rFonts w:cs="Times New Roman"/>
          <w:sz w:val="24"/>
          <w:szCs w:val="24"/>
        </w:rPr>
      </w:pPr>
      <w:r w:rsidRPr="00F477FE">
        <w:rPr>
          <w:rFonts w:cs="Times New Roman"/>
          <w:sz w:val="24"/>
          <w:szCs w:val="24"/>
        </w:rPr>
        <w:t xml:space="preserve">Повече информация може да бъде получена на </w:t>
      </w:r>
      <w:hyperlink r:id="rId37" w:tgtFrame="_blank" w:history="1">
        <w:r w:rsidRPr="00F477FE">
          <w:rPr>
            <w:rStyle w:val="Hyperlink"/>
            <w:rFonts w:cs="Times New Roman"/>
            <w:sz w:val="24"/>
            <w:szCs w:val="24"/>
          </w:rPr>
          <w:t>сайта на фондацията</w:t>
        </w:r>
      </w:hyperlink>
      <w:r w:rsidRPr="00F477FE">
        <w:rPr>
          <w:rFonts w:cs="Times New Roman"/>
          <w:sz w:val="24"/>
          <w:szCs w:val="24"/>
        </w:rPr>
        <w:t xml:space="preserve">. </w:t>
      </w:r>
    </w:p>
    <w:p w:rsidR="00A348BA" w:rsidRPr="009113FB" w:rsidRDefault="00F477FE" w:rsidP="009113FB">
      <w:pPr>
        <w:spacing w:before="120" w:after="120"/>
        <w:rPr>
          <w:rFonts w:cs="Times New Roman"/>
          <w:b/>
          <w:sz w:val="24"/>
          <w:szCs w:val="24"/>
        </w:rPr>
      </w:pPr>
      <w:r w:rsidRPr="009113FB">
        <w:rPr>
          <w:rFonts w:cs="Times New Roman"/>
          <w:b/>
          <w:sz w:val="24"/>
          <w:szCs w:val="24"/>
        </w:rPr>
        <w:t>Крайният срок за изпращане на видеото е 30 април</w:t>
      </w:r>
      <w:r w:rsidR="009113FB" w:rsidRPr="009113FB">
        <w:rPr>
          <w:rFonts w:cs="Times New Roman"/>
          <w:b/>
          <w:sz w:val="24"/>
          <w:szCs w:val="24"/>
        </w:rPr>
        <w:t xml:space="preserve"> 2019 г.</w:t>
      </w:r>
    </w:p>
    <w:p w:rsidR="00AA44AA" w:rsidRDefault="00AA44AA" w:rsidP="001E2550">
      <w:pPr>
        <w:spacing w:before="120" w:after="120"/>
        <w:rPr>
          <w:sz w:val="24"/>
          <w:szCs w:val="24"/>
        </w:rPr>
      </w:pPr>
    </w:p>
    <w:p w:rsidR="00AA44AA" w:rsidRDefault="00AA44AA" w:rsidP="001E2550">
      <w:pPr>
        <w:spacing w:before="120" w:after="120"/>
        <w:rPr>
          <w:sz w:val="24"/>
          <w:szCs w:val="24"/>
        </w:rPr>
      </w:pPr>
    </w:p>
    <w:p w:rsidR="00CA0E59" w:rsidRDefault="00CA0E59" w:rsidP="001E2550">
      <w:pPr>
        <w:spacing w:before="120" w:after="120"/>
        <w:rPr>
          <w:sz w:val="24"/>
          <w:szCs w:val="24"/>
        </w:rPr>
      </w:pPr>
    </w:p>
    <w:p w:rsidR="00CA0E59" w:rsidRPr="006317F0" w:rsidRDefault="00CA0E59" w:rsidP="001E2550">
      <w:pPr>
        <w:spacing w:before="120" w:after="120"/>
        <w:rPr>
          <w:sz w:val="24"/>
          <w:szCs w:val="24"/>
          <w:lang w:val="ru-RU"/>
        </w:rPr>
        <w:sectPr w:rsidR="00CA0E59" w:rsidRPr="006317F0" w:rsidSect="00AA7F9B">
          <w:footerReference w:type="default" r:id="rId38"/>
          <w:pgSz w:w="11906" w:h="16838"/>
          <w:pgMar w:top="1440" w:right="1080" w:bottom="1440" w:left="1080" w:header="708" w:footer="708" w:gutter="0"/>
          <w:cols w:space="708"/>
          <w:docGrid w:linePitch="360"/>
        </w:sectPr>
      </w:pPr>
    </w:p>
    <w:p w:rsidR="00D00941" w:rsidRDefault="00912146" w:rsidP="00B278E8">
      <w:pPr>
        <w:pStyle w:val="Programs"/>
      </w:pPr>
      <w:bookmarkStart w:id="16" w:name="_Toc5637965"/>
      <w:r>
        <w:lastRenderedPageBreak/>
        <w:t>ПРОГРАМИ</w:t>
      </w:r>
      <w:bookmarkEnd w:id="16"/>
    </w:p>
    <w:p w:rsidR="000575C0" w:rsidRPr="000575C0" w:rsidRDefault="000575C0" w:rsidP="006E1F33">
      <w:pPr>
        <w:pStyle w:val="Heading2"/>
      </w:pPr>
      <w:bookmarkStart w:id="17" w:name="_Toc5637966"/>
      <w:r w:rsidRPr="000575C0">
        <w:t>Покана за участие в конкурс по Програма M-ERA</w:t>
      </w:r>
      <w:bookmarkEnd w:id="17"/>
      <w:r w:rsidRPr="000575C0">
        <w:t xml:space="preserve"> </w:t>
      </w:r>
    </w:p>
    <w:p w:rsidR="000575C0" w:rsidRPr="000575C0" w:rsidRDefault="000575C0" w:rsidP="000575C0">
      <w:pPr>
        <w:spacing w:before="120" w:after="120"/>
        <w:rPr>
          <w:sz w:val="24"/>
          <w:szCs w:val="24"/>
        </w:rPr>
      </w:pPr>
      <w:r w:rsidRPr="000575C0">
        <w:rPr>
          <w:sz w:val="24"/>
          <w:szCs w:val="24"/>
        </w:rPr>
        <w:t>Фонд „Научни изследвания“ отправя покана за участие в конкурс с проектни предложения по Програма M-ERA.</w:t>
      </w:r>
    </w:p>
    <w:p w:rsidR="000575C0" w:rsidRPr="000575C0" w:rsidRDefault="000575C0" w:rsidP="000575C0">
      <w:pPr>
        <w:spacing w:before="120" w:after="120"/>
        <w:rPr>
          <w:sz w:val="24"/>
          <w:szCs w:val="24"/>
        </w:rPr>
      </w:pPr>
      <w:r w:rsidRPr="000575C0">
        <w:rPr>
          <w:sz w:val="24"/>
          <w:szCs w:val="24"/>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консорциума участват 30 национални финансиращи организации от 24 държави.</w:t>
      </w:r>
    </w:p>
    <w:p w:rsidR="000575C0" w:rsidRPr="000575C0" w:rsidRDefault="000575C0" w:rsidP="000575C0">
      <w:pPr>
        <w:spacing w:before="120" w:after="120"/>
        <w:rPr>
          <w:sz w:val="24"/>
          <w:szCs w:val="24"/>
        </w:rPr>
      </w:pPr>
      <w:r w:rsidRPr="000575C0">
        <w:rPr>
          <w:sz w:val="24"/>
          <w:szCs w:val="24"/>
        </w:rPr>
        <w:t>В конкурсната сесия ще бъдат финансирани проектни предложения в следните тематични области:</w:t>
      </w:r>
    </w:p>
    <w:p w:rsidR="000575C0" w:rsidRPr="000575C0" w:rsidRDefault="000575C0" w:rsidP="000575C0">
      <w:pPr>
        <w:numPr>
          <w:ilvl w:val="0"/>
          <w:numId w:val="12"/>
        </w:numPr>
        <w:spacing w:before="120" w:after="120"/>
        <w:rPr>
          <w:sz w:val="24"/>
          <w:szCs w:val="24"/>
        </w:rPr>
      </w:pPr>
      <w:r w:rsidRPr="000575C0">
        <w:rPr>
          <w:sz w:val="24"/>
          <w:szCs w:val="24"/>
        </w:rPr>
        <w:t xml:space="preserve">Моделиране в материалознанието – техники и процеси (Modeling for materials engineering and processing) </w:t>
      </w:r>
    </w:p>
    <w:p w:rsidR="000575C0" w:rsidRPr="000575C0" w:rsidRDefault="000575C0" w:rsidP="000575C0">
      <w:pPr>
        <w:numPr>
          <w:ilvl w:val="0"/>
          <w:numId w:val="12"/>
        </w:numPr>
        <w:spacing w:before="120" w:after="120"/>
        <w:rPr>
          <w:sz w:val="24"/>
          <w:szCs w:val="24"/>
        </w:rPr>
      </w:pPr>
      <w:r w:rsidRPr="000575C0">
        <w:rPr>
          <w:sz w:val="24"/>
          <w:szCs w:val="24"/>
        </w:rPr>
        <w:t xml:space="preserve">Иновативни повърхности, покрития и интерфейси (Innovative surfaces, coatings and interfaces) </w:t>
      </w:r>
    </w:p>
    <w:p w:rsidR="000575C0" w:rsidRPr="000575C0" w:rsidRDefault="000575C0" w:rsidP="000575C0">
      <w:pPr>
        <w:numPr>
          <w:ilvl w:val="0"/>
          <w:numId w:val="12"/>
        </w:numPr>
        <w:spacing w:before="120" w:after="120"/>
        <w:rPr>
          <w:sz w:val="24"/>
          <w:szCs w:val="24"/>
        </w:rPr>
      </w:pPr>
      <w:r w:rsidRPr="000575C0">
        <w:rPr>
          <w:sz w:val="24"/>
          <w:szCs w:val="24"/>
        </w:rPr>
        <w:t xml:space="preserve">Високо производителни композити (High performance composites) </w:t>
      </w:r>
    </w:p>
    <w:p w:rsidR="000575C0" w:rsidRPr="000575C0" w:rsidRDefault="000575C0" w:rsidP="000575C0">
      <w:pPr>
        <w:numPr>
          <w:ilvl w:val="0"/>
          <w:numId w:val="12"/>
        </w:numPr>
        <w:spacing w:before="120" w:after="120"/>
        <w:rPr>
          <w:sz w:val="24"/>
          <w:szCs w:val="24"/>
        </w:rPr>
      </w:pPr>
      <w:r w:rsidRPr="000575C0">
        <w:rPr>
          <w:sz w:val="24"/>
          <w:szCs w:val="24"/>
        </w:rPr>
        <w:t xml:space="preserve">Функционални материали (Functional materials) </w:t>
      </w:r>
    </w:p>
    <w:p w:rsidR="000575C0" w:rsidRPr="000575C0" w:rsidRDefault="000575C0" w:rsidP="000575C0">
      <w:pPr>
        <w:numPr>
          <w:ilvl w:val="0"/>
          <w:numId w:val="12"/>
        </w:numPr>
        <w:spacing w:before="120" w:after="120"/>
        <w:rPr>
          <w:sz w:val="24"/>
          <w:szCs w:val="24"/>
        </w:rPr>
      </w:pPr>
      <w:r w:rsidRPr="000575C0">
        <w:rPr>
          <w:sz w:val="24"/>
          <w:szCs w:val="24"/>
        </w:rPr>
        <w:t xml:space="preserve">Нови стратегии за съвременни технологии, базирани на материали, с приложение в медицината (New strategies for advanced material-based technologies in health applications) </w:t>
      </w:r>
    </w:p>
    <w:p w:rsidR="000575C0" w:rsidRPr="000575C0" w:rsidRDefault="000575C0" w:rsidP="000575C0">
      <w:pPr>
        <w:numPr>
          <w:ilvl w:val="0"/>
          <w:numId w:val="12"/>
        </w:numPr>
        <w:spacing w:before="120" w:after="120"/>
        <w:rPr>
          <w:sz w:val="24"/>
          <w:szCs w:val="24"/>
        </w:rPr>
      </w:pPr>
      <w:r w:rsidRPr="000575C0">
        <w:rPr>
          <w:sz w:val="24"/>
          <w:szCs w:val="24"/>
        </w:rPr>
        <w:t xml:space="preserve">Материали за тримерно принтиране (Materials for additive manufacturing) </w:t>
      </w:r>
    </w:p>
    <w:p w:rsidR="000575C0" w:rsidRPr="000575C0" w:rsidRDefault="000575C0" w:rsidP="000575C0">
      <w:pPr>
        <w:spacing w:before="120" w:after="120"/>
        <w:rPr>
          <w:sz w:val="24"/>
          <w:szCs w:val="24"/>
        </w:rPr>
      </w:pPr>
      <w:r w:rsidRPr="000575C0">
        <w:rPr>
          <w:sz w:val="24"/>
          <w:szCs w:val="24"/>
        </w:rPr>
        <w:t xml:space="preserve">Брошура за конкурса: </w:t>
      </w:r>
      <w:hyperlink r:id="rId39" w:history="1">
        <w:r w:rsidRPr="000575C0">
          <w:rPr>
            <w:rStyle w:val="Hyperlink"/>
            <w:sz w:val="24"/>
            <w:szCs w:val="24"/>
          </w:rPr>
          <w:t>https://m-era.net/joint-calls/joint-call-2019/m-era-net_callflyer_2019-1.pdf</w:t>
        </w:r>
      </w:hyperlink>
    </w:p>
    <w:p w:rsidR="000575C0" w:rsidRPr="000575C0" w:rsidRDefault="000575C0" w:rsidP="000575C0">
      <w:pPr>
        <w:spacing w:before="120" w:after="120"/>
        <w:rPr>
          <w:sz w:val="24"/>
          <w:szCs w:val="24"/>
        </w:rPr>
      </w:pPr>
      <w:r w:rsidRPr="000575C0">
        <w:rPr>
          <w:sz w:val="24"/>
          <w:szCs w:val="24"/>
        </w:rPr>
        <w:t xml:space="preserve">Покана за кандидастване: </w:t>
      </w:r>
      <w:hyperlink r:id="rId40" w:history="1">
        <w:r w:rsidRPr="000575C0">
          <w:rPr>
            <w:rStyle w:val="Hyperlink"/>
            <w:sz w:val="24"/>
            <w:szCs w:val="24"/>
          </w:rPr>
          <w:t>https://m-era.net/joint-calls/joint-call-2019</w:t>
        </w:r>
      </w:hyperlink>
    </w:p>
    <w:p w:rsidR="000575C0" w:rsidRPr="000575C0" w:rsidRDefault="000575C0" w:rsidP="000575C0">
      <w:pPr>
        <w:spacing w:before="120" w:after="120"/>
        <w:rPr>
          <w:sz w:val="24"/>
          <w:szCs w:val="24"/>
        </w:rPr>
      </w:pPr>
      <w:r w:rsidRPr="000575C0">
        <w:rPr>
          <w:sz w:val="24"/>
          <w:szCs w:val="24"/>
        </w:rPr>
        <w:t xml:space="preserve">Указания за подаване на проектни предложения: </w:t>
      </w:r>
      <w:hyperlink r:id="rId41" w:history="1">
        <w:r w:rsidRPr="000575C0">
          <w:rPr>
            <w:rStyle w:val="Hyperlink"/>
            <w:sz w:val="24"/>
            <w:szCs w:val="24"/>
          </w:rPr>
          <w:t>https://m-era.net/joint-calls/joint-call-2019/2019-guideforproposers.pdf</w:t>
        </w:r>
      </w:hyperlink>
    </w:p>
    <w:p w:rsidR="000575C0" w:rsidRPr="000575C0" w:rsidRDefault="000575C0" w:rsidP="000575C0">
      <w:pPr>
        <w:spacing w:before="120" w:after="120"/>
        <w:rPr>
          <w:sz w:val="24"/>
          <w:szCs w:val="24"/>
        </w:rPr>
      </w:pPr>
      <w:r w:rsidRPr="000575C0">
        <w:rPr>
          <w:sz w:val="24"/>
          <w:szCs w:val="24"/>
        </w:rPr>
        <w:t xml:space="preserve">Инструмент за търсене на партньорски организации: </w:t>
      </w:r>
      <w:hyperlink r:id="rId42" w:history="1">
        <w:r w:rsidRPr="000575C0">
          <w:rPr>
            <w:rStyle w:val="Hyperlink"/>
            <w:sz w:val="24"/>
            <w:szCs w:val="24"/>
          </w:rPr>
          <w:t>https://www.nmp-partnersearch.eu/</w:t>
        </w:r>
      </w:hyperlink>
    </w:p>
    <w:p w:rsidR="000575C0" w:rsidRPr="000575C0" w:rsidRDefault="000575C0" w:rsidP="000575C0">
      <w:pPr>
        <w:spacing w:before="120" w:after="120"/>
        <w:rPr>
          <w:sz w:val="24"/>
          <w:szCs w:val="24"/>
        </w:rPr>
      </w:pPr>
      <w:r w:rsidRPr="000575C0">
        <w:rPr>
          <w:b/>
          <w:bCs/>
          <w:sz w:val="24"/>
          <w:szCs w:val="24"/>
        </w:rPr>
        <w:t xml:space="preserve">ВАЖНО! </w:t>
      </w:r>
    </w:p>
    <w:p w:rsidR="000575C0" w:rsidRPr="000575C0" w:rsidRDefault="000575C0" w:rsidP="000575C0">
      <w:pPr>
        <w:spacing w:before="120" w:after="120"/>
        <w:rPr>
          <w:sz w:val="24"/>
          <w:szCs w:val="24"/>
        </w:rPr>
      </w:pPr>
      <w:r w:rsidRPr="000575C0">
        <w:rPr>
          <w:sz w:val="24"/>
          <w:szCs w:val="24"/>
        </w:rPr>
        <w:t xml:space="preserve">Допустими по настоящата процедура за подбор на проекти са български кандидати, които са: </w:t>
      </w:r>
    </w:p>
    <w:p w:rsidR="000575C0" w:rsidRPr="000575C0" w:rsidRDefault="000575C0" w:rsidP="000575C0">
      <w:pPr>
        <w:spacing w:before="120" w:after="120"/>
        <w:rPr>
          <w:sz w:val="24"/>
          <w:szCs w:val="24"/>
        </w:rPr>
      </w:pPr>
      <w:r w:rsidRPr="000575C0">
        <w:rPr>
          <w:sz w:val="24"/>
          <w:szCs w:val="24"/>
        </w:rPr>
        <w:t xml:space="preserve">1) Акредитирани висши училища по чл. 85 ал. 1 т. 7 на ЗВО. </w:t>
      </w:r>
    </w:p>
    <w:p w:rsidR="000575C0" w:rsidRPr="000575C0" w:rsidRDefault="000575C0" w:rsidP="000575C0">
      <w:pPr>
        <w:spacing w:before="120" w:after="120"/>
        <w:rPr>
          <w:sz w:val="24"/>
          <w:szCs w:val="24"/>
        </w:rPr>
      </w:pPr>
      <w:r w:rsidRPr="000575C0">
        <w:rPr>
          <w:sz w:val="24"/>
          <w:szCs w:val="24"/>
        </w:rPr>
        <w:t xml:space="preserve">2) Научни организации по чл. 47 ал. 1 на ЗВО. </w:t>
      </w:r>
    </w:p>
    <w:p w:rsidR="000575C0" w:rsidRPr="000575C0" w:rsidRDefault="000575C0" w:rsidP="000575C0">
      <w:pPr>
        <w:spacing w:before="120" w:after="120"/>
        <w:rPr>
          <w:sz w:val="24"/>
          <w:szCs w:val="24"/>
        </w:rPr>
      </w:pPr>
      <w:r w:rsidRPr="000575C0">
        <w:rPr>
          <w:sz w:val="24"/>
          <w:szCs w:val="24"/>
        </w:rPr>
        <w:t>Кандидатите по т. 1 и т. 2. трябва да отговарят на определението за „организация за научни изследвания и разпространение на знания“ по т. 15 „б“ от Рамката за държавна помощ за научни изследвания, развитие и иновации.</w:t>
      </w:r>
    </w:p>
    <w:p w:rsidR="000575C0" w:rsidRPr="000575C0" w:rsidRDefault="000575C0" w:rsidP="000575C0">
      <w:pPr>
        <w:spacing w:before="120" w:after="120"/>
        <w:rPr>
          <w:sz w:val="24"/>
          <w:szCs w:val="24"/>
        </w:rPr>
      </w:pPr>
      <w:r w:rsidRPr="000575C0">
        <w:rPr>
          <w:sz w:val="24"/>
          <w:szCs w:val="24"/>
        </w:rPr>
        <w:lastRenderedPageBreak/>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(Решение на ИС с Протокол № 5 от 22.03.2019 г.).</w:t>
      </w:r>
    </w:p>
    <w:p w:rsidR="000575C0" w:rsidRPr="000575C0" w:rsidRDefault="000575C0" w:rsidP="000575C0">
      <w:pPr>
        <w:spacing w:before="120" w:after="120"/>
        <w:rPr>
          <w:sz w:val="24"/>
          <w:szCs w:val="24"/>
        </w:rPr>
      </w:pPr>
      <w:r w:rsidRPr="000575C0">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0575C0" w:rsidRPr="000575C0" w:rsidRDefault="001217AF" w:rsidP="000575C0">
      <w:pPr>
        <w:numPr>
          <w:ilvl w:val="0"/>
          <w:numId w:val="13"/>
        </w:numPr>
        <w:spacing w:before="120" w:after="120"/>
        <w:rPr>
          <w:sz w:val="24"/>
          <w:szCs w:val="24"/>
        </w:rPr>
      </w:pPr>
      <w:hyperlink r:id="rId43" w:history="1">
        <w:r w:rsidR="000575C0" w:rsidRPr="000575C0">
          <w:rPr>
            <w:rStyle w:val="Hyperlink"/>
            <w:sz w:val="24"/>
            <w:szCs w:val="24"/>
          </w:rPr>
          <w:t>Национални изисквания и условия за допустимост</w:t>
        </w:r>
      </w:hyperlink>
    </w:p>
    <w:p w:rsidR="000575C0" w:rsidRPr="000575C0" w:rsidRDefault="001217AF" w:rsidP="000575C0">
      <w:pPr>
        <w:numPr>
          <w:ilvl w:val="0"/>
          <w:numId w:val="13"/>
        </w:numPr>
        <w:spacing w:before="120" w:after="120"/>
        <w:rPr>
          <w:sz w:val="24"/>
          <w:szCs w:val="24"/>
        </w:rPr>
      </w:pPr>
      <w:hyperlink r:id="rId44" w:history="1">
        <w:r w:rsidR="000575C0" w:rsidRPr="000575C0">
          <w:rPr>
            <w:rStyle w:val="Hyperlink"/>
            <w:sz w:val="24"/>
            <w:szCs w:val="24"/>
          </w:rPr>
          <w:t>Документи към националните изисквания</w:t>
        </w:r>
      </w:hyperlink>
    </w:p>
    <w:p w:rsidR="000575C0" w:rsidRPr="000575C0" w:rsidRDefault="000575C0" w:rsidP="000575C0">
      <w:pPr>
        <w:spacing w:before="120" w:after="120"/>
        <w:rPr>
          <w:sz w:val="24"/>
          <w:szCs w:val="24"/>
        </w:rPr>
      </w:pPr>
      <w:r w:rsidRPr="000575C0">
        <w:rPr>
          <w:sz w:val="24"/>
          <w:szCs w:val="24"/>
        </w:rPr>
        <w:t xml:space="preserve">Освен вече посочените документи към Националните изисквания, участниците трябва да представят </w:t>
      </w:r>
      <w:r w:rsidRPr="000575C0">
        <w:rPr>
          <w:b/>
          <w:bCs/>
          <w:sz w:val="24"/>
          <w:szCs w:val="24"/>
        </w:rPr>
        <w:t>проект на бюджет</w:t>
      </w:r>
      <w:r w:rsidRPr="000575C0">
        <w:rPr>
          <w:sz w:val="24"/>
          <w:szCs w:val="24"/>
        </w:rPr>
        <w:t xml:space="preserve"> за пълния срок на изпълнение на проекта и </w:t>
      </w:r>
      <w:r w:rsidRPr="000575C0">
        <w:rPr>
          <w:b/>
          <w:bCs/>
          <w:sz w:val="24"/>
          <w:szCs w:val="24"/>
        </w:rPr>
        <w:t>писмо от водещия партньор с потвърждение</w:t>
      </w:r>
      <w:r w:rsidRPr="000575C0">
        <w:rPr>
          <w:sz w:val="24"/>
          <w:szCs w:val="24"/>
        </w:rPr>
        <w:t xml:space="preserve"> за включване на българската организация в съответния консорциум.</w:t>
      </w:r>
    </w:p>
    <w:p w:rsidR="00731720" w:rsidRDefault="000575C0" w:rsidP="000575C0">
      <w:pPr>
        <w:spacing w:before="120" w:after="120"/>
        <w:rPr>
          <w:sz w:val="24"/>
          <w:szCs w:val="24"/>
        </w:rPr>
      </w:pPr>
      <w:r w:rsidRPr="000575C0">
        <w:rPr>
          <w:sz w:val="24"/>
          <w:szCs w:val="24"/>
        </w:rPr>
        <w:t>Контакти за допълнителна информация:</w:t>
      </w:r>
    </w:p>
    <w:p w:rsidR="00731720" w:rsidRDefault="000575C0" w:rsidP="000575C0">
      <w:pPr>
        <w:spacing w:before="120" w:after="120"/>
        <w:rPr>
          <w:sz w:val="24"/>
          <w:szCs w:val="24"/>
        </w:rPr>
      </w:pPr>
      <w:r w:rsidRPr="000575C0">
        <w:rPr>
          <w:sz w:val="24"/>
          <w:szCs w:val="24"/>
        </w:rPr>
        <w:t>Милена Александрова,</w:t>
      </w:r>
    </w:p>
    <w:p w:rsidR="00731720" w:rsidRDefault="000575C0" w:rsidP="000575C0">
      <w:pPr>
        <w:spacing w:before="120" w:after="120"/>
        <w:rPr>
          <w:sz w:val="24"/>
          <w:szCs w:val="24"/>
        </w:rPr>
      </w:pPr>
      <w:r w:rsidRPr="000575C0">
        <w:rPr>
          <w:sz w:val="24"/>
          <w:szCs w:val="24"/>
        </w:rPr>
        <w:t>Фонд „Научни изследвания“,</w:t>
      </w:r>
    </w:p>
    <w:p w:rsidR="000575C0" w:rsidRPr="000575C0" w:rsidRDefault="000575C0" w:rsidP="000575C0">
      <w:pPr>
        <w:spacing w:before="120" w:after="120"/>
        <w:rPr>
          <w:sz w:val="24"/>
          <w:szCs w:val="24"/>
        </w:rPr>
      </w:pPr>
      <w:r w:rsidRPr="000575C0">
        <w:rPr>
          <w:sz w:val="24"/>
          <w:szCs w:val="24"/>
        </w:rPr>
        <w:t>тел: +359 884 171</w:t>
      </w:r>
      <w:r w:rsidR="00731720">
        <w:rPr>
          <w:sz w:val="24"/>
          <w:szCs w:val="24"/>
        </w:rPr>
        <w:t> </w:t>
      </w:r>
      <w:r w:rsidRPr="000575C0">
        <w:rPr>
          <w:sz w:val="24"/>
          <w:szCs w:val="24"/>
        </w:rPr>
        <w:t>363</w:t>
      </w:r>
      <w:r w:rsidR="00731720">
        <w:rPr>
          <w:sz w:val="24"/>
          <w:szCs w:val="24"/>
        </w:rPr>
        <w:t xml:space="preserve"> </w:t>
      </w:r>
      <w:r w:rsidRPr="000575C0">
        <w:rPr>
          <w:sz w:val="24"/>
          <w:szCs w:val="24"/>
        </w:rPr>
        <w:t>Email:</w:t>
      </w:r>
      <w:hyperlink r:id="rId45" w:history="1">
        <w:r w:rsidRPr="000575C0">
          <w:rPr>
            <w:rStyle w:val="Hyperlink"/>
            <w:sz w:val="24"/>
            <w:szCs w:val="24"/>
          </w:rPr>
          <w:t xml:space="preserve"> aleksandrova@mon.bg </w:t>
        </w:r>
      </w:hyperlink>
    </w:p>
    <w:p w:rsidR="006E1F33" w:rsidRPr="000575C0" w:rsidRDefault="006E1F33" w:rsidP="006E1F33">
      <w:pPr>
        <w:spacing w:before="120" w:after="480"/>
        <w:rPr>
          <w:sz w:val="24"/>
          <w:szCs w:val="24"/>
        </w:rPr>
      </w:pPr>
      <w:r w:rsidRPr="006E1F33">
        <w:rPr>
          <w:b/>
          <w:sz w:val="24"/>
          <w:szCs w:val="24"/>
        </w:rPr>
        <w:t xml:space="preserve">Крайният срок </w:t>
      </w:r>
      <w:r w:rsidRPr="000575C0">
        <w:rPr>
          <w:sz w:val="24"/>
          <w:szCs w:val="24"/>
        </w:rPr>
        <w:t xml:space="preserve">за подаване на проектни предложения за участие в първия етап от конкурса е </w:t>
      </w:r>
      <w:r w:rsidRPr="000575C0">
        <w:rPr>
          <w:b/>
          <w:bCs/>
          <w:sz w:val="24"/>
          <w:szCs w:val="24"/>
        </w:rPr>
        <w:t>18 юни 2019 г.</w:t>
      </w:r>
    </w:p>
    <w:p w:rsidR="00731720" w:rsidRPr="00D21AB8" w:rsidRDefault="00731720" w:rsidP="00731720">
      <w:pPr>
        <w:pStyle w:val="Heading2"/>
      </w:pPr>
      <w:bookmarkStart w:id="18" w:name="_Toc5637967"/>
      <w:r>
        <w:t>П</w:t>
      </w:r>
      <w:r w:rsidRPr="00D21AB8">
        <w:t>редстоящ конкурс по програма CONCERT-Japan</w:t>
      </w:r>
      <w:bookmarkEnd w:id="18"/>
      <w:r w:rsidRPr="00D21AB8">
        <w:t xml:space="preserve"> </w:t>
      </w:r>
    </w:p>
    <w:p w:rsidR="00731720" w:rsidRPr="00D21AB8" w:rsidRDefault="00731720" w:rsidP="00731720">
      <w:pPr>
        <w:spacing w:before="120" w:after="120"/>
        <w:rPr>
          <w:sz w:val="24"/>
          <w:szCs w:val="24"/>
        </w:rPr>
      </w:pPr>
      <w:r w:rsidRPr="00D21AB8">
        <w:rPr>
          <w:sz w:val="24"/>
          <w:szCs w:val="24"/>
        </w:rPr>
        <w:t>Фонд „Научни изследвания“ информира, че предстои да бъде обявен шестият международен конкурс по програма CONCERT-Japan, като ФНИ ще участва като финансираща организация за втора поредна година. </w:t>
      </w:r>
    </w:p>
    <w:p w:rsidR="00731720" w:rsidRPr="00D21AB8" w:rsidRDefault="00731720" w:rsidP="00731720">
      <w:pPr>
        <w:spacing w:before="120" w:after="120"/>
        <w:rPr>
          <w:sz w:val="24"/>
          <w:szCs w:val="24"/>
        </w:rPr>
      </w:pPr>
      <w:r w:rsidRPr="00D21AB8">
        <w:rPr>
          <w:sz w:val="24"/>
          <w:szCs w:val="24"/>
        </w:rPr>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финнасиране на научно-изследователски проекти.</w:t>
      </w:r>
    </w:p>
    <w:p w:rsidR="00731720" w:rsidRPr="00D21AB8" w:rsidRDefault="00731720" w:rsidP="00731720">
      <w:pPr>
        <w:spacing w:before="120" w:after="120"/>
        <w:rPr>
          <w:sz w:val="24"/>
          <w:szCs w:val="24"/>
        </w:rPr>
      </w:pPr>
      <w:r w:rsidRPr="00D21AB8">
        <w:rPr>
          <w:b/>
          <w:bCs/>
          <w:sz w:val="24"/>
          <w:szCs w:val="24"/>
        </w:rPr>
        <w:t>Тема на конкурса</w:t>
      </w:r>
      <w:r w:rsidRPr="00D21AB8">
        <w:rPr>
          <w:sz w:val="24"/>
          <w:szCs w:val="24"/>
        </w:rPr>
        <w:t>: „Интелигенто управление на водните ресурси за устойчиво общество“ (“Smart water management for sustainable society”).</w:t>
      </w:r>
    </w:p>
    <w:p w:rsidR="00731720" w:rsidRPr="00D21AB8" w:rsidRDefault="00731720" w:rsidP="00731720">
      <w:pPr>
        <w:spacing w:before="120" w:after="120"/>
        <w:rPr>
          <w:sz w:val="24"/>
          <w:szCs w:val="24"/>
        </w:rPr>
      </w:pPr>
      <w:r w:rsidRPr="00D21AB8">
        <w:rPr>
          <w:sz w:val="24"/>
          <w:szCs w:val="24"/>
        </w:rPr>
        <w:t>Поканата ще бъде отворена за научни колективи, които да представят общи проекти за развитие на иновативни системи и технологии при използване и управление на водните ресурси в дългосрочен аспект.</w:t>
      </w:r>
    </w:p>
    <w:p w:rsidR="00731720" w:rsidRPr="00D21AB8" w:rsidRDefault="00731720" w:rsidP="00731720">
      <w:pPr>
        <w:spacing w:before="120" w:after="120"/>
        <w:rPr>
          <w:sz w:val="24"/>
          <w:szCs w:val="24"/>
        </w:rPr>
      </w:pPr>
      <w:r w:rsidRPr="00D21AB8">
        <w:rPr>
          <w:b/>
          <w:bCs/>
          <w:sz w:val="24"/>
          <w:szCs w:val="24"/>
        </w:rPr>
        <w:t xml:space="preserve">Условия на конкурса: </w:t>
      </w:r>
    </w:p>
    <w:p w:rsidR="00731720" w:rsidRPr="00D21AB8" w:rsidRDefault="00731720" w:rsidP="00731720">
      <w:pPr>
        <w:pStyle w:val="ListParagraph"/>
        <w:numPr>
          <w:ilvl w:val="0"/>
          <w:numId w:val="9"/>
        </w:numPr>
        <w:spacing w:before="120" w:after="120"/>
        <w:rPr>
          <w:sz w:val="24"/>
          <w:szCs w:val="24"/>
        </w:rPr>
      </w:pPr>
      <w:r w:rsidRPr="00D21AB8">
        <w:rPr>
          <w:sz w:val="24"/>
          <w:szCs w:val="24"/>
        </w:rPr>
        <w:t>Проектите по програмата да бъдат със срок за изпълнение от 3 години.</w:t>
      </w:r>
    </w:p>
    <w:p w:rsidR="00731720" w:rsidRPr="00D21AB8" w:rsidRDefault="00731720" w:rsidP="00731720">
      <w:pPr>
        <w:pStyle w:val="ListParagraph"/>
        <w:numPr>
          <w:ilvl w:val="0"/>
          <w:numId w:val="9"/>
        </w:numPr>
        <w:spacing w:before="120" w:after="120"/>
        <w:rPr>
          <w:sz w:val="24"/>
          <w:szCs w:val="24"/>
        </w:rPr>
      </w:pPr>
      <w:r w:rsidRPr="00D21AB8">
        <w:rPr>
          <w:sz w:val="24"/>
          <w:szCs w:val="24"/>
        </w:rPr>
        <w:t>Проектните предложения ще се подготвят и подават от консорциум, в който трябва да участват научни колективи от поне две европейски държави и Япония.</w:t>
      </w:r>
    </w:p>
    <w:p w:rsidR="00731720" w:rsidRPr="00D21AB8" w:rsidRDefault="00731720" w:rsidP="00731720">
      <w:pPr>
        <w:spacing w:before="120" w:after="120"/>
        <w:rPr>
          <w:sz w:val="24"/>
          <w:szCs w:val="24"/>
        </w:rPr>
      </w:pPr>
      <w:r w:rsidRPr="00D21AB8">
        <w:rPr>
          <w:sz w:val="24"/>
          <w:szCs w:val="24"/>
        </w:rPr>
        <w:t>Допустими по процедурата за подбор на проекти са български кандидати, които са:</w:t>
      </w:r>
    </w:p>
    <w:p w:rsidR="00731720" w:rsidRPr="00D21AB8" w:rsidRDefault="00731720" w:rsidP="00731720">
      <w:pPr>
        <w:spacing w:before="120" w:after="120"/>
        <w:rPr>
          <w:sz w:val="24"/>
          <w:szCs w:val="24"/>
        </w:rPr>
      </w:pPr>
      <w:r>
        <w:rPr>
          <w:sz w:val="24"/>
          <w:szCs w:val="24"/>
        </w:rPr>
        <w:lastRenderedPageBreak/>
        <w:t>1)</w:t>
      </w:r>
      <w:r w:rsidRPr="00D21AB8">
        <w:rPr>
          <w:sz w:val="24"/>
          <w:szCs w:val="24"/>
        </w:rPr>
        <w:t>Акредитирани висши училища по чл. 85 ал. 1 т. 7 на ЗВО.</w:t>
      </w:r>
    </w:p>
    <w:p w:rsidR="00731720" w:rsidRPr="00D21AB8" w:rsidRDefault="00731720" w:rsidP="00731720">
      <w:pPr>
        <w:spacing w:before="120" w:after="120"/>
        <w:rPr>
          <w:sz w:val="24"/>
          <w:szCs w:val="24"/>
        </w:rPr>
      </w:pPr>
      <w:r>
        <w:rPr>
          <w:sz w:val="24"/>
          <w:szCs w:val="24"/>
        </w:rPr>
        <w:t>2)</w:t>
      </w:r>
      <w:r w:rsidRPr="00D21AB8">
        <w:rPr>
          <w:sz w:val="24"/>
          <w:szCs w:val="24"/>
        </w:rPr>
        <w:t>Научни организации по чл. 47 ал. 1 на ЗВО.</w:t>
      </w:r>
    </w:p>
    <w:p w:rsidR="00731720" w:rsidRPr="00D21AB8" w:rsidRDefault="00731720" w:rsidP="00731720">
      <w:pPr>
        <w:spacing w:before="120" w:after="120"/>
        <w:rPr>
          <w:sz w:val="24"/>
          <w:szCs w:val="24"/>
        </w:rPr>
      </w:pPr>
      <w:r w:rsidRPr="00D21AB8">
        <w:rPr>
          <w:sz w:val="24"/>
          <w:szCs w:val="24"/>
        </w:rPr>
        <w:t>Крайния срок за подаване на проектни предложения за участие, както и бюджета от страна на Фонд „Научни изследвания“ за предстоящата конкурсна ще бъдат обявени при публикуване на поканата за конкурса.</w:t>
      </w:r>
    </w:p>
    <w:p w:rsidR="00731720" w:rsidRDefault="00731720" w:rsidP="00731720">
      <w:pPr>
        <w:spacing w:before="120" w:after="120"/>
        <w:rPr>
          <w:sz w:val="24"/>
          <w:szCs w:val="24"/>
        </w:rPr>
      </w:pPr>
      <w:r w:rsidRPr="00D21AB8">
        <w:rPr>
          <w:sz w:val="24"/>
          <w:szCs w:val="24"/>
        </w:rPr>
        <w:t>Материалите за предстоящия конкурс са</w:t>
      </w:r>
      <w:r>
        <w:rPr>
          <w:sz w:val="24"/>
          <w:szCs w:val="24"/>
        </w:rPr>
        <w:t xml:space="preserve"> достъпни на сайта на програмата </w:t>
      </w:r>
    </w:p>
    <w:p w:rsidR="00731720" w:rsidRPr="00D21AB8" w:rsidRDefault="001217AF" w:rsidP="00731720">
      <w:pPr>
        <w:spacing w:before="120" w:after="120"/>
        <w:rPr>
          <w:sz w:val="24"/>
          <w:szCs w:val="24"/>
        </w:rPr>
      </w:pPr>
      <w:hyperlink r:id="rId46" w:tgtFrame="_blank" w:history="1">
        <w:r w:rsidR="00731720" w:rsidRPr="00D21AB8">
          <w:rPr>
            <w:rStyle w:val="Hyperlink"/>
            <w:sz w:val="24"/>
            <w:szCs w:val="24"/>
          </w:rPr>
          <w:t>http://concert-japan.eu/</w:t>
        </w:r>
      </w:hyperlink>
    </w:p>
    <w:p w:rsidR="00731720" w:rsidRPr="00D21AB8" w:rsidRDefault="00731720" w:rsidP="00731720">
      <w:pPr>
        <w:spacing w:before="120" w:after="120"/>
        <w:rPr>
          <w:sz w:val="24"/>
          <w:szCs w:val="24"/>
        </w:rPr>
      </w:pPr>
      <w:r w:rsidRPr="00D21AB8">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731720" w:rsidRPr="00D21AB8" w:rsidRDefault="001217AF" w:rsidP="00731720">
      <w:pPr>
        <w:numPr>
          <w:ilvl w:val="0"/>
          <w:numId w:val="7"/>
        </w:numPr>
        <w:spacing w:before="120" w:after="120"/>
        <w:rPr>
          <w:sz w:val="24"/>
          <w:szCs w:val="24"/>
        </w:rPr>
      </w:pPr>
      <w:hyperlink r:id="rId47" w:tgtFrame="_blank" w:history="1">
        <w:r w:rsidR="00731720" w:rsidRPr="00D21AB8">
          <w:rPr>
            <w:rStyle w:val="Hyperlink"/>
            <w:sz w:val="24"/>
            <w:szCs w:val="24"/>
          </w:rPr>
          <w:t>Национални изисквания и условия за допустимост</w:t>
        </w:r>
      </w:hyperlink>
      <w:r w:rsidR="00731720" w:rsidRPr="00D21AB8">
        <w:rPr>
          <w:sz w:val="24"/>
          <w:szCs w:val="24"/>
        </w:rPr>
        <w:t xml:space="preserve"> </w:t>
      </w:r>
    </w:p>
    <w:p w:rsidR="00731720" w:rsidRPr="00D21AB8" w:rsidRDefault="001217AF" w:rsidP="00731720">
      <w:pPr>
        <w:numPr>
          <w:ilvl w:val="0"/>
          <w:numId w:val="7"/>
        </w:numPr>
        <w:spacing w:before="120" w:after="120"/>
        <w:rPr>
          <w:sz w:val="24"/>
          <w:szCs w:val="24"/>
        </w:rPr>
      </w:pPr>
      <w:hyperlink r:id="rId48" w:tgtFrame="_blank" w:history="1">
        <w:r w:rsidR="00731720" w:rsidRPr="00D21AB8">
          <w:rPr>
            <w:rStyle w:val="Hyperlink"/>
            <w:sz w:val="24"/>
            <w:szCs w:val="24"/>
          </w:rPr>
          <w:t>Документи към националните изисквания</w:t>
        </w:r>
      </w:hyperlink>
    </w:p>
    <w:p w:rsidR="00731720" w:rsidRPr="00D21AB8" w:rsidRDefault="00731720" w:rsidP="00731720">
      <w:pPr>
        <w:spacing w:before="120" w:after="120"/>
        <w:rPr>
          <w:sz w:val="24"/>
          <w:szCs w:val="24"/>
        </w:rPr>
      </w:pPr>
      <w:r w:rsidRPr="00D21AB8">
        <w:rPr>
          <w:sz w:val="24"/>
          <w:szCs w:val="24"/>
        </w:rPr>
        <w:t>Контакти за допълнителна информация:</w:t>
      </w:r>
    </w:p>
    <w:p w:rsidR="00923696" w:rsidRDefault="00731720" w:rsidP="00092108">
      <w:pPr>
        <w:spacing w:before="120" w:after="480"/>
      </w:pPr>
      <w:r w:rsidRPr="00D21AB8">
        <w:rPr>
          <w:sz w:val="24"/>
          <w:szCs w:val="24"/>
        </w:rPr>
        <w:t>Милена Александрова</w:t>
      </w:r>
      <w:r>
        <w:rPr>
          <w:sz w:val="24"/>
          <w:szCs w:val="24"/>
        </w:rPr>
        <w:t xml:space="preserve">, </w:t>
      </w:r>
      <w:r w:rsidRPr="00D21AB8">
        <w:rPr>
          <w:sz w:val="24"/>
          <w:szCs w:val="24"/>
        </w:rPr>
        <w:t>тел. 0884/171-363</w:t>
      </w:r>
      <w:r>
        <w:rPr>
          <w:sz w:val="24"/>
          <w:szCs w:val="24"/>
        </w:rPr>
        <w:t xml:space="preserve">, </w:t>
      </w:r>
      <w:hyperlink r:id="rId49" w:history="1">
        <w:r w:rsidRPr="00C90EC2">
          <w:rPr>
            <w:rStyle w:val="Hyperlink"/>
            <w:sz w:val="24"/>
            <w:szCs w:val="24"/>
          </w:rPr>
          <w:t>aleksandrova@mon.bg</w:t>
        </w:r>
      </w:hyperlink>
    </w:p>
    <w:p w:rsidR="00476F9B" w:rsidRPr="0006717A" w:rsidRDefault="00476F9B" w:rsidP="00476F9B">
      <w:pPr>
        <w:pStyle w:val="Heading2"/>
        <w:ind w:left="426"/>
        <w:rPr>
          <w:rFonts w:eastAsia="Times New Roman"/>
          <w:lang w:eastAsia="bg-BG"/>
        </w:rPr>
      </w:pPr>
      <w:bookmarkStart w:id="19" w:name="_Toc503363226"/>
      <w:bookmarkStart w:id="20" w:name="_Toc5637968"/>
      <w:r w:rsidRPr="0006717A">
        <w:rPr>
          <w:rFonts w:eastAsia="Times New Roman"/>
          <w:lang w:eastAsia="bg-BG"/>
        </w:rPr>
        <w:t>Подкрепа на международни научни форуми, провеждани в Република България</w:t>
      </w:r>
      <w:bookmarkEnd w:id="19"/>
      <w:bookmarkEnd w:id="20"/>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lastRenderedPageBreak/>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0"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796791">
      <w:pPr>
        <w:pStyle w:val="ListParagraph"/>
        <w:numPr>
          <w:ilvl w:val="0"/>
          <w:numId w:val="5"/>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796791">
      <w:pPr>
        <w:pStyle w:val="ListParagraph"/>
        <w:numPr>
          <w:ilvl w:val="0"/>
          <w:numId w:val="5"/>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51"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1803A0" w:rsidRPr="00A063F2" w:rsidRDefault="001803A0" w:rsidP="00A063F2">
      <w:pPr>
        <w:pStyle w:val="Heading2"/>
        <w:ind w:left="426"/>
        <w:rPr>
          <w:rFonts w:eastAsia="Times New Roman"/>
          <w:lang w:val="en-US" w:eastAsia="bg-BG"/>
        </w:rPr>
      </w:pPr>
      <w:bookmarkStart w:id="21" w:name="_Toc5637969"/>
      <w:r w:rsidRPr="00A063F2">
        <w:rPr>
          <w:rFonts w:eastAsia="Times New Roman"/>
          <w:lang w:val="en-US" w:eastAsia="bg-BG"/>
        </w:rPr>
        <w:lastRenderedPageBreak/>
        <w:t>Call for COST Action proposals</w:t>
      </w:r>
      <w:bookmarkEnd w:id="21"/>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Participants are invited to submit COST Action proposals contributing to the scientific, technological, economic, cultural or societal knowledge advancement and development of Europe. Multi- and interdisciplinary proposals are encouraged.</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Participants planning to submit a proposal for a COST Action will need to refer to the </w:t>
      </w:r>
      <w:hyperlink r:id="rId52" w:history="1">
        <w:r w:rsidRPr="001803A0">
          <w:rPr>
            <w:rStyle w:val="Hyperlink"/>
            <w:rFonts w:eastAsia="Times New Roman" w:cs="Times New Roman"/>
            <w:sz w:val="24"/>
            <w:szCs w:val="24"/>
            <w:lang w:val="en-US" w:eastAsia="bg-BG"/>
          </w:rPr>
          <w:t>SESA guidelines</w:t>
        </w:r>
      </w:hyperlink>
      <w:r w:rsidRPr="001803A0">
        <w:rPr>
          <w:rFonts w:eastAsia="Times New Roman" w:cs="Times New Roman"/>
          <w:color w:val="000000"/>
          <w:sz w:val="24"/>
          <w:szCs w:val="24"/>
          <w:lang w:val="en-US" w:eastAsia="bg-BG"/>
        </w:rPr>
        <w: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For any questions related to the open call and how to get funding, please contact </w:t>
      </w:r>
      <w:r w:rsidRPr="001803A0">
        <w:rPr>
          <w:rFonts w:eastAsia="Times New Roman" w:cs="Times New Roman"/>
          <w:bCs/>
          <w:color w:val="000000"/>
          <w:sz w:val="24"/>
          <w:szCs w:val="24"/>
          <w:lang w:val="en-US" w:eastAsia="bg-BG"/>
        </w:rPr>
        <w:t> </w:t>
      </w:r>
      <w:hyperlink r:id="rId53" w:history="1">
        <w:r w:rsidRPr="001803A0">
          <w:rPr>
            <w:rStyle w:val="Hyperlink"/>
            <w:rFonts w:eastAsia="Times New Roman" w:cs="Times New Roman"/>
            <w:bCs/>
            <w:sz w:val="24"/>
            <w:szCs w:val="24"/>
            <w:lang w:val="en-US" w:eastAsia="bg-BG"/>
          </w:rPr>
          <w:t>opencall@cost.eu</w:t>
        </w:r>
      </w:hyperlink>
    </w:p>
    <w:p w:rsidR="001803A0" w:rsidRPr="001803A0" w:rsidRDefault="001803A0" w:rsidP="000203E1">
      <w:pPr>
        <w:shd w:val="clear" w:color="auto" w:fill="FFFFFF"/>
        <w:spacing w:before="120" w:after="480"/>
        <w:rPr>
          <w:rFonts w:eastAsia="Times New Roman" w:cs="Times New Roman"/>
          <w:color w:val="000000"/>
          <w:sz w:val="24"/>
          <w:szCs w:val="24"/>
          <w:lang w:val="en-US" w:eastAsia="bg-BG"/>
        </w:rPr>
      </w:pPr>
      <w:r w:rsidRPr="00CD22CE">
        <w:rPr>
          <w:rFonts w:eastAsia="Times New Roman" w:cs="Times New Roman"/>
          <w:b/>
          <w:color w:val="000000"/>
          <w:sz w:val="24"/>
          <w:szCs w:val="24"/>
          <w:lang w:val="en-US" w:eastAsia="bg-BG"/>
        </w:rPr>
        <w:t>Deadline</w:t>
      </w:r>
      <w:r w:rsidR="00CD22CE" w:rsidRPr="00CD22CE">
        <w:rPr>
          <w:rFonts w:eastAsia="Times New Roman" w:cs="Times New Roman"/>
          <w:b/>
          <w:color w:val="000000"/>
          <w:sz w:val="24"/>
          <w:szCs w:val="24"/>
          <w:lang w:val="en-US" w:eastAsia="bg-BG"/>
        </w:rPr>
        <w:t xml:space="preserve"> </w:t>
      </w:r>
      <w:r w:rsidRPr="00CD22CE">
        <w:rPr>
          <w:rFonts w:eastAsia="Times New Roman" w:cs="Times New Roman"/>
          <w:b/>
          <w:color w:val="000000"/>
          <w:sz w:val="24"/>
          <w:szCs w:val="24"/>
          <w:lang w:val="en-US" w:eastAsia="bg-BG"/>
        </w:rPr>
        <w:t>for proposal collection:</w:t>
      </w:r>
      <w:r w:rsidRPr="001803A0">
        <w:rPr>
          <w:rFonts w:eastAsia="Times New Roman" w:cs="Times New Roman"/>
          <w:color w:val="000000"/>
          <w:sz w:val="24"/>
          <w:szCs w:val="24"/>
          <w:lang w:val="en-US" w:eastAsia="bg-BG"/>
        </w:rPr>
        <w:t xml:space="preserve"> </w:t>
      </w:r>
      <w:r w:rsidRPr="001803A0">
        <w:rPr>
          <w:rFonts w:eastAsia="Times New Roman" w:cs="Times New Roman"/>
          <w:b/>
          <w:bCs/>
          <w:color w:val="000000"/>
          <w:sz w:val="24"/>
          <w:szCs w:val="24"/>
          <w:lang w:val="en-US" w:eastAsia="bg-BG"/>
        </w:rPr>
        <w:t>5 September 2019 at 12:00 noon (CET)</w:t>
      </w:r>
    </w:p>
    <w:p w:rsidR="00476F9B" w:rsidRPr="00AB0EFA" w:rsidRDefault="00476F9B" w:rsidP="00476F9B">
      <w:pPr>
        <w:pStyle w:val="Heading2"/>
        <w:ind w:left="426"/>
        <w:rPr>
          <w:rFonts w:eastAsia="Times New Roman"/>
          <w:lang w:eastAsia="bg-BG"/>
        </w:rPr>
      </w:pPr>
      <w:bookmarkStart w:id="22" w:name="_Toc503363227"/>
      <w:bookmarkStart w:id="23" w:name="_Toc5637970"/>
      <w:r w:rsidRPr="00AB0EFA">
        <w:rPr>
          <w:rFonts w:eastAsia="Times New Roman"/>
          <w:lang w:eastAsia="bg-BG"/>
        </w:rPr>
        <w:t>Национално съфинансиране за участие на български колективи в утвърдени проекти по COST</w:t>
      </w:r>
      <w:bookmarkEnd w:id="22"/>
      <w:bookmarkEnd w:id="23"/>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lastRenderedPageBreak/>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1217AF" w:rsidP="00476F9B">
      <w:pPr>
        <w:rPr>
          <w:rFonts w:cs="Times New Roman"/>
          <w:color w:val="000000"/>
          <w:sz w:val="24"/>
          <w:szCs w:val="24"/>
        </w:rPr>
      </w:pPr>
      <w:hyperlink r:id="rId54"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55" w:history="1">
        <w:r w:rsidRPr="00E1455C">
          <w:rPr>
            <w:rFonts w:eastAsia="Calibri" w:cs="Times New Roman"/>
            <w:color w:val="0000FF" w:themeColor="hyperlink"/>
            <w:sz w:val="24"/>
            <w:szCs w:val="24"/>
            <w:u w:val="single"/>
            <w:lang w:eastAsia="bg-BG"/>
          </w:rPr>
          <w:t>fni-konkursi@mon.bg</w:t>
        </w:r>
      </w:hyperlink>
    </w:p>
    <w:p w:rsidR="00923696" w:rsidRDefault="00476F9B" w:rsidP="00370E4A">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2E339B" w:rsidP="002E339B">
      <w:pPr>
        <w:pStyle w:val="Heading2"/>
        <w:ind w:left="357" w:hanging="357"/>
      </w:pPr>
      <w:bookmarkStart w:id="24" w:name="_Toc5637971"/>
      <w:r w:rsidRPr="0052108C">
        <w:t>Програма: „Америка за България”</w:t>
      </w:r>
      <w:bookmarkEnd w:id="24"/>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w:t>
      </w:r>
      <w:r w:rsidRPr="00036946">
        <w:rPr>
          <w:rFonts w:cs="Times New Roman"/>
          <w:sz w:val="24"/>
          <w:szCs w:val="24"/>
        </w:rPr>
        <w:lastRenderedPageBreak/>
        <w:t xml:space="preserve">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56"/>
          <w:pgSz w:w="11906" w:h="16838"/>
          <w:pgMar w:top="1417" w:right="1133" w:bottom="1417" w:left="1417" w:header="708" w:footer="708" w:gutter="0"/>
          <w:cols w:space="708"/>
          <w:docGrid w:linePitch="360"/>
        </w:sectPr>
      </w:pPr>
    </w:p>
    <w:p w:rsidR="00AC582E" w:rsidRPr="00544F92" w:rsidRDefault="00912146" w:rsidP="00510D99">
      <w:pPr>
        <w:pStyle w:val="Events"/>
      </w:pPr>
      <w:bookmarkStart w:id="25" w:name="_Toc5637972"/>
      <w:r>
        <w:lastRenderedPageBreak/>
        <w:t>СЪБИТИЯ</w:t>
      </w:r>
      <w:bookmarkEnd w:id="25"/>
    </w:p>
    <w:p w:rsidR="00B90B88" w:rsidRPr="009C22AD" w:rsidRDefault="00B90B88" w:rsidP="00B90B88">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11th International Conference on Computer Supported Education - CSEDU 2019, 2-4 May </w:t>
      </w:r>
      <w:r w:rsidRPr="009C22AD">
        <w:rPr>
          <w:b/>
          <w:color w:val="E36C0A" w:themeColor="accent6" w:themeShade="BF"/>
          <w:sz w:val="24"/>
          <w:szCs w:val="24"/>
          <w:u w:val="single"/>
          <w:lang w:val="en"/>
        </w:rPr>
        <w:t>2019</w:t>
      </w:r>
      <w:r w:rsid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B90B88" w:rsidRPr="00B90B88" w:rsidRDefault="00B90B88" w:rsidP="00B90B88">
      <w:pPr>
        <w:spacing w:after="240"/>
        <w:rPr>
          <w:sz w:val="24"/>
          <w:szCs w:val="24"/>
          <w:lang w:val="en"/>
        </w:rPr>
      </w:pPr>
      <w:r w:rsidRPr="00B90B88">
        <w:rPr>
          <w:sz w:val="24"/>
          <w:szCs w:val="24"/>
          <w:lang w:val="en"/>
        </w:rPr>
        <w:t>CSEDU 2019, the International Conference on Computer Supported Education, is a yearly meeting place for presenting and discussing new educational tools and environments, best practices and case studies on innovative technology-based learning strategies, and institutional policies on computer supported education including open and distance education.</w:t>
      </w:r>
    </w:p>
    <w:p w:rsidR="00B90B88" w:rsidRDefault="00D205E2" w:rsidP="009C22AD">
      <w:pPr>
        <w:spacing w:after="360"/>
        <w:rPr>
          <w:sz w:val="24"/>
          <w:szCs w:val="24"/>
          <w:lang w:val="en"/>
        </w:rPr>
      </w:pPr>
      <w:r>
        <w:rPr>
          <w:sz w:val="24"/>
          <w:szCs w:val="24"/>
          <w:lang w:val="en"/>
        </w:rPr>
        <w:t>Mo</w:t>
      </w:r>
      <w:r w:rsidR="00B90B88">
        <w:rPr>
          <w:sz w:val="24"/>
          <w:szCs w:val="24"/>
          <w:lang w:val="en"/>
        </w:rPr>
        <w:t>re information</w:t>
      </w:r>
      <w:r w:rsidR="00B90B88" w:rsidRPr="00B90B88">
        <w:rPr>
          <w:sz w:val="24"/>
          <w:szCs w:val="24"/>
          <w:lang w:val="en"/>
        </w:rPr>
        <w:t xml:space="preserve">: </w:t>
      </w:r>
      <w:hyperlink r:id="rId57" w:history="1">
        <w:r w:rsidR="00B90B88" w:rsidRPr="00B90B88">
          <w:rPr>
            <w:rStyle w:val="Hyperlink"/>
            <w:sz w:val="24"/>
            <w:szCs w:val="24"/>
            <w:lang w:val="en"/>
          </w:rPr>
          <w:t>http://www.csedu.org/</w:t>
        </w:r>
      </w:hyperlink>
      <w:r w:rsidR="00B90B88" w:rsidRPr="00B90B88">
        <w:rPr>
          <w:sz w:val="24"/>
          <w:szCs w:val="24"/>
          <w:lang w:val="en"/>
        </w:rPr>
        <w:t xml:space="preserve"> </w:t>
      </w:r>
    </w:p>
    <w:p w:rsidR="00D205E2" w:rsidRPr="009C22AD" w:rsidRDefault="00D205E2" w:rsidP="00D205E2">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5th International Conference on Information and Communication Technologies for Ageing Well and e-Health - ICT4AWE 2019, 2-4 May </w:t>
      </w:r>
      <w:r w:rsidRPr="009C22AD">
        <w:rPr>
          <w:b/>
          <w:color w:val="E36C0A" w:themeColor="accent6" w:themeShade="BF"/>
          <w:sz w:val="24"/>
          <w:szCs w:val="24"/>
          <w:u w:val="single"/>
          <w:lang w:val="en"/>
        </w:rPr>
        <w:t>2019</w:t>
      </w:r>
      <w:r w:rsid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D205E2" w:rsidRPr="00D205E2" w:rsidRDefault="00D205E2" w:rsidP="00D205E2">
      <w:pPr>
        <w:spacing w:after="240"/>
        <w:rPr>
          <w:sz w:val="24"/>
          <w:szCs w:val="24"/>
          <w:lang w:val="en"/>
        </w:rPr>
      </w:pPr>
      <w:r w:rsidRPr="00D205E2">
        <w:rPr>
          <w:sz w:val="24"/>
          <w:szCs w:val="24"/>
          <w:lang w:val="en"/>
        </w:rPr>
        <w:t>The International Conference on Information and Communication Technologies for Ageing Well and e-Health aims to be a meeting point for those that study age- and health-related quality of life and apply information and communication technologies for helping people stay healthier, more independent and active at work or in their community.</w:t>
      </w:r>
    </w:p>
    <w:p w:rsidR="00D205E2" w:rsidRPr="009C22AD" w:rsidRDefault="00D205E2" w:rsidP="00D205E2">
      <w:pPr>
        <w:spacing w:after="240"/>
        <w:rPr>
          <w:rFonts w:cs="Times New Roman"/>
          <w:b/>
          <w:bCs/>
          <w:sz w:val="24"/>
          <w:szCs w:val="24"/>
          <w:lang w:val="en"/>
        </w:rPr>
      </w:pPr>
      <w:r w:rsidRPr="009932F0">
        <w:rPr>
          <w:rFonts w:cs="Times New Roman"/>
          <w:bCs/>
          <w:sz w:val="24"/>
          <w:szCs w:val="24"/>
          <w:lang w:val="en"/>
        </w:rPr>
        <w:t>More information</w:t>
      </w:r>
      <w:r w:rsidRPr="009C22AD">
        <w:rPr>
          <w:rFonts w:cs="Times New Roman"/>
          <w:b/>
          <w:bCs/>
          <w:sz w:val="24"/>
          <w:szCs w:val="24"/>
          <w:lang w:val="en"/>
        </w:rPr>
        <w:t xml:space="preserve">: </w:t>
      </w:r>
      <w:hyperlink r:id="rId58" w:history="1">
        <w:r w:rsidRPr="009C22AD">
          <w:rPr>
            <w:rStyle w:val="Hyperlink"/>
            <w:rFonts w:cs="Times New Roman"/>
            <w:sz w:val="24"/>
            <w:szCs w:val="24"/>
            <w:lang w:val="en"/>
          </w:rPr>
          <w:t>http://www.ict4ageingwell.org/</w:t>
        </w:r>
      </w:hyperlink>
    </w:p>
    <w:p w:rsidR="002820B8" w:rsidRPr="009C22AD" w:rsidRDefault="002820B8" w:rsidP="002820B8">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3rd International Conference on Internet of Things, Big Data and Security - IoTBDS 2019, 2-4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2820B8" w:rsidRPr="002820B8" w:rsidRDefault="002820B8" w:rsidP="002820B8">
      <w:pPr>
        <w:spacing w:after="240"/>
        <w:rPr>
          <w:sz w:val="24"/>
          <w:szCs w:val="24"/>
          <w:lang w:val="en"/>
        </w:rPr>
      </w:pPr>
      <w:r w:rsidRPr="002820B8">
        <w:rPr>
          <w:sz w:val="24"/>
          <w:szCs w:val="24"/>
          <w:lang w:val="en"/>
        </w:rPr>
        <w:t>The internet of things (IoT) is a platform that allows a network of devices (sensors, smart meters, etc.) to communicate, analyse data and process information collaboratively in the service of individuals or organisations. The IoT network can generate large amounts of data in a variety of formats and using different protocols which can be stored and processed in the cloud.</w:t>
      </w:r>
    </w:p>
    <w:p w:rsidR="00D205E2" w:rsidRPr="00B90B88" w:rsidRDefault="002820B8" w:rsidP="009C22AD">
      <w:pPr>
        <w:spacing w:after="360"/>
        <w:rPr>
          <w:sz w:val="24"/>
          <w:szCs w:val="24"/>
          <w:lang w:val="en"/>
        </w:rPr>
      </w:pPr>
      <w:r>
        <w:rPr>
          <w:sz w:val="24"/>
          <w:szCs w:val="24"/>
          <w:lang w:val="en"/>
        </w:rPr>
        <w:t>Mo</w:t>
      </w:r>
      <w:r w:rsidRPr="009C22AD">
        <w:rPr>
          <w:rFonts w:cs="Times New Roman"/>
          <w:sz w:val="24"/>
          <w:szCs w:val="24"/>
          <w:lang w:val="en"/>
        </w:rPr>
        <w:t xml:space="preserve">re information: </w:t>
      </w:r>
      <w:hyperlink r:id="rId59" w:history="1">
        <w:r w:rsidRPr="009C22AD">
          <w:rPr>
            <w:rStyle w:val="Hyperlink"/>
            <w:rFonts w:cs="Times New Roman"/>
            <w:sz w:val="24"/>
            <w:szCs w:val="24"/>
            <w:lang w:val="en"/>
          </w:rPr>
          <w:t>http://iotbds.org/</w:t>
        </w:r>
      </w:hyperlink>
    </w:p>
    <w:p w:rsidR="00C26B7A" w:rsidRPr="009C22AD" w:rsidRDefault="00C26B7A" w:rsidP="00C26B7A">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9th International Conference on Cloud Computing and Services Science - CLOSER 2019, 2-4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C26B7A" w:rsidRDefault="00C26B7A" w:rsidP="00C26B7A">
      <w:pPr>
        <w:spacing w:after="240"/>
        <w:rPr>
          <w:sz w:val="24"/>
          <w:szCs w:val="24"/>
          <w:lang w:val="en"/>
        </w:rPr>
      </w:pPr>
      <w:r w:rsidRPr="00C26B7A">
        <w:rPr>
          <w:sz w:val="24"/>
          <w:szCs w:val="24"/>
          <w:lang w:val="en"/>
        </w:rPr>
        <w:t>The 9th International Conference on Cloud Computing and Services Science, CLOSER 2019, focuses on the emerging area of Cloud Computing, inspired by some latest advances that concern the infrastructure, operations, and available services through the global network. Further, the conference considers as essential the link to Services Science, acknowledging the service-orientation in most current IT-driven collaborations.</w:t>
      </w:r>
    </w:p>
    <w:p w:rsidR="00C26B7A" w:rsidRDefault="00C26B7A" w:rsidP="009C22AD">
      <w:pPr>
        <w:spacing w:after="360"/>
        <w:rPr>
          <w:rStyle w:val="Hyperlink"/>
          <w:rFonts w:cs="Times New Roman"/>
          <w:sz w:val="24"/>
          <w:szCs w:val="24"/>
          <w:lang w:val="en"/>
        </w:rPr>
      </w:pPr>
      <w:r w:rsidRPr="009C22AD">
        <w:rPr>
          <w:rFonts w:cs="Times New Roman"/>
          <w:sz w:val="24"/>
          <w:szCs w:val="24"/>
          <w:lang w:val="en"/>
        </w:rPr>
        <w:t xml:space="preserve">More information: </w:t>
      </w:r>
      <w:hyperlink r:id="rId60" w:history="1">
        <w:r w:rsidRPr="009C22AD">
          <w:rPr>
            <w:rStyle w:val="Hyperlink"/>
            <w:rFonts w:cs="Times New Roman"/>
            <w:sz w:val="24"/>
            <w:szCs w:val="24"/>
            <w:lang w:val="en"/>
          </w:rPr>
          <w:t>http://closer.scitevents.org</w:t>
        </w:r>
      </w:hyperlink>
    </w:p>
    <w:p w:rsidR="00BE7042" w:rsidRPr="00BE7042" w:rsidRDefault="001217AF" w:rsidP="00BE7042">
      <w:pPr>
        <w:spacing w:after="360"/>
        <w:rPr>
          <w:rFonts w:cs="Times New Roman"/>
          <w:b/>
          <w:color w:val="E36C0A" w:themeColor="accent6" w:themeShade="BF"/>
          <w:sz w:val="24"/>
          <w:szCs w:val="24"/>
          <w:u w:val="single"/>
          <w:lang w:val="en-GB"/>
        </w:rPr>
      </w:pPr>
      <w:hyperlink r:id="rId61" w:history="1">
        <w:r w:rsidR="00BE7042" w:rsidRPr="00BE7042">
          <w:rPr>
            <w:rStyle w:val="Hyperlink"/>
            <w:rFonts w:cs="Times New Roman"/>
            <w:b/>
            <w:color w:val="E36C0A" w:themeColor="accent6" w:themeShade="BF"/>
            <w:sz w:val="24"/>
            <w:szCs w:val="24"/>
            <w:lang w:val="en-GB"/>
          </w:rPr>
          <w:t>The European Landscape of Doctoral Education: The Future of Research Collaboration</w:t>
        </w:r>
      </w:hyperlink>
      <w:r w:rsidR="00BE7042" w:rsidRPr="00BE7042">
        <w:rPr>
          <w:rFonts w:cs="Times New Roman"/>
          <w:b/>
          <w:color w:val="E36C0A" w:themeColor="accent6" w:themeShade="BF"/>
          <w:sz w:val="24"/>
          <w:szCs w:val="24"/>
          <w:u w:val="single"/>
          <w:lang w:val="en"/>
        </w:rPr>
        <w:t xml:space="preserve">, </w:t>
      </w:r>
      <w:r w:rsidR="00BE7042" w:rsidRPr="00BE7042">
        <w:rPr>
          <w:rFonts w:cs="Times New Roman"/>
          <w:b/>
          <w:color w:val="E36C0A" w:themeColor="accent6" w:themeShade="BF"/>
          <w:sz w:val="24"/>
          <w:szCs w:val="24"/>
          <w:u w:val="single"/>
          <w:lang w:val="en-GB"/>
        </w:rPr>
        <w:t>3 May 2019, London, United Kingdom</w:t>
      </w:r>
    </w:p>
    <w:p w:rsidR="00BE7042" w:rsidRDefault="00BE7042" w:rsidP="00BE7042">
      <w:pPr>
        <w:spacing w:after="120"/>
        <w:rPr>
          <w:rFonts w:cs="Times New Roman"/>
          <w:sz w:val="24"/>
          <w:szCs w:val="24"/>
          <w:lang w:val="en-GB"/>
        </w:rPr>
      </w:pPr>
      <w:r w:rsidRPr="00BE7042">
        <w:rPr>
          <w:rFonts w:cs="Times New Roman"/>
          <w:sz w:val="24"/>
          <w:szCs w:val="24"/>
          <w:lang w:val="en-GB"/>
        </w:rPr>
        <w:t>The UK Council for Graduate Education (UKCGE) in collaboration with the EUA Council for Doctoral Education (EUA-CDE) will organise a joint event under the title “</w:t>
      </w:r>
      <w:r w:rsidRPr="00BE7042">
        <w:rPr>
          <w:rFonts w:cs="Times New Roman"/>
          <w:i/>
          <w:iCs/>
          <w:sz w:val="24"/>
          <w:szCs w:val="24"/>
          <w:lang w:val="en-GB"/>
        </w:rPr>
        <w:t>The European landscape of doctoral education: the future of research collaboration</w:t>
      </w:r>
      <w:r w:rsidRPr="00BE7042">
        <w:rPr>
          <w:rFonts w:cs="Times New Roman"/>
          <w:sz w:val="24"/>
          <w:szCs w:val="24"/>
          <w:lang w:val="en-GB"/>
        </w:rPr>
        <w:t>”.</w:t>
      </w:r>
      <w:r w:rsidRPr="00BE7042">
        <w:rPr>
          <w:rFonts w:cs="Times New Roman"/>
          <w:sz w:val="24"/>
          <w:szCs w:val="24"/>
          <w:lang w:val="en-GB"/>
        </w:rPr>
        <w:br/>
        <w:t>The seminar will consider existing strengths of doctoral education and explore the future of research collaboration between the UK and the rest of Europe. It will simultaneously showcase approaches that have already proved effective and raise possibilities for future partnerships.</w:t>
      </w:r>
      <w:r w:rsidRPr="00BE7042">
        <w:rPr>
          <w:rFonts w:cs="Times New Roman"/>
          <w:sz w:val="24"/>
          <w:szCs w:val="24"/>
          <w:lang w:val="en-GB"/>
        </w:rPr>
        <w:br/>
        <w:t>In the middle of uncertainty surrounding Brexit, this one-day event is also a timely occasion to address the following questions:</w:t>
      </w:r>
    </w:p>
    <w:p w:rsidR="00BE7042" w:rsidRDefault="00BE7042" w:rsidP="00796791">
      <w:pPr>
        <w:pStyle w:val="ListParagraph"/>
        <w:numPr>
          <w:ilvl w:val="0"/>
          <w:numId w:val="8"/>
        </w:numPr>
        <w:spacing w:after="360"/>
        <w:rPr>
          <w:rFonts w:cs="Times New Roman"/>
          <w:sz w:val="24"/>
          <w:szCs w:val="24"/>
          <w:lang w:val="en-GB"/>
        </w:rPr>
      </w:pPr>
      <w:r w:rsidRPr="00BE7042">
        <w:rPr>
          <w:rFonts w:cs="Times New Roman"/>
          <w:sz w:val="24"/>
          <w:szCs w:val="24"/>
          <w:lang w:val="en-GB"/>
        </w:rPr>
        <w:t>How can we maintain pan-European co-operat</w:t>
      </w:r>
      <w:r>
        <w:rPr>
          <w:rFonts w:cs="Times New Roman"/>
          <w:sz w:val="24"/>
          <w:szCs w:val="24"/>
          <w:lang w:val="en-GB"/>
        </w:rPr>
        <w:t>ion in the light of a Brexit?</w:t>
      </w:r>
    </w:p>
    <w:p w:rsidR="00BE7042" w:rsidRPr="00BE7042" w:rsidRDefault="00BE7042" w:rsidP="00796791">
      <w:pPr>
        <w:pStyle w:val="ListParagraph"/>
        <w:numPr>
          <w:ilvl w:val="0"/>
          <w:numId w:val="8"/>
        </w:numPr>
        <w:spacing w:after="120"/>
        <w:ind w:left="714" w:hanging="357"/>
        <w:rPr>
          <w:rFonts w:cs="Times New Roman"/>
          <w:sz w:val="24"/>
          <w:szCs w:val="24"/>
          <w:lang w:val="en-GB"/>
        </w:rPr>
      </w:pPr>
      <w:r w:rsidRPr="00BE7042">
        <w:rPr>
          <w:rFonts w:cs="Times New Roman"/>
          <w:sz w:val="24"/>
          <w:szCs w:val="24"/>
          <w:lang w:val="en-GB"/>
        </w:rPr>
        <w:t>What are the strengths of the current approaches to doctoral education in the UK and other European partners?</w:t>
      </w:r>
    </w:p>
    <w:p w:rsidR="00BE7042" w:rsidRPr="00BE7042" w:rsidRDefault="00BE7042" w:rsidP="00BE7042">
      <w:pPr>
        <w:spacing w:after="120"/>
        <w:rPr>
          <w:rFonts w:cs="Times New Roman"/>
          <w:sz w:val="24"/>
          <w:szCs w:val="24"/>
          <w:lang w:val="en-GB"/>
        </w:rPr>
      </w:pPr>
      <w:r w:rsidRPr="00BE7042">
        <w:rPr>
          <w:rFonts w:cs="Times New Roman"/>
          <w:sz w:val="24"/>
          <w:szCs w:val="24"/>
          <w:lang w:val="en-GB"/>
        </w:rPr>
        <w:t>In addition to this, the seminar will represent an opportunity for networking with both UK and European colleagues and will provide insight into the recent report on the state of play of doctoral education undertaken by EUA-CDE.</w:t>
      </w:r>
    </w:p>
    <w:p w:rsidR="00BE7042" w:rsidRPr="00BE7042" w:rsidRDefault="00BE7042" w:rsidP="00BE7042">
      <w:pPr>
        <w:spacing w:after="120"/>
        <w:rPr>
          <w:rFonts w:cs="Times New Roman"/>
          <w:sz w:val="24"/>
          <w:szCs w:val="24"/>
          <w:lang w:val="en-GB"/>
        </w:rPr>
      </w:pPr>
      <w:r w:rsidRPr="00BE7042">
        <w:rPr>
          <w:rFonts w:cs="Times New Roman"/>
          <w:sz w:val="24"/>
          <w:szCs w:val="24"/>
          <w:lang w:val="en-GB"/>
        </w:rPr>
        <w:t>The event is addressed to academic leaders, doctoral education professionals and all other stakeholders interested in research from the UK and the rest of Europe.</w:t>
      </w:r>
    </w:p>
    <w:p w:rsidR="00BE7042" w:rsidRPr="00BE7042" w:rsidRDefault="00BE7042" w:rsidP="00AD4249">
      <w:pPr>
        <w:spacing w:after="360"/>
        <w:rPr>
          <w:rFonts w:cs="Times New Roman"/>
          <w:sz w:val="24"/>
          <w:szCs w:val="24"/>
          <w:lang w:val="en-GB"/>
        </w:rPr>
      </w:pPr>
      <w:r>
        <w:rPr>
          <w:rFonts w:cs="Times New Roman"/>
          <w:sz w:val="24"/>
          <w:szCs w:val="24"/>
          <w:lang w:val="en-GB"/>
        </w:rPr>
        <w:t xml:space="preserve">More information on </w:t>
      </w:r>
      <w:r w:rsidRPr="00BE7042">
        <w:rPr>
          <w:rFonts w:cs="Times New Roman"/>
          <w:sz w:val="24"/>
          <w:szCs w:val="24"/>
          <w:lang w:val="en-GB"/>
        </w:rPr>
        <w:t xml:space="preserve">the </w:t>
      </w:r>
      <w:hyperlink r:id="rId62" w:tgtFrame="_blank" w:history="1">
        <w:r w:rsidRPr="00BE7042">
          <w:rPr>
            <w:rStyle w:val="Hyperlink"/>
            <w:rFonts w:cs="Times New Roman"/>
            <w:sz w:val="24"/>
            <w:szCs w:val="24"/>
            <w:lang w:val="en-GB"/>
          </w:rPr>
          <w:t>dedicated website</w:t>
        </w:r>
      </w:hyperlink>
      <w:r w:rsidRPr="00BE7042">
        <w:rPr>
          <w:rFonts w:cs="Times New Roman"/>
          <w:sz w:val="24"/>
          <w:szCs w:val="24"/>
          <w:lang w:val="en-GB"/>
        </w:rPr>
        <w:t>.</w:t>
      </w:r>
    </w:p>
    <w:p w:rsidR="00C26B7A" w:rsidRPr="009C22AD" w:rsidRDefault="00C26B7A" w:rsidP="00C26B7A">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5th International Conference on Geographical Information Systems Theory, Applications and Management - GISTAM 2019, </w:t>
      </w:r>
      <w:r w:rsidR="003205A2" w:rsidRPr="009C22AD">
        <w:rPr>
          <w:b/>
          <w:bCs/>
          <w:color w:val="E36C0A" w:themeColor="accent6" w:themeShade="BF"/>
          <w:sz w:val="24"/>
          <w:szCs w:val="24"/>
          <w:u w:val="single"/>
          <w:lang w:val="en"/>
        </w:rPr>
        <w:t>3-5</w:t>
      </w:r>
      <w:r w:rsidRPr="009C22AD">
        <w:rPr>
          <w:b/>
          <w:bCs/>
          <w:color w:val="E36C0A" w:themeColor="accent6" w:themeShade="BF"/>
          <w:sz w:val="24"/>
          <w:szCs w:val="24"/>
          <w:u w:val="single"/>
          <w:lang w:val="en"/>
        </w:rPr>
        <w:t xml:space="preserve">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C26B7A" w:rsidRPr="00C26B7A" w:rsidRDefault="00C26B7A" w:rsidP="00C26B7A">
      <w:pPr>
        <w:spacing w:after="240"/>
        <w:rPr>
          <w:sz w:val="24"/>
          <w:szCs w:val="24"/>
          <w:lang w:val="en"/>
        </w:rPr>
      </w:pPr>
      <w:r w:rsidRPr="00C26B7A">
        <w:rPr>
          <w:sz w:val="24"/>
          <w:szCs w:val="24"/>
          <w:lang w:val="en"/>
        </w:rPr>
        <w:t>The International Conference on Geographical Information Systems Theory, Applications and Management aims at creating a meeting point of researchers and practitioners that address new challenges in geo-spatial data sensing, observation, representation, processing, visualization, sharing and managing, in all aspects concerning both information communication and technologies (ICT) as well as management information systems and knowledge-based systems.</w:t>
      </w:r>
    </w:p>
    <w:p w:rsidR="00C26B7A" w:rsidRPr="00C26B7A" w:rsidRDefault="00C26B7A" w:rsidP="007D0CFD">
      <w:pPr>
        <w:spacing w:after="360"/>
        <w:rPr>
          <w:sz w:val="24"/>
          <w:szCs w:val="24"/>
          <w:lang w:val="en"/>
        </w:rPr>
      </w:pPr>
      <w:r>
        <w:rPr>
          <w:sz w:val="24"/>
          <w:szCs w:val="24"/>
          <w:lang w:val="en"/>
        </w:rPr>
        <w:t>More information</w:t>
      </w:r>
      <w:r w:rsidRPr="009C22AD">
        <w:rPr>
          <w:rFonts w:cs="Times New Roman"/>
          <w:sz w:val="24"/>
          <w:szCs w:val="24"/>
          <w:lang w:val="en"/>
        </w:rPr>
        <w:t xml:space="preserve">: </w:t>
      </w:r>
      <w:hyperlink r:id="rId63" w:history="1">
        <w:r w:rsidRPr="009C22AD">
          <w:rPr>
            <w:rStyle w:val="Hyperlink"/>
            <w:rFonts w:cs="Times New Roman"/>
            <w:sz w:val="24"/>
            <w:szCs w:val="24"/>
            <w:lang w:val="en"/>
          </w:rPr>
          <w:t>http://www.gistam.org</w:t>
        </w:r>
      </w:hyperlink>
    </w:p>
    <w:p w:rsidR="003C5CB0" w:rsidRPr="009C22AD" w:rsidRDefault="003C5CB0" w:rsidP="003C5CB0">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8th International Conference on Smart Cities and Green ICT Systems - SMARTGREENS 2019, 3-5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3C5CB0" w:rsidRDefault="003C5CB0" w:rsidP="003C5CB0">
      <w:pPr>
        <w:spacing w:after="240"/>
        <w:rPr>
          <w:sz w:val="24"/>
          <w:szCs w:val="24"/>
          <w:lang w:val="en"/>
        </w:rPr>
      </w:pPr>
      <w:r w:rsidRPr="003C5CB0">
        <w:rPr>
          <w:sz w:val="24"/>
          <w:szCs w:val="24"/>
          <w:lang w:val="en"/>
        </w:rPr>
        <w:t>The purpose of the 8th International Conference on Smart Cities and Green ICT Systems (SMARTGREENS) is to bring together researchers, designers, developers and practitioners interested in the advances and applications in the field of Smart Cities, Green Information and Communication Technologies, Sustainability, Energy Aware Systems and Technologies</w:t>
      </w:r>
    </w:p>
    <w:p w:rsidR="003C5CB0" w:rsidRPr="009C22AD" w:rsidRDefault="003C5CB0" w:rsidP="00AD4249">
      <w:pPr>
        <w:spacing w:after="360"/>
        <w:rPr>
          <w:rFonts w:cs="Times New Roman"/>
          <w:sz w:val="24"/>
          <w:szCs w:val="24"/>
          <w:lang w:val="en"/>
        </w:rPr>
      </w:pPr>
      <w:r w:rsidRPr="009C22AD">
        <w:rPr>
          <w:rFonts w:cs="Times New Roman"/>
          <w:sz w:val="24"/>
          <w:szCs w:val="24"/>
          <w:lang w:val="en"/>
        </w:rPr>
        <w:t xml:space="preserve">More information: </w:t>
      </w:r>
      <w:hyperlink r:id="rId64" w:history="1">
        <w:r w:rsidRPr="009C22AD">
          <w:rPr>
            <w:rStyle w:val="Hyperlink"/>
            <w:rFonts w:cs="Times New Roman"/>
            <w:sz w:val="24"/>
            <w:szCs w:val="24"/>
            <w:lang w:val="en"/>
          </w:rPr>
          <w:t>http://www.smartgreens.org/</w:t>
        </w:r>
      </w:hyperlink>
    </w:p>
    <w:p w:rsidR="00DC289D" w:rsidRPr="00295FB2" w:rsidRDefault="00DC289D" w:rsidP="00DC289D">
      <w:pPr>
        <w:spacing w:after="240"/>
        <w:rPr>
          <w:b/>
          <w:bCs/>
          <w:color w:val="E36C0A" w:themeColor="accent6" w:themeShade="BF"/>
          <w:sz w:val="24"/>
          <w:szCs w:val="24"/>
          <w:u w:val="single"/>
          <w:lang w:val="en"/>
        </w:rPr>
      </w:pPr>
      <w:r w:rsidRPr="00295FB2">
        <w:rPr>
          <w:b/>
          <w:bCs/>
          <w:color w:val="E36C0A" w:themeColor="accent6" w:themeShade="BF"/>
          <w:sz w:val="24"/>
          <w:szCs w:val="24"/>
          <w:u w:val="single"/>
          <w:lang w:val="en"/>
        </w:rPr>
        <w:lastRenderedPageBreak/>
        <w:t xml:space="preserve">International Conference on Finance, Economics, Management and IT Business - FEMIB 2019, 3-5 May </w:t>
      </w:r>
      <w:r w:rsidRPr="00295FB2">
        <w:rPr>
          <w:b/>
          <w:color w:val="E36C0A" w:themeColor="accent6" w:themeShade="BF"/>
          <w:sz w:val="24"/>
          <w:szCs w:val="24"/>
          <w:u w:val="single"/>
          <w:lang w:val="en"/>
        </w:rPr>
        <w:t>2019</w:t>
      </w:r>
      <w:r w:rsidR="009C22AD" w:rsidRPr="00295FB2">
        <w:rPr>
          <w:b/>
          <w:color w:val="E36C0A" w:themeColor="accent6" w:themeShade="BF"/>
          <w:sz w:val="24"/>
          <w:szCs w:val="24"/>
          <w:u w:val="single"/>
        </w:rPr>
        <w:t>,</w:t>
      </w:r>
      <w:r w:rsidRPr="00295FB2">
        <w:rPr>
          <w:b/>
          <w:color w:val="E36C0A" w:themeColor="accent6" w:themeShade="BF"/>
          <w:sz w:val="24"/>
          <w:szCs w:val="24"/>
          <w:u w:val="single"/>
          <w:lang w:val="en"/>
        </w:rPr>
        <w:t xml:space="preserve"> Heraklion, Crete, Greece</w:t>
      </w:r>
    </w:p>
    <w:p w:rsidR="00DC289D" w:rsidRPr="00295FB2" w:rsidRDefault="00DC289D" w:rsidP="00DC289D">
      <w:pPr>
        <w:spacing w:after="240"/>
        <w:rPr>
          <w:rFonts w:cs="Times New Roman"/>
          <w:sz w:val="24"/>
          <w:szCs w:val="24"/>
          <w:lang w:val="en"/>
        </w:rPr>
      </w:pPr>
      <w:r w:rsidRPr="00DC289D">
        <w:rPr>
          <w:sz w:val="24"/>
          <w:szCs w:val="24"/>
          <w:lang w:val="en"/>
        </w:rPr>
        <w:t xml:space="preserve">We live in a fast-paced and interconnected world, in which different focuses in businesses are related and dependent on each other. Four emerging areas of business: Finance, Economics, Management and IT Business (FEMIB) are essential for each country, organization, society and individual as follows. Finance is important to the individual, corporate and national </w:t>
      </w:r>
      <w:r w:rsidRPr="00295FB2">
        <w:rPr>
          <w:rFonts w:cs="Times New Roman"/>
          <w:sz w:val="24"/>
          <w:szCs w:val="24"/>
          <w:lang w:val="en"/>
        </w:rPr>
        <w:t>wealth, profits and long-term future.</w:t>
      </w:r>
    </w:p>
    <w:p w:rsidR="00DC289D" w:rsidRPr="00295FB2" w:rsidRDefault="00DC289D" w:rsidP="00AD4249">
      <w:pPr>
        <w:spacing w:after="360"/>
        <w:rPr>
          <w:rFonts w:cs="Times New Roman"/>
          <w:sz w:val="24"/>
          <w:szCs w:val="24"/>
          <w:lang w:val="en"/>
        </w:rPr>
      </w:pPr>
      <w:r w:rsidRPr="00295FB2">
        <w:rPr>
          <w:rFonts w:cs="Times New Roman"/>
          <w:sz w:val="24"/>
          <w:szCs w:val="24"/>
          <w:lang w:val="en"/>
        </w:rPr>
        <w:t xml:space="preserve">More information: </w:t>
      </w:r>
      <w:hyperlink r:id="rId65" w:history="1">
        <w:r w:rsidRPr="00295FB2">
          <w:rPr>
            <w:rStyle w:val="Hyperlink"/>
            <w:rFonts w:cs="Times New Roman"/>
            <w:sz w:val="24"/>
            <w:szCs w:val="24"/>
            <w:lang w:val="en"/>
          </w:rPr>
          <w:t>http://www.femib.scitevents.org/</w:t>
        </w:r>
      </w:hyperlink>
    </w:p>
    <w:p w:rsidR="00DC289D" w:rsidRPr="00295FB2" w:rsidRDefault="00DC289D" w:rsidP="00DC289D">
      <w:pPr>
        <w:spacing w:after="240"/>
        <w:rPr>
          <w:b/>
          <w:bCs/>
          <w:color w:val="E36C0A" w:themeColor="accent6" w:themeShade="BF"/>
          <w:sz w:val="24"/>
          <w:szCs w:val="24"/>
          <w:u w:val="single"/>
          <w:lang w:val="en"/>
        </w:rPr>
      </w:pPr>
      <w:r w:rsidRPr="00295FB2">
        <w:rPr>
          <w:b/>
          <w:bCs/>
          <w:color w:val="E36C0A" w:themeColor="accent6" w:themeShade="BF"/>
          <w:sz w:val="24"/>
          <w:szCs w:val="24"/>
          <w:u w:val="single"/>
          <w:lang w:val="en"/>
        </w:rPr>
        <w:t>14th International Conference on Evaluation of Novel Approaches to Software Engineering - ENASE 2019, 4-5 May 2019</w:t>
      </w:r>
      <w:r w:rsidR="009C22AD" w:rsidRPr="00295FB2">
        <w:rPr>
          <w:b/>
          <w:bCs/>
          <w:color w:val="E36C0A" w:themeColor="accent6" w:themeShade="BF"/>
          <w:sz w:val="24"/>
          <w:szCs w:val="24"/>
          <w:u w:val="single"/>
        </w:rPr>
        <w:t>,</w:t>
      </w:r>
      <w:r w:rsidRPr="00295FB2">
        <w:rPr>
          <w:b/>
          <w:bCs/>
          <w:color w:val="E36C0A" w:themeColor="accent6" w:themeShade="BF"/>
          <w:sz w:val="24"/>
          <w:szCs w:val="24"/>
          <w:u w:val="single"/>
          <w:lang w:val="en"/>
        </w:rPr>
        <w:t xml:space="preserve"> Heraklion, Crete, Greece</w:t>
      </w:r>
    </w:p>
    <w:p w:rsidR="00DC289D" w:rsidRDefault="00DC289D" w:rsidP="00DC289D">
      <w:pPr>
        <w:spacing w:after="240"/>
        <w:rPr>
          <w:sz w:val="24"/>
          <w:szCs w:val="24"/>
          <w:lang w:val="en"/>
        </w:rPr>
      </w:pPr>
      <w:r w:rsidRPr="00DC289D">
        <w:rPr>
          <w:sz w:val="24"/>
          <w:szCs w:val="24"/>
          <w:lang w:val="en"/>
        </w:rPr>
        <w:t>The mission of ENASE (Evaluation of Novel Approaches to Software Engineering) is to be a prime international forum to discuss and publish research findings and IT industry experiences with relation to novel approaches to software engineering. The conference acknowledges evolution in systems and software thinking due to contemporary shifts of computing paradigm to e-services, cloud computing, mobile connectivity, business processes, and societal participation.</w:t>
      </w:r>
    </w:p>
    <w:p w:rsidR="00DC289D" w:rsidRDefault="00DC289D" w:rsidP="007D0CFD">
      <w:pPr>
        <w:spacing w:after="360"/>
        <w:rPr>
          <w:rStyle w:val="Hyperlink"/>
          <w:rFonts w:cs="Times New Roman"/>
          <w:sz w:val="24"/>
          <w:szCs w:val="24"/>
        </w:rPr>
      </w:pPr>
      <w:r>
        <w:rPr>
          <w:sz w:val="24"/>
          <w:szCs w:val="24"/>
          <w:lang w:val="en"/>
        </w:rPr>
        <w:t>M</w:t>
      </w:r>
      <w:r w:rsidRPr="00295FB2">
        <w:rPr>
          <w:rFonts w:cs="Times New Roman"/>
          <w:sz w:val="24"/>
          <w:szCs w:val="24"/>
          <w:lang w:val="en"/>
        </w:rPr>
        <w:t xml:space="preserve">ore information: </w:t>
      </w:r>
      <w:hyperlink r:id="rId66" w:history="1">
        <w:r w:rsidRPr="00295FB2">
          <w:rPr>
            <w:rStyle w:val="Hyperlink"/>
            <w:rFonts w:cs="Times New Roman"/>
            <w:sz w:val="24"/>
            <w:szCs w:val="24"/>
            <w:lang w:val="en"/>
          </w:rPr>
          <w:t>http://www.enase.org</w:t>
        </w:r>
      </w:hyperlink>
    </w:p>
    <w:p w:rsidR="007F7212" w:rsidRPr="007D0CFD" w:rsidRDefault="007F7212" w:rsidP="007F7212">
      <w:pPr>
        <w:spacing w:after="360"/>
        <w:rPr>
          <w:rFonts w:cs="Times New Roman"/>
          <w:b/>
          <w:bCs/>
          <w:color w:val="E36C0A" w:themeColor="accent6" w:themeShade="BF"/>
          <w:sz w:val="24"/>
          <w:szCs w:val="24"/>
          <w:u w:val="single"/>
          <w:lang w:val="en"/>
        </w:rPr>
      </w:pPr>
      <w:r w:rsidRPr="007D0CFD">
        <w:rPr>
          <w:rFonts w:cs="Times New Roman"/>
          <w:b/>
          <w:bCs/>
          <w:color w:val="E36C0A" w:themeColor="accent6" w:themeShade="BF"/>
          <w:sz w:val="24"/>
          <w:szCs w:val="24"/>
          <w:u w:val="single"/>
          <w:lang w:val="en"/>
        </w:rPr>
        <w:t>Enabling health equality in Europe – the role of health research, 6 May 2019, Brussels, Belgium</w:t>
      </w:r>
    </w:p>
    <w:p w:rsidR="001E3740" w:rsidRPr="001E3740" w:rsidRDefault="001E3740" w:rsidP="007D0CFD">
      <w:pPr>
        <w:spacing w:after="120"/>
        <w:rPr>
          <w:rFonts w:cs="Times New Roman"/>
          <w:sz w:val="24"/>
          <w:szCs w:val="24"/>
          <w:lang w:val="en"/>
        </w:rPr>
      </w:pPr>
      <w:r w:rsidRPr="001E3740">
        <w:rPr>
          <w:rFonts w:cs="Times New Roman"/>
          <w:sz w:val="24"/>
          <w:szCs w:val="24"/>
          <w:lang w:val="en"/>
        </w:rPr>
        <w:t>The European Commission's Scientific Panel for Health (SPH) is a science-led expert group based on the provisions of the Horizon 2020 Specific Programme, which is tasked with helping to achieve better health and wellbeing for all.</w:t>
      </w:r>
    </w:p>
    <w:p w:rsidR="001E3740" w:rsidRPr="001E3740" w:rsidRDefault="001E3740" w:rsidP="007D0CFD">
      <w:pPr>
        <w:spacing w:after="120"/>
        <w:rPr>
          <w:rFonts w:cs="Times New Roman"/>
          <w:sz w:val="24"/>
          <w:szCs w:val="24"/>
          <w:lang w:val="en"/>
        </w:rPr>
      </w:pPr>
      <w:r w:rsidRPr="001E3740">
        <w:rPr>
          <w:rFonts w:cs="Times New Roman"/>
          <w:sz w:val="24"/>
          <w:szCs w:val="24"/>
          <w:lang w:val="en"/>
        </w:rPr>
        <w:t>The Panel’s main roles are to provide foresight and overall vision and strategy, as well as, to identify bottlenecks to innovation and propose solutions in the area of health and biomedical research.</w:t>
      </w:r>
    </w:p>
    <w:p w:rsidR="001E3740" w:rsidRPr="001E3740" w:rsidRDefault="001E3740" w:rsidP="007D0CFD">
      <w:pPr>
        <w:spacing w:after="120"/>
        <w:rPr>
          <w:rFonts w:cs="Times New Roman"/>
          <w:sz w:val="24"/>
          <w:szCs w:val="24"/>
          <w:lang w:val="en"/>
        </w:rPr>
      </w:pPr>
      <w:r w:rsidRPr="001E3740">
        <w:rPr>
          <w:rFonts w:cs="Times New Roman"/>
          <w:sz w:val="24"/>
          <w:szCs w:val="24"/>
          <w:lang w:val="en"/>
        </w:rPr>
        <w:t>Based on interactions with stakeholders during conferences and workshops, the Scientific Panel for Health set out a vision for the future of health and biomedical research in two consensus documents: ‘Better Research for Better Health’ in 2016, and a proposal ‘Building the Future of Health Research’ in 2018.</w:t>
      </w:r>
      <w:r w:rsidR="007D0CFD">
        <w:rPr>
          <w:rFonts w:cs="Times New Roman"/>
          <w:sz w:val="24"/>
          <w:szCs w:val="24"/>
        </w:rPr>
        <w:t xml:space="preserve"> </w:t>
      </w:r>
      <w:r w:rsidRPr="001E3740">
        <w:rPr>
          <w:rFonts w:cs="Times New Roman"/>
          <w:sz w:val="24"/>
          <w:szCs w:val="24"/>
          <w:lang w:val="en"/>
        </w:rPr>
        <w:t>Both documents are available through the SPH website.</w:t>
      </w:r>
      <w:r w:rsidR="007D0CFD">
        <w:rPr>
          <w:rFonts w:cs="Times New Roman"/>
          <w:sz w:val="24"/>
          <w:szCs w:val="24"/>
        </w:rPr>
        <w:t xml:space="preserve"> </w:t>
      </w:r>
      <w:r w:rsidRPr="001E3740">
        <w:rPr>
          <w:rFonts w:cs="Times New Roman"/>
          <w:sz w:val="24"/>
          <w:szCs w:val="24"/>
          <w:lang w:val="en"/>
        </w:rPr>
        <w:t>From further stakeholders’ consultation important topics were identified that will be the focus of the next forum to be organized with the European Commission on May 6, 2019 in Brussels: ‘Enabling health equality in Europe – the role of health research’.</w:t>
      </w:r>
    </w:p>
    <w:p w:rsidR="001E3740" w:rsidRPr="007D0CFD" w:rsidRDefault="001E3740" w:rsidP="007D0CFD">
      <w:pPr>
        <w:spacing w:after="120"/>
        <w:rPr>
          <w:rFonts w:cs="Times New Roman"/>
          <w:sz w:val="24"/>
          <w:szCs w:val="24"/>
        </w:rPr>
      </w:pPr>
      <w:r w:rsidRPr="001E3740">
        <w:rPr>
          <w:rFonts w:cs="Times New Roman"/>
          <w:sz w:val="24"/>
          <w:szCs w:val="24"/>
          <w:lang w:val="en"/>
        </w:rPr>
        <w:t>The forum explores the current situation, barriers in participation and engagement with health research, and ways forward.</w:t>
      </w:r>
      <w:r w:rsidR="007D0CFD">
        <w:rPr>
          <w:rFonts w:cs="Times New Roman"/>
          <w:sz w:val="24"/>
          <w:szCs w:val="24"/>
        </w:rPr>
        <w:t xml:space="preserve"> </w:t>
      </w:r>
    </w:p>
    <w:p w:rsidR="001E3740" w:rsidRPr="001E3740" w:rsidRDefault="001E3740" w:rsidP="007D0CFD">
      <w:pPr>
        <w:spacing w:before="120" w:after="120"/>
        <w:rPr>
          <w:rFonts w:cs="Times New Roman"/>
          <w:sz w:val="24"/>
          <w:szCs w:val="24"/>
          <w:lang w:val="en"/>
        </w:rPr>
      </w:pPr>
      <w:r w:rsidRPr="001E3740">
        <w:rPr>
          <w:rFonts w:cs="Times New Roman"/>
          <w:sz w:val="24"/>
          <w:szCs w:val="24"/>
          <w:lang w:val="en"/>
        </w:rPr>
        <w:t>The SPH wishes to build an ambitious future for health research in Europe.</w:t>
      </w:r>
    </w:p>
    <w:p w:rsidR="001E3740" w:rsidRPr="001E3740" w:rsidRDefault="001E3740" w:rsidP="007D0CFD">
      <w:pPr>
        <w:spacing w:before="120" w:after="120"/>
        <w:rPr>
          <w:rFonts w:cs="Times New Roman"/>
          <w:sz w:val="24"/>
          <w:szCs w:val="24"/>
          <w:lang w:val="en"/>
        </w:rPr>
      </w:pPr>
      <w:r w:rsidRPr="001E3740">
        <w:rPr>
          <w:rFonts w:cs="Times New Roman"/>
          <w:sz w:val="24"/>
          <w:szCs w:val="24"/>
          <w:lang w:val="en"/>
        </w:rPr>
        <w:lastRenderedPageBreak/>
        <w:t>The forum with the European Commission is an opportunity to participate in the debate to which you are warmly invited.</w:t>
      </w:r>
    </w:p>
    <w:p w:rsidR="001E3740" w:rsidRPr="001E3740" w:rsidRDefault="001E3740" w:rsidP="007D0CFD">
      <w:pPr>
        <w:spacing w:before="120" w:after="360"/>
        <w:rPr>
          <w:rFonts w:cs="Times New Roman"/>
          <w:sz w:val="24"/>
          <w:szCs w:val="24"/>
          <w:lang w:val="en"/>
        </w:rPr>
      </w:pPr>
      <w:r w:rsidRPr="001E3740">
        <w:rPr>
          <w:rFonts w:cs="Times New Roman"/>
          <w:sz w:val="24"/>
          <w:szCs w:val="24"/>
          <w:lang w:val="en"/>
        </w:rPr>
        <w:t xml:space="preserve">For more information, please contact the SPH secretariat at </w:t>
      </w:r>
      <w:hyperlink r:id="rId67" w:history="1">
        <w:r w:rsidRPr="001E3740">
          <w:rPr>
            <w:rStyle w:val="Hyperlink"/>
            <w:rFonts w:cs="Times New Roman"/>
            <w:sz w:val="24"/>
            <w:szCs w:val="24"/>
            <w:lang w:val="en"/>
          </w:rPr>
          <w:t>SPH@p-95.com</w:t>
        </w:r>
      </w:hyperlink>
    </w:p>
    <w:p w:rsidR="00E61349" w:rsidRPr="00E61349" w:rsidRDefault="00E61349" w:rsidP="00E61349">
      <w:pPr>
        <w:spacing w:after="240"/>
        <w:rPr>
          <w:rFonts w:cs="Times New Roman"/>
          <w:b/>
          <w:bCs/>
          <w:color w:val="E36C0A" w:themeColor="accent6" w:themeShade="BF"/>
          <w:sz w:val="24"/>
          <w:szCs w:val="24"/>
          <w:u w:val="single"/>
          <w:lang w:val="en"/>
        </w:rPr>
      </w:pPr>
      <w:r w:rsidRPr="00E61349">
        <w:rPr>
          <w:rFonts w:cs="Times New Roman"/>
          <w:b/>
          <w:bCs/>
          <w:color w:val="E36C0A" w:themeColor="accent6" w:themeShade="BF"/>
          <w:sz w:val="24"/>
          <w:szCs w:val="24"/>
          <w:u w:val="single"/>
          <w:lang w:val="en"/>
        </w:rPr>
        <w:t>Efficient and sustainable production of high added value bio-chemicals, 15 May 2019, Delft, Netherlands</w:t>
      </w:r>
    </w:p>
    <w:p w:rsidR="00E61349" w:rsidRPr="00E61349" w:rsidRDefault="00E61349" w:rsidP="00E61349">
      <w:pPr>
        <w:spacing w:before="100" w:beforeAutospacing="1" w:after="100" w:afterAutospacing="1"/>
        <w:rPr>
          <w:rFonts w:eastAsia="Times New Roman" w:cs="Times New Roman"/>
          <w:sz w:val="24"/>
          <w:szCs w:val="24"/>
          <w:lang w:val="en" w:eastAsia="bg-BG"/>
        </w:rPr>
      </w:pPr>
      <w:r w:rsidRPr="00E61349">
        <w:rPr>
          <w:rFonts w:eastAsia="Times New Roman" w:cs="Times New Roman"/>
          <w:sz w:val="24"/>
          <w:szCs w:val="24"/>
          <w:lang w:val="en" w:eastAsia="bg-BG"/>
        </w:rPr>
        <w:t>The workshop “Efficient and sustainable production of high added value bio-chemicals via biotechnological and chemocatalytic routes”, organized in the frame of the BioCatPolymers H2020 project, aims to bring together researchers from industry and academia, industrial players, local stakeholders and policy makers to discuss recent advances in the production of high added value bio-based platform chemicals.</w:t>
      </w:r>
    </w:p>
    <w:p w:rsidR="00E61349" w:rsidRPr="00E61349" w:rsidRDefault="00E61349" w:rsidP="00E61349">
      <w:pPr>
        <w:spacing w:before="120" w:after="120"/>
        <w:rPr>
          <w:rFonts w:eastAsia="Times New Roman" w:cs="Times New Roman"/>
          <w:sz w:val="24"/>
          <w:szCs w:val="24"/>
          <w:lang w:val="en" w:eastAsia="bg-BG"/>
        </w:rPr>
      </w:pPr>
      <w:r w:rsidRPr="00E61349">
        <w:rPr>
          <w:rFonts w:eastAsia="Times New Roman" w:cs="Times New Roman"/>
          <w:sz w:val="24"/>
          <w:szCs w:val="24"/>
          <w:lang w:val="en" w:eastAsia="bg-BG"/>
        </w:rPr>
        <w:t>The workshop agenda will include presentations from major industries active in bio-chemicals and related European-funded projects working on innovative bio-catalytic and chemo-catalytic process concepts.</w:t>
      </w:r>
    </w:p>
    <w:p w:rsidR="00E61349" w:rsidRPr="00E61349" w:rsidRDefault="00E61349" w:rsidP="007D0CFD">
      <w:pPr>
        <w:spacing w:before="120" w:after="120"/>
        <w:rPr>
          <w:rFonts w:eastAsia="Times New Roman" w:cs="Times New Roman"/>
          <w:sz w:val="24"/>
          <w:szCs w:val="24"/>
          <w:lang w:val="en" w:eastAsia="bg-BG"/>
        </w:rPr>
      </w:pPr>
      <w:r w:rsidRPr="00E61349">
        <w:rPr>
          <w:rFonts w:eastAsia="Times New Roman" w:cs="Times New Roman"/>
          <w:sz w:val="24"/>
          <w:szCs w:val="24"/>
          <w:lang w:val="en" w:eastAsia="bg-BG"/>
        </w:rPr>
        <w:t>The event will close with a tour at the unique facilities of BPF, designed to help develop and up-scale new sustainable production processes for converting bio-based residues into useful chemicals or fuels.</w:t>
      </w:r>
    </w:p>
    <w:p w:rsidR="00E61349" w:rsidRDefault="00E61349" w:rsidP="007D0CFD">
      <w:pPr>
        <w:spacing w:before="120" w:after="360" w:line="240" w:lineRule="auto"/>
        <w:rPr>
          <w:rFonts w:eastAsia="Times New Roman" w:cs="Times New Roman"/>
          <w:color w:val="548DD4" w:themeColor="text2" w:themeTint="99"/>
          <w:sz w:val="24"/>
          <w:szCs w:val="24"/>
          <w:lang w:val="en" w:eastAsia="bg-BG"/>
        </w:rPr>
      </w:pPr>
      <w:r w:rsidRPr="00E61349">
        <w:rPr>
          <w:rFonts w:eastAsia="Times New Roman" w:cs="Times New Roman"/>
          <w:bCs/>
          <w:sz w:val="24"/>
          <w:szCs w:val="24"/>
          <w:lang w:val="en" w:eastAsia="bg-BG"/>
        </w:rPr>
        <w:t>More information</w:t>
      </w:r>
      <w:r>
        <w:rPr>
          <w:rFonts w:eastAsia="Times New Roman" w:cs="Times New Roman"/>
          <w:b/>
          <w:bCs/>
          <w:sz w:val="24"/>
          <w:szCs w:val="24"/>
          <w:lang w:val="en" w:eastAsia="bg-BG"/>
        </w:rPr>
        <w:t xml:space="preserve"> </w:t>
      </w:r>
      <w:hyperlink r:id="rId68" w:tgtFrame="_blank" w:history="1">
        <w:r w:rsidRPr="00E61349">
          <w:rPr>
            <w:rFonts w:eastAsia="Times New Roman" w:cs="Times New Roman"/>
            <w:color w:val="548DD4" w:themeColor="text2" w:themeTint="99"/>
            <w:sz w:val="24"/>
            <w:szCs w:val="24"/>
            <w:u w:val="single"/>
            <w:lang w:val="en" w:eastAsia="bg-BG"/>
          </w:rPr>
          <w:t>Website</w:t>
        </w:r>
      </w:hyperlink>
      <w:r w:rsidRPr="00E61349">
        <w:rPr>
          <w:rFonts w:eastAsia="Times New Roman" w:cs="Times New Roman"/>
          <w:color w:val="548DD4" w:themeColor="text2" w:themeTint="99"/>
          <w:sz w:val="24"/>
          <w:szCs w:val="24"/>
          <w:lang w:val="en" w:eastAsia="bg-BG"/>
        </w:rPr>
        <w:t xml:space="preserve"> </w:t>
      </w:r>
    </w:p>
    <w:p w:rsidR="00A9545E" w:rsidRPr="00004F0E" w:rsidRDefault="00A9545E" w:rsidP="00A9545E">
      <w:pPr>
        <w:spacing w:after="240"/>
        <w:rPr>
          <w:b/>
          <w:bCs/>
          <w:color w:val="E36C0A" w:themeColor="accent6" w:themeShade="BF"/>
          <w:sz w:val="24"/>
          <w:szCs w:val="24"/>
          <w:u w:val="single"/>
          <w:lang w:val="en"/>
        </w:rPr>
      </w:pPr>
      <w:r w:rsidRPr="00004F0E">
        <w:rPr>
          <w:b/>
          <w:bCs/>
          <w:color w:val="E36C0A" w:themeColor="accent6" w:themeShade="BF"/>
          <w:sz w:val="24"/>
          <w:szCs w:val="24"/>
          <w:u w:val="single"/>
          <w:lang w:val="en"/>
        </w:rPr>
        <w:t>EUBCE 2019 - 27th European Biomass Conference &amp; Exhibition, 27 – 30 May 2019, Lisbon, Portugal</w:t>
      </w:r>
    </w:p>
    <w:p w:rsidR="00A9545E" w:rsidRPr="00A9545E" w:rsidRDefault="00A9545E" w:rsidP="007D0CFD">
      <w:pPr>
        <w:spacing w:after="120"/>
        <w:rPr>
          <w:sz w:val="24"/>
          <w:szCs w:val="24"/>
          <w:lang w:val="en"/>
        </w:rPr>
      </w:pPr>
      <w:r w:rsidRPr="00A9545E">
        <w:rPr>
          <w:sz w:val="24"/>
          <w:szCs w:val="24"/>
          <w:lang w:val="en"/>
        </w:rPr>
        <w:t>The EUBCE is the leading platform for the collection, exchange and dissemination of scientific and industrial know-how in the field of biomass.</w:t>
      </w:r>
    </w:p>
    <w:p w:rsidR="00A9545E" w:rsidRDefault="00A9545E" w:rsidP="007D0CFD">
      <w:pPr>
        <w:spacing w:before="120" w:after="120"/>
        <w:rPr>
          <w:sz w:val="24"/>
          <w:szCs w:val="24"/>
          <w:lang w:val="en"/>
        </w:rPr>
      </w:pPr>
      <w:r w:rsidRPr="00A9545E">
        <w:rPr>
          <w:sz w:val="24"/>
          <w:szCs w:val="24"/>
          <w:lang w:val="en"/>
        </w:rPr>
        <w:t>The EUBCE combines one of the largest biomass science and technology conferences with a high quality industry exhibition, attracting biomass professionals from around the globe.</w:t>
      </w:r>
    </w:p>
    <w:p w:rsidR="00A9545E" w:rsidRDefault="00A9545E" w:rsidP="007D0CFD">
      <w:pPr>
        <w:spacing w:before="120" w:after="120"/>
        <w:rPr>
          <w:sz w:val="24"/>
          <w:szCs w:val="24"/>
          <w:lang w:val="en"/>
        </w:rPr>
      </w:pPr>
      <w:r w:rsidRPr="00A9545E">
        <w:rPr>
          <w:sz w:val="24"/>
          <w:szCs w:val="24"/>
          <w:lang w:val="en"/>
        </w:rPr>
        <w:t>The EUBCE is supported by European and international organizations such as the European Commission, UNESCO – United Nations Educational, Scientific and Cultural Organization, Natural Sciences Sector, EUBIA – the European Biomass Industry Association, WCRE – the World Council for Renewable Energy and further organisations.</w:t>
      </w:r>
      <w:r w:rsidRPr="00A9545E">
        <w:rPr>
          <w:sz w:val="24"/>
          <w:szCs w:val="24"/>
          <w:lang w:val="en"/>
        </w:rPr>
        <w:br/>
        <w:t>The Technical Programme is coordinated by the European Commission, Joint Research Centre.</w:t>
      </w:r>
    </w:p>
    <w:p w:rsidR="00AD4249" w:rsidRDefault="00A9545E" w:rsidP="007D0CFD">
      <w:pPr>
        <w:spacing w:after="360"/>
        <w:rPr>
          <w:rStyle w:val="Hyperlink"/>
          <w:sz w:val="24"/>
          <w:szCs w:val="24"/>
          <w:lang w:val="en"/>
        </w:rPr>
      </w:pPr>
      <w:r>
        <w:rPr>
          <w:sz w:val="24"/>
          <w:szCs w:val="24"/>
          <w:lang w:val="en"/>
        </w:rPr>
        <w:t xml:space="preserve">More information: </w:t>
      </w:r>
      <w:hyperlink r:id="rId69" w:history="1">
        <w:r w:rsidRPr="00A9545E">
          <w:rPr>
            <w:rStyle w:val="Hyperlink"/>
            <w:sz w:val="24"/>
            <w:szCs w:val="24"/>
            <w:lang w:val="en"/>
          </w:rPr>
          <w:t>www.eubce.com</w:t>
        </w:r>
      </w:hyperlink>
    </w:p>
    <w:p w:rsidR="00F4210D" w:rsidRPr="00DF4E1A" w:rsidRDefault="00F4210D" w:rsidP="00F4210D">
      <w:pPr>
        <w:spacing w:after="360"/>
        <w:rPr>
          <w:b/>
          <w:bCs/>
          <w:color w:val="E36C0A" w:themeColor="accent6" w:themeShade="BF"/>
          <w:sz w:val="24"/>
          <w:szCs w:val="24"/>
          <w:u w:val="single"/>
          <w:lang w:val="en"/>
        </w:rPr>
      </w:pPr>
      <w:r w:rsidRPr="00DF4E1A">
        <w:rPr>
          <w:b/>
          <w:bCs/>
          <w:color w:val="E36C0A" w:themeColor="accent6" w:themeShade="BF"/>
          <w:sz w:val="24"/>
          <w:szCs w:val="24"/>
          <w:u w:val="single"/>
          <w:lang w:val="en"/>
        </w:rPr>
        <w:t>European Climate Change Adaptation (ECCA) 2019, 28-31 May 2019, Lisbon, Portugal</w:t>
      </w:r>
    </w:p>
    <w:p w:rsidR="00F4210D" w:rsidRPr="00F4210D" w:rsidRDefault="00F4210D" w:rsidP="00DF4E1A">
      <w:pPr>
        <w:spacing w:after="120"/>
        <w:rPr>
          <w:bCs/>
          <w:sz w:val="24"/>
          <w:szCs w:val="24"/>
          <w:lang w:val="en"/>
        </w:rPr>
      </w:pPr>
      <w:r w:rsidRPr="00F4210D">
        <w:rPr>
          <w:bCs/>
          <w:sz w:val="24"/>
          <w:szCs w:val="24"/>
          <w:lang w:val="en"/>
        </w:rPr>
        <w:t>Come to the only conference in Europe that brings together academia, government, business and community in a cooperative approach to improve learning and knowledge exchange in order to deliver optimal solutions.</w:t>
      </w:r>
    </w:p>
    <w:p w:rsidR="00F4210D" w:rsidRPr="00F4210D" w:rsidRDefault="00F4210D" w:rsidP="00DF4E1A">
      <w:pPr>
        <w:spacing w:after="120"/>
        <w:rPr>
          <w:bCs/>
          <w:sz w:val="24"/>
          <w:szCs w:val="24"/>
          <w:lang w:val="en"/>
        </w:rPr>
      </w:pPr>
      <w:r w:rsidRPr="00F4210D">
        <w:rPr>
          <w:bCs/>
          <w:sz w:val="24"/>
          <w:szCs w:val="24"/>
          <w:lang w:val="en"/>
        </w:rPr>
        <w:lastRenderedPageBreak/>
        <w:t>Interaction and collaboration with the disaster risk reduction (DRR) community is a critical element in improving climate change adaptation (CCA), as the communities share similar goals and activities. Bringing the two groups together is particularly important in relation to the goals and targets of the three major international agreements: Paris, Sendai Framework for DRR and the Sustainable Development Goals.</w:t>
      </w:r>
    </w:p>
    <w:p w:rsidR="00F4210D" w:rsidRPr="00F4210D" w:rsidRDefault="00F4210D" w:rsidP="00DF4E1A">
      <w:pPr>
        <w:spacing w:after="120"/>
        <w:rPr>
          <w:bCs/>
          <w:sz w:val="24"/>
          <w:szCs w:val="24"/>
          <w:lang w:val="en"/>
        </w:rPr>
      </w:pPr>
      <w:r w:rsidRPr="00F4210D">
        <w:rPr>
          <w:bCs/>
          <w:sz w:val="24"/>
          <w:szCs w:val="24"/>
          <w:lang w:val="en"/>
        </w:rPr>
        <w:t>ECCA 2019 will offer an inspiring opening plenary and a business plenary to address major challenges together with top speakers from the sector and your own choice of eight parallel sessions to delve into more specific issues.</w:t>
      </w:r>
    </w:p>
    <w:p w:rsidR="00F4210D" w:rsidRPr="00F4210D" w:rsidRDefault="00F4210D" w:rsidP="00DF4E1A">
      <w:pPr>
        <w:spacing w:after="120"/>
        <w:rPr>
          <w:bCs/>
          <w:sz w:val="24"/>
          <w:szCs w:val="24"/>
          <w:lang w:val="en"/>
        </w:rPr>
      </w:pPr>
      <w:r w:rsidRPr="00F4210D">
        <w:rPr>
          <w:bCs/>
          <w:sz w:val="24"/>
          <w:szCs w:val="24"/>
          <w:lang w:val="en"/>
        </w:rPr>
        <w:t>Fundação Centro Cultural de Belém (CCB) Lisbon will host the conference indoors. After three productive days of sessions at ECCA 2019, we invite our delegates to enjoy the last day of the conference (31st May 2019) with an excursion, where you can find out more about climate change action while enjoying the sights of Lisbon and its neighboring municipalities.</w:t>
      </w:r>
    </w:p>
    <w:p w:rsidR="00F4210D" w:rsidRPr="00F4210D" w:rsidRDefault="001217AF" w:rsidP="00DF4E1A">
      <w:pPr>
        <w:tabs>
          <w:tab w:val="num" w:pos="720"/>
        </w:tabs>
        <w:spacing w:after="360"/>
        <w:rPr>
          <w:bCs/>
          <w:sz w:val="24"/>
          <w:szCs w:val="24"/>
          <w:lang w:val="en"/>
        </w:rPr>
      </w:pPr>
      <w:hyperlink r:id="rId70" w:tgtFrame="_blank" w:history="1">
        <w:r w:rsidR="00F4210D" w:rsidRPr="00F4210D">
          <w:rPr>
            <w:rStyle w:val="Hyperlink"/>
            <w:bCs/>
            <w:sz w:val="24"/>
            <w:szCs w:val="24"/>
            <w:lang w:val="en"/>
          </w:rPr>
          <w:t>Registration</w:t>
        </w:r>
      </w:hyperlink>
      <w:r w:rsidR="00F4210D" w:rsidRPr="00F4210D">
        <w:rPr>
          <w:bCs/>
          <w:sz w:val="24"/>
          <w:szCs w:val="24"/>
          <w:lang w:val="en"/>
        </w:rPr>
        <w:t xml:space="preserve"> </w:t>
      </w:r>
      <w:r w:rsidR="00DF4E1A">
        <w:rPr>
          <w:bCs/>
          <w:sz w:val="24"/>
          <w:szCs w:val="24"/>
          <w:lang w:val="en-US"/>
        </w:rPr>
        <w:t xml:space="preserve">and </w:t>
      </w:r>
      <w:hyperlink r:id="rId71" w:tgtFrame="_blank" w:history="1">
        <w:r w:rsidR="00F4210D" w:rsidRPr="00F4210D">
          <w:rPr>
            <w:rStyle w:val="Hyperlink"/>
            <w:bCs/>
            <w:sz w:val="24"/>
            <w:szCs w:val="24"/>
            <w:lang w:val="en"/>
          </w:rPr>
          <w:t>More information</w:t>
        </w:r>
      </w:hyperlink>
      <w:r w:rsidR="00F4210D" w:rsidRPr="00F4210D">
        <w:rPr>
          <w:bCs/>
          <w:sz w:val="24"/>
          <w:szCs w:val="24"/>
          <w:lang w:val="en"/>
        </w:rPr>
        <w:t xml:space="preserve"> </w:t>
      </w:r>
    </w:p>
    <w:p w:rsidR="00F4210D" w:rsidRPr="00DF4E1A" w:rsidRDefault="009C2600" w:rsidP="009C2600">
      <w:pPr>
        <w:spacing w:after="360"/>
        <w:rPr>
          <w:b/>
          <w:bCs/>
          <w:color w:val="E36C0A" w:themeColor="accent6" w:themeShade="BF"/>
          <w:sz w:val="24"/>
          <w:szCs w:val="24"/>
          <w:u w:val="single"/>
          <w:lang w:val="en"/>
        </w:rPr>
      </w:pPr>
      <w:r w:rsidRPr="00DF4E1A">
        <w:rPr>
          <w:b/>
          <w:bCs/>
          <w:color w:val="E36C0A" w:themeColor="accent6" w:themeShade="BF"/>
          <w:sz w:val="24"/>
          <w:szCs w:val="24"/>
          <w:u w:val="single"/>
          <w:lang w:val="en"/>
        </w:rPr>
        <w:t>Paving the way towards clean energy and fuels in Europe, 29 May 2019, Lisbon, Portugal</w:t>
      </w:r>
    </w:p>
    <w:p w:rsidR="004B48B6" w:rsidRPr="004B48B6" w:rsidRDefault="004B48B6" w:rsidP="00DF4E1A">
      <w:pPr>
        <w:spacing w:after="120"/>
        <w:rPr>
          <w:sz w:val="24"/>
          <w:szCs w:val="24"/>
          <w:lang w:val="en"/>
        </w:rPr>
      </w:pPr>
      <w:r w:rsidRPr="004B48B6">
        <w:rPr>
          <w:sz w:val="24"/>
          <w:szCs w:val="24"/>
          <w:lang w:val="en"/>
        </w:rPr>
        <w:t>This research policy workshop will focus on how to move forward the innovation chain in the EU for bioenergy, advanced biofuels and renewable fuels, contributing to the clean energy transformation in energy and transport, in line with the Strategic Development Goals and the EU Communication “Clean Planet for All”. For this purpose, the workshop will identify the research and innovation needs, the strategy and the roadmap for bioenergy, biofuels and renewable fuels to make the European industrial energy and transport sectors economically and environmentally sustainable, secure and competitive in the global markets.</w:t>
      </w:r>
    </w:p>
    <w:p w:rsidR="004B48B6" w:rsidRPr="004B48B6" w:rsidRDefault="004B48B6" w:rsidP="00DF4E1A">
      <w:pPr>
        <w:spacing w:before="120" w:after="120"/>
        <w:rPr>
          <w:sz w:val="24"/>
          <w:szCs w:val="24"/>
          <w:lang w:val="en"/>
        </w:rPr>
      </w:pPr>
      <w:r w:rsidRPr="004B48B6">
        <w:rPr>
          <w:sz w:val="24"/>
          <w:szCs w:val="24"/>
          <w:lang w:val="en"/>
        </w:rPr>
        <w:t>The agenda will focus on the value chains of advanced biofuels, renewable fuels, intermediate bioenergy carriers and biomass-based cogeneration of heat and power. The entire innovation sequence will be discussed, from breakthrough technologies to applied research and demonstration, pre-commercial scale financing and market up-take support measures. Results from the entire portfolio of around 60 projects supported under the European Union’s Framework Programme Horizon 2020 – Secure, clean and efficient energy challenge will feed into the discussion.</w:t>
      </w:r>
    </w:p>
    <w:p w:rsidR="004B48B6" w:rsidRPr="004B48B6" w:rsidRDefault="004B48B6" w:rsidP="00DF4E1A">
      <w:pPr>
        <w:spacing w:after="120"/>
        <w:rPr>
          <w:sz w:val="24"/>
          <w:szCs w:val="24"/>
          <w:lang w:val="en"/>
        </w:rPr>
      </w:pPr>
      <w:r w:rsidRPr="004B48B6">
        <w:rPr>
          <w:sz w:val="24"/>
          <w:szCs w:val="24"/>
          <w:lang w:val="en"/>
        </w:rPr>
        <w:t>The views of the engaged EU Member States and of research and industrial stakeholders will be an important additional contribution, to identify non-technological support pathways through new tools, research concepts, the mobilization of national actions, private engagement and financing mechanisms. The workshop will then report on the progress of the innovation chains, the effectiveness of pushing innovative solutions into the market and their broader penetration into the energy and transport mix. Policy recommendations based on project results, the Member States’ interests and plans, as well as the views of the stakeholders, will also be collected and reported.</w:t>
      </w:r>
    </w:p>
    <w:p w:rsidR="004B48B6" w:rsidRPr="004B48B6" w:rsidRDefault="00DF4E1A" w:rsidP="00DF4E1A">
      <w:pPr>
        <w:tabs>
          <w:tab w:val="num" w:pos="720"/>
        </w:tabs>
        <w:spacing w:after="360"/>
        <w:rPr>
          <w:sz w:val="24"/>
          <w:szCs w:val="24"/>
          <w:lang w:val="en"/>
        </w:rPr>
      </w:pPr>
      <w:r w:rsidRPr="00DF4E1A">
        <w:rPr>
          <w:bCs/>
          <w:sz w:val="24"/>
          <w:szCs w:val="24"/>
          <w:lang w:val="en"/>
        </w:rPr>
        <w:t xml:space="preserve">More </w:t>
      </w:r>
      <w:r w:rsidR="004B48B6" w:rsidRPr="00DF4E1A">
        <w:rPr>
          <w:bCs/>
          <w:sz w:val="24"/>
          <w:szCs w:val="24"/>
          <w:lang w:val="en"/>
        </w:rPr>
        <w:t>information</w:t>
      </w:r>
      <w:r w:rsidRPr="00DF4E1A">
        <w:rPr>
          <w:bCs/>
          <w:sz w:val="24"/>
          <w:szCs w:val="24"/>
          <w:lang w:val="en"/>
        </w:rPr>
        <w:t>:</w:t>
      </w:r>
      <w:r>
        <w:rPr>
          <w:b/>
          <w:bCs/>
          <w:sz w:val="24"/>
          <w:szCs w:val="24"/>
          <w:lang w:val="en"/>
        </w:rPr>
        <w:t xml:space="preserve"> </w:t>
      </w:r>
      <w:hyperlink r:id="rId72" w:tgtFrame="_blank" w:history="1">
        <w:r w:rsidR="004B48B6" w:rsidRPr="004B48B6">
          <w:rPr>
            <w:rStyle w:val="Hyperlink"/>
            <w:sz w:val="24"/>
            <w:szCs w:val="24"/>
            <w:lang w:val="en"/>
          </w:rPr>
          <w:t>EUBCE 2019</w:t>
        </w:r>
      </w:hyperlink>
      <w:r w:rsidR="004B48B6" w:rsidRPr="004B48B6">
        <w:rPr>
          <w:sz w:val="24"/>
          <w:szCs w:val="24"/>
          <w:lang w:val="en"/>
        </w:rPr>
        <w:t xml:space="preserve"> </w:t>
      </w:r>
    </w:p>
    <w:p w:rsidR="00F4210D" w:rsidRPr="00DF4E1A" w:rsidRDefault="007709E5" w:rsidP="007709E5">
      <w:pPr>
        <w:spacing w:after="360"/>
        <w:rPr>
          <w:rStyle w:val="Hyperlink"/>
          <w:b/>
          <w:color w:val="E36C0A" w:themeColor="accent6" w:themeShade="BF"/>
          <w:sz w:val="24"/>
          <w:szCs w:val="24"/>
          <w:lang w:val="en"/>
        </w:rPr>
      </w:pPr>
      <w:r w:rsidRPr="00DF4E1A">
        <w:rPr>
          <w:rStyle w:val="Hyperlink"/>
          <w:b/>
          <w:color w:val="E36C0A" w:themeColor="accent6" w:themeShade="BF"/>
          <w:sz w:val="24"/>
          <w:szCs w:val="24"/>
          <w:lang w:val="en"/>
        </w:rPr>
        <w:lastRenderedPageBreak/>
        <w:t>Collaboration for the impactful Earth system science - European research infrastructures, 4 June 2019, Brussels, Belgium</w:t>
      </w:r>
    </w:p>
    <w:p w:rsidR="007709E5" w:rsidRPr="007709E5" w:rsidRDefault="007709E5" w:rsidP="00DF4E1A">
      <w:pPr>
        <w:spacing w:before="120" w:after="120"/>
        <w:rPr>
          <w:sz w:val="24"/>
          <w:szCs w:val="24"/>
          <w:lang w:val="en"/>
        </w:rPr>
      </w:pPr>
      <w:r w:rsidRPr="007709E5">
        <w:rPr>
          <w:sz w:val="24"/>
          <w:szCs w:val="24"/>
          <w:lang w:val="en"/>
        </w:rPr>
        <w:t>It's an interactive event combining talks, panel discussions, and science market format – all discussing the European Environmental Research Infrastructures and the results of their joint collaboration</w:t>
      </w:r>
    </w:p>
    <w:p w:rsidR="007709E5" w:rsidRPr="007709E5" w:rsidRDefault="007709E5" w:rsidP="00735E13">
      <w:pPr>
        <w:numPr>
          <w:ilvl w:val="0"/>
          <w:numId w:val="16"/>
        </w:numPr>
        <w:spacing w:after="0"/>
        <w:ind w:left="714" w:hanging="357"/>
        <w:rPr>
          <w:sz w:val="24"/>
          <w:szCs w:val="24"/>
          <w:lang w:val="en"/>
        </w:rPr>
      </w:pPr>
      <w:r w:rsidRPr="007709E5">
        <w:rPr>
          <w:sz w:val="24"/>
          <w:szCs w:val="24"/>
          <w:lang w:val="en"/>
        </w:rPr>
        <w:t>The societal impact of European Environmental Research Infrastructures</w:t>
      </w:r>
    </w:p>
    <w:p w:rsidR="007709E5" w:rsidRPr="007709E5" w:rsidRDefault="007709E5" w:rsidP="00735E13">
      <w:pPr>
        <w:numPr>
          <w:ilvl w:val="0"/>
          <w:numId w:val="16"/>
        </w:numPr>
        <w:spacing w:after="0"/>
        <w:ind w:left="714" w:hanging="357"/>
        <w:rPr>
          <w:sz w:val="24"/>
          <w:szCs w:val="24"/>
          <w:lang w:val="en"/>
        </w:rPr>
      </w:pPr>
      <w:r w:rsidRPr="007709E5">
        <w:rPr>
          <w:sz w:val="24"/>
          <w:szCs w:val="24"/>
          <w:lang w:val="en"/>
        </w:rPr>
        <w:t>The key role of European Environmental Research Infrastructures in the global Earth observations</w:t>
      </w:r>
    </w:p>
    <w:p w:rsidR="007709E5" w:rsidRPr="007709E5" w:rsidRDefault="007709E5" w:rsidP="00735E13">
      <w:pPr>
        <w:numPr>
          <w:ilvl w:val="0"/>
          <w:numId w:val="16"/>
        </w:numPr>
        <w:spacing w:after="0"/>
        <w:ind w:left="714" w:hanging="357"/>
        <w:rPr>
          <w:sz w:val="24"/>
          <w:szCs w:val="24"/>
          <w:lang w:val="en"/>
        </w:rPr>
      </w:pPr>
      <w:r w:rsidRPr="007709E5">
        <w:rPr>
          <w:sz w:val="24"/>
          <w:szCs w:val="24"/>
          <w:lang w:val="en"/>
        </w:rPr>
        <w:t>The strategy of the Environmental RIs for the future</w:t>
      </w:r>
    </w:p>
    <w:p w:rsidR="007709E5" w:rsidRPr="007709E5" w:rsidRDefault="007709E5" w:rsidP="00735E13">
      <w:pPr>
        <w:numPr>
          <w:ilvl w:val="0"/>
          <w:numId w:val="16"/>
        </w:numPr>
        <w:spacing w:after="0"/>
        <w:ind w:left="714" w:hanging="357"/>
        <w:rPr>
          <w:sz w:val="24"/>
          <w:szCs w:val="24"/>
          <w:lang w:val="en"/>
        </w:rPr>
      </w:pPr>
      <w:r w:rsidRPr="007709E5">
        <w:rPr>
          <w:sz w:val="24"/>
          <w:szCs w:val="24"/>
          <w:lang w:val="en"/>
        </w:rPr>
        <w:t>The added value in collaboration, sharing expertise and resources across the Earth system disciplines </w:t>
      </w:r>
    </w:p>
    <w:p w:rsidR="007709E5" w:rsidRPr="007709E5" w:rsidRDefault="007709E5" w:rsidP="00DF4E1A">
      <w:pPr>
        <w:spacing w:before="120" w:after="120"/>
        <w:rPr>
          <w:sz w:val="24"/>
          <w:szCs w:val="24"/>
          <w:lang w:val="en"/>
        </w:rPr>
      </w:pPr>
      <w:r w:rsidRPr="007709E5">
        <w:rPr>
          <w:sz w:val="24"/>
          <w:szCs w:val="24"/>
          <w:lang w:val="en"/>
        </w:rPr>
        <w:t>This event is organized by the ENVRIplus, an H2020 project supporting the collaboration among the environmental and Earth system research infrastructures</w:t>
      </w:r>
    </w:p>
    <w:p w:rsidR="00AD4249" w:rsidRDefault="001217AF" w:rsidP="007E1721">
      <w:pPr>
        <w:spacing w:after="360"/>
        <w:rPr>
          <w:rStyle w:val="Hyperlink"/>
          <w:sz w:val="24"/>
          <w:szCs w:val="24"/>
          <w:lang w:val="en"/>
        </w:rPr>
      </w:pPr>
      <w:hyperlink r:id="rId73" w:tgtFrame="_blank" w:history="1">
        <w:r w:rsidR="007709E5" w:rsidRPr="007709E5">
          <w:rPr>
            <w:rStyle w:val="Hyperlink"/>
            <w:sz w:val="24"/>
            <w:szCs w:val="24"/>
            <w:lang w:val="en"/>
          </w:rPr>
          <w:t>Agenda and Registration</w:t>
        </w:r>
      </w:hyperlink>
      <w:r w:rsidR="007709E5" w:rsidRPr="007709E5">
        <w:rPr>
          <w:sz w:val="24"/>
          <w:szCs w:val="24"/>
          <w:lang w:val="en"/>
        </w:rPr>
        <w:t xml:space="preserve"> </w:t>
      </w:r>
    </w:p>
    <w:p w:rsidR="003577B4" w:rsidRPr="00004F0E" w:rsidRDefault="003577B4" w:rsidP="003577B4">
      <w:pPr>
        <w:spacing w:after="240"/>
        <w:rPr>
          <w:b/>
          <w:bCs/>
          <w:color w:val="E36C0A" w:themeColor="accent6" w:themeShade="BF"/>
          <w:sz w:val="24"/>
          <w:szCs w:val="24"/>
          <w:u w:val="single"/>
          <w:lang w:val="en"/>
        </w:rPr>
      </w:pPr>
      <w:r w:rsidRPr="00004F0E">
        <w:rPr>
          <w:b/>
          <w:bCs/>
          <w:color w:val="E36C0A" w:themeColor="accent6" w:themeShade="BF"/>
          <w:sz w:val="24"/>
          <w:szCs w:val="24"/>
          <w:u w:val="single"/>
          <w:lang w:val="en"/>
        </w:rPr>
        <w:t>The Brain Conferences - Dynamics of the brain: temporal aspects of computation, 9 – 12 June 2019, Denmark</w:t>
      </w:r>
    </w:p>
    <w:p w:rsidR="003577B4" w:rsidRPr="003577B4" w:rsidRDefault="003577B4" w:rsidP="007E1721">
      <w:pPr>
        <w:spacing w:after="120"/>
        <w:rPr>
          <w:sz w:val="24"/>
          <w:szCs w:val="24"/>
          <w:lang w:val="en"/>
        </w:rPr>
      </w:pPr>
      <w:r w:rsidRPr="003577B4">
        <w:rPr>
          <w:sz w:val="24"/>
          <w:szCs w:val="24"/>
          <w:lang w:val="en"/>
        </w:rPr>
        <w:t>Brain circuits express collective properties that can be detected macroscopically, such as traveling waves or oscillations, but recent developments also reveal, through large-scale recordings of neuron populations, smaller-scale spatiotemporal phenomena such as transient dynamics (spatio-temporal multi-neuronal activation patterns in response to odours, in preparation for action, in “replay" during sleep).</w:t>
      </w:r>
    </w:p>
    <w:p w:rsidR="003577B4" w:rsidRDefault="003577B4" w:rsidP="007E1721">
      <w:pPr>
        <w:spacing w:after="120"/>
        <w:rPr>
          <w:sz w:val="24"/>
          <w:szCs w:val="24"/>
          <w:lang w:val="en"/>
        </w:rPr>
      </w:pPr>
      <w:r w:rsidRPr="003577B4">
        <w:rPr>
          <w:sz w:val="24"/>
          <w:szCs w:val="24"/>
          <w:lang w:val="en"/>
        </w:rPr>
        <w:t>The brain is an extraordinarily complex dynamical system whose critical operations run over timescales ranging from the sub-millisecond (e.g. auditory perception) to the circadian (e.g. sleep and homeostatic phenomena) to weeks and years (e.g. learning and memory). Brain circuits express collective properties that can be detected macroscopically such as traveling waves or oscillations but recent developments also reveal through large-scale recordings of neuron populations smaller-scale spatiotemporal phenomena such as transient dynamics (spatio-temporal multi-neuronal activation patterns in response to odours in preparation for action in “replay" during sleep). Those dynamics suggest strong constraints on the orchestration of activity in brain circuits. This conference will explore experimental and theoretical approaches to understand the underpinnings of such dynamics and their relevance for computation in the brain.</w:t>
      </w:r>
    </w:p>
    <w:p w:rsidR="00B90B88" w:rsidRDefault="003577B4" w:rsidP="00AD4249">
      <w:pPr>
        <w:spacing w:after="360"/>
        <w:rPr>
          <w:rStyle w:val="Hyperlink"/>
          <w:sz w:val="24"/>
          <w:szCs w:val="24"/>
          <w:lang w:val="en"/>
        </w:rPr>
      </w:pPr>
      <w:r>
        <w:rPr>
          <w:sz w:val="24"/>
          <w:szCs w:val="24"/>
          <w:lang w:val="en"/>
        </w:rPr>
        <w:t>More</w:t>
      </w:r>
      <w:r w:rsidRPr="003577B4">
        <w:rPr>
          <w:sz w:val="24"/>
          <w:szCs w:val="24"/>
          <w:lang w:val="en"/>
        </w:rPr>
        <w:t xml:space="preserve"> information</w:t>
      </w:r>
      <w:r>
        <w:rPr>
          <w:sz w:val="24"/>
          <w:szCs w:val="24"/>
          <w:lang w:val="en"/>
        </w:rPr>
        <w:t xml:space="preserve">: </w:t>
      </w:r>
      <w:hyperlink r:id="rId74" w:history="1">
        <w:r w:rsidRPr="003577B4">
          <w:rPr>
            <w:rStyle w:val="Hyperlink"/>
            <w:sz w:val="24"/>
            <w:szCs w:val="24"/>
            <w:lang w:val="en"/>
          </w:rPr>
          <w:t>www.thebrainconferences.org</w:t>
        </w:r>
      </w:hyperlink>
    </w:p>
    <w:p w:rsidR="003707BE" w:rsidRDefault="00D042D6" w:rsidP="00D042D6">
      <w:pPr>
        <w:spacing w:after="360"/>
        <w:rPr>
          <w:b/>
          <w:color w:val="E36C0A" w:themeColor="accent6" w:themeShade="BF"/>
          <w:sz w:val="24"/>
          <w:szCs w:val="24"/>
          <w:u w:val="single"/>
          <w:lang w:val="en-GB"/>
        </w:rPr>
      </w:pPr>
      <w:r w:rsidRPr="00D042D6">
        <w:rPr>
          <w:b/>
          <w:color w:val="E36C0A" w:themeColor="accent6" w:themeShade="BF"/>
          <w:sz w:val="24"/>
          <w:szCs w:val="24"/>
          <w:u w:val="single"/>
          <w:lang w:val="en-GB"/>
        </w:rPr>
        <w:t>The societal dimension of doctoral education, 12 - 14 Jun 2019, Brescia, Italy</w:t>
      </w:r>
    </w:p>
    <w:p w:rsidR="00D042D6" w:rsidRPr="00D042D6" w:rsidRDefault="00D042D6" w:rsidP="00AD4249">
      <w:pPr>
        <w:spacing w:after="120"/>
        <w:rPr>
          <w:sz w:val="24"/>
          <w:szCs w:val="24"/>
          <w:lang w:val="en-GB"/>
        </w:rPr>
      </w:pPr>
      <w:r w:rsidRPr="00D042D6">
        <w:rPr>
          <w:sz w:val="24"/>
          <w:szCs w:val="24"/>
          <w:lang w:val="en-GB"/>
        </w:rPr>
        <w:t>The EUA Council for Doctoral Education (EUA-CDE) is happy to announce its 2019 Annual Meeting, entitled “The societal dim</w:t>
      </w:r>
      <w:r w:rsidR="00AD4249">
        <w:rPr>
          <w:sz w:val="24"/>
          <w:szCs w:val="24"/>
          <w:lang w:val="en-GB"/>
        </w:rPr>
        <w:t>ension of doctoral education”.</w:t>
      </w:r>
    </w:p>
    <w:p w:rsidR="00D042D6" w:rsidRPr="00D042D6" w:rsidRDefault="00D042D6" w:rsidP="00D042D6">
      <w:pPr>
        <w:spacing w:after="120"/>
        <w:rPr>
          <w:sz w:val="24"/>
          <w:szCs w:val="24"/>
          <w:lang w:val="en-GB"/>
        </w:rPr>
      </w:pPr>
      <w:r w:rsidRPr="00D042D6">
        <w:rPr>
          <w:sz w:val="24"/>
          <w:szCs w:val="24"/>
          <w:lang w:val="en-GB"/>
        </w:rPr>
        <w:lastRenderedPageBreak/>
        <w:t>The meeting will focus on the different ways doctoral education and doctoral candidates relate and contribute to society. This includes topics such as the relations between doctoral education and the Sustainable Development Goals, inter-sectoral mobility and collaboration, citizen science and the link between science communication and doctoral education. The EUA-CDE Annual Meeting will also offer reflections on policies and practices that assist the contribution of doctoral candidates to society and on doctoral education structures in general. Open to everyone interested in this field, the EUA Council for Doctoral Education (EUA-CDE) invites university members and other stakeholders to take this opportunity to exchange good practices and build new relations with European policy makers, funding organisations and global partners. This event may be of particular interest for academic leaders, doctoral education professionals, doctoral candidates and other research stakeholders.</w:t>
      </w:r>
    </w:p>
    <w:p w:rsidR="00AD4249" w:rsidRDefault="001217AF" w:rsidP="00AD4249">
      <w:pPr>
        <w:spacing w:after="360"/>
        <w:rPr>
          <w:rStyle w:val="Hyperlink"/>
          <w:sz w:val="24"/>
          <w:szCs w:val="24"/>
          <w:lang w:val="en-GB"/>
        </w:rPr>
      </w:pPr>
      <w:hyperlink r:id="rId75" w:history="1">
        <w:r w:rsidR="00D042D6" w:rsidRPr="00D042D6">
          <w:rPr>
            <w:rStyle w:val="Hyperlink"/>
            <w:sz w:val="24"/>
            <w:szCs w:val="24"/>
            <w:lang w:val="en-GB"/>
          </w:rPr>
          <w:t>More information</w:t>
        </w:r>
      </w:hyperlink>
    </w:p>
    <w:p w:rsidR="003707BE" w:rsidRPr="003707BE" w:rsidRDefault="003707BE" w:rsidP="003707BE">
      <w:pPr>
        <w:spacing w:after="360"/>
        <w:rPr>
          <w:b/>
          <w:bCs/>
          <w:color w:val="E36C0A" w:themeColor="accent6" w:themeShade="BF"/>
          <w:sz w:val="24"/>
          <w:szCs w:val="24"/>
          <w:u w:val="single"/>
          <w:lang w:val="en"/>
        </w:rPr>
      </w:pPr>
      <w:r w:rsidRPr="003707BE">
        <w:rPr>
          <w:b/>
          <w:bCs/>
          <w:color w:val="E36C0A" w:themeColor="accent6" w:themeShade="BF"/>
          <w:sz w:val="24"/>
          <w:szCs w:val="24"/>
          <w:u w:val="single"/>
          <w:lang w:val="en"/>
        </w:rPr>
        <w:t>International Future Circular Collider Conference, 24-28 June 2019, Brussels, Belgium</w:t>
      </w:r>
    </w:p>
    <w:p w:rsidR="003707BE" w:rsidRPr="003707BE" w:rsidRDefault="003707BE" w:rsidP="003707BE">
      <w:pPr>
        <w:spacing w:after="120"/>
        <w:rPr>
          <w:sz w:val="24"/>
          <w:szCs w:val="24"/>
          <w:lang w:val="en"/>
        </w:rPr>
      </w:pPr>
      <w:r w:rsidRPr="003707BE">
        <w:rPr>
          <w:sz w:val="24"/>
          <w:szCs w:val="24"/>
          <w:lang w:val="en"/>
        </w:rPr>
        <w:t xml:space="preserve">The fifth International Future Circular Collider (FCC) Conference will take place in Brussels, Belgium, from 24 to 28 June 2019. This conference is also the final event of the H2020 EuroCirCol Design Study. The FCC Week 2019 marks the completion of the conceptual feasibility study for a post-LHC research infrastructure which is documented in the four volumes of the FCC Conceptual Design Report. </w:t>
      </w:r>
    </w:p>
    <w:p w:rsidR="003707BE" w:rsidRDefault="003707BE" w:rsidP="003707BE">
      <w:pPr>
        <w:spacing w:before="120" w:after="120"/>
        <w:rPr>
          <w:sz w:val="24"/>
          <w:szCs w:val="24"/>
          <w:lang w:val="en"/>
        </w:rPr>
      </w:pPr>
      <w:r w:rsidRPr="003707BE">
        <w:rPr>
          <w:sz w:val="24"/>
          <w:szCs w:val="24"/>
          <w:lang w:val="en"/>
        </w:rPr>
        <w:t>The FCC Week 2019 will bring together leading minds in science, engineering and economics to review the results of the first phase of the FCC study and to discuss and set the near-term goals for the coming years. The status of key technology R&amp;D programmes will also be reviewed. The meeting is an excellent opportunity to reinforce the bonds between the collaborating institutes and to draft the work plans for the next design phase.</w:t>
      </w:r>
    </w:p>
    <w:p w:rsidR="003707BE" w:rsidRPr="003707BE" w:rsidRDefault="001217AF" w:rsidP="00AD4249">
      <w:pPr>
        <w:spacing w:after="360"/>
        <w:rPr>
          <w:sz w:val="24"/>
          <w:szCs w:val="24"/>
          <w:lang w:val="en"/>
        </w:rPr>
      </w:pPr>
      <w:hyperlink r:id="rId76" w:tgtFrame="_blank" w:history="1">
        <w:r w:rsidR="003707BE" w:rsidRPr="003707BE">
          <w:rPr>
            <w:rStyle w:val="Hyperlink"/>
            <w:sz w:val="24"/>
            <w:szCs w:val="24"/>
            <w:lang w:val="en"/>
          </w:rPr>
          <w:t>Registration and Information</w:t>
        </w:r>
      </w:hyperlink>
      <w:r w:rsidR="003707BE" w:rsidRPr="003707BE">
        <w:rPr>
          <w:sz w:val="24"/>
          <w:szCs w:val="24"/>
          <w:u w:val="single"/>
          <w:lang w:val="en"/>
        </w:rPr>
        <w:t xml:space="preserve"> </w:t>
      </w:r>
    </w:p>
    <w:p w:rsidR="003707BE" w:rsidRPr="009932F0" w:rsidRDefault="009932F0" w:rsidP="00004F0E">
      <w:pPr>
        <w:spacing w:after="360"/>
        <w:rPr>
          <w:b/>
          <w:color w:val="E36C0A" w:themeColor="accent6" w:themeShade="BF"/>
          <w:sz w:val="24"/>
          <w:szCs w:val="24"/>
          <w:u w:val="single"/>
          <w:lang w:val="en"/>
        </w:rPr>
      </w:pPr>
      <w:r w:rsidRPr="009932F0">
        <w:rPr>
          <w:b/>
          <w:color w:val="E36C0A" w:themeColor="accent6" w:themeShade="BF"/>
          <w:sz w:val="24"/>
          <w:szCs w:val="24"/>
          <w:u w:val="single"/>
          <w:lang w:val="en"/>
        </w:rPr>
        <w:t>Q-Sort 2019 International Conference On Quantum Imaging And Electron Beam Shaping, 2-5 July 2019, Erlangen, Germany</w:t>
      </w:r>
    </w:p>
    <w:p w:rsidR="009932F0" w:rsidRPr="009932F0" w:rsidRDefault="009932F0" w:rsidP="009932F0">
      <w:pPr>
        <w:spacing w:after="120"/>
        <w:rPr>
          <w:sz w:val="24"/>
          <w:szCs w:val="24"/>
          <w:lang w:val="en"/>
        </w:rPr>
      </w:pPr>
      <w:r w:rsidRPr="009932F0">
        <w:rPr>
          <w:sz w:val="24"/>
          <w:szCs w:val="24"/>
          <w:lang w:val="en"/>
        </w:rPr>
        <w:t>This conference is organized jointly by the partners of the projects Quantum Sorter – A new Measurement Paradigm in Electron Microscopy (H2020-FETOPEN) with the support of Max Planck Institute for the Science of Light, Erlangen Recent developments in the spatial and temporal shaping of electron beams are on the verge of technological commercialisation, where they would provide routes towards image-resolution enhancement and novel microscopy techniques.</w:t>
      </w:r>
    </w:p>
    <w:p w:rsidR="009932F0" w:rsidRPr="009932F0" w:rsidRDefault="009932F0" w:rsidP="009932F0">
      <w:pPr>
        <w:spacing w:before="120" w:after="120"/>
        <w:rPr>
          <w:sz w:val="24"/>
          <w:szCs w:val="24"/>
          <w:lang w:val="en"/>
        </w:rPr>
      </w:pPr>
      <w:r w:rsidRPr="009932F0">
        <w:rPr>
          <w:sz w:val="24"/>
          <w:szCs w:val="24"/>
          <w:lang w:val="en"/>
        </w:rPr>
        <w:t>Most of these methods, such as passive and dynamic wave packet modulation, as well as structured light-matter interaction, are inspired by their optical counterpart and have now been explored in transmission electron microscopy. However, other schemes exist, inspired by quantum optics, such as so-called “interaction-free” methods, optimal quantum state tomography, and computational ghost imaging, which may be implemented in electron microscopy.</w:t>
      </w:r>
    </w:p>
    <w:p w:rsidR="009932F0" w:rsidRPr="009932F0" w:rsidRDefault="009932F0" w:rsidP="009932F0">
      <w:pPr>
        <w:spacing w:before="120" w:after="120"/>
        <w:rPr>
          <w:sz w:val="24"/>
          <w:szCs w:val="24"/>
          <w:lang w:val="en"/>
        </w:rPr>
      </w:pPr>
      <w:r w:rsidRPr="009932F0">
        <w:rPr>
          <w:sz w:val="24"/>
          <w:szCs w:val="24"/>
          <w:lang w:val="en"/>
        </w:rPr>
        <w:lastRenderedPageBreak/>
        <w:t>All these new methods hold the promise of improving the imaging of dose-sensitive specimens. The Q-SORT International Conference on Quantum Imaging and Electron Beam Shaping aims to gather experts from the fields of electron and laser beam shaping, free-space electron optics, and related sub-fields of quantum mechanics.</w:t>
      </w:r>
    </w:p>
    <w:p w:rsidR="009932F0" w:rsidRPr="009932F0" w:rsidRDefault="009932F0" w:rsidP="00735E13">
      <w:pPr>
        <w:spacing w:before="120" w:after="120"/>
        <w:rPr>
          <w:sz w:val="24"/>
          <w:szCs w:val="24"/>
          <w:lang w:val="en"/>
        </w:rPr>
      </w:pPr>
      <w:r w:rsidRPr="009932F0">
        <w:rPr>
          <w:sz w:val="24"/>
          <w:szCs w:val="24"/>
          <w:lang w:val="en"/>
        </w:rPr>
        <w:t>Participants will present and share their latest discoveries and innovations.</w:t>
      </w:r>
    </w:p>
    <w:p w:rsidR="009932F0" w:rsidRPr="009932F0" w:rsidRDefault="009932F0" w:rsidP="009932F0">
      <w:pPr>
        <w:spacing w:before="120" w:after="120"/>
        <w:rPr>
          <w:sz w:val="24"/>
          <w:szCs w:val="24"/>
          <w:lang w:val="en"/>
        </w:rPr>
      </w:pPr>
      <w:r w:rsidRPr="009932F0">
        <w:rPr>
          <w:sz w:val="24"/>
          <w:szCs w:val="24"/>
          <w:lang w:val="en"/>
        </w:rPr>
        <w:t>This meeting will be one of the first of its kind: it is thus uniquely positioned, since luminaries and pioneers from all the above research fields will be present. They will have the possibility to closely interact and exchange ideas for new, interdisciplinary collaborations.</w:t>
      </w:r>
    </w:p>
    <w:p w:rsidR="00AD4249" w:rsidRDefault="009932F0" w:rsidP="00735E13">
      <w:pPr>
        <w:tabs>
          <w:tab w:val="num" w:pos="720"/>
        </w:tabs>
        <w:spacing w:after="360"/>
        <w:rPr>
          <w:sz w:val="24"/>
          <w:szCs w:val="24"/>
          <w:lang w:val="en"/>
        </w:rPr>
      </w:pPr>
      <w:r w:rsidRPr="009932F0">
        <w:rPr>
          <w:bCs/>
          <w:sz w:val="24"/>
          <w:szCs w:val="24"/>
          <w:lang w:val="en"/>
        </w:rPr>
        <w:t>More information</w:t>
      </w:r>
      <w:r>
        <w:rPr>
          <w:b/>
          <w:bCs/>
          <w:sz w:val="24"/>
          <w:szCs w:val="24"/>
          <w:lang w:val="en"/>
        </w:rPr>
        <w:t xml:space="preserve"> </w:t>
      </w:r>
      <w:hyperlink r:id="rId77" w:tgtFrame="_blank" w:history="1">
        <w:r w:rsidRPr="009932F0">
          <w:rPr>
            <w:rStyle w:val="Hyperlink"/>
            <w:sz w:val="24"/>
            <w:szCs w:val="24"/>
            <w:lang w:val="en"/>
          </w:rPr>
          <w:t>Website</w:t>
        </w:r>
      </w:hyperlink>
      <w:r w:rsidRPr="009932F0">
        <w:rPr>
          <w:sz w:val="24"/>
          <w:szCs w:val="24"/>
          <w:lang w:val="en"/>
        </w:rPr>
        <w:t xml:space="preserve"> </w:t>
      </w:r>
    </w:p>
    <w:p w:rsidR="00D93728" w:rsidRPr="00D93728" w:rsidRDefault="00D93728" w:rsidP="00D93728">
      <w:pPr>
        <w:spacing w:after="360"/>
        <w:rPr>
          <w:b/>
          <w:bCs/>
          <w:color w:val="E36C0A" w:themeColor="accent6" w:themeShade="BF"/>
          <w:sz w:val="24"/>
          <w:szCs w:val="24"/>
          <w:u w:val="single"/>
          <w:lang w:val="en"/>
        </w:rPr>
      </w:pPr>
      <w:r w:rsidRPr="00D93728">
        <w:rPr>
          <w:b/>
          <w:bCs/>
          <w:color w:val="E36C0A" w:themeColor="accent6" w:themeShade="BF"/>
          <w:sz w:val="24"/>
          <w:szCs w:val="24"/>
          <w:u w:val="single"/>
          <w:lang w:val="en"/>
        </w:rPr>
        <w:t>European Bioeconomy Scene 2019, 8-10 July 2019, Helsinki, Finland</w:t>
      </w:r>
    </w:p>
    <w:p w:rsidR="00D93728" w:rsidRPr="00D93728" w:rsidRDefault="00D93728" w:rsidP="00D93728">
      <w:pPr>
        <w:spacing w:after="120"/>
        <w:rPr>
          <w:sz w:val="24"/>
          <w:szCs w:val="24"/>
          <w:lang w:val="en"/>
        </w:rPr>
      </w:pPr>
      <w:r w:rsidRPr="00D93728">
        <w:rPr>
          <w:sz w:val="24"/>
          <w:szCs w:val="24"/>
          <w:lang w:val="en"/>
        </w:rPr>
        <w:t>Finland’s Ministry of Agriculture and Forestry and the European Commission are jointly organising the conference, and it is one of the events to be held in Helsinki under Finland’s Presidency of the Council of the European Union.</w:t>
      </w:r>
    </w:p>
    <w:p w:rsidR="00D93728" w:rsidRPr="00D93728" w:rsidRDefault="00D93728" w:rsidP="00D93728">
      <w:pPr>
        <w:spacing w:before="120" w:after="120"/>
        <w:rPr>
          <w:sz w:val="24"/>
          <w:szCs w:val="24"/>
          <w:lang w:val="en"/>
        </w:rPr>
      </w:pPr>
      <w:r w:rsidRPr="00D93728">
        <w:rPr>
          <w:sz w:val="24"/>
          <w:szCs w:val="24"/>
          <w:lang w:val="en"/>
        </w:rPr>
        <w:t>The conference is aimed at raising public awareness and promoting dialogue on the progress towards a bioeconomy.</w:t>
      </w:r>
    </w:p>
    <w:p w:rsidR="00D93728" w:rsidRPr="00D93728" w:rsidRDefault="00D93728" w:rsidP="00D93728">
      <w:pPr>
        <w:spacing w:before="120" w:after="120"/>
        <w:rPr>
          <w:sz w:val="24"/>
          <w:szCs w:val="24"/>
          <w:lang w:val="en"/>
        </w:rPr>
      </w:pPr>
      <w:r w:rsidRPr="00D93728">
        <w:rPr>
          <w:sz w:val="24"/>
          <w:szCs w:val="24"/>
          <w:lang w:val="en"/>
        </w:rPr>
        <w:t>This will be accomplished by bringing together academics, researchers, stakeholders, policymakers, business representatives and the civil society across the bioeconomy sector to exchange knowledge, coordinate activities and discuss new actions.</w:t>
      </w:r>
    </w:p>
    <w:p w:rsidR="00D93728" w:rsidRPr="00D93728" w:rsidRDefault="00D93728" w:rsidP="00735E13">
      <w:pPr>
        <w:spacing w:before="120" w:after="120"/>
        <w:rPr>
          <w:sz w:val="24"/>
          <w:szCs w:val="24"/>
          <w:lang w:val="en"/>
        </w:rPr>
      </w:pPr>
      <w:r w:rsidRPr="00D93728">
        <w:rPr>
          <w:sz w:val="24"/>
          <w:szCs w:val="24"/>
          <w:lang w:val="en"/>
        </w:rPr>
        <w:t>The conference will help to implement important EU policies and initiatives, especially the updated Bioeconomy Strategy from 2018 “A sustainable Bioeconomy for Europe: strengthening the connection between economy, society and the environment” and the Circular Economy Package.</w:t>
      </w:r>
    </w:p>
    <w:p w:rsidR="00D93728" w:rsidRPr="00D93728" w:rsidRDefault="00D93728" w:rsidP="00D93728">
      <w:pPr>
        <w:spacing w:before="120" w:after="120"/>
        <w:rPr>
          <w:sz w:val="24"/>
          <w:szCs w:val="24"/>
          <w:lang w:val="en"/>
        </w:rPr>
      </w:pPr>
      <w:r w:rsidRPr="00D93728">
        <w:rPr>
          <w:sz w:val="24"/>
          <w:szCs w:val="24"/>
          <w:lang w:val="en"/>
        </w:rPr>
        <w:t>The conference opens on 8 July with a welcoming reception organised by the City of Helsinki and hosted by Mayor Jan Vapaavuori. The conference itself takes place on 9 July at the hotel Scandic Park Helsinki, which is located in the city centre. On 10 July, there are excursions to see how the bioeconomy can work in practice. Excursions will be arranged within the greater Helsinki area, and in central and eastern Finland</w:t>
      </w:r>
    </w:p>
    <w:p w:rsidR="00D93728" w:rsidRPr="00D93728" w:rsidRDefault="00D93728" w:rsidP="00AD4249">
      <w:pPr>
        <w:tabs>
          <w:tab w:val="num" w:pos="720"/>
        </w:tabs>
        <w:spacing w:after="360"/>
        <w:rPr>
          <w:sz w:val="24"/>
          <w:szCs w:val="24"/>
          <w:lang w:val="en"/>
        </w:rPr>
      </w:pPr>
      <w:r w:rsidRPr="00D93728">
        <w:rPr>
          <w:bCs/>
          <w:sz w:val="24"/>
          <w:szCs w:val="24"/>
          <w:lang w:val="en"/>
        </w:rPr>
        <w:t>More information</w:t>
      </w:r>
      <w:r>
        <w:rPr>
          <w:bCs/>
          <w:sz w:val="24"/>
          <w:szCs w:val="24"/>
          <w:lang w:val="en"/>
        </w:rPr>
        <w:t>:</w:t>
      </w:r>
      <w:r>
        <w:rPr>
          <w:b/>
          <w:bCs/>
          <w:sz w:val="24"/>
          <w:szCs w:val="24"/>
          <w:lang w:val="en"/>
        </w:rPr>
        <w:t xml:space="preserve"> </w:t>
      </w:r>
      <w:hyperlink r:id="rId78" w:tgtFrame="_blank" w:history="1">
        <w:r w:rsidRPr="00D93728">
          <w:rPr>
            <w:rStyle w:val="Hyperlink"/>
            <w:sz w:val="24"/>
            <w:szCs w:val="24"/>
            <w:lang w:val="en"/>
          </w:rPr>
          <w:t>Conference website</w:t>
        </w:r>
      </w:hyperlink>
      <w:r w:rsidRPr="00D93728">
        <w:rPr>
          <w:sz w:val="24"/>
          <w:szCs w:val="24"/>
          <w:lang w:val="en"/>
        </w:rPr>
        <w:t xml:space="preserve"> </w:t>
      </w:r>
    </w:p>
    <w:p w:rsidR="00091FEB" w:rsidRPr="00091FEB" w:rsidRDefault="000D1C77" w:rsidP="00091FEB">
      <w:pPr>
        <w:rPr>
          <w:b/>
          <w:bCs/>
          <w:color w:val="E36C0A" w:themeColor="accent6" w:themeShade="BF"/>
          <w:sz w:val="24"/>
          <w:szCs w:val="24"/>
          <w:u w:val="single"/>
          <w:lang w:val="en"/>
        </w:rPr>
      </w:pPr>
      <w:r>
        <w:rPr>
          <w:b/>
          <w:bCs/>
          <w:color w:val="E36C0A" w:themeColor="accent6" w:themeShade="BF"/>
          <w:sz w:val="24"/>
          <w:szCs w:val="24"/>
          <w:u w:val="single"/>
          <w:lang w:val="en"/>
        </w:rPr>
        <w:t>ICSD 2019</w:t>
      </w:r>
      <w:r w:rsidR="00091FEB" w:rsidRPr="00091FEB">
        <w:rPr>
          <w:b/>
          <w:bCs/>
          <w:color w:val="E36C0A" w:themeColor="accent6" w:themeShade="BF"/>
          <w:sz w:val="24"/>
          <w:szCs w:val="24"/>
          <w:u w:val="single"/>
          <w:lang w:val="en"/>
        </w:rPr>
        <w:t>: 7th International Conference on Sustainable Development, 4-5 September 2019, Rome, Italy</w:t>
      </w:r>
    </w:p>
    <w:p w:rsidR="00091FEB" w:rsidRPr="00091FEB" w:rsidRDefault="00091FEB" w:rsidP="00091FEB">
      <w:pPr>
        <w:rPr>
          <w:sz w:val="24"/>
          <w:szCs w:val="24"/>
          <w:lang w:val="en"/>
        </w:rPr>
      </w:pPr>
      <w:r w:rsidRPr="00091FEB">
        <w:rPr>
          <w:sz w:val="24"/>
          <w:szCs w:val="24"/>
          <w:lang w:val="en"/>
        </w:rPr>
        <w:t>ICSD2019 will be an excellent opportunity to present your projects and discuss the latest results in the field of Sustainability Science. The general aim of the conference is to promote international collaboration in Sustainability Science and related disciplines. The attendance of more than 120 delegates from 50 different countries is expected.</w:t>
      </w:r>
    </w:p>
    <w:p w:rsidR="00091FEB" w:rsidRPr="00091FEB" w:rsidRDefault="00091FEB" w:rsidP="00091FEB">
      <w:pPr>
        <w:rPr>
          <w:sz w:val="24"/>
          <w:szCs w:val="24"/>
          <w:lang w:val="en"/>
        </w:rPr>
      </w:pPr>
      <w:r w:rsidRPr="00091FEB">
        <w:rPr>
          <w:sz w:val="24"/>
          <w:szCs w:val="24"/>
          <w:lang w:val="en"/>
        </w:rPr>
        <w:lastRenderedPageBreak/>
        <w:t>The Conference theme is: “Creating a unified foundation for the Sustainable Development: research, practice and education”. This theme emphasizes the strong foundation that is provided by using research to inform our everyday practices, policies, and research approaches.</w:t>
      </w:r>
    </w:p>
    <w:p w:rsidR="00091FEB" w:rsidRPr="00091FEB" w:rsidRDefault="00091FEB" w:rsidP="00091FEB">
      <w:pPr>
        <w:rPr>
          <w:sz w:val="24"/>
          <w:szCs w:val="24"/>
          <w:lang w:val="en"/>
        </w:rPr>
      </w:pPr>
      <w:r w:rsidRPr="00091FEB">
        <w:rPr>
          <w:sz w:val="24"/>
          <w:szCs w:val="24"/>
          <w:lang w:val="en"/>
        </w:rPr>
        <w:t>The 2019 Conference will once again provide a forum for the sharing of ideas, presentation of research findings, and discussion of professional issues relevant to Sustainability Science</w:t>
      </w:r>
    </w:p>
    <w:p w:rsidR="00091FEB" w:rsidRDefault="001217AF" w:rsidP="00091FEB">
      <w:pPr>
        <w:rPr>
          <w:sz w:val="24"/>
          <w:szCs w:val="24"/>
        </w:rPr>
      </w:pPr>
      <w:hyperlink r:id="rId79" w:tgtFrame="_blank" w:history="1">
        <w:r w:rsidR="00091FEB" w:rsidRPr="00091FEB">
          <w:rPr>
            <w:rStyle w:val="Hyperlink"/>
            <w:sz w:val="24"/>
            <w:szCs w:val="24"/>
            <w:lang w:val="en"/>
          </w:rPr>
          <w:t>More information and registration</w:t>
        </w:r>
      </w:hyperlink>
      <w:r w:rsidR="00091FEB" w:rsidRPr="00091FEB">
        <w:rPr>
          <w:sz w:val="24"/>
          <w:szCs w:val="24"/>
          <w:lang w:val="en"/>
        </w:rPr>
        <w:t xml:space="preserve"> </w:t>
      </w:r>
    </w:p>
    <w:p w:rsidR="00E14B3C" w:rsidRDefault="00E14B3C" w:rsidP="00460469">
      <w:pPr>
        <w:rPr>
          <w:lang w:val="en-US"/>
        </w:rPr>
      </w:pPr>
    </w:p>
    <w:p w:rsidR="00E14B3C" w:rsidRDefault="00E14B3C" w:rsidP="00460469">
      <w:pPr>
        <w:rPr>
          <w:lang w:val="en-US"/>
        </w:rPr>
      </w:pPr>
    </w:p>
    <w:p w:rsidR="00E14B3C" w:rsidRPr="002A1300" w:rsidRDefault="00E14B3C" w:rsidP="00460469">
      <w:pPr>
        <w:rPr>
          <w:lang w:val="en-US"/>
        </w:rPr>
        <w:sectPr w:rsidR="00E14B3C" w:rsidRPr="002A1300" w:rsidSect="002852EF">
          <w:footerReference w:type="default" r:id="rId80"/>
          <w:pgSz w:w="11906" w:h="16838"/>
          <w:pgMar w:top="1417" w:right="1417" w:bottom="1417" w:left="1417" w:header="708" w:footer="708" w:gutter="0"/>
          <w:cols w:space="708"/>
          <w:docGrid w:linePitch="360"/>
        </w:sectPr>
      </w:pPr>
    </w:p>
    <w:p w:rsidR="00912146" w:rsidRDefault="00912146" w:rsidP="00B278E8">
      <w:pPr>
        <w:pStyle w:val="Publications"/>
      </w:pPr>
      <w:bookmarkStart w:id="26" w:name="_Toc5637973"/>
      <w:r>
        <w:lastRenderedPageBreak/>
        <w:t>ПУБЛИКАЦИИ</w:t>
      </w:r>
      <w:bookmarkEnd w:id="26"/>
    </w:p>
    <w:p w:rsidR="00D70D6F" w:rsidRDefault="00D70D6F" w:rsidP="00D80D50">
      <w:pPr>
        <w:pStyle w:val="Heading2"/>
        <w:ind w:left="426"/>
        <w:rPr>
          <w:lang w:val="en-US"/>
        </w:rPr>
      </w:pPr>
      <w:bookmarkStart w:id="27" w:name="_Toc5637974"/>
      <w:r>
        <w:rPr>
          <w:lang w:val="en-US"/>
        </w:rPr>
        <w:t>RESEARCH EU</w:t>
      </w:r>
      <w:bookmarkEnd w:id="27"/>
    </w:p>
    <w:p w:rsidR="004E610B" w:rsidRDefault="004E610B" w:rsidP="005D0598">
      <w:pPr>
        <w:rPr>
          <w:rFonts w:eastAsia="Times New Roman" w:cs="Times New Roman"/>
          <w:b/>
          <w:color w:val="333333"/>
          <w:sz w:val="24"/>
          <w:szCs w:val="24"/>
          <w:lang w:val="en-GB" w:eastAsia="bg-BG"/>
        </w:rPr>
      </w:pPr>
      <w:r>
        <w:rPr>
          <w:rFonts w:eastAsia="Times New Roman" w:cs="Times New Roman"/>
          <w:b/>
          <w:noProof/>
          <w:color w:val="333333"/>
          <w:sz w:val="24"/>
          <w:szCs w:val="24"/>
          <w:lang w:val="en-US"/>
        </w:rPr>
        <w:drawing>
          <wp:anchor distT="0" distB="0" distL="114300" distR="114300" simplePos="0" relativeHeight="251700224" behindDoc="1" locked="0" layoutInCell="1" allowOverlap="1" wp14:anchorId="61326017" wp14:editId="649D48BE">
            <wp:simplePos x="0" y="0"/>
            <wp:positionH relativeFrom="column">
              <wp:posOffset>-2540</wp:posOffset>
            </wp:positionH>
            <wp:positionV relativeFrom="paragraph">
              <wp:posOffset>97155</wp:posOffset>
            </wp:positionV>
            <wp:extent cx="1526540" cy="2162810"/>
            <wp:effectExtent l="0" t="0" r="0" b="8890"/>
            <wp:wrapThrough wrapText="bothSides">
              <wp:wrapPolygon edited="0">
                <wp:start x="0" y="0"/>
                <wp:lineTo x="0" y="21499"/>
                <wp:lineTo x="21295" y="21499"/>
                <wp:lineTo x="21295" y="0"/>
                <wp:lineTo x="0" y="0"/>
              </wp:wrapPolygon>
            </wp:wrapThrough>
            <wp:docPr id="13" name="Picture 13" descr="C:\Users\Compaq\Desktop\DO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paq\Desktop\DOC_2.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26540" cy="2162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10B" w:rsidRDefault="004E610B" w:rsidP="005D0598">
      <w:pPr>
        <w:rPr>
          <w:rFonts w:eastAsia="Times New Roman" w:cs="Times New Roman"/>
          <w:b/>
          <w:color w:val="333333"/>
          <w:sz w:val="24"/>
          <w:szCs w:val="24"/>
          <w:lang w:val="en-GB" w:eastAsia="bg-BG"/>
        </w:rPr>
      </w:pPr>
    </w:p>
    <w:p w:rsidR="004E610B" w:rsidRDefault="004E610B" w:rsidP="005D0598">
      <w:pPr>
        <w:rPr>
          <w:rFonts w:eastAsia="Times New Roman" w:cs="Times New Roman"/>
          <w:b/>
          <w:color w:val="333333"/>
          <w:sz w:val="24"/>
          <w:szCs w:val="24"/>
          <w:lang w:val="en-GB" w:eastAsia="bg-BG"/>
        </w:rPr>
      </w:pPr>
    </w:p>
    <w:p w:rsidR="004E610B" w:rsidRDefault="004E610B" w:rsidP="005D0598">
      <w:pPr>
        <w:rPr>
          <w:rFonts w:eastAsia="Times New Roman" w:cs="Times New Roman"/>
          <w:b/>
          <w:color w:val="333333"/>
          <w:sz w:val="24"/>
          <w:szCs w:val="24"/>
          <w:lang w:val="en-GB" w:eastAsia="bg-BG"/>
        </w:rPr>
      </w:pPr>
    </w:p>
    <w:p w:rsidR="00502DA2" w:rsidRDefault="00502DA2" w:rsidP="005D0598">
      <w:pPr>
        <w:rPr>
          <w:rFonts w:eastAsia="Times New Roman" w:cs="Times New Roman"/>
          <w:b/>
          <w:color w:val="333333"/>
          <w:sz w:val="24"/>
          <w:szCs w:val="24"/>
          <w:lang w:val="en-GB" w:eastAsia="bg-BG"/>
        </w:rPr>
      </w:pPr>
    </w:p>
    <w:p w:rsidR="005D0598" w:rsidRPr="005D0598" w:rsidRDefault="005D0598" w:rsidP="005D0598">
      <w:pPr>
        <w:rPr>
          <w:rFonts w:eastAsia="Times New Roman" w:cs="Times New Roman"/>
          <w:b/>
          <w:color w:val="333333"/>
          <w:sz w:val="24"/>
          <w:szCs w:val="24"/>
          <w:lang w:val="en-GB" w:eastAsia="bg-BG"/>
        </w:rPr>
      </w:pPr>
      <w:r w:rsidRPr="005D0598">
        <w:rPr>
          <w:rFonts w:eastAsia="Times New Roman" w:cs="Times New Roman"/>
          <w:b/>
          <w:color w:val="333333"/>
          <w:sz w:val="24"/>
          <w:szCs w:val="24"/>
          <w:lang w:val="en-GB" w:eastAsia="bg-BG"/>
        </w:rPr>
        <w:t xml:space="preserve">#80, March 2019 </w:t>
      </w:r>
    </w:p>
    <w:p w:rsidR="00502DA2" w:rsidRPr="004E610B" w:rsidRDefault="001217AF" w:rsidP="00502DA2">
      <w:pPr>
        <w:rPr>
          <w:b/>
          <w:sz w:val="20"/>
          <w:szCs w:val="20"/>
          <w:lang w:val="en-GB"/>
        </w:rPr>
      </w:pPr>
      <w:hyperlink r:id="rId82" w:history="1">
        <w:r w:rsidR="00502DA2" w:rsidRPr="004E610B">
          <w:rPr>
            <w:rStyle w:val="Hyperlink"/>
            <w:b/>
            <w:sz w:val="20"/>
            <w:szCs w:val="20"/>
            <w:lang w:val="en-GB"/>
          </w:rPr>
          <w:t>DOWNLOAD</w:t>
        </w:r>
      </w:hyperlink>
    </w:p>
    <w:p w:rsidR="004E610B" w:rsidRPr="00962D44" w:rsidRDefault="004E610B" w:rsidP="005D0598">
      <w:pPr>
        <w:rPr>
          <w:rFonts w:eastAsia="Times New Roman" w:cs="Times New Roman"/>
          <w:b/>
          <w:color w:val="333333"/>
          <w:sz w:val="24"/>
          <w:szCs w:val="24"/>
          <w:lang w:val="en-GB" w:eastAsia="bg-BG"/>
        </w:rPr>
      </w:pPr>
      <w:r w:rsidRPr="00962D44">
        <w:rPr>
          <w:rFonts w:eastAsia="Times New Roman" w:cs="Times New Roman"/>
          <w:b/>
          <w:color w:val="333333"/>
          <w:sz w:val="24"/>
          <w:szCs w:val="24"/>
          <w:lang w:val="en-GB" w:eastAsia="bg-BG"/>
        </w:rPr>
        <w:t>Special feature: From Asimov to all around us: W</w:t>
      </w:r>
      <w:r w:rsidR="005D0598" w:rsidRPr="00962D44">
        <w:rPr>
          <w:rFonts w:eastAsia="Times New Roman" w:cs="Times New Roman"/>
          <w:b/>
          <w:color w:val="333333"/>
          <w:sz w:val="24"/>
          <w:szCs w:val="24"/>
          <w:lang w:val="en-GB" w:eastAsia="bg-BG"/>
        </w:rPr>
        <w:t xml:space="preserve">elcome to the robot revolution. </w:t>
      </w:r>
    </w:p>
    <w:p w:rsidR="005D0598" w:rsidRPr="005D0598" w:rsidRDefault="005D0598" w:rsidP="00962D44">
      <w:pPr>
        <w:spacing w:after="600"/>
        <w:rPr>
          <w:rFonts w:eastAsia="Times New Roman" w:cs="Times New Roman"/>
          <w:color w:val="333333"/>
          <w:sz w:val="24"/>
          <w:szCs w:val="24"/>
          <w:lang w:val="en-GB" w:eastAsia="bg-BG"/>
        </w:rPr>
      </w:pPr>
      <w:r w:rsidRPr="005D0598">
        <w:rPr>
          <w:rFonts w:eastAsia="Times New Roman" w:cs="Times New Roman"/>
          <w:color w:val="333333"/>
          <w:sz w:val="24"/>
          <w:szCs w:val="24"/>
          <w:lang w:val="en-GB" w:eastAsia="bg-BG"/>
        </w:rPr>
        <w:t>Robots are a staple of science-fiction, with two of the most famous examples being the novel ‘I, Robot’ by the widely acclaimed Isaac Asimov, and Ridley Scott’s 1982 cinematic masterpiece ‘Bladerunner’, with a plot focused on a group of fugitive ‘replicants’, synthetic androids so advanced that they look, sound and act entirely like humans but with superior strength, speed and agility. Another trope of the genre is the number of ethical questions that would abound from the rise of such anthropomorphic machines –... would feeling, sentient robots be eligible to be granted the same social, economic and political rights as ‘real’ humans? How would social relationships between humans and robots evolve? What would be considered acceptable interaction and what would be taboo? Will large-scale automation of occupations previously held by humans actually happen and what would be the consequences for society? And, maybe most fundamentally of all, if we were able to manufacture beings that would be the real-life equivalent of the ‘Bladerunner’ replicants, will that then result in a substantial redefinition of what it fundamentally means to be human?</w:t>
      </w:r>
    </w:p>
    <w:p w:rsidR="00F30BAE" w:rsidRPr="00F30BAE" w:rsidRDefault="00F30BAE" w:rsidP="00F30BAE">
      <w:pPr>
        <w:pStyle w:val="Heading2"/>
        <w:ind w:left="426"/>
        <w:rPr>
          <w:lang w:val="en-GB"/>
        </w:rPr>
      </w:pPr>
      <w:bookmarkStart w:id="28" w:name="_Toc5637975"/>
      <w:r w:rsidRPr="00F30BAE">
        <w:t>European University Association</w:t>
      </w:r>
      <w:r w:rsidRPr="00F30BAE">
        <w:rPr>
          <w:lang w:val="en-US"/>
        </w:rPr>
        <w:t xml:space="preserve"> Study: </w:t>
      </w:r>
      <w:r w:rsidRPr="00F30BAE">
        <w:rPr>
          <w:lang w:val="en-GB"/>
        </w:rPr>
        <w:t>The Role of Universities in Regional Innovation Ecosystems</w:t>
      </w:r>
      <w:bookmarkEnd w:id="28"/>
    </w:p>
    <w:p w:rsidR="00F30BAE" w:rsidRPr="00F30BAE" w:rsidRDefault="00F30BAE" w:rsidP="00F30BAE">
      <w:pPr>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r w:rsidR="00962D44" w:rsidRPr="00F30BAE">
        <w:rPr>
          <w:sz w:val="24"/>
          <w:szCs w:val="24"/>
          <w:lang w:val="en-GB"/>
        </w:rPr>
        <w:t>Dr.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rsidR="00F30BAE" w:rsidRPr="00F30BAE" w:rsidRDefault="00F30BAE" w:rsidP="00F30BAE">
      <w:pPr>
        <w:rPr>
          <w:sz w:val="24"/>
          <w:szCs w:val="24"/>
          <w:lang w:val="en-GB"/>
        </w:rPr>
      </w:pPr>
      <w:r w:rsidRPr="00F30BAE">
        <w:rPr>
          <w:sz w:val="24"/>
          <w:szCs w:val="24"/>
          <w:lang w:val="en-GB"/>
        </w:rPr>
        <w:lastRenderedPageBreak/>
        <w:t>The study clearly shows the role that universities and university leadership play in this multi-actor orchestration of innovation. Moreover, it looks at how universities are developing the interplay between research, education, and innovation within the institutions.</w:t>
      </w:r>
    </w:p>
    <w:p w:rsidR="00F30BAE" w:rsidRDefault="001217AF" w:rsidP="0035614E">
      <w:pPr>
        <w:spacing w:after="600"/>
        <w:rPr>
          <w:rStyle w:val="Hyperlink"/>
          <w:b/>
          <w:sz w:val="24"/>
          <w:szCs w:val="24"/>
        </w:rPr>
      </w:pPr>
      <w:hyperlink r:id="rId83" w:tgtFrame="_blank" w:history="1">
        <w:r w:rsidR="00F30BAE" w:rsidRPr="00F30BAE">
          <w:rPr>
            <w:rStyle w:val="Hyperlink"/>
            <w:b/>
            <w:sz w:val="24"/>
            <w:szCs w:val="24"/>
            <w:lang w:val="en-GB"/>
          </w:rPr>
          <w:t>Download</w:t>
        </w:r>
      </w:hyperlink>
    </w:p>
    <w:p w:rsidR="0035614E" w:rsidRPr="0035614E" w:rsidRDefault="0035614E" w:rsidP="0035614E">
      <w:pPr>
        <w:pStyle w:val="Heading2"/>
        <w:ind w:left="426"/>
        <w:rPr>
          <w:lang w:val="en-GB"/>
        </w:rPr>
      </w:pPr>
      <w:bookmarkStart w:id="29" w:name="_Toc5637976"/>
      <w:r w:rsidRPr="0035614E">
        <w:rPr>
          <w:lang w:val="en-GB"/>
        </w:rPr>
        <w:t>Towards a cultural shift in learning and teaching: Thematic Peer Group Report</w:t>
      </w:r>
      <w:bookmarkEnd w:id="29"/>
    </w:p>
    <w:p w:rsidR="0035614E" w:rsidRPr="0035614E" w:rsidRDefault="0035614E" w:rsidP="0035614E">
      <w:pPr>
        <w:spacing w:after="120"/>
        <w:rPr>
          <w:sz w:val="24"/>
          <w:szCs w:val="24"/>
          <w:lang w:val="en-GB"/>
        </w:rPr>
      </w:pPr>
      <w:r w:rsidRPr="0035614E">
        <w:rPr>
          <w:sz w:val="24"/>
          <w:szCs w:val="24"/>
          <w:lang w:val="en-GB"/>
        </w:rPr>
        <w:t xml:space="preserve">Universities across Europe are calling for a more student-centred, inclusive university environment bringing together all actors of the university community, while also implementing measures to achieve such a cultural shift. Members of the </w:t>
      </w:r>
      <w:hyperlink r:id="rId84" w:tgtFrame="_self" w:history="1">
        <w:r w:rsidRPr="0035614E">
          <w:rPr>
            <w:rStyle w:val="Hyperlink"/>
            <w:sz w:val="24"/>
            <w:szCs w:val="24"/>
            <w:lang w:val="en-GB"/>
          </w:rPr>
          <w:t>EUA Learning &amp; Teaching Thematic Peer Groups</w:t>
        </w:r>
      </w:hyperlink>
      <w:r w:rsidRPr="0035614E">
        <w:rPr>
          <w:sz w:val="24"/>
          <w:szCs w:val="24"/>
          <w:lang w:val="en-GB"/>
        </w:rPr>
        <w:t xml:space="preserve"> are – each based on their own perspective and experience – advocating for such a shift because it is seen as a necessity.</w:t>
      </w:r>
    </w:p>
    <w:p w:rsidR="0035614E" w:rsidRPr="0035614E" w:rsidRDefault="0035614E" w:rsidP="0035614E">
      <w:pPr>
        <w:spacing w:after="120"/>
        <w:rPr>
          <w:sz w:val="24"/>
          <w:szCs w:val="24"/>
          <w:lang w:val="en-GB"/>
        </w:rPr>
      </w:pPr>
      <w:r w:rsidRPr="0035614E">
        <w:rPr>
          <w:sz w:val="24"/>
          <w:szCs w:val="24"/>
          <w:lang w:val="en-GB"/>
        </w:rPr>
        <w:t>This paper highlights common and overarching conclusions and considerations present in the work and reports of these Thematic Peer Groups, while also drawing on other studies and reports concerned with learning and teaching.</w:t>
      </w:r>
    </w:p>
    <w:p w:rsidR="0035614E" w:rsidRPr="0035614E" w:rsidRDefault="001217AF" w:rsidP="0035614E">
      <w:pPr>
        <w:spacing w:after="600"/>
        <w:rPr>
          <w:b/>
          <w:sz w:val="24"/>
          <w:szCs w:val="24"/>
        </w:rPr>
      </w:pPr>
      <w:hyperlink r:id="rId85" w:tgtFrame="_blank" w:history="1">
        <w:r w:rsidR="0035614E" w:rsidRPr="0035614E">
          <w:rPr>
            <w:rStyle w:val="Hyperlink"/>
            <w:b/>
            <w:sz w:val="24"/>
            <w:szCs w:val="24"/>
            <w:lang w:val="en-GB"/>
          </w:rPr>
          <w:t>Download</w:t>
        </w:r>
      </w:hyperlink>
    </w:p>
    <w:p w:rsidR="00C350C3" w:rsidRDefault="00C350C3" w:rsidP="00962D44">
      <w:pPr>
        <w:pStyle w:val="Heading2"/>
        <w:rPr>
          <w:rFonts w:eastAsia="Times New Roman"/>
          <w:lang w:eastAsia="bg-BG"/>
        </w:rPr>
      </w:pPr>
      <w:bookmarkStart w:id="30" w:name="_Toc5637977"/>
      <w:r w:rsidRPr="00C350C3">
        <w:rPr>
          <w:rFonts w:eastAsia="Times New Roman"/>
          <w:lang w:val="en-GB" w:eastAsia="bg-BG"/>
        </w:rPr>
        <w:t>Renewable Energy and Landscape Quality</w:t>
      </w:r>
      <w:bookmarkEnd w:id="30"/>
    </w:p>
    <w:p w:rsidR="00962D44" w:rsidRPr="00C350C3" w:rsidRDefault="00C350C3" w:rsidP="00962D44">
      <w:pPr>
        <w:rPr>
          <w:rFonts w:eastAsia="Times New Roman" w:cs="Times New Roman"/>
          <w:sz w:val="24"/>
          <w:szCs w:val="24"/>
          <w:lang w:val="en-GB" w:eastAsia="bg-BG"/>
        </w:rPr>
      </w:pPr>
      <w:r>
        <w:rPr>
          <w:rFonts w:eastAsia="Times New Roman" w:cs="Times New Roman"/>
          <w:noProof/>
          <w:sz w:val="24"/>
          <w:szCs w:val="24"/>
          <w:lang w:val="en-US"/>
        </w:rPr>
        <w:drawing>
          <wp:inline distT="0" distB="0" distL="0" distR="0">
            <wp:extent cx="1285200" cy="1695600"/>
            <wp:effectExtent l="0" t="0" r="0" b="0"/>
            <wp:docPr id="1" name="Picture 1" descr="C:\Users\Compaq\Desktop\Renewable-energy-and-landscape-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aq\Desktop\Renewable-energy-and-landscape-quality.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85200" cy="1695600"/>
                    </a:xfrm>
                    <a:prstGeom prst="rect">
                      <a:avLst/>
                    </a:prstGeom>
                    <a:noFill/>
                    <a:ln>
                      <a:noFill/>
                    </a:ln>
                  </pic:spPr>
                </pic:pic>
              </a:graphicData>
            </a:graphic>
          </wp:inline>
        </w:drawing>
      </w:r>
      <w:hyperlink r:id="rId87" w:tgtFrame="_blank" w:history="1">
        <w:r w:rsidR="00962D44" w:rsidRPr="00D1594E">
          <w:rPr>
            <w:rStyle w:val="Hyperlink"/>
            <w:rFonts w:eastAsia="Times New Roman" w:cs="Times New Roman"/>
            <w:b/>
            <w:sz w:val="24"/>
            <w:szCs w:val="24"/>
            <w:lang w:val="en-GB" w:eastAsia="bg-BG"/>
          </w:rPr>
          <w:t>Download</w:t>
        </w:r>
      </w:hyperlink>
    </w:p>
    <w:p w:rsidR="00962D44" w:rsidRDefault="00C350C3" w:rsidP="00C350C3">
      <w:pPr>
        <w:rPr>
          <w:rFonts w:eastAsia="Times New Roman" w:cs="Times New Roman"/>
          <w:sz w:val="24"/>
          <w:szCs w:val="24"/>
          <w:lang w:val="en-GB" w:eastAsia="bg-BG"/>
        </w:rPr>
      </w:pPr>
      <w:r w:rsidRPr="00C350C3">
        <w:rPr>
          <w:rFonts w:eastAsia="Times New Roman" w:cs="Times New Roman"/>
          <w:sz w:val="24"/>
          <w:szCs w:val="24"/>
          <w:lang w:val="en-GB" w:eastAsia="bg-BG"/>
        </w:rPr>
        <w:t xml:space="preserve">In response to climate change and limited fossil fuels, renewable energy is being heavily promoted throughout Europe. Despite general support for green energy, perceived landscape change and loss of landscape quality have featured heavily in opposition campaigns. The COST Action "Renewable Energy and Landscape Quality" (RELY) systematically investigated the nexus between renewable energy production and landscape quality. Its aim was to analyze how landscape protection and renewable energy deployment can be reconciled to contribute to the sustainable transformation of energy systems. </w:t>
      </w:r>
    </w:p>
    <w:p w:rsidR="00C350C3" w:rsidRDefault="00C350C3" w:rsidP="00C350C3">
      <w:pPr>
        <w:rPr>
          <w:rFonts w:eastAsia="Times New Roman" w:cs="Times New Roman"/>
          <w:sz w:val="24"/>
          <w:szCs w:val="24"/>
          <w:lang w:val="en-GB" w:eastAsia="bg-BG"/>
        </w:rPr>
      </w:pPr>
      <w:r w:rsidRPr="00C350C3">
        <w:rPr>
          <w:rFonts w:eastAsia="Times New Roman" w:cs="Times New Roman"/>
          <w:sz w:val="24"/>
          <w:szCs w:val="24"/>
          <w:lang w:val="en-GB" w:eastAsia="bg-BG"/>
        </w:rPr>
        <w:t>This book compiles guidelines for assessing landscape suitability for, and vulnerability to, renewable energy projects together with a toolbox for landscape-aware public participation in planning. It furthermore elaborates a multilingual glossary of terms related to landscape and energy.</w:t>
      </w:r>
    </w:p>
    <w:p w:rsidR="00962D44" w:rsidRDefault="00962D44" w:rsidP="0035614E">
      <w:pPr>
        <w:spacing w:after="600"/>
        <w:rPr>
          <w:rFonts w:eastAsia="Times New Roman" w:cs="Times New Roman"/>
          <w:sz w:val="24"/>
          <w:szCs w:val="24"/>
          <w:lang w:eastAsia="bg-BG"/>
        </w:rPr>
      </w:pPr>
      <w:r w:rsidRPr="00C350C3">
        <w:rPr>
          <w:rFonts w:eastAsia="Times New Roman" w:cs="Times New Roman"/>
          <w:sz w:val="24"/>
          <w:szCs w:val="24"/>
          <w:lang w:val="en-GB" w:eastAsia="bg-BG"/>
        </w:rPr>
        <w:lastRenderedPageBreak/>
        <w:t>Author(s): Roth, Michael/ Eiter, Sebastian/ Rohner, Sina/ Kruse, Alexandra/ Schmitz, Serge/ Frantál, Bohumil/ Centeri, Csaba/ Frolova, Marina/ Buchecker, Matthias/ Stober, Dina/ Karan, Isidora/ Van der Horst, Dan/</w:t>
      </w:r>
    </w:p>
    <w:p w:rsidR="0035614E" w:rsidRPr="002945FE" w:rsidRDefault="0035614E" w:rsidP="0035614E">
      <w:pPr>
        <w:pStyle w:val="Heading2"/>
        <w:ind w:left="426"/>
        <w:rPr>
          <w:rFonts w:eastAsia="Times New Roman"/>
          <w:lang w:val="en-US" w:eastAsia="bg-BG"/>
        </w:rPr>
      </w:pPr>
      <w:bookmarkStart w:id="31" w:name="_Toc5637978"/>
      <w:r w:rsidRPr="002945FE">
        <w:rPr>
          <w:rFonts w:eastAsia="Times New Roman"/>
          <w:lang w:val="en-US" w:eastAsia="bg-BG"/>
        </w:rPr>
        <w:t>CERN COURIER</w:t>
      </w:r>
      <w:bookmarkEnd w:id="31"/>
    </w:p>
    <w:p w:rsidR="0035614E" w:rsidRPr="002945FE" w:rsidRDefault="0035614E" w:rsidP="0035614E">
      <w:pPr>
        <w:spacing w:after="720"/>
        <w:rPr>
          <w:noProof/>
          <w:sz w:val="24"/>
          <w:szCs w:val="24"/>
          <w:lang w:val="en-US" w:eastAsia="bg-BG"/>
        </w:rPr>
      </w:pPr>
      <w:r w:rsidRPr="00C339D6">
        <w:rPr>
          <w:b/>
          <w:noProof/>
          <w:sz w:val="24"/>
          <w:szCs w:val="24"/>
          <w:lang w:val="en-US"/>
        </w:rPr>
        <w:drawing>
          <wp:inline distT="0" distB="0" distL="0" distR="0" wp14:anchorId="201CADE8" wp14:editId="07484DC3">
            <wp:extent cx="1328400" cy="1756800"/>
            <wp:effectExtent l="0" t="0" r="5715" b="0"/>
            <wp:docPr id="14" name="Picture 14" descr="https://cerncourier.com/wp-content/uploads/2019/03/CCMarApr19_pOFCL-keyline-151x200.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erncourier.com/wp-content/uploads/2019/03/CCMarApr19_pOFCL-keyline-151x200.jp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28400" cy="1756800"/>
                    </a:xfrm>
                    <a:prstGeom prst="rect">
                      <a:avLst/>
                    </a:prstGeom>
                    <a:noFill/>
                    <a:ln>
                      <a:noFill/>
                    </a:ln>
                  </pic:spPr>
                </pic:pic>
              </a:graphicData>
            </a:graphic>
          </wp:inline>
        </w:drawing>
      </w:r>
      <w:r>
        <w:rPr>
          <w:b/>
          <w:noProof/>
          <w:sz w:val="24"/>
          <w:szCs w:val="24"/>
          <w:lang w:val="en-US" w:eastAsia="bg-BG"/>
        </w:rPr>
        <w:t>March</w:t>
      </w:r>
      <w:r w:rsidRPr="00981704">
        <w:rPr>
          <w:b/>
          <w:noProof/>
          <w:sz w:val="24"/>
          <w:szCs w:val="24"/>
          <w:lang w:val="en-US" w:eastAsia="bg-BG"/>
        </w:rPr>
        <w:t>/</w:t>
      </w:r>
      <w:r>
        <w:rPr>
          <w:b/>
          <w:noProof/>
          <w:sz w:val="24"/>
          <w:szCs w:val="24"/>
          <w:lang w:val="en-US" w:eastAsia="bg-BG"/>
        </w:rPr>
        <w:t>April</w:t>
      </w:r>
      <w:r w:rsidRPr="00981704">
        <w:rPr>
          <w:b/>
          <w:noProof/>
          <w:sz w:val="24"/>
          <w:szCs w:val="24"/>
          <w:lang w:val="en-US" w:eastAsia="bg-BG"/>
        </w:rPr>
        <w:t xml:space="preserve"> 2019</w:t>
      </w:r>
    </w:p>
    <w:p w:rsidR="00CD3914" w:rsidRPr="00CD3914" w:rsidRDefault="00CD3914" w:rsidP="0035614E">
      <w:pPr>
        <w:pStyle w:val="Heading2"/>
        <w:ind w:left="426"/>
        <w:rPr>
          <w:rFonts w:eastAsia="Times New Roman"/>
          <w:lang w:val="en" w:eastAsia="bg-BG"/>
        </w:rPr>
      </w:pPr>
      <w:bookmarkStart w:id="32" w:name="_Toc5637979"/>
      <w:r w:rsidRPr="00CD3914">
        <w:rPr>
          <w:rFonts w:eastAsia="Times New Roman"/>
          <w:lang w:val="en" w:eastAsia="bg-BG"/>
        </w:rPr>
        <w:t>Икономика на "Възродителния процес"</w:t>
      </w:r>
      <w:bookmarkEnd w:id="32"/>
      <w:r w:rsidRPr="00CD3914">
        <w:rPr>
          <w:rFonts w:eastAsia="Times New Roman"/>
          <w:lang w:val="en" w:eastAsia="bg-BG"/>
        </w:rPr>
        <w:t xml:space="preserve"> </w:t>
      </w:r>
    </w:p>
    <w:tbl>
      <w:tblPr>
        <w:tblW w:w="0" w:type="auto"/>
        <w:tblCellSpacing w:w="0" w:type="dxa"/>
        <w:tblCellMar>
          <w:left w:w="0" w:type="dxa"/>
          <w:right w:w="0" w:type="dxa"/>
        </w:tblCellMar>
        <w:tblLook w:val="04A0" w:firstRow="1" w:lastRow="0" w:firstColumn="1" w:lastColumn="0" w:noHBand="0" w:noVBand="1"/>
      </w:tblPr>
      <w:tblGrid>
        <w:gridCol w:w="2250"/>
        <w:gridCol w:w="3672"/>
      </w:tblGrid>
      <w:tr w:rsidR="00CD3914" w:rsidRPr="00CD3914" w:rsidTr="00CD3914">
        <w:trPr>
          <w:tblCellSpacing w:w="0" w:type="dxa"/>
        </w:trPr>
        <w:tc>
          <w:tcPr>
            <w:tcW w:w="0" w:type="auto"/>
            <w:vMerge w:val="restart"/>
            <w:hideMark/>
          </w:tcPr>
          <w:p w:rsidR="00CD3914" w:rsidRPr="00CD3914" w:rsidRDefault="0035614E" w:rsidP="00CD3914">
            <w:pPr>
              <w:rPr>
                <w:rFonts w:eastAsia="Times New Roman" w:cs="Times New Roman"/>
                <w:sz w:val="24"/>
                <w:szCs w:val="24"/>
                <w:lang w:eastAsia="bg-BG"/>
              </w:rPr>
            </w:pPr>
            <w:r w:rsidRPr="00CD3914">
              <w:rPr>
                <w:rFonts w:eastAsia="Times New Roman" w:cs="Times New Roman"/>
                <w:noProof/>
                <w:sz w:val="24"/>
                <w:szCs w:val="24"/>
                <w:lang w:val="en-US"/>
              </w:rPr>
              <w:drawing>
                <wp:anchor distT="95250" distB="95250" distL="95250" distR="95250" simplePos="0" relativeHeight="251702272" behindDoc="1" locked="0" layoutInCell="1" allowOverlap="0" wp14:anchorId="0CB13DC0" wp14:editId="069AA946">
                  <wp:simplePos x="0" y="0"/>
                  <wp:positionH relativeFrom="column">
                    <wp:align>left</wp:align>
                  </wp:positionH>
                  <wp:positionV relativeFrom="line">
                    <wp:posOffset>0</wp:posOffset>
                  </wp:positionV>
                  <wp:extent cx="1428750" cy="2057400"/>
                  <wp:effectExtent l="0" t="0" r="0" b="0"/>
                  <wp:wrapThrough wrapText="bothSides">
                    <wp:wrapPolygon edited="0">
                      <wp:start x="0" y="0"/>
                      <wp:lineTo x="0" y="21400"/>
                      <wp:lineTo x="21312" y="21400"/>
                      <wp:lineTo x="21312" y="0"/>
                      <wp:lineTo x="0" y="0"/>
                    </wp:wrapPolygon>
                  </wp:wrapThrough>
                  <wp:docPr id="4" name="Picture 4" descr="https://www.cas.bg/uploads/images/books/avramov_book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s.bg/uploads/images/books/avramov_book_cover.jp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875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35614E" w:rsidRDefault="0035614E" w:rsidP="00CD3914">
            <w:pPr>
              <w:rPr>
                <w:rFonts w:eastAsia="Times New Roman" w:cs="Times New Roman"/>
                <w:sz w:val="24"/>
                <w:szCs w:val="24"/>
                <w:lang w:eastAsia="bg-BG"/>
              </w:rPr>
            </w:pPr>
          </w:p>
          <w:p w:rsidR="0035614E" w:rsidRDefault="0035614E" w:rsidP="00CD3914">
            <w:pPr>
              <w:rPr>
                <w:rFonts w:eastAsia="Times New Roman" w:cs="Times New Roman"/>
                <w:sz w:val="24"/>
                <w:szCs w:val="24"/>
                <w:lang w:eastAsia="bg-BG"/>
              </w:rPr>
            </w:pPr>
          </w:p>
          <w:p w:rsidR="0035614E" w:rsidRDefault="0035614E" w:rsidP="00CD3914">
            <w:pPr>
              <w:rPr>
                <w:rFonts w:eastAsia="Times New Roman" w:cs="Times New Roman"/>
                <w:sz w:val="24"/>
                <w:szCs w:val="24"/>
                <w:lang w:eastAsia="bg-BG"/>
              </w:rPr>
            </w:pPr>
          </w:p>
          <w:p w:rsidR="0035614E" w:rsidRDefault="0035614E" w:rsidP="00CD3914">
            <w:pPr>
              <w:rPr>
                <w:rFonts w:eastAsia="Times New Roman" w:cs="Times New Roman"/>
                <w:sz w:val="24"/>
                <w:szCs w:val="24"/>
                <w:lang w:eastAsia="bg-BG"/>
              </w:rPr>
            </w:pPr>
          </w:p>
          <w:p w:rsidR="0035614E" w:rsidRDefault="0035614E" w:rsidP="00CD3914">
            <w:pPr>
              <w:rPr>
                <w:rFonts w:eastAsia="Times New Roman" w:cs="Times New Roman"/>
                <w:sz w:val="24"/>
                <w:szCs w:val="24"/>
                <w:lang w:eastAsia="bg-BG"/>
              </w:rPr>
            </w:pPr>
          </w:p>
          <w:p w:rsidR="00CD3914" w:rsidRPr="00CD3914" w:rsidRDefault="0035614E" w:rsidP="0035614E">
            <w:pPr>
              <w:rPr>
                <w:rFonts w:eastAsia="Times New Roman" w:cs="Times New Roman"/>
                <w:sz w:val="24"/>
                <w:szCs w:val="24"/>
                <w:lang w:eastAsia="bg-BG"/>
              </w:rPr>
            </w:pPr>
            <w:r>
              <w:rPr>
                <w:rFonts w:eastAsia="Times New Roman" w:cs="Times New Roman"/>
                <w:sz w:val="24"/>
                <w:szCs w:val="24"/>
                <w:lang w:eastAsia="bg-BG"/>
              </w:rPr>
              <w:t xml:space="preserve">  А</w:t>
            </w:r>
            <w:r w:rsidR="00CD3914" w:rsidRPr="00CD3914">
              <w:rPr>
                <w:rFonts w:eastAsia="Times New Roman" w:cs="Times New Roman"/>
                <w:sz w:val="24"/>
                <w:szCs w:val="24"/>
                <w:lang w:eastAsia="bg-BG"/>
              </w:rPr>
              <w:t>втор: Румен Аврамов</w:t>
            </w:r>
            <w:r w:rsidR="00CD3914" w:rsidRPr="00CD3914">
              <w:rPr>
                <w:rFonts w:eastAsia="Times New Roman" w:cs="Times New Roman"/>
                <w:sz w:val="24"/>
                <w:szCs w:val="24"/>
                <w:lang w:eastAsia="bg-BG"/>
              </w:rPr>
              <w:br/>
            </w:r>
            <w:r>
              <w:rPr>
                <w:rFonts w:eastAsia="Times New Roman" w:cs="Times New Roman"/>
                <w:sz w:val="24"/>
                <w:szCs w:val="24"/>
                <w:lang w:eastAsia="bg-BG"/>
              </w:rPr>
              <w:t xml:space="preserve">  </w:t>
            </w:r>
            <w:r w:rsidR="00CD3914" w:rsidRPr="00CD3914">
              <w:rPr>
                <w:rFonts w:eastAsia="Times New Roman" w:cs="Times New Roman"/>
                <w:sz w:val="24"/>
                <w:szCs w:val="24"/>
                <w:lang w:eastAsia="bg-BG"/>
              </w:rPr>
              <w:t>Издател: ЦАИ/Издателство "Рива"</w:t>
            </w:r>
            <w:r w:rsidR="00CD3914" w:rsidRPr="00CD3914">
              <w:rPr>
                <w:rFonts w:eastAsia="Times New Roman" w:cs="Times New Roman"/>
                <w:sz w:val="24"/>
                <w:szCs w:val="24"/>
                <w:lang w:eastAsia="bg-BG"/>
              </w:rPr>
              <w:br/>
            </w:r>
          </w:p>
        </w:tc>
      </w:tr>
      <w:tr w:rsidR="00CD3914" w:rsidRPr="00CD3914" w:rsidTr="00CD3914">
        <w:trPr>
          <w:gridAfter w:val="1"/>
          <w:trHeight w:val="517"/>
          <w:tblCellSpacing w:w="0" w:type="dxa"/>
        </w:trPr>
        <w:tc>
          <w:tcPr>
            <w:tcW w:w="0" w:type="auto"/>
            <w:vMerge/>
            <w:vAlign w:val="center"/>
            <w:hideMark/>
          </w:tcPr>
          <w:p w:rsidR="00CD3914" w:rsidRPr="00CD3914" w:rsidRDefault="00CD3914" w:rsidP="00CD3914">
            <w:pPr>
              <w:rPr>
                <w:rFonts w:eastAsia="Times New Roman" w:cs="Times New Roman"/>
                <w:sz w:val="24"/>
                <w:szCs w:val="24"/>
                <w:lang w:eastAsia="bg-BG"/>
              </w:rPr>
            </w:pPr>
          </w:p>
        </w:tc>
      </w:tr>
    </w:tbl>
    <w:p w:rsidR="00CD3914" w:rsidRPr="00CD3914" w:rsidRDefault="00CD3914" w:rsidP="00CD3914">
      <w:pPr>
        <w:rPr>
          <w:rFonts w:eastAsia="Times New Roman" w:cs="Times New Roman"/>
          <w:sz w:val="24"/>
          <w:szCs w:val="24"/>
          <w:lang w:val="ru-RU" w:eastAsia="bg-BG"/>
        </w:rPr>
      </w:pPr>
      <w:r w:rsidRPr="00CD3914">
        <w:rPr>
          <w:rFonts w:eastAsia="Times New Roman" w:cs="Times New Roman"/>
          <w:sz w:val="24"/>
          <w:szCs w:val="24"/>
          <w:lang w:val="ru-RU" w:eastAsia="bg-BG"/>
        </w:rPr>
        <w:t>„Възродителният процес" (1984-1989 г.) е оставил дълбок</w:t>
      </w:r>
      <w:r w:rsidR="0035614E">
        <w:rPr>
          <w:rFonts w:eastAsia="Times New Roman" w:cs="Times New Roman"/>
          <w:sz w:val="24"/>
          <w:szCs w:val="24"/>
          <w:lang w:val="ru-RU" w:eastAsia="bg-BG"/>
        </w:rPr>
        <w:t>а следа</w:t>
      </w:r>
      <w:r w:rsidRPr="00CD3914">
        <w:rPr>
          <w:rFonts w:eastAsia="Times New Roman" w:cs="Times New Roman"/>
          <w:sz w:val="24"/>
          <w:szCs w:val="24"/>
          <w:lang w:val="ru-RU" w:eastAsia="bg-BG"/>
        </w:rPr>
        <w:t xml:space="preserve"> в българската колективна памет. Волно или неволно, обществото се връща към не</w:t>
      </w:r>
      <w:r w:rsidR="0035614E">
        <w:rPr>
          <w:rFonts w:eastAsia="Times New Roman" w:cs="Times New Roman"/>
          <w:sz w:val="24"/>
          <w:szCs w:val="24"/>
          <w:lang w:val="ru-RU" w:eastAsia="bg-BG"/>
        </w:rPr>
        <w:t>я</w:t>
      </w:r>
      <w:r w:rsidRPr="00CD3914">
        <w:rPr>
          <w:rFonts w:eastAsia="Times New Roman" w:cs="Times New Roman"/>
          <w:sz w:val="24"/>
          <w:szCs w:val="24"/>
          <w:lang w:val="ru-RU" w:eastAsia="bg-BG"/>
        </w:rPr>
        <w:t xml:space="preserve"> по различни поводи, за да установи всеки път колко разнопосочни са реалиите на този непознат по замаха си епизод на зловещо социално инженерство. Асимилационната кампания срещу турското малцинство в страната и крахът на начинанието са осмисляни от не една гледна точка, но в знанието за събитията все още остават сиви зони. </w:t>
      </w:r>
    </w:p>
    <w:p w:rsidR="00CD3914" w:rsidRDefault="00CD3914" w:rsidP="00CD3914">
      <w:pPr>
        <w:rPr>
          <w:rFonts w:eastAsia="Times New Roman" w:cs="Times New Roman"/>
          <w:sz w:val="24"/>
          <w:szCs w:val="24"/>
          <w:lang w:val="ru-RU" w:eastAsia="bg-BG"/>
        </w:rPr>
      </w:pPr>
      <w:r w:rsidRPr="00CD3914">
        <w:rPr>
          <w:rFonts w:eastAsia="Times New Roman" w:cs="Times New Roman"/>
          <w:sz w:val="24"/>
          <w:szCs w:val="24"/>
          <w:lang w:val="ru-RU" w:eastAsia="bg-BG"/>
        </w:rPr>
        <w:t xml:space="preserve">Книгата навлиза в по-слабо проучените икономически пластове, прочитайки случилото се през неговите стопански аспекти. Тя търси да структурира и оразмери цената, платена за агресивната политика спрямо българските турци. В общ план „Възродителният процес" изпъква най-вече като решаващ катализатор на Големия взрив, довел до окончателния разпад на комунистическия режим у нас. Под напора на острия етнически конфликт системата се срива в условия, които едновременно разлагат необратимо </w:t>
      </w:r>
      <w:r w:rsidRPr="00CD3914">
        <w:rPr>
          <w:rFonts w:eastAsia="Times New Roman" w:cs="Times New Roman"/>
          <w:sz w:val="24"/>
          <w:szCs w:val="24"/>
          <w:lang w:val="ru-RU" w:eastAsia="bg-BG"/>
        </w:rPr>
        <w:lastRenderedPageBreak/>
        <w:t xml:space="preserve">плановия стопански ред и възкресяват най-ретроградните методи на „военния комунизъм". А пейзажът след битката оставя наследство, повлияло осезаемо върху стопанската култура на последвалия преход. </w:t>
      </w:r>
    </w:p>
    <w:p w:rsidR="00CD3914" w:rsidRPr="00CD3914" w:rsidRDefault="001217AF" w:rsidP="0035614E">
      <w:pPr>
        <w:spacing w:after="600"/>
        <w:rPr>
          <w:rFonts w:eastAsia="Times New Roman" w:cs="Times New Roman"/>
          <w:sz w:val="24"/>
          <w:szCs w:val="24"/>
          <w:lang w:val="ru-RU" w:eastAsia="bg-BG"/>
        </w:rPr>
      </w:pPr>
      <w:hyperlink r:id="rId91" w:tooltip="Икономика на &quot;Възродителния процес&quot; " w:history="1">
        <w:r w:rsidR="00CD3914" w:rsidRPr="00CD3914">
          <w:rPr>
            <w:rStyle w:val="Hyperlink"/>
            <w:rFonts w:eastAsia="Times New Roman" w:cs="Times New Roman"/>
            <w:b/>
            <w:bCs/>
            <w:noProof/>
            <w:sz w:val="24"/>
            <w:szCs w:val="24"/>
            <w:lang w:val="en-US"/>
          </w:rPr>
          <w:drawing>
            <wp:inline distT="0" distB="0" distL="0" distR="0" wp14:anchorId="7A3A20A7" wp14:editId="2303B1BD">
              <wp:extent cx="151130" cy="151130"/>
              <wp:effectExtent l="0" t="0" r="1270" b="1270"/>
              <wp:docPr id="2" name="Picture 2" descr="https://www.cas.bg/images/fileicons/pdf_file.gif">
                <a:hlinkClick xmlns:a="http://schemas.openxmlformats.org/drawingml/2006/main" r:id="rId91" tooltip="'Икономика на &quot;Възродителния процес&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bg/images/fileicons/pdf_file.gif">
                        <a:hlinkClick r:id="rId91" tooltip="'Икономика на &quot;Възродителния процес&quot; '"/>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CD3914" w:rsidRPr="00CD3914">
          <w:rPr>
            <w:rStyle w:val="Hyperlink"/>
            <w:rFonts w:eastAsia="Times New Roman" w:cs="Times New Roman"/>
            <w:b/>
            <w:bCs/>
            <w:sz w:val="24"/>
            <w:szCs w:val="24"/>
            <w:lang w:val="ru-RU" w:eastAsia="bg-BG"/>
          </w:rPr>
          <w:t xml:space="preserve">Икономика на "Възродителния процес" </w:t>
        </w:r>
      </w:hyperlink>
      <w:r w:rsidR="00CD3914" w:rsidRPr="00CD3914">
        <w:rPr>
          <w:rFonts w:eastAsia="Times New Roman" w:cs="Times New Roman"/>
          <w:sz w:val="24"/>
          <w:szCs w:val="24"/>
          <w:lang w:val="ru-RU" w:eastAsia="bg-BG"/>
        </w:rPr>
        <w:t xml:space="preserve">(~9.27 </w:t>
      </w:r>
      <w:r w:rsidR="00CD3914" w:rsidRPr="00CD3914">
        <w:rPr>
          <w:rFonts w:eastAsia="Times New Roman" w:cs="Times New Roman"/>
          <w:sz w:val="24"/>
          <w:szCs w:val="24"/>
          <w:lang w:val="en" w:eastAsia="bg-BG"/>
        </w:rPr>
        <w:t>MB</w:t>
      </w:r>
      <w:r w:rsidR="00CD3914" w:rsidRPr="00CD3914">
        <w:rPr>
          <w:rFonts w:eastAsia="Times New Roman" w:cs="Times New Roman"/>
          <w:sz w:val="24"/>
          <w:szCs w:val="24"/>
          <w:lang w:val="ru-RU" w:eastAsia="bg-BG"/>
        </w:rPr>
        <w:t xml:space="preserve">) </w:t>
      </w:r>
    </w:p>
    <w:p w:rsidR="006D65A7" w:rsidRPr="006D65A7" w:rsidRDefault="006D65A7" w:rsidP="0035614E">
      <w:pPr>
        <w:pStyle w:val="Heading2"/>
        <w:ind w:left="426"/>
        <w:rPr>
          <w:rFonts w:eastAsia="Times New Roman"/>
          <w:lang w:val="ru-RU" w:eastAsia="bg-BG"/>
        </w:rPr>
      </w:pPr>
      <w:bookmarkStart w:id="33" w:name="_Toc5637980"/>
      <w:r w:rsidRPr="006D65A7">
        <w:rPr>
          <w:rFonts w:eastAsia="Times New Roman"/>
          <w:lang w:val="ru-RU" w:eastAsia="bg-BG"/>
        </w:rPr>
        <w:t>Тялото при социализма - режими и репрезентации</w:t>
      </w:r>
      <w:bookmarkEnd w:id="33"/>
    </w:p>
    <w:tbl>
      <w:tblPr>
        <w:tblW w:w="0" w:type="auto"/>
        <w:tblCellSpacing w:w="0" w:type="dxa"/>
        <w:tblCellMar>
          <w:left w:w="0" w:type="dxa"/>
          <w:right w:w="0" w:type="dxa"/>
        </w:tblCellMar>
        <w:tblLook w:val="04A0" w:firstRow="1" w:lastRow="0" w:firstColumn="1" w:lastColumn="0" w:noHBand="0" w:noVBand="1"/>
      </w:tblPr>
      <w:tblGrid>
        <w:gridCol w:w="2250"/>
        <w:gridCol w:w="4581"/>
      </w:tblGrid>
      <w:tr w:rsidR="006D65A7" w:rsidRPr="006D65A7" w:rsidTr="006D65A7">
        <w:trPr>
          <w:tblCellSpacing w:w="0" w:type="dxa"/>
        </w:trPr>
        <w:tc>
          <w:tcPr>
            <w:tcW w:w="0" w:type="auto"/>
            <w:vMerge w:val="restart"/>
            <w:hideMark/>
          </w:tcPr>
          <w:p w:rsidR="006D65A7" w:rsidRPr="006D65A7" w:rsidRDefault="0035614E" w:rsidP="006D65A7">
            <w:pPr>
              <w:rPr>
                <w:rFonts w:eastAsia="Times New Roman" w:cs="Times New Roman"/>
                <w:sz w:val="24"/>
                <w:szCs w:val="24"/>
                <w:lang w:eastAsia="bg-BG"/>
              </w:rPr>
            </w:pPr>
            <w:r w:rsidRPr="006D65A7">
              <w:rPr>
                <w:rFonts w:eastAsia="Times New Roman" w:cs="Times New Roman"/>
                <w:noProof/>
                <w:sz w:val="24"/>
                <w:szCs w:val="24"/>
                <w:lang w:val="en-US"/>
              </w:rPr>
              <w:drawing>
                <wp:anchor distT="95250" distB="95250" distL="95250" distR="95250" simplePos="0" relativeHeight="251704320" behindDoc="0" locked="0" layoutInCell="1" allowOverlap="0" wp14:anchorId="1C966F7F" wp14:editId="52402970">
                  <wp:simplePos x="0" y="0"/>
                  <wp:positionH relativeFrom="column">
                    <wp:posOffset>3175</wp:posOffset>
                  </wp:positionH>
                  <wp:positionV relativeFrom="line">
                    <wp:posOffset>54610</wp:posOffset>
                  </wp:positionV>
                  <wp:extent cx="1428750" cy="2076450"/>
                  <wp:effectExtent l="0" t="0" r="0" b="0"/>
                  <wp:wrapSquare wrapText="bothSides"/>
                  <wp:docPr id="12" name="Picture 12" descr="https://www.cas.bg/uploads/images/books/body_under_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s.bg/uploads/images/books/body_under_soc.jp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28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6D65A7" w:rsidRPr="006D65A7" w:rsidRDefault="006D65A7" w:rsidP="0035614E">
            <w:pPr>
              <w:rPr>
                <w:rFonts w:eastAsia="Times New Roman" w:cs="Times New Roman"/>
                <w:sz w:val="24"/>
                <w:szCs w:val="24"/>
                <w:lang w:eastAsia="bg-BG"/>
              </w:rPr>
            </w:pPr>
            <w:r w:rsidRPr="006D65A7">
              <w:rPr>
                <w:rFonts w:eastAsia="Times New Roman" w:cs="Times New Roman"/>
                <w:sz w:val="24"/>
                <w:szCs w:val="24"/>
                <w:lang w:eastAsia="bg-BG"/>
              </w:rPr>
              <w:t>Съставителство и редакц</w:t>
            </w:r>
            <w:r w:rsidR="0035614E">
              <w:rPr>
                <w:rFonts w:eastAsia="Times New Roman" w:cs="Times New Roman"/>
                <w:sz w:val="24"/>
                <w:szCs w:val="24"/>
                <w:lang w:eastAsia="bg-BG"/>
              </w:rPr>
              <w:t>ия: Даниела Колева</w:t>
            </w:r>
            <w:r w:rsidR="0035614E">
              <w:rPr>
                <w:rFonts w:eastAsia="Times New Roman" w:cs="Times New Roman"/>
                <w:sz w:val="24"/>
                <w:szCs w:val="24"/>
                <w:lang w:eastAsia="bg-BG"/>
              </w:rPr>
              <w:br/>
              <w:t>Издател: ЦАИ</w:t>
            </w:r>
            <w:r w:rsidRPr="006D65A7">
              <w:rPr>
                <w:rFonts w:eastAsia="Times New Roman" w:cs="Times New Roman"/>
                <w:sz w:val="24"/>
                <w:szCs w:val="24"/>
                <w:lang w:eastAsia="bg-BG"/>
              </w:rPr>
              <w:t>/ Издателство "Рива"</w:t>
            </w:r>
            <w:r w:rsidRPr="006D65A7">
              <w:rPr>
                <w:rFonts w:eastAsia="Times New Roman" w:cs="Times New Roman"/>
                <w:sz w:val="24"/>
                <w:szCs w:val="24"/>
                <w:lang w:eastAsia="bg-BG"/>
              </w:rPr>
              <w:br/>
            </w:r>
          </w:p>
        </w:tc>
      </w:tr>
      <w:tr w:rsidR="006D65A7" w:rsidRPr="006D65A7" w:rsidTr="006D65A7">
        <w:trPr>
          <w:gridAfter w:val="1"/>
          <w:trHeight w:val="517"/>
          <w:tblCellSpacing w:w="0" w:type="dxa"/>
        </w:trPr>
        <w:tc>
          <w:tcPr>
            <w:tcW w:w="0" w:type="auto"/>
            <w:vMerge/>
            <w:vAlign w:val="center"/>
            <w:hideMark/>
          </w:tcPr>
          <w:p w:rsidR="006D65A7" w:rsidRPr="006D65A7" w:rsidRDefault="006D65A7" w:rsidP="006D65A7">
            <w:pPr>
              <w:rPr>
                <w:rFonts w:eastAsia="Times New Roman" w:cs="Times New Roman"/>
                <w:sz w:val="24"/>
                <w:szCs w:val="24"/>
                <w:lang w:eastAsia="bg-BG"/>
              </w:rPr>
            </w:pPr>
          </w:p>
        </w:tc>
      </w:tr>
    </w:tbl>
    <w:p w:rsidR="006D65A7" w:rsidRPr="006D65A7" w:rsidRDefault="006D65A7" w:rsidP="006D65A7">
      <w:pPr>
        <w:rPr>
          <w:rFonts w:eastAsia="Times New Roman" w:cs="Times New Roman"/>
          <w:sz w:val="24"/>
          <w:szCs w:val="24"/>
          <w:lang w:val="ru-RU" w:eastAsia="bg-BG"/>
        </w:rPr>
      </w:pPr>
      <w:r w:rsidRPr="006D65A7">
        <w:rPr>
          <w:rFonts w:eastAsia="Times New Roman" w:cs="Times New Roman"/>
          <w:sz w:val="24"/>
          <w:szCs w:val="24"/>
          <w:lang w:val="ru-RU" w:eastAsia="bg-BG"/>
        </w:rPr>
        <w:t xml:space="preserve">Макар да изглеждат биологични константи, телата са всъщност исторични, културно ситуирани и опосредствани. Ето защо са основателни въпросите за тялото и телесността, за репрезентациите и режимите на телесност при социализма. Какви са преплитанията и взаимодействията между социалното и телесното, как символният ред се транспонира в соматичен? </w:t>
      </w:r>
    </w:p>
    <w:p w:rsidR="006D65A7" w:rsidRPr="006D65A7" w:rsidRDefault="006D65A7" w:rsidP="006D65A7">
      <w:pPr>
        <w:rPr>
          <w:rFonts w:eastAsia="Times New Roman" w:cs="Times New Roman"/>
          <w:sz w:val="24"/>
          <w:szCs w:val="24"/>
          <w:lang w:val="ru-RU" w:eastAsia="bg-BG"/>
        </w:rPr>
      </w:pPr>
      <w:r w:rsidRPr="006D65A7">
        <w:rPr>
          <w:rFonts w:eastAsia="Times New Roman" w:cs="Times New Roman"/>
          <w:sz w:val="24"/>
          <w:szCs w:val="24"/>
          <w:lang w:val="ru-RU" w:eastAsia="bg-BG"/>
        </w:rPr>
        <w:t xml:space="preserve">Авторите в този том подхождат към темата през различни аспекти на биополитическото въображаемо: от научните теоретизации и произтичащите от тях медицински и възпитателни практики, през юридическия и институционалния дискурс около здравето и възпроизводството, до усилията за моделиране на потреблението и, най-сетне, до метафориката на телесността в тогавашния мемориален пейзаж. Те питат за дневния ред, наложил модела и режимите на социалистическата телесност, както и за промените на този модел и тези режими през годините; за причините и начините, по които се постигат дисциплиниранията, нормализациите и стилизациите на тялото. В своята съвкупност изследванията демонстрират, че като вместилище на смисли тялото няма непосредствена политическа принадлежност и тъкмо поради това може да носи ефикасни политически и идеологически послания. </w:t>
      </w:r>
    </w:p>
    <w:p w:rsidR="006D65A7" w:rsidRPr="00CD3914" w:rsidRDefault="006D65A7" w:rsidP="0007095F">
      <w:pPr>
        <w:rPr>
          <w:rFonts w:eastAsia="Times New Roman" w:cs="Times New Roman"/>
          <w:sz w:val="24"/>
          <w:szCs w:val="24"/>
          <w:lang w:val="ru-RU" w:eastAsia="bg-BG"/>
        </w:rPr>
      </w:pPr>
    </w:p>
    <w:sectPr w:rsidR="006D65A7" w:rsidRPr="00CD3914" w:rsidSect="002852EF">
      <w:foot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7AF" w:rsidRDefault="001217AF" w:rsidP="003B2D94">
      <w:pPr>
        <w:spacing w:after="0" w:line="240" w:lineRule="auto"/>
      </w:pPr>
      <w:r>
        <w:separator/>
      </w:r>
    </w:p>
  </w:endnote>
  <w:endnote w:type="continuationSeparator" w:id="0">
    <w:p w:rsidR="001217AF" w:rsidRDefault="001217AF"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20ADC">
      <w:tc>
        <w:tcPr>
          <w:tcW w:w="4500" w:type="pct"/>
          <w:tcBorders>
            <w:top w:val="single" w:sz="4" w:space="0" w:color="000000" w:themeColor="text1"/>
          </w:tcBorders>
        </w:tcPr>
        <w:p w:rsidR="00920ADC" w:rsidRPr="00D22505" w:rsidRDefault="00920AD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20ADC" w:rsidRDefault="00920ADC">
          <w:pPr>
            <w:pStyle w:val="Header"/>
            <w:rPr>
              <w:color w:val="FFFFFF" w:themeColor="background1"/>
            </w:rPr>
          </w:pPr>
          <w:r>
            <w:fldChar w:fldCharType="begin"/>
          </w:r>
          <w:r>
            <w:instrText xml:space="preserve"> PAGE   \* MERGEFORMAT </w:instrText>
          </w:r>
          <w:r>
            <w:fldChar w:fldCharType="separate"/>
          </w:r>
          <w:r w:rsidR="00CF2B60" w:rsidRPr="00CF2B60">
            <w:rPr>
              <w:noProof/>
              <w:color w:val="FFFFFF" w:themeColor="background1"/>
            </w:rPr>
            <w:t>2</w:t>
          </w:r>
          <w:r>
            <w:rPr>
              <w:noProof/>
              <w:color w:val="FFFFFF" w:themeColor="background1"/>
            </w:rPr>
            <w:fldChar w:fldCharType="end"/>
          </w:r>
        </w:p>
      </w:tc>
    </w:tr>
  </w:tbl>
  <w:p w:rsidR="00920ADC" w:rsidRDefault="00920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920ADC">
      <w:tc>
        <w:tcPr>
          <w:tcW w:w="4500" w:type="pct"/>
          <w:tcBorders>
            <w:top w:val="single" w:sz="4" w:space="0" w:color="000000" w:themeColor="text1"/>
          </w:tcBorders>
        </w:tcPr>
        <w:p w:rsidR="00920ADC" w:rsidRPr="00D22505" w:rsidRDefault="00920AD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20ADC" w:rsidRDefault="00920ADC">
          <w:pPr>
            <w:pStyle w:val="Header"/>
            <w:rPr>
              <w:color w:val="FFFFFF" w:themeColor="background1"/>
            </w:rPr>
          </w:pPr>
          <w:r>
            <w:fldChar w:fldCharType="begin"/>
          </w:r>
          <w:r>
            <w:instrText xml:space="preserve"> PAGE   \* MERGEFORMAT </w:instrText>
          </w:r>
          <w:r>
            <w:fldChar w:fldCharType="separate"/>
          </w:r>
          <w:r w:rsidR="00CF2B60" w:rsidRPr="00CF2B60">
            <w:rPr>
              <w:noProof/>
              <w:color w:val="FFFFFF" w:themeColor="background1"/>
            </w:rPr>
            <w:t>3</w:t>
          </w:r>
          <w:r>
            <w:rPr>
              <w:noProof/>
              <w:color w:val="FFFFFF" w:themeColor="background1"/>
            </w:rPr>
            <w:fldChar w:fldCharType="end"/>
          </w:r>
        </w:p>
      </w:tc>
    </w:tr>
  </w:tbl>
  <w:p w:rsidR="00920ADC" w:rsidRDefault="00920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920ADC" w:rsidTr="00D22505">
      <w:tc>
        <w:tcPr>
          <w:tcW w:w="4500" w:type="pct"/>
          <w:tcBorders>
            <w:top w:val="single" w:sz="4" w:space="0" w:color="000000" w:themeColor="text1"/>
          </w:tcBorders>
        </w:tcPr>
        <w:p w:rsidR="00920ADC" w:rsidRPr="00D22505" w:rsidRDefault="00920AD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920ADC" w:rsidRDefault="00920ADC">
          <w:pPr>
            <w:pStyle w:val="Header"/>
            <w:rPr>
              <w:color w:val="FFFFFF" w:themeColor="background1"/>
            </w:rPr>
          </w:pPr>
          <w:r>
            <w:fldChar w:fldCharType="begin"/>
          </w:r>
          <w:r>
            <w:instrText xml:space="preserve"> PAGE   \* MERGEFORMAT </w:instrText>
          </w:r>
          <w:r>
            <w:fldChar w:fldCharType="separate"/>
          </w:r>
          <w:r w:rsidR="00CF2B60" w:rsidRPr="00CF2B60">
            <w:rPr>
              <w:noProof/>
              <w:color w:val="FFFFFF" w:themeColor="background1"/>
            </w:rPr>
            <w:t>16</w:t>
          </w:r>
          <w:r>
            <w:rPr>
              <w:noProof/>
              <w:color w:val="FFFFFF" w:themeColor="background1"/>
            </w:rPr>
            <w:fldChar w:fldCharType="end"/>
          </w:r>
        </w:p>
      </w:tc>
    </w:tr>
  </w:tbl>
  <w:p w:rsidR="00920ADC" w:rsidRDefault="00920A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20ADC" w:rsidTr="00D22505">
      <w:tc>
        <w:tcPr>
          <w:tcW w:w="4500" w:type="pct"/>
          <w:tcBorders>
            <w:top w:val="single" w:sz="4" w:space="0" w:color="000000" w:themeColor="text1"/>
          </w:tcBorders>
        </w:tcPr>
        <w:p w:rsidR="00920ADC" w:rsidRPr="00D22505" w:rsidRDefault="00920AD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920ADC" w:rsidRDefault="00920ADC">
          <w:pPr>
            <w:pStyle w:val="Header"/>
            <w:rPr>
              <w:color w:val="FFFFFF" w:themeColor="background1"/>
            </w:rPr>
          </w:pPr>
          <w:r>
            <w:fldChar w:fldCharType="begin"/>
          </w:r>
          <w:r>
            <w:instrText xml:space="preserve"> PAGE   \* MERGEFORMAT </w:instrText>
          </w:r>
          <w:r>
            <w:fldChar w:fldCharType="separate"/>
          </w:r>
          <w:r w:rsidR="00CF2B60" w:rsidRPr="00CF2B60">
            <w:rPr>
              <w:noProof/>
              <w:color w:val="FFFFFF" w:themeColor="background1"/>
            </w:rPr>
            <w:t>21</w:t>
          </w:r>
          <w:r>
            <w:rPr>
              <w:noProof/>
              <w:color w:val="FFFFFF" w:themeColor="background1"/>
            </w:rPr>
            <w:fldChar w:fldCharType="end"/>
          </w:r>
        </w:p>
      </w:tc>
    </w:tr>
  </w:tbl>
  <w:p w:rsidR="00920ADC" w:rsidRDefault="00920A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20ADC" w:rsidTr="00413D6F">
      <w:tc>
        <w:tcPr>
          <w:tcW w:w="4500" w:type="pct"/>
          <w:tcBorders>
            <w:top w:val="single" w:sz="4" w:space="0" w:color="000000" w:themeColor="text1"/>
          </w:tcBorders>
        </w:tcPr>
        <w:p w:rsidR="00920ADC" w:rsidRPr="00D22505" w:rsidRDefault="00920AD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920ADC" w:rsidRDefault="00920ADC">
          <w:pPr>
            <w:pStyle w:val="Header"/>
            <w:rPr>
              <w:color w:val="FFFFFF" w:themeColor="background1"/>
            </w:rPr>
          </w:pPr>
          <w:r>
            <w:fldChar w:fldCharType="begin"/>
          </w:r>
          <w:r>
            <w:instrText xml:space="preserve"> PAGE   \* MERGEFORMAT </w:instrText>
          </w:r>
          <w:r>
            <w:fldChar w:fldCharType="separate"/>
          </w:r>
          <w:r w:rsidR="00CF2B60" w:rsidRPr="00CF2B60">
            <w:rPr>
              <w:noProof/>
              <w:color w:val="FFFFFF" w:themeColor="background1"/>
            </w:rPr>
            <w:t>29</w:t>
          </w:r>
          <w:r>
            <w:rPr>
              <w:noProof/>
              <w:color w:val="FFFFFF" w:themeColor="background1"/>
            </w:rPr>
            <w:fldChar w:fldCharType="end"/>
          </w:r>
        </w:p>
      </w:tc>
    </w:tr>
  </w:tbl>
  <w:p w:rsidR="00920ADC" w:rsidRDefault="00920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7AF" w:rsidRDefault="001217AF" w:rsidP="003B2D94">
      <w:pPr>
        <w:spacing w:after="0" w:line="240" w:lineRule="auto"/>
      </w:pPr>
      <w:r>
        <w:separator/>
      </w:r>
    </w:p>
  </w:footnote>
  <w:footnote w:type="continuationSeparator" w:id="0">
    <w:p w:rsidR="001217AF" w:rsidRDefault="001217AF"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6D0"/>
    <w:multiLevelType w:val="multilevel"/>
    <w:tmpl w:val="2D36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707FB"/>
    <w:multiLevelType w:val="hybridMultilevel"/>
    <w:tmpl w:val="B634596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02632E4"/>
    <w:multiLevelType w:val="multilevel"/>
    <w:tmpl w:val="3214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4089" w:hanging="360"/>
      </w:pPr>
      <w:rPr>
        <w:rFonts w:ascii="Times New Roman" w:eastAsiaTheme="minorHAnsi" w:hAnsi="Times New Roman" w:cs="Times New Roman" w:hint="default"/>
      </w:rPr>
    </w:lvl>
    <w:lvl w:ilvl="2" w:tplc="04020005" w:tentative="1">
      <w:start w:val="1"/>
      <w:numFmt w:val="bullet"/>
      <w:lvlText w:val=""/>
      <w:lvlJc w:val="left"/>
      <w:pPr>
        <w:ind w:left="-3369" w:hanging="360"/>
      </w:pPr>
      <w:rPr>
        <w:rFonts w:ascii="Wingdings" w:hAnsi="Wingdings" w:hint="default"/>
      </w:rPr>
    </w:lvl>
    <w:lvl w:ilvl="3" w:tplc="04020001" w:tentative="1">
      <w:start w:val="1"/>
      <w:numFmt w:val="bullet"/>
      <w:lvlText w:val=""/>
      <w:lvlJc w:val="left"/>
      <w:pPr>
        <w:ind w:left="-2649" w:hanging="360"/>
      </w:pPr>
      <w:rPr>
        <w:rFonts w:ascii="Symbol" w:hAnsi="Symbol" w:hint="default"/>
      </w:rPr>
    </w:lvl>
    <w:lvl w:ilvl="4" w:tplc="04020003" w:tentative="1">
      <w:start w:val="1"/>
      <w:numFmt w:val="bullet"/>
      <w:lvlText w:val="o"/>
      <w:lvlJc w:val="left"/>
      <w:pPr>
        <w:ind w:left="-1929" w:hanging="360"/>
      </w:pPr>
      <w:rPr>
        <w:rFonts w:ascii="Courier New" w:hAnsi="Courier New" w:cs="Courier New" w:hint="default"/>
      </w:rPr>
    </w:lvl>
    <w:lvl w:ilvl="5" w:tplc="04020005" w:tentative="1">
      <w:start w:val="1"/>
      <w:numFmt w:val="bullet"/>
      <w:lvlText w:val=""/>
      <w:lvlJc w:val="left"/>
      <w:pPr>
        <w:ind w:left="-1209" w:hanging="360"/>
      </w:pPr>
      <w:rPr>
        <w:rFonts w:ascii="Wingdings" w:hAnsi="Wingdings" w:hint="default"/>
      </w:rPr>
    </w:lvl>
    <w:lvl w:ilvl="6" w:tplc="04020001" w:tentative="1">
      <w:start w:val="1"/>
      <w:numFmt w:val="bullet"/>
      <w:lvlText w:val=""/>
      <w:lvlJc w:val="left"/>
      <w:pPr>
        <w:ind w:left="-489" w:hanging="360"/>
      </w:pPr>
      <w:rPr>
        <w:rFonts w:ascii="Symbol" w:hAnsi="Symbol" w:hint="default"/>
      </w:rPr>
    </w:lvl>
    <w:lvl w:ilvl="7" w:tplc="04020003" w:tentative="1">
      <w:start w:val="1"/>
      <w:numFmt w:val="bullet"/>
      <w:lvlText w:val="o"/>
      <w:lvlJc w:val="left"/>
      <w:pPr>
        <w:ind w:left="231" w:hanging="360"/>
      </w:pPr>
      <w:rPr>
        <w:rFonts w:ascii="Courier New" w:hAnsi="Courier New" w:cs="Courier New" w:hint="default"/>
      </w:rPr>
    </w:lvl>
    <w:lvl w:ilvl="8" w:tplc="04020005" w:tentative="1">
      <w:start w:val="1"/>
      <w:numFmt w:val="bullet"/>
      <w:lvlText w:val=""/>
      <w:lvlJc w:val="left"/>
      <w:pPr>
        <w:ind w:left="951" w:hanging="360"/>
      </w:pPr>
      <w:rPr>
        <w:rFonts w:ascii="Wingdings" w:hAnsi="Wingdings" w:hint="default"/>
      </w:rPr>
    </w:lvl>
  </w:abstractNum>
  <w:abstractNum w:abstractNumId="5" w15:restartNumberingAfterBreak="0">
    <w:nsid w:val="1DC71A11"/>
    <w:multiLevelType w:val="multilevel"/>
    <w:tmpl w:val="4DD0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11A64"/>
    <w:multiLevelType w:val="multilevel"/>
    <w:tmpl w:val="626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F03E0"/>
    <w:multiLevelType w:val="hybridMultilevel"/>
    <w:tmpl w:val="9EF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364EE"/>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621BE4"/>
    <w:multiLevelType w:val="multilevel"/>
    <w:tmpl w:val="83F6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E0FBE"/>
    <w:multiLevelType w:val="hybridMultilevel"/>
    <w:tmpl w:val="4448E4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A57526A"/>
    <w:multiLevelType w:val="multilevel"/>
    <w:tmpl w:val="C3E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4C53561"/>
    <w:multiLevelType w:val="hybridMultilevel"/>
    <w:tmpl w:val="10561A9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6DC56C34"/>
    <w:multiLevelType w:val="multilevel"/>
    <w:tmpl w:val="937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2945A3"/>
    <w:multiLevelType w:val="multilevel"/>
    <w:tmpl w:val="75C6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5C59B3"/>
    <w:multiLevelType w:val="multilevel"/>
    <w:tmpl w:val="DDC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124A10"/>
    <w:multiLevelType w:val="multilevel"/>
    <w:tmpl w:val="3464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
  </w:num>
  <w:num w:numId="4">
    <w:abstractNumId w:val="9"/>
  </w:num>
  <w:num w:numId="5">
    <w:abstractNumId w:val="7"/>
  </w:num>
  <w:num w:numId="6">
    <w:abstractNumId w:val="18"/>
  </w:num>
  <w:num w:numId="7">
    <w:abstractNumId w:val="15"/>
  </w:num>
  <w:num w:numId="8">
    <w:abstractNumId w:val="11"/>
  </w:num>
  <w:num w:numId="9">
    <w:abstractNumId w:val="8"/>
  </w:num>
  <w:num w:numId="10">
    <w:abstractNumId w:val="16"/>
  </w:num>
  <w:num w:numId="11">
    <w:abstractNumId w:val="10"/>
  </w:num>
  <w:num w:numId="12">
    <w:abstractNumId w:val="3"/>
  </w:num>
  <w:num w:numId="13">
    <w:abstractNumId w:val="12"/>
  </w:num>
  <w:num w:numId="14">
    <w:abstractNumId w:val="6"/>
  </w:num>
  <w:num w:numId="15">
    <w:abstractNumId w:val="17"/>
  </w:num>
  <w:num w:numId="16">
    <w:abstractNumId w:val="0"/>
  </w:num>
  <w:num w:numId="17">
    <w:abstractNumId w:val="5"/>
  </w:num>
  <w:num w:numId="18">
    <w:abstractNumId w:val="14"/>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326"/>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EEC"/>
    <w:rsid w:val="000D3481"/>
    <w:rsid w:val="000D3B97"/>
    <w:rsid w:val="000D3CFD"/>
    <w:rsid w:val="000D4193"/>
    <w:rsid w:val="000D43FC"/>
    <w:rsid w:val="000D46C5"/>
    <w:rsid w:val="000D4D96"/>
    <w:rsid w:val="000D4EB0"/>
    <w:rsid w:val="000D5FE3"/>
    <w:rsid w:val="000D66C4"/>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7AF"/>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5D9A"/>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1E92"/>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1CC"/>
    <w:rsid w:val="0022792B"/>
    <w:rsid w:val="00227D1A"/>
    <w:rsid w:val="002300FB"/>
    <w:rsid w:val="0023078A"/>
    <w:rsid w:val="00230A7A"/>
    <w:rsid w:val="0023116B"/>
    <w:rsid w:val="00231CE8"/>
    <w:rsid w:val="00231D49"/>
    <w:rsid w:val="002329B6"/>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68C"/>
    <w:rsid w:val="00252CF7"/>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559"/>
    <w:rsid w:val="002709C3"/>
    <w:rsid w:val="002714E6"/>
    <w:rsid w:val="00271595"/>
    <w:rsid w:val="002720F8"/>
    <w:rsid w:val="00272484"/>
    <w:rsid w:val="00272727"/>
    <w:rsid w:val="00272AD1"/>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0C8"/>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4D0A"/>
    <w:rsid w:val="0031537C"/>
    <w:rsid w:val="0031633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AFE"/>
    <w:rsid w:val="00350CFF"/>
    <w:rsid w:val="00350EFE"/>
    <w:rsid w:val="00350FC4"/>
    <w:rsid w:val="003514C6"/>
    <w:rsid w:val="00351650"/>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7BE"/>
    <w:rsid w:val="00370993"/>
    <w:rsid w:val="00370D64"/>
    <w:rsid w:val="00370E4A"/>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5DC"/>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10A"/>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322"/>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10B"/>
    <w:rsid w:val="004E63DD"/>
    <w:rsid w:val="004E6EDD"/>
    <w:rsid w:val="004E740D"/>
    <w:rsid w:val="004E7459"/>
    <w:rsid w:val="004E7B12"/>
    <w:rsid w:val="004E7BEF"/>
    <w:rsid w:val="004F0835"/>
    <w:rsid w:val="004F0CFB"/>
    <w:rsid w:val="004F122E"/>
    <w:rsid w:val="004F1571"/>
    <w:rsid w:val="004F1704"/>
    <w:rsid w:val="004F2029"/>
    <w:rsid w:val="004F281C"/>
    <w:rsid w:val="004F2C62"/>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053"/>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A0B"/>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F4B"/>
    <w:rsid w:val="006470CD"/>
    <w:rsid w:val="006473DB"/>
    <w:rsid w:val="00647612"/>
    <w:rsid w:val="00647900"/>
    <w:rsid w:val="0065010A"/>
    <w:rsid w:val="00653884"/>
    <w:rsid w:val="00653E10"/>
    <w:rsid w:val="00654626"/>
    <w:rsid w:val="00654A5D"/>
    <w:rsid w:val="006552FB"/>
    <w:rsid w:val="00655722"/>
    <w:rsid w:val="006562C1"/>
    <w:rsid w:val="0066016F"/>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A3F"/>
    <w:rsid w:val="006E0DDF"/>
    <w:rsid w:val="006E198F"/>
    <w:rsid w:val="006E1C2D"/>
    <w:rsid w:val="006E1F33"/>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20D4"/>
    <w:rsid w:val="00702393"/>
    <w:rsid w:val="007029F1"/>
    <w:rsid w:val="00702E3C"/>
    <w:rsid w:val="00703071"/>
    <w:rsid w:val="00703403"/>
    <w:rsid w:val="00703950"/>
    <w:rsid w:val="00704202"/>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F61"/>
    <w:rsid w:val="007655CC"/>
    <w:rsid w:val="00765727"/>
    <w:rsid w:val="0076591A"/>
    <w:rsid w:val="00765BEC"/>
    <w:rsid w:val="00765CAA"/>
    <w:rsid w:val="00766135"/>
    <w:rsid w:val="00766620"/>
    <w:rsid w:val="0076745B"/>
    <w:rsid w:val="00767912"/>
    <w:rsid w:val="007709E5"/>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5F2"/>
    <w:rsid w:val="007B471D"/>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721"/>
    <w:rsid w:val="007E1D8D"/>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2E7"/>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B7"/>
    <w:rsid w:val="008D03A0"/>
    <w:rsid w:val="008D07F7"/>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BB9"/>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D16"/>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B2A"/>
    <w:rsid w:val="00977EAD"/>
    <w:rsid w:val="00977F28"/>
    <w:rsid w:val="0098044C"/>
    <w:rsid w:val="009804AF"/>
    <w:rsid w:val="0098160B"/>
    <w:rsid w:val="00981704"/>
    <w:rsid w:val="00981ACE"/>
    <w:rsid w:val="00981E71"/>
    <w:rsid w:val="00981F32"/>
    <w:rsid w:val="009825C5"/>
    <w:rsid w:val="00982B20"/>
    <w:rsid w:val="00983554"/>
    <w:rsid w:val="0098357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042"/>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6B7A"/>
    <w:rsid w:val="00C2751E"/>
    <w:rsid w:val="00C301B7"/>
    <w:rsid w:val="00C30482"/>
    <w:rsid w:val="00C31329"/>
    <w:rsid w:val="00C318BB"/>
    <w:rsid w:val="00C321D0"/>
    <w:rsid w:val="00C32201"/>
    <w:rsid w:val="00C32526"/>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2CE"/>
    <w:rsid w:val="00CD2976"/>
    <w:rsid w:val="00CD2A76"/>
    <w:rsid w:val="00CD3914"/>
    <w:rsid w:val="00CD4401"/>
    <w:rsid w:val="00CD4508"/>
    <w:rsid w:val="00CD48C6"/>
    <w:rsid w:val="00CD4A3E"/>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875"/>
    <w:rsid w:val="00D02C25"/>
    <w:rsid w:val="00D0354B"/>
    <w:rsid w:val="00D03C1A"/>
    <w:rsid w:val="00D03DC5"/>
    <w:rsid w:val="00D03E4B"/>
    <w:rsid w:val="00D042D6"/>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1F42"/>
    <w:rsid w:val="00DE25F7"/>
    <w:rsid w:val="00DE2C73"/>
    <w:rsid w:val="00DE30AB"/>
    <w:rsid w:val="00DE39F8"/>
    <w:rsid w:val="00DE4AF7"/>
    <w:rsid w:val="00DE4BC1"/>
    <w:rsid w:val="00DE4FC0"/>
    <w:rsid w:val="00DE56E7"/>
    <w:rsid w:val="00DE5D31"/>
    <w:rsid w:val="00DE5F81"/>
    <w:rsid w:val="00DE64A8"/>
    <w:rsid w:val="00DE66C0"/>
    <w:rsid w:val="00DE67D8"/>
    <w:rsid w:val="00DE6870"/>
    <w:rsid w:val="00DF0063"/>
    <w:rsid w:val="00DF03B4"/>
    <w:rsid w:val="00DF0422"/>
    <w:rsid w:val="00DF066E"/>
    <w:rsid w:val="00DF0EEC"/>
    <w:rsid w:val="00DF14D6"/>
    <w:rsid w:val="00DF1B36"/>
    <w:rsid w:val="00DF2AC9"/>
    <w:rsid w:val="00DF2CE6"/>
    <w:rsid w:val="00DF2F18"/>
    <w:rsid w:val="00DF366A"/>
    <w:rsid w:val="00DF4E1A"/>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30B"/>
    <w:rsid w:val="00E11589"/>
    <w:rsid w:val="00E11816"/>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A4C"/>
    <w:rsid w:val="00E44D89"/>
    <w:rsid w:val="00E459C5"/>
    <w:rsid w:val="00E45A22"/>
    <w:rsid w:val="00E45E1C"/>
    <w:rsid w:val="00E45ECE"/>
    <w:rsid w:val="00E45F5B"/>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7FE"/>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4CAD"/>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0DFE2E-30E5-4C59-B0F1-A6A98616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on.bg/upload/19137/App_form_Pitagor_2019.docx" TargetMode="External"/><Relationship Id="rId21" Type="http://schemas.openxmlformats.org/officeDocument/2006/relationships/hyperlink" Target="https://erecruitment.wto.org/public/hrd-cl-vac-view.asp?jobinfo_uid_c=3475&amp;vaclng=en" TargetMode="External"/><Relationship Id="rId42" Type="http://schemas.openxmlformats.org/officeDocument/2006/relationships/hyperlink" Target="https://www.nmp-partnersearch.eu/" TargetMode="External"/><Relationship Id="rId47" Type="http://schemas.openxmlformats.org/officeDocument/2006/relationships/hyperlink" Target="https://www.fni.bg/sites/default/files/competition/12_2016/ERA/ERA_NET_2016_2.pdf" TargetMode="External"/><Relationship Id="rId63" Type="http://schemas.openxmlformats.org/officeDocument/2006/relationships/hyperlink" Target="http://www.gistam.org/" TargetMode="External"/><Relationship Id="rId68" Type="http://schemas.openxmlformats.org/officeDocument/2006/relationships/hyperlink" Target="http://biocatpolymers.eu/news-events/item/44-1st-biocatpolymers-workshop" TargetMode="External"/><Relationship Id="rId84" Type="http://schemas.openxmlformats.org/officeDocument/2006/relationships/hyperlink" Target="https://eua.eu/101-projects/540-learning-teaching-thematic-peer-groups.html" TargetMode="External"/><Relationship Id="rId89" Type="http://schemas.openxmlformats.org/officeDocument/2006/relationships/image" Target="media/image4.jpeg"/><Relationship Id="rId16" Type="http://schemas.openxmlformats.org/officeDocument/2006/relationships/hyperlink" Target="https://www.karieri.bg/viewadv/rabota/45570_stajantska_poziciia_v_market_menidjmunta/" TargetMode="External"/><Relationship Id="rId11" Type="http://schemas.openxmlformats.org/officeDocument/2006/relationships/hyperlink" Target="https://www.sciencesmaths-paris.fr/en/masters-250.htm" TargetMode="External"/><Relationship Id="rId32" Type="http://schemas.openxmlformats.org/officeDocument/2006/relationships/hyperlink" Target="http://litkonkurs.shu.bg/bg/konkurs.html" TargetMode="External"/><Relationship Id="rId37" Type="http://schemas.openxmlformats.org/officeDocument/2006/relationships/hyperlink" Target="http://www.dimitartsonev.com/" TargetMode="External"/><Relationship Id="rId53" Type="http://schemas.openxmlformats.org/officeDocument/2006/relationships/hyperlink" Target="mailto:opencall@cost.eu" TargetMode="External"/><Relationship Id="rId58" Type="http://schemas.openxmlformats.org/officeDocument/2006/relationships/hyperlink" Target="http://www.ict4ageingwell.org/" TargetMode="External"/><Relationship Id="rId74" Type="http://schemas.openxmlformats.org/officeDocument/2006/relationships/hyperlink" Target="http://www.thebrainconferences.org/" TargetMode="External"/><Relationship Id="rId79" Type="http://schemas.openxmlformats.org/officeDocument/2006/relationships/hyperlink" Target="http://ecsdev.org/conference/7icsd-2019" TargetMode="External"/><Relationship Id="rId5" Type="http://schemas.openxmlformats.org/officeDocument/2006/relationships/settings" Target="settings.xml"/><Relationship Id="rId90" Type="http://schemas.openxmlformats.org/officeDocument/2006/relationships/image" Target="media/image5.jpeg"/><Relationship Id="rId95" Type="http://schemas.openxmlformats.org/officeDocument/2006/relationships/fontTable" Target="fontTable.xml"/><Relationship Id="rId22" Type="http://schemas.openxmlformats.org/officeDocument/2006/relationships/hyperlink" Target="http://www.unicreditbulbank.bg/bg/index.htm" TargetMode="External"/><Relationship Id="rId27" Type="http://schemas.openxmlformats.org/officeDocument/2006/relationships/hyperlink" Target="mailto:vesela.vasileva@mon.bg" TargetMode="External"/><Relationship Id="rId43" Type="http://schemas.openxmlformats.org/officeDocument/2006/relationships/hyperlink" Target="https://www.fni.bg/sites/default/files/competition/12_2016/ERA/ERA_NET_2016_2.pdf" TargetMode="External"/><Relationship Id="rId48" Type="http://schemas.openxmlformats.org/officeDocument/2006/relationships/hyperlink" Target="https://www.fni.bg/sites/default/files/competition/12_2016/ERA/ERA-NET.zip" TargetMode="External"/><Relationship Id="rId64" Type="http://schemas.openxmlformats.org/officeDocument/2006/relationships/hyperlink" Target="http://www.smartgreens.org/" TargetMode="External"/><Relationship Id="rId69" Type="http://schemas.openxmlformats.org/officeDocument/2006/relationships/hyperlink" Target="http://www.eubce.com/" TargetMode="External"/><Relationship Id="rId8" Type="http://schemas.openxmlformats.org/officeDocument/2006/relationships/endnotes" Target="endnotes.xml"/><Relationship Id="rId51" Type="http://schemas.openxmlformats.org/officeDocument/2006/relationships/hyperlink" Target="https://www.fni.bg/?q=node/527" TargetMode="External"/><Relationship Id="rId72" Type="http://schemas.openxmlformats.org/officeDocument/2006/relationships/hyperlink" Target="http://www.eubce.com/paving-the-way-towards-clean-energy-and-fuels-in-europe.html" TargetMode="External"/><Relationship Id="rId80" Type="http://schemas.openxmlformats.org/officeDocument/2006/relationships/footer" Target="footer4.xml"/><Relationship Id="rId85" Type="http://schemas.openxmlformats.org/officeDocument/2006/relationships/hyperlink" Target="https://eua.eu/component/attachments/attachments.html?id=2053" TargetMode="External"/><Relationship Id="rId93" Type="http://schemas.openxmlformats.org/officeDocument/2006/relationships/image" Target="media/image7.jpeg"/><Relationship Id="rId3" Type="http://schemas.openxmlformats.org/officeDocument/2006/relationships/numbering" Target="numbering.xml"/><Relationship Id="rId12" Type="http://schemas.openxmlformats.org/officeDocument/2006/relationships/hyperlink" Target="http://www.mon.bg/upload/17521/DGIST_promo.pdf" TargetMode="External"/><Relationship Id="rId17" Type="http://schemas.openxmlformats.org/officeDocument/2006/relationships/hyperlink" Target="https://www.karieri.bg/viewadv/rabota/45545_stajantska_poziciia_v_otdel_choveshki_resursi/" TargetMode="External"/><Relationship Id="rId25" Type="http://schemas.openxmlformats.org/officeDocument/2006/relationships/hyperlink" Target="http://www.nurembergacademy.org/about-us/job-offers/detail/3-months-internship-14/" TargetMode="External"/><Relationship Id="rId33" Type="http://schemas.openxmlformats.org/officeDocument/2006/relationships/hyperlink" Target="https://www.fondation.veolia.com/en/foundation/foundation-s-prizes/student-solidarity-award" TargetMode="External"/><Relationship Id="rId38" Type="http://schemas.openxmlformats.org/officeDocument/2006/relationships/footer" Target="footer2.xml"/><Relationship Id="rId46" Type="http://schemas.openxmlformats.org/officeDocument/2006/relationships/hyperlink" Target="http://concert-japan.eu/" TargetMode="External"/><Relationship Id="rId59" Type="http://schemas.openxmlformats.org/officeDocument/2006/relationships/hyperlink" Target="http://iotbds.org/" TargetMode="External"/><Relationship Id="rId67" Type="http://schemas.openxmlformats.org/officeDocument/2006/relationships/hyperlink" Target="mailto:SPH@p-95.com" TargetMode="External"/><Relationship Id="rId20" Type="http://schemas.openxmlformats.org/officeDocument/2006/relationships/hyperlink" Target="https://www.karieri.bg/viewadv/rabota/45265_internship_aftersales_for_bmw_bulgaria_mf/" TargetMode="External"/><Relationship Id="rId41" Type="http://schemas.openxmlformats.org/officeDocument/2006/relationships/hyperlink" Target="https://m-era.net/joint-calls/joint-call-2019/2019-guideforproposers.pdf" TargetMode="External"/><Relationship Id="rId54" Type="http://schemas.openxmlformats.org/officeDocument/2006/relationships/hyperlink" Target="https://www.fni.bg/sites/default/files/competition/10_2016/Procedura_COST_nac_finansirane%E2%80%9329012016.pdf" TargetMode="External"/><Relationship Id="rId62" Type="http://schemas.openxmlformats.org/officeDocument/2006/relationships/hyperlink" Target="http://ukcge.ac.uk/events/european-landscape-doctoral-education-19-141.aspx" TargetMode="External"/><Relationship Id="rId70" Type="http://schemas.openxmlformats.org/officeDocument/2006/relationships/hyperlink" Target="https://www.ecca2019.eu/registration/" TargetMode="External"/><Relationship Id="rId75" Type="http://schemas.openxmlformats.org/officeDocument/2006/relationships/hyperlink" Target="https://eua.eu/events/32-2019-eua-cde-annual-meeting.html" TargetMode="External"/><Relationship Id="rId83" Type="http://schemas.openxmlformats.org/officeDocument/2006/relationships/hyperlink" Target="https://eua.eu/component/attachments/attachments.html?id=2032" TargetMode="External"/><Relationship Id="rId88" Type="http://schemas.openxmlformats.org/officeDocument/2006/relationships/hyperlink" Target="http://iopp.fileburst.com/ccr/archive/CERNCourier2019MarApr-digitaledition.pdf" TargetMode="External"/><Relationship Id="rId91" Type="http://schemas.openxmlformats.org/officeDocument/2006/relationships/hyperlink" Target="https://www.cas.bg/downloadfile.php?id=181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karieri.bg/viewadv/rabota/45572_stajantska_poziciia_v_risk_menidjmunt/" TargetMode="External"/><Relationship Id="rId23" Type="http://schemas.openxmlformats.org/officeDocument/2006/relationships/hyperlink" Target="mailto:internship@unicreditgroup.bg" TargetMode="External"/><Relationship Id="rId28" Type="http://schemas.openxmlformats.org/officeDocument/2006/relationships/hyperlink" Target="mailto:pitagor2019@mon.bg" TargetMode="External"/><Relationship Id="rId36" Type="http://schemas.openxmlformats.org/officeDocument/2006/relationships/hyperlink" Target="mailto:konkurs@dimitartsonev.com" TargetMode="External"/><Relationship Id="rId49" Type="http://schemas.openxmlformats.org/officeDocument/2006/relationships/hyperlink" Target="mailto:aleksandrova@mon.bg" TargetMode="External"/><Relationship Id="rId57" Type="http://schemas.openxmlformats.org/officeDocument/2006/relationships/hyperlink" Target="http://www.csedu.org/" TargetMode="External"/><Relationship Id="rId10" Type="http://schemas.openxmlformats.org/officeDocument/2006/relationships/footer" Target="footer1.xml"/><Relationship Id="rId31" Type="http://schemas.openxmlformats.org/officeDocument/2006/relationships/hyperlink" Target="http://litkonkurs.shu.bg/bg/obrashtenie.html" TargetMode="External"/><Relationship Id="rId44" Type="http://schemas.openxmlformats.org/officeDocument/2006/relationships/hyperlink" Target="https://www.fni.bg/sites/default/files/competition/12_2016/ERA/ERA-NET.zip" TargetMode="External"/><Relationship Id="rId52" Type="http://schemas.openxmlformats.org/officeDocument/2006/relationships/hyperlink" Target="https://www.cost.eu/wp-content/uploads/2018/11/COST_Open_Call_SESA_guidelines-Nov-2018.pdf" TargetMode="External"/><Relationship Id="rId60" Type="http://schemas.openxmlformats.org/officeDocument/2006/relationships/hyperlink" Target="http://closer.scitevents.org/" TargetMode="External"/><Relationship Id="rId65" Type="http://schemas.openxmlformats.org/officeDocument/2006/relationships/hyperlink" Target="http://www.femib.scitevents.org/" TargetMode="External"/><Relationship Id="rId73" Type="http://schemas.openxmlformats.org/officeDocument/2006/relationships/hyperlink" Target="http://www.envriplus.eu/2019/01/30/envriplus-final-event/" TargetMode="External"/><Relationship Id="rId78" Type="http://schemas.openxmlformats.org/officeDocument/2006/relationships/hyperlink" Target="http://www.bioeconomy.fi/EUBioScene19/" TargetMode="External"/><Relationship Id="rId81" Type="http://schemas.openxmlformats.org/officeDocument/2006/relationships/image" Target="media/image2.jpeg"/><Relationship Id="rId86" Type="http://schemas.openxmlformats.org/officeDocument/2006/relationships/image" Target="media/image3.jpeg"/><Relationship Id="rId94"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admission.dgist.ac.kr/site/dgist_admission/menu/431.do" TargetMode="External"/><Relationship Id="rId18" Type="http://schemas.openxmlformats.org/officeDocument/2006/relationships/hyperlink" Target="mailto:hr@allianz.bg" TargetMode="External"/><Relationship Id="rId39" Type="http://schemas.openxmlformats.org/officeDocument/2006/relationships/hyperlink" Target="https://m-era.net/joint-calls/joint-call-2019/m-era-net_callflyer_2019-1.pdf" TargetMode="External"/><Relationship Id="rId34" Type="http://schemas.openxmlformats.org/officeDocument/2006/relationships/hyperlink" Target="https://www.facebook.com/student.solidarity.awards/" TargetMode="External"/><Relationship Id="rId50" Type="http://schemas.openxmlformats.org/officeDocument/2006/relationships/hyperlink" Target="https://www.neaa.government.bg/" TargetMode="External"/><Relationship Id="rId55" Type="http://schemas.openxmlformats.org/officeDocument/2006/relationships/hyperlink" Target="mailto:fni-konkursi@mon.bg" TargetMode="External"/><Relationship Id="rId76" Type="http://schemas.openxmlformats.org/officeDocument/2006/relationships/hyperlink" Target="http://fccweek2019.web.cern.ch/" TargetMode="External"/><Relationship Id="rId7" Type="http://schemas.openxmlformats.org/officeDocument/2006/relationships/footnotes" Target="footnotes.xml"/><Relationship Id="rId71" Type="http://schemas.openxmlformats.org/officeDocument/2006/relationships/hyperlink" Target="https://www.ecca2019.eu/conference/" TargetMode="External"/><Relationship Id="rId92" Type="http://schemas.openxmlformats.org/officeDocument/2006/relationships/image" Target="media/image6.gif"/><Relationship Id="rId2" Type="http://schemas.openxmlformats.org/officeDocument/2006/relationships/customXml" Target="../customXml/item2.xml"/><Relationship Id="rId29" Type="http://schemas.openxmlformats.org/officeDocument/2006/relationships/hyperlink" Target="https://www.mon.bg/bg/100652" TargetMode="External"/><Relationship Id="rId24" Type="http://schemas.openxmlformats.org/officeDocument/2006/relationships/hyperlink" Target="http://www.fao.org/employment/opportunities-for-young-talents/internship-programme/en/" TargetMode="External"/><Relationship Id="rId40" Type="http://schemas.openxmlformats.org/officeDocument/2006/relationships/hyperlink" Target="https://m-era.net/joint-calls/joint-call-2019" TargetMode="External"/><Relationship Id="rId45" Type="http://schemas.openxmlformats.org/officeDocument/2006/relationships/hyperlink" Target="mailto:aleksandrova@mon.bg%20" TargetMode="External"/><Relationship Id="rId66" Type="http://schemas.openxmlformats.org/officeDocument/2006/relationships/hyperlink" Target="http://www.enase.org/" TargetMode="External"/><Relationship Id="rId87" Type="http://schemas.openxmlformats.org/officeDocument/2006/relationships/hyperlink" Target="https://www.jovis.de/en/books/product/renewable-energy-and-landscape-quality.html" TargetMode="External"/><Relationship Id="rId61" Type="http://schemas.openxmlformats.org/officeDocument/2006/relationships/hyperlink" Target="https://eua.eu/events/92-the-european-landscape-of-doctoral-education-the-future-of-research-collaboration.html" TargetMode="External"/><Relationship Id="rId82" Type="http://schemas.openxmlformats.org/officeDocument/2006/relationships/hyperlink" Target="https://cordis.europa.eu/article/id/401287-from-asimov-to-all-around-us-welcome-to-the-robot-revolution/en" TargetMode="External"/><Relationship Id="rId19" Type="http://schemas.openxmlformats.org/officeDocument/2006/relationships/hyperlink" Target="https://www.vivacom.bg/bg/residential/za-nas/karieri/stajantski-programi/ljatna-stajantska-programa-2019" TargetMode="External"/><Relationship Id="rId14" Type="http://schemas.openxmlformats.org/officeDocument/2006/relationships/hyperlink" Target="http://www.kznpp.org/index.php?lang=bg&amp;p=careers&amp;p1=Stipendiantska%20programa" TargetMode="External"/><Relationship Id="rId30" Type="http://schemas.openxmlformats.org/officeDocument/2006/relationships/hyperlink" Target="http://litkonkurs.shu.bg/bg/registraciq.html" TargetMode="External"/><Relationship Id="rId35" Type="http://schemas.openxmlformats.org/officeDocument/2006/relationships/hyperlink" Target="https://www.fondation.veolia.com/en/how-participate" TargetMode="External"/><Relationship Id="rId56" Type="http://schemas.openxmlformats.org/officeDocument/2006/relationships/footer" Target="footer3.xml"/><Relationship Id="rId77" Type="http://schemas.openxmlformats.org/officeDocument/2006/relationships/hyperlink" Target="http://www.qsort.eu/conference-2019-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1BE940-B8F3-4E99-975A-3D669FB3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9687</Words>
  <Characters>55218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2019-04-09T14:32:00Z</dcterms:created>
  <dcterms:modified xsi:type="dcterms:W3CDTF">2019-04-09T14:32:00Z</dcterms:modified>
</cp:coreProperties>
</file>