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E8D" w:rsidRDefault="00701134" w:rsidP="00F65084">
      <w:pPr>
        <w:rPr>
          <w:sz w:val="28"/>
          <w:szCs w:val="28"/>
        </w:rPr>
      </w:pPr>
      <w:r>
        <w:rPr>
          <w:rFonts w:ascii="Comic Sans MS" w:hAnsi="Comic Sans MS"/>
          <w:b/>
          <w:color w:val="FF0000"/>
          <w:sz w:val="28"/>
          <w:szCs w:val="28"/>
          <w:lang w:val="en-US"/>
        </w:rPr>
        <w:t xml:space="preserve">  </w:t>
      </w:r>
      <w:r w:rsidR="00636F9E">
        <w:rPr>
          <w:sz w:val="28"/>
          <w:szCs w:val="28"/>
        </w:rPr>
        <w:t xml:space="preserve"> </w:t>
      </w:r>
      <w:r w:rsidR="007B7706">
        <w:rPr>
          <w:sz w:val="28"/>
          <w:szCs w:val="28"/>
        </w:rPr>
        <w:t xml:space="preserve"> </w:t>
      </w:r>
    </w:p>
    <w:p w:rsidR="006D7E8D" w:rsidRPr="006F7E8A" w:rsidRDefault="00E2782E" w:rsidP="006F7E8A">
      <w:pPr>
        <w:rPr>
          <w:rFonts w:ascii="Comic Sans MS" w:hAnsi="Comic Sans MS"/>
          <w:b/>
          <w:color w:val="FF0000"/>
        </w:rPr>
      </w:pPr>
      <w:sdt>
        <w:sdtPr>
          <w:rPr>
            <w:b/>
            <w:color w:val="FF0000"/>
            <w:sz w:val="28"/>
            <w:szCs w:val="28"/>
          </w:rPr>
          <w:id w:val="-835765423"/>
          <w:docPartObj>
            <w:docPartGallery w:val="Cover Pages"/>
            <w:docPartUnique/>
          </w:docPartObj>
        </w:sdtPr>
        <w:sdtEnd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1E72F907" wp14:editId="3BC83552">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F65084" w:rsidRPr="00015B3F" w:rsidRDefault="0057548E"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АПРИЛ</w:t>
                                      </w:r>
                                      <w:r w:rsidR="00F65084">
                                        <w:rPr>
                                          <w:rFonts w:eastAsiaTheme="majorEastAsia" w:cstheme="majorBidi"/>
                                          <w:b/>
                                          <w:bCs/>
                                          <w:color w:val="FFFFFF" w:themeColor="background1"/>
                                          <w:sz w:val="28"/>
                                          <w:szCs w:val="28"/>
                                        </w:rPr>
                                        <w:t>, 20</w:t>
                                      </w:r>
                                      <w:r w:rsidR="00F65084">
                                        <w:rPr>
                                          <w:rFonts w:eastAsiaTheme="majorEastAsia" w:cstheme="majorBidi"/>
                                          <w:b/>
                                          <w:bCs/>
                                          <w:color w:val="FFFFFF" w:themeColor="background1"/>
                                          <w:sz w:val="28"/>
                                          <w:szCs w:val="28"/>
                                          <w:lang w:val="bg-BG"/>
                                        </w:rPr>
                                        <w:t>21</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EndPr/>
                                  <w:sdtContent>
                                    <w:p w:rsidR="00F65084" w:rsidRPr="00015B3F" w:rsidRDefault="00F65084"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F65084" w:rsidRPr="00015B3F" w:rsidRDefault="00F65084" w:rsidP="00250696">
                                  <w:pPr>
                                    <w:pStyle w:val="NoSpacing"/>
                                    <w:spacing w:line="360" w:lineRule="auto"/>
                                    <w:rPr>
                                      <w:color w:val="FFFFFF" w:themeColor="background1"/>
                                      <w:sz w:val="28"/>
                                      <w:szCs w:val="28"/>
                                    </w:rPr>
                                  </w:pPr>
                                </w:p>
                                <w:p w:rsidR="00F65084" w:rsidRPr="00015B3F" w:rsidRDefault="00F65084"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EndPr/>
                                  <w:sdtContent>
                                    <w:p w:rsidR="00F65084" w:rsidRPr="00D00941" w:rsidRDefault="00F65084"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E72F907"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F65084" w:rsidRPr="00015B3F" w:rsidRDefault="0057548E"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АПРИЛ</w:t>
                                </w:r>
                                <w:r w:rsidR="00F65084">
                                  <w:rPr>
                                    <w:rFonts w:eastAsiaTheme="majorEastAsia" w:cstheme="majorBidi"/>
                                    <w:b/>
                                    <w:bCs/>
                                    <w:color w:val="FFFFFF" w:themeColor="background1"/>
                                    <w:sz w:val="28"/>
                                    <w:szCs w:val="28"/>
                                  </w:rPr>
                                  <w:t>, 20</w:t>
                                </w:r>
                                <w:r w:rsidR="00F65084">
                                  <w:rPr>
                                    <w:rFonts w:eastAsiaTheme="majorEastAsia" w:cstheme="majorBidi"/>
                                    <w:b/>
                                    <w:bCs/>
                                    <w:color w:val="FFFFFF" w:themeColor="background1"/>
                                    <w:sz w:val="28"/>
                                    <w:szCs w:val="28"/>
                                    <w:lang w:val="bg-BG"/>
                                  </w:rPr>
                                  <w:t>21</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EndPr/>
                            <w:sdtContent>
                              <w:p w:rsidR="00F65084" w:rsidRPr="00015B3F" w:rsidRDefault="00F65084"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F65084" w:rsidRPr="00015B3F" w:rsidRDefault="00F65084" w:rsidP="00250696">
                            <w:pPr>
                              <w:pStyle w:val="NoSpacing"/>
                              <w:spacing w:line="360" w:lineRule="auto"/>
                              <w:rPr>
                                <w:color w:val="FFFFFF" w:themeColor="background1"/>
                                <w:sz w:val="28"/>
                                <w:szCs w:val="28"/>
                              </w:rPr>
                            </w:pPr>
                          </w:p>
                          <w:p w:rsidR="00F65084" w:rsidRPr="00015B3F" w:rsidRDefault="00F65084"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EndPr/>
                            <w:sdtContent>
                              <w:p w:rsidR="00F65084" w:rsidRPr="00D00941" w:rsidRDefault="00F65084"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rsidR="006D7E8D" w:rsidRPr="00353752" w:rsidRDefault="006D7E8D" w:rsidP="00E848D9">
      <w:pPr>
        <w:tabs>
          <w:tab w:val="left" w:pos="1452"/>
        </w:tabs>
        <w:rPr>
          <w:sz w:val="28"/>
          <w:szCs w:val="28"/>
        </w:rPr>
      </w:pPr>
    </w:p>
    <w:p w:rsidR="006D7E8D" w:rsidRPr="00DE0B3E" w:rsidRDefault="006D7E8D" w:rsidP="00E848D9">
      <w:pPr>
        <w:tabs>
          <w:tab w:val="left" w:pos="1452"/>
        </w:tabs>
        <w:rPr>
          <w:sz w:val="28"/>
          <w:szCs w:val="28"/>
        </w:rPr>
      </w:pPr>
    </w:p>
    <w:p w:rsidR="006D7E8D" w:rsidRDefault="006D7E8D" w:rsidP="00E848D9">
      <w:pPr>
        <w:tabs>
          <w:tab w:val="left" w:pos="1452"/>
        </w:tabs>
        <w:rPr>
          <w:sz w:val="28"/>
          <w:szCs w:val="28"/>
        </w:rPr>
      </w:pPr>
    </w:p>
    <w:p w:rsidR="00FC6B77" w:rsidRDefault="00FC6B77" w:rsidP="00E848D9">
      <w:pPr>
        <w:tabs>
          <w:tab w:val="left" w:pos="1452"/>
        </w:tabs>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Default="00FC6B77" w:rsidP="00FC6B77">
      <w:pPr>
        <w:tabs>
          <w:tab w:val="left" w:pos="3276"/>
        </w:tabs>
        <w:rPr>
          <w:sz w:val="28"/>
          <w:szCs w:val="28"/>
        </w:rPr>
      </w:pPr>
      <w:r>
        <w:rPr>
          <w:sz w:val="28"/>
          <w:szCs w:val="28"/>
        </w:rPr>
        <w:tab/>
      </w:r>
    </w:p>
    <w:p w:rsidR="006D7E8D" w:rsidRPr="00FC6B77" w:rsidRDefault="00FC6B77" w:rsidP="00FC6B77">
      <w:pPr>
        <w:tabs>
          <w:tab w:val="left" w:pos="3276"/>
        </w:tabs>
        <w:rPr>
          <w:sz w:val="28"/>
          <w:szCs w:val="28"/>
        </w:rPr>
        <w:sectPr w:rsidR="006D7E8D" w:rsidRPr="00FC6B77" w:rsidSect="00460469">
          <w:footerReference w:type="default" r:id="rId10"/>
          <w:pgSz w:w="11906" w:h="16838"/>
          <w:pgMar w:top="1417" w:right="1417" w:bottom="1417" w:left="1417" w:header="708" w:footer="708" w:gutter="0"/>
          <w:cols w:space="708"/>
          <w:titlePg/>
          <w:docGrid w:linePitch="360"/>
        </w:sectPr>
      </w:pPr>
      <w:r>
        <w:rPr>
          <w:sz w:val="28"/>
          <w:szCs w:val="28"/>
        </w:rPr>
        <w:tab/>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CB0642"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68523980" w:history="1">
            <w:r w:rsidR="00CB0642" w:rsidRPr="00604FE1">
              <w:rPr>
                <w:rStyle w:val="Hyperlink"/>
                <w:noProof/>
              </w:rPr>
              <w:t>КОНКУРСИ, СТИПЕНДИИ, СТАЖОВЕ</w:t>
            </w:r>
            <w:r w:rsidR="00CB0642">
              <w:rPr>
                <w:noProof/>
                <w:webHidden/>
              </w:rPr>
              <w:tab/>
            </w:r>
            <w:r w:rsidR="00CB0642">
              <w:rPr>
                <w:noProof/>
                <w:webHidden/>
              </w:rPr>
              <w:fldChar w:fldCharType="begin"/>
            </w:r>
            <w:r w:rsidR="00CB0642">
              <w:rPr>
                <w:noProof/>
                <w:webHidden/>
              </w:rPr>
              <w:instrText xml:space="preserve"> PAGEREF _Toc68523980 \h </w:instrText>
            </w:r>
            <w:r w:rsidR="00CB0642">
              <w:rPr>
                <w:noProof/>
                <w:webHidden/>
              </w:rPr>
            </w:r>
            <w:r w:rsidR="00CB0642">
              <w:rPr>
                <w:noProof/>
                <w:webHidden/>
              </w:rPr>
              <w:fldChar w:fldCharType="separate"/>
            </w:r>
            <w:r w:rsidR="00CB0642">
              <w:rPr>
                <w:noProof/>
                <w:webHidden/>
              </w:rPr>
              <w:t>3</w:t>
            </w:r>
            <w:r w:rsidR="00CB0642">
              <w:rPr>
                <w:noProof/>
                <w:webHidden/>
              </w:rPr>
              <w:fldChar w:fldCharType="end"/>
            </w:r>
          </w:hyperlink>
        </w:p>
        <w:p w:rsidR="00CB0642" w:rsidRDefault="00CB0642">
          <w:pPr>
            <w:pStyle w:val="TOC2"/>
            <w:tabs>
              <w:tab w:val="left" w:pos="660"/>
              <w:tab w:val="right" w:leader="dot" w:pos="9062"/>
            </w:tabs>
            <w:rPr>
              <w:rFonts w:asciiTheme="minorHAnsi" w:eastAsiaTheme="minorEastAsia" w:hAnsiTheme="minorHAnsi" w:cstheme="minorBidi"/>
              <w:noProof/>
              <w:sz w:val="22"/>
              <w:szCs w:val="22"/>
            </w:rPr>
          </w:pPr>
          <w:hyperlink w:anchor="_Toc68523981" w:history="1">
            <w:r w:rsidRPr="00604FE1">
              <w:rPr>
                <w:rStyle w:val="Hyperlink"/>
                <w:rFonts w:ascii="Wingdings" w:hAnsi="Wingdings"/>
                <w:noProof/>
                <w:lang w:eastAsia="bg-BG"/>
              </w:rPr>
              <w:t></w:t>
            </w:r>
            <w:r>
              <w:rPr>
                <w:rFonts w:asciiTheme="minorHAnsi" w:eastAsiaTheme="minorEastAsia" w:hAnsiTheme="minorHAnsi" w:cstheme="minorBidi"/>
                <w:noProof/>
                <w:sz w:val="22"/>
                <w:szCs w:val="22"/>
              </w:rPr>
              <w:tab/>
            </w:r>
            <w:r w:rsidRPr="00604FE1">
              <w:rPr>
                <w:rStyle w:val="Hyperlink"/>
                <w:noProof/>
                <w:lang w:eastAsia="bg-BG"/>
              </w:rPr>
              <w:t>Стипендии на френското правителство</w:t>
            </w:r>
            <w:r>
              <w:rPr>
                <w:noProof/>
                <w:webHidden/>
              </w:rPr>
              <w:tab/>
            </w:r>
            <w:r>
              <w:rPr>
                <w:noProof/>
                <w:webHidden/>
              </w:rPr>
              <w:fldChar w:fldCharType="begin"/>
            </w:r>
            <w:r>
              <w:rPr>
                <w:noProof/>
                <w:webHidden/>
              </w:rPr>
              <w:instrText xml:space="preserve"> PAGEREF _Toc68523981 \h </w:instrText>
            </w:r>
            <w:r>
              <w:rPr>
                <w:noProof/>
                <w:webHidden/>
              </w:rPr>
            </w:r>
            <w:r>
              <w:rPr>
                <w:noProof/>
                <w:webHidden/>
              </w:rPr>
              <w:fldChar w:fldCharType="separate"/>
            </w:r>
            <w:r>
              <w:rPr>
                <w:noProof/>
                <w:webHidden/>
              </w:rPr>
              <w:t>3</w:t>
            </w:r>
            <w:r>
              <w:rPr>
                <w:noProof/>
                <w:webHidden/>
              </w:rPr>
              <w:fldChar w:fldCharType="end"/>
            </w:r>
          </w:hyperlink>
        </w:p>
        <w:p w:rsidR="00CB0642" w:rsidRDefault="00CB0642">
          <w:pPr>
            <w:pStyle w:val="TOC2"/>
            <w:tabs>
              <w:tab w:val="left" w:pos="660"/>
              <w:tab w:val="right" w:leader="dot" w:pos="9062"/>
            </w:tabs>
            <w:rPr>
              <w:rFonts w:asciiTheme="minorHAnsi" w:eastAsiaTheme="minorEastAsia" w:hAnsiTheme="minorHAnsi" w:cstheme="minorBidi"/>
              <w:noProof/>
              <w:sz w:val="22"/>
              <w:szCs w:val="22"/>
            </w:rPr>
          </w:pPr>
          <w:hyperlink w:anchor="_Toc68523982" w:history="1">
            <w:r w:rsidRPr="00604FE1">
              <w:rPr>
                <w:rStyle w:val="Hyperlink"/>
                <w:rFonts w:ascii="Wingdings" w:hAnsi="Wingdings"/>
                <w:noProof/>
                <w:lang w:eastAsia="bg-BG"/>
              </w:rPr>
              <w:t></w:t>
            </w:r>
            <w:r>
              <w:rPr>
                <w:rFonts w:asciiTheme="minorHAnsi" w:eastAsiaTheme="minorEastAsia" w:hAnsiTheme="minorHAnsi" w:cstheme="minorBidi"/>
                <w:noProof/>
                <w:sz w:val="22"/>
                <w:szCs w:val="22"/>
              </w:rPr>
              <w:tab/>
            </w:r>
            <w:r w:rsidRPr="00604FE1">
              <w:rPr>
                <w:rStyle w:val="Hyperlink"/>
                <w:noProof/>
                <w:lang w:eastAsia="bg-BG"/>
              </w:rPr>
              <w:t>Стипендии за постдокторска специализация в Япония</w:t>
            </w:r>
            <w:r>
              <w:rPr>
                <w:noProof/>
                <w:webHidden/>
              </w:rPr>
              <w:tab/>
            </w:r>
            <w:r>
              <w:rPr>
                <w:noProof/>
                <w:webHidden/>
              </w:rPr>
              <w:fldChar w:fldCharType="begin"/>
            </w:r>
            <w:r>
              <w:rPr>
                <w:noProof/>
                <w:webHidden/>
              </w:rPr>
              <w:instrText xml:space="preserve"> PAGEREF _Toc68523982 \h </w:instrText>
            </w:r>
            <w:r>
              <w:rPr>
                <w:noProof/>
                <w:webHidden/>
              </w:rPr>
            </w:r>
            <w:r>
              <w:rPr>
                <w:noProof/>
                <w:webHidden/>
              </w:rPr>
              <w:fldChar w:fldCharType="separate"/>
            </w:r>
            <w:r>
              <w:rPr>
                <w:noProof/>
                <w:webHidden/>
              </w:rPr>
              <w:t>5</w:t>
            </w:r>
            <w:r>
              <w:rPr>
                <w:noProof/>
                <w:webHidden/>
              </w:rPr>
              <w:fldChar w:fldCharType="end"/>
            </w:r>
          </w:hyperlink>
        </w:p>
        <w:p w:rsidR="00CB0642" w:rsidRDefault="00CB0642">
          <w:pPr>
            <w:pStyle w:val="TOC2"/>
            <w:tabs>
              <w:tab w:val="left" w:pos="660"/>
              <w:tab w:val="right" w:leader="dot" w:pos="9062"/>
            </w:tabs>
            <w:rPr>
              <w:rFonts w:asciiTheme="minorHAnsi" w:eastAsiaTheme="minorEastAsia" w:hAnsiTheme="minorHAnsi" w:cstheme="minorBidi"/>
              <w:noProof/>
              <w:sz w:val="22"/>
              <w:szCs w:val="22"/>
            </w:rPr>
          </w:pPr>
          <w:hyperlink w:anchor="_Toc68523983" w:history="1">
            <w:r w:rsidRPr="00604FE1">
              <w:rPr>
                <w:rStyle w:val="Hyperlink"/>
                <w:rFonts w:ascii="Wingdings" w:hAnsi="Wingdings"/>
                <w:noProof/>
              </w:rPr>
              <w:t></w:t>
            </w:r>
            <w:r>
              <w:rPr>
                <w:rFonts w:asciiTheme="minorHAnsi" w:eastAsiaTheme="minorEastAsia" w:hAnsiTheme="minorHAnsi" w:cstheme="minorBidi"/>
                <w:noProof/>
                <w:sz w:val="22"/>
                <w:szCs w:val="22"/>
              </w:rPr>
              <w:tab/>
            </w:r>
            <w:r w:rsidRPr="00604FE1">
              <w:rPr>
                <w:rStyle w:val="Hyperlink"/>
                <w:noProof/>
              </w:rPr>
              <w:t>Награди за принос в науката „</w:t>
            </w:r>
            <w:r w:rsidRPr="00604FE1">
              <w:rPr>
                <w:rStyle w:val="Hyperlink"/>
                <w:noProof/>
                <w:lang w:val="bg-BG"/>
              </w:rPr>
              <w:t>П</w:t>
            </w:r>
            <w:r w:rsidRPr="00604FE1">
              <w:rPr>
                <w:rStyle w:val="Hyperlink"/>
                <w:noProof/>
              </w:rPr>
              <w:t>итагор“ 2021 г.</w:t>
            </w:r>
            <w:r>
              <w:rPr>
                <w:noProof/>
                <w:webHidden/>
              </w:rPr>
              <w:tab/>
            </w:r>
            <w:r>
              <w:rPr>
                <w:noProof/>
                <w:webHidden/>
              </w:rPr>
              <w:fldChar w:fldCharType="begin"/>
            </w:r>
            <w:r>
              <w:rPr>
                <w:noProof/>
                <w:webHidden/>
              </w:rPr>
              <w:instrText xml:space="preserve"> PAGEREF _Toc68523983 \h </w:instrText>
            </w:r>
            <w:r>
              <w:rPr>
                <w:noProof/>
                <w:webHidden/>
              </w:rPr>
            </w:r>
            <w:r>
              <w:rPr>
                <w:noProof/>
                <w:webHidden/>
              </w:rPr>
              <w:fldChar w:fldCharType="separate"/>
            </w:r>
            <w:r>
              <w:rPr>
                <w:noProof/>
                <w:webHidden/>
              </w:rPr>
              <w:t>5</w:t>
            </w:r>
            <w:r>
              <w:rPr>
                <w:noProof/>
                <w:webHidden/>
              </w:rPr>
              <w:fldChar w:fldCharType="end"/>
            </w:r>
          </w:hyperlink>
        </w:p>
        <w:p w:rsidR="00CB0642" w:rsidRDefault="00CB0642">
          <w:pPr>
            <w:pStyle w:val="TOC2"/>
            <w:tabs>
              <w:tab w:val="left" w:pos="660"/>
              <w:tab w:val="right" w:leader="dot" w:pos="9062"/>
            </w:tabs>
            <w:rPr>
              <w:rFonts w:asciiTheme="minorHAnsi" w:eastAsiaTheme="minorEastAsia" w:hAnsiTheme="minorHAnsi" w:cstheme="minorBidi"/>
              <w:noProof/>
              <w:sz w:val="22"/>
              <w:szCs w:val="22"/>
            </w:rPr>
          </w:pPr>
          <w:hyperlink w:anchor="_Toc68523984" w:history="1">
            <w:r w:rsidRPr="00604FE1">
              <w:rPr>
                <w:rStyle w:val="Hyperlink"/>
                <w:rFonts w:ascii="Wingdings" w:hAnsi="Wingdings"/>
                <w:noProof/>
                <w:lang w:val="bg-BG" w:eastAsia="bg-BG"/>
              </w:rPr>
              <w:t></w:t>
            </w:r>
            <w:r>
              <w:rPr>
                <w:rFonts w:asciiTheme="minorHAnsi" w:eastAsiaTheme="minorEastAsia" w:hAnsiTheme="minorHAnsi" w:cstheme="minorBidi"/>
                <w:noProof/>
                <w:sz w:val="22"/>
                <w:szCs w:val="22"/>
              </w:rPr>
              <w:tab/>
            </w:r>
            <w:r w:rsidRPr="00604FE1">
              <w:rPr>
                <w:rStyle w:val="Hyperlink"/>
                <w:noProof/>
                <w:lang w:val="bg-BG" w:eastAsia="bg-BG"/>
              </w:rPr>
              <w:t>Стипендия за журналисти</w:t>
            </w:r>
            <w:r>
              <w:rPr>
                <w:noProof/>
                <w:webHidden/>
              </w:rPr>
              <w:tab/>
            </w:r>
            <w:r>
              <w:rPr>
                <w:noProof/>
                <w:webHidden/>
              </w:rPr>
              <w:fldChar w:fldCharType="begin"/>
            </w:r>
            <w:r>
              <w:rPr>
                <w:noProof/>
                <w:webHidden/>
              </w:rPr>
              <w:instrText xml:space="preserve"> PAGEREF _Toc68523984 \h </w:instrText>
            </w:r>
            <w:r>
              <w:rPr>
                <w:noProof/>
                <w:webHidden/>
              </w:rPr>
            </w:r>
            <w:r>
              <w:rPr>
                <w:noProof/>
                <w:webHidden/>
              </w:rPr>
              <w:fldChar w:fldCharType="separate"/>
            </w:r>
            <w:r>
              <w:rPr>
                <w:noProof/>
                <w:webHidden/>
              </w:rPr>
              <w:t>6</w:t>
            </w:r>
            <w:r>
              <w:rPr>
                <w:noProof/>
                <w:webHidden/>
              </w:rPr>
              <w:fldChar w:fldCharType="end"/>
            </w:r>
          </w:hyperlink>
        </w:p>
        <w:p w:rsidR="00CB0642" w:rsidRDefault="00CB0642">
          <w:pPr>
            <w:pStyle w:val="TOC2"/>
            <w:tabs>
              <w:tab w:val="left" w:pos="660"/>
              <w:tab w:val="right" w:leader="dot" w:pos="9062"/>
            </w:tabs>
            <w:rPr>
              <w:rFonts w:asciiTheme="minorHAnsi" w:eastAsiaTheme="minorEastAsia" w:hAnsiTheme="minorHAnsi" w:cstheme="minorBidi"/>
              <w:noProof/>
              <w:sz w:val="22"/>
              <w:szCs w:val="22"/>
            </w:rPr>
          </w:pPr>
          <w:hyperlink w:anchor="_Toc68523985" w:history="1">
            <w:r w:rsidRPr="00604FE1">
              <w:rPr>
                <w:rStyle w:val="Hyperlink"/>
                <w:rFonts w:ascii="Wingdings" w:hAnsi="Wingdings"/>
                <w:noProof/>
                <w:lang w:val="bg-BG" w:eastAsia="bg-BG"/>
              </w:rPr>
              <w:t></w:t>
            </w:r>
            <w:r>
              <w:rPr>
                <w:rFonts w:asciiTheme="minorHAnsi" w:eastAsiaTheme="minorEastAsia" w:hAnsiTheme="minorHAnsi" w:cstheme="minorBidi"/>
                <w:noProof/>
                <w:sz w:val="22"/>
                <w:szCs w:val="22"/>
              </w:rPr>
              <w:tab/>
            </w:r>
            <w:r w:rsidRPr="00604FE1">
              <w:rPr>
                <w:rStyle w:val="Hyperlink"/>
                <w:noProof/>
                <w:lang w:val="bg-BG" w:eastAsia="bg-BG"/>
              </w:rPr>
              <w:t>Стажантска програма на банка ДСК</w:t>
            </w:r>
            <w:r>
              <w:rPr>
                <w:noProof/>
                <w:webHidden/>
              </w:rPr>
              <w:tab/>
            </w:r>
            <w:r>
              <w:rPr>
                <w:noProof/>
                <w:webHidden/>
              </w:rPr>
              <w:fldChar w:fldCharType="begin"/>
            </w:r>
            <w:r>
              <w:rPr>
                <w:noProof/>
                <w:webHidden/>
              </w:rPr>
              <w:instrText xml:space="preserve"> PAGEREF _Toc68523985 \h </w:instrText>
            </w:r>
            <w:r>
              <w:rPr>
                <w:noProof/>
                <w:webHidden/>
              </w:rPr>
            </w:r>
            <w:r>
              <w:rPr>
                <w:noProof/>
                <w:webHidden/>
              </w:rPr>
              <w:fldChar w:fldCharType="separate"/>
            </w:r>
            <w:r>
              <w:rPr>
                <w:noProof/>
                <w:webHidden/>
              </w:rPr>
              <w:t>7</w:t>
            </w:r>
            <w:r>
              <w:rPr>
                <w:noProof/>
                <w:webHidden/>
              </w:rPr>
              <w:fldChar w:fldCharType="end"/>
            </w:r>
          </w:hyperlink>
        </w:p>
        <w:p w:rsidR="00CB0642" w:rsidRDefault="00CB0642">
          <w:pPr>
            <w:pStyle w:val="TOC2"/>
            <w:tabs>
              <w:tab w:val="left" w:pos="660"/>
              <w:tab w:val="right" w:leader="dot" w:pos="9062"/>
            </w:tabs>
            <w:rPr>
              <w:rFonts w:asciiTheme="minorHAnsi" w:eastAsiaTheme="minorEastAsia" w:hAnsiTheme="minorHAnsi" w:cstheme="minorBidi"/>
              <w:noProof/>
              <w:sz w:val="22"/>
              <w:szCs w:val="22"/>
            </w:rPr>
          </w:pPr>
          <w:hyperlink w:anchor="_Toc68523986" w:history="1">
            <w:r w:rsidRPr="00604FE1">
              <w:rPr>
                <w:rStyle w:val="Hyperlink"/>
                <w:rFonts w:ascii="Wingdings" w:hAnsi="Wingdings"/>
                <w:noProof/>
                <w:lang w:val="en-US"/>
              </w:rPr>
              <w:t></w:t>
            </w:r>
            <w:r>
              <w:rPr>
                <w:rFonts w:asciiTheme="minorHAnsi" w:eastAsiaTheme="minorEastAsia" w:hAnsiTheme="minorHAnsi" w:cstheme="minorBidi"/>
                <w:noProof/>
                <w:sz w:val="22"/>
                <w:szCs w:val="22"/>
              </w:rPr>
              <w:tab/>
            </w:r>
            <w:r w:rsidRPr="00604FE1">
              <w:rPr>
                <w:rStyle w:val="Hyperlink"/>
                <w:noProof/>
                <w:lang w:val="en-US"/>
              </w:rPr>
              <w:t>Junior Research Internship Program</w:t>
            </w:r>
            <w:r>
              <w:rPr>
                <w:noProof/>
                <w:webHidden/>
              </w:rPr>
              <w:tab/>
            </w:r>
            <w:r>
              <w:rPr>
                <w:noProof/>
                <w:webHidden/>
              </w:rPr>
              <w:fldChar w:fldCharType="begin"/>
            </w:r>
            <w:r>
              <w:rPr>
                <w:noProof/>
                <w:webHidden/>
              </w:rPr>
              <w:instrText xml:space="preserve"> PAGEREF _Toc68523986 \h </w:instrText>
            </w:r>
            <w:r>
              <w:rPr>
                <w:noProof/>
                <w:webHidden/>
              </w:rPr>
            </w:r>
            <w:r>
              <w:rPr>
                <w:noProof/>
                <w:webHidden/>
              </w:rPr>
              <w:fldChar w:fldCharType="separate"/>
            </w:r>
            <w:r>
              <w:rPr>
                <w:noProof/>
                <w:webHidden/>
              </w:rPr>
              <w:t>7</w:t>
            </w:r>
            <w:r>
              <w:rPr>
                <w:noProof/>
                <w:webHidden/>
              </w:rPr>
              <w:fldChar w:fldCharType="end"/>
            </w:r>
          </w:hyperlink>
        </w:p>
        <w:p w:rsidR="00CB0642" w:rsidRDefault="00CB0642">
          <w:pPr>
            <w:pStyle w:val="TOC1"/>
            <w:tabs>
              <w:tab w:val="right" w:leader="dot" w:pos="9062"/>
            </w:tabs>
            <w:rPr>
              <w:rFonts w:asciiTheme="minorHAnsi" w:eastAsiaTheme="minorEastAsia" w:hAnsiTheme="minorHAnsi" w:cstheme="minorBidi"/>
              <w:noProof/>
              <w:sz w:val="22"/>
              <w:szCs w:val="22"/>
            </w:rPr>
          </w:pPr>
          <w:hyperlink w:anchor="_Toc68523987" w:history="1">
            <w:r w:rsidRPr="00604FE1">
              <w:rPr>
                <w:rStyle w:val="Hyperlink"/>
                <w:noProof/>
              </w:rPr>
              <w:t>ПРОГРАМИ</w:t>
            </w:r>
            <w:r>
              <w:rPr>
                <w:noProof/>
                <w:webHidden/>
              </w:rPr>
              <w:tab/>
            </w:r>
            <w:r>
              <w:rPr>
                <w:noProof/>
                <w:webHidden/>
              </w:rPr>
              <w:fldChar w:fldCharType="begin"/>
            </w:r>
            <w:r>
              <w:rPr>
                <w:noProof/>
                <w:webHidden/>
              </w:rPr>
              <w:instrText xml:space="preserve"> PAGEREF _Toc68523987 \h </w:instrText>
            </w:r>
            <w:r>
              <w:rPr>
                <w:noProof/>
                <w:webHidden/>
              </w:rPr>
            </w:r>
            <w:r>
              <w:rPr>
                <w:noProof/>
                <w:webHidden/>
              </w:rPr>
              <w:fldChar w:fldCharType="separate"/>
            </w:r>
            <w:r>
              <w:rPr>
                <w:noProof/>
                <w:webHidden/>
              </w:rPr>
              <w:t>9</w:t>
            </w:r>
            <w:r>
              <w:rPr>
                <w:noProof/>
                <w:webHidden/>
              </w:rPr>
              <w:fldChar w:fldCharType="end"/>
            </w:r>
          </w:hyperlink>
        </w:p>
        <w:p w:rsidR="00CB0642" w:rsidRDefault="00CB0642">
          <w:pPr>
            <w:pStyle w:val="TOC2"/>
            <w:tabs>
              <w:tab w:val="left" w:pos="660"/>
              <w:tab w:val="right" w:leader="dot" w:pos="9062"/>
            </w:tabs>
            <w:rPr>
              <w:rFonts w:asciiTheme="minorHAnsi" w:eastAsiaTheme="minorEastAsia" w:hAnsiTheme="minorHAnsi" w:cstheme="minorBidi"/>
              <w:noProof/>
              <w:sz w:val="22"/>
              <w:szCs w:val="22"/>
            </w:rPr>
          </w:pPr>
          <w:hyperlink w:anchor="_Toc68523988" w:history="1">
            <w:r w:rsidRPr="00604FE1">
              <w:rPr>
                <w:rStyle w:val="Hyperlink"/>
                <w:rFonts w:ascii="Wingdings" w:hAnsi="Wingdings"/>
                <w:noProof/>
              </w:rPr>
              <w:t></w:t>
            </w:r>
            <w:r>
              <w:rPr>
                <w:rFonts w:asciiTheme="minorHAnsi" w:eastAsiaTheme="minorEastAsia" w:hAnsiTheme="minorHAnsi" w:cstheme="minorBidi"/>
                <w:noProof/>
                <w:sz w:val="22"/>
                <w:szCs w:val="22"/>
              </w:rPr>
              <w:tab/>
            </w:r>
            <w:r w:rsidRPr="00604FE1">
              <w:rPr>
                <w:rStyle w:val="Hyperlink"/>
                <w:noProof/>
              </w:rPr>
              <w:t>Покана за участие в конкурс по Програма M-ERA.NET</w:t>
            </w:r>
            <w:r>
              <w:rPr>
                <w:noProof/>
                <w:webHidden/>
              </w:rPr>
              <w:tab/>
            </w:r>
            <w:r>
              <w:rPr>
                <w:noProof/>
                <w:webHidden/>
              </w:rPr>
              <w:fldChar w:fldCharType="begin"/>
            </w:r>
            <w:r>
              <w:rPr>
                <w:noProof/>
                <w:webHidden/>
              </w:rPr>
              <w:instrText xml:space="preserve"> PAGEREF _Toc68523988 \h </w:instrText>
            </w:r>
            <w:r>
              <w:rPr>
                <w:noProof/>
                <w:webHidden/>
              </w:rPr>
            </w:r>
            <w:r>
              <w:rPr>
                <w:noProof/>
                <w:webHidden/>
              </w:rPr>
              <w:fldChar w:fldCharType="separate"/>
            </w:r>
            <w:r>
              <w:rPr>
                <w:noProof/>
                <w:webHidden/>
              </w:rPr>
              <w:t>9</w:t>
            </w:r>
            <w:r>
              <w:rPr>
                <w:noProof/>
                <w:webHidden/>
              </w:rPr>
              <w:fldChar w:fldCharType="end"/>
            </w:r>
          </w:hyperlink>
        </w:p>
        <w:p w:rsidR="00CB0642" w:rsidRDefault="00CB0642">
          <w:pPr>
            <w:pStyle w:val="TOC2"/>
            <w:tabs>
              <w:tab w:val="left" w:pos="660"/>
              <w:tab w:val="right" w:leader="dot" w:pos="9062"/>
            </w:tabs>
            <w:rPr>
              <w:rFonts w:asciiTheme="minorHAnsi" w:eastAsiaTheme="minorEastAsia" w:hAnsiTheme="minorHAnsi" w:cstheme="minorBidi"/>
              <w:noProof/>
              <w:sz w:val="22"/>
              <w:szCs w:val="22"/>
            </w:rPr>
          </w:pPr>
          <w:hyperlink w:anchor="_Toc68523989" w:history="1">
            <w:r w:rsidRPr="00604FE1">
              <w:rPr>
                <w:rStyle w:val="Hyperlink"/>
                <w:rFonts w:ascii="Wingdings" w:hAnsi="Wingdings"/>
                <w:noProof/>
              </w:rPr>
              <w:t></w:t>
            </w:r>
            <w:r>
              <w:rPr>
                <w:rFonts w:asciiTheme="minorHAnsi" w:eastAsiaTheme="minorEastAsia" w:hAnsiTheme="minorHAnsi" w:cstheme="minorBidi"/>
                <w:noProof/>
                <w:sz w:val="22"/>
                <w:szCs w:val="22"/>
              </w:rPr>
              <w:tab/>
            </w:r>
            <w:r w:rsidRPr="00604FE1">
              <w:rPr>
                <w:rStyle w:val="Hyperlink"/>
                <w:noProof/>
              </w:rPr>
              <w:t>Покана за участие с проектни предложения в конкурс по Програма CHANCE</w:t>
            </w:r>
            <w:r>
              <w:rPr>
                <w:noProof/>
                <w:webHidden/>
              </w:rPr>
              <w:tab/>
            </w:r>
            <w:r>
              <w:rPr>
                <w:noProof/>
                <w:webHidden/>
              </w:rPr>
              <w:fldChar w:fldCharType="begin"/>
            </w:r>
            <w:r>
              <w:rPr>
                <w:noProof/>
                <w:webHidden/>
              </w:rPr>
              <w:instrText xml:space="preserve"> PAGEREF _Toc68523989 \h </w:instrText>
            </w:r>
            <w:r>
              <w:rPr>
                <w:noProof/>
                <w:webHidden/>
              </w:rPr>
            </w:r>
            <w:r>
              <w:rPr>
                <w:noProof/>
                <w:webHidden/>
              </w:rPr>
              <w:fldChar w:fldCharType="separate"/>
            </w:r>
            <w:r>
              <w:rPr>
                <w:noProof/>
                <w:webHidden/>
              </w:rPr>
              <w:t>11</w:t>
            </w:r>
            <w:r>
              <w:rPr>
                <w:noProof/>
                <w:webHidden/>
              </w:rPr>
              <w:fldChar w:fldCharType="end"/>
            </w:r>
          </w:hyperlink>
        </w:p>
        <w:p w:rsidR="00CB0642" w:rsidRDefault="00CB0642">
          <w:pPr>
            <w:pStyle w:val="TOC2"/>
            <w:tabs>
              <w:tab w:val="left" w:pos="660"/>
              <w:tab w:val="right" w:leader="dot" w:pos="9062"/>
            </w:tabs>
            <w:rPr>
              <w:rFonts w:asciiTheme="minorHAnsi" w:eastAsiaTheme="minorEastAsia" w:hAnsiTheme="minorHAnsi" w:cstheme="minorBidi"/>
              <w:noProof/>
              <w:sz w:val="22"/>
              <w:szCs w:val="22"/>
            </w:rPr>
          </w:pPr>
          <w:hyperlink w:anchor="_Toc68523990" w:history="1">
            <w:r w:rsidRPr="00604FE1">
              <w:rPr>
                <w:rStyle w:val="Hyperlink"/>
                <w:rFonts w:ascii="Wingdings" w:hAnsi="Wingdings"/>
                <w:noProof/>
              </w:rPr>
              <w:t></w:t>
            </w:r>
            <w:r>
              <w:rPr>
                <w:rFonts w:asciiTheme="minorHAnsi" w:eastAsiaTheme="minorEastAsia" w:hAnsiTheme="minorHAnsi" w:cstheme="minorBidi"/>
                <w:noProof/>
                <w:sz w:val="22"/>
                <w:szCs w:val="22"/>
              </w:rPr>
              <w:tab/>
            </w:r>
            <w:r w:rsidRPr="00604FE1">
              <w:rPr>
                <w:rStyle w:val="Hyperlink"/>
                <w:noProof/>
              </w:rPr>
              <w:t>Покана за участие в конкурс по Програма FLAG-ERA</w:t>
            </w:r>
            <w:r>
              <w:rPr>
                <w:noProof/>
                <w:webHidden/>
              </w:rPr>
              <w:tab/>
            </w:r>
            <w:r>
              <w:rPr>
                <w:noProof/>
                <w:webHidden/>
              </w:rPr>
              <w:fldChar w:fldCharType="begin"/>
            </w:r>
            <w:r>
              <w:rPr>
                <w:noProof/>
                <w:webHidden/>
              </w:rPr>
              <w:instrText xml:space="preserve"> PAGEREF _Toc68523990 \h </w:instrText>
            </w:r>
            <w:r>
              <w:rPr>
                <w:noProof/>
                <w:webHidden/>
              </w:rPr>
            </w:r>
            <w:r>
              <w:rPr>
                <w:noProof/>
                <w:webHidden/>
              </w:rPr>
              <w:fldChar w:fldCharType="separate"/>
            </w:r>
            <w:r>
              <w:rPr>
                <w:noProof/>
                <w:webHidden/>
              </w:rPr>
              <w:t>12</w:t>
            </w:r>
            <w:r>
              <w:rPr>
                <w:noProof/>
                <w:webHidden/>
              </w:rPr>
              <w:fldChar w:fldCharType="end"/>
            </w:r>
          </w:hyperlink>
        </w:p>
        <w:p w:rsidR="00CB0642" w:rsidRDefault="00CB0642">
          <w:pPr>
            <w:pStyle w:val="TOC2"/>
            <w:tabs>
              <w:tab w:val="left" w:pos="660"/>
              <w:tab w:val="right" w:leader="dot" w:pos="9062"/>
            </w:tabs>
            <w:rPr>
              <w:rFonts w:asciiTheme="minorHAnsi" w:eastAsiaTheme="minorEastAsia" w:hAnsiTheme="minorHAnsi" w:cstheme="minorBidi"/>
              <w:noProof/>
              <w:sz w:val="22"/>
              <w:szCs w:val="22"/>
            </w:rPr>
          </w:pPr>
          <w:hyperlink w:anchor="_Toc68523991" w:history="1">
            <w:r w:rsidRPr="00604FE1">
              <w:rPr>
                <w:rStyle w:val="Hyperlink"/>
                <w:rFonts w:ascii="Wingdings" w:hAnsi="Wingdings"/>
                <w:noProof/>
              </w:rPr>
              <w:t></w:t>
            </w:r>
            <w:r>
              <w:rPr>
                <w:rFonts w:asciiTheme="minorHAnsi" w:eastAsiaTheme="minorEastAsia" w:hAnsiTheme="minorHAnsi" w:cstheme="minorBidi"/>
                <w:noProof/>
                <w:sz w:val="22"/>
                <w:szCs w:val="22"/>
              </w:rPr>
              <w:tab/>
            </w:r>
            <w:r w:rsidRPr="00604FE1">
              <w:rPr>
                <w:rStyle w:val="Hyperlink"/>
                <w:noProof/>
              </w:rPr>
              <w:t>Покана за участие с проектни предложения в конкурс по Програма Quant-ERA</w:t>
            </w:r>
            <w:r>
              <w:rPr>
                <w:noProof/>
                <w:webHidden/>
              </w:rPr>
              <w:tab/>
            </w:r>
            <w:r>
              <w:rPr>
                <w:noProof/>
                <w:webHidden/>
              </w:rPr>
              <w:fldChar w:fldCharType="begin"/>
            </w:r>
            <w:r>
              <w:rPr>
                <w:noProof/>
                <w:webHidden/>
              </w:rPr>
              <w:instrText xml:space="preserve"> PAGEREF _Toc68523991 \h </w:instrText>
            </w:r>
            <w:r>
              <w:rPr>
                <w:noProof/>
                <w:webHidden/>
              </w:rPr>
            </w:r>
            <w:r>
              <w:rPr>
                <w:noProof/>
                <w:webHidden/>
              </w:rPr>
              <w:fldChar w:fldCharType="separate"/>
            </w:r>
            <w:r>
              <w:rPr>
                <w:noProof/>
                <w:webHidden/>
              </w:rPr>
              <w:t>14</w:t>
            </w:r>
            <w:r>
              <w:rPr>
                <w:noProof/>
                <w:webHidden/>
              </w:rPr>
              <w:fldChar w:fldCharType="end"/>
            </w:r>
          </w:hyperlink>
        </w:p>
        <w:p w:rsidR="00CB0642" w:rsidRDefault="00CB0642">
          <w:pPr>
            <w:pStyle w:val="TOC2"/>
            <w:tabs>
              <w:tab w:val="left" w:pos="660"/>
              <w:tab w:val="right" w:leader="dot" w:pos="9062"/>
            </w:tabs>
            <w:rPr>
              <w:rFonts w:asciiTheme="minorHAnsi" w:eastAsiaTheme="minorEastAsia" w:hAnsiTheme="minorHAnsi" w:cstheme="minorBidi"/>
              <w:noProof/>
              <w:sz w:val="22"/>
              <w:szCs w:val="22"/>
            </w:rPr>
          </w:pPr>
          <w:hyperlink w:anchor="_Toc68523992" w:history="1">
            <w:r w:rsidRPr="00604FE1">
              <w:rPr>
                <w:rStyle w:val="Hyperlink"/>
                <w:rFonts w:ascii="Wingdings" w:hAnsi="Wingdings"/>
                <w:noProof/>
              </w:rPr>
              <w:t></w:t>
            </w:r>
            <w:r>
              <w:rPr>
                <w:rFonts w:asciiTheme="minorHAnsi" w:eastAsiaTheme="minorEastAsia" w:hAnsiTheme="minorHAnsi" w:cstheme="minorBidi"/>
                <w:noProof/>
                <w:sz w:val="22"/>
                <w:szCs w:val="22"/>
              </w:rPr>
              <w:tab/>
            </w:r>
            <w:r w:rsidRPr="00604FE1">
              <w:rPr>
                <w:rStyle w:val="Hyperlink"/>
                <w:noProof/>
              </w:rPr>
              <w:t>Покана за участие с проектни предложения в конкурс по Програма Urban Transformation Capacities – ENUTC</w:t>
            </w:r>
            <w:r>
              <w:rPr>
                <w:noProof/>
                <w:webHidden/>
              </w:rPr>
              <w:tab/>
            </w:r>
            <w:r>
              <w:rPr>
                <w:noProof/>
                <w:webHidden/>
              </w:rPr>
              <w:fldChar w:fldCharType="begin"/>
            </w:r>
            <w:r>
              <w:rPr>
                <w:noProof/>
                <w:webHidden/>
              </w:rPr>
              <w:instrText xml:space="preserve"> PAGEREF _Toc68523992 \h </w:instrText>
            </w:r>
            <w:r>
              <w:rPr>
                <w:noProof/>
                <w:webHidden/>
              </w:rPr>
            </w:r>
            <w:r>
              <w:rPr>
                <w:noProof/>
                <w:webHidden/>
              </w:rPr>
              <w:fldChar w:fldCharType="separate"/>
            </w:r>
            <w:r>
              <w:rPr>
                <w:noProof/>
                <w:webHidden/>
              </w:rPr>
              <w:t>15</w:t>
            </w:r>
            <w:r>
              <w:rPr>
                <w:noProof/>
                <w:webHidden/>
              </w:rPr>
              <w:fldChar w:fldCharType="end"/>
            </w:r>
          </w:hyperlink>
        </w:p>
        <w:p w:rsidR="00CB0642" w:rsidRDefault="00CB0642">
          <w:pPr>
            <w:pStyle w:val="TOC2"/>
            <w:tabs>
              <w:tab w:val="left" w:pos="660"/>
              <w:tab w:val="right" w:leader="dot" w:pos="9062"/>
            </w:tabs>
            <w:rPr>
              <w:rFonts w:asciiTheme="minorHAnsi" w:eastAsiaTheme="minorEastAsia" w:hAnsiTheme="minorHAnsi" w:cstheme="minorBidi"/>
              <w:noProof/>
              <w:sz w:val="22"/>
              <w:szCs w:val="22"/>
            </w:rPr>
          </w:pPr>
          <w:hyperlink w:anchor="_Toc68523993" w:history="1">
            <w:r w:rsidRPr="00604FE1">
              <w:rPr>
                <w:rStyle w:val="Hyperlink"/>
                <w:rFonts w:ascii="Wingdings" w:hAnsi="Wingdings"/>
                <w:noProof/>
              </w:rPr>
              <w:t></w:t>
            </w:r>
            <w:r>
              <w:rPr>
                <w:rFonts w:asciiTheme="minorHAnsi" w:eastAsiaTheme="minorEastAsia" w:hAnsiTheme="minorHAnsi" w:cstheme="minorBidi"/>
                <w:noProof/>
                <w:sz w:val="22"/>
                <w:szCs w:val="22"/>
              </w:rPr>
              <w:tab/>
            </w:r>
            <w:r w:rsidRPr="00604FE1">
              <w:rPr>
                <w:rStyle w:val="Hyperlink"/>
                <w:noProof/>
              </w:rPr>
              <w:t>PRACE support to mitigate impact of COVID-19 pandemic</w:t>
            </w:r>
            <w:r>
              <w:rPr>
                <w:noProof/>
                <w:webHidden/>
              </w:rPr>
              <w:tab/>
            </w:r>
            <w:r>
              <w:rPr>
                <w:noProof/>
                <w:webHidden/>
              </w:rPr>
              <w:fldChar w:fldCharType="begin"/>
            </w:r>
            <w:r>
              <w:rPr>
                <w:noProof/>
                <w:webHidden/>
              </w:rPr>
              <w:instrText xml:space="preserve"> PAGEREF _Toc68523993 \h </w:instrText>
            </w:r>
            <w:r>
              <w:rPr>
                <w:noProof/>
                <w:webHidden/>
              </w:rPr>
            </w:r>
            <w:r>
              <w:rPr>
                <w:noProof/>
                <w:webHidden/>
              </w:rPr>
              <w:fldChar w:fldCharType="separate"/>
            </w:r>
            <w:r>
              <w:rPr>
                <w:noProof/>
                <w:webHidden/>
              </w:rPr>
              <w:t>17</w:t>
            </w:r>
            <w:r>
              <w:rPr>
                <w:noProof/>
                <w:webHidden/>
              </w:rPr>
              <w:fldChar w:fldCharType="end"/>
            </w:r>
          </w:hyperlink>
        </w:p>
        <w:p w:rsidR="00CB0642" w:rsidRDefault="00CB0642">
          <w:pPr>
            <w:pStyle w:val="TOC2"/>
            <w:tabs>
              <w:tab w:val="left" w:pos="660"/>
              <w:tab w:val="right" w:leader="dot" w:pos="9062"/>
            </w:tabs>
            <w:rPr>
              <w:rFonts w:asciiTheme="minorHAnsi" w:eastAsiaTheme="minorEastAsia" w:hAnsiTheme="minorHAnsi" w:cstheme="minorBidi"/>
              <w:noProof/>
              <w:sz w:val="22"/>
              <w:szCs w:val="22"/>
            </w:rPr>
          </w:pPr>
          <w:hyperlink w:anchor="_Toc68523994" w:history="1">
            <w:r w:rsidRPr="00604FE1">
              <w:rPr>
                <w:rStyle w:val="Hyperlink"/>
                <w:rFonts w:ascii="Wingdings" w:hAnsi="Wingdings"/>
                <w:noProof/>
                <w:lang w:eastAsia="bg-BG"/>
              </w:rPr>
              <w:t></w:t>
            </w:r>
            <w:r>
              <w:rPr>
                <w:rFonts w:asciiTheme="minorHAnsi" w:eastAsiaTheme="minorEastAsia" w:hAnsiTheme="minorHAnsi" w:cstheme="minorBidi"/>
                <w:noProof/>
                <w:sz w:val="22"/>
                <w:szCs w:val="22"/>
              </w:rPr>
              <w:tab/>
            </w:r>
            <w:r w:rsidRPr="00604FE1">
              <w:rPr>
                <w:rStyle w:val="Hyperlink"/>
                <w:noProof/>
                <w:lang w:eastAsia="bg-BG"/>
              </w:rPr>
              <w:t>Подкрепа на международни научни форуми, провеждани в Република България</w:t>
            </w:r>
            <w:r>
              <w:rPr>
                <w:noProof/>
                <w:webHidden/>
              </w:rPr>
              <w:tab/>
            </w:r>
            <w:r>
              <w:rPr>
                <w:noProof/>
                <w:webHidden/>
              </w:rPr>
              <w:fldChar w:fldCharType="begin"/>
            </w:r>
            <w:r>
              <w:rPr>
                <w:noProof/>
                <w:webHidden/>
              </w:rPr>
              <w:instrText xml:space="preserve"> PAGEREF _Toc68523994 \h </w:instrText>
            </w:r>
            <w:r>
              <w:rPr>
                <w:noProof/>
                <w:webHidden/>
              </w:rPr>
            </w:r>
            <w:r>
              <w:rPr>
                <w:noProof/>
                <w:webHidden/>
              </w:rPr>
              <w:fldChar w:fldCharType="separate"/>
            </w:r>
            <w:r>
              <w:rPr>
                <w:noProof/>
                <w:webHidden/>
              </w:rPr>
              <w:t>17</w:t>
            </w:r>
            <w:r>
              <w:rPr>
                <w:noProof/>
                <w:webHidden/>
              </w:rPr>
              <w:fldChar w:fldCharType="end"/>
            </w:r>
          </w:hyperlink>
        </w:p>
        <w:p w:rsidR="00CB0642" w:rsidRDefault="00CB0642">
          <w:pPr>
            <w:pStyle w:val="TOC2"/>
            <w:tabs>
              <w:tab w:val="left" w:pos="660"/>
              <w:tab w:val="right" w:leader="dot" w:pos="9062"/>
            </w:tabs>
            <w:rPr>
              <w:rFonts w:asciiTheme="minorHAnsi" w:eastAsiaTheme="minorEastAsia" w:hAnsiTheme="minorHAnsi" w:cstheme="minorBidi"/>
              <w:noProof/>
              <w:sz w:val="22"/>
              <w:szCs w:val="22"/>
            </w:rPr>
          </w:pPr>
          <w:hyperlink w:anchor="_Toc68523995" w:history="1">
            <w:r w:rsidRPr="00604FE1">
              <w:rPr>
                <w:rStyle w:val="Hyperlink"/>
                <w:rFonts w:ascii="Wingdings" w:hAnsi="Wingdings"/>
                <w:noProof/>
                <w:lang w:eastAsia="bg-BG"/>
              </w:rPr>
              <w:t></w:t>
            </w:r>
            <w:r>
              <w:rPr>
                <w:rFonts w:asciiTheme="minorHAnsi" w:eastAsiaTheme="minorEastAsia" w:hAnsiTheme="minorHAnsi" w:cstheme="minorBidi"/>
                <w:noProof/>
                <w:sz w:val="22"/>
                <w:szCs w:val="22"/>
              </w:rPr>
              <w:tab/>
            </w:r>
            <w:r w:rsidRPr="00604FE1">
              <w:rPr>
                <w:rStyle w:val="Hyperlink"/>
                <w:noProof/>
                <w:lang w:eastAsia="bg-BG"/>
              </w:rPr>
              <w:t>Национално съфинансиране за участие на български колективи в утвърдени проекти по COST</w:t>
            </w:r>
            <w:r>
              <w:rPr>
                <w:noProof/>
                <w:webHidden/>
              </w:rPr>
              <w:tab/>
            </w:r>
            <w:r>
              <w:rPr>
                <w:noProof/>
                <w:webHidden/>
              </w:rPr>
              <w:fldChar w:fldCharType="begin"/>
            </w:r>
            <w:r>
              <w:rPr>
                <w:noProof/>
                <w:webHidden/>
              </w:rPr>
              <w:instrText xml:space="preserve"> PAGEREF _Toc68523995 \h </w:instrText>
            </w:r>
            <w:r>
              <w:rPr>
                <w:noProof/>
                <w:webHidden/>
              </w:rPr>
            </w:r>
            <w:r>
              <w:rPr>
                <w:noProof/>
                <w:webHidden/>
              </w:rPr>
              <w:fldChar w:fldCharType="separate"/>
            </w:r>
            <w:r>
              <w:rPr>
                <w:noProof/>
                <w:webHidden/>
              </w:rPr>
              <w:t>19</w:t>
            </w:r>
            <w:r>
              <w:rPr>
                <w:noProof/>
                <w:webHidden/>
              </w:rPr>
              <w:fldChar w:fldCharType="end"/>
            </w:r>
          </w:hyperlink>
        </w:p>
        <w:p w:rsidR="00CB0642" w:rsidRDefault="00CB0642">
          <w:pPr>
            <w:pStyle w:val="TOC1"/>
            <w:tabs>
              <w:tab w:val="right" w:leader="dot" w:pos="9062"/>
            </w:tabs>
            <w:rPr>
              <w:rFonts w:asciiTheme="minorHAnsi" w:eastAsiaTheme="minorEastAsia" w:hAnsiTheme="minorHAnsi" w:cstheme="minorBidi"/>
              <w:noProof/>
              <w:sz w:val="22"/>
              <w:szCs w:val="22"/>
            </w:rPr>
          </w:pPr>
          <w:hyperlink w:anchor="_Toc68523996" w:history="1">
            <w:r w:rsidRPr="00604FE1">
              <w:rPr>
                <w:rStyle w:val="Hyperlink"/>
                <w:noProof/>
              </w:rPr>
              <w:t>СЪБИТИЯ</w:t>
            </w:r>
            <w:r>
              <w:rPr>
                <w:noProof/>
                <w:webHidden/>
              </w:rPr>
              <w:tab/>
            </w:r>
            <w:r>
              <w:rPr>
                <w:noProof/>
                <w:webHidden/>
              </w:rPr>
              <w:fldChar w:fldCharType="begin"/>
            </w:r>
            <w:r>
              <w:rPr>
                <w:noProof/>
                <w:webHidden/>
              </w:rPr>
              <w:instrText xml:space="preserve"> PAGEREF _Toc68523996 \h </w:instrText>
            </w:r>
            <w:r>
              <w:rPr>
                <w:noProof/>
                <w:webHidden/>
              </w:rPr>
            </w:r>
            <w:r>
              <w:rPr>
                <w:noProof/>
                <w:webHidden/>
              </w:rPr>
              <w:fldChar w:fldCharType="separate"/>
            </w:r>
            <w:r>
              <w:rPr>
                <w:noProof/>
                <w:webHidden/>
              </w:rPr>
              <w:t>20</w:t>
            </w:r>
            <w:r>
              <w:rPr>
                <w:noProof/>
                <w:webHidden/>
              </w:rPr>
              <w:fldChar w:fldCharType="end"/>
            </w:r>
          </w:hyperlink>
        </w:p>
        <w:p w:rsidR="00CB0642" w:rsidRDefault="00CB0642">
          <w:pPr>
            <w:pStyle w:val="TOC1"/>
            <w:tabs>
              <w:tab w:val="right" w:leader="dot" w:pos="9062"/>
            </w:tabs>
            <w:rPr>
              <w:rFonts w:asciiTheme="minorHAnsi" w:eastAsiaTheme="minorEastAsia" w:hAnsiTheme="minorHAnsi" w:cstheme="minorBidi"/>
              <w:noProof/>
              <w:sz w:val="22"/>
              <w:szCs w:val="22"/>
            </w:rPr>
          </w:pPr>
          <w:hyperlink w:anchor="_Toc68523997" w:history="1">
            <w:r w:rsidRPr="00604FE1">
              <w:rPr>
                <w:rStyle w:val="Hyperlink"/>
                <w:noProof/>
              </w:rPr>
              <w:t>ПУБЛИКАЦИИ</w:t>
            </w:r>
            <w:r>
              <w:rPr>
                <w:noProof/>
                <w:webHidden/>
              </w:rPr>
              <w:tab/>
            </w:r>
            <w:r>
              <w:rPr>
                <w:noProof/>
                <w:webHidden/>
              </w:rPr>
              <w:fldChar w:fldCharType="begin"/>
            </w:r>
            <w:r>
              <w:rPr>
                <w:noProof/>
                <w:webHidden/>
              </w:rPr>
              <w:instrText xml:space="preserve"> PAGEREF _Toc68523997 \h </w:instrText>
            </w:r>
            <w:r>
              <w:rPr>
                <w:noProof/>
                <w:webHidden/>
              </w:rPr>
            </w:r>
            <w:r>
              <w:rPr>
                <w:noProof/>
                <w:webHidden/>
              </w:rPr>
              <w:fldChar w:fldCharType="separate"/>
            </w:r>
            <w:r>
              <w:rPr>
                <w:noProof/>
                <w:webHidden/>
              </w:rPr>
              <w:t>26</w:t>
            </w:r>
            <w:r>
              <w:rPr>
                <w:noProof/>
                <w:webHidden/>
              </w:rPr>
              <w:fldChar w:fldCharType="end"/>
            </w:r>
          </w:hyperlink>
        </w:p>
        <w:p w:rsidR="00CB0642" w:rsidRDefault="00CB0642">
          <w:pPr>
            <w:pStyle w:val="TOC2"/>
            <w:tabs>
              <w:tab w:val="left" w:pos="660"/>
              <w:tab w:val="right" w:leader="dot" w:pos="9062"/>
            </w:tabs>
            <w:rPr>
              <w:rFonts w:asciiTheme="minorHAnsi" w:eastAsiaTheme="minorEastAsia" w:hAnsiTheme="minorHAnsi" w:cstheme="minorBidi"/>
              <w:noProof/>
              <w:sz w:val="22"/>
              <w:szCs w:val="22"/>
            </w:rPr>
          </w:pPr>
          <w:hyperlink w:anchor="_Toc68523998" w:history="1">
            <w:r w:rsidRPr="00604FE1">
              <w:rPr>
                <w:rStyle w:val="Hyperlink"/>
                <w:rFonts w:ascii="Wingdings" w:hAnsi="Wingdings"/>
                <w:noProof/>
              </w:rPr>
              <w:t></w:t>
            </w:r>
            <w:r>
              <w:rPr>
                <w:rFonts w:asciiTheme="minorHAnsi" w:eastAsiaTheme="minorEastAsia" w:hAnsiTheme="minorHAnsi" w:cstheme="minorBidi"/>
                <w:noProof/>
                <w:sz w:val="22"/>
                <w:szCs w:val="22"/>
              </w:rPr>
              <w:tab/>
            </w:r>
            <w:r w:rsidRPr="00604FE1">
              <w:rPr>
                <w:rStyle w:val="Hyperlink"/>
                <w:noProof/>
              </w:rPr>
              <w:t>Research EU</w:t>
            </w:r>
            <w:r>
              <w:rPr>
                <w:noProof/>
                <w:webHidden/>
              </w:rPr>
              <w:tab/>
            </w:r>
            <w:r>
              <w:rPr>
                <w:noProof/>
                <w:webHidden/>
              </w:rPr>
              <w:fldChar w:fldCharType="begin"/>
            </w:r>
            <w:r>
              <w:rPr>
                <w:noProof/>
                <w:webHidden/>
              </w:rPr>
              <w:instrText xml:space="preserve"> PAGEREF _Toc68523998 \h </w:instrText>
            </w:r>
            <w:r>
              <w:rPr>
                <w:noProof/>
                <w:webHidden/>
              </w:rPr>
            </w:r>
            <w:r>
              <w:rPr>
                <w:noProof/>
                <w:webHidden/>
              </w:rPr>
              <w:fldChar w:fldCharType="separate"/>
            </w:r>
            <w:r>
              <w:rPr>
                <w:noProof/>
                <w:webHidden/>
              </w:rPr>
              <w:t>26</w:t>
            </w:r>
            <w:r>
              <w:rPr>
                <w:noProof/>
                <w:webHidden/>
              </w:rPr>
              <w:fldChar w:fldCharType="end"/>
            </w:r>
          </w:hyperlink>
        </w:p>
        <w:p w:rsidR="00CB0642" w:rsidRDefault="00CB0642">
          <w:pPr>
            <w:pStyle w:val="TOC2"/>
            <w:tabs>
              <w:tab w:val="left" w:pos="660"/>
              <w:tab w:val="right" w:leader="dot" w:pos="9062"/>
            </w:tabs>
            <w:rPr>
              <w:rFonts w:asciiTheme="minorHAnsi" w:eastAsiaTheme="minorEastAsia" w:hAnsiTheme="minorHAnsi" w:cstheme="minorBidi"/>
              <w:noProof/>
              <w:sz w:val="22"/>
              <w:szCs w:val="22"/>
            </w:rPr>
          </w:pPr>
          <w:hyperlink w:anchor="_Toc68523999" w:history="1">
            <w:r w:rsidRPr="00604FE1">
              <w:rPr>
                <w:rStyle w:val="Hyperlink"/>
                <w:rFonts w:ascii="Wingdings" w:hAnsi="Wingdings"/>
                <w:noProof/>
              </w:rPr>
              <w:t></w:t>
            </w:r>
            <w:r>
              <w:rPr>
                <w:rFonts w:asciiTheme="minorHAnsi" w:eastAsiaTheme="minorEastAsia" w:hAnsiTheme="minorHAnsi" w:cstheme="minorBidi"/>
                <w:noProof/>
                <w:sz w:val="22"/>
                <w:szCs w:val="22"/>
              </w:rPr>
              <w:tab/>
            </w:r>
            <w:r w:rsidRPr="00604FE1">
              <w:rPr>
                <w:rStyle w:val="Hyperlink"/>
                <w:noProof/>
              </w:rPr>
              <w:t>European University Association position paper: Universities without walls – A vision for 2030</w:t>
            </w:r>
            <w:r>
              <w:rPr>
                <w:noProof/>
                <w:webHidden/>
              </w:rPr>
              <w:tab/>
            </w:r>
            <w:r>
              <w:rPr>
                <w:noProof/>
                <w:webHidden/>
              </w:rPr>
              <w:fldChar w:fldCharType="begin"/>
            </w:r>
            <w:r>
              <w:rPr>
                <w:noProof/>
                <w:webHidden/>
              </w:rPr>
              <w:instrText xml:space="preserve"> PAGEREF _Toc68523999 \h </w:instrText>
            </w:r>
            <w:r>
              <w:rPr>
                <w:noProof/>
                <w:webHidden/>
              </w:rPr>
            </w:r>
            <w:r>
              <w:rPr>
                <w:noProof/>
                <w:webHidden/>
              </w:rPr>
              <w:fldChar w:fldCharType="separate"/>
            </w:r>
            <w:r>
              <w:rPr>
                <w:noProof/>
                <w:webHidden/>
              </w:rPr>
              <w:t>26</w:t>
            </w:r>
            <w:r>
              <w:rPr>
                <w:noProof/>
                <w:webHidden/>
              </w:rPr>
              <w:fldChar w:fldCharType="end"/>
            </w:r>
          </w:hyperlink>
        </w:p>
        <w:p w:rsidR="00CB0642" w:rsidRDefault="00CB0642">
          <w:pPr>
            <w:pStyle w:val="TOC2"/>
            <w:tabs>
              <w:tab w:val="left" w:pos="660"/>
              <w:tab w:val="right" w:leader="dot" w:pos="9062"/>
            </w:tabs>
            <w:rPr>
              <w:rFonts w:asciiTheme="minorHAnsi" w:eastAsiaTheme="minorEastAsia" w:hAnsiTheme="minorHAnsi" w:cstheme="minorBidi"/>
              <w:noProof/>
              <w:sz w:val="22"/>
              <w:szCs w:val="22"/>
            </w:rPr>
          </w:pPr>
          <w:hyperlink w:anchor="_Toc68524000" w:history="1">
            <w:r w:rsidRPr="00604FE1">
              <w:rPr>
                <w:rStyle w:val="Hyperlink"/>
                <w:rFonts w:ascii="Wingdings" w:hAnsi="Wingdings"/>
                <w:noProof/>
              </w:rPr>
              <w:t></w:t>
            </w:r>
            <w:r>
              <w:rPr>
                <w:rFonts w:asciiTheme="minorHAnsi" w:eastAsiaTheme="minorEastAsia" w:hAnsiTheme="minorHAnsi" w:cstheme="minorBidi"/>
                <w:noProof/>
                <w:sz w:val="22"/>
                <w:szCs w:val="22"/>
              </w:rPr>
              <w:tab/>
            </w:r>
            <w:r w:rsidRPr="00604FE1">
              <w:rPr>
                <w:rStyle w:val="Hyperlink"/>
                <w:noProof/>
              </w:rPr>
              <w:t>Communicating science in times of COVID-19</w:t>
            </w:r>
            <w:r>
              <w:rPr>
                <w:noProof/>
                <w:webHidden/>
              </w:rPr>
              <w:tab/>
            </w:r>
            <w:r>
              <w:rPr>
                <w:noProof/>
                <w:webHidden/>
              </w:rPr>
              <w:fldChar w:fldCharType="begin"/>
            </w:r>
            <w:r>
              <w:rPr>
                <w:noProof/>
                <w:webHidden/>
              </w:rPr>
              <w:instrText xml:space="preserve"> PAGEREF _Toc68524000 \h </w:instrText>
            </w:r>
            <w:r>
              <w:rPr>
                <w:noProof/>
                <w:webHidden/>
              </w:rPr>
            </w:r>
            <w:r>
              <w:rPr>
                <w:noProof/>
                <w:webHidden/>
              </w:rPr>
              <w:fldChar w:fldCharType="separate"/>
            </w:r>
            <w:r>
              <w:rPr>
                <w:noProof/>
                <w:webHidden/>
              </w:rPr>
              <w:t>27</w:t>
            </w:r>
            <w:r>
              <w:rPr>
                <w:noProof/>
                <w:webHidden/>
              </w:rPr>
              <w:fldChar w:fldCharType="end"/>
            </w:r>
          </w:hyperlink>
        </w:p>
        <w:p w:rsidR="00CB0642" w:rsidRDefault="00CB0642">
          <w:pPr>
            <w:pStyle w:val="TOC2"/>
            <w:tabs>
              <w:tab w:val="left" w:pos="660"/>
              <w:tab w:val="right" w:leader="dot" w:pos="9062"/>
            </w:tabs>
            <w:rPr>
              <w:rFonts w:asciiTheme="minorHAnsi" w:eastAsiaTheme="minorEastAsia" w:hAnsiTheme="minorHAnsi" w:cstheme="minorBidi"/>
              <w:noProof/>
              <w:sz w:val="22"/>
              <w:szCs w:val="22"/>
            </w:rPr>
          </w:pPr>
          <w:hyperlink w:anchor="_Toc68524001" w:history="1">
            <w:r w:rsidRPr="00604FE1">
              <w:rPr>
                <w:rStyle w:val="Hyperlink"/>
                <w:rFonts w:ascii="Wingdings" w:hAnsi="Wingdings"/>
                <w:noProof/>
              </w:rPr>
              <w:t></w:t>
            </w:r>
            <w:r>
              <w:rPr>
                <w:rFonts w:asciiTheme="minorHAnsi" w:eastAsiaTheme="minorEastAsia" w:hAnsiTheme="minorHAnsi" w:cstheme="minorBidi"/>
                <w:noProof/>
                <w:sz w:val="22"/>
                <w:szCs w:val="22"/>
              </w:rPr>
              <w:tab/>
            </w:r>
            <w:r w:rsidRPr="00604FE1">
              <w:rPr>
                <w:rStyle w:val="Hyperlink"/>
                <w:noProof/>
              </w:rPr>
              <w:t>EUA publication: Internal quality assurance in times of Covid-19</w:t>
            </w:r>
            <w:r>
              <w:rPr>
                <w:noProof/>
                <w:webHidden/>
              </w:rPr>
              <w:tab/>
            </w:r>
            <w:r>
              <w:rPr>
                <w:noProof/>
                <w:webHidden/>
              </w:rPr>
              <w:fldChar w:fldCharType="begin"/>
            </w:r>
            <w:r>
              <w:rPr>
                <w:noProof/>
                <w:webHidden/>
              </w:rPr>
              <w:instrText xml:space="preserve"> PAGEREF _Toc68524001 \h </w:instrText>
            </w:r>
            <w:r>
              <w:rPr>
                <w:noProof/>
                <w:webHidden/>
              </w:rPr>
            </w:r>
            <w:r>
              <w:rPr>
                <w:noProof/>
                <w:webHidden/>
              </w:rPr>
              <w:fldChar w:fldCharType="separate"/>
            </w:r>
            <w:r>
              <w:rPr>
                <w:noProof/>
                <w:webHidden/>
              </w:rPr>
              <w:t>27</w:t>
            </w:r>
            <w:r>
              <w:rPr>
                <w:noProof/>
                <w:webHidden/>
              </w:rPr>
              <w:fldChar w:fldCharType="end"/>
            </w:r>
          </w:hyperlink>
        </w:p>
        <w:p w:rsidR="00CB0642" w:rsidRDefault="00CB0642">
          <w:pPr>
            <w:pStyle w:val="TOC2"/>
            <w:tabs>
              <w:tab w:val="left" w:pos="660"/>
              <w:tab w:val="right" w:leader="dot" w:pos="9062"/>
            </w:tabs>
            <w:rPr>
              <w:rFonts w:asciiTheme="minorHAnsi" w:eastAsiaTheme="minorEastAsia" w:hAnsiTheme="minorHAnsi" w:cstheme="minorBidi"/>
              <w:noProof/>
              <w:sz w:val="22"/>
              <w:szCs w:val="22"/>
            </w:rPr>
          </w:pPr>
          <w:hyperlink w:anchor="_Toc68524002" w:history="1">
            <w:r w:rsidRPr="00604FE1">
              <w:rPr>
                <w:rStyle w:val="Hyperlink"/>
                <w:rFonts w:ascii="Wingdings" w:hAnsi="Wingdings"/>
                <w:noProof/>
              </w:rPr>
              <w:t></w:t>
            </w:r>
            <w:r>
              <w:rPr>
                <w:rFonts w:asciiTheme="minorHAnsi" w:eastAsiaTheme="minorEastAsia" w:hAnsiTheme="minorHAnsi" w:cstheme="minorBidi"/>
                <w:noProof/>
                <w:sz w:val="22"/>
                <w:szCs w:val="22"/>
              </w:rPr>
              <w:tab/>
            </w:r>
            <w:r w:rsidRPr="00604FE1">
              <w:rPr>
                <w:rStyle w:val="Hyperlink"/>
                <w:noProof/>
              </w:rPr>
              <w:t>EUA publication: The impact of the Covid-19 crisis on university funding in Europe</w:t>
            </w:r>
            <w:r>
              <w:rPr>
                <w:noProof/>
                <w:webHidden/>
              </w:rPr>
              <w:tab/>
            </w:r>
            <w:r>
              <w:rPr>
                <w:noProof/>
                <w:webHidden/>
              </w:rPr>
              <w:fldChar w:fldCharType="begin"/>
            </w:r>
            <w:r>
              <w:rPr>
                <w:noProof/>
                <w:webHidden/>
              </w:rPr>
              <w:instrText xml:space="preserve"> PAGEREF _Toc68524002 \h </w:instrText>
            </w:r>
            <w:r>
              <w:rPr>
                <w:noProof/>
                <w:webHidden/>
              </w:rPr>
            </w:r>
            <w:r>
              <w:rPr>
                <w:noProof/>
                <w:webHidden/>
              </w:rPr>
              <w:fldChar w:fldCharType="separate"/>
            </w:r>
            <w:r>
              <w:rPr>
                <w:noProof/>
                <w:webHidden/>
              </w:rPr>
              <w:t>27</w:t>
            </w:r>
            <w:r>
              <w:rPr>
                <w:noProof/>
                <w:webHidden/>
              </w:rPr>
              <w:fldChar w:fldCharType="end"/>
            </w:r>
          </w:hyperlink>
        </w:p>
        <w:p w:rsidR="00CB0642" w:rsidRDefault="00CB0642">
          <w:pPr>
            <w:pStyle w:val="TOC2"/>
            <w:tabs>
              <w:tab w:val="left" w:pos="660"/>
              <w:tab w:val="right" w:leader="dot" w:pos="9062"/>
            </w:tabs>
            <w:rPr>
              <w:rFonts w:asciiTheme="minorHAnsi" w:eastAsiaTheme="minorEastAsia" w:hAnsiTheme="minorHAnsi" w:cstheme="minorBidi"/>
              <w:noProof/>
              <w:sz w:val="22"/>
              <w:szCs w:val="22"/>
            </w:rPr>
          </w:pPr>
          <w:hyperlink w:anchor="_Toc68524003" w:history="1">
            <w:r w:rsidRPr="00604FE1">
              <w:rPr>
                <w:rStyle w:val="Hyperlink"/>
                <w:rFonts w:ascii="Wingdings" w:hAnsi="Wingdings"/>
                <w:noProof/>
              </w:rPr>
              <w:t></w:t>
            </w:r>
            <w:r>
              <w:rPr>
                <w:rFonts w:asciiTheme="minorHAnsi" w:eastAsiaTheme="minorEastAsia" w:hAnsiTheme="minorHAnsi" w:cstheme="minorBidi"/>
                <w:noProof/>
                <w:sz w:val="22"/>
                <w:szCs w:val="22"/>
              </w:rPr>
              <w:tab/>
            </w:r>
            <w:r w:rsidRPr="00604FE1">
              <w:rPr>
                <w:rStyle w:val="Hyperlink"/>
                <w:noProof/>
              </w:rPr>
              <w:t>IAU Global Survey on the Impact of COVID-19 on Higher Education around the World</w:t>
            </w:r>
            <w:r>
              <w:rPr>
                <w:noProof/>
                <w:webHidden/>
              </w:rPr>
              <w:tab/>
            </w:r>
            <w:r>
              <w:rPr>
                <w:noProof/>
                <w:webHidden/>
              </w:rPr>
              <w:fldChar w:fldCharType="begin"/>
            </w:r>
            <w:r>
              <w:rPr>
                <w:noProof/>
                <w:webHidden/>
              </w:rPr>
              <w:instrText xml:space="preserve"> PAGEREF _Toc68524003 \h </w:instrText>
            </w:r>
            <w:r>
              <w:rPr>
                <w:noProof/>
                <w:webHidden/>
              </w:rPr>
            </w:r>
            <w:r>
              <w:rPr>
                <w:noProof/>
                <w:webHidden/>
              </w:rPr>
              <w:fldChar w:fldCharType="separate"/>
            </w:r>
            <w:r>
              <w:rPr>
                <w:noProof/>
                <w:webHidden/>
              </w:rPr>
              <w:t>28</w:t>
            </w:r>
            <w:r>
              <w:rPr>
                <w:noProof/>
                <w:webHidden/>
              </w:rPr>
              <w:fldChar w:fldCharType="end"/>
            </w:r>
          </w:hyperlink>
        </w:p>
        <w:p w:rsidR="00CB0642" w:rsidRDefault="00CB0642">
          <w:pPr>
            <w:pStyle w:val="TOC2"/>
            <w:tabs>
              <w:tab w:val="left" w:pos="660"/>
              <w:tab w:val="right" w:leader="dot" w:pos="9062"/>
            </w:tabs>
            <w:rPr>
              <w:rFonts w:asciiTheme="minorHAnsi" w:eastAsiaTheme="minorEastAsia" w:hAnsiTheme="minorHAnsi" w:cstheme="minorBidi"/>
              <w:noProof/>
              <w:sz w:val="22"/>
              <w:szCs w:val="22"/>
            </w:rPr>
          </w:pPr>
          <w:hyperlink w:anchor="_Toc68524004" w:history="1">
            <w:r w:rsidRPr="00604FE1">
              <w:rPr>
                <w:rStyle w:val="Hyperlink"/>
                <w:rFonts w:ascii="Wingdings" w:hAnsi="Wingdings"/>
                <w:noProof/>
                <w:lang w:val="en-US"/>
              </w:rPr>
              <w:t></w:t>
            </w:r>
            <w:r>
              <w:rPr>
                <w:rFonts w:asciiTheme="minorHAnsi" w:eastAsiaTheme="minorEastAsia" w:hAnsiTheme="minorHAnsi" w:cstheme="minorBidi"/>
                <w:noProof/>
                <w:sz w:val="22"/>
                <w:szCs w:val="22"/>
              </w:rPr>
              <w:tab/>
            </w:r>
            <w:r w:rsidRPr="00604FE1">
              <w:rPr>
                <w:rStyle w:val="Hyperlink"/>
                <w:noProof/>
                <w:lang w:val="en-US"/>
              </w:rPr>
              <w:t>CERN Courier</w:t>
            </w:r>
            <w:r>
              <w:rPr>
                <w:noProof/>
                <w:webHidden/>
              </w:rPr>
              <w:tab/>
            </w:r>
            <w:r>
              <w:rPr>
                <w:noProof/>
                <w:webHidden/>
              </w:rPr>
              <w:fldChar w:fldCharType="begin"/>
            </w:r>
            <w:r>
              <w:rPr>
                <w:noProof/>
                <w:webHidden/>
              </w:rPr>
              <w:instrText xml:space="preserve"> PAGEREF _Toc68524004 \h </w:instrText>
            </w:r>
            <w:r>
              <w:rPr>
                <w:noProof/>
                <w:webHidden/>
              </w:rPr>
            </w:r>
            <w:r>
              <w:rPr>
                <w:noProof/>
                <w:webHidden/>
              </w:rPr>
              <w:fldChar w:fldCharType="separate"/>
            </w:r>
            <w:r>
              <w:rPr>
                <w:noProof/>
                <w:webHidden/>
              </w:rPr>
              <w:t>29</w:t>
            </w:r>
            <w:r>
              <w:rPr>
                <w:noProof/>
                <w:webHidden/>
              </w:rPr>
              <w:fldChar w:fldCharType="end"/>
            </w:r>
          </w:hyperlink>
        </w:p>
        <w:p w:rsidR="00CB0642" w:rsidRDefault="00CB0642">
          <w:pPr>
            <w:pStyle w:val="TOC2"/>
            <w:tabs>
              <w:tab w:val="left" w:pos="660"/>
              <w:tab w:val="right" w:leader="dot" w:pos="9062"/>
            </w:tabs>
            <w:rPr>
              <w:rFonts w:asciiTheme="minorHAnsi" w:eastAsiaTheme="minorEastAsia" w:hAnsiTheme="minorHAnsi" w:cstheme="minorBidi"/>
              <w:noProof/>
              <w:sz w:val="22"/>
              <w:szCs w:val="22"/>
            </w:rPr>
          </w:pPr>
          <w:hyperlink w:anchor="_Toc68524005" w:history="1">
            <w:r w:rsidRPr="00604FE1">
              <w:rPr>
                <w:rStyle w:val="Hyperlink"/>
                <w:rFonts w:ascii="Wingdings" w:hAnsi="Wingdings"/>
                <w:noProof/>
              </w:rPr>
              <w:t></w:t>
            </w:r>
            <w:r>
              <w:rPr>
                <w:rFonts w:asciiTheme="minorHAnsi" w:eastAsiaTheme="minorEastAsia" w:hAnsiTheme="minorHAnsi" w:cstheme="minorBidi"/>
                <w:noProof/>
                <w:sz w:val="22"/>
                <w:szCs w:val="22"/>
              </w:rPr>
              <w:tab/>
            </w:r>
            <w:r w:rsidRPr="00604FE1">
              <w:rPr>
                <w:rStyle w:val="Hyperlink"/>
                <w:noProof/>
              </w:rPr>
              <w:t>The Science of Citizen Science</w:t>
            </w:r>
            <w:r>
              <w:rPr>
                <w:noProof/>
                <w:webHidden/>
              </w:rPr>
              <w:tab/>
            </w:r>
            <w:r>
              <w:rPr>
                <w:noProof/>
                <w:webHidden/>
              </w:rPr>
              <w:fldChar w:fldCharType="begin"/>
            </w:r>
            <w:r>
              <w:rPr>
                <w:noProof/>
                <w:webHidden/>
              </w:rPr>
              <w:instrText xml:space="preserve"> PAGEREF _Toc68524005 \h </w:instrText>
            </w:r>
            <w:r>
              <w:rPr>
                <w:noProof/>
                <w:webHidden/>
              </w:rPr>
            </w:r>
            <w:r>
              <w:rPr>
                <w:noProof/>
                <w:webHidden/>
              </w:rPr>
              <w:fldChar w:fldCharType="separate"/>
            </w:r>
            <w:r>
              <w:rPr>
                <w:noProof/>
                <w:webHidden/>
              </w:rPr>
              <w:t>29</w:t>
            </w:r>
            <w:r>
              <w:rPr>
                <w:noProof/>
                <w:webHidden/>
              </w:rPr>
              <w:fldChar w:fldCharType="end"/>
            </w:r>
          </w:hyperlink>
        </w:p>
        <w:p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E3073C" w:rsidRDefault="001126B8" w:rsidP="00703403">
      <w:pPr>
        <w:pStyle w:val="Master-scholarship-internship"/>
        <w:rPr>
          <w:rFonts w:ascii="Times New Roman" w:hAnsi="Times New Roman" w:cs="Times New Roman"/>
        </w:rPr>
      </w:pPr>
      <w:bookmarkStart w:id="0" w:name="_Toc68523980"/>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0"/>
    </w:p>
    <w:p w:rsidR="002E2C3B" w:rsidRDefault="00107901" w:rsidP="00107901">
      <w:pPr>
        <w:pStyle w:val="Heading2"/>
        <w:ind w:left="426"/>
        <w:rPr>
          <w:lang w:eastAsia="bg-BG"/>
        </w:rPr>
      </w:pPr>
      <w:bookmarkStart w:id="1" w:name="_Toc68523981"/>
      <w:r w:rsidRPr="00107901">
        <w:rPr>
          <w:lang w:eastAsia="bg-BG"/>
        </w:rPr>
        <w:t>Стипендии на френското правителство</w:t>
      </w:r>
      <w:bookmarkEnd w:id="1"/>
    </w:p>
    <w:p w:rsidR="00107901" w:rsidRPr="00107901" w:rsidRDefault="00492806" w:rsidP="00492806">
      <w:pPr>
        <w:spacing w:line="276" w:lineRule="auto"/>
        <w:jc w:val="both"/>
        <w:rPr>
          <w:lang w:eastAsia="bg-BG"/>
        </w:rPr>
      </w:pPr>
      <w:r w:rsidRPr="00492806">
        <w:rPr>
          <w:bCs/>
          <w:lang w:eastAsia="bg-BG"/>
        </w:rPr>
        <w:t xml:space="preserve">Френският институт в България откри своята кампания „Стипендии за </w:t>
      </w:r>
      <w:proofErr w:type="gramStart"/>
      <w:r w:rsidRPr="00492806">
        <w:rPr>
          <w:bCs/>
          <w:lang w:eastAsia="bg-BG"/>
        </w:rPr>
        <w:t>Франция“ за</w:t>
      </w:r>
      <w:proofErr w:type="gramEnd"/>
      <w:r w:rsidRPr="00492806">
        <w:rPr>
          <w:bCs/>
          <w:lang w:eastAsia="bg-BG"/>
        </w:rPr>
        <w:t xml:space="preserve"> 2021 г.</w:t>
      </w:r>
      <w:r w:rsidRPr="00492806">
        <w:rPr>
          <w:lang w:eastAsia="bg-BG"/>
        </w:rPr>
        <w:t xml:space="preserve">  </w:t>
      </w:r>
      <w:r w:rsidR="00107901" w:rsidRPr="00107901">
        <w:rPr>
          <w:lang w:eastAsia="bg-BG"/>
        </w:rPr>
        <w:t>Стипендиите на френското правителство се отпускат за дипломантски програми на нива </w:t>
      </w:r>
      <w:r w:rsidR="00107901" w:rsidRPr="00107901">
        <w:rPr>
          <w:b/>
          <w:bCs/>
          <w:lang w:eastAsia="bg-BG"/>
        </w:rPr>
        <w:t>бакалавър (L1)</w:t>
      </w:r>
      <w:r w:rsidR="00122C18">
        <w:rPr>
          <w:b/>
          <w:bCs/>
          <w:lang w:eastAsia="bg-BG"/>
        </w:rPr>
        <w:t xml:space="preserve">, </w:t>
      </w:r>
      <w:r w:rsidR="00122C18">
        <w:rPr>
          <w:b/>
          <w:bCs/>
          <w:lang w:val="bg-BG" w:eastAsia="bg-BG"/>
        </w:rPr>
        <w:t>м</w:t>
      </w:r>
      <w:r w:rsidR="00107901" w:rsidRPr="00107901">
        <w:rPr>
          <w:b/>
          <w:bCs/>
          <w:lang w:eastAsia="bg-BG"/>
        </w:rPr>
        <w:t>агистратура (M2) </w:t>
      </w:r>
      <w:r w:rsidR="00107901" w:rsidRPr="00107901">
        <w:rPr>
          <w:lang w:eastAsia="bg-BG"/>
        </w:rPr>
        <w:t>и </w:t>
      </w:r>
      <w:r w:rsidR="00107901" w:rsidRPr="00107901">
        <w:rPr>
          <w:b/>
          <w:bCs/>
          <w:lang w:eastAsia="bg-BG"/>
        </w:rPr>
        <w:t>докторантура под двойно научно ръководство</w:t>
      </w:r>
      <w:r w:rsidR="00107901" w:rsidRPr="00107901">
        <w:rPr>
          <w:lang w:eastAsia="bg-BG"/>
        </w:rPr>
        <w:t> </w:t>
      </w:r>
      <w:r w:rsidR="00107901" w:rsidRPr="00107901">
        <w:rPr>
          <w:b/>
          <w:bCs/>
          <w:lang w:eastAsia="bg-BG"/>
        </w:rPr>
        <w:t>(cotutelle)</w:t>
      </w:r>
      <w:r w:rsidR="00107901" w:rsidRPr="00107901">
        <w:rPr>
          <w:lang w:eastAsia="bg-BG"/>
        </w:rPr>
        <w:t>, както и за </w:t>
      </w:r>
      <w:r w:rsidR="00107901" w:rsidRPr="00107901">
        <w:rPr>
          <w:b/>
          <w:bCs/>
          <w:lang w:eastAsia="bg-BG"/>
        </w:rPr>
        <w:t>научен престой на високо ниво</w:t>
      </w:r>
      <w:r w:rsidR="00107901" w:rsidRPr="00107901">
        <w:rPr>
          <w:lang w:eastAsia="bg-BG"/>
        </w:rPr>
        <w:t>.</w:t>
      </w:r>
    </w:p>
    <w:p w:rsidR="00107901" w:rsidRPr="00107901" w:rsidRDefault="00107901" w:rsidP="00492806">
      <w:pPr>
        <w:spacing w:line="276" w:lineRule="auto"/>
        <w:jc w:val="both"/>
        <w:rPr>
          <w:lang w:eastAsia="bg-BG"/>
        </w:rPr>
      </w:pPr>
      <w:r w:rsidRPr="00107901">
        <w:rPr>
          <w:lang w:eastAsia="bg-BG"/>
        </w:rPr>
        <w:t> </w:t>
      </w:r>
    </w:p>
    <w:p w:rsidR="00107901" w:rsidRPr="00107901" w:rsidRDefault="00107901" w:rsidP="00492806">
      <w:pPr>
        <w:spacing w:line="276" w:lineRule="auto"/>
        <w:jc w:val="both"/>
        <w:rPr>
          <w:lang w:eastAsia="bg-BG"/>
        </w:rPr>
      </w:pPr>
      <w:r w:rsidRPr="00107901">
        <w:rPr>
          <w:b/>
          <w:bCs/>
          <w:lang w:eastAsia="bg-BG"/>
        </w:rPr>
        <w:t>1.      Стипендии за обучение</w:t>
      </w:r>
    </w:p>
    <w:p w:rsidR="00107901" w:rsidRPr="00107901" w:rsidRDefault="00107901" w:rsidP="00E2782E">
      <w:pPr>
        <w:pStyle w:val="ListParagraph"/>
        <w:numPr>
          <w:ilvl w:val="0"/>
          <w:numId w:val="19"/>
        </w:numPr>
        <w:spacing w:before="120" w:after="120" w:line="276" w:lineRule="auto"/>
        <w:ind w:left="714" w:hanging="357"/>
        <w:jc w:val="both"/>
        <w:rPr>
          <w:lang w:eastAsia="bg-BG"/>
        </w:rPr>
      </w:pPr>
      <w:r w:rsidRPr="00492806">
        <w:rPr>
          <w:b/>
          <w:bCs/>
          <w:lang w:eastAsia="bg-BG"/>
        </w:rPr>
        <w:t>Бакалавър (Licence)</w:t>
      </w:r>
      <w:r w:rsidRPr="00107901">
        <w:rPr>
          <w:lang w:eastAsia="bg-BG"/>
        </w:rPr>
        <w:t> </w:t>
      </w:r>
    </w:p>
    <w:p w:rsidR="00107901" w:rsidRPr="00107901" w:rsidRDefault="00107901" w:rsidP="00492806">
      <w:pPr>
        <w:spacing w:line="276" w:lineRule="auto"/>
        <w:jc w:val="both"/>
        <w:rPr>
          <w:lang w:eastAsia="bg-BG"/>
        </w:rPr>
      </w:pPr>
      <w:r w:rsidRPr="00107901">
        <w:rPr>
          <w:lang w:eastAsia="bg-BG"/>
        </w:rPr>
        <w:t>Тази стипендия позволява на ученици, обучаващи се в последна година на средното образование да кандидатстват за финансиране на първата им година във френското висше образование (L1) в рамките на 10 месеца. Изискват се отличен успех в училище и ниво на френски език DELF B2 или DALF C1. Възможност за продължаване на стипендията в L2 и L3 при отлични академични резултати.</w:t>
      </w:r>
    </w:p>
    <w:p w:rsidR="00107901" w:rsidRPr="00107901" w:rsidRDefault="00107901" w:rsidP="00E2782E">
      <w:pPr>
        <w:pStyle w:val="ListParagraph"/>
        <w:numPr>
          <w:ilvl w:val="0"/>
          <w:numId w:val="19"/>
        </w:numPr>
        <w:spacing w:before="120" w:after="120" w:line="276" w:lineRule="auto"/>
        <w:ind w:left="714" w:hanging="357"/>
        <w:jc w:val="both"/>
        <w:rPr>
          <w:lang w:eastAsia="bg-BG"/>
        </w:rPr>
      </w:pPr>
      <w:r w:rsidRPr="00492806">
        <w:rPr>
          <w:b/>
          <w:bCs/>
          <w:lang w:eastAsia="bg-BG"/>
        </w:rPr>
        <w:t>Магистратура  </w:t>
      </w:r>
    </w:p>
    <w:p w:rsidR="00107901" w:rsidRPr="00107901" w:rsidRDefault="00107901" w:rsidP="00492806">
      <w:pPr>
        <w:spacing w:line="276" w:lineRule="auto"/>
        <w:jc w:val="both"/>
        <w:rPr>
          <w:lang w:eastAsia="bg-BG"/>
        </w:rPr>
      </w:pPr>
      <w:r w:rsidRPr="00107901">
        <w:rPr>
          <w:lang w:eastAsia="bg-BG"/>
        </w:rPr>
        <w:t>За </w:t>
      </w:r>
      <w:r w:rsidRPr="00107901">
        <w:rPr>
          <w:b/>
          <w:bCs/>
          <w:i/>
          <w:iCs/>
          <w:lang w:eastAsia="bg-BG"/>
        </w:rPr>
        <w:t>магистратури с професионална насоченост (M2)</w:t>
      </w:r>
      <w:r w:rsidRPr="00107901">
        <w:rPr>
          <w:i/>
          <w:iCs/>
          <w:lang w:eastAsia="bg-BG"/>
        </w:rPr>
        <w:t>, </w:t>
      </w:r>
      <w:r w:rsidRPr="00107901">
        <w:rPr>
          <w:lang w:eastAsia="bg-BG"/>
        </w:rPr>
        <w:t>стипендията покрива периода на обучение и задължителен стаж (3 месеца в най-общия случай) и се отпуска максимално за 10 месеца. При удължаване на престоя, автоматично отпада статута на студента като стипендиант на френското правителство и той задължително сключва нова осигуровка във Франция.</w:t>
      </w:r>
    </w:p>
    <w:p w:rsidR="00107901" w:rsidRPr="00107901" w:rsidRDefault="00107901" w:rsidP="00492806">
      <w:pPr>
        <w:spacing w:line="276" w:lineRule="auto"/>
        <w:jc w:val="both"/>
        <w:rPr>
          <w:lang w:eastAsia="bg-BG"/>
        </w:rPr>
      </w:pPr>
      <w:r w:rsidRPr="00107901">
        <w:rPr>
          <w:lang w:eastAsia="bg-BG"/>
        </w:rPr>
        <w:t>За </w:t>
      </w:r>
      <w:r w:rsidRPr="00107901">
        <w:rPr>
          <w:b/>
          <w:bCs/>
          <w:i/>
          <w:iCs/>
          <w:lang w:eastAsia="bg-BG"/>
        </w:rPr>
        <w:t>магистратури с научна насоченост (M2)</w:t>
      </w:r>
      <w:r w:rsidRPr="00107901">
        <w:rPr>
          <w:b/>
          <w:bCs/>
          <w:lang w:eastAsia="bg-BG"/>
        </w:rPr>
        <w:t>,</w:t>
      </w:r>
      <w:r w:rsidRPr="00107901">
        <w:rPr>
          <w:lang w:eastAsia="bg-BG"/>
        </w:rPr>
        <w:t> без включен задължителен стаж,</w:t>
      </w:r>
      <w:r w:rsidRPr="00107901">
        <w:rPr>
          <w:b/>
          <w:bCs/>
          <w:lang w:eastAsia="bg-BG"/>
        </w:rPr>
        <w:t> </w:t>
      </w:r>
      <w:r w:rsidRPr="00107901">
        <w:rPr>
          <w:lang w:eastAsia="bg-BG"/>
        </w:rPr>
        <w:t>отпуснатата стипендията е с продължителност 10 месеца. Стипендията не може да бъде продължавана или подновявана. Студентите завършили такава магистратура и желаещи да запишат докторантура под двойно научно ръководство, могат отново да кандидатстват за стипендия.</w:t>
      </w:r>
    </w:p>
    <w:p w:rsidR="00107901" w:rsidRPr="00107901" w:rsidRDefault="00107901" w:rsidP="00492806">
      <w:pPr>
        <w:spacing w:line="276" w:lineRule="auto"/>
        <w:jc w:val="both"/>
        <w:rPr>
          <w:lang w:eastAsia="bg-BG"/>
        </w:rPr>
      </w:pPr>
      <w:r w:rsidRPr="00107901">
        <w:rPr>
          <w:lang w:eastAsia="bg-BG"/>
        </w:rPr>
        <w:t>За това ниво на обучение стипендията се предоставя с приоритет в рамките на съществуващи партньорства между български и френски учебни заведения.</w:t>
      </w:r>
    </w:p>
    <w:p w:rsidR="00107901" w:rsidRPr="00107901" w:rsidRDefault="00107901" w:rsidP="00E2782E">
      <w:pPr>
        <w:pStyle w:val="ListParagraph"/>
        <w:numPr>
          <w:ilvl w:val="0"/>
          <w:numId w:val="19"/>
        </w:numPr>
        <w:spacing w:before="120" w:after="120" w:line="276" w:lineRule="auto"/>
        <w:ind w:left="714" w:hanging="357"/>
        <w:jc w:val="both"/>
        <w:rPr>
          <w:lang w:eastAsia="bg-BG"/>
        </w:rPr>
      </w:pPr>
      <w:r w:rsidRPr="00492806">
        <w:rPr>
          <w:b/>
          <w:bCs/>
          <w:lang w:eastAsia="bg-BG"/>
        </w:rPr>
        <w:t>Докторантура под двойно научно ръководство (cotutelle de thèse)</w:t>
      </w:r>
    </w:p>
    <w:p w:rsidR="00107901" w:rsidRPr="00107901" w:rsidRDefault="00107901" w:rsidP="00492806">
      <w:pPr>
        <w:spacing w:line="276" w:lineRule="auto"/>
        <w:jc w:val="both"/>
        <w:rPr>
          <w:lang w:eastAsia="bg-BG"/>
        </w:rPr>
      </w:pPr>
      <w:r w:rsidRPr="00107901">
        <w:rPr>
          <w:lang w:eastAsia="bg-BG"/>
        </w:rPr>
        <w:t>Стипендията покрива 3 престоя във Франция, всеки с максимална продължителност от 4 месеца, предварително уточнени в сключената конвенция между българския и френски университет. Необходими са двама научни ръководители. Защитата на докторската дисертация може да се състои, ако докторантът е редовно записан в съответното учебно заведение.</w:t>
      </w:r>
    </w:p>
    <w:p w:rsidR="00107901" w:rsidRPr="00107901" w:rsidRDefault="00107901" w:rsidP="00492806">
      <w:pPr>
        <w:spacing w:line="276" w:lineRule="auto"/>
        <w:jc w:val="both"/>
        <w:rPr>
          <w:lang w:eastAsia="bg-BG"/>
        </w:rPr>
      </w:pPr>
      <w:r w:rsidRPr="00107901">
        <w:rPr>
          <w:lang w:eastAsia="bg-BG"/>
        </w:rPr>
        <w:t>Стипендията не може да бъде продължавана или подновявана.</w:t>
      </w:r>
    </w:p>
    <w:p w:rsidR="00107901" w:rsidRPr="00107901" w:rsidRDefault="00107901" w:rsidP="00492806">
      <w:pPr>
        <w:spacing w:line="276" w:lineRule="auto"/>
        <w:jc w:val="both"/>
        <w:rPr>
          <w:lang w:eastAsia="bg-BG"/>
        </w:rPr>
      </w:pPr>
      <w:r w:rsidRPr="00107901">
        <w:rPr>
          <w:lang w:eastAsia="bg-BG"/>
        </w:rPr>
        <w:t> </w:t>
      </w:r>
    </w:p>
    <w:p w:rsidR="00107901" w:rsidRPr="00107901" w:rsidRDefault="00107901" w:rsidP="00AD19F2">
      <w:pPr>
        <w:spacing w:after="120" w:line="276" w:lineRule="auto"/>
        <w:jc w:val="both"/>
        <w:rPr>
          <w:lang w:eastAsia="bg-BG"/>
        </w:rPr>
      </w:pPr>
      <w:r w:rsidRPr="00107901">
        <w:rPr>
          <w:b/>
          <w:bCs/>
          <w:lang w:eastAsia="bg-BG"/>
        </w:rPr>
        <w:t>2.      Стипендии по програмата « Научен престой на високо ниво » </w:t>
      </w:r>
    </w:p>
    <w:p w:rsidR="00107901" w:rsidRPr="00107901" w:rsidRDefault="00122C18" w:rsidP="00E2782E">
      <w:pPr>
        <w:pStyle w:val="ListParagraph"/>
        <w:numPr>
          <w:ilvl w:val="0"/>
          <w:numId w:val="19"/>
        </w:numPr>
        <w:spacing w:line="276" w:lineRule="auto"/>
        <w:jc w:val="both"/>
        <w:rPr>
          <w:lang w:eastAsia="bg-BG"/>
        </w:rPr>
      </w:pPr>
      <w:r>
        <w:rPr>
          <w:b/>
          <w:bCs/>
          <w:lang w:eastAsia="bg-BG"/>
        </w:rPr>
        <w:t>Докторанти и м</w:t>
      </w:r>
      <w:r w:rsidR="00107901" w:rsidRPr="00492806">
        <w:rPr>
          <w:b/>
          <w:bCs/>
          <w:lang w:eastAsia="bg-BG"/>
        </w:rPr>
        <w:t>лади изследователи</w:t>
      </w:r>
    </w:p>
    <w:p w:rsidR="00107901" w:rsidRPr="00107901" w:rsidRDefault="00107901" w:rsidP="00492806">
      <w:pPr>
        <w:spacing w:line="276" w:lineRule="auto"/>
        <w:jc w:val="both"/>
        <w:rPr>
          <w:lang w:eastAsia="bg-BG"/>
        </w:rPr>
      </w:pPr>
      <w:r w:rsidRPr="00107901">
        <w:rPr>
          <w:lang w:eastAsia="bg-BG"/>
        </w:rPr>
        <w:lastRenderedPageBreak/>
        <w:t xml:space="preserve">Стипендия за краткосрочен престой до 1 месец максимум, предоставяна на два типа </w:t>
      </w:r>
      <w:proofErr w:type="gramStart"/>
      <w:r w:rsidRPr="00107901">
        <w:rPr>
          <w:lang w:eastAsia="bg-BG"/>
        </w:rPr>
        <w:t>кандидати :</w:t>
      </w:r>
      <w:proofErr w:type="gramEnd"/>
    </w:p>
    <w:p w:rsidR="00107901" w:rsidRPr="00107901" w:rsidRDefault="00107901" w:rsidP="00E2782E">
      <w:pPr>
        <w:numPr>
          <w:ilvl w:val="0"/>
          <w:numId w:val="15"/>
        </w:numPr>
        <w:spacing w:line="276" w:lineRule="auto"/>
        <w:jc w:val="both"/>
        <w:rPr>
          <w:lang w:eastAsia="bg-BG"/>
        </w:rPr>
      </w:pPr>
      <w:r w:rsidRPr="00107901">
        <w:rPr>
          <w:lang w:eastAsia="bg-BG"/>
        </w:rPr>
        <w:t>докторанти (до 40 години), от всички области на знанието, зачислени в докторантура в България</w:t>
      </w:r>
    </w:p>
    <w:p w:rsidR="00107901" w:rsidRPr="00107901" w:rsidRDefault="00107901" w:rsidP="00E2782E">
      <w:pPr>
        <w:numPr>
          <w:ilvl w:val="0"/>
          <w:numId w:val="15"/>
        </w:numPr>
        <w:spacing w:line="276" w:lineRule="auto"/>
        <w:jc w:val="both"/>
        <w:rPr>
          <w:lang w:eastAsia="bg-BG"/>
        </w:rPr>
      </w:pPr>
      <w:r w:rsidRPr="00107901">
        <w:rPr>
          <w:lang w:eastAsia="bg-BG"/>
        </w:rPr>
        <w:t>постдокторанти/изследователи придобили своята докторска диплома по-малко от 5 години преди датата на престоя във Франция</w:t>
      </w:r>
    </w:p>
    <w:p w:rsidR="00107901" w:rsidRPr="00107901" w:rsidRDefault="00107901" w:rsidP="00E2782E">
      <w:pPr>
        <w:pStyle w:val="ListParagraph"/>
        <w:numPr>
          <w:ilvl w:val="0"/>
          <w:numId w:val="15"/>
        </w:numPr>
        <w:spacing w:before="120" w:after="120" w:line="276" w:lineRule="auto"/>
        <w:ind w:left="714" w:hanging="357"/>
        <w:jc w:val="both"/>
        <w:rPr>
          <w:lang w:eastAsia="bg-BG"/>
        </w:rPr>
      </w:pPr>
      <w:r w:rsidRPr="00492806">
        <w:rPr>
          <w:b/>
          <w:bCs/>
          <w:lang w:eastAsia="bg-BG"/>
        </w:rPr>
        <w:t>Утвърдени изследователи</w:t>
      </w:r>
    </w:p>
    <w:p w:rsidR="00107901" w:rsidRPr="00107901" w:rsidRDefault="00107901" w:rsidP="00492806">
      <w:pPr>
        <w:spacing w:line="276" w:lineRule="auto"/>
        <w:jc w:val="both"/>
        <w:rPr>
          <w:lang w:eastAsia="bg-BG"/>
        </w:rPr>
      </w:pPr>
      <w:r w:rsidRPr="00107901">
        <w:rPr>
          <w:lang w:eastAsia="bg-BG"/>
        </w:rPr>
        <w:t>Стипендия за краткосрочен престой до 1 месец максимум, предоставяна на постдокторанти/изследователи, придобили своята докторска диплома повече от 5 години преди датата на престоя във Франция</w:t>
      </w:r>
    </w:p>
    <w:p w:rsidR="00107901" w:rsidRPr="00107901" w:rsidRDefault="00107901" w:rsidP="00492806">
      <w:pPr>
        <w:spacing w:line="276" w:lineRule="auto"/>
        <w:jc w:val="both"/>
        <w:rPr>
          <w:lang w:eastAsia="bg-BG"/>
        </w:rPr>
      </w:pPr>
      <w:r w:rsidRPr="00107901">
        <w:rPr>
          <w:b/>
          <w:bCs/>
          <w:lang w:eastAsia="bg-BG"/>
        </w:rPr>
        <w:t> </w:t>
      </w:r>
    </w:p>
    <w:p w:rsidR="00107901" w:rsidRPr="00107901" w:rsidRDefault="00107901" w:rsidP="00AD19F2">
      <w:pPr>
        <w:spacing w:after="120" w:line="276" w:lineRule="auto"/>
        <w:jc w:val="both"/>
        <w:rPr>
          <w:lang w:eastAsia="bg-BG"/>
        </w:rPr>
      </w:pPr>
      <w:r w:rsidRPr="00107901">
        <w:rPr>
          <w:b/>
          <w:bCs/>
          <w:lang w:eastAsia="bg-BG"/>
        </w:rPr>
        <w:t>УСЛОВИЯ ЗА ОТПУСКАНЕ НА СТИПЕНДИЯ</w:t>
      </w:r>
    </w:p>
    <w:p w:rsidR="00107901" w:rsidRPr="00107901" w:rsidRDefault="00107901" w:rsidP="00492806">
      <w:pPr>
        <w:spacing w:line="276" w:lineRule="auto"/>
        <w:jc w:val="both"/>
        <w:rPr>
          <w:lang w:eastAsia="bg-BG"/>
        </w:rPr>
      </w:pPr>
      <w:r w:rsidRPr="00107901">
        <w:rPr>
          <w:lang w:eastAsia="bg-BG"/>
        </w:rPr>
        <w:t>Стипендиите на френското правителство се предоставят на кандидати, които отговарят на следните условия:</w:t>
      </w:r>
    </w:p>
    <w:p w:rsidR="00107901" w:rsidRPr="00107901" w:rsidRDefault="00107901" w:rsidP="00E2782E">
      <w:pPr>
        <w:numPr>
          <w:ilvl w:val="0"/>
          <w:numId w:val="16"/>
        </w:numPr>
        <w:spacing w:line="276" w:lineRule="auto"/>
        <w:jc w:val="both"/>
        <w:rPr>
          <w:lang w:eastAsia="bg-BG"/>
        </w:rPr>
      </w:pPr>
      <w:r w:rsidRPr="00107901">
        <w:rPr>
          <w:lang w:eastAsia="bg-BG"/>
        </w:rPr>
        <w:t>да са български граждани или постоянно пребиваващи в България от 3 години</w:t>
      </w:r>
    </w:p>
    <w:p w:rsidR="00107901" w:rsidRPr="00107901" w:rsidRDefault="00122C18" w:rsidP="00E2782E">
      <w:pPr>
        <w:numPr>
          <w:ilvl w:val="0"/>
          <w:numId w:val="16"/>
        </w:numPr>
        <w:spacing w:line="276" w:lineRule="auto"/>
        <w:jc w:val="both"/>
        <w:rPr>
          <w:lang w:eastAsia="bg-BG"/>
        </w:rPr>
      </w:pPr>
      <w:r>
        <w:rPr>
          <w:lang w:eastAsia="bg-BG"/>
        </w:rPr>
        <w:t>възраст</w:t>
      </w:r>
      <w:r w:rsidR="00107901" w:rsidRPr="00107901">
        <w:rPr>
          <w:lang w:eastAsia="bg-BG"/>
        </w:rPr>
        <w:t>:  18 години за ниво Бакалавър </w:t>
      </w:r>
      <w:r w:rsidR="00107901" w:rsidRPr="00107901">
        <w:rPr>
          <w:b/>
          <w:bCs/>
          <w:lang w:eastAsia="bg-BG"/>
        </w:rPr>
        <w:t>(L1</w:t>
      </w:r>
      <w:proofErr w:type="gramStart"/>
      <w:r w:rsidR="00107901" w:rsidRPr="00107901">
        <w:rPr>
          <w:b/>
          <w:bCs/>
          <w:lang w:eastAsia="bg-BG"/>
        </w:rPr>
        <w:t>)</w:t>
      </w:r>
      <w:r w:rsidR="00107901" w:rsidRPr="00107901">
        <w:rPr>
          <w:b/>
          <w:bCs/>
          <w:i/>
          <w:iCs/>
          <w:lang w:eastAsia="bg-BG"/>
        </w:rPr>
        <w:t> </w:t>
      </w:r>
      <w:r w:rsidR="00107901" w:rsidRPr="00107901">
        <w:rPr>
          <w:lang w:eastAsia="bg-BG"/>
        </w:rPr>
        <w:t>,</w:t>
      </w:r>
      <w:proofErr w:type="gramEnd"/>
      <w:r w:rsidR="00107901" w:rsidRPr="00107901">
        <w:rPr>
          <w:lang w:eastAsia="bg-BG"/>
        </w:rPr>
        <w:t xml:space="preserve"> 35 години за ниво магистратура (M2) и 40 години за докторантура под двойно научно ръководство  </w:t>
      </w:r>
    </w:p>
    <w:p w:rsidR="00107901" w:rsidRPr="00107901" w:rsidRDefault="00107901" w:rsidP="00E2782E">
      <w:pPr>
        <w:numPr>
          <w:ilvl w:val="0"/>
          <w:numId w:val="16"/>
        </w:numPr>
        <w:spacing w:line="276" w:lineRule="auto"/>
        <w:jc w:val="both"/>
        <w:rPr>
          <w:lang w:eastAsia="bg-BG"/>
        </w:rPr>
      </w:pPr>
      <w:r w:rsidRPr="00107901">
        <w:rPr>
          <w:lang w:eastAsia="bg-BG"/>
        </w:rPr>
        <w:t>да са редовно записани в българско висше учебно заведение или да притежават българска диплома бакалавър, магистър или доктор</w:t>
      </w:r>
    </w:p>
    <w:p w:rsidR="00492806" w:rsidRDefault="00107901" w:rsidP="00E2782E">
      <w:pPr>
        <w:numPr>
          <w:ilvl w:val="0"/>
          <w:numId w:val="16"/>
        </w:numPr>
        <w:spacing w:line="276" w:lineRule="auto"/>
        <w:jc w:val="both"/>
        <w:rPr>
          <w:lang w:eastAsia="bg-BG"/>
        </w:rPr>
      </w:pPr>
      <w:r w:rsidRPr="00107901">
        <w:rPr>
          <w:lang w:eastAsia="bg-BG"/>
        </w:rPr>
        <w:t>за младите изследователи – да са на щат в български университет или център за научни изследвания</w:t>
      </w:r>
    </w:p>
    <w:p w:rsidR="00107901" w:rsidRPr="00107901" w:rsidRDefault="00107901" w:rsidP="00E2782E">
      <w:pPr>
        <w:numPr>
          <w:ilvl w:val="0"/>
          <w:numId w:val="16"/>
        </w:numPr>
        <w:spacing w:line="276" w:lineRule="auto"/>
        <w:jc w:val="both"/>
        <w:rPr>
          <w:lang w:eastAsia="bg-BG"/>
        </w:rPr>
      </w:pPr>
      <w:r w:rsidRPr="00107901">
        <w:rPr>
          <w:lang w:eastAsia="bg-BG"/>
        </w:rPr>
        <w:t>за утвърдените изследователи – да са на щат в български университет или център за научни изследвания като преподавател или изследовател</w:t>
      </w:r>
    </w:p>
    <w:p w:rsidR="00107901" w:rsidRDefault="00107901" w:rsidP="00E2782E">
      <w:pPr>
        <w:numPr>
          <w:ilvl w:val="0"/>
          <w:numId w:val="16"/>
        </w:numPr>
        <w:spacing w:line="276" w:lineRule="auto"/>
        <w:jc w:val="both"/>
        <w:rPr>
          <w:lang w:eastAsia="bg-BG"/>
        </w:rPr>
      </w:pPr>
      <w:r w:rsidRPr="00107901">
        <w:rPr>
          <w:lang w:eastAsia="bg-BG"/>
        </w:rPr>
        <w:t>ниво на френски език съответстващо на изискванията на учебното заведение</w:t>
      </w:r>
    </w:p>
    <w:p w:rsidR="00492806" w:rsidRPr="00107901" w:rsidRDefault="00492806" w:rsidP="00492806">
      <w:pPr>
        <w:spacing w:line="276" w:lineRule="auto"/>
        <w:ind w:left="720"/>
        <w:jc w:val="both"/>
        <w:rPr>
          <w:lang w:eastAsia="bg-BG"/>
        </w:rPr>
      </w:pPr>
    </w:p>
    <w:p w:rsidR="00107901" w:rsidRPr="00107901" w:rsidRDefault="00107901" w:rsidP="00AD19F2">
      <w:pPr>
        <w:spacing w:after="120" w:line="276" w:lineRule="auto"/>
        <w:jc w:val="both"/>
        <w:rPr>
          <w:lang w:eastAsia="bg-BG"/>
        </w:rPr>
      </w:pPr>
      <w:r w:rsidRPr="00107901">
        <w:rPr>
          <w:b/>
          <w:bCs/>
          <w:lang w:eastAsia="bg-BG"/>
        </w:rPr>
        <w:t>СРОКОВЕ</w:t>
      </w:r>
    </w:p>
    <w:p w:rsidR="00107901" w:rsidRPr="00107901" w:rsidRDefault="00122C18" w:rsidP="00AD19F2">
      <w:pPr>
        <w:spacing w:after="120" w:line="276" w:lineRule="auto"/>
        <w:jc w:val="both"/>
        <w:rPr>
          <w:lang w:eastAsia="bg-BG"/>
        </w:rPr>
      </w:pPr>
      <w:r>
        <w:rPr>
          <w:b/>
          <w:bCs/>
          <w:lang w:eastAsia="bg-BG"/>
        </w:rPr>
        <w:t>Бакалавър, магистратура и д</w:t>
      </w:r>
      <w:r w:rsidR="00107901" w:rsidRPr="00107901">
        <w:rPr>
          <w:b/>
          <w:bCs/>
          <w:lang w:eastAsia="bg-BG"/>
        </w:rPr>
        <w:t>окторантура под двойно научно ръководство</w:t>
      </w:r>
    </w:p>
    <w:p w:rsidR="00107901" w:rsidRPr="00107901" w:rsidRDefault="00107901" w:rsidP="00E2782E">
      <w:pPr>
        <w:numPr>
          <w:ilvl w:val="0"/>
          <w:numId w:val="17"/>
        </w:numPr>
        <w:spacing w:line="276" w:lineRule="auto"/>
        <w:jc w:val="both"/>
        <w:rPr>
          <w:lang w:eastAsia="bg-BG"/>
        </w:rPr>
      </w:pPr>
      <w:r w:rsidRPr="00107901">
        <w:rPr>
          <w:b/>
          <w:bCs/>
          <w:lang w:eastAsia="bg-BG"/>
        </w:rPr>
        <w:t>28 април:</w:t>
      </w:r>
      <w:r w:rsidRPr="00107901">
        <w:rPr>
          <w:lang w:eastAsia="bg-BG"/>
        </w:rPr>
        <w:t> </w:t>
      </w:r>
      <w:r w:rsidRPr="00107901">
        <w:rPr>
          <w:b/>
          <w:lang w:eastAsia="bg-BG"/>
        </w:rPr>
        <w:t>краен срок за подаване на досиетата за кандидатстване</w:t>
      </w:r>
    </w:p>
    <w:p w:rsidR="00107901" w:rsidRPr="00107901" w:rsidRDefault="00107901" w:rsidP="00E2782E">
      <w:pPr>
        <w:numPr>
          <w:ilvl w:val="0"/>
          <w:numId w:val="17"/>
        </w:numPr>
        <w:spacing w:line="276" w:lineRule="auto"/>
        <w:jc w:val="both"/>
        <w:rPr>
          <w:lang w:eastAsia="bg-BG"/>
        </w:rPr>
      </w:pPr>
      <w:r w:rsidRPr="00107901">
        <w:rPr>
          <w:bCs/>
          <w:lang w:eastAsia="bg-BG"/>
        </w:rPr>
        <w:t>5 май:</w:t>
      </w:r>
      <w:r w:rsidRPr="00107901">
        <w:rPr>
          <w:lang w:eastAsia="bg-BG"/>
        </w:rPr>
        <w:t> публикуване на списъка с одобрени по досие кандидати</w:t>
      </w:r>
    </w:p>
    <w:p w:rsidR="00107901" w:rsidRPr="00107901" w:rsidRDefault="00107901" w:rsidP="00E2782E">
      <w:pPr>
        <w:numPr>
          <w:ilvl w:val="0"/>
          <w:numId w:val="17"/>
        </w:numPr>
        <w:spacing w:line="276" w:lineRule="auto"/>
        <w:jc w:val="both"/>
        <w:rPr>
          <w:lang w:eastAsia="bg-BG"/>
        </w:rPr>
      </w:pPr>
      <w:r w:rsidRPr="00107901">
        <w:rPr>
          <w:bCs/>
          <w:lang w:eastAsia="bg-BG"/>
        </w:rPr>
        <w:t>13 и 14 май:</w:t>
      </w:r>
      <w:r w:rsidRPr="00107901">
        <w:rPr>
          <w:lang w:eastAsia="bg-BG"/>
        </w:rPr>
        <w:t> събеседване на одобрените кандидати с комисия от френски и български представители.</w:t>
      </w:r>
    </w:p>
    <w:p w:rsidR="00107901" w:rsidRPr="00107901" w:rsidRDefault="00107901" w:rsidP="00E2782E">
      <w:pPr>
        <w:numPr>
          <w:ilvl w:val="0"/>
          <w:numId w:val="17"/>
        </w:numPr>
        <w:spacing w:line="276" w:lineRule="auto"/>
        <w:jc w:val="both"/>
        <w:rPr>
          <w:lang w:eastAsia="bg-BG"/>
        </w:rPr>
      </w:pPr>
      <w:r w:rsidRPr="00107901">
        <w:rPr>
          <w:bCs/>
          <w:lang w:eastAsia="bg-BG"/>
        </w:rPr>
        <w:t>19 май:</w:t>
      </w:r>
      <w:r w:rsidRPr="00107901">
        <w:rPr>
          <w:lang w:eastAsia="bg-BG"/>
        </w:rPr>
        <w:t> обявяване на окончателните резултати в интернет страницата на Френския институт </w:t>
      </w:r>
      <w:hyperlink r:id="rId11" w:history="1">
        <w:r w:rsidRPr="00107901">
          <w:rPr>
            <w:rStyle w:val="Hyperlink"/>
            <w:lang w:eastAsia="bg-BG"/>
          </w:rPr>
          <w:t>www.institutfrancais.b</w:t>
        </w:r>
      </w:hyperlink>
      <w:r w:rsidRPr="00107901">
        <w:rPr>
          <w:lang w:eastAsia="bg-BG"/>
        </w:rPr>
        <w:t>g </w:t>
      </w:r>
    </w:p>
    <w:p w:rsidR="00107901" w:rsidRPr="00107901" w:rsidRDefault="00107901" w:rsidP="00E2782E">
      <w:pPr>
        <w:numPr>
          <w:ilvl w:val="0"/>
          <w:numId w:val="17"/>
        </w:numPr>
        <w:spacing w:line="276" w:lineRule="auto"/>
        <w:jc w:val="both"/>
        <w:rPr>
          <w:lang w:eastAsia="bg-BG"/>
        </w:rPr>
      </w:pPr>
      <w:r w:rsidRPr="00107901">
        <w:rPr>
          <w:bCs/>
          <w:lang w:eastAsia="bg-BG"/>
        </w:rPr>
        <w:t>юни/юли</w:t>
      </w:r>
      <w:r w:rsidRPr="00107901">
        <w:rPr>
          <w:lang w:eastAsia="bg-BG"/>
        </w:rPr>
        <w:t>: подаване на </w:t>
      </w:r>
      <w:r w:rsidRPr="00107901">
        <w:rPr>
          <w:bCs/>
          <w:lang w:eastAsia="bg-BG"/>
        </w:rPr>
        <w:t>Dossier de bourse d’études</w:t>
      </w:r>
      <w:r w:rsidRPr="00107901">
        <w:rPr>
          <w:lang w:eastAsia="bg-BG"/>
        </w:rPr>
        <w:t> от стипендиантите, след окончателния им прием от съответното френско учебно заведение.</w:t>
      </w:r>
    </w:p>
    <w:p w:rsidR="00107901" w:rsidRPr="00107901" w:rsidRDefault="00107901" w:rsidP="00D12A6C">
      <w:pPr>
        <w:spacing w:line="276" w:lineRule="auto"/>
        <w:jc w:val="both"/>
        <w:rPr>
          <w:lang w:eastAsia="bg-BG"/>
        </w:rPr>
      </w:pPr>
      <w:r w:rsidRPr="00107901">
        <w:rPr>
          <w:lang w:eastAsia="bg-BG"/>
        </w:rPr>
        <w:t> </w:t>
      </w:r>
      <w:r w:rsidRPr="00107901">
        <w:rPr>
          <w:b/>
          <w:bCs/>
          <w:lang w:eastAsia="bg-BG"/>
        </w:rPr>
        <w:t>Научен престой на високо ниво  </w:t>
      </w:r>
      <w:r w:rsidRPr="00107901">
        <w:rPr>
          <w:b/>
          <w:bCs/>
          <w:i/>
          <w:iCs/>
          <w:lang w:eastAsia="bg-BG"/>
        </w:rPr>
        <w:t> </w:t>
      </w:r>
    </w:p>
    <w:p w:rsidR="00107901" w:rsidRPr="00107901" w:rsidRDefault="00107901" w:rsidP="00E2782E">
      <w:pPr>
        <w:numPr>
          <w:ilvl w:val="0"/>
          <w:numId w:val="18"/>
        </w:numPr>
        <w:spacing w:line="276" w:lineRule="auto"/>
        <w:jc w:val="both"/>
        <w:rPr>
          <w:lang w:eastAsia="bg-BG"/>
        </w:rPr>
      </w:pPr>
      <w:r w:rsidRPr="00107901">
        <w:rPr>
          <w:lang w:eastAsia="bg-BG"/>
        </w:rPr>
        <w:t>Документи се приемат през цялата година и стипендиите се предоставят след одобрение на кандидатурата.</w:t>
      </w:r>
    </w:p>
    <w:p w:rsidR="002E2C3B" w:rsidRDefault="00107901" w:rsidP="00D12A6C">
      <w:pPr>
        <w:spacing w:before="120" w:after="120" w:line="276" w:lineRule="auto"/>
        <w:jc w:val="both"/>
        <w:rPr>
          <w:lang w:val="bg-BG" w:eastAsia="bg-BG"/>
        </w:rPr>
      </w:pPr>
      <w:r>
        <w:rPr>
          <w:lang w:val="bg-BG" w:eastAsia="bg-BG"/>
        </w:rPr>
        <w:t xml:space="preserve">Повече информация и формуляри за кандидатстване можете да намерите </w:t>
      </w:r>
      <w:hyperlink r:id="rId12" w:history="1">
        <w:r w:rsidRPr="00107901">
          <w:rPr>
            <w:rStyle w:val="Hyperlink"/>
            <w:lang w:val="bg-BG" w:eastAsia="bg-BG"/>
          </w:rPr>
          <w:t>ТУК</w:t>
        </w:r>
      </w:hyperlink>
      <w:r w:rsidR="00122C18">
        <w:rPr>
          <w:lang w:val="bg-BG" w:eastAsia="bg-BG"/>
        </w:rPr>
        <w:t>.</w:t>
      </w:r>
    </w:p>
    <w:p w:rsidR="00D12A6C" w:rsidRPr="00D12A6C" w:rsidRDefault="00D12A6C" w:rsidP="00122C18">
      <w:pPr>
        <w:spacing w:after="600" w:line="276" w:lineRule="auto"/>
        <w:jc w:val="both"/>
        <w:rPr>
          <w:b/>
          <w:lang w:val="bg-BG" w:eastAsia="bg-BG"/>
        </w:rPr>
      </w:pPr>
      <w:r w:rsidRPr="00D12A6C">
        <w:rPr>
          <w:b/>
          <w:lang w:val="bg-BG" w:eastAsia="bg-BG"/>
        </w:rPr>
        <w:t>Краен срок: 28 април 2021</w:t>
      </w:r>
    </w:p>
    <w:p w:rsidR="00E92FF7" w:rsidRPr="00E92FF7" w:rsidRDefault="00E92FF7" w:rsidP="00593A54">
      <w:pPr>
        <w:pStyle w:val="Heading2"/>
        <w:ind w:left="426"/>
        <w:rPr>
          <w:lang w:eastAsia="bg-BG"/>
        </w:rPr>
      </w:pPr>
      <w:bookmarkStart w:id="2" w:name="_Toc68523982"/>
      <w:r w:rsidRPr="00E92FF7">
        <w:rPr>
          <w:lang w:eastAsia="bg-BG"/>
        </w:rPr>
        <w:lastRenderedPageBreak/>
        <w:t>Стипендии за постдокторска специализация в Япония</w:t>
      </w:r>
      <w:bookmarkEnd w:id="2"/>
    </w:p>
    <w:p w:rsidR="00E92FF7" w:rsidRPr="00E92FF7" w:rsidRDefault="00E92FF7" w:rsidP="00A40635">
      <w:pPr>
        <w:spacing w:before="120" w:after="120" w:line="276" w:lineRule="auto"/>
        <w:jc w:val="both"/>
        <w:rPr>
          <w:lang w:eastAsia="bg-BG"/>
        </w:rPr>
      </w:pPr>
      <w:r w:rsidRPr="00E92FF7">
        <w:rPr>
          <w:lang w:eastAsia="bg-BG"/>
        </w:rPr>
        <w:t>Всяка година, в изпълнение на Споразумението за сътрудничество в областта на науката между Министерството на образованието и науката на Република България и Японското общество за подпомагане на науката (JSPS), японската страна, предоставя стипендии на българските кандидати за специализация по постдокторската програмата.</w:t>
      </w:r>
    </w:p>
    <w:p w:rsidR="00E92FF7" w:rsidRPr="00E92FF7" w:rsidRDefault="00E92FF7" w:rsidP="00A40635">
      <w:pPr>
        <w:spacing w:before="120" w:after="120" w:line="276" w:lineRule="auto"/>
        <w:jc w:val="both"/>
        <w:rPr>
          <w:lang w:eastAsia="bg-BG"/>
        </w:rPr>
      </w:pPr>
      <w:r w:rsidRPr="00E92FF7">
        <w:rPr>
          <w:lang w:eastAsia="bg-BG"/>
        </w:rPr>
        <w:t>Японското общество за подпомагане на науката (JSPS) - „JSPS Postdoctoral Fellowship for Foreign Researchers – FY 2021“ предоставя два броя стипендии за постдокторска специализация в Япония, с продължителност 12/24 месеца, започваща в периода 1 април - 30 ноември 2021 г. Това е възможност за изследователи от България във всички области на хуманитарните, социалните и природните науки да провеждат под ръководството на своите домакини съвместни изследвания с водещи изследователски групи в университети и японски научни организации. Програмата позволява на стипендиантите да развиват собствените си изследвания, като същевременно допринасят за напредъка на научните изследвания в Япония и в своята страна.</w:t>
      </w:r>
    </w:p>
    <w:p w:rsidR="00E92FF7" w:rsidRPr="00E92FF7" w:rsidRDefault="00E92FF7" w:rsidP="00A40635">
      <w:pPr>
        <w:spacing w:before="120" w:after="120" w:line="276" w:lineRule="auto"/>
        <w:jc w:val="both"/>
        <w:rPr>
          <w:lang w:eastAsia="bg-BG"/>
        </w:rPr>
      </w:pPr>
      <w:r w:rsidRPr="00E92FF7">
        <w:rPr>
          <w:lang w:eastAsia="bg-BG"/>
        </w:rPr>
        <w:t>Лице за контакт в МОН по Програмата е: г-н Ангел Апостолов, тел.: (02) 424 11 25, e-mail: </w:t>
      </w:r>
      <w:hyperlink r:id="rId13" w:tgtFrame="_blank" w:tooltip="a.apostolov@mon.bg" w:history="1">
        <w:r w:rsidRPr="00E92FF7">
          <w:rPr>
            <w:rStyle w:val="Hyperlink"/>
            <w:lang w:eastAsia="bg-BG"/>
          </w:rPr>
          <w:t>a.apostolov@mon.bg</w:t>
        </w:r>
      </w:hyperlink>
    </w:p>
    <w:p w:rsidR="00593A54" w:rsidRDefault="00E92FF7" w:rsidP="00A40635">
      <w:pPr>
        <w:spacing w:before="120" w:after="120" w:line="276" w:lineRule="auto"/>
        <w:jc w:val="both"/>
        <w:rPr>
          <w:lang w:eastAsia="bg-BG"/>
        </w:rPr>
      </w:pPr>
      <w:r w:rsidRPr="00E92FF7">
        <w:rPr>
          <w:lang w:eastAsia="bg-BG"/>
        </w:rPr>
        <w:t>Подробна информация за постдокторската програма JSPS - FY 2021 може да бъде намерена на интернет адрес:</w:t>
      </w:r>
      <w:r w:rsidR="00593A54">
        <w:rPr>
          <w:lang w:eastAsia="bg-BG"/>
        </w:rPr>
        <w:t xml:space="preserve"> </w:t>
      </w:r>
    </w:p>
    <w:p w:rsidR="00E92FF7" w:rsidRPr="00E92FF7" w:rsidRDefault="00E2782E" w:rsidP="00A40635">
      <w:pPr>
        <w:spacing w:before="120" w:after="120" w:line="276" w:lineRule="auto"/>
        <w:jc w:val="both"/>
        <w:rPr>
          <w:lang w:eastAsia="bg-BG"/>
        </w:rPr>
      </w:pPr>
      <w:hyperlink r:id="rId14" w:tgtFrame="_blank" w:tooltip="https://www.jsps.go.jp/english/e-fellow/data/guideline_2021/2021_applicationguideline_e.pdfata/guideline_2021/2021_applicationguideline_e.pdf" w:history="1">
        <w:r w:rsidR="00E92FF7" w:rsidRPr="00E92FF7">
          <w:rPr>
            <w:rStyle w:val="Hyperlink"/>
            <w:lang w:eastAsia="bg-BG"/>
          </w:rPr>
          <w:t>https://www.jsps.go.jp/english/e-fellow/data/guideline_2021/2021_applicationguideline_e.pdf</w:t>
        </w:r>
      </w:hyperlink>
    </w:p>
    <w:p w:rsidR="00E92FF7" w:rsidRPr="00E92FF7" w:rsidRDefault="00E92FF7" w:rsidP="00A40635">
      <w:pPr>
        <w:spacing w:before="120" w:after="120" w:line="276" w:lineRule="auto"/>
        <w:jc w:val="both"/>
        <w:rPr>
          <w:lang w:eastAsia="bg-BG"/>
        </w:rPr>
      </w:pPr>
      <w:r w:rsidRPr="00E92FF7">
        <w:rPr>
          <w:lang w:eastAsia="bg-BG"/>
        </w:rPr>
        <w:t>Формулярите и насоките към кандидатите и номиниращите организации могат да бъдат изтеглени оттук: </w:t>
      </w:r>
      <w:hyperlink r:id="rId15" w:tgtFrame="_blank" w:tooltip="FY2021 Application Documents (Standard)" w:history="1">
        <w:r w:rsidRPr="00E92FF7">
          <w:rPr>
            <w:rStyle w:val="Hyperlink"/>
            <w:lang w:eastAsia="bg-BG"/>
          </w:rPr>
          <w:t>FY2021 Application Documents (Standard)</w:t>
        </w:r>
      </w:hyperlink>
    </w:p>
    <w:p w:rsidR="00593A54" w:rsidRPr="00E92FF7" w:rsidRDefault="00593A54" w:rsidP="003F2C0B">
      <w:pPr>
        <w:spacing w:before="120" w:after="600" w:line="276" w:lineRule="auto"/>
        <w:jc w:val="both"/>
        <w:rPr>
          <w:lang w:eastAsia="bg-BG"/>
        </w:rPr>
      </w:pPr>
      <w:r w:rsidRPr="00E92FF7">
        <w:rPr>
          <w:b/>
          <w:bCs/>
          <w:lang w:eastAsia="bg-BG"/>
        </w:rPr>
        <w:t>Крайният срок за подаване на документи за кандидатстване, определен от JSPS, е 30 юли 2021 г.</w:t>
      </w:r>
    </w:p>
    <w:p w:rsidR="00E870B7" w:rsidRPr="00E870B7" w:rsidRDefault="00E870B7" w:rsidP="00E870B7">
      <w:pPr>
        <w:pStyle w:val="Heading2"/>
        <w:ind w:left="426"/>
      </w:pPr>
      <w:bookmarkStart w:id="3" w:name="_Toc68523983"/>
      <w:r>
        <w:t>Награди за принос в науката „</w:t>
      </w:r>
      <w:proofErr w:type="gramStart"/>
      <w:r>
        <w:rPr>
          <w:lang w:val="bg-BG"/>
        </w:rPr>
        <w:t>П</w:t>
      </w:r>
      <w:r w:rsidRPr="00E870B7">
        <w:t>итагор“ 2021</w:t>
      </w:r>
      <w:proofErr w:type="gramEnd"/>
      <w:r w:rsidRPr="00E870B7">
        <w:t xml:space="preserve"> г.</w:t>
      </w:r>
      <w:bookmarkEnd w:id="3"/>
    </w:p>
    <w:p w:rsidR="00E870B7" w:rsidRPr="00E870B7" w:rsidRDefault="00E870B7" w:rsidP="00E870B7">
      <w:pPr>
        <w:spacing w:before="120" w:after="120" w:line="276" w:lineRule="auto"/>
        <w:jc w:val="both"/>
        <w:rPr>
          <w:bCs/>
          <w:lang w:eastAsia="bg-BG"/>
        </w:rPr>
      </w:pPr>
      <w:r w:rsidRPr="00E870B7">
        <w:rPr>
          <w:bCs/>
          <w:lang w:eastAsia="bg-BG"/>
        </w:rPr>
        <w:t>През 2021 г. наградите за принос в науката „</w:t>
      </w:r>
      <w:proofErr w:type="gramStart"/>
      <w:r w:rsidRPr="00E870B7">
        <w:rPr>
          <w:bCs/>
          <w:lang w:eastAsia="bg-BG"/>
        </w:rPr>
        <w:t>Питагор“ на</w:t>
      </w:r>
      <w:proofErr w:type="gramEnd"/>
      <w:r w:rsidRPr="00E870B7">
        <w:rPr>
          <w:bCs/>
          <w:lang w:eastAsia="bg-BG"/>
        </w:rPr>
        <w:t xml:space="preserve"> Министерство на образованието и науката се организират с изцяло нов регламент като ще бъдат връчвани отличия в следните категории:</w:t>
      </w:r>
    </w:p>
    <w:p w:rsidR="00E870B7" w:rsidRPr="00E870B7" w:rsidRDefault="00E870B7" w:rsidP="00E870B7">
      <w:pPr>
        <w:spacing w:before="120" w:after="120" w:line="276" w:lineRule="auto"/>
        <w:jc w:val="both"/>
        <w:rPr>
          <w:bCs/>
          <w:lang w:eastAsia="bg-BG"/>
        </w:rPr>
      </w:pPr>
      <w:r w:rsidRPr="00E870B7">
        <w:rPr>
          <w:bCs/>
          <w:lang w:eastAsia="bg-BG"/>
        </w:rPr>
        <w:t>• Голяма награда „</w:t>
      </w:r>
      <w:proofErr w:type="gramStart"/>
      <w:r w:rsidRPr="00E870B7">
        <w:rPr>
          <w:bCs/>
          <w:lang w:eastAsia="bg-BG"/>
        </w:rPr>
        <w:t>Питагор“ за</w:t>
      </w:r>
      <w:proofErr w:type="gramEnd"/>
      <w:r w:rsidRPr="00E870B7">
        <w:rPr>
          <w:bCs/>
          <w:lang w:eastAsia="bg-BG"/>
        </w:rPr>
        <w:t xml:space="preserve"> цялостен научен принос;</w:t>
      </w:r>
    </w:p>
    <w:p w:rsidR="00E870B7" w:rsidRPr="00E870B7" w:rsidRDefault="00E870B7" w:rsidP="00E870B7">
      <w:pPr>
        <w:spacing w:before="120" w:after="120" w:line="276" w:lineRule="auto"/>
        <w:jc w:val="both"/>
        <w:rPr>
          <w:bCs/>
          <w:lang w:eastAsia="bg-BG"/>
        </w:rPr>
      </w:pPr>
      <w:r w:rsidRPr="00E870B7">
        <w:rPr>
          <w:bCs/>
          <w:lang w:eastAsia="bg-BG"/>
        </w:rPr>
        <w:t>• Голяма награда „</w:t>
      </w:r>
      <w:proofErr w:type="gramStart"/>
      <w:r w:rsidRPr="00E870B7">
        <w:rPr>
          <w:bCs/>
          <w:lang w:eastAsia="bg-BG"/>
        </w:rPr>
        <w:t>Питагор“ за</w:t>
      </w:r>
      <w:proofErr w:type="gramEnd"/>
      <w:r w:rsidRPr="00E870B7">
        <w:rPr>
          <w:bCs/>
          <w:lang w:eastAsia="bg-BG"/>
        </w:rPr>
        <w:t xml:space="preserve"> млад учен;</w:t>
      </w:r>
    </w:p>
    <w:p w:rsidR="00E870B7" w:rsidRPr="00E870B7" w:rsidRDefault="00E870B7" w:rsidP="00E870B7">
      <w:pPr>
        <w:spacing w:before="120" w:after="120" w:line="276" w:lineRule="auto"/>
        <w:jc w:val="both"/>
        <w:rPr>
          <w:bCs/>
          <w:lang w:eastAsia="bg-BG"/>
        </w:rPr>
      </w:pPr>
      <w:r w:rsidRPr="00E870B7">
        <w:rPr>
          <w:bCs/>
          <w:lang w:eastAsia="bg-BG"/>
        </w:rPr>
        <w:t>• Награда „</w:t>
      </w:r>
      <w:proofErr w:type="gramStart"/>
      <w:r w:rsidRPr="00E870B7">
        <w:rPr>
          <w:bCs/>
          <w:lang w:eastAsia="bg-BG"/>
        </w:rPr>
        <w:t>Питагор“ за</w:t>
      </w:r>
      <w:proofErr w:type="gramEnd"/>
      <w:r w:rsidRPr="00E870B7">
        <w:rPr>
          <w:bCs/>
          <w:lang w:eastAsia="bg-BG"/>
        </w:rPr>
        <w:t xml:space="preserve"> научен колектив с успешна експлоатация и трансфер на научни резултати в полза на индустрията и/или обществото;</w:t>
      </w:r>
    </w:p>
    <w:p w:rsidR="00E870B7" w:rsidRPr="00E870B7" w:rsidRDefault="00E870B7" w:rsidP="00E870B7">
      <w:pPr>
        <w:spacing w:before="120" w:after="120" w:line="276" w:lineRule="auto"/>
        <w:jc w:val="both"/>
        <w:rPr>
          <w:bCs/>
          <w:lang w:eastAsia="bg-BG"/>
        </w:rPr>
      </w:pPr>
      <w:r w:rsidRPr="00E870B7">
        <w:rPr>
          <w:bCs/>
          <w:lang w:eastAsia="bg-BG"/>
        </w:rPr>
        <w:t>• Награда „</w:t>
      </w:r>
      <w:proofErr w:type="gramStart"/>
      <w:r w:rsidRPr="00E870B7">
        <w:rPr>
          <w:bCs/>
          <w:lang w:eastAsia="bg-BG"/>
        </w:rPr>
        <w:t>Питагор“ за</w:t>
      </w:r>
      <w:proofErr w:type="gramEnd"/>
      <w:r w:rsidRPr="00E870B7">
        <w:rPr>
          <w:bCs/>
          <w:lang w:eastAsia="bg-BG"/>
        </w:rPr>
        <w:t xml:space="preserve"> решаване на обществени предизвикателства (конкретната област за тази година ще бъде определена от журито и ще се публикува на страницата на МОН допълнително)</w:t>
      </w:r>
    </w:p>
    <w:p w:rsidR="00E870B7" w:rsidRPr="00E870B7" w:rsidRDefault="00E870B7" w:rsidP="00E870B7">
      <w:pPr>
        <w:spacing w:before="120" w:after="120" w:line="276" w:lineRule="auto"/>
        <w:jc w:val="both"/>
        <w:rPr>
          <w:bCs/>
          <w:lang w:eastAsia="bg-BG"/>
        </w:rPr>
      </w:pPr>
      <w:r w:rsidRPr="00E870B7">
        <w:rPr>
          <w:bCs/>
          <w:lang w:eastAsia="bg-BG"/>
        </w:rPr>
        <w:t>• Награда „</w:t>
      </w:r>
      <w:proofErr w:type="gramStart"/>
      <w:r w:rsidRPr="00E870B7">
        <w:rPr>
          <w:bCs/>
          <w:lang w:eastAsia="bg-BG"/>
        </w:rPr>
        <w:t>Питагор“ за</w:t>
      </w:r>
      <w:proofErr w:type="gramEnd"/>
      <w:r w:rsidRPr="00E870B7">
        <w:rPr>
          <w:bCs/>
          <w:lang w:eastAsia="bg-BG"/>
        </w:rPr>
        <w:t xml:space="preserve"> пробив в науката;</w:t>
      </w:r>
    </w:p>
    <w:p w:rsidR="00E870B7" w:rsidRPr="00E870B7" w:rsidRDefault="00E870B7" w:rsidP="00E870B7">
      <w:pPr>
        <w:spacing w:before="120" w:after="120" w:line="276" w:lineRule="auto"/>
        <w:jc w:val="both"/>
        <w:rPr>
          <w:bCs/>
          <w:lang w:eastAsia="bg-BG"/>
        </w:rPr>
      </w:pPr>
      <w:r w:rsidRPr="00E870B7">
        <w:rPr>
          <w:bCs/>
          <w:lang w:eastAsia="bg-BG"/>
        </w:rPr>
        <w:t>• Награда „</w:t>
      </w:r>
      <w:proofErr w:type="gramStart"/>
      <w:r w:rsidRPr="00E870B7">
        <w:rPr>
          <w:bCs/>
          <w:lang w:eastAsia="bg-BG"/>
        </w:rPr>
        <w:t>Питагор“ за</w:t>
      </w:r>
      <w:proofErr w:type="gramEnd"/>
      <w:r w:rsidRPr="00E870B7">
        <w:rPr>
          <w:bCs/>
          <w:lang w:eastAsia="bg-BG"/>
        </w:rPr>
        <w:t xml:space="preserve"> фирма с най-много инвестиции в научна дейност и развитие.</w:t>
      </w:r>
    </w:p>
    <w:p w:rsidR="00E870B7" w:rsidRPr="00E870B7" w:rsidRDefault="00E870B7" w:rsidP="00E870B7">
      <w:pPr>
        <w:spacing w:before="120" w:after="120" w:line="276" w:lineRule="auto"/>
        <w:jc w:val="both"/>
        <w:rPr>
          <w:bCs/>
          <w:u w:val="single"/>
          <w:lang w:eastAsia="bg-BG"/>
        </w:rPr>
      </w:pPr>
      <w:r w:rsidRPr="00E870B7">
        <w:rPr>
          <w:bCs/>
          <w:u w:val="single"/>
          <w:lang w:eastAsia="bg-BG"/>
        </w:rPr>
        <w:lastRenderedPageBreak/>
        <w:t>Изискванията към желаещите да участват в конкурса са:</w:t>
      </w:r>
    </w:p>
    <w:p w:rsidR="00E870B7" w:rsidRPr="00E870B7" w:rsidRDefault="00E870B7" w:rsidP="00E2782E">
      <w:pPr>
        <w:numPr>
          <w:ilvl w:val="0"/>
          <w:numId w:val="20"/>
        </w:numPr>
        <w:spacing w:before="120" w:after="120" w:line="276" w:lineRule="auto"/>
        <w:jc w:val="both"/>
        <w:rPr>
          <w:bCs/>
          <w:lang w:eastAsia="bg-BG"/>
        </w:rPr>
      </w:pPr>
      <w:r w:rsidRPr="00E870B7">
        <w:rPr>
          <w:bCs/>
          <w:lang w:eastAsia="bg-BG"/>
        </w:rPr>
        <w:t>Наличие на попълнен формуляр за участие;</w:t>
      </w:r>
    </w:p>
    <w:p w:rsidR="00E870B7" w:rsidRPr="00E870B7" w:rsidRDefault="00E870B7" w:rsidP="00E2782E">
      <w:pPr>
        <w:numPr>
          <w:ilvl w:val="0"/>
          <w:numId w:val="20"/>
        </w:numPr>
        <w:spacing w:before="120" w:after="120" w:line="276" w:lineRule="auto"/>
        <w:jc w:val="both"/>
        <w:rPr>
          <w:bCs/>
          <w:lang w:eastAsia="bg-BG"/>
        </w:rPr>
      </w:pPr>
      <w:r w:rsidRPr="00E870B7">
        <w:rPr>
          <w:bCs/>
          <w:lang w:eastAsia="bg-BG"/>
        </w:rPr>
        <w:t>Подадена справка с наукометрични показатели, включително патенти (при кандидатстване на колектив се подава сумарно за членовете на колектива, като в последствие журито ще го нормира към броя на участниците в колектива);</w:t>
      </w:r>
    </w:p>
    <w:p w:rsidR="00E870B7" w:rsidRPr="00E870B7" w:rsidRDefault="00E870B7" w:rsidP="00E2782E">
      <w:pPr>
        <w:numPr>
          <w:ilvl w:val="0"/>
          <w:numId w:val="20"/>
        </w:numPr>
        <w:spacing w:before="120" w:after="120" w:line="276" w:lineRule="auto"/>
        <w:jc w:val="both"/>
        <w:rPr>
          <w:bCs/>
          <w:lang w:eastAsia="bg-BG"/>
        </w:rPr>
      </w:pPr>
      <w:r w:rsidRPr="00E870B7">
        <w:rPr>
          <w:bCs/>
          <w:lang w:eastAsia="bg-BG"/>
        </w:rPr>
        <w:t>Подадена справка за участие в международни организации и проекти;</w:t>
      </w:r>
    </w:p>
    <w:p w:rsidR="00E870B7" w:rsidRPr="00E870B7" w:rsidRDefault="00E870B7" w:rsidP="00E2782E">
      <w:pPr>
        <w:numPr>
          <w:ilvl w:val="0"/>
          <w:numId w:val="20"/>
        </w:numPr>
        <w:spacing w:before="120" w:after="120" w:line="276" w:lineRule="auto"/>
        <w:jc w:val="both"/>
        <w:rPr>
          <w:bCs/>
          <w:lang w:eastAsia="bg-BG"/>
        </w:rPr>
      </w:pPr>
      <w:r w:rsidRPr="00E870B7">
        <w:rPr>
          <w:bCs/>
          <w:lang w:eastAsia="bg-BG"/>
        </w:rPr>
        <w:t>Ясно и конкретно формулиран принос за развитие на науката;</w:t>
      </w:r>
    </w:p>
    <w:p w:rsidR="00E870B7" w:rsidRPr="00E870B7" w:rsidRDefault="00E870B7" w:rsidP="00E2782E">
      <w:pPr>
        <w:numPr>
          <w:ilvl w:val="0"/>
          <w:numId w:val="20"/>
        </w:numPr>
        <w:spacing w:before="120" w:after="120" w:line="276" w:lineRule="auto"/>
        <w:jc w:val="both"/>
        <w:rPr>
          <w:bCs/>
          <w:lang w:eastAsia="bg-BG"/>
        </w:rPr>
      </w:pPr>
      <w:r w:rsidRPr="00E870B7">
        <w:rPr>
          <w:bCs/>
          <w:lang w:eastAsia="bg-BG"/>
        </w:rPr>
        <w:t>Доказателства за релевантност към съответната категория.</w:t>
      </w:r>
    </w:p>
    <w:p w:rsidR="00E870B7" w:rsidRPr="00E870B7" w:rsidRDefault="00E870B7" w:rsidP="00E870B7">
      <w:pPr>
        <w:spacing w:before="120" w:after="120" w:line="276" w:lineRule="auto"/>
        <w:jc w:val="both"/>
        <w:rPr>
          <w:bCs/>
          <w:lang w:eastAsia="bg-BG"/>
        </w:rPr>
      </w:pPr>
      <w:r w:rsidRPr="00E870B7">
        <w:rPr>
          <w:bCs/>
          <w:lang w:eastAsia="bg-BG"/>
        </w:rPr>
        <w:t>Кандидатите представят научните си резултати за период от 3 години (2018 - 2020) с изключение на Голяма награда „</w:t>
      </w:r>
      <w:proofErr w:type="gramStart"/>
      <w:r w:rsidRPr="00E870B7">
        <w:rPr>
          <w:bCs/>
          <w:lang w:eastAsia="bg-BG"/>
        </w:rPr>
        <w:t>Питагор“ за</w:t>
      </w:r>
      <w:proofErr w:type="gramEnd"/>
      <w:r w:rsidRPr="00E870B7">
        <w:rPr>
          <w:bCs/>
          <w:lang w:eastAsia="bg-BG"/>
        </w:rPr>
        <w:t xml:space="preserve"> цялостен принос, за която кандидатите представят обобщено най-значимите си научни резултати през цялата си кариера.</w:t>
      </w:r>
    </w:p>
    <w:p w:rsidR="00E870B7" w:rsidRPr="00E870B7" w:rsidRDefault="00E870B7" w:rsidP="00E870B7">
      <w:pPr>
        <w:spacing w:before="120" w:after="120" w:line="276" w:lineRule="auto"/>
        <w:jc w:val="both"/>
        <w:rPr>
          <w:bCs/>
          <w:lang w:eastAsia="bg-BG"/>
        </w:rPr>
      </w:pPr>
      <w:r w:rsidRPr="00E870B7">
        <w:rPr>
          <w:bCs/>
          <w:lang w:eastAsia="bg-BG"/>
        </w:rPr>
        <w:t>Кандидатури за участие в конкурса могат да подават научни или обществени организации, група учени и индивидуални учени. Министерството на образованието и науката запазва правото си да отправя индивидуални покани за участие към изявени учени, идентифицирани с помощта на аналитични данни от платформите, които проследяват наукометричните показатели (SCOPUS и/или Web of Science).</w:t>
      </w:r>
    </w:p>
    <w:p w:rsidR="00E870B7" w:rsidRPr="00E870B7" w:rsidRDefault="00E870B7" w:rsidP="00E870B7">
      <w:pPr>
        <w:spacing w:before="120" w:after="120" w:line="276" w:lineRule="auto"/>
        <w:jc w:val="both"/>
        <w:rPr>
          <w:bCs/>
          <w:lang w:eastAsia="bg-BG"/>
        </w:rPr>
      </w:pPr>
      <w:r w:rsidRPr="00E870B7">
        <w:rPr>
          <w:bCs/>
          <w:lang w:eastAsia="bg-BG"/>
        </w:rPr>
        <w:t>В процедурата нямат право да участват учени и научни колективи, носители на наградата „</w:t>
      </w:r>
      <w:proofErr w:type="gramStart"/>
      <w:r w:rsidRPr="00E870B7">
        <w:rPr>
          <w:bCs/>
          <w:lang w:eastAsia="bg-BG"/>
        </w:rPr>
        <w:t>Питагор“ в</w:t>
      </w:r>
      <w:proofErr w:type="gramEnd"/>
      <w:r w:rsidRPr="00E870B7">
        <w:rPr>
          <w:bCs/>
          <w:lang w:eastAsia="bg-BG"/>
        </w:rPr>
        <w:t xml:space="preserve"> предходни години. Изключение са носителите в категория „Голяма награда „</w:t>
      </w:r>
      <w:proofErr w:type="gramStart"/>
      <w:r w:rsidRPr="00E870B7">
        <w:rPr>
          <w:bCs/>
          <w:lang w:eastAsia="bg-BG"/>
        </w:rPr>
        <w:t>Питагор“ за</w:t>
      </w:r>
      <w:proofErr w:type="gramEnd"/>
      <w:r w:rsidRPr="00E870B7">
        <w:rPr>
          <w:bCs/>
          <w:lang w:eastAsia="bg-BG"/>
        </w:rPr>
        <w:t xml:space="preserve"> млад учен“, спечелили наградата преди не по-малко от 3 години.</w:t>
      </w:r>
    </w:p>
    <w:p w:rsidR="00E870B7" w:rsidRPr="00E870B7" w:rsidRDefault="00E870B7" w:rsidP="00E870B7">
      <w:pPr>
        <w:spacing w:before="120" w:after="120" w:line="276" w:lineRule="auto"/>
        <w:jc w:val="both"/>
        <w:rPr>
          <w:bCs/>
          <w:lang w:eastAsia="bg-BG"/>
        </w:rPr>
      </w:pPr>
      <w:r w:rsidRPr="00E870B7">
        <w:rPr>
          <w:bCs/>
          <w:lang w:eastAsia="bg-BG"/>
        </w:rPr>
        <w:t>Церемонията по награждаване ще се проведе в подходящ формат около националния празник 24 май – „Ден на Светите братя Кирил и Методий, на българската азбука, просвета и култура и на славянската книжовност”.</w:t>
      </w:r>
    </w:p>
    <w:p w:rsidR="00E870B7" w:rsidRPr="00E870B7" w:rsidRDefault="00E870B7" w:rsidP="00E870B7">
      <w:pPr>
        <w:spacing w:before="120" w:after="120" w:line="276" w:lineRule="auto"/>
        <w:jc w:val="both"/>
        <w:rPr>
          <w:bCs/>
          <w:lang w:eastAsia="bg-BG"/>
        </w:rPr>
      </w:pPr>
      <w:r w:rsidRPr="00E870B7">
        <w:rPr>
          <w:bCs/>
          <w:lang w:eastAsia="bg-BG"/>
        </w:rPr>
        <w:t>При невъзможност за провеждане на церемонията наградите ще бъдат връчени по служебен път.</w:t>
      </w:r>
    </w:p>
    <w:p w:rsidR="00E870B7" w:rsidRDefault="00E870B7" w:rsidP="00E870B7">
      <w:pPr>
        <w:spacing w:before="120" w:after="120" w:line="276" w:lineRule="auto"/>
        <w:jc w:val="both"/>
        <w:rPr>
          <w:bCs/>
          <w:lang w:eastAsia="bg-BG"/>
        </w:rPr>
      </w:pPr>
      <w:hyperlink r:id="rId16" w:tgtFrame="_blank" w:tooltip="Регламент за конкурса" w:history="1">
        <w:r w:rsidRPr="00E870B7">
          <w:rPr>
            <w:rStyle w:val="Hyperlink"/>
            <w:bCs/>
            <w:lang w:eastAsia="bg-BG"/>
          </w:rPr>
          <w:t>Регламент за конкурса</w:t>
        </w:r>
      </w:hyperlink>
    </w:p>
    <w:p w:rsidR="00E870B7" w:rsidRPr="00E870B7" w:rsidRDefault="00E870B7" w:rsidP="00E870B7">
      <w:pPr>
        <w:spacing w:before="120" w:after="120" w:line="276" w:lineRule="auto"/>
        <w:jc w:val="both"/>
        <w:rPr>
          <w:bCs/>
          <w:lang w:eastAsia="bg-BG"/>
        </w:rPr>
      </w:pPr>
      <w:hyperlink r:id="rId17" w:tgtFrame="_blank" w:tooltip="Формуляр за участие" w:history="1">
        <w:r w:rsidRPr="00E870B7">
          <w:rPr>
            <w:rStyle w:val="Hyperlink"/>
            <w:bCs/>
            <w:lang w:eastAsia="bg-BG"/>
          </w:rPr>
          <w:t>Формуляр за участие</w:t>
        </w:r>
      </w:hyperlink>
    </w:p>
    <w:p w:rsidR="00E870B7" w:rsidRPr="00E870B7" w:rsidRDefault="00E870B7" w:rsidP="00E870B7">
      <w:pPr>
        <w:spacing w:before="120" w:after="120" w:line="276" w:lineRule="auto"/>
        <w:jc w:val="both"/>
        <w:rPr>
          <w:bCs/>
          <w:lang w:eastAsia="bg-BG"/>
        </w:rPr>
      </w:pPr>
      <w:hyperlink r:id="rId18" w:tgtFrame="_blank" w:tooltip="Pythagoras National Science Award – Application Form" w:history="1">
        <w:r w:rsidRPr="00E870B7">
          <w:rPr>
            <w:rStyle w:val="Hyperlink"/>
            <w:bCs/>
            <w:lang w:eastAsia="bg-BG"/>
          </w:rPr>
          <w:t>Pythagoras National Science Award – Application Form</w:t>
        </w:r>
      </w:hyperlink>
      <w:r w:rsidRPr="00E870B7">
        <w:rPr>
          <w:bCs/>
          <w:lang w:eastAsia="bg-BG"/>
        </w:rPr>
        <w:t> </w:t>
      </w:r>
    </w:p>
    <w:p w:rsidR="00E870B7" w:rsidRPr="00E870B7" w:rsidRDefault="00E870B7" w:rsidP="004C7287">
      <w:pPr>
        <w:spacing w:before="120" w:after="600" w:line="276" w:lineRule="auto"/>
        <w:jc w:val="both"/>
        <w:rPr>
          <w:bCs/>
          <w:lang w:eastAsia="bg-BG"/>
        </w:rPr>
      </w:pPr>
      <w:r w:rsidRPr="00E870B7">
        <w:rPr>
          <w:b/>
          <w:bCs/>
          <w:lang w:eastAsia="bg-BG"/>
        </w:rPr>
        <w:t xml:space="preserve">Крайният срок за подаване на предложенията е 16 април 2021 </w:t>
      </w:r>
      <w:r w:rsidRPr="00E870B7">
        <w:rPr>
          <w:bCs/>
          <w:lang w:eastAsia="bg-BG"/>
        </w:rPr>
        <w:t>г. на електронни адреси:</w:t>
      </w:r>
      <w:r w:rsidRPr="00E870B7">
        <w:rPr>
          <w:bCs/>
          <w:lang w:eastAsia="bg-BG"/>
        </w:rPr>
        <w:br/>
      </w:r>
      <w:hyperlink r:id="rId19" w:history="1">
        <w:r w:rsidRPr="00E870B7">
          <w:rPr>
            <w:rStyle w:val="Hyperlink"/>
            <w:bCs/>
            <w:lang w:eastAsia="bg-BG"/>
          </w:rPr>
          <w:t>vesela.vasileva@mon.bg</w:t>
        </w:r>
      </w:hyperlink>
      <w:r w:rsidRPr="00E870B7">
        <w:rPr>
          <w:bCs/>
          <w:lang w:eastAsia="bg-BG"/>
        </w:rPr>
        <w:t>  и </w:t>
      </w:r>
      <w:hyperlink r:id="rId20" w:history="1">
        <w:r w:rsidRPr="00E870B7">
          <w:rPr>
            <w:rStyle w:val="Hyperlink"/>
            <w:bCs/>
            <w:lang w:eastAsia="bg-BG"/>
          </w:rPr>
          <w:t>e.foteva@mon.bg</w:t>
        </w:r>
      </w:hyperlink>
      <w:r w:rsidRPr="00E870B7">
        <w:rPr>
          <w:bCs/>
          <w:lang w:eastAsia="bg-BG"/>
        </w:rPr>
        <w:t> </w:t>
      </w:r>
    </w:p>
    <w:p w:rsidR="00301C1B" w:rsidRPr="00301C1B" w:rsidRDefault="00301C1B" w:rsidP="00301C1B">
      <w:pPr>
        <w:pStyle w:val="Heading2"/>
        <w:ind w:left="426"/>
        <w:rPr>
          <w:lang w:val="bg-BG" w:eastAsia="bg-BG"/>
        </w:rPr>
      </w:pPr>
      <w:bookmarkStart w:id="4" w:name="_Toc68523984"/>
      <w:r>
        <w:rPr>
          <w:lang w:val="bg-BG" w:eastAsia="bg-BG"/>
        </w:rPr>
        <w:t>Стипендия за журналисти</w:t>
      </w:r>
      <w:bookmarkEnd w:id="4"/>
    </w:p>
    <w:p w:rsidR="004C7287" w:rsidRDefault="00301C1B" w:rsidP="004C7287">
      <w:pPr>
        <w:spacing w:before="120" w:after="120" w:line="276" w:lineRule="auto"/>
        <w:jc w:val="both"/>
        <w:rPr>
          <w:bCs/>
          <w:lang w:eastAsia="bg-BG"/>
        </w:rPr>
      </w:pPr>
      <w:r w:rsidRPr="00301C1B">
        <w:rPr>
          <w:bCs/>
          <w:lang w:eastAsia="bg-BG"/>
        </w:rPr>
        <w:t>Журналисти, работещи по големи проекти със социална значимост, могат да кандидатстват за присъствената стипендиантска програма на американската фондация </w:t>
      </w:r>
      <w:hyperlink r:id="rId21" w:tgtFrame="_blank" w:history="1">
        <w:r w:rsidRPr="00301C1B">
          <w:rPr>
            <w:rStyle w:val="Hyperlink"/>
            <w:bCs/>
            <w:lang w:eastAsia="bg-BG"/>
          </w:rPr>
          <w:t>„Макдауъл“</w:t>
        </w:r>
      </w:hyperlink>
      <w:r w:rsidRPr="00301C1B">
        <w:rPr>
          <w:bCs/>
          <w:lang w:eastAsia="bg-BG"/>
        </w:rPr>
        <w:t xml:space="preserve"> в Питърбъро, Ню Хемпшир. Програмата дава възможност на избрани кандидати да работят и живеят заедно с хора на изкуството от цял ​​свят (писатели, художници, композитори, режисьори, драматурзи и архитекти). Приемат се кандидатури както от опитни и известни журналисти, така и от начинаещи. Присъствието е безплатно, като е възможно стипендията </w:t>
      </w:r>
      <w:r w:rsidRPr="00301C1B">
        <w:rPr>
          <w:bCs/>
          <w:lang w:eastAsia="bg-BG"/>
        </w:rPr>
        <w:lastRenderedPageBreak/>
        <w:t xml:space="preserve">да покрие и пътните разходи. Програмата продължава осем седмици – от 1 октомври 2021 г. до 31 януари 2022 г. </w:t>
      </w:r>
    </w:p>
    <w:p w:rsidR="00301C1B" w:rsidRPr="00301C1B" w:rsidRDefault="00301C1B" w:rsidP="004C7287">
      <w:pPr>
        <w:spacing w:before="120" w:after="600" w:line="276" w:lineRule="auto"/>
        <w:jc w:val="both"/>
        <w:rPr>
          <w:b/>
          <w:bCs/>
          <w:lang w:eastAsia="bg-BG"/>
        </w:rPr>
      </w:pPr>
      <w:r w:rsidRPr="00301C1B">
        <w:rPr>
          <w:b/>
          <w:bCs/>
          <w:lang w:eastAsia="bg-BG"/>
        </w:rPr>
        <w:t>Крайният срок</w:t>
      </w:r>
      <w:r w:rsidRPr="00301C1B">
        <w:rPr>
          <w:bCs/>
          <w:lang w:eastAsia="bg-BG"/>
        </w:rPr>
        <w:t xml:space="preserve"> за </w:t>
      </w:r>
      <w:hyperlink r:id="rId22" w:tgtFrame="_blank" w:history="1">
        <w:r w:rsidRPr="00301C1B">
          <w:rPr>
            <w:rStyle w:val="Hyperlink"/>
            <w:bCs/>
            <w:lang w:eastAsia="bg-BG"/>
          </w:rPr>
          <w:t>кандидатстване</w:t>
        </w:r>
      </w:hyperlink>
      <w:r w:rsidRPr="00301C1B">
        <w:rPr>
          <w:bCs/>
          <w:lang w:eastAsia="bg-BG"/>
        </w:rPr>
        <w:t xml:space="preserve"> е </w:t>
      </w:r>
      <w:r w:rsidRPr="00301C1B">
        <w:rPr>
          <w:b/>
          <w:bCs/>
          <w:lang w:eastAsia="bg-BG"/>
        </w:rPr>
        <w:t>15 април 2021 г.</w:t>
      </w:r>
    </w:p>
    <w:p w:rsidR="0069058F" w:rsidRPr="00725B88" w:rsidRDefault="00725B88" w:rsidP="00725B88">
      <w:pPr>
        <w:pStyle w:val="Heading2"/>
        <w:ind w:left="426"/>
        <w:rPr>
          <w:lang w:val="bg-BG" w:eastAsia="bg-BG"/>
        </w:rPr>
      </w:pPr>
      <w:bookmarkStart w:id="5" w:name="_Toc68523985"/>
      <w:r w:rsidRPr="00725B88">
        <w:rPr>
          <w:lang w:val="bg-BG" w:eastAsia="bg-BG"/>
        </w:rPr>
        <w:t>Стажантска програма на банка ДСК</w:t>
      </w:r>
      <w:bookmarkEnd w:id="5"/>
    </w:p>
    <w:p w:rsidR="0069058F" w:rsidRDefault="0069058F" w:rsidP="00725B88">
      <w:pPr>
        <w:spacing w:before="120" w:after="120" w:line="276" w:lineRule="auto"/>
        <w:jc w:val="both"/>
        <w:rPr>
          <w:bCs/>
          <w:lang w:eastAsia="bg-BG"/>
        </w:rPr>
      </w:pPr>
      <w:r w:rsidRPr="0069058F">
        <w:rPr>
          <w:bCs/>
          <w:lang w:eastAsia="bg-BG"/>
        </w:rPr>
        <w:t xml:space="preserve">Банка ДСК открива своята стажантска програма „Старт в </w:t>
      </w:r>
      <w:proofErr w:type="gramStart"/>
      <w:r w:rsidRPr="0069058F">
        <w:rPr>
          <w:bCs/>
          <w:lang w:eastAsia="bg-BG"/>
        </w:rPr>
        <w:t>кариерата“</w:t>
      </w:r>
      <w:proofErr w:type="gramEnd"/>
      <w:r w:rsidRPr="0069058F">
        <w:rPr>
          <w:bCs/>
          <w:lang w:eastAsia="bg-BG"/>
        </w:rPr>
        <w:t>. Стажът е платен за студенти до 6 месеца, независимо от формата им на обучение</w:t>
      </w:r>
      <w:r w:rsidR="00725B88">
        <w:rPr>
          <w:bCs/>
          <w:lang w:val="bg-BG" w:eastAsia="bg-BG"/>
        </w:rPr>
        <w:t>, в</w:t>
      </w:r>
      <w:r w:rsidRPr="0069058F">
        <w:rPr>
          <w:bCs/>
          <w:lang w:eastAsia="bg-BG"/>
        </w:rPr>
        <w:t xml:space="preserve"> това число учащи във висши учебни заведения в чужбина, студенти трети и четвърти курс от бакалавърската си степен на образование, студенти в процес на придобиване на магистърска степен, студенти, които са се дипломирали в същата година. Кампанията не отваря врати само до финанси и банкови операции, </w:t>
      </w:r>
      <w:r w:rsidR="00725B88">
        <w:rPr>
          <w:bCs/>
          <w:lang w:val="bg-BG" w:eastAsia="bg-BG"/>
        </w:rPr>
        <w:t xml:space="preserve">а </w:t>
      </w:r>
      <w:r w:rsidRPr="0069058F">
        <w:rPr>
          <w:bCs/>
          <w:lang w:eastAsia="bg-BG"/>
        </w:rPr>
        <w:t xml:space="preserve">ДСК дава възможност за развитие на кадри </w:t>
      </w:r>
      <w:r w:rsidR="00725B88">
        <w:rPr>
          <w:bCs/>
          <w:lang w:val="bg-BG" w:eastAsia="bg-BG"/>
        </w:rPr>
        <w:t xml:space="preserve">и </w:t>
      </w:r>
      <w:r w:rsidRPr="0069058F">
        <w:rPr>
          <w:bCs/>
          <w:lang w:eastAsia="bg-BG"/>
        </w:rPr>
        <w:t>в областта на ИТ, право, маркетинг, човешки ресурси, и други. Пълна информация и свободните позиции може да видите </w:t>
      </w:r>
      <w:hyperlink r:id="rId23" w:history="1">
        <w:r w:rsidRPr="0069058F">
          <w:rPr>
            <w:rStyle w:val="Hyperlink"/>
            <w:bCs/>
            <w:lang w:eastAsia="bg-BG"/>
          </w:rPr>
          <w:t>тук</w:t>
        </w:r>
      </w:hyperlink>
      <w:r w:rsidRPr="0069058F">
        <w:rPr>
          <w:bCs/>
          <w:lang w:eastAsia="bg-BG"/>
        </w:rPr>
        <w:t>.</w:t>
      </w:r>
    </w:p>
    <w:p w:rsidR="00725B88" w:rsidRPr="00725B88" w:rsidRDefault="00725B88" w:rsidP="00122C18">
      <w:pPr>
        <w:spacing w:before="120" w:after="600" w:line="276" w:lineRule="auto"/>
        <w:jc w:val="both"/>
        <w:rPr>
          <w:b/>
          <w:bCs/>
          <w:lang w:val="bg-BG" w:eastAsia="bg-BG"/>
        </w:rPr>
      </w:pPr>
      <w:r w:rsidRPr="00725B88">
        <w:rPr>
          <w:b/>
          <w:bCs/>
          <w:lang w:val="bg-BG" w:eastAsia="bg-BG"/>
        </w:rPr>
        <w:t>Краен срок: не е посочен</w:t>
      </w:r>
    </w:p>
    <w:p w:rsidR="00163B92" w:rsidRPr="00137C85" w:rsidRDefault="00163B92" w:rsidP="00163B92">
      <w:pPr>
        <w:pStyle w:val="Heading2"/>
        <w:spacing w:line="276" w:lineRule="auto"/>
        <w:ind w:left="426"/>
        <w:rPr>
          <w:lang w:val="en-US"/>
        </w:rPr>
      </w:pPr>
      <w:bookmarkStart w:id="6" w:name="_Toc68523986"/>
      <w:r w:rsidRPr="00137C85">
        <w:rPr>
          <w:lang w:val="en-US"/>
        </w:rPr>
        <w:t>Junior Research Internship Program</w:t>
      </w:r>
      <w:bookmarkEnd w:id="6"/>
    </w:p>
    <w:p w:rsidR="00163B92" w:rsidRDefault="00163B92" w:rsidP="00163B92">
      <w:pPr>
        <w:spacing w:before="120" w:after="120" w:line="276" w:lineRule="auto"/>
        <w:jc w:val="both"/>
        <w:rPr>
          <w:bCs/>
        </w:rPr>
      </w:pPr>
      <w:r w:rsidRPr="000968C3">
        <w:rPr>
          <w:bCs/>
          <w:lang w:val="en-US"/>
        </w:rPr>
        <w:t>The Medici Archive Project (MAP) invites applications to our junior research internship program for undergraduate and recent graduate students.</w:t>
      </w:r>
      <w:r>
        <w:rPr>
          <w:bCs/>
        </w:rPr>
        <w:t xml:space="preserve"> </w:t>
      </w:r>
    </w:p>
    <w:p w:rsidR="00163B92" w:rsidRPr="000968C3" w:rsidRDefault="00163B92" w:rsidP="00163B92">
      <w:pPr>
        <w:spacing w:before="120" w:after="120" w:line="276" w:lineRule="auto"/>
        <w:jc w:val="both"/>
        <w:rPr>
          <w:bCs/>
          <w:lang w:val="en-US"/>
        </w:rPr>
      </w:pPr>
      <w:r>
        <w:rPr>
          <w:bCs/>
          <w:lang w:val="en-US"/>
        </w:rPr>
        <w:t>This is a six-to-eight-</w:t>
      </w:r>
      <w:r w:rsidRPr="000968C3">
        <w:rPr>
          <w:bCs/>
          <w:lang w:val="en-US"/>
        </w:rPr>
        <w:t>week research based internship in MAP’s headquarters in Palazzo Alberti and in the State Archive of Florence.</w:t>
      </w:r>
      <w:r>
        <w:rPr>
          <w:bCs/>
        </w:rPr>
        <w:t xml:space="preserve"> </w:t>
      </w:r>
      <w:r w:rsidRPr="000968C3">
        <w:rPr>
          <w:bCs/>
          <w:lang w:val="en-US"/>
        </w:rPr>
        <w:t>Applications are accepted all year long and internships are offered according to MAP’s Fellows’ availability. </w:t>
      </w:r>
    </w:p>
    <w:p w:rsidR="00163B92" w:rsidRPr="000968C3" w:rsidRDefault="00163B92" w:rsidP="00163B92">
      <w:pPr>
        <w:spacing w:before="120" w:after="120" w:line="276" w:lineRule="auto"/>
        <w:jc w:val="both"/>
        <w:rPr>
          <w:bCs/>
          <w:lang w:val="en-US"/>
        </w:rPr>
      </w:pPr>
      <w:r w:rsidRPr="000968C3">
        <w:rPr>
          <w:bCs/>
          <w:lang w:val="en-US"/>
        </w:rPr>
        <w:t>Successful applicants will spend the majority of their internship shadowing a scholar in the archives, and helping their mentor with topic-specific research.</w:t>
      </w:r>
      <w:r>
        <w:rPr>
          <w:bCs/>
        </w:rPr>
        <w:t xml:space="preserve"> </w:t>
      </w:r>
      <w:r w:rsidRPr="000968C3">
        <w:rPr>
          <w:bCs/>
          <w:lang w:val="en-US"/>
        </w:rPr>
        <w:t>Typical tas</w:t>
      </w:r>
      <w:r w:rsidR="00965944">
        <w:rPr>
          <w:bCs/>
          <w:lang w:val="en-US"/>
        </w:rPr>
        <w:t>ks will include digitizing and </w:t>
      </w:r>
      <w:r w:rsidRPr="000968C3">
        <w:rPr>
          <w:bCs/>
          <w:lang w:val="en-US"/>
        </w:rPr>
        <w:t>indexing volumes, transcribing documents, and conducting secondary research online and in various libraries or archives throughout Florence.</w:t>
      </w:r>
    </w:p>
    <w:p w:rsidR="00163B92" w:rsidRPr="000968C3" w:rsidRDefault="00163B92" w:rsidP="00163B92">
      <w:pPr>
        <w:spacing w:before="120" w:after="120" w:line="276" w:lineRule="auto"/>
        <w:jc w:val="both"/>
        <w:rPr>
          <w:bCs/>
          <w:lang w:val="en-US"/>
        </w:rPr>
      </w:pPr>
      <w:r w:rsidRPr="000968C3">
        <w:rPr>
          <w:bCs/>
          <w:lang w:val="en-US"/>
        </w:rPr>
        <w:t>A significant part of the intern’s stay at MAP will be devoted to pursuing a personal research topic in the archives.</w:t>
      </w:r>
      <w:r>
        <w:rPr>
          <w:bCs/>
        </w:rPr>
        <w:t xml:space="preserve"> </w:t>
      </w:r>
      <w:r w:rsidRPr="000968C3">
        <w:rPr>
          <w:bCs/>
          <w:lang w:val="en-US"/>
        </w:rPr>
        <w:t xml:space="preserve">Upon applying to the program, prospective interns should briefly describe a research topic that warrants the use of primary materials in the State Archives of Florence in their cover letter. Ideally, the project should be related to the program to which they are submitting their application. </w:t>
      </w:r>
    </w:p>
    <w:p w:rsidR="00163B92" w:rsidRPr="000968C3" w:rsidRDefault="00163B92" w:rsidP="00163B92">
      <w:pPr>
        <w:spacing w:before="120" w:after="120" w:line="276" w:lineRule="auto"/>
        <w:jc w:val="both"/>
        <w:rPr>
          <w:bCs/>
          <w:lang w:val="en-US"/>
        </w:rPr>
      </w:pPr>
      <w:r w:rsidRPr="000968C3">
        <w:rPr>
          <w:bCs/>
          <w:lang w:val="en-US"/>
        </w:rPr>
        <w:t>If applicants do not have a specific research project, they should outline their relevant academic interests and will be given an opportunity to develop a project, in conjunction with a scholar, over the course of the internship.</w:t>
      </w:r>
    </w:p>
    <w:p w:rsidR="00163B92" w:rsidRDefault="00163B92" w:rsidP="00163B92">
      <w:pPr>
        <w:spacing w:before="120" w:after="120" w:line="276" w:lineRule="auto"/>
        <w:jc w:val="both"/>
        <w:rPr>
          <w:bCs/>
        </w:rPr>
      </w:pPr>
      <w:r w:rsidRPr="000968C3">
        <w:rPr>
          <w:bCs/>
          <w:lang w:val="en-US"/>
        </w:rPr>
        <w:t>Throughout their time at MAP, interns will also be asked to perform various administrative tasks in the office. These tasks will include assisting with social media and office organization, copy editing, and organization of the paleography course.</w:t>
      </w:r>
      <w:r>
        <w:rPr>
          <w:bCs/>
          <w:lang w:val="en-US"/>
        </w:rPr>
        <w:t xml:space="preserve"> </w:t>
      </w:r>
      <w:r w:rsidRPr="000968C3">
        <w:rPr>
          <w:bCs/>
          <w:lang w:val="en-US"/>
        </w:rPr>
        <w:t>Though the internship is designed to last six to eight weeks, start and end dates are flexible and can be altered to accommodate the applicant’s school schedule.</w:t>
      </w:r>
    </w:p>
    <w:p w:rsidR="00163B92" w:rsidRDefault="00163B92" w:rsidP="00163B92">
      <w:pPr>
        <w:spacing w:before="120" w:after="120" w:line="276" w:lineRule="auto"/>
        <w:jc w:val="both"/>
        <w:rPr>
          <w:bCs/>
          <w:lang w:val="en-US"/>
        </w:rPr>
      </w:pPr>
      <w:r>
        <w:rPr>
          <w:bCs/>
          <w:lang w:val="en-US"/>
        </w:rPr>
        <w:lastRenderedPageBreak/>
        <w:t xml:space="preserve">More information and application </w:t>
      </w:r>
      <w:hyperlink r:id="rId24" w:history="1">
        <w:r w:rsidRPr="000968C3">
          <w:rPr>
            <w:rStyle w:val="Hyperlink"/>
            <w:bCs/>
            <w:lang w:val="en-US"/>
          </w:rPr>
          <w:t>here</w:t>
        </w:r>
      </w:hyperlink>
    </w:p>
    <w:p w:rsidR="00163B92" w:rsidRDefault="00163B92" w:rsidP="0079364D">
      <w:pPr>
        <w:spacing w:before="120" w:after="480" w:line="276" w:lineRule="auto"/>
        <w:jc w:val="both"/>
        <w:rPr>
          <w:b/>
          <w:bCs/>
          <w:lang w:val="en-US"/>
        </w:rPr>
      </w:pPr>
      <w:r w:rsidRPr="00301B28">
        <w:rPr>
          <w:b/>
          <w:bCs/>
          <w:lang w:val="en-US"/>
        </w:rPr>
        <w:t xml:space="preserve">Deadline: </w:t>
      </w:r>
      <w:r w:rsidRPr="00137C85">
        <w:rPr>
          <w:b/>
          <w:bCs/>
          <w:lang w:val="en-US"/>
        </w:rPr>
        <w:t>all year long</w:t>
      </w:r>
    </w:p>
    <w:p w:rsidR="00AF6C66" w:rsidRDefault="00AF6C66" w:rsidP="00147677">
      <w:pPr>
        <w:spacing w:before="120" w:after="120" w:line="276" w:lineRule="auto"/>
        <w:jc w:val="both"/>
      </w:pPr>
    </w:p>
    <w:p w:rsidR="004000F8" w:rsidRPr="00925F13" w:rsidRDefault="004000F8" w:rsidP="00925F13">
      <w:pPr>
        <w:spacing w:before="120" w:after="120" w:line="276" w:lineRule="auto"/>
        <w:jc w:val="both"/>
        <w:rPr>
          <w:b/>
        </w:rPr>
        <w:sectPr w:rsidR="004000F8" w:rsidRPr="00925F13" w:rsidSect="00EF7FA2">
          <w:pgSz w:w="11906" w:h="16838"/>
          <w:pgMar w:top="1417" w:right="1133" w:bottom="1417" w:left="1417" w:header="708" w:footer="708" w:gutter="0"/>
          <w:cols w:space="708"/>
          <w:docGrid w:linePitch="360"/>
        </w:sectPr>
      </w:pPr>
    </w:p>
    <w:p w:rsidR="00D00941" w:rsidRDefault="00912146" w:rsidP="00B278E8">
      <w:pPr>
        <w:pStyle w:val="Programs"/>
      </w:pPr>
      <w:bookmarkStart w:id="7" w:name="_Toc68523987"/>
      <w:r>
        <w:lastRenderedPageBreak/>
        <w:t>ПРОГРАМИ</w:t>
      </w:r>
      <w:bookmarkEnd w:id="7"/>
    </w:p>
    <w:p w:rsidR="00905988" w:rsidRPr="00905988" w:rsidRDefault="00905988" w:rsidP="00DC798B">
      <w:pPr>
        <w:pStyle w:val="Heading2"/>
        <w:spacing w:line="276" w:lineRule="auto"/>
        <w:ind w:left="426"/>
        <w:jc w:val="both"/>
      </w:pPr>
      <w:bookmarkStart w:id="8" w:name="_Toc68523988"/>
      <w:r w:rsidRPr="00905988">
        <w:t>Покана за участие в конкурс по Програма M-ERA.NET</w:t>
      </w:r>
      <w:bookmarkEnd w:id="8"/>
    </w:p>
    <w:p w:rsidR="00905988" w:rsidRPr="00905988" w:rsidRDefault="00905988" w:rsidP="00DC798B">
      <w:pPr>
        <w:shd w:val="clear" w:color="auto" w:fill="FFFFFF"/>
        <w:spacing w:after="288" w:line="276" w:lineRule="auto"/>
        <w:jc w:val="both"/>
        <w:rPr>
          <w:color w:val="3B3B3B"/>
        </w:rPr>
      </w:pPr>
      <w:r w:rsidRPr="00905988">
        <w:rPr>
          <w:color w:val="3B3B3B"/>
        </w:rPr>
        <w:t xml:space="preserve">Фонд „Научни </w:t>
      </w:r>
      <w:proofErr w:type="gramStart"/>
      <w:r w:rsidRPr="00905988">
        <w:rPr>
          <w:color w:val="3B3B3B"/>
        </w:rPr>
        <w:t>изследвания“ отправя</w:t>
      </w:r>
      <w:proofErr w:type="gramEnd"/>
      <w:r w:rsidRPr="00905988">
        <w:rPr>
          <w:color w:val="3B3B3B"/>
        </w:rPr>
        <w:t xml:space="preserve"> покана за участие в конкурс с проектни предложения по Програма M-ERA.NET.</w:t>
      </w:r>
      <w:r w:rsidR="00CB5A0E">
        <w:rPr>
          <w:color w:val="3B3B3B"/>
          <w:lang w:val="bg-BG"/>
        </w:rPr>
        <w:t xml:space="preserve"> </w:t>
      </w:r>
      <w:r w:rsidRPr="00905988">
        <w:rPr>
          <w:color w:val="3B3B3B"/>
        </w:rPr>
        <w:t>Програмата предоставя възможности за дългосрочно сътрудничество между научно-изследователски колективи в областа на материалознанието, природните и инженерните науки. В консорциума участват 45 национални финансиращи организации от 32 държави.</w:t>
      </w:r>
    </w:p>
    <w:p w:rsidR="00905988" w:rsidRPr="00905988" w:rsidRDefault="00905988" w:rsidP="00DC798B">
      <w:pPr>
        <w:shd w:val="clear" w:color="auto" w:fill="FFFFFF"/>
        <w:spacing w:after="288" w:line="276" w:lineRule="auto"/>
        <w:jc w:val="both"/>
        <w:rPr>
          <w:color w:val="3B3B3B"/>
        </w:rPr>
      </w:pPr>
      <w:r w:rsidRPr="00905988">
        <w:rPr>
          <w:color w:val="3B3B3B"/>
        </w:rPr>
        <w:t>В конкурсната сесия ще бъдат финансирани проектни предложения в следните тематични области:</w:t>
      </w:r>
    </w:p>
    <w:p w:rsidR="00905988" w:rsidRPr="00905988" w:rsidRDefault="00905988" w:rsidP="00E2782E">
      <w:pPr>
        <w:numPr>
          <w:ilvl w:val="0"/>
          <w:numId w:val="21"/>
        </w:numPr>
        <w:shd w:val="clear" w:color="auto" w:fill="FFFFFF"/>
        <w:spacing w:before="100" w:beforeAutospacing="1" w:after="100" w:afterAutospacing="1" w:line="276" w:lineRule="auto"/>
        <w:jc w:val="both"/>
        <w:rPr>
          <w:color w:val="3B3B3B"/>
        </w:rPr>
      </w:pPr>
      <w:r w:rsidRPr="00905988">
        <w:rPr>
          <w:color w:val="3B3B3B"/>
        </w:rPr>
        <w:t>Моделиране в материалознанието – инженеринг, обработка, свойства и издръжливост (Modelling for materials engineering, processing, properties and durability)</w:t>
      </w:r>
    </w:p>
    <w:p w:rsidR="00905988" w:rsidRPr="00905988" w:rsidRDefault="00905988" w:rsidP="00E2782E">
      <w:pPr>
        <w:numPr>
          <w:ilvl w:val="0"/>
          <w:numId w:val="21"/>
        </w:numPr>
        <w:shd w:val="clear" w:color="auto" w:fill="FFFFFF"/>
        <w:spacing w:before="100" w:beforeAutospacing="1" w:after="100" w:afterAutospacing="1" w:line="276" w:lineRule="auto"/>
        <w:jc w:val="both"/>
        <w:rPr>
          <w:color w:val="3B3B3B"/>
        </w:rPr>
      </w:pPr>
      <w:r w:rsidRPr="00905988">
        <w:rPr>
          <w:color w:val="3B3B3B"/>
        </w:rPr>
        <w:t>Иновативни повърхности, покрития и интерфейси (Innovative surfaces, coatings and interfaces)</w:t>
      </w:r>
    </w:p>
    <w:p w:rsidR="00905988" w:rsidRPr="00905988" w:rsidRDefault="00905988" w:rsidP="00E2782E">
      <w:pPr>
        <w:numPr>
          <w:ilvl w:val="0"/>
          <w:numId w:val="21"/>
        </w:numPr>
        <w:shd w:val="clear" w:color="auto" w:fill="FFFFFF"/>
        <w:spacing w:before="100" w:beforeAutospacing="1" w:after="100" w:afterAutospacing="1" w:line="276" w:lineRule="auto"/>
        <w:jc w:val="both"/>
        <w:rPr>
          <w:color w:val="3B3B3B"/>
        </w:rPr>
      </w:pPr>
      <w:r w:rsidRPr="00905988">
        <w:rPr>
          <w:color w:val="3B3B3B"/>
        </w:rPr>
        <w:t>Високо производителни композити (High performance composites)</w:t>
      </w:r>
    </w:p>
    <w:p w:rsidR="00905988" w:rsidRPr="00905988" w:rsidRDefault="00905988" w:rsidP="00E2782E">
      <w:pPr>
        <w:numPr>
          <w:ilvl w:val="0"/>
          <w:numId w:val="21"/>
        </w:numPr>
        <w:shd w:val="clear" w:color="auto" w:fill="FFFFFF"/>
        <w:spacing w:before="100" w:beforeAutospacing="1" w:after="100" w:afterAutospacing="1" w:line="276" w:lineRule="auto"/>
        <w:jc w:val="both"/>
        <w:rPr>
          <w:color w:val="3B3B3B"/>
        </w:rPr>
      </w:pPr>
      <w:r w:rsidRPr="00905988">
        <w:rPr>
          <w:color w:val="3B3B3B"/>
        </w:rPr>
        <w:t>Функционални материали (Functional materials)</w:t>
      </w:r>
    </w:p>
    <w:p w:rsidR="00905988" w:rsidRPr="00905988" w:rsidRDefault="00905988" w:rsidP="00E2782E">
      <w:pPr>
        <w:numPr>
          <w:ilvl w:val="0"/>
          <w:numId w:val="21"/>
        </w:numPr>
        <w:shd w:val="clear" w:color="auto" w:fill="FFFFFF"/>
        <w:spacing w:before="100" w:beforeAutospacing="1" w:after="100" w:afterAutospacing="1" w:line="276" w:lineRule="auto"/>
        <w:jc w:val="both"/>
        <w:rPr>
          <w:color w:val="3B3B3B"/>
        </w:rPr>
      </w:pPr>
      <w:r w:rsidRPr="00905988">
        <w:rPr>
          <w:color w:val="3B3B3B"/>
        </w:rPr>
        <w:t>Нови стратегии за съвременни технологии, базирани на материали, с приложение в медицината (New strategies for advanced material-based technologies in health applications)</w:t>
      </w:r>
    </w:p>
    <w:p w:rsidR="00905988" w:rsidRPr="00905988" w:rsidRDefault="00905988" w:rsidP="00E2782E">
      <w:pPr>
        <w:numPr>
          <w:ilvl w:val="0"/>
          <w:numId w:val="21"/>
        </w:numPr>
        <w:shd w:val="clear" w:color="auto" w:fill="FFFFFF"/>
        <w:spacing w:before="100" w:beforeAutospacing="1" w:after="100" w:afterAutospacing="1" w:line="276" w:lineRule="auto"/>
        <w:jc w:val="both"/>
        <w:rPr>
          <w:color w:val="3B3B3B"/>
        </w:rPr>
      </w:pPr>
      <w:r w:rsidRPr="00905988">
        <w:rPr>
          <w:color w:val="3B3B3B"/>
        </w:rPr>
        <w:t>Материали за тримерно принтиране (Materials for additive manufacturing)</w:t>
      </w:r>
    </w:p>
    <w:p w:rsidR="00905988" w:rsidRPr="00905988" w:rsidRDefault="00905988" w:rsidP="00DC798B">
      <w:pPr>
        <w:shd w:val="clear" w:color="auto" w:fill="FFFFFF"/>
        <w:spacing w:after="288" w:line="276" w:lineRule="auto"/>
        <w:jc w:val="both"/>
        <w:rPr>
          <w:color w:val="3B3B3B"/>
        </w:rPr>
      </w:pPr>
      <w:r w:rsidRPr="00905988">
        <w:rPr>
          <w:color w:val="3B3B3B"/>
        </w:rPr>
        <w:t>Брошура за конкурса: </w:t>
      </w:r>
      <w:hyperlink r:id="rId25" w:history="1">
        <w:r w:rsidRPr="00905988">
          <w:rPr>
            <w:color w:val="0071B3"/>
            <w:u w:val="single"/>
          </w:rPr>
          <w:t>https://m-era.net/joint-calls/joint-call-2021/m-era-net_call-flyer_2021-1.pdf</w:t>
        </w:r>
      </w:hyperlink>
    </w:p>
    <w:p w:rsidR="00905988" w:rsidRPr="00905988" w:rsidRDefault="00905988" w:rsidP="00DC798B">
      <w:pPr>
        <w:shd w:val="clear" w:color="auto" w:fill="FFFFFF"/>
        <w:spacing w:after="288" w:line="276" w:lineRule="auto"/>
        <w:jc w:val="both"/>
        <w:rPr>
          <w:color w:val="3B3B3B"/>
        </w:rPr>
      </w:pPr>
      <w:r w:rsidRPr="00905988">
        <w:rPr>
          <w:color w:val="3B3B3B"/>
        </w:rPr>
        <w:t>Покана за кандидастване: </w:t>
      </w:r>
      <w:hyperlink r:id="rId26" w:history="1">
        <w:r w:rsidRPr="00905988">
          <w:rPr>
            <w:color w:val="0071B3"/>
            <w:u w:val="single"/>
          </w:rPr>
          <w:t>https://m-era.net/joint-calls/joint-call-2021</w:t>
        </w:r>
      </w:hyperlink>
    </w:p>
    <w:p w:rsidR="00905988" w:rsidRPr="00905988" w:rsidRDefault="00905988" w:rsidP="00DC798B">
      <w:pPr>
        <w:shd w:val="clear" w:color="auto" w:fill="FFFFFF"/>
        <w:spacing w:after="288" w:line="276" w:lineRule="auto"/>
        <w:jc w:val="both"/>
        <w:rPr>
          <w:color w:val="3B3B3B"/>
        </w:rPr>
      </w:pPr>
      <w:r w:rsidRPr="00905988">
        <w:rPr>
          <w:color w:val="3B3B3B"/>
        </w:rPr>
        <w:t>Указания за подаване на проектни предложения: </w:t>
      </w:r>
      <w:hyperlink r:id="rId27" w:history="1">
        <w:r w:rsidRPr="00905988">
          <w:rPr>
            <w:color w:val="0071B3"/>
            <w:u w:val="single"/>
          </w:rPr>
          <w:t>https://m-era.net/joint-calls/joint-call-2021/call2021-guideforproposers.pdf</w:t>
        </w:r>
      </w:hyperlink>
    </w:p>
    <w:p w:rsidR="00905988" w:rsidRPr="00905988" w:rsidRDefault="00905988" w:rsidP="00DC798B">
      <w:pPr>
        <w:shd w:val="clear" w:color="auto" w:fill="FFFFFF"/>
        <w:spacing w:after="288" w:line="276" w:lineRule="auto"/>
        <w:jc w:val="both"/>
        <w:rPr>
          <w:color w:val="3B3B3B"/>
        </w:rPr>
      </w:pPr>
      <w:r w:rsidRPr="00905988">
        <w:rPr>
          <w:b/>
          <w:bCs/>
          <w:color w:val="3B3B3B"/>
        </w:rPr>
        <w:t>Условия на конкурса:</w:t>
      </w:r>
    </w:p>
    <w:p w:rsidR="00905988" w:rsidRPr="00905988" w:rsidRDefault="00905988" w:rsidP="00E2782E">
      <w:pPr>
        <w:numPr>
          <w:ilvl w:val="0"/>
          <w:numId w:val="22"/>
        </w:numPr>
        <w:shd w:val="clear" w:color="auto" w:fill="FFFFFF"/>
        <w:spacing w:before="100" w:beforeAutospacing="1" w:after="100" w:afterAutospacing="1" w:line="276" w:lineRule="auto"/>
        <w:jc w:val="both"/>
        <w:rPr>
          <w:color w:val="3B3B3B"/>
        </w:rPr>
      </w:pPr>
      <w:r w:rsidRPr="00905988">
        <w:rPr>
          <w:color w:val="3B3B3B"/>
        </w:rPr>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rsidR="00905988" w:rsidRPr="00905988" w:rsidRDefault="00905988" w:rsidP="00E2782E">
      <w:pPr>
        <w:numPr>
          <w:ilvl w:val="0"/>
          <w:numId w:val="22"/>
        </w:numPr>
        <w:shd w:val="clear" w:color="auto" w:fill="FFFFFF"/>
        <w:spacing w:before="100" w:beforeAutospacing="1" w:after="100" w:afterAutospacing="1" w:line="276" w:lineRule="auto"/>
        <w:jc w:val="both"/>
        <w:rPr>
          <w:color w:val="3B3B3B"/>
        </w:rPr>
      </w:pPr>
      <w:r w:rsidRPr="00905988">
        <w:rPr>
          <w:color w:val="3B3B3B"/>
        </w:rPr>
        <w:t>Проектните предложения ще се подготвят и подават от консорциум, в който трябва да участват научни колективи от поне три европейски държави, представени от съответните финансиращи организации.</w:t>
      </w:r>
    </w:p>
    <w:p w:rsidR="00905988" w:rsidRPr="00905988" w:rsidRDefault="00905988" w:rsidP="00DC798B">
      <w:pPr>
        <w:shd w:val="clear" w:color="auto" w:fill="FFFFFF"/>
        <w:spacing w:after="288" w:line="276" w:lineRule="auto"/>
        <w:jc w:val="both"/>
        <w:rPr>
          <w:color w:val="3B3B3B"/>
        </w:rPr>
      </w:pPr>
      <w:r w:rsidRPr="00905988">
        <w:rPr>
          <w:color w:val="3B3B3B"/>
        </w:rPr>
        <w:t>Допустими по процедурата за подбор на проекти са български кандидати, които са:</w:t>
      </w:r>
    </w:p>
    <w:p w:rsidR="00905988" w:rsidRPr="00905988" w:rsidRDefault="00905988" w:rsidP="00E2782E">
      <w:pPr>
        <w:numPr>
          <w:ilvl w:val="0"/>
          <w:numId w:val="23"/>
        </w:numPr>
        <w:shd w:val="clear" w:color="auto" w:fill="FFFFFF"/>
        <w:spacing w:before="100" w:beforeAutospacing="1" w:after="100" w:afterAutospacing="1" w:line="276" w:lineRule="auto"/>
        <w:jc w:val="both"/>
        <w:rPr>
          <w:color w:val="3B3B3B"/>
        </w:rPr>
      </w:pPr>
      <w:r w:rsidRPr="00905988">
        <w:rPr>
          <w:color w:val="3B3B3B"/>
        </w:rPr>
        <w:lastRenderedPageBreak/>
        <w:t>Акредитирани висши училища по чл. 85 ал. 1, т. 7 на ЗВО, които са акредитирани от НАОА да провеждат обучение по образователна и научна степен "доктор".</w:t>
      </w:r>
    </w:p>
    <w:p w:rsidR="00905988" w:rsidRPr="00905988" w:rsidRDefault="00905988" w:rsidP="00E2782E">
      <w:pPr>
        <w:numPr>
          <w:ilvl w:val="0"/>
          <w:numId w:val="23"/>
        </w:numPr>
        <w:shd w:val="clear" w:color="auto" w:fill="FFFFFF"/>
        <w:spacing w:before="100" w:beforeAutospacing="1" w:after="100" w:afterAutospacing="1" w:line="276" w:lineRule="auto"/>
        <w:jc w:val="both"/>
        <w:rPr>
          <w:color w:val="3B3B3B"/>
        </w:rPr>
      </w:pPr>
      <w:r w:rsidRPr="00905988">
        <w:rPr>
          <w:color w:val="3B3B3B"/>
        </w:rPr>
        <w:t>Научни организации по чл. 47, ал. 1 на ЗВО, които са акредитирани от НАОА да провеждат обучение по образователна и научна степен "доктор".</w:t>
      </w:r>
    </w:p>
    <w:p w:rsidR="00905988" w:rsidRPr="00905988" w:rsidRDefault="00905988" w:rsidP="00DC798B">
      <w:pPr>
        <w:shd w:val="clear" w:color="auto" w:fill="FFFFFF"/>
        <w:spacing w:after="288" w:line="276" w:lineRule="auto"/>
        <w:jc w:val="both"/>
        <w:rPr>
          <w:color w:val="3B3B3B"/>
        </w:rPr>
      </w:pPr>
      <w:r w:rsidRPr="00905988">
        <w:rPr>
          <w:color w:val="3B3B3B"/>
        </w:rPr>
        <w:t xml:space="preserve">Бюджетът от страна на Фонд „Научни </w:t>
      </w:r>
      <w:proofErr w:type="gramStart"/>
      <w:r w:rsidRPr="00905988">
        <w:rPr>
          <w:color w:val="3B3B3B"/>
        </w:rPr>
        <w:t>изследвания“ за</w:t>
      </w:r>
      <w:proofErr w:type="gramEnd"/>
      <w:r w:rsidRPr="00905988">
        <w:rPr>
          <w:color w:val="3B3B3B"/>
        </w:rPr>
        <w:t xml:space="preserve"> предстоящата конкурсна сесия е в размер на 600 000 лева за целия конкурс, като се предвижда да бъдат финансирани до 3 проекта с българско участие, с максимална сума за един проект до 200 000 лева (за срок на изпълнение от 3 години). /Протокол на ИС № 49 от 26.03.2021 г./</w:t>
      </w:r>
    </w:p>
    <w:p w:rsidR="00905988" w:rsidRPr="00905988" w:rsidRDefault="00905988" w:rsidP="00DC798B">
      <w:pPr>
        <w:shd w:val="clear" w:color="auto" w:fill="FFFFFF"/>
        <w:spacing w:after="288" w:line="276" w:lineRule="auto"/>
        <w:jc w:val="both"/>
        <w:rPr>
          <w:color w:val="3B3B3B"/>
        </w:rPr>
      </w:pPr>
      <w:r w:rsidRPr="00905988">
        <w:rPr>
          <w:color w:val="3B3B3B"/>
        </w:rPr>
        <w:t xml:space="preserve">Във финансовия план на проекта да бъдат заложени „Непреки допустими </w:t>
      </w:r>
      <w:proofErr w:type="gramStart"/>
      <w:r w:rsidRPr="00905988">
        <w:rPr>
          <w:color w:val="3B3B3B"/>
        </w:rPr>
        <w:t>разходи“</w:t>
      </w:r>
      <w:proofErr w:type="gramEnd"/>
      <w:r w:rsidRPr="00905988">
        <w:rPr>
          <w:color w:val="3B3B3B"/>
        </w:rPr>
        <w:t>, които включват:</w:t>
      </w:r>
    </w:p>
    <w:p w:rsidR="00905988" w:rsidRPr="00905988" w:rsidRDefault="00905988" w:rsidP="00E2782E">
      <w:pPr>
        <w:numPr>
          <w:ilvl w:val="0"/>
          <w:numId w:val="24"/>
        </w:numPr>
        <w:shd w:val="clear" w:color="auto" w:fill="FFFFFF"/>
        <w:spacing w:before="100" w:beforeAutospacing="1" w:after="100" w:afterAutospacing="1" w:line="276" w:lineRule="auto"/>
        <w:jc w:val="both"/>
        <w:rPr>
          <w:color w:val="3B3B3B"/>
        </w:rPr>
      </w:pPr>
      <w:r w:rsidRPr="00905988">
        <w:rPr>
          <w:color w:val="3B3B3B"/>
        </w:rPr>
        <w:t>Разходи за обслужване на базова организация – до 7 % от стойността на проекта;</w:t>
      </w:r>
    </w:p>
    <w:p w:rsidR="00905988" w:rsidRPr="00905988" w:rsidRDefault="00905988" w:rsidP="00E2782E">
      <w:pPr>
        <w:numPr>
          <w:ilvl w:val="0"/>
          <w:numId w:val="24"/>
        </w:numPr>
        <w:shd w:val="clear" w:color="auto" w:fill="FFFFFF"/>
        <w:spacing w:before="100" w:beforeAutospacing="1" w:after="100" w:afterAutospacing="1" w:line="276" w:lineRule="auto"/>
        <w:jc w:val="both"/>
        <w:rPr>
          <w:color w:val="3B3B3B"/>
        </w:rPr>
      </w:pPr>
      <w:r w:rsidRPr="00905988">
        <w:rPr>
          <w:color w:val="3B3B3B"/>
        </w:rPr>
        <w:t>Разходи за одит на финансовия отчет на проекта – до 1 % от стойността на проекта.</w:t>
      </w:r>
    </w:p>
    <w:p w:rsidR="00905988" w:rsidRPr="00905988" w:rsidRDefault="00905988" w:rsidP="00DC798B">
      <w:pPr>
        <w:shd w:val="clear" w:color="auto" w:fill="FFFFFF"/>
        <w:spacing w:after="288" w:line="276" w:lineRule="auto"/>
        <w:jc w:val="both"/>
        <w:rPr>
          <w:color w:val="3B3B3B"/>
        </w:rPr>
      </w:pPr>
      <w:r w:rsidRPr="00905988">
        <w:rPr>
          <w:color w:val="3B3B3B"/>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rsidR="00905988" w:rsidRPr="00905988" w:rsidRDefault="00905988" w:rsidP="00DC798B">
      <w:pPr>
        <w:shd w:val="clear" w:color="auto" w:fill="FFFFFF"/>
        <w:spacing w:after="288" w:line="276" w:lineRule="auto"/>
        <w:jc w:val="both"/>
        <w:rPr>
          <w:color w:val="3B3B3B"/>
        </w:rPr>
      </w:pPr>
      <w:r w:rsidRPr="00905988">
        <w:rPr>
          <w:color w:val="3B3B3B"/>
        </w:rPr>
        <w:t xml:space="preserve">Информация, насоки и документация за българските участници, относно подаването на документите във Фонд „Научни </w:t>
      </w:r>
      <w:proofErr w:type="gramStart"/>
      <w:r w:rsidRPr="00905988">
        <w:rPr>
          <w:color w:val="3B3B3B"/>
        </w:rPr>
        <w:t>изследвания“</w:t>
      </w:r>
      <w:proofErr w:type="gramEnd"/>
      <w:r w:rsidRPr="00905988">
        <w:rPr>
          <w:color w:val="3B3B3B"/>
        </w:rPr>
        <w:t>:</w:t>
      </w:r>
    </w:p>
    <w:p w:rsidR="00905988" w:rsidRPr="00905988" w:rsidRDefault="00905988" w:rsidP="00E2782E">
      <w:pPr>
        <w:numPr>
          <w:ilvl w:val="0"/>
          <w:numId w:val="25"/>
        </w:numPr>
        <w:shd w:val="clear" w:color="auto" w:fill="FFFFFF"/>
        <w:spacing w:before="100" w:beforeAutospacing="1" w:after="100" w:afterAutospacing="1" w:line="276" w:lineRule="auto"/>
        <w:jc w:val="both"/>
        <w:rPr>
          <w:color w:val="3B3B3B"/>
        </w:rPr>
      </w:pPr>
      <w:hyperlink r:id="rId28" w:history="1">
        <w:r w:rsidRPr="00905988">
          <w:rPr>
            <w:color w:val="000000"/>
            <w:u w:val="single"/>
            <w:lang w:val="bg-BG"/>
          </w:rPr>
          <w:t>Национални изисквания и условия за допустимост</w:t>
        </w:r>
      </w:hyperlink>
    </w:p>
    <w:p w:rsidR="00905988" w:rsidRPr="00905988" w:rsidRDefault="00905988" w:rsidP="00E2782E">
      <w:pPr>
        <w:numPr>
          <w:ilvl w:val="0"/>
          <w:numId w:val="25"/>
        </w:numPr>
        <w:shd w:val="clear" w:color="auto" w:fill="FFFFFF"/>
        <w:spacing w:before="100" w:beforeAutospacing="1" w:after="100" w:afterAutospacing="1" w:line="276" w:lineRule="auto"/>
        <w:jc w:val="both"/>
        <w:rPr>
          <w:color w:val="3B3B3B"/>
        </w:rPr>
      </w:pPr>
      <w:hyperlink r:id="rId29" w:history="1">
        <w:r w:rsidRPr="00905988">
          <w:rPr>
            <w:color w:val="000000"/>
            <w:u w:val="single"/>
            <w:lang w:val="bg-BG"/>
          </w:rPr>
          <w:t>Документи към националните изисквания</w:t>
        </w:r>
      </w:hyperlink>
    </w:p>
    <w:p w:rsidR="00905988" w:rsidRPr="00905988" w:rsidRDefault="00905988" w:rsidP="00DC798B">
      <w:pPr>
        <w:shd w:val="clear" w:color="auto" w:fill="FFFFFF"/>
        <w:spacing w:after="288" w:line="276" w:lineRule="auto"/>
        <w:jc w:val="both"/>
        <w:rPr>
          <w:color w:val="3B3B3B"/>
        </w:rPr>
      </w:pPr>
      <w:r w:rsidRPr="00905988">
        <w:rPr>
          <w:color w:val="3B3B3B"/>
        </w:rPr>
        <w:t>Освен вече посочените документи към Националните изисквания, участниците трябва да представят във ФНИ:</w:t>
      </w:r>
    </w:p>
    <w:p w:rsidR="00905988" w:rsidRPr="00905988" w:rsidRDefault="00905988" w:rsidP="00E2782E">
      <w:pPr>
        <w:numPr>
          <w:ilvl w:val="0"/>
          <w:numId w:val="26"/>
        </w:numPr>
        <w:shd w:val="clear" w:color="auto" w:fill="FFFFFF"/>
        <w:spacing w:before="100" w:beforeAutospacing="1" w:after="100" w:afterAutospacing="1" w:line="276" w:lineRule="auto"/>
        <w:jc w:val="both"/>
        <w:rPr>
          <w:color w:val="3B3B3B"/>
        </w:rPr>
      </w:pPr>
      <w:r w:rsidRPr="00905988">
        <w:rPr>
          <w:color w:val="3B3B3B"/>
        </w:rPr>
        <w:t>Проект на бюджет за пълния срок на изпълнение на проекта;</w:t>
      </w:r>
    </w:p>
    <w:p w:rsidR="00905988" w:rsidRPr="00905988" w:rsidRDefault="00905988" w:rsidP="00E2782E">
      <w:pPr>
        <w:numPr>
          <w:ilvl w:val="0"/>
          <w:numId w:val="26"/>
        </w:numPr>
        <w:shd w:val="clear" w:color="auto" w:fill="FFFFFF"/>
        <w:spacing w:before="100" w:beforeAutospacing="1" w:after="100" w:afterAutospacing="1" w:line="276" w:lineRule="auto"/>
        <w:ind w:left="714" w:hanging="357"/>
        <w:jc w:val="both"/>
        <w:rPr>
          <w:color w:val="3B3B3B"/>
        </w:rPr>
      </w:pPr>
      <w:r w:rsidRPr="00905988">
        <w:rPr>
          <w:color w:val="3B3B3B"/>
        </w:rPr>
        <w:t>Работна програма за пълния срок на изпълнение на проекта;</w:t>
      </w:r>
    </w:p>
    <w:p w:rsidR="00905988" w:rsidRPr="00905988" w:rsidRDefault="00905988" w:rsidP="00E2782E">
      <w:pPr>
        <w:numPr>
          <w:ilvl w:val="0"/>
          <w:numId w:val="26"/>
        </w:numPr>
        <w:shd w:val="clear" w:color="auto" w:fill="FFFFFF"/>
        <w:spacing w:before="100" w:beforeAutospacing="1" w:after="100" w:afterAutospacing="1" w:line="276" w:lineRule="auto"/>
        <w:jc w:val="both"/>
        <w:rPr>
          <w:color w:val="3B3B3B"/>
        </w:rPr>
      </w:pPr>
      <w:r w:rsidRPr="00905988">
        <w:rPr>
          <w:color w:val="3B3B3B"/>
        </w:rPr>
        <w:t>Писмо от водещия партньор с потвърждение за включване на българската организация в съответния консорциум.</w:t>
      </w:r>
    </w:p>
    <w:p w:rsidR="00DC798B" w:rsidRDefault="00905988" w:rsidP="00DC798B">
      <w:pPr>
        <w:shd w:val="clear" w:color="auto" w:fill="FFFFFF"/>
        <w:spacing w:line="276" w:lineRule="auto"/>
        <w:jc w:val="both"/>
        <w:rPr>
          <w:color w:val="3B3B3B"/>
        </w:rPr>
      </w:pPr>
      <w:r w:rsidRPr="00905988">
        <w:rPr>
          <w:color w:val="3B3B3B"/>
        </w:rPr>
        <w:t>За допълнителна информация:</w:t>
      </w:r>
    </w:p>
    <w:p w:rsidR="00DC798B" w:rsidRDefault="00905988" w:rsidP="00DC798B">
      <w:pPr>
        <w:shd w:val="clear" w:color="auto" w:fill="FFFFFF"/>
        <w:spacing w:line="276" w:lineRule="auto"/>
        <w:jc w:val="both"/>
        <w:rPr>
          <w:color w:val="3B3B3B"/>
        </w:rPr>
      </w:pPr>
      <w:r w:rsidRPr="00905988">
        <w:rPr>
          <w:color w:val="3B3B3B"/>
        </w:rPr>
        <w:t> д-р Милена Александрова,</w:t>
      </w:r>
    </w:p>
    <w:p w:rsidR="00DC798B" w:rsidRDefault="00905988" w:rsidP="00DC798B">
      <w:pPr>
        <w:shd w:val="clear" w:color="auto" w:fill="FFFFFF"/>
        <w:spacing w:line="276" w:lineRule="auto"/>
        <w:jc w:val="both"/>
        <w:rPr>
          <w:color w:val="3B3B3B"/>
        </w:rPr>
      </w:pPr>
      <w:r w:rsidRPr="00905988">
        <w:rPr>
          <w:color w:val="3B3B3B"/>
        </w:rPr>
        <w:t xml:space="preserve">Фонд „Научни </w:t>
      </w:r>
      <w:proofErr w:type="gramStart"/>
      <w:r w:rsidRPr="00905988">
        <w:rPr>
          <w:color w:val="3B3B3B"/>
        </w:rPr>
        <w:t>изследвания“</w:t>
      </w:r>
      <w:proofErr w:type="gramEnd"/>
      <w:r w:rsidRPr="00905988">
        <w:rPr>
          <w:color w:val="3B3B3B"/>
        </w:rPr>
        <w:t>,</w:t>
      </w:r>
    </w:p>
    <w:p w:rsidR="00DC798B" w:rsidRDefault="00905988" w:rsidP="00DC798B">
      <w:pPr>
        <w:shd w:val="clear" w:color="auto" w:fill="FFFFFF"/>
        <w:spacing w:line="276" w:lineRule="auto"/>
        <w:jc w:val="both"/>
        <w:rPr>
          <w:color w:val="3B3B3B"/>
        </w:rPr>
      </w:pPr>
      <w:r w:rsidRPr="00905988">
        <w:rPr>
          <w:color w:val="3B3B3B"/>
        </w:rPr>
        <w:t>тел: +359 884 171 363</w:t>
      </w:r>
    </w:p>
    <w:p w:rsidR="00905988" w:rsidRPr="00905988" w:rsidRDefault="00905988" w:rsidP="00DC798B">
      <w:pPr>
        <w:shd w:val="clear" w:color="auto" w:fill="FFFFFF"/>
        <w:spacing w:after="120" w:line="276" w:lineRule="auto"/>
        <w:jc w:val="both"/>
        <w:rPr>
          <w:color w:val="3B3B3B"/>
        </w:rPr>
      </w:pPr>
      <w:r w:rsidRPr="00905988">
        <w:rPr>
          <w:color w:val="3B3B3B"/>
        </w:rPr>
        <w:t>Email: </w:t>
      </w:r>
      <w:hyperlink r:id="rId30" w:history="1">
        <w:r w:rsidRPr="00905988">
          <w:rPr>
            <w:color w:val="0071B3"/>
            <w:u w:val="single"/>
          </w:rPr>
          <w:t>aleksandrova@mon.bg</w:t>
        </w:r>
      </w:hyperlink>
    </w:p>
    <w:p w:rsidR="00DC798B" w:rsidRDefault="00905988" w:rsidP="00DC798B">
      <w:pPr>
        <w:shd w:val="clear" w:color="auto" w:fill="FFFFFF"/>
        <w:spacing w:after="288" w:line="276" w:lineRule="auto"/>
        <w:jc w:val="both"/>
        <w:rPr>
          <w:b/>
          <w:bCs/>
          <w:color w:val="3B3B3B"/>
        </w:rPr>
      </w:pPr>
      <w:r w:rsidRPr="00905988">
        <w:rPr>
          <w:b/>
          <w:color w:val="3B3B3B"/>
        </w:rPr>
        <w:t>Крайният срок</w:t>
      </w:r>
      <w:r w:rsidRPr="00905988">
        <w:rPr>
          <w:color w:val="3B3B3B"/>
        </w:rPr>
        <w:t xml:space="preserve"> за подаване на проектни предложения за участие в първия етап от конкурса е </w:t>
      </w:r>
      <w:r w:rsidRPr="00905988">
        <w:rPr>
          <w:b/>
          <w:bCs/>
          <w:color w:val="3B3B3B"/>
        </w:rPr>
        <w:t>15 юни 2021 г.</w:t>
      </w:r>
    </w:p>
    <w:p w:rsidR="00DC798B" w:rsidRDefault="00DC798B">
      <w:pPr>
        <w:spacing w:after="200" w:line="276" w:lineRule="auto"/>
        <w:rPr>
          <w:b/>
          <w:bCs/>
          <w:color w:val="3B3B3B"/>
        </w:rPr>
      </w:pPr>
      <w:r>
        <w:rPr>
          <w:b/>
          <w:bCs/>
          <w:color w:val="3B3B3B"/>
        </w:rPr>
        <w:br w:type="page"/>
      </w:r>
    </w:p>
    <w:p w:rsidR="00D277D0" w:rsidRPr="00DC798B" w:rsidRDefault="00D277D0" w:rsidP="00DC798B">
      <w:pPr>
        <w:pStyle w:val="Heading2"/>
        <w:spacing w:before="120" w:after="120" w:line="276" w:lineRule="auto"/>
        <w:ind w:left="426"/>
        <w:jc w:val="both"/>
      </w:pPr>
      <w:bookmarkStart w:id="9" w:name="_Toc68523989"/>
      <w:r w:rsidRPr="00DC798B">
        <w:lastRenderedPageBreak/>
        <w:t>Покана за участие с проектни предложения в конкурс по Програма CHANCE</w:t>
      </w:r>
      <w:bookmarkEnd w:id="9"/>
    </w:p>
    <w:p w:rsidR="00D277D0" w:rsidRPr="00D277D0" w:rsidRDefault="00D277D0" w:rsidP="00DC798B">
      <w:pPr>
        <w:spacing w:before="120" w:after="120" w:line="276" w:lineRule="auto"/>
        <w:jc w:val="both"/>
      </w:pPr>
      <w:r w:rsidRPr="00D277D0">
        <w:rPr>
          <w:lang w:val="bg-BG"/>
        </w:rPr>
        <w:t>Фонд „Научни изследвания“ отправя покана за участие в конкурс с проектни предложения по CHANCE. В обявения конкурс Фонд „Научни изследвания” участва като съфинансираща организация. Консорциумът обединява финансиращи организации от 23 европейски държави, с цел съвместно координиране и финансиране на изследователски проекти в областта на обществените и хуманитарните науки.</w:t>
      </w:r>
    </w:p>
    <w:p w:rsidR="00D277D0" w:rsidRPr="00D277D0" w:rsidRDefault="00D277D0" w:rsidP="00DC798B">
      <w:pPr>
        <w:spacing w:before="120" w:after="120" w:line="276" w:lineRule="auto"/>
        <w:jc w:val="both"/>
      </w:pPr>
      <w:r w:rsidRPr="00D277D0">
        <w:rPr>
          <w:b/>
          <w:bCs/>
          <w:lang w:val="en-US"/>
        </w:rPr>
        <w:t>Тема на конкурса</w:t>
      </w:r>
      <w:r w:rsidRPr="00D277D0">
        <w:rPr>
          <w:b/>
          <w:bCs/>
          <w:lang w:val="bg-BG"/>
        </w:rPr>
        <w:t>:</w:t>
      </w:r>
    </w:p>
    <w:p w:rsidR="00D277D0" w:rsidRPr="00D277D0" w:rsidRDefault="00D277D0" w:rsidP="00DC798B">
      <w:pPr>
        <w:spacing w:before="120" w:after="120" w:line="276" w:lineRule="auto"/>
        <w:jc w:val="both"/>
      </w:pPr>
      <w:r w:rsidRPr="00D277D0">
        <w:t xml:space="preserve">„Трансформации: Социална и културна динамика в дигиталната </w:t>
      </w:r>
      <w:proofErr w:type="gramStart"/>
      <w:r w:rsidRPr="00D277D0">
        <w:t>ера“ (</w:t>
      </w:r>
      <w:proofErr w:type="gramEnd"/>
      <w:r w:rsidRPr="00D277D0">
        <w:t>Transformations: Social and Cultural Dynamics in the Digital Age).</w:t>
      </w:r>
    </w:p>
    <w:p w:rsidR="00D277D0" w:rsidRPr="00D277D0" w:rsidRDefault="00D277D0" w:rsidP="00DC798B">
      <w:pPr>
        <w:spacing w:before="120" w:after="120" w:line="276" w:lineRule="auto"/>
        <w:jc w:val="both"/>
      </w:pPr>
      <w:r w:rsidRPr="00D277D0">
        <w:rPr>
          <w:b/>
          <w:bCs/>
        </w:rPr>
        <w:t>Пълният текст на поканата и инструкции за кандидатстване можете да намерите тук:</w:t>
      </w:r>
    </w:p>
    <w:p w:rsidR="00D277D0" w:rsidRPr="00D277D0" w:rsidRDefault="00D277D0" w:rsidP="00DC798B">
      <w:pPr>
        <w:spacing w:before="120" w:after="120" w:line="276" w:lineRule="auto"/>
        <w:jc w:val="both"/>
      </w:pPr>
      <w:hyperlink r:id="rId31" w:history="1">
        <w:r w:rsidRPr="00D277D0">
          <w:rPr>
            <w:rStyle w:val="Hyperlink"/>
            <w:b/>
            <w:bCs/>
            <w:lang w:val="ru-RU"/>
          </w:rPr>
          <w:t>https://chanse.org/call-for-proposals/</w:t>
        </w:r>
      </w:hyperlink>
    </w:p>
    <w:p w:rsidR="00D277D0" w:rsidRPr="00D277D0" w:rsidRDefault="00D277D0" w:rsidP="00DC798B">
      <w:pPr>
        <w:spacing w:before="120" w:after="120" w:line="276" w:lineRule="auto"/>
        <w:jc w:val="both"/>
      </w:pPr>
      <w:r w:rsidRPr="00D277D0">
        <w:rPr>
          <w:b/>
          <w:bCs/>
        </w:rPr>
        <w:t>Условия на конкурса:</w:t>
      </w:r>
    </w:p>
    <w:p w:rsidR="00D277D0" w:rsidRPr="00D277D0" w:rsidRDefault="00D277D0" w:rsidP="00E2782E">
      <w:pPr>
        <w:numPr>
          <w:ilvl w:val="0"/>
          <w:numId w:val="27"/>
        </w:numPr>
        <w:spacing w:before="120" w:after="120" w:line="276" w:lineRule="auto"/>
        <w:jc w:val="both"/>
      </w:pPr>
      <w:r w:rsidRPr="00D277D0">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rsidR="00D277D0" w:rsidRPr="00D277D0" w:rsidRDefault="00D277D0" w:rsidP="00E2782E">
      <w:pPr>
        <w:numPr>
          <w:ilvl w:val="0"/>
          <w:numId w:val="27"/>
        </w:numPr>
        <w:spacing w:before="120" w:after="120" w:line="276" w:lineRule="auto"/>
        <w:jc w:val="both"/>
      </w:pPr>
      <w:r w:rsidRPr="00D277D0">
        <w:t>Проектните предложения ще се подготвят и подават от консорциум, в който трябва да участват научни колективи от поне три държави, участващи в консорциума, представени от съответните финансиращи организации.</w:t>
      </w:r>
    </w:p>
    <w:p w:rsidR="00D277D0" w:rsidRPr="00D277D0" w:rsidRDefault="00D277D0" w:rsidP="00DC798B">
      <w:pPr>
        <w:spacing w:before="120" w:after="120" w:line="276" w:lineRule="auto"/>
        <w:jc w:val="both"/>
      </w:pPr>
      <w:r w:rsidRPr="00D277D0">
        <w:t>Допустими по процедурата за подбор на проекти са български кандидати, които са:</w:t>
      </w:r>
    </w:p>
    <w:p w:rsidR="00D277D0" w:rsidRPr="00D277D0" w:rsidRDefault="00D277D0" w:rsidP="00E2782E">
      <w:pPr>
        <w:numPr>
          <w:ilvl w:val="0"/>
          <w:numId w:val="28"/>
        </w:numPr>
        <w:spacing w:before="120" w:after="120" w:line="276" w:lineRule="auto"/>
        <w:jc w:val="both"/>
      </w:pPr>
      <w:r w:rsidRPr="00D277D0">
        <w:t>Акредитирани висши училища по чл. 85 ал. 1, т. 7 на ЗВО, които са акредитирани от НАОА да провеждат обучение по образователна и научна степен "доктор".</w:t>
      </w:r>
    </w:p>
    <w:p w:rsidR="00D277D0" w:rsidRPr="00D277D0" w:rsidRDefault="00D277D0" w:rsidP="00E2782E">
      <w:pPr>
        <w:numPr>
          <w:ilvl w:val="0"/>
          <w:numId w:val="28"/>
        </w:numPr>
        <w:spacing w:before="120" w:after="120" w:line="276" w:lineRule="auto"/>
        <w:jc w:val="both"/>
      </w:pPr>
      <w:r w:rsidRPr="00D277D0">
        <w:t>Научни организации по чл. 47, ал. 1 на ЗВО, които са акредитирани от НАОА да провеждат обучение по образователна и научна степен "доктор".</w:t>
      </w:r>
    </w:p>
    <w:p w:rsidR="00D277D0" w:rsidRPr="00D277D0" w:rsidRDefault="00D277D0" w:rsidP="00DC798B">
      <w:pPr>
        <w:spacing w:before="120" w:after="120" w:line="276" w:lineRule="auto"/>
        <w:jc w:val="both"/>
      </w:pPr>
      <w:r w:rsidRPr="00D277D0">
        <w:rPr>
          <w:lang w:val="bg-BG"/>
        </w:rPr>
        <w:t>Бюджетът от страна на Фонд „Научни изследвания“ за предстоящата конкурсна сесия е в размер на 600 000 лева за целия конкурс, като се предвижда да бъдат финансирани до 3 проекта с българско участие, с максимална сума за един проект до 200 000 лева (за срок на изпълнение от </w:t>
      </w:r>
      <w:r w:rsidRPr="00D277D0">
        <w:rPr>
          <w:lang w:val="en-US"/>
        </w:rPr>
        <w:t>24 </w:t>
      </w:r>
      <w:r w:rsidRPr="00D277D0">
        <w:rPr>
          <w:lang w:val="bg-BG"/>
        </w:rPr>
        <w:t>до </w:t>
      </w:r>
      <w:r w:rsidRPr="00D277D0">
        <w:rPr>
          <w:lang w:val="en-US"/>
        </w:rPr>
        <w:t>36 месеца</w:t>
      </w:r>
      <w:r w:rsidRPr="00D277D0">
        <w:rPr>
          <w:lang w:val="bg-BG"/>
        </w:rPr>
        <w:t>)./Протокол № 45 на ИС от 29.01.2021 год./</w:t>
      </w:r>
    </w:p>
    <w:p w:rsidR="00D277D0" w:rsidRPr="00D277D0" w:rsidRDefault="00D277D0" w:rsidP="00DC798B">
      <w:pPr>
        <w:spacing w:before="120" w:after="120" w:line="276" w:lineRule="auto"/>
        <w:jc w:val="both"/>
      </w:pPr>
      <w:r w:rsidRPr="00D277D0">
        <w:t xml:space="preserve">Във финансовия план на проекта да бъдат заложени „Непреки допустими </w:t>
      </w:r>
      <w:proofErr w:type="gramStart"/>
      <w:r w:rsidRPr="00D277D0">
        <w:t>разходи“</w:t>
      </w:r>
      <w:proofErr w:type="gramEnd"/>
      <w:r w:rsidRPr="00D277D0">
        <w:t>, които включват:</w:t>
      </w:r>
    </w:p>
    <w:p w:rsidR="00D277D0" w:rsidRPr="00D277D0" w:rsidRDefault="00D277D0" w:rsidP="00E2782E">
      <w:pPr>
        <w:numPr>
          <w:ilvl w:val="0"/>
          <w:numId w:val="29"/>
        </w:numPr>
        <w:spacing w:before="120" w:after="120" w:line="276" w:lineRule="auto"/>
        <w:jc w:val="both"/>
      </w:pPr>
      <w:r w:rsidRPr="00D277D0">
        <w:t>Разходи за обслужване на базова организация – до 7 % от стойността на проекта;</w:t>
      </w:r>
    </w:p>
    <w:p w:rsidR="00D277D0" w:rsidRPr="00D277D0" w:rsidRDefault="00D277D0" w:rsidP="00E2782E">
      <w:pPr>
        <w:numPr>
          <w:ilvl w:val="0"/>
          <w:numId w:val="29"/>
        </w:numPr>
        <w:spacing w:before="120" w:after="120" w:line="276" w:lineRule="auto"/>
        <w:jc w:val="both"/>
      </w:pPr>
      <w:r w:rsidRPr="00D277D0">
        <w:t>Разходи за одит на финансовия отчет на проекта – до 1 % от стойността на проекта.</w:t>
      </w:r>
    </w:p>
    <w:p w:rsidR="00D277D0" w:rsidRPr="00D277D0" w:rsidRDefault="00D277D0" w:rsidP="00DC798B">
      <w:pPr>
        <w:spacing w:before="120" w:after="120" w:line="276" w:lineRule="auto"/>
        <w:jc w:val="both"/>
      </w:pPr>
      <w:r w:rsidRPr="00D277D0">
        <w:t xml:space="preserve">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w:t>
      </w:r>
      <w:proofErr w:type="gramStart"/>
      <w:r w:rsidRPr="00D277D0">
        <w:t>год./</w:t>
      </w:r>
      <w:proofErr w:type="gramEnd"/>
    </w:p>
    <w:p w:rsidR="00D277D0" w:rsidRPr="00D277D0" w:rsidRDefault="00D277D0" w:rsidP="00DC798B">
      <w:pPr>
        <w:spacing w:before="120" w:after="120" w:line="276" w:lineRule="auto"/>
        <w:jc w:val="both"/>
      </w:pPr>
      <w:r w:rsidRPr="00D277D0">
        <w:rPr>
          <w:b/>
          <w:bCs/>
        </w:rPr>
        <w:t xml:space="preserve">Информация, насоки и документация за българските участници, относно подаването на документите във Фонд „Научни </w:t>
      </w:r>
      <w:proofErr w:type="gramStart"/>
      <w:r w:rsidRPr="00D277D0">
        <w:rPr>
          <w:b/>
          <w:bCs/>
        </w:rPr>
        <w:t>изследвания“</w:t>
      </w:r>
      <w:proofErr w:type="gramEnd"/>
      <w:r w:rsidRPr="00D277D0">
        <w:rPr>
          <w:b/>
          <w:bCs/>
        </w:rPr>
        <w:t>:</w:t>
      </w:r>
    </w:p>
    <w:p w:rsidR="00D277D0" w:rsidRPr="00D277D0" w:rsidRDefault="00D277D0" w:rsidP="00E2782E">
      <w:pPr>
        <w:numPr>
          <w:ilvl w:val="0"/>
          <w:numId w:val="30"/>
        </w:numPr>
        <w:spacing w:before="120" w:after="120" w:line="276" w:lineRule="auto"/>
        <w:jc w:val="both"/>
      </w:pPr>
      <w:hyperlink r:id="rId32" w:history="1">
        <w:r w:rsidRPr="00D277D0">
          <w:rPr>
            <w:rStyle w:val="Hyperlink"/>
            <w:lang w:val="bg-BG"/>
          </w:rPr>
          <w:t>Национални изисквания и условия за допустимост</w:t>
        </w:r>
      </w:hyperlink>
    </w:p>
    <w:p w:rsidR="00D277D0" w:rsidRPr="00D277D0" w:rsidRDefault="00D277D0" w:rsidP="00E2782E">
      <w:pPr>
        <w:numPr>
          <w:ilvl w:val="0"/>
          <w:numId w:val="30"/>
        </w:numPr>
        <w:spacing w:before="120" w:after="120" w:line="276" w:lineRule="auto"/>
        <w:jc w:val="both"/>
      </w:pPr>
      <w:hyperlink r:id="rId33" w:history="1">
        <w:r w:rsidRPr="00D277D0">
          <w:rPr>
            <w:rStyle w:val="Hyperlink"/>
            <w:lang w:val="bg-BG"/>
          </w:rPr>
          <w:t>Документи към националните изисквания</w:t>
        </w:r>
      </w:hyperlink>
    </w:p>
    <w:p w:rsidR="00D277D0" w:rsidRPr="00D277D0" w:rsidRDefault="00D277D0" w:rsidP="00DC798B">
      <w:pPr>
        <w:spacing w:before="120" w:after="120" w:line="276" w:lineRule="auto"/>
        <w:jc w:val="both"/>
      </w:pPr>
      <w:r w:rsidRPr="00D277D0">
        <w:lastRenderedPageBreak/>
        <w:t>Освен вече посочените документи към Националните изисквания, участниците трябва задължително да представят във ФНИ:</w:t>
      </w:r>
    </w:p>
    <w:p w:rsidR="00D277D0" w:rsidRPr="00D277D0" w:rsidRDefault="00D277D0" w:rsidP="00E2782E">
      <w:pPr>
        <w:numPr>
          <w:ilvl w:val="0"/>
          <w:numId w:val="31"/>
        </w:numPr>
        <w:spacing w:before="120" w:after="120" w:line="276" w:lineRule="auto"/>
        <w:jc w:val="both"/>
      </w:pPr>
      <w:r w:rsidRPr="00D277D0">
        <w:t>Проект на бюджет за пълния срок на изпълнение на проекта;</w:t>
      </w:r>
    </w:p>
    <w:p w:rsidR="00D277D0" w:rsidRPr="00D277D0" w:rsidRDefault="00D277D0" w:rsidP="00E2782E">
      <w:pPr>
        <w:numPr>
          <w:ilvl w:val="0"/>
          <w:numId w:val="31"/>
        </w:numPr>
        <w:spacing w:before="120" w:after="120" w:line="276" w:lineRule="auto"/>
        <w:jc w:val="both"/>
      </w:pPr>
      <w:r w:rsidRPr="00D277D0">
        <w:t>Работна програма за пълния срок на изпълнение на проекта;</w:t>
      </w:r>
    </w:p>
    <w:p w:rsidR="00D277D0" w:rsidRPr="00D277D0" w:rsidRDefault="00D277D0" w:rsidP="00E2782E">
      <w:pPr>
        <w:numPr>
          <w:ilvl w:val="0"/>
          <w:numId w:val="31"/>
        </w:numPr>
        <w:spacing w:before="120" w:after="120" w:line="276" w:lineRule="auto"/>
        <w:jc w:val="both"/>
      </w:pPr>
      <w:r w:rsidRPr="00D277D0">
        <w:t>Писмо от водещия партньор с потвърждение за включване на българската организация в съответния консорциум.</w:t>
      </w:r>
    </w:p>
    <w:p w:rsidR="00D277D0" w:rsidRPr="00D277D0" w:rsidRDefault="00D277D0" w:rsidP="00DC798B">
      <w:pPr>
        <w:spacing w:line="276" w:lineRule="auto"/>
        <w:jc w:val="both"/>
      </w:pPr>
      <w:r w:rsidRPr="00D277D0">
        <w:t>За допълнителна информация:</w:t>
      </w:r>
    </w:p>
    <w:p w:rsidR="00D277D0" w:rsidRPr="00D277D0" w:rsidRDefault="00D277D0" w:rsidP="00DC798B">
      <w:pPr>
        <w:spacing w:line="276" w:lineRule="auto"/>
        <w:jc w:val="both"/>
      </w:pPr>
      <w:r w:rsidRPr="00D277D0">
        <w:t>д-р Милена Александрова,</w:t>
      </w:r>
    </w:p>
    <w:p w:rsidR="00D277D0" w:rsidRPr="00D277D0" w:rsidRDefault="00D277D0" w:rsidP="00DC798B">
      <w:pPr>
        <w:spacing w:line="276" w:lineRule="auto"/>
        <w:jc w:val="both"/>
      </w:pPr>
      <w:r w:rsidRPr="00D277D0">
        <w:t xml:space="preserve">Фонд „Научни </w:t>
      </w:r>
      <w:proofErr w:type="gramStart"/>
      <w:r w:rsidRPr="00D277D0">
        <w:t>изследвания“</w:t>
      </w:r>
      <w:proofErr w:type="gramEnd"/>
      <w:r w:rsidRPr="00D277D0">
        <w:t>,</w:t>
      </w:r>
    </w:p>
    <w:p w:rsidR="00D277D0" w:rsidRPr="00D277D0" w:rsidRDefault="00D277D0" w:rsidP="00DC798B">
      <w:pPr>
        <w:spacing w:line="276" w:lineRule="auto"/>
        <w:jc w:val="both"/>
      </w:pPr>
      <w:r w:rsidRPr="00D277D0">
        <w:t>тел: +359 884 171 363</w:t>
      </w:r>
    </w:p>
    <w:p w:rsidR="00D277D0" w:rsidRPr="00D277D0" w:rsidRDefault="00D277D0" w:rsidP="00DC798B">
      <w:pPr>
        <w:spacing w:before="120" w:after="120" w:line="276" w:lineRule="auto"/>
        <w:jc w:val="both"/>
      </w:pPr>
      <w:r w:rsidRPr="00D277D0">
        <w:t>Email: </w:t>
      </w:r>
      <w:hyperlink r:id="rId34" w:history="1">
        <w:r w:rsidRPr="00D277D0">
          <w:rPr>
            <w:rStyle w:val="Hyperlink"/>
          </w:rPr>
          <w:t>aleksandrova@mon.bg</w:t>
        </w:r>
      </w:hyperlink>
    </w:p>
    <w:p w:rsidR="001A7EF1" w:rsidRPr="00D277D0" w:rsidRDefault="001A7EF1" w:rsidP="00DC798B">
      <w:pPr>
        <w:spacing w:before="120" w:after="120" w:line="276" w:lineRule="auto"/>
        <w:jc w:val="both"/>
      </w:pPr>
      <w:r w:rsidRPr="00DC798B">
        <w:rPr>
          <w:b/>
          <w:lang w:val="bg-BG"/>
        </w:rPr>
        <w:t>Крайният срок</w:t>
      </w:r>
      <w:r w:rsidRPr="00D277D0">
        <w:rPr>
          <w:lang w:val="bg-BG"/>
        </w:rPr>
        <w:t xml:space="preserve"> за подаване на проектни предложения за участие впредварителния етап на конкурса е </w:t>
      </w:r>
      <w:r w:rsidRPr="00D277D0">
        <w:rPr>
          <w:b/>
          <w:bCs/>
          <w:lang w:val="bg-BG"/>
        </w:rPr>
        <w:t>7 май 2021 г.</w:t>
      </w:r>
    </w:p>
    <w:p w:rsidR="00905988" w:rsidRDefault="00905988" w:rsidP="00905988"/>
    <w:p w:rsidR="00905988" w:rsidRDefault="00905988" w:rsidP="00905988"/>
    <w:p w:rsidR="00905988" w:rsidRDefault="00905988" w:rsidP="00905988"/>
    <w:p w:rsidR="00FE597C" w:rsidRPr="00FE597C" w:rsidRDefault="00FE597C" w:rsidP="001E618B">
      <w:pPr>
        <w:pStyle w:val="Heading2"/>
        <w:ind w:left="426"/>
      </w:pPr>
      <w:bookmarkStart w:id="10" w:name="_Toc68523990"/>
      <w:r w:rsidRPr="00FE597C">
        <w:t>Покана за участие в конкурс по Програма FLAG-ERA</w:t>
      </w:r>
      <w:bookmarkEnd w:id="10"/>
    </w:p>
    <w:p w:rsidR="00FE597C" w:rsidRPr="00FE597C" w:rsidRDefault="00FE597C" w:rsidP="001E618B">
      <w:pPr>
        <w:pStyle w:val="NormalWeb"/>
        <w:spacing w:before="120" w:after="600" w:line="276" w:lineRule="auto"/>
        <w:jc w:val="both"/>
      </w:pPr>
      <w:r w:rsidRPr="00FE597C">
        <w:rPr>
          <w:lang w:val="bg-BG"/>
        </w:rPr>
        <w:t>Фонд „Научни изследвания“ отправя покана за участие в конкурс с проектни предложения по Програма </w:t>
      </w:r>
      <w:r w:rsidRPr="00FE597C">
        <w:rPr>
          <w:lang w:val="en-US"/>
        </w:rPr>
        <w:t>FLAG ERA</w:t>
      </w:r>
      <w:r w:rsidRPr="00FE597C">
        <w:rPr>
          <w:lang w:val="bg-BG"/>
        </w:rPr>
        <w:t>. В обявения конкурс Фонд „Научни изследвания” участва като съфинансираща организация. Основните цели на програмата са насочени към подкрепа на транснационални научно-изследователски проекти в областта на бъдещите и нововъзникващи технологии.</w:t>
      </w:r>
    </w:p>
    <w:p w:rsidR="00FE597C" w:rsidRPr="00FE597C" w:rsidRDefault="00FE597C" w:rsidP="001E618B">
      <w:pPr>
        <w:pStyle w:val="NormalWeb"/>
        <w:spacing w:before="120" w:beforeAutospacing="0" w:after="120" w:afterAutospacing="0" w:line="276" w:lineRule="auto"/>
        <w:jc w:val="both"/>
      </w:pPr>
      <w:r w:rsidRPr="00FE597C">
        <w:t>Български екипи могат да участват като партньори в създаване на международни консорциуми за кандидатстване с проектните предложения в следните тематични направления:</w:t>
      </w:r>
    </w:p>
    <w:p w:rsidR="00FE597C" w:rsidRPr="00FE597C" w:rsidRDefault="00FE597C" w:rsidP="00E2782E">
      <w:pPr>
        <w:pStyle w:val="NormalWeb"/>
        <w:numPr>
          <w:ilvl w:val="0"/>
          <w:numId w:val="5"/>
        </w:numPr>
        <w:spacing w:before="120" w:beforeAutospacing="0" w:after="120" w:afterAutospacing="0" w:line="276" w:lineRule="auto"/>
        <w:jc w:val="both"/>
      </w:pPr>
      <w:r w:rsidRPr="00FE597C">
        <w:rPr>
          <w:lang w:val="bg-BG"/>
        </w:rPr>
        <w:t>Graphene (Графен) – фундаментални изследвания</w:t>
      </w:r>
    </w:p>
    <w:p w:rsidR="00FE597C" w:rsidRPr="00FE597C" w:rsidRDefault="00FE597C" w:rsidP="00E2782E">
      <w:pPr>
        <w:pStyle w:val="NormalWeb"/>
        <w:numPr>
          <w:ilvl w:val="0"/>
          <w:numId w:val="5"/>
        </w:numPr>
        <w:spacing w:before="120" w:beforeAutospacing="0" w:after="120" w:afterAutospacing="0" w:line="276" w:lineRule="auto"/>
        <w:jc w:val="both"/>
      </w:pPr>
      <w:r w:rsidRPr="00FE597C">
        <w:rPr>
          <w:lang w:val="bg-BG"/>
        </w:rPr>
        <w:t>Human Brain Project (Проект „Човешки мозък“) – фундаментални изследвания</w:t>
      </w:r>
    </w:p>
    <w:p w:rsidR="00FE597C" w:rsidRPr="00FE597C" w:rsidRDefault="00FE597C" w:rsidP="001E618B">
      <w:pPr>
        <w:pStyle w:val="NormalWeb"/>
        <w:spacing w:before="120" w:beforeAutospacing="0" w:after="120" w:afterAutospacing="0" w:line="276" w:lineRule="auto"/>
        <w:jc w:val="both"/>
      </w:pPr>
      <w:r w:rsidRPr="00FE597C">
        <w:rPr>
          <w:bCs/>
        </w:rPr>
        <w:t>Насоки за кандидатстване:</w:t>
      </w:r>
    </w:p>
    <w:p w:rsidR="00FE597C" w:rsidRPr="00FE597C" w:rsidRDefault="00E2782E" w:rsidP="001E618B">
      <w:pPr>
        <w:pStyle w:val="NormalWeb"/>
        <w:spacing w:before="120" w:beforeAutospacing="0" w:after="120" w:afterAutospacing="0" w:line="276" w:lineRule="auto"/>
        <w:jc w:val="both"/>
      </w:pPr>
      <w:hyperlink r:id="rId35" w:history="1">
        <w:r w:rsidR="00FE597C" w:rsidRPr="00FE597C">
          <w:rPr>
            <w:rStyle w:val="Hyperlink"/>
            <w:lang w:val="ru-RU"/>
          </w:rPr>
          <w:t>https://www.flagera.eu/wp-content/uploads/2020/12/FLAG-ERA_JTC2021_Call_Announcement_20201130_final-3.pdf</w:t>
        </w:r>
      </w:hyperlink>
    </w:p>
    <w:p w:rsidR="00FE597C" w:rsidRPr="00FE597C" w:rsidRDefault="00FE597C" w:rsidP="001E618B">
      <w:pPr>
        <w:pStyle w:val="NormalWeb"/>
        <w:spacing w:before="120" w:beforeAutospacing="0" w:after="120" w:afterAutospacing="0" w:line="276" w:lineRule="auto"/>
        <w:jc w:val="both"/>
      </w:pPr>
      <w:r w:rsidRPr="00FE597C">
        <w:rPr>
          <w:bCs/>
        </w:rPr>
        <w:t>Пълният текст на поканата и инструкции за кандидатстване можете да намерите тук:</w:t>
      </w:r>
    </w:p>
    <w:p w:rsidR="00FE597C" w:rsidRPr="00FE597C" w:rsidRDefault="00E2782E" w:rsidP="001E618B">
      <w:pPr>
        <w:pStyle w:val="NormalWeb"/>
        <w:spacing w:before="120" w:beforeAutospacing="0" w:after="120" w:afterAutospacing="0" w:line="276" w:lineRule="auto"/>
        <w:jc w:val="both"/>
      </w:pPr>
      <w:hyperlink r:id="rId36" w:history="1">
        <w:r w:rsidR="00FE597C" w:rsidRPr="00FE597C">
          <w:rPr>
            <w:rStyle w:val="Hyperlink"/>
            <w:lang w:val="bg-BG"/>
          </w:rPr>
          <w:t>https://www.flagera.eu/flag-era-calls/flag-era-joint-transnational-call-jtc-2021/jtc2021-call-announcement/</w:t>
        </w:r>
      </w:hyperlink>
    </w:p>
    <w:p w:rsidR="00FE597C" w:rsidRPr="00FE597C" w:rsidRDefault="00FE597C" w:rsidP="001E618B">
      <w:pPr>
        <w:pStyle w:val="NormalWeb"/>
        <w:spacing w:before="120" w:beforeAutospacing="0" w:after="120" w:afterAutospacing="0" w:line="276" w:lineRule="auto"/>
        <w:jc w:val="both"/>
      </w:pPr>
      <w:r w:rsidRPr="00FE597C">
        <w:rPr>
          <w:bCs/>
        </w:rPr>
        <w:t>Условия на конкурса:</w:t>
      </w:r>
    </w:p>
    <w:p w:rsidR="00FE597C" w:rsidRPr="00FE597C" w:rsidRDefault="00FE597C" w:rsidP="00E2782E">
      <w:pPr>
        <w:pStyle w:val="NormalWeb"/>
        <w:numPr>
          <w:ilvl w:val="0"/>
          <w:numId w:val="6"/>
        </w:numPr>
        <w:spacing w:before="120" w:beforeAutospacing="0" w:after="120" w:afterAutospacing="0" w:line="276" w:lineRule="auto"/>
        <w:jc w:val="both"/>
      </w:pPr>
      <w:r w:rsidRPr="00FE597C">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rsidR="00FE597C" w:rsidRPr="00FE597C" w:rsidRDefault="00FE597C" w:rsidP="00E2782E">
      <w:pPr>
        <w:pStyle w:val="NormalWeb"/>
        <w:numPr>
          <w:ilvl w:val="0"/>
          <w:numId w:val="6"/>
        </w:numPr>
        <w:spacing w:before="120" w:beforeAutospacing="0" w:after="120" w:afterAutospacing="0" w:line="276" w:lineRule="auto"/>
        <w:jc w:val="both"/>
      </w:pPr>
      <w:r w:rsidRPr="00FE597C">
        <w:lastRenderedPageBreak/>
        <w:t>Проектните предложения ще се подготвят и подават от консорциум, в който трябва да участват научни колективи от поне три държави, участващи в консорциума, представени от съответните финансиращи организации.</w:t>
      </w:r>
    </w:p>
    <w:p w:rsidR="00FE597C" w:rsidRPr="00FE597C" w:rsidRDefault="00FE597C" w:rsidP="001E618B">
      <w:pPr>
        <w:pStyle w:val="NormalWeb"/>
        <w:spacing w:before="120" w:beforeAutospacing="0" w:after="120" w:afterAutospacing="0" w:line="276" w:lineRule="auto"/>
        <w:jc w:val="both"/>
      </w:pPr>
      <w:r w:rsidRPr="00FE597C">
        <w:t>Допустими по процедурата за подбор на проекти са български кандидати, които са:</w:t>
      </w:r>
    </w:p>
    <w:p w:rsidR="00FE597C" w:rsidRPr="00FE597C" w:rsidRDefault="00FE597C" w:rsidP="00E2782E">
      <w:pPr>
        <w:pStyle w:val="NormalWeb"/>
        <w:numPr>
          <w:ilvl w:val="0"/>
          <w:numId w:val="7"/>
        </w:numPr>
        <w:spacing w:before="120" w:beforeAutospacing="0" w:after="120" w:afterAutospacing="0" w:line="276" w:lineRule="auto"/>
        <w:jc w:val="both"/>
      </w:pPr>
      <w:r w:rsidRPr="00FE597C">
        <w:t>Акредитирани висши училища по чл. 85 ал. 1, т. 7 на ЗВО, които са акредитирани от НАОА да провеждат обучение по образователна и научна степен "доктор".</w:t>
      </w:r>
    </w:p>
    <w:p w:rsidR="00FE597C" w:rsidRPr="00FE597C" w:rsidRDefault="00FE597C" w:rsidP="00E2782E">
      <w:pPr>
        <w:pStyle w:val="NormalWeb"/>
        <w:numPr>
          <w:ilvl w:val="0"/>
          <w:numId w:val="7"/>
        </w:numPr>
        <w:spacing w:before="120" w:beforeAutospacing="0" w:after="120" w:afterAutospacing="0" w:line="276" w:lineRule="auto"/>
        <w:jc w:val="both"/>
      </w:pPr>
      <w:r w:rsidRPr="00FE597C">
        <w:t>Научни организации по чл. 47, ал. 1 на ЗВО, които са акредитирани от НАОА да провеждат обучение по образователна и научна степен "доктор".</w:t>
      </w:r>
    </w:p>
    <w:p w:rsidR="00FE597C" w:rsidRPr="00FE597C" w:rsidRDefault="00FE597C" w:rsidP="001E618B">
      <w:pPr>
        <w:pStyle w:val="NormalWeb"/>
        <w:spacing w:before="120" w:beforeAutospacing="0" w:after="120" w:afterAutospacing="0" w:line="276" w:lineRule="auto"/>
        <w:jc w:val="both"/>
      </w:pPr>
      <w:r w:rsidRPr="00FE597C">
        <w:rPr>
          <w:lang w:val="bg-BG"/>
        </w:rPr>
        <w:t>Бюджетът от страна на Фонд „Научни изследвания“ за предстоящата конкурсна сесия е в размер на 450 000 лева за целия конкурс, като се предвижда да бъдат финансирани до 3 проекта с българско участие, с максимална сума за един проект до 150 000 лева (за срок на изпълнение от </w:t>
      </w:r>
      <w:r w:rsidRPr="00FE597C">
        <w:rPr>
          <w:lang w:val="en-US"/>
        </w:rPr>
        <w:t>36 месеца</w:t>
      </w:r>
      <w:r w:rsidRPr="00FE597C">
        <w:rPr>
          <w:lang w:val="bg-BG"/>
        </w:rPr>
        <w:t>)./Протокол № 37 на ИС от 09.10.2020 год./</w:t>
      </w:r>
    </w:p>
    <w:p w:rsidR="00FE597C" w:rsidRPr="00FE597C" w:rsidRDefault="00FE597C" w:rsidP="001E618B">
      <w:pPr>
        <w:pStyle w:val="NormalWeb"/>
        <w:spacing w:before="120" w:beforeAutospacing="0" w:after="120" w:afterAutospacing="0" w:line="276" w:lineRule="auto"/>
        <w:jc w:val="both"/>
      </w:pPr>
      <w:r w:rsidRPr="00FE597C">
        <w:t xml:space="preserve">Във финансовия план на проекта да бъдат заложени „Непреки допустими </w:t>
      </w:r>
      <w:proofErr w:type="gramStart"/>
      <w:r w:rsidRPr="00FE597C">
        <w:t>разходи“</w:t>
      </w:r>
      <w:proofErr w:type="gramEnd"/>
      <w:r w:rsidRPr="00FE597C">
        <w:t>, които включват:</w:t>
      </w:r>
    </w:p>
    <w:p w:rsidR="00FE597C" w:rsidRPr="00FE597C" w:rsidRDefault="00FE597C" w:rsidP="00E2782E">
      <w:pPr>
        <w:pStyle w:val="NormalWeb"/>
        <w:numPr>
          <w:ilvl w:val="0"/>
          <w:numId w:val="8"/>
        </w:numPr>
        <w:spacing w:before="120" w:beforeAutospacing="0" w:after="120" w:afterAutospacing="0" w:line="276" w:lineRule="auto"/>
        <w:jc w:val="both"/>
      </w:pPr>
      <w:r w:rsidRPr="00FE597C">
        <w:t>Разходи за обслужване на базова организация – до 7 % от стойността на проекта;</w:t>
      </w:r>
    </w:p>
    <w:p w:rsidR="00FE597C" w:rsidRPr="00FE597C" w:rsidRDefault="00FE597C" w:rsidP="00E2782E">
      <w:pPr>
        <w:pStyle w:val="NormalWeb"/>
        <w:numPr>
          <w:ilvl w:val="0"/>
          <w:numId w:val="8"/>
        </w:numPr>
        <w:spacing w:before="120" w:beforeAutospacing="0" w:after="120" w:afterAutospacing="0" w:line="276" w:lineRule="auto"/>
        <w:jc w:val="both"/>
      </w:pPr>
      <w:r w:rsidRPr="00FE597C">
        <w:t>Разходи за одит на финансовия отчет на проекта – до 1 % от стойността на проекта.</w:t>
      </w:r>
    </w:p>
    <w:p w:rsidR="00FE597C" w:rsidRPr="00FE597C" w:rsidRDefault="00FE597C" w:rsidP="001E618B">
      <w:pPr>
        <w:pStyle w:val="NormalWeb"/>
        <w:spacing w:before="120" w:beforeAutospacing="0" w:after="120" w:afterAutospacing="0" w:line="276" w:lineRule="auto"/>
        <w:jc w:val="both"/>
      </w:pPr>
      <w:r w:rsidRPr="00FE597C">
        <w:t xml:space="preserve">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w:t>
      </w:r>
      <w:proofErr w:type="gramStart"/>
      <w:r w:rsidRPr="00FE597C">
        <w:t>год./</w:t>
      </w:r>
      <w:proofErr w:type="gramEnd"/>
    </w:p>
    <w:p w:rsidR="00FE597C" w:rsidRPr="00FE597C" w:rsidRDefault="00FE597C" w:rsidP="001E618B">
      <w:pPr>
        <w:pStyle w:val="NormalWeb"/>
        <w:spacing w:before="120" w:beforeAutospacing="0" w:after="120" w:afterAutospacing="0" w:line="276" w:lineRule="auto"/>
        <w:jc w:val="both"/>
      </w:pPr>
      <w:r w:rsidRPr="00FE597C">
        <w:rPr>
          <w:bCs/>
        </w:rPr>
        <w:t xml:space="preserve">Информация, насоки и документация за българските участници, относно подаването на документите във Фонд „Научни </w:t>
      </w:r>
      <w:proofErr w:type="gramStart"/>
      <w:r w:rsidRPr="00FE597C">
        <w:rPr>
          <w:bCs/>
        </w:rPr>
        <w:t>изследвания“</w:t>
      </w:r>
      <w:proofErr w:type="gramEnd"/>
      <w:r w:rsidRPr="00FE597C">
        <w:rPr>
          <w:bCs/>
        </w:rPr>
        <w:t>:</w:t>
      </w:r>
    </w:p>
    <w:p w:rsidR="00FE597C" w:rsidRPr="00FE597C" w:rsidRDefault="00E2782E" w:rsidP="00E2782E">
      <w:pPr>
        <w:pStyle w:val="NormalWeb"/>
        <w:numPr>
          <w:ilvl w:val="0"/>
          <w:numId w:val="9"/>
        </w:numPr>
        <w:spacing w:before="120" w:beforeAutospacing="0" w:after="120" w:afterAutospacing="0" w:line="276" w:lineRule="auto"/>
        <w:jc w:val="both"/>
      </w:pPr>
      <w:hyperlink r:id="rId37" w:history="1">
        <w:r w:rsidR="00FE597C" w:rsidRPr="00FE597C">
          <w:rPr>
            <w:rStyle w:val="Hyperlink"/>
            <w:lang w:val="bg-BG"/>
          </w:rPr>
          <w:t>Национални изисквания и условия за допустимост</w:t>
        </w:r>
      </w:hyperlink>
    </w:p>
    <w:p w:rsidR="00FE597C" w:rsidRPr="00FE597C" w:rsidRDefault="00E2782E" w:rsidP="00E2782E">
      <w:pPr>
        <w:pStyle w:val="NormalWeb"/>
        <w:numPr>
          <w:ilvl w:val="0"/>
          <w:numId w:val="9"/>
        </w:numPr>
        <w:spacing w:before="120" w:beforeAutospacing="0" w:after="120" w:afterAutospacing="0" w:line="276" w:lineRule="auto"/>
        <w:jc w:val="both"/>
      </w:pPr>
      <w:hyperlink r:id="rId38" w:history="1">
        <w:r w:rsidR="00FE597C" w:rsidRPr="00FE597C">
          <w:rPr>
            <w:rStyle w:val="Hyperlink"/>
            <w:lang w:val="bg-BG"/>
          </w:rPr>
          <w:t>Документи към националните изисквания</w:t>
        </w:r>
      </w:hyperlink>
    </w:p>
    <w:p w:rsidR="00FE597C" w:rsidRPr="00FE597C" w:rsidRDefault="00FE597C" w:rsidP="001E618B">
      <w:pPr>
        <w:pStyle w:val="NormalWeb"/>
        <w:spacing w:before="120" w:beforeAutospacing="0" w:after="120" w:afterAutospacing="0" w:line="276" w:lineRule="auto"/>
        <w:jc w:val="both"/>
      </w:pPr>
      <w:r w:rsidRPr="00FE597C">
        <w:t>Освен вече посочените документи към Националните изисквания, участниците трябва задължително да представят във ФНИ:</w:t>
      </w:r>
    </w:p>
    <w:p w:rsidR="00FE597C" w:rsidRPr="00FE597C" w:rsidRDefault="00FE597C" w:rsidP="00E2782E">
      <w:pPr>
        <w:pStyle w:val="NormalWeb"/>
        <w:numPr>
          <w:ilvl w:val="0"/>
          <w:numId w:val="10"/>
        </w:numPr>
        <w:spacing w:before="120" w:beforeAutospacing="0" w:after="120" w:afterAutospacing="0" w:line="276" w:lineRule="auto"/>
        <w:jc w:val="both"/>
      </w:pPr>
      <w:r w:rsidRPr="00FE597C">
        <w:t>Проект на бюджет за пълния срок на изпълнение на проекта;</w:t>
      </w:r>
    </w:p>
    <w:p w:rsidR="00FE597C" w:rsidRPr="00FE597C" w:rsidRDefault="00FE597C" w:rsidP="00E2782E">
      <w:pPr>
        <w:pStyle w:val="NormalWeb"/>
        <w:numPr>
          <w:ilvl w:val="0"/>
          <w:numId w:val="10"/>
        </w:numPr>
        <w:spacing w:before="120" w:beforeAutospacing="0" w:after="120" w:afterAutospacing="0" w:line="276" w:lineRule="auto"/>
        <w:jc w:val="both"/>
      </w:pPr>
      <w:r w:rsidRPr="00FE597C">
        <w:t>Работна програма за пълния срок на изпълнение на проекта;</w:t>
      </w:r>
    </w:p>
    <w:p w:rsidR="00FE597C" w:rsidRPr="00FE597C" w:rsidRDefault="00FE597C" w:rsidP="00E2782E">
      <w:pPr>
        <w:pStyle w:val="NormalWeb"/>
        <w:numPr>
          <w:ilvl w:val="0"/>
          <w:numId w:val="10"/>
        </w:numPr>
        <w:spacing w:before="120" w:beforeAutospacing="0" w:after="120" w:afterAutospacing="0" w:line="276" w:lineRule="auto"/>
        <w:jc w:val="both"/>
      </w:pPr>
      <w:r w:rsidRPr="00FE597C">
        <w:t>Писмо от водещия партньор с потвърждение за включване на българската организация в съответния консорциум.</w:t>
      </w:r>
    </w:p>
    <w:p w:rsidR="00FE597C" w:rsidRPr="00FE597C" w:rsidRDefault="00FE597C" w:rsidP="001E618B">
      <w:pPr>
        <w:pStyle w:val="NormalWeb"/>
        <w:spacing w:before="0" w:beforeAutospacing="0" w:after="0" w:afterAutospacing="0" w:line="276" w:lineRule="auto"/>
        <w:jc w:val="both"/>
      </w:pPr>
      <w:r w:rsidRPr="00FE597C">
        <w:t>За допълнителна информация:</w:t>
      </w:r>
    </w:p>
    <w:p w:rsidR="00FE597C" w:rsidRPr="00FE597C" w:rsidRDefault="00FE597C" w:rsidP="001E618B">
      <w:pPr>
        <w:pStyle w:val="NormalWeb"/>
        <w:spacing w:before="0" w:beforeAutospacing="0" w:after="0" w:afterAutospacing="0" w:line="276" w:lineRule="auto"/>
        <w:jc w:val="both"/>
      </w:pPr>
      <w:r w:rsidRPr="00FE597C">
        <w:t>д-р Милена Александрова,</w:t>
      </w:r>
    </w:p>
    <w:p w:rsidR="00FE597C" w:rsidRPr="00FE597C" w:rsidRDefault="00FE597C" w:rsidP="001E618B">
      <w:pPr>
        <w:pStyle w:val="NormalWeb"/>
        <w:spacing w:before="0" w:beforeAutospacing="0" w:after="0" w:afterAutospacing="0" w:line="276" w:lineRule="auto"/>
        <w:jc w:val="both"/>
      </w:pPr>
      <w:r w:rsidRPr="00FE597C">
        <w:t xml:space="preserve">Фонд „Научни </w:t>
      </w:r>
      <w:proofErr w:type="gramStart"/>
      <w:r w:rsidRPr="00FE597C">
        <w:t>изследвания“</w:t>
      </w:r>
      <w:proofErr w:type="gramEnd"/>
      <w:r w:rsidRPr="00FE597C">
        <w:t>,</w:t>
      </w:r>
    </w:p>
    <w:p w:rsidR="00FE597C" w:rsidRPr="00FE597C" w:rsidRDefault="00FE597C" w:rsidP="001E618B">
      <w:pPr>
        <w:pStyle w:val="NormalWeb"/>
        <w:spacing w:before="0" w:beforeAutospacing="0" w:after="0" w:afterAutospacing="0" w:line="276" w:lineRule="auto"/>
        <w:jc w:val="both"/>
      </w:pPr>
      <w:r w:rsidRPr="00FE597C">
        <w:t>тел: +359 884 171 363</w:t>
      </w:r>
    </w:p>
    <w:p w:rsidR="00FE597C" w:rsidRPr="00FE597C" w:rsidRDefault="00FE597C" w:rsidP="001E618B">
      <w:pPr>
        <w:pStyle w:val="NormalWeb"/>
        <w:spacing w:before="0" w:beforeAutospacing="0" w:after="0" w:afterAutospacing="0" w:line="276" w:lineRule="auto"/>
        <w:jc w:val="both"/>
      </w:pPr>
      <w:r w:rsidRPr="00FE597C">
        <w:t>Email: </w:t>
      </w:r>
      <w:hyperlink r:id="rId39" w:history="1">
        <w:r w:rsidRPr="00FE597C">
          <w:rPr>
            <w:rStyle w:val="Hyperlink"/>
          </w:rPr>
          <w:t>aleksandrova@mon.bg</w:t>
        </w:r>
      </w:hyperlink>
    </w:p>
    <w:p w:rsidR="007070CC" w:rsidRDefault="00C666AF" w:rsidP="007907DA">
      <w:pPr>
        <w:pStyle w:val="NormalWeb"/>
        <w:spacing w:before="120" w:beforeAutospacing="0" w:after="600" w:afterAutospacing="0" w:line="276" w:lineRule="auto"/>
        <w:jc w:val="both"/>
        <w:rPr>
          <w:b/>
          <w:bCs/>
          <w:lang w:val="bg-BG"/>
        </w:rPr>
      </w:pPr>
      <w:r w:rsidRPr="00C666AF">
        <w:rPr>
          <w:b/>
          <w:lang w:val="bg-BG"/>
        </w:rPr>
        <w:t xml:space="preserve">Краен срок: </w:t>
      </w:r>
      <w:r w:rsidRPr="00C666AF">
        <w:rPr>
          <w:b/>
          <w:bCs/>
          <w:lang w:val="bg-BG"/>
        </w:rPr>
        <w:t>19 април 2021 г.</w:t>
      </w:r>
    </w:p>
    <w:p w:rsidR="007070CC" w:rsidRDefault="007070CC">
      <w:pPr>
        <w:spacing w:after="200" w:line="276" w:lineRule="auto"/>
        <w:rPr>
          <w:b/>
          <w:bCs/>
          <w:color w:val="000000"/>
          <w:lang w:val="bg-BG" w:eastAsia="bg-BG"/>
        </w:rPr>
      </w:pPr>
      <w:r>
        <w:rPr>
          <w:b/>
          <w:bCs/>
          <w:lang w:val="bg-BG"/>
        </w:rPr>
        <w:br w:type="page"/>
      </w:r>
    </w:p>
    <w:p w:rsidR="00B96C50" w:rsidRPr="00B96C50" w:rsidRDefault="00B96C50" w:rsidP="007070CC">
      <w:pPr>
        <w:pStyle w:val="Heading2"/>
        <w:spacing w:before="120" w:after="120" w:line="276" w:lineRule="auto"/>
        <w:ind w:left="426"/>
        <w:jc w:val="both"/>
      </w:pPr>
      <w:bookmarkStart w:id="11" w:name="_Toc68523991"/>
      <w:r w:rsidRPr="00B96C50">
        <w:lastRenderedPageBreak/>
        <w:t>Покана за участие с проектни предложения в конкурс по Програма Quant-ERA</w:t>
      </w:r>
      <w:bookmarkEnd w:id="11"/>
    </w:p>
    <w:p w:rsidR="00B96C50" w:rsidRPr="00B96C50" w:rsidRDefault="00B96C50" w:rsidP="007070CC">
      <w:pPr>
        <w:pStyle w:val="NormalWeb"/>
        <w:spacing w:before="120" w:beforeAutospacing="0" w:after="120" w:afterAutospacing="0" w:line="276" w:lineRule="auto"/>
        <w:jc w:val="both"/>
        <w:rPr>
          <w:bCs/>
        </w:rPr>
      </w:pPr>
      <w:r w:rsidRPr="00B96C50">
        <w:rPr>
          <w:bCs/>
        </w:rPr>
        <w:t xml:space="preserve">Фонд „Научни </w:t>
      </w:r>
      <w:proofErr w:type="gramStart"/>
      <w:r w:rsidRPr="00B96C50">
        <w:rPr>
          <w:bCs/>
        </w:rPr>
        <w:t>изследвания“ отправя</w:t>
      </w:r>
      <w:proofErr w:type="gramEnd"/>
      <w:r w:rsidRPr="00B96C50">
        <w:rPr>
          <w:bCs/>
        </w:rPr>
        <w:t xml:space="preserve"> покана за участие в конкурс с проектни предложения по Quant-ERA. В обявения конкурс Фонд „Научни изследвания” участва като съфинансираща организация. Консорциумът обединява финансиращи организации от 28 европейски държави, с цел съвместно координиране и финансиране на изследователски проекти в областта на квантовите технологии. Български екипи могат да участват като партньори в създаване на международни консорциуми за кандидатстване с проектните предложения в следното тематично направление:</w:t>
      </w:r>
    </w:p>
    <w:p w:rsidR="00B96C50" w:rsidRPr="00B96C50" w:rsidRDefault="00B96C50" w:rsidP="007070CC">
      <w:pPr>
        <w:pStyle w:val="NormalWeb"/>
        <w:spacing w:before="120" w:beforeAutospacing="0" w:after="120" w:afterAutospacing="0" w:line="276" w:lineRule="auto"/>
        <w:jc w:val="both"/>
        <w:rPr>
          <w:bCs/>
        </w:rPr>
      </w:pPr>
      <w:r w:rsidRPr="00B96C50">
        <w:rPr>
          <w:bCs/>
        </w:rPr>
        <w:t>Topic 1. Quantum Phenomena and Resources (QPR)</w:t>
      </w:r>
      <w:r w:rsidRPr="00B96C50">
        <w:rPr>
          <w:bCs/>
        </w:rPr>
        <w:br/>
        <w:t>Насоки за кандидатстване:</w:t>
      </w:r>
      <w:r w:rsidRPr="00B96C50">
        <w:rPr>
          <w:bCs/>
        </w:rPr>
        <w:br/>
      </w:r>
      <w:hyperlink r:id="rId40" w:history="1">
        <w:r w:rsidRPr="00B96C50">
          <w:rPr>
            <w:rStyle w:val="Hyperlink"/>
            <w:bCs/>
          </w:rPr>
          <w:t>https://www.quantera.eu/images/2021_call/QuantERA_Call_2021_-_Announcement_12_03_21ok.pdf</w:t>
        </w:r>
      </w:hyperlink>
    </w:p>
    <w:p w:rsidR="00B96C50" w:rsidRPr="00B96C50" w:rsidRDefault="00B96C50" w:rsidP="007070CC">
      <w:pPr>
        <w:pStyle w:val="NormalWeb"/>
        <w:spacing w:before="120" w:beforeAutospacing="0" w:after="120" w:afterAutospacing="0" w:line="276" w:lineRule="auto"/>
        <w:jc w:val="both"/>
        <w:rPr>
          <w:bCs/>
        </w:rPr>
      </w:pPr>
      <w:r w:rsidRPr="00B96C50">
        <w:rPr>
          <w:bCs/>
        </w:rPr>
        <w:t>Пълният текст на поканата и инструкции за кандидатстване можете да намерите тук:</w:t>
      </w:r>
      <w:r w:rsidRPr="00B96C50">
        <w:rPr>
          <w:bCs/>
        </w:rPr>
        <w:br/>
      </w:r>
      <w:hyperlink r:id="rId41" w:history="1">
        <w:r w:rsidRPr="00B96C50">
          <w:rPr>
            <w:rStyle w:val="Hyperlink"/>
            <w:bCs/>
          </w:rPr>
          <w:t>https://www.quantera.eu/122-quantera-call-2021-for-proposals-announcement</w:t>
        </w:r>
      </w:hyperlink>
    </w:p>
    <w:p w:rsidR="00B96C50" w:rsidRPr="00B96C50" w:rsidRDefault="00B96C50" w:rsidP="007070CC">
      <w:pPr>
        <w:pStyle w:val="NormalWeb"/>
        <w:spacing w:before="120" w:beforeAutospacing="0" w:after="120" w:afterAutospacing="0" w:line="276" w:lineRule="auto"/>
        <w:jc w:val="both"/>
        <w:rPr>
          <w:bCs/>
        </w:rPr>
      </w:pPr>
      <w:r w:rsidRPr="00B96C50">
        <w:rPr>
          <w:bCs/>
        </w:rPr>
        <w:t>Quant-ERA интранет инструмент за търсене на партньорски организации:</w:t>
      </w:r>
      <w:r w:rsidRPr="00B96C50">
        <w:rPr>
          <w:bCs/>
        </w:rPr>
        <w:br/>
      </w:r>
      <w:hyperlink r:id="rId42" w:history="1">
        <w:r w:rsidRPr="00B96C50">
          <w:rPr>
            <w:rStyle w:val="Hyperlink"/>
            <w:bCs/>
          </w:rPr>
          <w:t>https://ncn.gov.pl/partners/quantera/</w:t>
        </w:r>
      </w:hyperlink>
    </w:p>
    <w:p w:rsidR="00B96C50" w:rsidRPr="00B96C50" w:rsidRDefault="00B96C50" w:rsidP="007070CC">
      <w:pPr>
        <w:pStyle w:val="NormalWeb"/>
        <w:spacing w:before="120" w:beforeAutospacing="0" w:after="120" w:afterAutospacing="0" w:line="276" w:lineRule="auto"/>
        <w:jc w:val="both"/>
        <w:rPr>
          <w:bCs/>
        </w:rPr>
      </w:pPr>
      <w:r w:rsidRPr="00B96C50">
        <w:rPr>
          <w:bCs/>
        </w:rPr>
        <w:t>Условия на конкурса:</w:t>
      </w:r>
    </w:p>
    <w:p w:rsidR="00B96C50" w:rsidRPr="00B96C50" w:rsidRDefault="00B96C50" w:rsidP="00E2782E">
      <w:pPr>
        <w:pStyle w:val="NormalWeb"/>
        <w:numPr>
          <w:ilvl w:val="0"/>
          <w:numId w:val="32"/>
        </w:numPr>
        <w:spacing w:before="120" w:beforeAutospacing="0" w:after="120" w:afterAutospacing="0" w:line="276" w:lineRule="auto"/>
        <w:jc w:val="both"/>
        <w:rPr>
          <w:bCs/>
        </w:rPr>
      </w:pPr>
      <w:r w:rsidRPr="00B96C50">
        <w:rPr>
          <w:bCs/>
        </w:rPr>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rsidR="00B96C50" w:rsidRPr="00B96C50" w:rsidRDefault="00B96C50" w:rsidP="00E2782E">
      <w:pPr>
        <w:pStyle w:val="NormalWeb"/>
        <w:numPr>
          <w:ilvl w:val="0"/>
          <w:numId w:val="32"/>
        </w:numPr>
        <w:spacing w:before="120" w:beforeAutospacing="0" w:after="120" w:afterAutospacing="0" w:line="276" w:lineRule="auto"/>
        <w:jc w:val="both"/>
        <w:rPr>
          <w:bCs/>
        </w:rPr>
      </w:pPr>
      <w:r w:rsidRPr="00B96C50">
        <w:rPr>
          <w:bCs/>
        </w:rPr>
        <w:t>Проектните предложения ще се подготвят и подават от консорциум, в който трябва да участват научни колективи от поне три държави, участващи в консорциума, представени от съответните финансиращи организации.</w:t>
      </w:r>
    </w:p>
    <w:p w:rsidR="00B96C50" w:rsidRPr="00B96C50" w:rsidRDefault="00B96C50" w:rsidP="007070CC">
      <w:pPr>
        <w:pStyle w:val="NormalWeb"/>
        <w:spacing w:before="120" w:beforeAutospacing="0" w:after="120" w:afterAutospacing="0" w:line="276" w:lineRule="auto"/>
        <w:jc w:val="both"/>
        <w:rPr>
          <w:bCs/>
        </w:rPr>
      </w:pPr>
      <w:r w:rsidRPr="00B96C50">
        <w:rPr>
          <w:bCs/>
        </w:rPr>
        <w:t>Допустими по процедурата за подбор на проекти са български кандидати, които са:</w:t>
      </w:r>
    </w:p>
    <w:p w:rsidR="00B96C50" w:rsidRPr="00B96C50" w:rsidRDefault="00B96C50" w:rsidP="00E2782E">
      <w:pPr>
        <w:pStyle w:val="NormalWeb"/>
        <w:numPr>
          <w:ilvl w:val="0"/>
          <w:numId w:val="33"/>
        </w:numPr>
        <w:spacing w:before="120" w:beforeAutospacing="0" w:after="120" w:afterAutospacing="0" w:line="276" w:lineRule="auto"/>
        <w:jc w:val="both"/>
        <w:rPr>
          <w:bCs/>
        </w:rPr>
      </w:pPr>
      <w:r w:rsidRPr="00B96C50">
        <w:rPr>
          <w:bCs/>
        </w:rPr>
        <w:t>Акредитирани висши училища по чл. 85 ал. 1, т. 7 на ЗВО, които са акредитирани от НАОА да провеждат обучение по образователна и научна степен "доктор".</w:t>
      </w:r>
    </w:p>
    <w:p w:rsidR="00B96C50" w:rsidRPr="00B96C50" w:rsidRDefault="00B96C50" w:rsidP="00E2782E">
      <w:pPr>
        <w:pStyle w:val="NormalWeb"/>
        <w:numPr>
          <w:ilvl w:val="0"/>
          <w:numId w:val="33"/>
        </w:numPr>
        <w:spacing w:before="120" w:beforeAutospacing="0" w:after="120" w:afterAutospacing="0" w:line="276" w:lineRule="auto"/>
        <w:jc w:val="both"/>
        <w:rPr>
          <w:bCs/>
        </w:rPr>
      </w:pPr>
      <w:r w:rsidRPr="00B96C50">
        <w:rPr>
          <w:bCs/>
        </w:rPr>
        <w:t>Научни организации по чл. 47, ал. 1 на ЗВО, които са акредитирани от НАОА да провеждат обучение по образователна и научна степен "доктор".</w:t>
      </w:r>
    </w:p>
    <w:p w:rsidR="00B96C50" w:rsidRPr="00B96C50" w:rsidRDefault="00B96C50" w:rsidP="007070CC">
      <w:pPr>
        <w:pStyle w:val="NormalWeb"/>
        <w:spacing w:before="120" w:beforeAutospacing="0" w:after="120" w:afterAutospacing="0" w:line="276" w:lineRule="auto"/>
        <w:jc w:val="both"/>
        <w:rPr>
          <w:bCs/>
        </w:rPr>
      </w:pPr>
      <w:r w:rsidRPr="00B96C50">
        <w:rPr>
          <w:bCs/>
        </w:rPr>
        <w:t xml:space="preserve">Бюджетът от страна на Фонд „Научни </w:t>
      </w:r>
      <w:proofErr w:type="gramStart"/>
      <w:r w:rsidRPr="00B96C50">
        <w:rPr>
          <w:bCs/>
        </w:rPr>
        <w:t>изследвания“ за</w:t>
      </w:r>
      <w:proofErr w:type="gramEnd"/>
      <w:r w:rsidRPr="00B96C50">
        <w:rPr>
          <w:bCs/>
        </w:rPr>
        <w:t xml:space="preserve"> предстоящата конкурсна сесия е в размер на 600 000 лева за целия конкурс, като се предвижда да бъдат финансирани до 3 проекта с българско участие, с максимална сума за един проект до 200 000 лева (за срок на изпълнение от 36 месеца). /Протокол № 11 на ИС от 28.02.2020 </w:t>
      </w:r>
      <w:proofErr w:type="gramStart"/>
      <w:r w:rsidRPr="00B96C50">
        <w:rPr>
          <w:bCs/>
        </w:rPr>
        <w:t>год./</w:t>
      </w:r>
      <w:proofErr w:type="gramEnd"/>
    </w:p>
    <w:p w:rsidR="00B96C50" w:rsidRPr="00B96C50" w:rsidRDefault="00B96C50" w:rsidP="007070CC">
      <w:pPr>
        <w:pStyle w:val="NormalWeb"/>
        <w:spacing w:before="120" w:beforeAutospacing="0" w:after="120" w:afterAutospacing="0" w:line="276" w:lineRule="auto"/>
        <w:jc w:val="both"/>
        <w:rPr>
          <w:bCs/>
        </w:rPr>
      </w:pPr>
      <w:r w:rsidRPr="00B96C50">
        <w:rPr>
          <w:bCs/>
        </w:rPr>
        <w:t>Във финансовия план на проекта да бъдат заложени „Непреки допустими разходи“, които включват:</w:t>
      </w:r>
      <w:r w:rsidRPr="00B96C50">
        <w:rPr>
          <w:bCs/>
        </w:rPr>
        <w:br/>
        <w:t>Разходи за обслужване на базова организация – до 7 % от стойността на проекта;</w:t>
      </w:r>
      <w:r w:rsidRPr="00B96C50">
        <w:rPr>
          <w:bCs/>
        </w:rPr>
        <w:br/>
        <w:t>Разходи за одит на финансовия отчет на проекта – до 1 % от стойността на проекта.</w:t>
      </w:r>
      <w:r w:rsidRPr="00B96C50">
        <w:rPr>
          <w:bCs/>
        </w:rPr>
        <w:br/>
        <w:t xml:space="preserve">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w:t>
      </w:r>
      <w:proofErr w:type="gramStart"/>
      <w:r w:rsidRPr="00B96C50">
        <w:rPr>
          <w:bCs/>
        </w:rPr>
        <w:t>год./</w:t>
      </w:r>
      <w:proofErr w:type="gramEnd"/>
    </w:p>
    <w:p w:rsidR="00B96C50" w:rsidRPr="00B96C50" w:rsidRDefault="00B96C50" w:rsidP="007070CC">
      <w:pPr>
        <w:pStyle w:val="NormalWeb"/>
        <w:spacing w:before="120" w:beforeAutospacing="0" w:after="120" w:afterAutospacing="0" w:line="276" w:lineRule="auto"/>
        <w:jc w:val="both"/>
        <w:rPr>
          <w:bCs/>
        </w:rPr>
      </w:pPr>
      <w:r w:rsidRPr="00B96C50">
        <w:rPr>
          <w:bCs/>
        </w:rPr>
        <w:lastRenderedPageBreak/>
        <w:t xml:space="preserve">Информация, насоки и документация за българските участници, относно подаването на документите във Фонд „Научни </w:t>
      </w:r>
      <w:proofErr w:type="gramStart"/>
      <w:r w:rsidRPr="00B96C50">
        <w:rPr>
          <w:bCs/>
        </w:rPr>
        <w:t>изследвания“</w:t>
      </w:r>
      <w:proofErr w:type="gramEnd"/>
      <w:r w:rsidRPr="00B96C50">
        <w:rPr>
          <w:bCs/>
        </w:rPr>
        <w:t>:</w:t>
      </w:r>
    </w:p>
    <w:p w:rsidR="00B96C50" w:rsidRPr="00B96C50" w:rsidRDefault="00B96C50" w:rsidP="00E2782E">
      <w:pPr>
        <w:pStyle w:val="NormalWeb"/>
        <w:numPr>
          <w:ilvl w:val="0"/>
          <w:numId w:val="34"/>
        </w:numPr>
        <w:spacing w:before="120" w:beforeAutospacing="0" w:after="120" w:afterAutospacing="0" w:line="276" w:lineRule="auto"/>
        <w:jc w:val="both"/>
        <w:rPr>
          <w:bCs/>
        </w:rPr>
      </w:pPr>
      <w:hyperlink r:id="rId43" w:history="1">
        <w:r w:rsidRPr="00B96C50">
          <w:rPr>
            <w:rStyle w:val="Hyperlink"/>
            <w:bCs/>
            <w:lang w:val="bg-BG"/>
          </w:rPr>
          <w:t>Национални изисквания и условия за допустимост</w:t>
        </w:r>
      </w:hyperlink>
    </w:p>
    <w:p w:rsidR="00B96C50" w:rsidRPr="00B96C50" w:rsidRDefault="00B96C50" w:rsidP="00E2782E">
      <w:pPr>
        <w:pStyle w:val="NormalWeb"/>
        <w:numPr>
          <w:ilvl w:val="0"/>
          <w:numId w:val="34"/>
        </w:numPr>
        <w:spacing w:before="120" w:beforeAutospacing="0" w:after="120" w:afterAutospacing="0" w:line="276" w:lineRule="auto"/>
        <w:jc w:val="both"/>
        <w:rPr>
          <w:bCs/>
        </w:rPr>
      </w:pPr>
      <w:hyperlink r:id="rId44" w:history="1">
        <w:r w:rsidRPr="00B96C50">
          <w:rPr>
            <w:rStyle w:val="Hyperlink"/>
            <w:bCs/>
            <w:lang w:val="bg-BG"/>
          </w:rPr>
          <w:t>Документи към националните изисквания</w:t>
        </w:r>
      </w:hyperlink>
    </w:p>
    <w:p w:rsidR="00B96C50" w:rsidRPr="00B96C50" w:rsidRDefault="00B96C50" w:rsidP="007070CC">
      <w:pPr>
        <w:pStyle w:val="NormalWeb"/>
        <w:spacing w:before="120" w:beforeAutospacing="0" w:after="120" w:afterAutospacing="0" w:line="276" w:lineRule="auto"/>
        <w:jc w:val="both"/>
        <w:rPr>
          <w:bCs/>
        </w:rPr>
      </w:pPr>
      <w:r w:rsidRPr="00B96C50">
        <w:rPr>
          <w:bCs/>
        </w:rPr>
        <w:t>Освен вече посочените документи към Националните изисквания, участниците трябва задължително да представят във ФНИ:</w:t>
      </w:r>
    </w:p>
    <w:p w:rsidR="00B96C50" w:rsidRPr="00B96C50" w:rsidRDefault="00B96C50" w:rsidP="00E2782E">
      <w:pPr>
        <w:pStyle w:val="NormalWeb"/>
        <w:numPr>
          <w:ilvl w:val="0"/>
          <w:numId w:val="35"/>
        </w:numPr>
        <w:spacing w:before="120" w:beforeAutospacing="0" w:after="120" w:afterAutospacing="0" w:line="276" w:lineRule="auto"/>
        <w:jc w:val="both"/>
        <w:rPr>
          <w:bCs/>
        </w:rPr>
      </w:pPr>
      <w:r w:rsidRPr="00B96C50">
        <w:rPr>
          <w:bCs/>
        </w:rPr>
        <w:t>Проект на бюджет за пълния срок на изпълнение на проекта;</w:t>
      </w:r>
    </w:p>
    <w:p w:rsidR="00B96C50" w:rsidRPr="00B96C50" w:rsidRDefault="00B96C50" w:rsidP="00E2782E">
      <w:pPr>
        <w:pStyle w:val="NormalWeb"/>
        <w:numPr>
          <w:ilvl w:val="0"/>
          <w:numId w:val="35"/>
        </w:numPr>
        <w:spacing w:before="120" w:beforeAutospacing="0" w:after="120" w:afterAutospacing="0" w:line="276" w:lineRule="auto"/>
        <w:jc w:val="both"/>
        <w:rPr>
          <w:bCs/>
        </w:rPr>
      </w:pPr>
      <w:r w:rsidRPr="00B96C50">
        <w:rPr>
          <w:bCs/>
        </w:rPr>
        <w:t>Работна програма за пълния срок на изпълнение на проекта;</w:t>
      </w:r>
    </w:p>
    <w:p w:rsidR="00B96C50" w:rsidRPr="00B96C50" w:rsidRDefault="00B96C50" w:rsidP="00E2782E">
      <w:pPr>
        <w:pStyle w:val="NormalWeb"/>
        <w:numPr>
          <w:ilvl w:val="0"/>
          <w:numId w:val="35"/>
        </w:numPr>
        <w:spacing w:before="120" w:beforeAutospacing="0" w:after="120" w:afterAutospacing="0" w:line="276" w:lineRule="auto"/>
        <w:jc w:val="both"/>
        <w:rPr>
          <w:bCs/>
        </w:rPr>
      </w:pPr>
      <w:r w:rsidRPr="00B96C50">
        <w:rPr>
          <w:bCs/>
        </w:rPr>
        <w:t>Писмо от водещия партньор с потвърждение за включване на българската организация в съответния консорциум.</w:t>
      </w:r>
    </w:p>
    <w:p w:rsidR="00B96C50" w:rsidRPr="00B96C50" w:rsidRDefault="00B96C50" w:rsidP="0075611D">
      <w:pPr>
        <w:pStyle w:val="NormalWeb"/>
        <w:spacing w:before="120" w:beforeAutospacing="0" w:after="0" w:afterAutospacing="0" w:line="276" w:lineRule="auto"/>
        <w:jc w:val="both"/>
        <w:rPr>
          <w:bCs/>
        </w:rPr>
      </w:pPr>
      <w:r w:rsidRPr="00B96C50">
        <w:rPr>
          <w:bCs/>
        </w:rPr>
        <w:t>За допълнителна информация:</w:t>
      </w:r>
    </w:p>
    <w:p w:rsidR="00B96C50" w:rsidRPr="00B96C50" w:rsidRDefault="00B96C50" w:rsidP="007070CC">
      <w:pPr>
        <w:pStyle w:val="NormalWeb"/>
        <w:spacing w:before="0" w:beforeAutospacing="0" w:after="0" w:afterAutospacing="0" w:line="276" w:lineRule="auto"/>
        <w:jc w:val="both"/>
        <w:rPr>
          <w:bCs/>
        </w:rPr>
      </w:pPr>
      <w:r w:rsidRPr="00B96C50">
        <w:rPr>
          <w:bCs/>
        </w:rPr>
        <w:t>д-р Милена Александрова,</w:t>
      </w:r>
    </w:p>
    <w:p w:rsidR="00B96C50" w:rsidRPr="00B96C50" w:rsidRDefault="00B96C50" w:rsidP="007070CC">
      <w:pPr>
        <w:pStyle w:val="NormalWeb"/>
        <w:spacing w:before="0" w:beforeAutospacing="0" w:after="0" w:afterAutospacing="0" w:line="276" w:lineRule="auto"/>
        <w:jc w:val="both"/>
        <w:rPr>
          <w:bCs/>
        </w:rPr>
      </w:pPr>
      <w:r w:rsidRPr="00B96C50">
        <w:rPr>
          <w:bCs/>
        </w:rPr>
        <w:t xml:space="preserve">Фонд „Научни </w:t>
      </w:r>
      <w:proofErr w:type="gramStart"/>
      <w:r w:rsidRPr="00B96C50">
        <w:rPr>
          <w:bCs/>
        </w:rPr>
        <w:t>изследвания“</w:t>
      </w:r>
      <w:proofErr w:type="gramEnd"/>
      <w:r w:rsidRPr="00B96C50">
        <w:rPr>
          <w:bCs/>
        </w:rPr>
        <w:t>,</w:t>
      </w:r>
    </w:p>
    <w:p w:rsidR="00B96C50" w:rsidRPr="00B96C50" w:rsidRDefault="00B96C50" w:rsidP="007070CC">
      <w:pPr>
        <w:pStyle w:val="NormalWeb"/>
        <w:spacing w:before="0" w:beforeAutospacing="0" w:after="0" w:afterAutospacing="0" w:line="276" w:lineRule="auto"/>
        <w:jc w:val="both"/>
        <w:rPr>
          <w:bCs/>
        </w:rPr>
      </w:pPr>
      <w:r w:rsidRPr="00B96C50">
        <w:rPr>
          <w:bCs/>
        </w:rPr>
        <w:t>тел: +359 884 171 363</w:t>
      </w:r>
    </w:p>
    <w:p w:rsidR="00B96C50" w:rsidRPr="00B96C50" w:rsidRDefault="00B96C50" w:rsidP="007070CC">
      <w:pPr>
        <w:pStyle w:val="NormalWeb"/>
        <w:spacing w:before="0" w:beforeAutospacing="0" w:after="120" w:afterAutospacing="0" w:line="276" w:lineRule="auto"/>
        <w:jc w:val="both"/>
        <w:rPr>
          <w:bCs/>
        </w:rPr>
      </w:pPr>
      <w:r w:rsidRPr="00B96C50">
        <w:rPr>
          <w:bCs/>
        </w:rPr>
        <w:t>Email: </w:t>
      </w:r>
      <w:hyperlink r:id="rId45" w:history="1">
        <w:r w:rsidRPr="00B96C50">
          <w:rPr>
            <w:rStyle w:val="Hyperlink"/>
            <w:bCs/>
          </w:rPr>
          <w:t>aleksandrova@mon.bg</w:t>
        </w:r>
      </w:hyperlink>
    </w:p>
    <w:p w:rsidR="00B96C50" w:rsidRPr="00B96C50" w:rsidRDefault="00B96C50" w:rsidP="0075611D">
      <w:pPr>
        <w:pStyle w:val="NormalWeb"/>
        <w:spacing w:before="120" w:beforeAutospacing="0" w:after="600" w:afterAutospacing="0" w:line="276" w:lineRule="auto"/>
        <w:jc w:val="both"/>
        <w:rPr>
          <w:b/>
          <w:bCs/>
        </w:rPr>
      </w:pPr>
      <w:r w:rsidRPr="00B96C50">
        <w:rPr>
          <w:b/>
          <w:bCs/>
        </w:rPr>
        <w:t xml:space="preserve">Крайният срок </w:t>
      </w:r>
      <w:r w:rsidRPr="007070CC">
        <w:rPr>
          <w:bCs/>
        </w:rPr>
        <w:t>за подаване на проектни предложения за участие в предварителния етап на конкурса е</w:t>
      </w:r>
      <w:r w:rsidRPr="00B96C50">
        <w:rPr>
          <w:b/>
          <w:bCs/>
        </w:rPr>
        <w:t> 13 май 2021 г.</w:t>
      </w:r>
    </w:p>
    <w:p w:rsidR="0073109F" w:rsidRPr="0073109F" w:rsidRDefault="0073109F" w:rsidP="000B1FCF">
      <w:pPr>
        <w:pStyle w:val="Heading2"/>
        <w:ind w:left="426"/>
      </w:pPr>
      <w:bookmarkStart w:id="12" w:name="_Toc68523992"/>
      <w:r w:rsidRPr="0073109F">
        <w:t>Покана за участие с проектни предложения в конкурс по Програма Urban Transformation Capacities – ENUTC</w:t>
      </w:r>
      <w:bookmarkEnd w:id="12"/>
    </w:p>
    <w:p w:rsidR="0073109F" w:rsidRPr="0073109F" w:rsidRDefault="0073109F" w:rsidP="007907DA">
      <w:pPr>
        <w:shd w:val="clear" w:color="auto" w:fill="FFFFFF"/>
        <w:spacing w:before="120" w:after="120" w:line="276" w:lineRule="auto"/>
        <w:jc w:val="both"/>
        <w:rPr>
          <w:rFonts w:ascii="Georgia" w:hAnsi="Georgia"/>
          <w:color w:val="3B3B3B"/>
        </w:rPr>
      </w:pPr>
      <w:r w:rsidRPr="0073109F">
        <w:rPr>
          <w:color w:val="3B3B3B"/>
        </w:rPr>
        <w:t xml:space="preserve">Фонд „Научни </w:t>
      </w:r>
      <w:proofErr w:type="gramStart"/>
      <w:r w:rsidRPr="0073109F">
        <w:rPr>
          <w:color w:val="3B3B3B"/>
        </w:rPr>
        <w:t>изследвания“ отправя</w:t>
      </w:r>
      <w:proofErr w:type="gramEnd"/>
      <w:r w:rsidRPr="0073109F">
        <w:rPr>
          <w:color w:val="3B3B3B"/>
        </w:rPr>
        <w:t xml:space="preserve"> покана за участие в конкурс с проектни предложения по Програма Urban Transformation Capacities – ENUTS. В обявения конкурс Фонд „Научни изследвания” участва като съфинансираща организация. Консорциумът обединява 10 европейски финансиращи организации, с цел съвместно координиране и финансиране на изследователски проекти в областта на развитието на градската среда. Български екипи могат да участват като партньори в създаване на международни консорциуми за кандидатстване с проектните предложения в следните тематични направления:</w:t>
      </w:r>
    </w:p>
    <w:p w:rsidR="000B1FCF" w:rsidRDefault="0073109F" w:rsidP="000B1FCF">
      <w:pPr>
        <w:shd w:val="clear" w:color="auto" w:fill="FFFFFF"/>
        <w:spacing w:before="120" w:after="120" w:line="276" w:lineRule="auto"/>
        <w:jc w:val="both"/>
        <w:rPr>
          <w:color w:val="3B3B3B"/>
        </w:rPr>
      </w:pPr>
      <w:r w:rsidRPr="0073109F">
        <w:rPr>
          <w:color w:val="3B3B3B"/>
        </w:rPr>
        <w:t>Topic 1. Urban circular economies</w:t>
      </w:r>
    </w:p>
    <w:p w:rsidR="000B1FCF" w:rsidRDefault="0073109F" w:rsidP="000B1FCF">
      <w:pPr>
        <w:shd w:val="clear" w:color="auto" w:fill="FFFFFF"/>
        <w:spacing w:before="120" w:after="120" w:line="276" w:lineRule="auto"/>
        <w:jc w:val="both"/>
        <w:rPr>
          <w:color w:val="3B3B3B"/>
        </w:rPr>
      </w:pPr>
      <w:r w:rsidRPr="0073109F">
        <w:rPr>
          <w:color w:val="3B3B3B"/>
        </w:rPr>
        <w:t>Topic 2. Community-based developments and urban innovation ecosystems</w:t>
      </w:r>
    </w:p>
    <w:p w:rsidR="0073109F" w:rsidRPr="0073109F" w:rsidRDefault="0073109F" w:rsidP="000B1FCF">
      <w:pPr>
        <w:shd w:val="clear" w:color="auto" w:fill="FFFFFF"/>
        <w:spacing w:before="120" w:after="120" w:line="276" w:lineRule="auto"/>
        <w:jc w:val="both"/>
        <w:rPr>
          <w:rFonts w:ascii="Georgia" w:hAnsi="Georgia"/>
          <w:color w:val="3B3B3B"/>
        </w:rPr>
      </w:pPr>
      <w:r w:rsidRPr="0073109F">
        <w:rPr>
          <w:color w:val="3B3B3B"/>
        </w:rPr>
        <w:t>Topic 3. Robust and resilient urban infrastructure and built environment</w:t>
      </w:r>
    </w:p>
    <w:p w:rsidR="000B1FCF" w:rsidRDefault="0073109F" w:rsidP="000B1FCF">
      <w:pPr>
        <w:shd w:val="clear" w:color="auto" w:fill="FFFFFF"/>
        <w:spacing w:before="120" w:after="120" w:line="276" w:lineRule="auto"/>
        <w:jc w:val="both"/>
        <w:rPr>
          <w:b/>
          <w:bCs/>
          <w:color w:val="3B3B3B"/>
          <w:lang w:val="bg-BG"/>
        </w:rPr>
      </w:pPr>
      <w:r w:rsidRPr="0073109F">
        <w:rPr>
          <w:b/>
          <w:bCs/>
          <w:color w:val="3B3B3B"/>
        </w:rPr>
        <w:t>Насоки за кандидатстване:</w:t>
      </w:r>
      <w:r w:rsidR="000B1FCF">
        <w:rPr>
          <w:b/>
          <w:bCs/>
          <w:color w:val="3B3B3B"/>
          <w:lang w:val="bg-BG"/>
        </w:rPr>
        <w:t xml:space="preserve"> </w:t>
      </w:r>
    </w:p>
    <w:p w:rsidR="0073109F" w:rsidRPr="0073109F" w:rsidRDefault="00E2782E" w:rsidP="000B1FCF">
      <w:pPr>
        <w:shd w:val="clear" w:color="auto" w:fill="FFFFFF"/>
        <w:spacing w:before="120" w:after="120" w:line="276" w:lineRule="auto"/>
        <w:jc w:val="both"/>
        <w:rPr>
          <w:rFonts w:ascii="Georgia" w:hAnsi="Georgia"/>
          <w:color w:val="3B3B3B"/>
        </w:rPr>
      </w:pPr>
      <w:hyperlink r:id="rId46" w:history="1">
        <w:r w:rsidR="0073109F" w:rsidRPr="0073109F">
          <w:rPr>
            <w:color w:val="0071B3"/>
            <w:u w:val="single"/>
          </w:rPr>
          <w:t>https://jpi-urbaneurope.eu/wp-content/uploads/2021/02/Joint-Call-for-Proposals_ENUTC_1.2.pdf</w:t>
        </w:r>
      </w:hyperlink>
    </w:p>
    <w:p w:rsidR="0073109F" w:rsidRPr="0073109F" w:rsidRDefault="0073109F" w:rsidP="000B1FCF">
      <w:pPr>
        <w:shd w:val="clear" w:color="auto" w:fill="FFFFFF"/>
        <w:spacing w:before="120" w:after="120" w:line="276" w:lineRule="auto"/>
        <w:jc w:val="both"/>
        <w:rPr>
          <w:rFonts w:ascii="Georgia" w:hAnsi="Georgia"/>
          <w:color w:val="3B3B3B"/>
        </w:rPr>
      </w:pPr>
      <w:r w:rsidRPr="0073109F">
        <w:rPr>
          <w:b/>
          <w:bCs/>
          <w:color w:val="3B3B3B"/>
        </w:rPr>
        <w:t>Пълният текст на поканата и инструкции за кандидатстване можете да намерите тук:</w:t>
      </w:r>
      <w:r w:rsidR="000B1FCF">
        <w:rPr>
          <w:b/>
          <w:bCs/>
          <w:color w:val="3B3B3B"/>
          <w:lang w:val="bg-BG"/>
        </w:rPr>
        <w:t xml:space="preserve"> </w:t>
      </w:r>
      <w:hyperlink r:id="rId47" w:history="1">
        <w:r w:rsidRPr="0073109F">
          <w:rPr>
            <w:color w:val="0071B3"/>
            <w:u w:val="single"/>
          </w:rPr>
          <w:t>https://jpi-urbaneurope.eu/calls/enutc/</w:t>
        </w:r>
      </w:hyperlink>
    </w:p>
    <w:p w:rsidR="0073109F" w:rsidRPr="0073109F" w:rsidRDefault="0073109F" w:rsidP="000B1FCF">
      <w:pPr>
        <w:shd w:val="clear" w:color="auto" w:fill="FFFFFF"/>
        <w:spacing w:before="120" w:after="120" w:line="276" w:lineRule="auto"/>
        <w:jc w:val="both"/>
        <w:rPr>
          <w:rFonts w:ascii="Georgia" w:hAnsi="Georgia"/>
          <w:color w:val="3B3B3B"/>
        </w:rPr>
      </w:pPr>
      <w:r w:rsidRPr="0073109F">
        <w:rPr>
          <w:b/>
          <w:bCs/>
          <w:color w:val="3B3B3B"/>
        </w:rPr>
        <w:t>Условия на конкурса:</w:t>
      </w:r>
    </w:p>
    <w:p w:rsidR="0073109F" w:rsidRPr="0073109F" w:rsidRDefault="0073109F" w:rsidP="00E2782E">
      <w:pPr>
        <w:numPr>
          <w:ilvl w:val="0"/>
          <w:numId w:val="11"/>
        </w:numPr>
        <w:shd w:val="clear" w:color="auto" w:fill="FFFFFF"/>
        <w:spacing w:before="120" w:after="120" w:line="276" w:lineRule="auto"/>
        <w:jc w:val="both"/>
        <w:rPr>
          <w:rFonts w:ascii="Georgia" w:hAnsi="Georgia"/>
          <w:color w:val="3B3B3B"/>
        </w:rPr>
      </w:pPr>
      <w:r w:rsidRPr="0073109F">
        <w:rPr>
          <w:color w:val="3B3B3B"/>
        </w:rPr>
        <w:lastRenderedPageBreak/>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rsidR="0073109F" w:rsidRPr="0073109F" w:rsidRDefault="0073109F" w:rsidP="00E2782E">
      <w:pPr>
        <w:numPr>
          <w:ilvl w:val="0"/>
          <w:numId w:val="11"/>
        </w:numPr>
        <w:shd w:val="clear" w:color="auto" w:fill="FFFFFF"/>
        <w:spacing w:before="120" w:after="120" w:line="276" w:lineRule="auto"/>
        <w:jc w:val="both"/>
        <w:rPr>
          <w:rFonts w:ascii="Georgia" w:hAnsi="Georgia"/>
          <w:color w:val="3B3B3B"/>
        </w:rPr>
      </w:pPr>
      <w:r w:rsidRPr="0073109F">
        <w:rPr>
          <w:color w:val="3B3B3B"/>
        </w:rPr>
        <w:t>Проектните предложения ще се подготвят и подават от консорциум, в който трябва да участват научни колективи от поне три държави, участващи в консорциума, представени от съответните финансиращи организации.</w:t>
      </w:r>
    </w:p>
    <w:p w:rsidR="000B1FCF" w:rsidRDefault="0073109F" w:rsidP="000B1FCF">
      <w:pPr>
        <w:shd w:val="clear" w:color="auto" w:fill="FFFFFF"/>
        <w:spacing w:before="120" w:after="120" w:line="276" w:lineRule="auto"/>
        <w:jc w:val="both"/>
        <w:rPr>
          <w:color w:val="3B3B3B"/>
        </w:rPr>
      </w:pPr>
      <w:r w:rsidRPr="0073109F">
        <w:rPr>
          <w:color w:val="3B3B3B"/>
        </w:rPr>
        <w:t>Допустими по процедурата за подбор на проекти са български кандидати, които са:</w:t>
      </w:r>
    </w:p>
    <w:p w:rsidR="000B1FCF" w:rsidRDefault="0073109F" w:rsidP="000B1FCF">
      <w:pPr>
        <w:shd w:val="clear" w:color="auto" w:fill="FFFFFF"/>
        <w:spacing w:before="120" w:after="120" w:line="276" w:lineRule="auto"/>
        <w:jc w:val="both"/>
        <w:rPr>
          <w:color w:val="3B3B3B"/>
        </w:rPr>
      </w:pPr>
      <w:r w:rsidRPr="0073109F">
        <w:rPr>
          <w:color w:val="3B3B3B"/>
        </w:rPr>
        <w:t>1. Акредитирани висши училища по чл. 85 ал. 1, т. 7 на ЗВО, които са акредитирани от НАОА да провеждат обучение по образователна и научна степен "доктор".</w:t>
      </w:r>
    </w:p>
    <w:p w:rsidR="0073109F" w:rsidRPr="0073109F" w:rsidRDefault="0073109F" w:rsidP="000B1FCF">
      <w:pPr>
        <w:shd w:val="clear" w:color="auto" w:fill="FFFFFF"/>
        <w:spacing w:before="120" w:after="120" w:line="276" w:lineRule="auto"/>
        <w:jc w:val="both"/>
        <w:rPr>
          <w:rFonts w:ascii="Georgia" w:hAnsi="Georgia"/>
          <w:color w:val="3B3B3B"/>
        </w:rPr>
      </w:pPr>
      <w:r w:rsidRPr="0073109F">
        <w:rPr>
          <w:color w:val="3B3B3B"/>
        </w:rPr>
        <w:t>2. Научни организации по чл. 47, ал. 1 на ЗВО, които са акредитирани от НАОА да провеждат обучение по образователна и научна степен "доктор".</w:t>
      </w:r>
    </w:p>
    <w:p w:rsidR="0073109F" w:rsidRPr="0073109F" w:rsidRDefault="0073109F" w:rsidP="000B1FCF">
      <w:pPr>
        <w:shd w:val="clear" w:color="auto" w:fill="FFFFFF"/>
        <w:spacing w:before="120" w:after="120" w:line="276" w:lineRule="auto"/>
        <w:jc w:val="both"/>
        <w:rPr>
          <w:rFonts w:ascii="Georgia" w:hAnsi="Georgia"/>
          <w:color w:val="3B3B3B"/>
        </w:rPr>
      </w:pPr>
      <w:r w:rsidRPr="0073109F">
        <w:rPr>
          <w:color w:val="3B3B3B"/>
        </w:rPr>
        <w:t xml:space="preserve">Бюджетът от страна на Фонд „Научни </w:t>
      </w:r>
      <w:proofErr w:type="gramStart"/>
      <w:r w:rsidRPr="0073109F">
        <w:rPr>
          <w:color w:val="3B3B3B"/>
        </w:rPr>
        <w:t>изследвания“ за</w:t>
      </w:r>
      <w:proofErr w:type="gramEnd"/>
      <w:r w:rsidRPr="0073109F">
        <w:rPr>
          <w:color w:val="3B3B3B"/>
        </w:rPr>
        <w:t xml:space="preserve"> предстоящата конкурсна сесия е в размер на 600 000 лева за целия конкурс, като се предвижда да бъдат финансирани до 3 проекта с българско участие, с максимална сума за един проект до 200 000 лева (за срок на изпълнение от 24 или 36 месеца). /Протокол № 43 на ИС от 04.12.2020 год.</w:t>
      </w:r>
    </w:p>
    <w:p w:rsidR="0073109F" w:rsidRPr="0073109F" w:rsidRDefault="0073109F" w:rsidP="000B1FCF">
      <w:pPr>
        <w:shd w:val="clear" w:color="auto" w:fill="FFFFFF"/>
        <w:spacing w:before="120" w:after="120" w:line="276" w:lineRule="auto"/>
        <w:jc w:val="both"/>
        <w:rPr>
          <w:rFonts w:ascii="Georgia" w:hAnsi="Georgia"/>
          <w:color w:val="3B3B3B"/>
        </w:rPr>
      </w:pPr>
      <w:r w:rsidRPr="0073109F">
        <w:rPr>
          <w:color w:val="3B3B3B"/>
        </w:rPr>
        <w:t xml:space="preserve">Във финансовия план на проекта да бъдат заложени „Непреки допустими </w:t>
      </w:r>
      <w:proofErr w:type="gramStart"/>
      <w:r w:rsidRPr="0073109F">
        <w:rPr>
          <w:color w:val="3B3B3B"/>
        </w:rPr>
        <w:t>разходи“</w:t>
      </w:r>
      <w:proofErr w:type="gramEnd"/>
      <w:r w:rsidRPr="0073109F">
        <w:rPr>
          <w:color w:val="3B3B3B"/>
        </w:rPr>
        <w:t>, които включват:</w:t>
      </w:r>
    </w:p>
    <w:p w:rsidR="0073109F" w:rsidRPr="0073109F" w:rsidRDefault="0073109F" w:rsidP="00E2782E">
      <w:pPr>
        <w:numPr>
          <w:ilvl w:val="0"/>
          <w:numId w:val="12"/>
        </w:numPr>
        <w:shd w:val="clear" w:color="auto" w:fill="FFFFFF"/>
        <w:spacing w:before="120" w:after="120" w:line="276" w:lineRule="auto"/>
        <w:jc w:val="both"/>
        <w:rPr>
          <w:rFonts w:ascii="Georgia" w:hAnsi="Georgia"/>
          <w:color w:val="3B3B3B"/>
        </w:rPr>
      </w:pPr>
      <w:r w:rsidRPr="0073109F">
        <w:rPr>
          <w:color w:val="3B3B3B"/>
        </w:rPr>
        <w:t>Разходи за обслужване на базова организация – до 7 % от стойността на проекта;</w:t>
      </w:r>
    </w:p>
    <w:p w:rsidR="0073109F" w:rsidRPr="0073109F" w:rsidRDefault="0073109F" w:rsidP="00E2782E">
      <w:pPr>
        <w:numPr>
          <w:ilvl w:val="0"/>
          <w:numId w:val="12"/>
        </w:numPr>
        <w:shd w:val="clear" w:color="auto" w:fill="FFFFFF"/>
        <w:spacing w:before="120" w:after="120" w:line="276" w:lineRule="auto"/>
        <w:jc w:val="both"/>
        <w:rPr>
          <w:rFonts w:ascii="Georgia" w:hAnsi="Georgia"/>
          <w:color w:val="3B3B3B"/>
        </w:rPr>
      </w:pPr>
      <w:r w:rsidRPr="0073109F">
        <w:rPr>
          <w:color w:val="3B3B3B"/>
        </w:rPr>
        <w:t>Разходи за одит на финансовия отчет на проекта – до 1 % от стойността на проекта.</w:t>
      </w:r>
    </w:p>
    <w:p w:rsidR="0073109F" w:rsidRPr="0073109F" w:rsidRDefault="0073109F" w:rsidP="000B1FCF">
      <w:pPr>
        <w:shd w:val="clear" w:color="auto" w:fill="FFFFFF"/>
        <w:spacing w:before="120" w:after="120" w:line="276" w:lineRule="auto"/>
        <w:jc w:val="both"/>
        <w:rPr>
          <w:rFonts w:ascii="Georgia" w:hAnsi="Georgia"/>
          <w:color w:val="3B3B3B"/>
        </w:rPr>
      </w:pPr>
      <w:r w:rsidRPr="0073109F">
        <w:rPr>
          <w:color w:val="3B3B3B"/>
        </w:rPr>
        <w:t xml:space="preserve">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w:t>
      </w:r>
      <w:proofErr w:type="gramStart"/>
      <w:r w:rsidRPr="0073109F">
        <w:rPr>
          <w:color w:val="3B3B3B"/>
        </w:rPr>
        <w:t>год./</w:t>
      </w:r>
      <w:proofErr w:type="gramEnd"/>
    </w:p>
    <w:p w:rsidR="0073109F" w:rsidRPr="0073109F" w:rsidRDefault="0073109F" w:rsidP="000B1FCF">
      <w:pPr>
        <w:shd w:val="clear" w:color="auto" w:fill="FFFFFF"/>
        <w:spacing w:before="120" w:after="120" w:line="276" w:lineRule="auto"/>
        <w:jc w:val="both"/>
        <w:rPr>
          <w:rFonts w:ascii="Georgia" w:hAnsi="Georgia"/>
          <w:color w:val="3B3B3B"/>
        </w:rPr>
      </w:pPr>
      <w:r w:rsidRPr="0073109F">
        <w:rPr>
          <w:color w:val="3B3B3B"/>
        </w:rPr>
        <w:t> </w:t>
      </w:r>
      <w:r w:rsidRPr="0073109F">
        <w:rPr>
          <w:b/>
          <w:bCs/>
          <w:color w:val="3B3B3B"/>
        </w:rPr>
        <w:t xml:space="preserve">Информация, насоки и документация за българските участници, относно подаването на документите във Фонд „Научни </w:t>
      </w:r>
      <w:proofErr w:type="gramStart"/>
      <w:r w:rsidRPr="0073109F">
        <w:rPr>
          <w:b/>
          <w:bCs/>
          <w:color w:val="3B3B3B"/>
        </w:rPr>
        <w:t>изследвания“</w:t>
      </w:r>
      <w:proofErr w:type="gramEnd"/>
      <w:r w:rsidRPr="0073109F">
        <w:rPr>
          <w:b/>
          <w:bCs/>
          <w:color w:val="3B3B3B"/>
        </w:rPr>
        <w:t>:</w:t>
      </w:r>
    </w:p>
    <w:p w:rsidR="0073109F" w:rsidRPr="0073109F" w:rsidRDefault="00E2782E" w:rsidP="00E2782E">
      <w:pPr>
        <w:numPr>
          <w:ilvl w:val="0"/>
          <w:numId w:val="13"/>
        </w:numPr>
        <w:shd w:val="clear" w:color="auto" w:fill="FFFFFF"/>
        <w:spacing w:before="120" w:after="120" w:line="276" w:lineRule="auto"/>
        <w:jc w:val="both"/>
        <w:rPr>
          <w:rFonts w:ascii="Georgia" w:hAnsi="Georgia"/>
          <w:color w:val="3B3B3B"/>
        </w:rPr>
      </w:pPr>
      <w:hyperlink r:id="rId48" w:history="1">
        <w:r w:rsidR="0073109F" w:rsidRPr="0073109F">
          <w:rPr>
            <w:color w:val="000000"/>
            <w:u w:val="single"/>
            <w:lang w:val="bg-BG"/>
          </w:rPr>
          <w:t>Национални изисквания и условия за допустимост</w:t>
        </w:r>
      </w:hyperlink>
    </w:p>
    <w:p w:rsidR="0073109F" w:rsidRPr="0073109F" w:rsidRDefault="00E2782E" w:rsidP="00E2782E">
      <w:pPr>
        <w:numPr>
          <w:ilvl w:val="0"/>
          <w:numId w:val="13"/>
        </w:numPr>
        <w:shd w:val="clear" w:color="auto" w:fill="FFFFFF"/>
        <w:spacing w:before="120" w:after="120" w:line="276" w:lineRule="auto"/>
        <w:jc w:val="both"/>
        <w:rPr>
          <w:rFonts w:ascii="Georgia" w:hAnsi="Georgia"/>
          <w:color w:val="3B3B3B"/>
        </w:rPr>
      </w:pPr>
      <w:hyperlink r:id="rId49" w:history="1">
        <w:r w:rsidR="0073109F" w:rsidRPr="0073109F">
          <w:rPr>
            <w:color w:val="000000"/>
            <w:u w:val="single"/>
            <w:lang w:val="bg-BG"/>
          </w:rPr>
          <w:t>Документи към националните изисквания</w:t>
        </w:r>
      </w:hyperlink>
    </w:p>
    <w:p w:rsidR="0073109F" w:rsidRPr="0073109F" w:rsidRDefault="0073109F" w:rsidP="000B1FCF">
      <w:pPr>
        <w:shd w:val="clear" w:color="auto" w:fill="FFFFFF"/>
        <w:spacing w:before="120" w:after="120" w:line="276" w:lineRule="auto"/>
        <w:jc w:val="both"/>
        <w:rPr>
          <w:rFonts w:ascii="Georgia" w:hAnsi="Georgia"/>
          <w:color w:val="3B3B3B"/>
        </w:rPr>
      </w:pPr>
      <w:r w:rsidRPr="0073109F">
        <w:rPr>
          <w:color w:val="3B3B3B"/>
        </w:rPr>
        <w:t>  Освен вече посочените документи към Националните изисквания, участниците трябва задължително да представят във ФНИ:</w:t>
      </w:r>
    </w:p>
    <w:p w:rsidR="0073109F" w:rsidRPr="0073109F" w:rsidRDefault="0073109F" w:rsidP="00E2782E">
      <w:pPr>
        <w:numPr>
          <w:ilvl w:val="0"/>
          <w:numId w:val="14"/>
        </w:numPr>
        <w:shd w:val="clear" w:color="auto" w:fill="FFFFFF"/>
        <w:spacing w:before="120" w:after="120" w:line="276" w:lineRule="auto"/>
        <w:jc w:val="both"/>
        <w:rPr>
          <w:rFonts w:ascii="Georgia" w:hAnsi="Georgia"/>
          <w:color w:val="3B3B3B"/>
        </w:rPr>
      </w:pPr>
      <w:r w:rsidRPr="0073109F">
        <w:rPr>
          <w:color w:val="3B3B3B"/>
        </w:rPr>
        <w:t>Проект на бюджет за пълния срок на изпълнение на проекта;</w:t>
      </w:r>
    </w:p>
    <w:p w:rsidR="0073109F" w:rsidRPr="0073109F" w:rsidRDefault="0073109F" w:rsidP="00E2782E">
      <w:pPr>
        <w:numPr>
          <w:ilvl w:val="0"/>
          <w:numId w:val="14"/>
        </w:numPr>
        <w:shd w:val="clear" w:color="auto" w:fill="FFFFFF"/>
        <w:spacing w:before="120" w:after="120" w:line="276" w:lineRule="auto"/>
        <w:jc w:val="both"/>
        <w:rPr>
          <w:rFonts w:ascii="Georgia" w:hAnsi="Georgia"/>
          <w:color w:val="3B3B3B"/>
        </w:rPr>
      </w:pPr>
      <w:r w:rsidRPr="0073109F">
        <w:rPr>
          <w:color w:val="3B3B3B"/>
        </w:rPr>
        <w:t>Работна програма за пълния срок на изпълнение на проекта;</w:t>
      </w:r>
    </w:p>
    <w:p w:rsidR="0073109F" w:rsidRPr="0073109F" w:rsidRDefault="0073109F" w:rsidP="00E2782E">
      <w:pPr>
        <w:numPr>
          <w:ilvl w:val="0"/>
          <w:numId w:val="14"/>
        </w:numPr>
        <w:shd w:val="clear" w:color="auto" w:fill="FFFFFF"/>
        <w:spacing w:before="120" w:after="120" w:line="276" w:lineRule="auto"/>
        <w:jc w:val="both"/>
        <w:rPr>
          <w:rFonts w:ascii="Georgia" w:hAnsi="Georgia"/>
          <w:color w:val="3B3B3B"/>
        </w:rPr>
      </w:pPr>
      <w:r w:rsidRPr="0073109F">
        <w:rPr>
          <w:color w:val="3B3B3B"/>
        </w:rPr>
        <w:t>Писмо от водещия партньор с потвърждение за включване на българската организация в съответния консорциум.</w:t>
      </w:r>
    </w:p>
    <w:p w:rsidR="0073109F" w:rsidRPr="0073109F" w:rsidRDefault="0073109F" w:rsidP="0075611D">
      <w:pPr>
        <w:shd w:val="clear" w:color="auto" w:fill="FFFFFF"/>
        <w:spacing w:before="120" w:line="276" w:lineRule="auto"/>
        <w:jc w:val="both"/>
        <w:rPr>
          <w:rFonts w:ascii="Georgia" w:hAnsi="Georgia"/>
          <w:color w:val="3B3B3B"/>
        </w:rPr>
      </w:pPr>
      <w:r w:rsidRPr="0073109F">
        <w:rPr>
          <w:color w:val="3B3B3B"/>
        </w:rPr>
        <w:t>За допълнителна информация:</w:t>
      </w:r>
    </w:p>
    <w:p w:rsidR="0073109F" w:rsidRPr="0073109F" w:rsidRDefault="0073109F" w:rsidP="000B1FCF">
      <w:pPr>
        <w:shd w:val="clear" w:color="auto" w:fill="FFFFFF"/>
        <w:spacing w:line="276" w:lineRule="auto"/>
        <w:jc w:val="both"/>
        <w:rPr>
          <w:rFonts w:ascii="Georgia" w:hAnsi="Georgia"/>
          <w:color w:val="3B3B3B"/>
        </w:rPr>
      </w:pPr>
      <w:r w:rsidRPr="0073109F">
        <w:rPr>
          <w:color w:val="3B3B3B"/>
        </w:rPr>
        <w:t>д-р Милена Александрова,</w:t>
      </w:r>
    </w:p>
    <w:p w:rsidR="0073109F" w:rsidRPr="0073109F" w:rsidRDefault="0073109F" w:rsidP="000B1FCF">
      <w:pPr>
        <w:shd w:val="clear" w:color="auto" w:fill="FFFFFF"/>
        <w:spacing w:line="276" w:lineRule="auto"/>
        <w:jc w:val="both"/>
        <w:rPr>
          <w:rFonts w:ascii="Georgia" w:hAnsi="Georgia"/>
          <w:color w:val="3B3B3B"/>
        </w:rPr>
      </w:pPr>
      <w:r w:rsidRPr="0073109F">
        <w:rPr>
          <w:color w:val="3B3B3B"/>
        </w:rPr>
        <w:t xml:space="preserve">Фонд „Научни </w:t>
      </w:r>
      <w:proofErr w:type="gramStart"/>
      <w:r w:rsidRPr="0073109F">
        <w:rPr>
          <w:color w:val="3B3B3B"/>
        </w:rPr>
        <w:t>изследвания“</w:t>
      </w:r>
      <w:proofErr w:type="gramEnd"/>
      <w:r w:rsidRPr="0073109F">
        <w:rPr>
          <w:color w:val="3B3B3B"/>
        </w:rPr>
        <w:t>,</w:t>
      </w:r>
    </w:p>
    <w:p w:rsidR="0073109F" w:rsidRPr="0073109F" w:rsidRDefault="0073109F" w:rsidP="000B1FCF">
      <w:pPr>
        <w:shd w:val="clear" w:color="auto" w:fill="FFFFFF"/>
        <w:spacing w:line="276" w:lineRule="auto"/>
        <w:jc w:val="both"/>
        <w:rPr>
          <w:rFonts w:ascii="Georgia" w:hAnsi="Georgia"/>
          <w:color w:val="3B3B3B"/>
        </w:rPr>
      </w:pPr>
      <w:r w:rsidRPr="0073109F">
        <w:rPr>
          <w:color w:val="3B3B3B"/>
        </w:rPr>
        <w:t>тел: +359 884 171 363</w:t>
      </w:r>
    </w:p>
    <w:p w:rsidR="0073109F" w:rsidRPr="0073109F" w:rsidRDefault="0073109F" w:rsidP="000B1FCF">
      <w:pPr>
        <w:shd w:val="clear" w:color="auto" w:fill="FFFFFF"/>
        <w:spacing w:line="276" w:lineRule="auto"/>
        <w:jc w:val="both"/>
        <w:rPr>
          <w:rFonts w:ascii="Georgia" w:hAnsi="Georgia"/>
          <w:color w:val="3B3B3B"/>
        </w:rPr>
      </w:pPr>
      <w:r w:rsidRPr="0073109F">
        <w:rPr>
          <w:color w:val="3B3B3B"/>
        </w:rPr>
        <w:t>Email: </w:t>
      </w:r>
      <w:hyperlink r:id="rId50" w:history="1">
        <w:r w:rsidRPr="0073109F">
          <w:rPr>
            <w:color w:val="0000FF"/>
            <w:u w:val="single"/>
          </w:rPr>
          <w:t>aleksandrova@mon.bg</w:t>
        </w:r>
      </w:hyperlink>
    </w:p>
    <w:p w:rsidR="003765E8" w:rsidRDefault="0075611D" w:rsidP="0075611D">
      <w:pPr>
        <w:shd w:val="clear" w:color="auto" w:fill="FFFFFF"/>
        <w:spacing w:before="120" w:after="120" w:line="276" w:lineRule="auto"/>
        <w:jc w:val="both"/>
        <w:rPr>
          <w:b/>
          <w:bCs/>
          <w:color w:val="3B3B3B"/>
        </w:rPr>
      </w:pPr>
      <w:r w:rsidRPr="0075611D">
        <w:rPr>
          <w:b/>
          <w:color w:val="3B3B3B"/>
        </w:rPr>
        <w:t>Крайният срок</w:t>
      </w:r>
      <w:r w:rsidRPr="0073109F">
        <w:rPr>
          <w:color w:val="3B3B3B"/>
        </w:rPr>
        <w:t xml:space="preserve"> за подаване на проектни предложения за участие в предварителния етап на конкурса е</w:t>
      </w:r>
      <w:r w:rsidRPr="0073109F">
        <w:rPr>
          <w:b/>
          <w:bCs/>
          <w:color w:val="3B3B3B"/>
        </w:rPr>
        <w:t> 15 април 2021 г.</w:t>
      </w:r>
      <w:r w:rsidR="003765E8">
        <w:rPr>
          <w:b/>
          <w:bCs/>
          <w:color w:val="3B3B3B"/>
        </w:rPr>
        <w:br w:type="page"/>
      </w:r>
    </w:p>
    <w:p w:rsidR="00087D97" w:rsidRDefault="00CB2D3C" w:rsidP="008664B2">
      <w:pPr>
        <w:pStyle w:val="Heading2"/>
        <w:ind w:left="426"/>
      </w:pPr>
      <w:bookmarkStart w:id="13" w:name="_Toc68523993"/>
      <w:r w:rsidRPr="00CB2D3C">
        <w:lastRenderedPageBreak/>
        <w:t>PRACE support to mitigate impact of COVID-19 pandemic</w:t>
      </w:r>
      <w:bookmarkEnd w:id="13"/>
    </w:p>
    <w:p w:rsidR="00CB2D3C" w:rsidRPr="00CB2D3C" w:rsidRDefault="00E2782E" w:rsidP="001C5EFE">
      <w:pPr>
        <w:spacing w:before="120" w:after="120" w:line="276" w:lineRule="auto"/>
        <w:jc w:val="both"/>
        <w:rPr>
          <w:bCs/>
        </w:rPr>
      </w:pPr>
      <w:hyperlink r:id="rId51" w:history="1">
        <w:r w:rsidR="00CB2D3C" w:rsidRPr="00CB2D3C">
          <w:rPr>
            <w:rStyle w:val="Hyperlink"/>
            <w:bCs/>
          </w:rPr>
          <w:t>Fast Track Call for Proposals</w:t>
        </w:r>
      </w:hyperlink>
    </w:p>
    <w:p w:rsidR="00CB2D3C" w:rsidRPr="00CB2D3C" w:rsidRDefault="00CB2D3C" w:rsidP="001C5EFE">
      <w:pPr>
        <w:spacing w:before="120" w:after="120" w:line="276" w:lineRule="auto"/>
        <w:jc w:val="both"/>
        <w:rPr>
          <w:bCs/>
        </w:rPr>
      </w:pPr>
      <w:r>
        <w:rPr>
          <w:bCs/>
          <w:lang w:val="en-US"/>
        </w:rPr>
        <w:t>Partnership for Advanced Computing in Europe (</w:t>
      </w:r>
      <w:r w:rsidRPr="00CB2D3C">
        <w:rPr>
          <w:bCs/>
        </w:rPr>
        <w:t>PRACE</w:t>
      </w:r>
      <w:r>
        <w:rPr>
          <w:bCs/>
        </w:rPr>
        <w:t>)</w:t>
      </w:r>
      <w:r w:rsidRPr="00CB2D3C">
        <w:rPr>
          <w:bCs/>
        </w:rPr>
        <w:t xml:space="preserve"> is welcoming project proposals requesting computing resources to contribute to the mitigation of the impact of the COVID-19 pandemic. This applies, without being exhaustive, to the following topics:</w:t>
      </w:r>
    </w:p>
    <w:p w:rsidR="00CB2D3C" w:rsidRPr="00CB2D3C" w:rsidRDefault="00CB2D3C" w:rsidP="003765E8">
      <w:pPr>
        <w:numPr>
          <w:ilvl w:val="0"/>
          <w:numId w:val="4"/>
        </w:numPr>
        <w:spacing w:line="276" w:lineRule="auto"/>
        <w:ind w:left="714" w:hanging="357"/>
        <w:jc w:val="both"/>
        <w:rPr>
          <w:bCs/>
        </w:rPr>
      </w:pPr>
      <w:r w:rsidRPr="00CB2D3C">
        <w:rPr>
          <w:bCs/>
        </w:rPr>
        <w:t>Biomolecular research to understand the mechanisms of the virus infection</w:t>
      </w:r>
    </w:p>
    <w:p w:rsidR="00CB2D3C" w:rsidRPr="00CB2D3C" w:rsidRDefault="00CB2D3C" w:rsidP="003765E8">
      <w:pPr>
        <w:numPr>
          <w:ilvl w:val="0"/>
          <w:numId w:val="4"/>
        </w:numPr>
        <w:spacing w:line="276" w:lineRule="auto"/>
        <w:ind w:left="714" w:hanging="357"/>
        <w:jc w:val="both"/>
        <w:rPr>
          <w:bCs/>
        </w:rPr>
      </w:pPr>
      <w:r w:rsidRPr="00CB2D3C">
        <w:rPr>
          <w:bCs/>
        </w:rPr>
        <w:t>Bioinformatics research to understand mutations, evolution, etc.</w:t>
      </w:r>
    </w:p>
    <w:p w:rsidR="00CB2D3C" w:rsidRPr="00CB2D3C" w:rsidRDefault="00CB2D3C" w:rsidP="003765E8">
      <w:pPr>
        <w:numPr>
          <w:ilvl w:val="0"/>
          <w:numId w:val="4"/>
        </w:numPr>
        <w:spacing w:line="276" w:lineRule="auto"/>
        <w:ind w:left="714" w:hanging="357"/>
        <w:jc w:val="both"/>
        <w:rPr>
          <w:bCs/>
        </w:rPr>
      </w:pPr>
      <w:r w:rsidRPr="00CB2D3C">
        <w:rPr>
          <w:bCs/>
        </w:rPr>
        <w:t>Bio-simulations to develop therapeutics and/or vaccines</w:t>
      </w:r>
    </w:p>
    <w:p w:rsidR="00CB2D3C" w:rsidRPr="00CB2D3C" w:rsidRDefault="00CB2D3C" w:rsidP="003765E8">
      <w:pPr>
        <w:numPr>
          <w:ilvl w:val="0"/>
          <w:numId w:val="4"/>
        </w:numPr>
        <w:spacing w:line="276" w:lineRule="auto"/>
        <w:ind w:left="714" w:hanging="357"/>
        <w:jc w:val="both"/>
        <w:rPr>
          <w:bCs/>
        </w:rPr>
      </w:pPr>
      <w:r w:rsidRPr="00CB2D3C">
        <w:rPr>
          <w:bCs/>
        </w:rPr>
        <w:t>Epidemiologic analysis to understand and forecast the spread of the disease</w:t>
      </w:r>
    </w:p>
    <w:p w:rsidR="00CB2D3C" w:rsidRPr="00CB2D3C" w:rsidRDefault="00CB2D3C" w:rsidP="003765E8">
      <w:pPr>
        <w:numPr>
          <w:ilvl w:val="0"/>
          <w:numId w:val="4"/>
        </w:numPr>
        <w:spacing w:line="276" w:lineRule="auto"/>
        <w:ind w:left="714" w:hanging="357"/>
        <w:jc w:val="both"/>
        <w:rPr>
          <w:bCs/>
        </w:rPr>
      </w:pPr>
      <w:r w:rsidRPr="00CB2D3C">
        <w:rPr>
          <w:bCs/>
        </w:rPr>
        <w:t>Other analyses to understand and mitigate the impact of the pandemic</w:t>
      </w:r>
    </w:p>
    <w:p w:rsidR="00CB2D3C" w:rsidRDefault="00CB2D3C" w:rsidP="001C5EFE">
      <w:pPr>
        <w:spacing w:before="120" w:after="120" w:line="276" w:lineRule="auto"/>
        <w:jc w:val="both"/>
        <w:rPr>
          <w:bCs/>
        </w:rPr>
      </w:pPr>
      <w:r w:rsidRPr="00CB2D3C">
        <w:rPr>
          <w:bCs/>
        </w:rPr>
        <w:t>This Call for Proposals will follow a Fast Track review process to provide swift feedback to the applicants. PRACE has established a Scientific Committee which will discuss the merit of the proposals, and is supported by external scientific experts, and a technical team.</w:t>
      </w:r>
    </w:p>
    <w:p w:rsidR="00CB2D3C" w:rsidRPr="00CB2D3C" w:rsidRDefault="00CB2D3C" w:rsidP="001C5EFE">
      <w:pPr>
        <w:spacing w:before="120" w:after="120" w:line="276" w:lineRule="auto"/>
        <w:jc w:val="both"/>
        <w:rPr>
          <w:bCs/>
        </w:rPr>
      </w:pPr>
      <w:r>
        <w:rPr>
          <w:bCs/>
        </w:rPr>
        <w:t xml:space="preserve">More information </w:t>
      </w:r>
      <w:hyperlink r:id="rId52" w:history="1">
        <w:r w:rsidRPr="00CB2D3C">
          <w:rPr>
            <w:rStyle w:val="Hyperlink"/>
            <w:bCs/>
          </w:rPr>
          <w:t>here</w:t>
        </w:r>
      </w:hyperlink>
    </w:p>
    <w:p w:rsidR="00087D97" w:rsidRPr="00CB2D3C" w:rsidRDefault="00CB2D3C" w:rsidP="003765E8">
      <w:pPr>
        <w:spacing w:before="120" w:after="600" w:line="276" w:lineRule="auto"/>
        <w:jc w:val="both"/>
        <w:rPr>
          <w:b/>
          <w:bCs/>
        </w:rPr>
      </w:pPr>
      <w:r w:rsidRPr="00CB2D3C">
        <w:rPr>
          <w:b/>
          <w:bCs/>
        </w:rPr>
        <w:t>This Call is open until further notice. Applications are evaluated within one week and start as soon as possible if awarded.</w:t>
      </w:r>
    </w:p>
    <w:p w:rsidR="00476F9B" w:rsidRPr="0006717A" w:rsidRDefault="00476F9B" w:rsidP="00476F9B">
      <w:pPr>
        <w:pStyle w:val="Heading2"/>
        <w:ind w:left="426"/>
        <w:rPr>
          <w:rFonts w:eastAsia="Times New Roman"/>
          <w:lang w:eastAsia="bg-BG"/>
        </w:rPr>
      </w:pPr>
      <w:bookmarkStart w:id="14" w:name="_Toc503363226"/>
      <w:bookmarkStart w:id="15" w:name="_Toc68523994"/>
      <w:r w:rsidRPr="0006717A">
        <w:rPr>
          <w:rFonts w:eastAsia="Times New Roman"/>
          <w:lang w:eastAsia="bg-BG"/>
        </w:rPr>
        <w:t>Подкрепа на международни научни форуми, провеждани в Република България</w:t>
      </w:r>
      <w:bookmarkEnd w:id="14"/>
      <w:bookmarkEnd w:id="15"/>
    </w:p>
    <w:p w:rsidR="00476F9B" w:rsidRPr="00B040B1" w:rsidRDefault="00835840" w:rsidP="00CA622D">
      <w:pPr>
        <w:spacing w:before="120" w:after="120" w:line="276" w:lineRule="auto"/>
        <w:jc w:val="both"/>
        <w:rPr>
          <w:rFonts w:eastAsia="Calibri"/>
          <w:lang w:eastAsia="bg-BG"/>
        </w:rPr>
      </w:pPr>
      <w:r>
        <w:rPr>
          <w:rFonts w:eastAsia="Calibri"/>
          <w:lang w:eastAsia="bg-BG"/>
        </w:rPr>
        <w:t xml:space="preserve">Фонд „Научни </w:t>
      </w:r>
      <w:proofErr w:type="gramStart"/>
      <w:r>
        <w:rPr>
          <w:rFonts w:eastAsia="Calibri"/>
          <w:lang w:eastAsia="bg-BG"/>
        </w:rPr>
        <w:t xml:space="preserve">изследвания“ </w:t>
      </w:r>
      <w:r w:rsidR="00476F9B" w:rsidRPr="00B040B1">
        <w:rPr>
          <w:rFonts w:eastAsia="Calibri"/>
          <w:lang w:eastAsia="bg-BG"/>
        </w:rPr>
        <w:t>отправя</w:t>
      </w:r>
      <w:proofErr w:type="gramEnd"/>
      <w:r w:rsidR="00476F9B" w:rsidRPr="00B040B1">
        <w:rPr>
          <w:rFonts w:eastAsia="Calibri"/>
          <w:lang w:eastAsia="bg-BG"/>
        </w:rPr>
        <w:t xml:space="preserve"> покана за кандидатстване за „Подкрепа на международни научни форуми, провеждани в Република България“ </w:t>
      </w:r>
    </w:p>
    <w:p w:rsidR="00DD764B" w:rsidRPr="00DD764B" w:rsidRDefault="00DD764B" w:rsidP="00CA622D">
      <w:pPr>
        <w:spacing w:before="120" w:after="120" w:line="276" w:lineRule="auto"/>
        <w:jc w:val="both"/>
        <w:rPr>
          <w:color w:val="000000"/>
          <w:lang w:eastAsia="bg-BG"/>
        </w:rPr>
      </w:pPr>
      <w:r w:rsidRPr="00DD764B">
        <w:rPr>
          <w:color w:val="000000"/>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rsidR="00DD764B" w:rsidRPr="00DD764B" w:rsidRDefault="00DD764B" w:rsidP="00CA622D">
      <w:pPr>
        <w:spacing w:before="120" w:after="120" w:line="276" w:lineRule="auto"/>
        <w:jc w:val="both"/>
        <w:rPr>
          <w:color w:val="000000"/>
          <w:lang w:eastAsia="bg-BG"/>
        </w:rPr>
      </w:pPr>
      <w:r w:rsidRPr="00DD764B">
        <w:rPr>
          <w:color w:val="000000"/>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rsidR="009C6D1E" w:rsidRPr="009C6D1E" w:rsidRDefault="00DD764B" w:rsidP="00CA622D">
      <w:pPr>
        <w:spacing w:before="120" w:after="120" w:line="276" w:lineRule="auto"/>
        <w:jc w:val="both"/>
        <w:rPr>
          <w:color w:val="000000"/>
          <w:lang w:val="ru-RU" w:eastAsia="bg-BG"/>
        </w:rPr>
      </w:pPr>
      <w:r w:rsidRPr="00DD764B">
        <w:rPr>
          <w:color w:val="000000"/>
          <w:lang w:eastAsia="bg-BG"/>
        </w:rPr>
        <w:t>В процедурата могат да участват учени или колективи от учени от</w:t>
      </w:r>
      <w:r w:rsidR="009C6D1E">
        <w:rPr>
          <w:color w:val="000000"/>
          <w:lang w:eastAsia="bg-BG"/>
        </w:rPr>
        <w:t>:</w:t>
      </w:r>
      <w:r w:rsidRPr="00DD764B">
        <w:rPr>
          <w:color w:val="000000"/>
          <w:lang w:eastAsia="bg-BG"/>
        </w:rPr>
        <w:t xml:space="preserve"> </w:t>
      </w:r>
    </w:p>
    <w:p w:rsidR="009C6D1E" w:rsidRDefault="00DD764B" w:rsidP="00CA622D">
      <w:pPr>
        <w:spacing w:before="120" w:after="120" w:line="276" w:lineRule="auto"/>
        <w:jc w:val="both"/>
        <w:rPr>
          <w:color w:val="000000"/>
          <w:lang w:eastAsia="bg-BG"/>
        </w:rPr>
      </w:pPr>
      <w:r w:rsidRPr="00DD764B">
        <w:rPr>
          <w:color w:val="000000"/>
          <w:lang w:eastAsia="bg-BG"/>
        </w:rPr>
        <w:t xml:space="preserve">1) Акредитирани висши училища по чл. 85 ал.1 </w:t>
      </w:r>
      <w:proofErr w:type="gramStart"/>
      <w:r w:rsidRPr="00DD764B">
        <w:rPr>
          <w:color w:val="000000"/>
          <w:lang w:eastAsia="bg-BG"/>
        </w:rPr>
        <w:t>т.7  от</w:t>
      </w:r>
      <w:proofErr w:type="gramEnd"/>
      <w:r w:rsidRPr="00DD764B">
        <w:rPr>
          <w:color w:val="000000"/>
          <w:lang w:eastAsia="bg-BG"/>
        </w:rPr>
        <w:t xml:space="preserve"> ЗВО, които са акредитирани от НАОА да провеждат обучение по образователна и научна степен "доктор" </w:t>
      </w:r>
    </w:p>
    <w:p w:rsidR="009C6D1E" w:rsidRDefault="00DD764B" w:rsidP="00CA622D">
      <w:pPr>
        <w:spacing w:before="120" w:after="120" w:line="276" w:lineRule="auto"/>
        <w:jc w:val="both"/>
        <w:rPr>
          <w:color w:val="000000"/>
          <w:lang w:eastAsia="bg-BG"/>
        </w:rPr>
      </w:pPr>
      <w:r w:rsidRPr="00DD764B">
        <w:rPr>
          <w:color w:val="000000"/>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rsidR="00DD764B" w:rsidRPr="00DD764B" w:rsidRDefault="00DD764B" w:rsidP="00CA622D">
      <w:pPr>
        <w:spacing w:before="120" w:after="120" w:line="276" w:lineRule="auto"/>
        <w:jc w:val="both"/>
        <w:rPr>
          <w:color w:val="000000"/>
          <w:lang w:eastAsia="bg-BG"/>
        </w:rPr>
      </w:pPr>
      <w:r w:rsidRPr="00DD764B">
        <w:rPr>
          <w:color w:val="000000"/>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rsidR="00DD764B" w:rsidRPr="00DD764B" w:rsidRDefault="00DD764B" w:rsidP="00CA622D">
      <w:pPr>
        <w:spacing w:before="120" w:after="120" w:line="276" w:lineRule="auto"/>
        <w:jc w:val="both"/>
        <w:rPr>
          <w:color w:val="000000"/>
          <w:lang w:eastAsia="bg-BG"/>
        </w:rPr>
      </w:pPr>
      <w:r w:rsidRPr="00DD764B">
        <w:rPr>
          <w:color w:val="000000"/>
          <w:lang w:eastAsia="bg-BG"/>
        </w:rPr>
        <w:lastRenderedPageBreak/>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53" w:tgtFrame="_blank" w:history="1">
        <w:r w:rsidRPr="00DD764B">
          <w:rPr>
            <w:rStyle w:val="Hyperlink"/>
            <w:lang w:eastAsia="bg-BG"/>
          </w:rPr>
          <w:t>https://www.neaa.government.bg</w:t>
        </w:r>
      </w:hyperlink>
    </w:p>
    <w:p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Събитието да се провежда на територията на Република България (доказва се чрез деклариране на мястото във формуляра).</w:t>
      </w:r>
    </w:p>
    <w:p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rsidR="00DD764B" w:rsidRPr="00DD764B" w:rsidRDefault="009C6D1E" w:rsidP="00CA622D">
      <w:pPr>
        <w:spacing w:before="120" w:after="120" w:line="276" w:lineRule="auto"/>
        <w:jc w:val="both"/>
        <w:rPr>
          <w:color w:val="000000"/>
          <w:lang w:eastAsia="bg-BG"/>
        </w:rPr>
      </w:pPr>
      <w:r>
        <w:rPr>
          <w:color w:val="000000"/>
          <w:lang w:eastAsia="bg-BG"/>
        </w:rPr>
        <w:t>7.</w:t>
      </w:r>
      <w:r w:rsidR="00DD764B" w:rsidRPr="00DD764B">
        <w:rPr>
          <w:color w:val="000000"/>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rsid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rsidR="00DD764B" w:rsidRP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rsidR="00DD764B" w:rsidRPr="00DD764B" w:rsidRDefault="00DD764B" w:rsidP="00CA622D">
      <w:pPr>
        <w:spacing w:before="120" w:after="120" w:line="276" w:lineRule="auto"/>
        <w:jc w:val="both"/>
        <w:rPr>
          <w:color w:val="000000"/>
          <w:lang w:eastAsia="bg-BG"/>
        </w:rPr>
      </w:pPr>
      <w:r>
        <w:rPr>
          <w:color w:val="000000"/>
          <w:lang w:eastAsia="bg-BG"/>
        </w:rPr>
        <w:t xml:space="preserve">Повече информация и документи за кандидатстване можете да намерите </w:t>
      </w:r>
      <w:hyperlink r:id="rId54" w:history="1">
        <w:r w:rsidRPr="00DD764B">
          <w:rPr>
            <w:rStyle w:val="Hyperlink"/>
            <w:lang w:eastAsia="bg-BG"/>
          </w:rPr>
          <w:t>ТУК</w:t>
        </w:r>
      </w:hyperlink>
    </w:p>
    <w:p w:rsidR="00476F9B" w:rsidRDefault="00476F9B" w:rsidP="00CA622D">
      <w:pPr>
        <w:shd w:val="clear" w:color="auto" w:fill="FFFFFF"/>
        <w:spacing w:before="120" w:after="480" w:line="276" w:lineRule="auto"/>
        <w:jc w:val="both"/>
        <w:rPr>
          <w:b/>
          <w:color w:val="000000"/>
          <w:lang w:val="en-US" w:eastAsia="bg-BG"/>
        </w:rPr>
      </w:pPr>
      <w:r w:rsidRPr="00B040B1">
        <w:rPr>
          <w:b/>
          <w:color w:val="000000"/>
          <w:lang w:eastAsia="bg-BG"/>
        </w:rPr>
        <w:t>Краен срок: текущ</w:t>
      </w:r>
    </w:p>
    <w:p w:rsidR="00476F9B" w:rsidRPr="00AB0EFA" w:rsidRDefault="00476F9B" w:rsidP="00CA622D">
      <w:pPr>
        <w:pStyle w:val="Heading2"/>
        <w:spacing w:line="276" w:lineRule="auto"/>
        <w:ind w:left="426"/>
        <w:jc w:val="both"/>
        <w:rPr>
          <w:rFonts w:eastAsia="Times New Roman"/>
          <w:lang w:eastAsia="bg-BG"/>
        </w:rPr>
      </w:pPr>
      <w:bookmarkStart w:id="16" w:name="_Toc503363227"/>
      <w:bookmarkStart w:id="17" w:name="_Toc68523995"/>
      <w:r w:rsidRPr="00AB0EFA">
        <w:rPr>
          <w:rFonts w:eastAsia="Times New Roman"/>
          <w:lang w:eastAsia="bg-BG"/>
        </w:rPr>
        <w:lastRenderedPageBreak/>
        <w:t>Национално съфинансиране за участие на български колективи в утвърдени проекти по COST</w:t>
      </w:r>
      <w:bookmarkEnd w:id="16"/>
      <w:bookmarkEnd w:id="17"/>
    </w:p>
    <w:p w:rsidR="00476F9B" w:rsidRPr="00AB0EFA" w:rsidRDefault="00476F9B" w:rsidP="00CA622D">
      <w:pPr>
        <w:spacing w:line="276" w:lineRule="auto"/>
        <w:jc w:val="both"/>
        <w:rPr>
          <w:rFonts w:eastAsia="Calibri"/>
          <w:bCs/>
          <w:lang w:eastAsia="bg-BG"/>
        </w:rPr>
      </w:pPr>
      <w:r w:rsidRPr="00AB0EFA">
        <w:rPr>
          <w:rFonts w:eastAsia="Calibri"/>
          <w:bCs/>
          <w:lang w:eastAsia="bg-BG"/>
        </w:rPr>
        <w:t xml:space="preserve">Фонд „Научни </w:t>
      </w:r>
      <w:proofErr w:type="gramStart"/>
      <w:r w:rsidRPr="00AB0EFA">
        <w:rPr>
          <w:rFonts w:eastAsia="Calibri"/>
          <w:bCs/>
          <w:lang w:eastAsia="bg-BG"/>
        </w:rPr>
        <w:t>изследвания“</w:t>
      </w:r>
      <w:r w:rsidR="002D7972">
        <w:rPr>
          <w:rFonts w:eastAsia="Calibri"/>
          <w:bCs/>
          <w:lang w:eastAsia="bg-BG"/>
        </w:rPr>
        <w:t xml:space="preserve"> </w:t>
      </w:r>
      <w:r w:rsidRPr="00AB0EFA">
        <w:rPr>
          <w:rFonts w:eastAsia="Calibri"/>
          <w:bCs/>
          <w:lang w:eastAsia="bg-BG"/>
        </w:rPr>
        <w:t>отправя</w:t>
      </w:r>
      <w:proofErr w:type="gramEnd"/>
      <w:r w:rsidRPr="00AB0EFA">
        <w:rPr>
          <w:rFonts w:eastAsia="Calibri"/>
          <w:bCs/>
          <w:lang w:eastAsia="bg-BG"/>
        </w:rPr>
        <w:t xml:space="preserve">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Акредитирани висши училища по чл. 85 ал.1 т.7 (ЗВО Обн. ДВ. бр.112 от 27 Декември 1995г. изм. ДВ. бр.107 от 24 Декември 2014г).</w:t>
      </w:r>
    </w:p>
    <w:p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Научни организации по чл. 47 ал. 1 на (ЗВО Обн. ДВ. бр.112 от 27 Декември 1995г. изм. ДВ. бр.107 от 24 Декември 2014г).</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rsidR="00476F9B" w:rsidRPr="00AB0EFA" w:rsidRDefault="00476F9B" w:rsidP="00CA622D">
      <w:pPr>
        <w:spacing w:line="276" w:lineRule="auto"/>
        <w:jc w:val="both"/>
        <w:rPr>
          <w:rFonts w:eastAsia="Calibri"/>
          <w:lang w:eastAsia="bg-BG"/>
        </w:rPr>
      </w:pPr>
      <w:r w:rsidRPr="00AB0EFA">
        <w:rPr>
          <w:rFonts w:eastAsia="Calibri"/>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ПРЕДСТАВЯНЕ И ПОДБОР НА ПРЕДЛОЖЕНИЯТА:</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rsidR="00476F9B" w:rsidRPr="00AB0EFA" w:rsidRDefault="00476F9B" w:rsidP="00CA622D">
      <w:pPr>
        <w:spacing w:before="120" w:after="120" w:line="276" w:lineRule="auto"/>
        <w:jc w:val="both"/>
        <w:rPr>
          <w:rFonts w:eastAsia="Calibri"/>
          <w:lang w:eastAsia="bg-BG"/>
        </w:rPr>
      </w:pPr>
      <w:proofErr w:type="gramStart"/>
      <w:r w:rsidRPr="00AB0EFA">
        <w:rPr>
          <w:rFonts w:eastAsia="Calibri"/>
          <w:lang w:eastAsia="bg-BG"/>
        </w:rPr>
        <w:t>МАКСИМАЛЕН  РАЗМЕР</w:t>
      </w:r>
      <w:proofErr w:type="gramEnd"/>
      <w:r w:rsidRPr="00AB0EFA">
        <w:rPr>
          <w:rFonts w:eastAsia="Calibri"/>
          <w:lang w:eastAsia="bg-BG"/>
        </w:rPr>
        <w:t xml:space="preserve"> НА СЪФИНАНСИРАНЕТО - до 20 000 лв. на година.</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подават в деловодството на ФНИ, бул. „Ал. Стамболийски 239Б. ет.3</w:t>
      </w:r>
    </w:p>
    <w:p w:rsidR="00476F9B" w:rsidRPr="00E1455C" w:rsidRDefault="00E2782E" w:rsidP="00CA622D">
      <w:pPr>
        <w:spacing w:after="120" w:line="276" w:lineRule="auto"/>
        <w:jc w:val="both"/>
        <w:rPr>
          <w:color w:val="000000"/>
        </w:rPr>
      </w:pPr>
      <w:hyperlink r:id="rId55" w:tgtFrame="_blank" w:history="1">
        <w:r w:rsidR="00476F9B" w:rsidRPr="00E1455C">
          <w:rPr>
            <w:rStyle w:val="Hyperlink"/>
          </w:rPr>
          <w:t>Пълен текст на процедурата</w:t>
        </w:r>
      </w:hyperlink>
    </w:p>
    <w:p w:rsidR="00476F9B" w:rsidRPr="00AB0EFA" w:rsidRDefault="00476F9B" w:rsidP="00CA622D">
      <w:pPr>
        <w:spacing w:after="120" w:line="276" w:lineRule="auto"/>
        <w:jc w:val="both"/>
        <w:rPr>
          <w:rFonts w:eastAsia="Calibri"/>
          <w:lang w:eastAsia="bg-BG"/>
        </w:rPr>
      </w:pPr>
      <w:r w:rsidRPr="00AB0EFA">
        <w:rPr>
          <w:rFonts w:eastAsia="Calibri"/>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lang w:eastAsia="bg-BG"/>
        </w:rPr>
        <w:t>на адрес:  </w:t>
      </w:r>
      <w:hyperlink r:id="rId56" w:history="1">
        <w:r w:rsidRPr="00E1455C">
          <w:rPr>
            <w:rFonts w:eastAsia="Calibri"/>
            <w:color w:val="0000FF" w:themeColor="hyperlink"/>
            <w:u w:val="single"/>
            <w:lang w:eastAsia="bg-BG"/>
          </w:rPr>
          <w:t>fni-konkursi@mon.bg</w:t>
        </w:r>
      </w:hyperlink>
    </w:p>
    <w:p w:rsidR="00C24B7D"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rsidR="00B57F79" w:rsidRDefault="009B03C3" w:rsidP="00D75D4E">
      <w:pPr>
        <w:spacing w:after="600" w:line="276" w:lineRule="auto"/>
        <w:jc w:val="both"/>
      </w:pPr>
      <w:r w:rsidRPr="00D75D4E">
        <w:rPr>
          <w:rFonts w:eastAsia="Calibri"/>
          <w:b/>
          <w:lang w:eastAsia="bg-BG"/>
        </w:rPr>
        <w:t> </w:t>
      </w:r>
    </w:p>
    <w:p w:rsidR="009D76FC" w:rsidRDefault="009D76FC" w:rsidP="00460469">
      <w:pPr>
        <w:sectPr w:rsidR="009D76FC" w:rsidSect="00EF7FA2">
          <w:footerReference w:type="default" r:id="rId57"/>
          <w:pgSz w:w="11906" w:h="16838"/>
          <w:pgMar w:top="1417" w:right="1133" w:bottom="1417" w:left="1417" w:header="708" w:footer="708" w:gutter="0"/>
          <w:cols w:space="708"/>
          <w:docGrid w:linePitch="360"/>
        </w:sectPr>
      </w:pPr>
    </w:p>
    <w:p w:rsidR="00AC582E" w:rsidRPr="00544F92" w:rsidRDefault="00912146" w:rsidP="00510D99">
      <w:pPr>
        <w:pStyle w:val="Events"/>
      </w:pPr>
      <w:bookmarkStart w:id="18" w:name="_Toc68523996"/>
      <w:r>
        <w:lastRenderedPageBreak/>
        <w:t>СЪБИТИЯ</w:t>
      </w:r>
      <w:bookmarkEnd w:id="18"/>
    </w:p>
    <w:p w:rsidR="004B7FFB" w:rsidRPr="003D1EEC" w:rsidRDefault="004B7FFB" w:rsidP="003765E8">
      <w:pPr>
        <w:spacing w:after="100" w:afterAutospacing="1" w:line="276" w:lineRule="auto"/>
        <w:jc w:val="both"/>
        <w:rPr>
          <w:b/>
          <w:bCs/>
          <w:color w:val="E36C0A" w:themeColor="accent6" w:themeShade="BF"/>
          <w:u w:val="single"/>
          <w:lang w:val="bg-BG"/>
        </w:rPr>
      </w:pPr>
      <w:r w:rsidRPr="003D1EEC">
        <w:rPr>
          <w:b/>
          <w:bCs/>
          <w:color w:val="E36C0A" w:themeColor="accent6" w:themeShade="BF"/>
          <w:u w:val="single"/>
          <w:lang w:val="bg-BG"/>
        </w:rPr>
        <w:t>Обучение за журналисти, 20-21 април 2021, онлайн</w:t>
      </w:r>
    </w:p>
    <w:p w:rsidR="003D1EEC" w:rsidRDefault="004B7FFB" w:rsidP="003D1EEC">
      <w:pPr>
        <w:spacing w:line="276" w:lineRule="auto"/>
        <w:jc w:val="both"/>
      </w:pPr>
      <w:r w:rsidRPr="004B7FFB">
        <w:rPr>
          <w:bCs/>
        </w:rPr>
        <w:t xml:space="preserve">Асоциацията на европейските журналисти-България (АЕЖ-България) организира две обучения на тема „Google инструменти за репортажи и проверка на </w:t>
      </w:r>
      <w:proofErr w:type="gramStart"/>
      <w:r w:rsidRPr="004B7FFB">
        <w:rPr>
          <w:bCs/>
        </w:rPr>
        <w:t>факти“ на</w:t>
      </w:r>
      <w:proofErr w:type="gramEnd"/>
      <w:r w:rsidRPr="004B7FFB">
        <w:rPr>
          <w:bCs/>
        </w:rPr>
        <w:t xml:space="preserve"> 20 април (вторник, 10:30 – 12:00 ч.) и „Журналистика с данни: възможности и трикове за търсене с Google“ на 21 април (сряда, 10:30 – 12:00 ч.) съвместно с Google News Initiative.</w:t>
      </w:r>
      <w:r w:rsidRPr="004B7FFB">
        <w:t xml:space="preserve"> Уебинарите ще се проведат онлайн в платформата Zoom и са насочени към професионални журналисти, студенти и медийни експерти. Специален гост и обучител ще бъде Пьотр Зиелински, представител на Google News Lab за Централна и Източна Европа. </w:t>
      </w:r>
    </w:p>
    <w:p w:rsidR="003D1EEC" w:rsidRDefault="004B7FFB" w:rsidP="003D1EEC">
      <w:pPr>
        <w:spacing w:after="120" w:line="276" w:lineRule="auto"/>
        <w:jc w:val="both"/>
      </w:pPr>
      <w:r w:rsidRPr="004B7FFB">
        <w:t>Регистрирайте се за обученията </w:t>
      </w:r>
      <w:hyperlink r:id="rId58" w:history="1">
        <w:r w:rsidRPr="004B7FFB">
          <w:rPr>
            <w:rStyle w:val="Hyperlink"/>
          </w:rPr>
          <w:t>тук</w:t>
        </w:r>
      </w:hyperlink>
      <w:r w:rsidRPr="004B7FFB">
        <w:rPr>
          <w:bCs/>
        </w:rPr>
        <w:t>. </w:t>
      </w:r>
      <w:r w:rsidRPr="004B7FFB">
        <w:t xml:space="preserve">Линкът за достъп, който ще получите, ще е валиден и за двата уебинара. </w:t>
      </w:r>
      <w:r w:rsidRPr="006E1542">
        <w:rPr>
          <w:b/>
        </w:rPr>
        <w:t>Обученията са безплатни, но се изисква предварителна онлайн регистрация до 17:00 ч. на 19 април</w:t>
      </w:r>
      <w:r w:rsidRPr="004B7FFB">
        <w:t xml:space="preserve">. </w:t>
      </w:r>
    </w:p>
    <w:p w:rsidR="004B7FFB" w:rsidRDefault="003D1EEC" w:rsidP="003765E8">
      <w:pPr>
        <w:spacing w:after="100" w:afterAutospacing="1" w:line="276" w:lineRule="auto"/>
        <w:jc w:val="both"/>
      </w:pPr>
      <w:r>
        <w:rPr>
          <w:lang w:val="bg-BG"/>
        </w:rPr>
        <w:t>П</w:t>
      </w:r>
      <w:r w:rsidR="004B7FFB" w:rsidRPr="004B7FFB">
        <w:t>ълна информация може да намерите </w:t>
      </w:r>
      <w:hyperlink r:id="rId59" w:history="1">
        <w:r w:rsidR="004B7FFB" w:rsidRPr="004B7FFB">
          <w:rPr>
            <w:rStyle w:val="Hyperlink"/>
          </w:rPr>
          <w:t>тук</w:t>
        </w:r>
      </w:hyperlink>
      <w:r w:rsidR="004B7FFB" w:rsidRPr="004B7FFB">
        <w:t>.</w:t>
      </w:r>
    </w:p>
    <w:p w:rsidR="002D7972" w:rsidRPr="00F118D7" w:rsidRDefault="00E2782E" w:rsidP="002D7972">
      <w:pPr>
        <w:spacing w:after="100" w:afterAutospacing="1" w:line="276" w:lineRule="auto"/>
        <w:jc w:val="both"/>
        <w:rPr>
          <w:b/>
          <w:bCs/>
          <w:color w:val="E36C0A" w:themeColor="accent6" w:themeShade="BF"/>
          <w:u w:val="single"/>
        </w:rPr>
      </w:pPr>
      <w:hyperlink r:id="rId60" w:history="1">
        <w:r w:rsidR="002D7972" w:rsidRPr="00F118D7">
          <w:rPr>
            <w:rStyle w:val="Hyperlink"/>
            <w:b/>
            <w:bCs/>
            <w:color w:val="E36C0A" w:themeColor="accent6" w:themeShade="BF"/>
          </w:rPr>
          <w:t>10th International Conference on Nanotoxicology</w:t>
        </w:r>
      </w:hyperlink>
      <w:r w:rsidR="002D7972" w:rsidRPr="00F118D7">
        <w:rPr>
          <w:b/>
          <w:bCs/>
          <w:color w:val="E36C0A" w:themeColor="accent6" w:themeShade="BF"/>
          <w:u w:val="single"/>
        </w:rPr>
        <w:t>, 20 - 22 April 2021, Online, United Kingdom</w:t>
      </w:r>
    </w:p>
    <w:p w:rsidR="002D7972" w:rsidRDefault="002D7972" w:rsidP="002D7972">
      <w:pPr>
        <w:spacing w:after="120" w:line="276" w:lineRule="auto"/>
        <w:jc w:val="both"/>
        <w:rPr>
          <w:bCs/>
        </w:rPr>
      </w:pPr>
      <w:r w:rsidRPr="00F307B1">
        <w:rPr>
          <w:bCs/>
        </w:rPr>
        <w:t>NanoTox 2021 is a forum for personnel from research and academic institutions as well as industry, governmental agencies and other relevant organisations. The event centres on the following topics: nanotechnology; hazard and risk assessment of nanomaterials and advanced materials, and their governance; alternative methods for nanomaterial hazard testing, release and exposure; and safe(r) by design of nanomaterials and advanced materials.</w:t>
      </w:r>
      <w:r>
        <w:rPr>
          <w:bCs/>
        </w:rPr>
        <w:t xml:space="preserve"> </w:t>
      </w:r>
    </w:p>
    <w:p w:rsidR="002D7972" w:rsidRDefault="002D7972" w:rsidP="002D7972">
      <w:pPr>
        <w:spacing w:after="120" w:line="276" w:lineRule="auto"/>
        <w:jc w:val="both"/>
        <w:rPr>
          <w:bCs/>
        </w:rPr>
      </w:pPr>
      <w:r w:rsidRPr="00F307B1">
        <w:rPr>
          <w:bCs/>
        </w:rPr>
        <w:t>Jointly organised by the three Horizon 2020-funded projects, the online conference focuses on development of novel tools for evaluating human and environmental hazard, and strategies for nanomaterial characterisation, classification, grouping and read-across for risk analysis.</w:t>
      </w:r>
    </w:p>
    <w:p w:rsidR="002D7972" w:rsidRDefault="002D7972" w:rsidP="002D7972">
      <w:pPr>
        <w:spacing w:after="360" w:line="276" w:lineRule="auto"/>
        <w:jc w:val="both"/>
        <w:rPr>
          <w:bCs/>
        </w:rPr>
      </w:pPr>
      <w:r w:rsidRPr="00F307B1">
        <w:rPr>
          <w:bCs/>
        </w:rPr>
        <w:t>For more information, please see:</w:t>
      </w:r>
      <w:r>
        <w:rPr>
          <w:bCs/>
        </w:rPr>
        <w:t xml:space="preserve"> </w:t>
      </w:r>
      <w:hyperlink r:id="rId61" w:history="1">
        <w:r w:rsidRPr="00F307B1">
          <w:rPr>
            <w:rStyle w:val="Hyperlink"/>
            <w:bCs/>
          </w:rPr>
          <w:t>event page</w:t>
        </w:r>
      </w:hyperlink>
    </w:p>
    <w:p w:rsidR="004522BA" w:rsidRPr="00F118D7" w:rsidRDefault="00E2782E" w:rsidP="00F118D7">
      <w:pPr>
        <w:spacing w:after="100" w:afterAutospacing="1" w:line="276" w:lineRule="auto"/>
        <w:jc w:val="both"/>
        <w:rPr>
          <w:b/>
          <w:bCs/>
          <w:color w:val="E36C0A" w:themeColor="accent6" w:themeShade="BF"/>
          <w:u w:val="single"/>
        </w:rPr>
      </w:pPr>
      <w:hyperlink r:id="rId62" w:history="1">
        <w:r w:rsidR="004522BA" w:rsidRPr="00F118D7">
          <w:rPr>
            <w:rStyle w:val="Hyperlink"/>
            <w:b/>
            <w:bCs/>
            <w:color w:val="E36C0A" w:themeColor="accent6" w:themeShade="BF"/>
          </w:rPr>
          <w:t>2021 EUA Annual Conference</w:t>
        </w:r>
      </w:hyperlink>
      <w:r w:rsidR="004522BA" w:rsidRPr="00F118D7">
        <w:rPr>
          <w:b/>
          <w:bCs/>
          <w:color w:val="E36C0A" w:themeColor="accent6" w:themeShade="BF"/>
          <w:u w:val="single"/>
          <w:lang w:val="en-US"/>
        </w:rPr>
        <w:t xml:space="preserve">, </w:t>
      </w:r>
      <w:r w:rsidR="004522BA" w:rsidRPr="00F118D7">
        <w:rPr>
          <w:b/>
          <w:bCs/>
          <w:color w:val="E36C0A" w:themeColor="accent6" w:themeShade="BF"/>
          <w:u w:val="single"/>
        </w:rPr>
        <w:t>Universities 2030: From vision to reality, 22 - 23 April 2021, online </w:t>
      </w:r>
    </w:p>
    <w:p w:rsidR="004522BA" w:rsidRPr="004522BA" w:rsidRDefault="004522BA" w:rsidP="00F118D7">
      <w:pPr>
        <w:spacing w:after="120" w:line="276" w:lineRule="auto"/>
        <w:jc w:val="both"/>
        <w:rPr>
          <w:bCs/>
        </w:rPr>
      </w:pPr>
      <w:r w:rsidRPr="004522BA">
        <w:rPr>
          <w:bCs/>
        </w:rPr>
        <w:t>The 2021 EUA Annual Conference will provide a forum for discussion on how to make this vision a reality. It will also focus on the role universities play in building a competitive and sustainable Europe, in collaboration with global partners. The 2021 EUA Annual Conference will feature sessions of various formats, including interactive audience participation, encouraging a rich exchange of experiences and good practices. Alongside the sessions on the conference theme, the event will also provide opportunities for networking and for learning more about diverse EUA projects and activities.</w:t>
      </w:r>
    </w:p>
    <w:p w:rsidR="004522BA" w:rsidRPr="004522BA" w:rsidRDefault="004522BA" w:rsidP="00F118D7">
      <w:pPr>
        <w:spacing w:after="360" w:line="276" w:lineRule="auto"/>
        <w:jc w:val="both"/>
        <w:rPr>
          <w:bCs/>
        </w:rPr>
      </w:pPr>
      <w:r w:rsidRPr="004522BA">
        <w:rPr>
          <w:bCs/>
        </w:rPr>
        <w:lastRenderedPageBreak/>
        <w:t>The event is of interest to university leadership and management, as well as academics. It also welcomes students, policy makers and other stakeholders in higher education, research and innovation. Various registration packages are available to guarantee that the event is accessible for all participants, with a reduced fee for EUA members. Registrations are now open until the start of the event.</w:t>
      </w:r>
    </w:p>
    <w:p w:rsidR="00FE1E40" w:rsidRPr="007F7926" w:rsidRDefault="00E2782E" w:rsidP="00F118D7">
      <w:pPr>
        <w:spacing w:after="100" w:afterAutospacing="1" w:line="276" w:lineRule="auto"/>
        <w:jc w:val="both"/>
        <w:rPr>
          <w:b/>
          <w:bCs/>
          <w:color w:val="E36C0A" w:themeColor="accent6" w:themeShade="BF"/>
          <w:u w:val="single"/>
        </w:rPr>
      </w:pPr>
      <w:hyperlink r:id="rId63" w:history="1">
        <w:r w:rsidR="00FE1E40" w:rsidRPr="007F7926">
          <w:rPr>
            <w:rStyle w:val="Hyperlink"/>
            <w:b/>
            <w:bCs/>
            <w:color w:val="E36C0A" w:themeColor="accent6" w:themeShade="BF"/>
          </w:rPr>
          <w:t>13th International Conference on Computer Supported Education - CSEDU 2021</w:t>
        </w:r>
      </w:hyperlink>
      <w:r w:rsidR="00FE1E40" w:rsidRPr="007F7926">
        <w:rPr>
          <w:b/>
          <w:bCs/>
          <w:color w:val="E36C0A" w:themeColor="accent6" w:themeShade="BF"/>
          <w:u w:val="single"/>
        </w:rPr>
        <w:t>, 23 – 25 April 2021, Prague, Czechia</w:t>
      </w:r>
    </w:p>
    <w:p w:rsidR="00E83804" w:rsidRDefault="00FE1E40" w:rsidP="003765E8">
      <w:pPr>
        <w:spacing w:after="120" w:line="276" w:lineRule="auto"/>
        <w:jc w:val="both"/>
        <w:rPr>
          <w:bCs/>
        </w:rPr>
      </w:pPr>
      <w:r w:rsidRPr="00FE1E40">
        <w:rPr>
          <w:bCs/>
        </w:rPr>
        <w:t>CSEDU 2021, the International Conference on Computer Supported Education, is a yearly meeting place for presenting and discussing new educational tools and environments, best practices and case studies on innovative technology-based learning strategies, and institutional policies on computer supported education including open and distance education.</w:t>
      </w:r>
    </w:p>
    <w:p w:rsidR="00FE1E40" w:rsidRDefault="00FE1E40" w:rsidP="003765E8">
      <w:pPr>
        <w:spacing w:after="360" w:line="276" w:lineRule="auto"/>
        <w:jc w:val="both"/>
        <w:rPr>
          <w:bCs/>
        </w:rPr>
      </w:pPr>
      <w:r>
        <w:rPr>
          <w:bCs/>
        </w:rPr>
        <w:t xml:space="preserve">More information and registration </w:t>
      </w:r>
      <w:hyperlink r:id="rId64" w:history="1">
        <w:r w:rsidRPr="00FE1E40">
          <w:rPr>
            <w:rStyle w:val="Hyperlink"/>
            <w:bCs/>
          </w:rPr>
          <w:t>http://www.csedu.org</w:t>
        </w:r>
      </w:hyperlink>
    </w:p>
    <w:p w:rsidR="00CD40DB" w:rsidRPr="007F7926" w:rsidRDefault="00E2782E" w:rsidP="00F118D7">
      <w:pPr>
        <w:spacing w:after="100" w:afterAutospacing="1" w:line="276" w:lineRule="auto"/>
        <w:jc w:val="both"/>
        <w:rPr>
          <w:b/>
          <w:bCs/>
          <w:color w:val="E36C0A" w:themeColor="accent6" w:themeShade="BF"/>
          <w:u w:val="single"/>
        </w:rPr>
      </w:pPr>
      <w:hyperlink r:id="rId65" w:history="1">
        <w:r w:rsidR="00CD40DB" w:rsidRPr="007F7926">
          <w:rPr>
            <w:rStyle w:val="Hyperlink"/>
            <w:b/>
            <w:bCs/>
            <w:color w:val="E36C0A" w:themeColor="accent6" w:themeShade="BF"/>
          </w:rPr>
          <w:t>6th International Conference on Internet of Things, Big Data and Security - IoTBDS 2021</w:t>
        </w:r>
      </w:hyperlink>
      <w:r w:rsidR="00CD40DB" w:rsidRPr="007F7926">
        <w:rPr>
          <w:b/>
          <w:bCs/>
          <w:color w:val="E36C0A" w:themeColor="accent6" w:themeShade="BF"/>
          <w:u w:val="single"/>
        </w:rPr>
        <w:t>, 23 – 25 April 2021, Prague, Czechia</w:t>
      </w:r>
    </w:p>
    <w:p w:rsidR="00E83804" w:rsidRDefault="00CD40DB" w:rsidP="003765E8">
      <w:pPr>
        <w:spacing w:after="120" w:line="276" w:lineRule="auto"/>
        <w:jc w:val="both"/>
        <w:rPr>
          <w:bCs/>
        </w:rPr>
      </w:pPr>
      <w:r w:rsidRPr="00CD40DB">
        <w:rPr>
          <w:bCs/>
        </w:rPr>
        <w:t>The internet of things (IoT) is a platform that allows a network of devices (sensors, smart meters, etc.) to communicate, analyse data and process information collaboratively in the service of individuals or organisations. The IoT network can generate large amounts of data in a variety of formats and using different protocols which can be stored and processed in the cloud.</w:t>
      </w:r>
    </w:p>
    <w:p w:rsidR="001C6ACC" w:rsidRDefault="00CD40DB" w:rsidP="003765E8">
      <w:pPr>
        <w:spacing w:after="360" w:line="276" w:lineRule="auto"/>
        <w:jc w:val="both"/>
        <w:rPr>
          <w:rStyle w:val="Hyperlink"/>
          <w:bCs/>
        </w:rPr>
      </w:pPr>
      <w:r>
        <w:rPr>
          <w:bCs/>
        </w:rPr>
        <w:t xml:space="preserve">More information and registration: </w:t>
      </w:r>
      <w:hyperlink r:id="rId66" w:history="1">
        <w:r w:rsidRPr="00CD40DB">
          <w:rPr>
            <w:rStyle w:val="Hyperlink"/>
            <w:bCs/>
          </w:rPr>
          <w:t>http://www.iotbds.org</w:t>
        </w:r>
      </w:hyperlink>
    </w:p>
    <w:p w:rsidR="001C6ACC" w:rsidRPr="00F118D7" w:rsidRDefault="00E2782E" w:rsidP="00F118D7">
      <w:pPr>
        <w:spacing w:after="100" w:afterAutospacing="1" w:line="276" w:lineRule="auto"/>
        <w:jc w:val="both"/>
        <w:rPr>
          <w:b/>
          <w:bCs/>
          <w:color w:val="E36C0A" w:themeColor="accent6" w:themeShade="BF"/>
          <w:u w:val="single"/>
        </w:rPr>
      </w:pPr>
      <w:hyperlink r:id="rId67" w:history="1">
        <w:r w:rsidR="001C6ACC" w:rsidRPr="00F118D7">
          <w:rPr>
            <w:rStyle w:val="Hyperlink"/>
            <w:b/>
            <w:bCs/>
            <w:color w:val="E36C0A" w:themeColor="accent6" w:themeShade="BF"/>
          </w:rPr>
          <w:t>7th International Conference on Geographical Information Systems Theory, Applications and Management - GISTAM 2021</w:t>
        </w:r>
      </w:hyperlink>
      <w:r w:rsidR="001C6ACC" w:rsidRPr="00F118D7">
        <w:rPr>
          <w:b/>
          <w:bCs/>
          <w:color w:val="E36C0A" w:themeColor="accent6" w:themeShade="BF"/>
          <w:u w:val="single"/>
        </w:rPr>
        <w:t xml:space="preserve">, 23 </w:t>
      </w:r>
      <w:r w:rsidR="001A2F4F" w:rsidRPr="00F118D7">
        <w:rPr>
          <w:b/>
          <w:bCs/>
          <w:color w:val="E36C0A" w:themeColor="accent6" w:themeShade="BF"/>
          <w:u w:val="single"/>
        </w:rPr>
        <w:t>–</w:t>
      </w:r>
      <w:r w:rsidR="001C6ACC" w:rsidRPr="00F118D7">
        <w:rPr>
          <w:b/>
          <w:bCs/>
          <w:color w:val="E36C0A" w:themeColor="accent6" w:themeShade="BF"/>
          <w:u w:val="single"/>
        </w:rPr>
        <w:t xml:space="preserve"> </w:t>
      </w:r>
      <w:r w:rsidR="001A2F4F" w:rsidRPr="00F118D7">
        <w:rPr>
          <w:b/>
          <w:bCs/>
          <w:color w:val="E36C0A" w:themeColor="accent6" w:themeShade="BF"/>
          <w:u w:val="single"/>
        </w:rPr>
        <w:t xml:space="preserve">25 </w:t>
      </w:r>
      <w:r w:rsidR="001C6ACC" w:rsidRPr="00F118D7">
        <w:rPr>
          <w:b/>
          <w:bCs/>
          <w:color w:val="E36C0A" w:themeColor="accent6" w:themeShade="BF"/>
          <w:u w:val="single"/>
        </w:rPr>
        <w:t>April 2021 Prague, Czechia</w:t>
      </w:r>
      <w:r w:rsidR="00F118D7">
        <w:rPr>
          <w:b/>
          <w:bCs/>
          <w:color w:val="E36C0A" w:themeColor="accent6" w:themeShade="BF"/>
          <w:u w:val="single"/>
        </w:rPr>
        <w:t xml:space="preserve"> </w:t>
      </w:r>
      <w:r w:rsidR="00F118D7" w:rsidRPr="00F118D7">
        <w:rPr>
          <w:b/>
          <w:bCs/>
          <w:color w:val="E36C0A" w:themeColor="accent6" w:themeShade="BF"/>
          <w:u w:val="single"/>
        </w:rPr>
        <w:t>[Online Streaming], </w:t>
      </w:r>
    </w:p>
    <w:p w:rsidR="001C6ACC" w:rsidRPr="001C6ACC" w:rsidRDefault="001C6ACC" w:rsidP="00F118D7">
      <w:pPr>
        <w:spacing w:after="120" w:line="276" w:lineRule="auto"/>
        <w:jc w:val="both"/>
        <w:rPr>
          <w:rStyle w:val="Hyperlink"/>
          <w:bCs/>
          <w:color w:val="auto"/>
        </w:rPr>
      </w:pPr>
      <w:r w:rsidRPr="001C6ACC">
        <w:rPr>
          <w:bCs/>
        </w:rPr>
        <w:t>The International Conference on Geographical Information Systems Theory, Applications and Management aims at creating a meeting point of researchers and practitioners that address new challenges in geo-spatial data sensing, observation, representation, processing, visualization, sharing and managing, in all aspects concerning both information communication and technologies (ICT) as well as management information systems and knowledge-based systems</w:t>
      </w:r>
      <w:r w:rsidRPr="001C6ACC">
        <w:rPr>
          <w:bCs/>
          <w:u w:val="single"/>
        </w:rPr>
        <w:t>.</w:t>
      </w:r>
    </w:p>
    <w:p w:rsidR="001C6ACC" w:rsidRDefault="001C6ACC" w:rsidP="00F118D7">
      <w:pPr>
        <w:spacing w:after="360" w:line="276" w:lineRule="auto"/>
        <w:jc w:val="both"/>
      </w:pPr>
      <w:r w:rsidRPr="001C6ACC">
        <w:rPr>
          <w:bCs/>
        </w:rPr>
        <w:t xml:space="preserve">More information: </w:t>
      </w:r>
      <w:hyperlink r:id="rId68" w:history="1">
        <w:r w:rsidRPr="001C6ACC">
          <w:rPr>
            <w:rStyle w:val="Hyperlink"/>
            <w:rFonts w:eastAsiaTheme="minorEastAsia"/>
            <w:color w:val="004494"/>
            <w:bdr w:val="none" w:sz="0" w:space="0" w:color="auto" w:frame="1"/>
            <w:shd w:val="clear" w:color="auto" w:fill="FFFFFF"/>
          </w:rPr>
          <w:t>http://www.gistam.org</w:t>
        </w:r>
      </w:hyperlink>
    </w:p>
    <w:p w:rsidR="0046107D" w:rsidRPr="00F118D7" w:rsidRDefault="00E2782E" w:rsidP="00F118D7">
      <w:pPr>
        <w:spacing w:after="100" w:afterAutospacing="1" w:line="276" w:lineRule="auto"/>
        <w:jc w:val="both"/>
        <w:rPr>
          <w:b/>
          <w:color w:val="E36C0A" w:themeColor="accent6" w:themeShade="BF"/>
          <w:u w:val="single"/>
        </w:rPr>
      </w:pPr>
      <w:hyperlink r:id="rId69" w:history="1">
        <w:r w:rsidR="0046107D" w:rsidRPr="00F118D7">
          <w:rPr>
            <w:rStyle w:val="Hyperlink"/>
            <w:b/>
            <w:color w:val="E36C0A" w:themeColor="accent6" w:themeShade="BF"/>
          </w:rPr>
          <w:t xml:space="preserve">3rd International Conference on Finance, Economics, Management and IT Business - FEMIB 2021, </w:t>
        </w:r>
        <w:r w:rsidR="0046107D" w:rsidRPr="00F118D7">
          <w:rPr>
            <w:b/>
            <w:color w:val="E36C0A" w:themeColor="accent6" w:themeShade="BF"/>
            <w:u w:val="single"/>
          </w:rPr>
          <w:t>25</w:t>
        </w:r>
        <w:r w:rsidR="000E37F4" w:rsidRPr="00F118D7">
          <w:rPr>
            <w:b/>
            <w:color w:val="E36C0A" w:themeColor="accent6" w:themeShade="BF"/>
            <w:u w:val="single"/>
          </w:rPr>
          <w:t xml:space="preserve"> -</w:t>
        </w:r>
        <w:r w:rsidR="0046107D" w:rsidRPr="00F118D7">
          <w:rPr>
            <w:b/>
            <w:color w:val="E36C0A" w:themeColor="accent6" w:themeShade="BF"/>
            <w:u w:val="single"/>
          </w:rPr>
          <w:t> 26 April 2021</w:t>
        </w:r>
        <w:r w:rsidR="000E37F4" w:rsidRPr="00F118D7">
          <w:rPr>
            <w:b/>
            <w:color w:val="E36C0A" w:themeColor="accent6" w:themeShade="BF"/>
            <w:u w:val="single"/>
          </w:rPr>
          <w:t xml:space="preserve">, </w:t>
        </w:r>
        <w:r w:rsidR="0046107D" w:rsidRPr="00F118D7">
          <w:rPr>
            <w:rStyle w:val="Hyperlink"/>
            <w:b/>
            <w:color w:val="E36C0A" w:themeColor="accent6" w:themeShade="BF"/>
          </w:rPr>
          <w:t xml:space="preserve"> </w:t>
        </w:r>
        <w:r w:rsidR="000E37F4" w:rsidRPr="00F118D7">
          <w:rPr>
            <w:b/>
            <w:color w:val="E36C0A" w:themeColor="accent6" w:themeShade="BF"/>
            <w:u w:val="single"/>
          </w:rPr>
          <w:t>Prague, Czechia</w:t>
        </w:r>
        <w:r w:rsidR="000E37F4" w:rsidRPr="00F118D7">
          <w:rPr>
            <w:rStyle w:val="Hyperlink"/>
            <w:b/>
            <w:color w:val="E36C0A" w:themeColor="accent6" w:themeShade="BF"/>
          </w:rPr>
          <w:t xml:space="preserve"> </w:t>
        </w:r>
        <w:r w:rsidR="0046107D" w:rsidRPr="00F118D7">
          <w:rPr>
            <w:rStyle w:val="Hyperlink"/>
            <w:b/>
            <w:color w:val="E36C0A" w:themeColor="accent6" w:themeShade="BF"/>
          </w:rPr>
          <w:t>[Online Streaming]</w:t>
        </w:r>
      </w:hyperlink>
    </w:p>
    <w:p w:rsidR="008000E9" w:rsidRPr="008000E9" w:rsidRDefault="008000E9" w:rsidP="00F118D7">
      <w:pPr>
        <w:spacing w:after="120" w:line="276" w:lineRule="auto"/>
        <w:jc w:val="both"/>
      </w:pPr>
      <w:r w:rsidRPr="008000E9">
        <w:t xml:space="preserve">We live in a fast-paced and interconnected world, in which different focuses in businesses are related and dependent on each other. Four emerging areas of business: Finance, Economics, Management and IT Business (FEMIB) are essential for each country, organization, society and </w:t>
      </w:r>
      <w:r w:rsidRPr="008000E9">
        <w:lastRenderedPageBreak/>
        <w:t>individual as follows. Finance is important to the individual, corporate and national wealth, profits and long-term future.</w:t>
      </w:r>
    </w:p>
    <w:p w:rsidR="0046107D" w:rsidRDefault="008000E9" w:rsidP="00F118D7">
      <w:pPr>
        <w:spacing w:after="360" w:line="276" w:lineRule="auto"/>
        <w:jc w:val="both"/>
        <w:rPr>
          <w:rStyle w:val="Hyperlink"/>
          <w:rFonts w:eastAsiaTheme="minorEastAsia"/>
          <w:color w:val="00387B"/>
          <w:bdr w:val="none" w:sz="0" w:space="0" w:color="auto" w:frame="1"/>
          <w:shd w:val="clear" w:color="auto" w:fill="FFFFFF"/>
        </w:rPr>
      </w:pPr>
      <w:r>
        <w:t xml:space="preserve">More information: </w:t>
      </w:r>
      <w:hyperlink r:id="rId70" w:history="1">
        <w:r w:rsidRPr="008000E9">
          <w:rPr>
            <w:rStyle w:val="Hyperlink"/>
            <w:rFonts w:eastAsiaTheme="minorEastAsia"/>
            <w:color w:val="00387B"/>
            <w:bdr w:val="none" w:sz="0" w:space="0" w:color="auto" w:frame="1"/>
            <w:shd w:val="clear" w:color="auto" w:fill="FFFFFF"/>
          </w:rPr>
          <w:t>http://www.femib.scitevents.org</w:t>
        </w:r>
      </w:hyperlink>
    </w:p>
    <w:p w:rsidR="003719B7" w:rsidRPr="003D1EEC" w:rsidRDefault="003719B7" w:rsidP="003719B7">
      <w:pPr>
        <w:spacing w:after="360" w:line="276" w:lineRule="auto"/>
        <w:jc w:val="both"/>
        <w:rPr>
          <w:rFonts w:eastAsiaTheme="minorEastAsia"/>
          <w:b/>
          <w:color w:val="E36C0A" w:themeColor="accent6" w:themeShade="BF"/>
          <w:u w:val="single"/>
          <w:bdr w:val="none" w:sz="0" w:space="0" w:color="auto" w:frame="1"/>
          <w:shd w:val="clear" w:color="auto" w:fill="FFFFFF"/>
        </w:rPr>
      </w:pPr>
      <w:hyperlink r:id="rId71" w:history="1">
        <w:r w:rsidRPr="003D1EEC">
          <w:rPr>
            <w:rStyle w:val="Hyperlink"/>
            <w:rFonts w:eastAsiaTheme="minorEastAsia"/>
            <w:b/>
            <w:color w:val="E36C0A" w:themeColor="accent6" w:themeShade="BF"/>
            <w:bdr w:val="none" w:sz="0" w:space="0" w:color="auto" w:frame="1"/>
            <w:shd w:val="clear" w:color="auto" w:fill="FFFFFF"/>
          </w:rPr>
          <w:t>EuroNanoForum 2021</w:t>
        </w:r>
      </w:hyperlink>
      <w:r w:rsidRPr="003D1EEC">
        <w:rPr>
          <w:rFonts w:eastAsiaTheme="minorEastAsia"/>
          <w:b/>
          <w:color w:val="E36C0A" w:themeColor="accent6" w:themeShade="BF"/>
          <w:u w:val="single"/>
          <w:bdr w:val="none" w:sz="0" w:space="0" w:color="auto" w:frame="1"/>
          <w:shd w:val="clear" w:color="auto" w:fill="FFFFFF"/>
        </w:rPr>
        <w:t>, 5 – 6 May, Online, Portugal</w:t>
      </w:r>
    </w:p>
    <w:p w:rsidR="003D1EEC" w:rsidRDefault="003719B7" w:rsidP="003D1EEC">
      <w:pPr>
        <w:spacing w:after="120" w:line="276" w:lineRule="auto"/>
        <w:jc w:val="both"/>
        <w:rPr>
          <w:rFonts w:eastAsiaTheme="minorEastAsia"/>
          <w:bdr w:val="none" w:sz="0" w:space="0" w:color="auto" w:frame="1"/>
          <w:shd w:val="clear" w:color="auto" w:fill="FFFFFF"/>
        </w:rPr>
      </w:pPr>
      <w:r w:rsidRPr="003719B7">
        <w:rPr>
          <w:rFonts w:eastAsiaTheme="minorEastAsia"/>
          <w:bdr w:val="none" w:sz="0" w:space="0" w:color="auto" w:frame="1"/>
          <w:shd w:val="clear" w:color="auto" w:fill="FFFFFF"/>
        </w:rPr>
        <w:t>Organised in cooperation with the Portuguese government, holding the Presidency of the Council of the European Union from 1 January 2021, the EuroNanoForum 2021 conference will address the role of nano-enabled technologies and industries in the transformation towards EU prosperity. The event is designed to bring forward the role of research and innovation and the opportunities afforded through the EU’s new framework programme, Horizon Europe.</w:t>
      </w:r>
      <w:r w:rsidR="003D1EEC">
        <w:rPr>
          <w:rFonts w:eastAsiaTheme="minorEastAsia"/>
          <w:bdr w:val="none" w:sz="0" w:space="0" w:color="auto" w:frame="1"/>
          <w:shd w:val="clear" w:color="auto" w:fill="FFFFFF"/>
          <w:lang w:val="bg-BG"/>
        </w:rPr>
        <w:t xml:space="preserve"> </w:t>
      </w:r>
      <w:r w:rsidRPr="003719B7">
        <w:rPr>
          <w:rFonts w:eastAsiaTheme="minorEastAsia"/>
          <w:bdr w:val="none" w:sz="0" w:space="0" w:color="auto" w:frame="1"/>
          <w:shd w:val="clear" w:color="auto" w:fill="FFFFFF"/>
        </w:rPr>
        <w:t>Experts from different sectors will gather to identify policy options and priorities. Insights will be shared on technical, industrial and social challenges and different solutions for boosting the economy through clean technology will be examined.</w:t>
      </w:r>
    </w:p>
    <w:p w:rsidR="003719B7" w:rsidRDefault="003719B7" w:rsidP="003719B7">
      <w:pPr>
        <w:spacing w:after="360" w:line="276" w:lineRule="auto"/>
        <w:jc w:val="both"/>
        <w:rPr>
          <w:rFonts w:eastAsiaTheme="minorEastAsia"/>
          <w:color w:val="0070C0"/>
          <w:bdr w:val="none" w:sz="0" w:space="0" w:color="auto" w:frame="1"/>
          <w:shd w:val="clear" w:color="auto" w:fill="FFFFFF"/>
        </w:rPr>
      </w:pPr>
      <w:r w:rsidRPr="003719B7">
        <w:rPr>
          <w:rFonts w:eastAsiaTheme="minorEastAsia"/>
          <w:bdr w:val="none" w:sz="0" w:space="0" w:color="auto" w:frame="1"/>
          <w:shd w:val="clear" w:color="auto" w:fill="FFFFFF"/>
        </w:rPr>
        <w:t>For more information, please see:</w:t>
      </w:r>
      <w:hyperlink r:id="rId72" w:history="1">
        <w:r w:rsidRPr="003719B7">
          <w:rPr>
            <w:rStyle w:val="Hyperlink"/>
            <w:rFonts w:eastAsiaTheme="minorEastAsia"/>
            <w:color w:val="0070C0"/>
            <w:u w:val="none"/>
            <w:bdr w:val="none" w:sz="0" w:space="0" w:color="auto" w:frame="1"/>
            <w:shd w:val="clear" w:color="auto" w:fill="FFFFFF"/>
          </w:rPr>
          <w:t>event page</w:t>
        </w:r>
      </w:hyperlink>
    </w:p>
    <w:p w:rsidR="007D5C64" w:rsidRPr="003D1EEC" w:rsidRDefault="007D5C64" w:rsidP="00F118D7">
      <w:pPr>
        <w:spacing w:after="360" w:line="276" w:lineRule="auto"/>
        <w:jc w:val="both"/>
        <w:rPr>
          <w:rStyle w:val="Hyperlink"/>
          <w:rFonts w:eastAsiaTheme="minorEastAsia"/>
          <w:b/>
          <w:color w:val="E36C0A" w:themeColor="accent6" w:themeShade="BF"/>
          <w:bdr w:val="none" w:sz="0" w:space="0" w:color="auto" w:frame="1"/>
          <w:shd w:val="clear" w:color="auto" w:fill="FFFFFF"/>
        </w:rPr>
      </w:pPr>
      <w:hyperlink r:id="rId73" w:history="1">
        <w:r w:rsidRPr="003D1EEC">
          <w:rPr>
            <w:rStyle w:val="Hyperlink"/>
            <w:rFonts w:eastAsiaTheme="minorEastAsia"/>
            <w:b/>
            <w:bCs/>
            <w:color w:val="E36C0A" w:themeColor="accent6" w:themeShade="BF"/>
            <w:bdr w:val="none" w:sz="0" w:space="0" w:color="auto" w:frame="1"/>
            <w:shd w:val="clear" w:color="auto" w:fill="FFFFFF"/>
          </w:rPr>
          <w:t>EUA-EUNIS webinar: Information security strategies for higher education institutions</w:t>
        </w:r>
      </w:hyperlink>
      <w:r w:rsidRPr="003D1EEC">
        <w:rPr>
          <w:rFonts w:eastAsiaTheme="minorEastAsia"/>
          <w:b/>
          <w:color w:val="E36C0A" w:themeColor="accent6" w:themeShade="BF"/>
          <w:u w:val="single"/>
          <w:bdr w:val="none" w:sz="0" w:space="0" w:color="auto" w:frame="1"/>
          <w:shd w:val="clear" w:color="auto" w:fill="FFFFFF"/>
          <w:lang w:val="en-US"/>
        </w:rPr>
        <w:t xml:space="preserve">, </w:t>
      </w:r>
      <w:r w:rsidRPr="003D1EEC">
        <w:rPr>
          <w:rFonts w:eastAsiaTheme="minorEastAsia"/>
          <w:b/>
          <w:color w:val="E36C0A" w:themeColor="accent6" w:themeShade="BF"/>
          <w:u w:val="single"/>
          <w:bdr w:val="none" w:sz="0" w:space="0" w:color="auto" w:frame="1"/>
          <w:shd w:val="clear" w:color="auto" w:fill="FFFFFF"/>
        </w:rPr>
        <w:t>Thursday, 6 May 14.00-15.00 CEST</w:t>
      </w:r>
    </w:p>
    <w:p w:rsidR="00837802" w:rsidRPr="00837802" w:rsidRDefault="00837802" w:rsidP="00837802">
      <w:pPr>
        <w:spacing w:line="276" w:lineRule="auto"/>
        <w:jc w:val="both"/>
      </w:pPr>
      <w:r w:rsidRPr="00837802">
        <w:t>The European University Association (EUA) and the </w:t>
      </w:r>
      <w:hyperlink r:id="rId74" w:tgtFrame="_blank" w:history="1">
        <w:r w:rsidRPr="00837802">
          <w:rPr>
            <w:rStyle w:val="Hyperlink"/>
          </w:rPr>
          <w:t>European University Information Systems</w:t>
        </w:r>
      </w:hyperlink>
      <w:r w:rsidRPr="00837802">
        <w:t> (EUNIS) are partnering for the first time to organise this webinar on information security strategies for higher education institutions.</w:t>
      </w:r>
    </w:p>
    <w:p w:rsidR="00837802" w:rsidRPr="00837802" w:rsidRDefault="00837802" w:rsidP="00837802">
      <w:pPr>
        <w:spacing w:line="276" w:lineRule="auto"/>
        <w:jc w:val="both"/>
      </w:pPr>
      <w:r w:rsidRPr="00837802">
        <w:t>Phishing, ransomware and hacking - none of these terms are new (if you are unsure about their meaning, explore this video created especially for this webinar). However, the scaling up of digitalisation in university teaching and research activities over the past year has highlighted the importance of addressing IT security risks even further.</w:t>
      </w:r>
    </w:p>
    <w:p w:rsidR="00837802" w:rsidRPr="00837802" w:rsidRDefault="00837802" w:rsidP="00837802">
      <w:pPr>
        <w:spacing w:after="360" w:line="276" w:lineRule="auto"/>
        <w:jc w:val="both"/>
      </w:pPr>
      <w:r w:rsidRPr="00837802">
        <w:t>This webinar is designed for non-specialist decision-makers within European universities. It will provide a general understanding of the issues at stake and a basis to take informed decisions at the leadership level.</w:t>
      </w:r>
    </w:p>
    <w:p w:rsidR="00BC6563" w:rsidRPr="003D1EEC" w:rsidRDefault="00BC6563" w:rsidP="00BC6563">
      <w:pPr>
        <w:spacing w:after="360" w:line="276" w:lineRule="auto"/>
        <w:jc w:val="both"/>
        <w:rPr>
          <w:b/>
          <w:color w:val="E36C0A" w:themeColor="accent6" w:themeShade="BF"/>
        </w:rPr>
      </w:pPr>
      <w:hyperlink r:id="rId75" w:history="1">
        <w:r w:rsidRPr="003D1EEC">
          <w:rPr>
            <w:rStyle w:val="Hyperlink"/>
            <w:b/>
            <w:color w:val="E36C0A" w:themeColor="accent6" w:themeShade="BF"/>
          </w:rPr>
          <w:t>Multiple benefits of energy efficiency Virtual Conference</w:t>
        </w:r>
      </w:hyperlink>
      <w:r w:rsidRPr="003D1EEC">
        <w:rPr>
          <w:b/>
          <w:color w:val="E36C0A" w:themeColor="accent6" w:themeShade="BF"/>
          <w:u w:val="single"/>
        </w:rPr>
        <w:t>, 11 May 2021, Online, Germany</w:t>
      </w:r>
    </w:p>
    <w:p w:rsidR="003D1EEC" w:rsidRDefault="00595342" w:rsidP="003D1EEC">
      <w:pPr>
        <w:spacing w:after="120" w:line="276" w:lineRule="auto"/>
        <w:jc w:val="both"/>
        <w:rPr>
          <w:lang w:val="bg-BG"/>
        </w:rPr>
      </w:pPr>
      <w:r w:rsidRPr="00595342">
        <w:t>The issues to be explored at this final project conference broadly cover how companies realise competitive advantages through energy efficiency, new evidence and tools to include multiple benefits in energy-related investments, and how multiple benefits can bolster green recovery initiatives. M-Benefits will gather company representatives, policymakers, energy service professionals, trade associations, financiers and other interested stakeholders. The event includes a company showcase and focus on business case enhancement and synergies with green recovery.</w:t>
      </w:r>
      <w:r w:rsidR="003D1EEC">
        <w:rPr>
          <w:lang w:val="bg-BG"/>
        </w:rPr>
        <w:t xml:space="preserve"> </w:t>
      </w:r>
    </w:p>
    <w:p w:rsidR="003D1EEC" w:rsidRDefault="00595342" w:rsidP="003D1EEC">
      <w:pPr>
        <w:spacing w:after="120" w:line="276" w:lineRule="auto"/>
        <w:jc w:val="both"/>
      </w:pPr>
      <w:r w:rsidRPr="00595342">
        <w:t>For more information, please see:</w:t>
      </w:r>
      <w:r w:rsidR="003D1EEC" w:rsidRPr="00595342">
        <w:t xml:space="preserve"> </w:t>
      </w:r>
      <w:hyperlink r:id="rId76" w:history="1">
        <w:r w:rsidRPr="00595342">
          <w:rPr>
            <w:rStyle w:val="Hyperlink"/>
          </w:rPr>
          <w:t>event page</w:t>
        </w:r>
      </w:hyperlink>
    </w:p>
    <w:p w:rsidR="003D1EEC" w:rsidRDefault="003D1EEC">
      <w:pPr>
        <w:spacing w:after="200" w:line="276" w:lineRule="auto"/>
      </w:pPr>
      <w:r>
        <w:br w:type="page"/>
      </w:r>
    </w:p>
    <w:p w:rsidR="009C5B37" w:rsidRPr="003D1EEC" w:rsidRDefault="009C5B37" w:rsidP="009C5B37">
      <w:pPr>
        <w:spacing w:after="360" w:line="276" w:lineRule="auto"/>
        <w:jc w:val="both"/>
        <w:rPr>
          <w:b/>
          <w:color w:val="E36C0A" w:themeColor="accent6" w:themeShade="BF"/>
          <w:u w:val="single"/>
        </w:rPr>
      </w:pPr>
      <w:hyperlink r:id="rId77" w:history="1">
        <w:r w:rsidR="003D1EEC" w:rsidRPr="003D1EEC">
          <w:rPr>
            <w:rStyle w:val="Hyperlink"/>
            <w:b/>
            <w:color w:val="E36C0A" w:themeColor="accent6" w:themeShade="BF"/>
            <w:lang w:val="bg-BG"/>
          </w:rPr>
          <w:t>Е</w:t>
        </w:r>
        <w:r w:rsidR="003D1EEC" w:rsidRPr="003D1EEC">
          <w:rPr>
            <w:rStyle w:val="Hyperlink"/>
            <w:b/>
            <w:color w:val="E36C0A" w:themeColor="accent6" w:themeShade="BF"/>
          </w:rPr>
          <w:t>xploring life dynamics</w:t>
        </w:r>
        <w:r w:rsidRPr="003D1EEC">
          <w:rPr>
            <w:rStyle w:val="Hyperlink"/>
            <w:b/>
            <w:color w:val="E36C0A" w:themeColor="accent6" w:themeShade="BF"/>
          </w:rPr>
          <w:t>: In and out of equilibrium</w:t>
        </w:r>
      </w:hyperlink>
      <w:r w:rsidRPr="003D1EEC">
        <w:rPr>
          <w:b/>
          <w:color w:val="E36C0A" w:themeColor="accent6" w:themeShade="BF"/>
          <w:u w:val="single"/>
        </w:rPr>
        <w:t>, 12 -14 May 2021, Online, Spain</w:t>
      </w:r>
    </w:p>
    <w:p w:rsidR="003D1EEC" w:rsidRDefault="009C5B37" w:rsidP="003D1EEC">
      <w:pPr>
        <w:spacing w:after="120" w:line="276" w:lineRule="auto"/>
        <w:jc w:val="both"/>
        <w:rPr>
          <w:lang w:val="bg-BG"/>
        </w:rPr>
      </w:pPr>
      <w:r w:rsidRPr="009C5B37">
        <w:t>During this 4th European PhD and Postdoc symposium, ENABLE will engage young scientists in opening the academic world from within. Originally intended to be held in Milan, Italy, this fully online event will promote crosstalk between biomedical disciplines, collaboration with industry and engagement with society. Organised by and for young researchers, the symposia constitute a range of inspiring events. The ENABLE initiative –European Academy for Biomedical Science – has planned this 3-day event to include a scientific symposium, career day, outreach activities and satellite events.</w:t>
      </w:r>
      <w:r w:rsidR="003D1EEC">
        <w:rPr>
          <w:lang w:val="bg-BG"/>
        </w:rPr>
        <w:t xml:space="preserve"> </w:t>
      </w:r>
    </w:p>
    <w:p w:rsidR="009C5B37" w:rsidRDefault="009C5B37" w:rsidP="00F118D7">
      <w:pPr>
        <w:spacing w:after="360" w:line="276" w:lineRule="auto"/>
        <w:jc w:val="both"/>
      </w:pPr>
      <w:r w:rsidRPr="009C5B37">
        <w:t>For more information, please see:</w:t>
      </w:r>
      <w:r w:rsidR="003D1EEC">
        <w:rPr>
          <w:lang w:val="bg-BG"/>
        </w:rPr>
        <w:t xml:space="preserve"> </w:t>
      </w:r>
      <w:hyperlink r:id="rId78" w:history="1">
        <w:r w:rsidRPr="009C5B37">
          <w:rPr>
            <w:rStyle w:val="Hyperlink"/>
          </w:rPr>
          <w:t>event page</w:t>
        </w:r>
      </w:hyperlink>
    </w:p>
    <w:p w:rsidR="00FE028F" w:rsidRPr="00F118D7" w:rsidRDefault="00E2782E" w:rsidP="00F118D7">
      <w:pPr>
        <w:spacing w:after="100" w:afterAutospacing="1" w:line="276" w:lineRule="auto"/>
        <w:jc w:val="both"/>
        <w:rPr>
          <w:b/>
          <w:color w:val="E36C0A" w:themeColor="accent6" w:themeShade="BF"/>
          <w:u w:val="single"/>
        </w:rPr>
      </w:pPr>
      <w:hyperlink r:id="rId79" w:history="1">
        <w:r w:rsidR="00FE028F" w:rsidRPr="00F118D7">
          <w:rPr>
            <w:rStyle w:val="Hyperlink"/>
            <w:b/>
            <w:color w:val="E36C0A" w:themeColor="accent6" w:themeShade="BF"/>
          </w:rPr>
          <w:t>Innovative Horizon Europe proposal writing</w:t>
        </w:r>
      </w:hyperlink>
      <w:r w:rsidR="00FE028F" w:rsidRPr="00F118D7">
        <w:rPr>
          <w:b/>
          <w:color w:val="E36C0A" w:themeColor="accent6" w:themeShade="BF"/>
          <w:u w:val="single"/>
        </w:rPr>
        <w:t>,</w:t>
      </w:r>
      <w:r w:rsidR="002D7972">
        <w:rPr>
          <w:b/>
          <w:color w:val="E36C0A" w:themeColor="accent6" w:themeShade="BF"/>
          <w:u w:val="single"/>
        </w:rPr>
        <w:t xml:space="preserve"> </w:t>
      </w:r>
      <w:r w:rsidR="00FE028F" w:rsidRPr="00F118D7">
        <w:rPr>
          <w:b/>
          <w:color w:val="E36C0A" w:themeColor="accent6" w:themeShade="BF"/>
          <w:u w:val="single"/>
        </w:rPr>
        <w:t>18 - 20 May 2021, Valletta, Malta</w:t>
      </w:r>
    </w:p>
    <w:p w:rsidR="0046107D" w:rsidRDefault="00F118D7" w:rsidP="00F118D7">
      <w:pPr>
        <w:spacing w:after="120" w:line="276" w:lineRule="auto"/>
        <w:jc w:val="both"/>
      </w:pPr>
      <w:r>
        <w:t>The th</w:t>
      </w:r>
      <w:r w:rsidR="00FE028F" w:rsidRPr="00FE028F">
        <w:t>ree</w:t>
      </w:r>
      <w:r>
        <w:t>-</w:t>
      </w:r>
      <w:r w:rsidR="00FE028F" w:rsidRPr="00FE028F">
        <w:t>day Horizon Europe Proposal Writing practical training aims at maximizing your chances of success in competing for EU grants by providing that knowledge representing the ingredients to be wisely mixed by the applicant, before and during the proposal preparation.</w:t>
      </w:r>
    </w:p>
    <w:p w:rsidR="00FE028F" w:rsidRDefault="00E2782E" w:rsidP="003765E8">
      <w:pPr>
        <w:spacing w:after="360" w:line="276" w:lineRule="auto"/>
        <w:jc w:val="both"/>
      </w:pPr>
      <w:hyperlink r:id="rId80" w:history="1">
        <w:r w:rsidR="00FE028F" w:rsidRPr="00FE028F">
          <w:rPr>
            <w:rStyle w:val="Hyperlink"/>
          </w:rPr>
          <w:t>More infromation</w:t>
        </w:r>
      </w:hyperlink>
    </w:p>
    <w:p w:rsidR="00FB18AE" w:rsidRDefault="00E2782E" w:rsidP="00F118D7">
      <w:pPr>
        <w:spacing w:after="100" w:afterAutospacing="1" w:line="276" w:lineRule="auto"/>
        <w:jc w:val="both"/>
        <w:rPr>
          <w:b/>
          <w:bCs/>
          <w:color w:val="E36C0A" w:themeColor="accent6" w:themeShade="BF"/>
          <w:u w:val="single"/>
        </w:rPr>
      </w:pPr>
      <w:hyperlink r:id="rId81" w:history="1">
        <w:r w:rsidR="00FB18AE" w:rsidRPr="00FB18AE">
          <w:rPr>
            <w:rStyle w:val="Hyperlink"/>
            <w:b/>
            <w:bCs/>
            <w:color w:val="E36C0A" w:themeColor="accent6" w:themeShade="BF"/>
          </w:rPr>
          <w:t>15th International Symposium on Applied Computational Intelligence and Informatics (SACI)</w:t>
        </w:r>
      </w:hyperlink>
      <w:r w:rsidR="00FB18AE" w:rsidRPr="00FB18AE">
        <w:rPr>
          <w:b/>
          <w:bCs/>
          <w:color w:val="E36C0A" w:themeColor="accent6" w:themeShade="BF"/>
          <w:u w:val="single"/>
        </w:rPr>
        <w:t>, 19 - 21 May 2021, Timisoara, Romania</w:t>
      </w:r>
    </w:p>
    <w:p w:rsidR="00FB18AE" w:rsidRPr="00FB18AE" w:rsidRDefault="00FB18AE" w:rsidP="00F118D7">
      <w:pPr>
        <w:spacing w:after="360" w:line="276" w:lineRule="auto"/>
        <w:jc w:val="both"/>
        <w:rPr>
          <w:bCs/>
        </w:rPr>
      </w:pPr>
      <w:r w:rsidRPr="00FB18AE">
        <w:rPr>
          <w:bCs/>
        </w:rPr>
        <w:t xml:space="preserve">Topics of the conference include but are not limited to: Computational Intelligence, Intelligent Mechatronics, Systems Engineering, Intelligent Manufacturing Systems, Intelligent Control, Intelligent Robotics, Informatics. </w:t>
      </w:r>
    </w:p>
    <w:p w:rsidR="00FB18AE" w:rsidRPr="00DD20F7" w:rsidRDefault="00E2782E" w:rsidP="00F118D7">
      <w:pPr>
        <w:spacing w:after="100" w:afterAutospacing="1" w:line="276" w:lineRule="auto"/>
        <w:jc w:val="both"/>
        <w:rPr>
          <w:b/>
          <w:bCs/>
          <w:color w:val="E36C0A" w:themeColor="accent6" w:themeShade="BF"/>
          <w:u w:val="single"/>
        </w:rPr>
      </w:pPr>
      <w:hyperlink r:id="rId82" w:history="1">
        <w:r w:rsidR="00FB18AE" w:rsidRPr="00DD20F7">
          <w:rPr>
            <w:rStyle w:val="Hyperlink"/>
            <w:b/>
            <w:bCs/>
            <w:color w:val="E36C0A" w:themeColor="accent6" w:themeShade="BF"/>
          </w:rPr>
          <w:t>International Conference on Applied Artificial Intelligence (ICAPAI)</w:t>
        </w:r>
      </w:hyperlink>
      <w:r w:rsidR="00DD20F7" w:rsidRPr="00DD20F7">
        <w:rPr>
          <w:b/>
          <w:bCs/>
          <w:color w:val="E36C0A" w:themeColor="accent6" w:themeShade="BF"/>
          <w:u w:val="single"/>
        </w:rPr>
        <w:t xml:space="preserve">, </w:t>
      </w:r>
      <w:r w:rsidR="00FB18AE" w:rsidRPr="00DD20F7">
        <w:rPr>
          <w:b/>
          <w:bCs/>
          <w:color w:val="E36C0A" w:themeColor="accent6" w:themeShade="BF"/>
          <w:u w:val="single"/>
        </w:rPr>
        <w:t>19 - 21 May 2021, virtual</w:t>
      </w:r>
    </w:p>
    <w:p w:rsidR="00FB18AE" w:rsidRDefault="00FB18AE" w:rsidP="00F118D7">
      <w:pPr>
        <w:spacing w:after="360" w:line="276" w:lineRule="auto"/>
        <w:jc w:val="both"/>
        <w:rPr>
          <w:bCs/>
        </w:rPr>
      </w:pPr>
      <w:r w:rsidRPr="00FB18AE">
        <w:rPr>
          <w:bCs/>
        </w:rPr>
        <w:t>The conference will provide an excellent international forum for sharing knowledge and results in theory, methodology and applications of Artificial Intelligence and Machine Learning in Industrial/Real-World settings. ICAPAI 2021 welcomes papers in all sub-areas of artificial intelligence and machine learning. The conference aims to provide a platform to researchers and practitioners from both academia and industry to meet and share information about cutting-edge developments in the field.</w:t>
      </w:r>
    </w:p>
    <w:p w:rsidR="005B6BF7" w:rsidRPr="004A76BB" w:rsidRDefault="005B6BF7" w:rsidP="005B6BF7">
      <w:pPr>
        <w:spacing w:after="360" w:line="276" w:lineRule="auto"/>
        <w:jc w:val="both"/>
        <w:rPr>
          <w:b/>
          <w:bCs/>
          <w:color w:val="E36C0A" w:themeColor="accent6" w:themeShade="BF"/>
        </w:rPr>
      </w:pPr>
      <w:hyperlink r:id="rId83" w:history="1">
        <w:r w:rsidRPr="004A76BB">
          <w:rPr>
            <w:rStyle w:val="Hyperlink"/>
            <w:b/>
            <w:bCs/>
            <w:color w:val="E36C0A" w:themeColor="accent6" w:themeShade="BF"/>
          </w:rPr>
          <w:t>Expert workshop ‘Experimental designs in social policy research: strengths, weaknesses, opportunities, and threats’</w:t>
        </w:r>
      </w:hyperlink>
      <w:r w:rsidRPr="004A76BB">
        <w:rPr>
          <w:b/>
          <w:bCs/>
          <w:color w:val="E36C0A" w:themeColor="accent6" w:themeShade="BF"/>
        </w:rPr>
        <w:t>, 20 -21 May 2021, Online, Belgium</w:t>
      </w:r>
    </w:p>
    <w:p w:rsidR="004A76BB" w:rsidRDefault="005B6BF7" w:rsidP="00F118D7">
      <w:pPr>
        <w:spacing w:after="360" w:line="276" w:lineRule="auto"/>
        <w:jc w:val="both"/>
        <w:rPr>
          <w:bCs/>
          <w:lang w:val="bg-BG"/>
        </w:rPr>
      </w:pPr>
      <w:r w:rsidRPr="005B6BF7">
        <w:rPr>
          <w:bCs/>
        </w:rPr>
        <w:t>Social policy research, including social experiments as a valuable tool for studying causal effects, faces limitations related to scalability, generalisability, inherent heterogeneity, the complexity of social policy programmes, and the political and ethical reality. Open questions thus remain concerning the nature and methodology of such study.</w:t>
      </w:r>
      <w:r w:rsidR="004A76BB">
        <w:rPr>
          <w:bCs/>
          <w:lang w:val="bg-BG"/>
        </w:rPr>
        <w:t xml:space="preserve"> </w:t>
      </w:r>
    </w:p>
    <w:p w:rsidR="004A76BB" w:rsidRDefault="005B6BF7" w:rsidP="004A76BB">
      <w:pPr>
        <w:spacing w:after="120" w:line="276" w:lineRule="auto"/>
        <w:jc w:val="both"/>
        <w:rPr>
          <w:bCs/>
        </w:rPr>
      </w:pPr>
      <w:r w:rsidRPr="005B6BF7">
        <w:rPr>
          <w:bCs/>
        </w:rPr>
        <w:lastRenderedPageBreak/>
        <w:t>This expert workshop will host keynote lectures as well as breakout sessions focused on participants’ experiences with experimental or quasi-experimental designs in social policy research. The main focus is on the applicability of social experiments.</w:t>
      </w:r>
    </w:p>
    <w:p w:rsidR="005B6BF7" w:rsidRDefault="005B6BF7" w:rsidP="004A76BB">
      <w:pPr>
        <w:spacing w:after="360" w:line="276" w:lineRule="auto"/>
        <w:jc w:val="both"/>
        <w:rPr>
          <w:bCs/>
        </w:rPr>
      </w:pPr>
      <w:r w:rsidRPr="005B6BF7">
        <w:rPr>
          <w:bCs/>
        </w:rPr>
        <w:t>For more information, please see:</w:t>
      </w:r>
      <w:r w:rsidR="004A76BB">
        <w:rPr>
          <w:bCs/>
          <w:lang w:val="bg-BG"/>
        </w:rPr>
        <w:t xml:space="preserve"> </w:t>
      </w:r>
      <w:hyperlink r:id="rId84" w:history="1">
        <w:r w:rsidRPr="005B6BF7">
          <w:rPr>
            <w:rStyle w:val="Hyperlink"/>
            <w:bCs/>
          </w:rPr>
          <w:t>event page</w:t>
        </w:r>
      </w:hyperlink>
    </w:p>
    <w:p w:rsidR="00000C43" w:rsidRPr="00F118D7" w:rsidRDefault="00E2782E" w:rsidP="003765E8">
      <w:pPr>
        <w:spacing w:after="360" w:line="276" w:lineRule="auto"/>
        <w:jc w:val="both"/>
        <w:rPr>
          <w:b/>
          <w:bCs/>
          <w:color w:val="E36C0A" w:themeColor="accent6" w:themeShade="BF"/>
          <w:u w:val="single"/>
        </w:rPr>
      </w:pPr>
      <w:hyperlink r:id="rId85" w:history="1">
        <w:r w:rsidR="00000C43" w:rsidRPr="00F118D7">
          <w:rPr>
            <w:rStyle w:val="Hyperlink"/>
            <w:b/>
            <w:bCs/>
            <w:color w:val="E36C0A" w:themeColor="accent6" w:themeShade="BF"/>
          </w:rPr>
          <w:t>Impact of E.C. Funded Research</w:t>
        </w:r>
      </w:hyperlink>
      <w:r w:rsidR="00000C43" w:rsidRPr="00F118D7">
        <w:rPr>
          <w:b/>
          <w:bCs/>
          <w:color w:val="E36C0A" w:themeColor="accent6" w:themeShade="BF"/>
          <w:u w:val="single"/>
        </w:rPr>
        <w:t>,</w:t>
      </w:r>
      <w:r w:rsidR="002D7972">
        <w:rPr>
          <w:b/>
          <w:bCs/>
          <w:color w:val="E36C0A" w:themeColor="accent6" w:themeShade="BF"/>
          <w:u w:val="single"/>
        </w:rPr>
        <w:t xml:space="preserve"> </w:t>
      </w:r>
      <w:r w:rsidR="00000C43" w:rsidRPr="00F118D7">
        <w:rPr>
          <w:b/>
          <w:bCs/>
          <w:color w:val="E36C0A" w:themeColor="accent6" w:themeShade="BF"/>
          <w:u w:val="single"/>
        </w:rPr>
        <w:t>7 -  8 June 2021, Athens, Greece</w:t>
      </w:r>
    </w:p>
    <w:p w:rsidR="00F118D7" w:rsidRDefault="00F118D7" w:rsidP="00F118D7">
      <w:pPr>
        <w:spacing w:after="120" w:line="276" w:lineRule="auto"/>
        <w:jc w:val="both"/>
        <w:rPr>
          <w:bCs/>
        </w:rPr>
      </w:pPr>
      <w:r>
        <w:rPr>
          <w:bCs/>
        </w:rPr>
        <w:t>This course is a two-</w:t>
      </w:r>
      <w:r w:rsidR="00000C43" w:rsidRPr="00000C43">
        <w:rPr>
          <w:bCs/>
        </w:rPr>
        <w:t>day intensive training on research communication. It includes all key elements from the regulatory and contractual issues and the designing of successful communication, dissemination and exploitation strategies to putting in use in R&amp;I projects.</w:t>
      </w:r>
      <w:r>
        <w:rPr>
          <w:bCs/>
        </w:rPr>
        <w:t xml:space="preserve"> </w:t>
      </w:r>
      <w:r w:rsidR="00000C43" w:rsidRPr="00000C43">
        <w:rPr>
          <w:bCs/>
        </w:rPr>
        <w:t>The course contains theoretical and practical approaches and step-by-step guidance along with tips and hints and it is designed to improve the skills necessary to those involved in communication and exploitation of European funded projects.</w:t>
      </w:r>
    </w:p>
    <w:p w:rsidR="00000C43" w:rsidRDefault="00000C43" w:rsidP="00F118D7">
      <w:pPr>
        <w:spacing w:after="120" w:line="276" w:lineRule="auto"/>
        <w:jc w:val="both"/>
        <w:rPr>
          <w:bCs/>
        </w:rPr>
      </w:pPr>
      <w:r w:rsidRPr="00000C43">
        <w:rPr>
          <w:bCs/>
        </w:rPr>
        <w:t>The content of the course is developed to assist participants plan successful dissemination campaigns with high impact, to familiarise them with the operational tools and the best engagement practices for a strong presence in social media and to provide them with all necessary skills for developing successful business cases for the outcome of R&amp;I projects. At the end of the course, participants will be able to create thriving awareness and engagement plans and develop strategic communication networks that work.</w:t>
      </w:r>
    </w:p>
    <w:p w:rsidR="00000C43" w:rsidRPr="00FB18AE" w:rsidRDefault="00E2782E" w:rsidP="00F118D7">
      <w:pPr>
        <w:spacing w:after="360" w:line="276" w:lineRule="auto"/>
        <w:jc w:val="both"/>
        <w:rPr>
          <w:bCs/>
        </w:rPr>
      </w:pPr>
      <w:hyperlink r:id="rId86" w:history="1">
        <w:r w:rsidR="00000C43" w:rsidRPr="00000C43">
          <w:rPr>
            <w:rStyle w:val="Hyperlink"/>
            <w:bCs/>
          </w:rPr>
          <w:t>More information</w:t>
        </w:r>
      </w:hyperlink>
    </w:p>
    <w:p w:rsidR="00FB18AE" w:rsidRPr="00DD20F7" w:rsidRDefault="00E2782E" w:rsidP="003765E8">
      <w:pPr>
        <w:spacing w:line="276" w:lineRule="auto"/>
        <w:jc w:val="both"/>
        <w:rPr>
          <w:b/>
          <w:bCs/>
          <w:color w:val="E36C0A" w:themeColor="accent6" w:themeShade="BF"/>
          <w:u w:val="single"/>
        </w:rPr>
      </w:pPr>
      <w:hyperlink r:id="rId87" w:history="1">
        <w:r w:rsidR="00FB18AE" w:rsidRPr="00DD20F7">
          <w:rPr>
            <w:rStyle w:val="Hyperlink"/>
            <w:b/>
            <w:bCs/>
            <w:color w:val="E36C0A" w:themeColor="accent6" w:themeShade="BF"/>
          </w:rPr>
          <w:t>Data 2021 – 10</w:t>
        </w:r>
        <w:r w:rsidR="00FB18AE" w:rsidRPr="00DD20F7">
          <w:rPr>
            <w:rStyle w:val="Hyperlink"/>
            <w:b/>
            <w:bCs/>
            <w:color w:val="E36C0A" w:themeColor="accent6" w:themeShade="BF"/>
            <w:vertAlign w:val="superscript"/>
          </w:rPr>
          <w:t>th</w:t>
        </w:r>
        <w:r w:rsidR="00FB18AE" w:rsidRPr="00DD20F7">
          <w:rPr>
            <w:rStyle w:val="Hyperlink"/>
            <w:b/>
            <w:bCs/>
            <w:color w:val="E36C0A" w:themeColor="accent6" w:themeShade="BF"/>
          </w:rPr>
          <w:t xml:space="preserve"> International Conference on Data Science, Technology and Applications</w:t>
        </w:r>
      </w:hyperlink>
    </w:p>
    <w:p w:rsidR="00FB18AE" w:rsidRPr="00DD20F7" w:rsidRDefault="00FB18AE" w:rsidP="00F118D7">
      <w:pPr>
        <w:spacing w:after="100" w:afterAutospacing="1" w:line="276" w:lineRule="auto"/>
        <w:jc w:val="both"/>
        <w:rPr>
          <w:b/>
          <w:bCs/>
          <w:color w:val="E36C0A" w:themeColor="accent6" w:themeShade="BF"/>
          <w:u w:val="single"/>
        </w:rPr>
      </w:pPr>
      <w:r w:rsidRPr="00DD20F7">
        <w:rPr>
          <w:b/>
          <w:bCs/>
          <w:color w:val="E36C0A" w:themeColor="accent6" w:themeShade="BF"/>
          <w:u w:val="single"/>
        </w:rPr>
        <w:t>6 - 8 July 2021, online</w:t>
      </w:r>
    </w:p>
    <w:p w:rsidR="00FB18AE" w:rsidRDefault="00FB18AE" w:rsidP="003765E8">
      <w:pPr>
        <w:spacing w:after="360" w:line="276" w:lineRule="auto"/>
        <w:jc w:val="both"/>
        <w:rPr>
          <w:bCs/>
        </w:rPr>
      </w:pPr>
      <w:r w:rsidRPr="00FB18AE">
        <w:rPr>
          <w:bCs/>
        </w:rPr>
        <w:t>The purpose of the International Conference on Data Science, Technology and Applications (DATA) is to bring together researchers, engineers and practitioners interested on databases, big data, data mining, data management, data security and other aspects of information systems and technology involving advanced applications of data.</w:t>
      </w:r>
    </w:p>
    <w:p w:rsidR="00FB18AE" w:rsidRPr="00DD20F7" w:rsidRDefault="00E2782E" w:rsidP="003765E8">
      <w:pPr>
        <w:spacing w:after="360" w:line="276" w:lineRule="auto"/>
        <w:jc w:val="both"/>
        <w:rPr>
          <w:b/>
          <w:bCs/>
          <w:color w:val="E36C0A" w:themeColor="accent6" w:themeShade="BF"/>
          <w:u w:val="single"/>
        </w:rPr>
      </w:pPr>
      <w:hyperlink r:id="rId88" w:history="1">
        <w:r w:rsidR="00FB18AE" w:rsidRPr="00DD20F7">
          <w:rPr>
            <w:rStyle w:val="Hyperlink"/>
            <w:b/>
            <w:bCs/>
            <w:color w:val="E36C0A" w:themeColor="accent6" w:themeShade="BF"/>
          </w:rPr>
          <w:t>The Thirty-eighth International Conference on Machine Learning</w:t>
        </w:r>
      </w:hyperlink>
      <w:r w:rsidR="00DD20F7">
        <w:rPr>
          <w:b/>
          <w:bCs/>
          <w:color w:val="E36C0A" w:themeColor="accent6" w:themeShade="BF"/>
          <w:u w:val="single"/>
        </w:rPr>
        <w:t xml:space="preserve">, </w:t>
      </w:r>
      <w:r w:rsidR="00FB18AE" w:rsidRPr="00DD20F7">
        <w:rPr>
          <w:b/>
          <w:bCs/>
          <w:color w:val="E36C0A" w:themeColor="accent6" w:themeShade="BF"/>
          <w:u w:val="single"/>
        </w:rPr>
        <w:t>18 – 24 July 2021, online</w:t>
      </w:r>
    </w:p>
    <w:p w:rsidR="00FB18AE" w:rsidRPr="00D06F93" w:rsidRDefault="00E2782E" w:rsidP="00F118D7">
      <w:pPr>
        <w:spacing w:after="100" w:afterAutospacing="1" w:line="276" w:lineRule="auto"/>
        <w:jc w:val="both"/>
        <w:rPr>
          <w:b/>
          <w:bCs/>
          <w:color w:val="E36C0A" w:themeColor="accent6" w:themeShade="BF"/>
          <w:u w:val="single"/>
        </w:rPr>
      </w:pPr>
      <w:hyperlink r:id="rId89" w:history="1">
        <w:r w:rsidR="00FB18AE" w:rsidRPr="00D06F93">
          <w:rPr>
            <w:rStyle w:val="Hyperlink"/>
            <w:b/>
            <w:bCs/>
            <w:color w:val="E36C0A" w:themeColor="accent6" w:themeShade="BF"/>
          </w:rPr>
          <w:t xml:space="preserve">VLDB 2021 - 47th International Conference on Very Large </w:t>
        </w:r>
        <w:r w:rsidR="00FB18AE" w:rsidRPr="00D06F93">
          <w:rPr>
            <w:rStyle w:val="Hyperlink"/>
            <w:b/>
            <w:bCs/>
            <w:color w:val="E36C0A" w:themeColor="accent6" w:themeShade="BF"/>
            <w:lang w:val="en-US"/>
          </w:rPr>
          <w:t>Data Bases</w:t>
        </w:r>
      </w:hyperlink>
      <w:r w:rsidR="00D06F93">
        <w:rPr>
          <w:b/>
          <w:bCs/>
          <w:color w:val="E36C0A" w:themeColor="accent6" w:themeShade="BF"/>
          <w:u w:val="single"/>
        </w:rPr>
        <w:t xml:space="preserve">, </w:t>
      </w:r>
      <w:r w:rsidR="00FB18AE" w:rsidRPr="00D06F93">
        <w:rPr>
          <w:b/>
          <w:bCs/>
          <w:color w:val="E36C0A" w:themeColor="accent6" w:themeShade="BF"/>
          <w:u w:val="single"/>
        </w:rPr>
        <w:t xml:space="preserve">16 - </w:t>
      </w:r>
      <w:r w:rsidR="00D06F93">
        <w:rPr>
          <w:b/>
          <w:bCs/>
          <w:color w:val="E36C0A" w:themeColor="accent6" w:themeShade="BF"/>
          <w:u w:val="single"/>
        </w:rPr>
        <w:t xml:space="preserve">20 August </w:t>
      </w:r>
      <w:r w:rsidR="00FB18AE" w:rsidRPr="00D06F93">
        <w:rPr>
          <w:b/>
          <w:bCs/>
          <w:color w:val="E36C0A" w:themeColor="accent6" w:themeShade="BF"/>
          <w:u w:val="single"/>
        </w:rPr>
        <w:t>2021, Copenhagen, Denmark</w:t>
      </w:r>
    </w:p>
    <w:p w:rsidR="00632A42" w:rsidRDefault="00FB18AE" w:rsidP="003765E8">
      <w:pPr>
        <w:spacing w:after="360" w:line="276" w:lineRule="auto"/>
        <w:jc w:val="both"/>
        <w:rPr>
          <w:bCs/>
        </w:rPr>
      </w:pPr>
      <w:r w:rsidRPr="00FB18AE">
        <w:rPr>
          <w:bCs/>
        </w:rPr>
        <w:t>The VLDB 2021 conference, will take place in Copenhagen, Denmark, 16-20 August 2021, and will feature research talks, tutorials, demonstrations, and workshops. It will cover issues in data management, database and information systems research. VLDB is a premier annual international forum for data management and database researchers, vendors, practitioners, application developers, and users.</w:t>
      </w:r>
    </w:p>
    <w:p w:rsidR="00632A42" w:rsidRDefault="00632A42">
      <w:pPr>
        <w:spacing w:after="200" w:line="276" w:lineRule="auto"/>
        <w:rPr>
          <w:bCs/>
        </w:rPr>
      </w:pPr>
      <w:r>
        <w:rPr>
          <w:bCs/>
        </w:rPr>
        <w:br w:type="page"/>
      </w:r>
    </w:p>
    <w:p w:rsidR="00FB18AE" w:rsidRPr="00D06F93" w:rsidRDefault="00E2782E" w:rsidP="003765E8">
      <w:pPr>
        <w:spacing w:after="100" w:afterAutospacing="1" w:line="276" w:lineRule="auto"/>
        <w:jc w:val="both"/>
        <w:rPr>
          <w:b/>
          <w:bCs/>
          <w:color w:val="E36C0A" w:themeColor="accent6" w:themeShade="BF"/>
          <w:u w:val="single"/>
        </w:rPr>
      </w:pPr>
      <w:hyperlink r:id="rId90" w:history="1">
        <w:r w:rsidR="00FB18AE" w:rsidRPr="00D06F93">
          <w:rPr>
            <w:rStyle w:val="Hyperlink"/>
            <w:b/>
            <w:bCs/>
            <w:color w:val="E36C0A" w:themeColor="accent6" w:themeShade="BF"/>
          </w:rPr>
          <w:t>SEMANTiCS Conference 2020</w:t>
        </w:r>
      </w:hyperlink>
      <w:r w:rsidR="00D06F93" w:rsidRPr="00D06F93">
        <w:rPr>
          <w:b/>
          <w:bCs/>
          <w:color w:val="E36C0A" w:themeColor="accent6" w:themeShade="BF"/>
          <w:u w:val="single"/>
        </w:rPr>
        <w:t xml:space="preserve">, </w:t>
      </w:r>
      <w:r w:rsidR="00FB18AE" w:rsidRPr="00D06F93">
        <w:rPr>
          <w:b/>
          <w:bCs/>
          <w:color w:val="E36C0A" w:themeColor="accent6" w:themeShade="BF"/>
          <w:u w:val="single"/>
        </w:rPr>
        <w:t>6 – 9 September 2021, Amsterdam, the Netherlands</w:t>
      </w:r>
    </w:p>
    <w:p w:rsidR="00FB18AE" w:rsidRPr="00FB18AE" w:rsidRDefault="00FB18AE" w:rsidP="003765E8">
      <w:pPr>
        <w:spacing w:after="360" w:line="276" w:lineRule="auto"/>
        <w:jc w:val="both"/>
        <w:rPr>
          <w:bCs/>
        </w:rPr>
      </w:pPr>
      <w:r w:rsidRPr="00FB18AE">
        <w:rPr>
          <w:bCs/>
        </w:rPr>
        <w:t>SEMANTiCS conference is the leading European conference on Semantic Technologies and AI. Researchers, industry experts and business leaders can develop a thorough understanding of trends and application scenarios in the fields of Machine Learning, Data Science, Linked Data and Natural Language Processing.  The 16th edition will be hosted this year in Amsterdam.</w:t>
      </w:r>
    </w:p>
    <w:p w:rsidR="00FB18AE" w:rsidRPr="00AF49D4" w:rsidRDefault="00E2782E" w:rsidP="003765E8">
      <w:pPr>
        <w:spacing w:after="100" w:afterAutospacing="1" w:line="276" w:lineRule="auto"/>
        <w:jc w:val="both"/>
        <w:rPr>
          <w:b/>
          <w:bCs/>
          <w:color w:val="E36C0A" w:themeColor="accent6" w:themeShade="BF"/>
          <w:u w:val="single"/>
        </w:rPr>
      </w:pPr>
      <w:hyperlink r:id="rId91" w:history="1">
        <w:r w:rsidR="00FB18AE" w:rsidRPr="00AF49D4">
          <w:rPr>
            <w:rStyle w:val="Hyperlink"/>
            <w:b/>
            <w:bCs/>
            <w:color w:val="E36C0A" w:themeColor="accent6" w:themeShade="BF"/>
          </w:rPr>
          <w:t>IEEE eScience 2021</w:t>
        </w:r>
      </w:hyperlink>
      <w:r w:rsidR="00AF49D4" w:rsidRPr="00AF49D4">
        <w:rPr>
          <w:b/>
          <w:bCs/>
          <w:color w:val="E36C0A" w:themeColor="accent6" w:themeShade="BF"/>
          <w:u w:val="single"/>
        </w:rPr>
        <w:t xml:space="preserve">, </w:t>
      </w:r>
      <w:r w:rsidR="00FB18AE" w:rsidRPr="00AF49D4">
        <w:rPr>
          <w:b/>
          <w:bCs/>
          <w:color w:val="E36C0A" w:themeColor="accent6" w:themeShade="BF"/>
          <w:u w:val="single"/>
        </w:rPr>
        <w:t>20 - 23 September, 2021, Innsbruck, Austria</w:t>
      </w:r>
    </w:p>
    <w:p w:rsidR="00FB18AE" w:rsidRPr="00FB18AE" w:rsidRDefault="00FB18AE" w:rsidP="003765E8">
      <w:pPr>
        <w:spacing w:after="360" w:line="276" w:lineRule="auto"/>
        <w:jc w:val="both"/>
        <w:rPr>
          <w:bCs/>
        </w:rPr>
      </w:pPr>
      <w:r w:rsidRPr="00FB18AE">
        <w:rPr>
          <w:bCs/>
        </w:rPr>
        <w:t>IEEE eScience 2021 brings together leading interdisciplinary research communities, developers and users of eScience applications and enabling IT technologies. The objective of the eScience Conference is to promote and encourage all aspects of eScience and its associated technologies, applications, algorithms and tools with a strong focus on practical solutions and challenges. eScience 2021 interprets eScience in its broadest meaning that enables and improves innovation in data- and compute-intensive research across all domain sciences ranging from traditional areas in physics and earth sciences to more recent fields such as social sciences, arts and humanities, and artificial intelligence for a wide variety of target architectures including HPC, cloud and IoT infrastructures.</w:t>
      </w:r>
    </w:p>
    <w:p w:rsidR="00FB18AE" w:rsidRPr="003872F8" w:rsidRDefault="00E2782E" w:rsidP="003765E8">
      <w:pPr>
        <w:spacing w:after="100" w:afterAutospacing="1" w:line="276" w:lineRule="auto"/>
        <w:jc w:val="both"/>
        <w:rPr>
          <w:b/>
          <w:bCs/>
          <w:color w:val="E36C0A" w:themeColor="accent6" w:themeShade="BF"/>
          <w:u w:val="single"/>
        </w:rPr>
      </w:pPr>
      <w:hyperlink r:id="rId92" w:history="1">
        <w:r w:rsidR="00FB18AE" w:rsidRPr="003872F8">
          <w:rPr>
            <w:rStyle w:val="Hyperlink"/>
            <w:b/>
            <w:bCs/>
            <w:color w:val="E36C0A" w:themeColor="accent6" w:themeShade="BF"/>
          </w:rPr>
          <w:t>IEEE-EMBS International Conference on Biomedical and Health Informatics</w:t>
        </w:r>
      </w:hyperlink>
      <w:r w:rsidR="003872F8" w:rsidRPr="003872F8">
        <w:rPr>
          <w:b/>
          <w:bCs/>
          <w:color w:val="E36C0A" w:themeColor="accent6" w:themeShade="BF"/>
          <w:u w:val="single"/>
        </w:rPr>
        <w:t xml:space="preserve">, </w:t>
      </w:r>
      <w:r w:rsidR="00FB18AE" w:rsidRPr="003872F8">
        <w:rPr>
          <w:b/>
          <w:bCs/>
          <w:color w:val="E36C0A" w:themeColor="accent6" w:themeShade="BF"/>
          <w:u w:val="single"/>
        </w:rPr>
        <w:t>21 - 24 September, 2021, Athens, Greece, hybrid conference</w:t>
      </w:r>
    </w:p>
    <w:p w:rsidR="003872F8" w:rsidRDefault="00FB18AE" w:rsidP="003765E8">
      <w:pPr>
        <w:spacing w:line="276" w:lineRule="auto"/>
        <w:jc w:val="both"/>
        <w:rPr>
          <w:bCs/>
        </w:rPr>
      </w:pPr>
      <w:r w:rsidRPr="00FB18AE">
        <w:rPr>
          <w:bCs/>
        </w:rPr>
        <w:t>The theme of BHI 2021 is “Reshaping healthcare through advanced AI-enabled health informatics for a better quality of life”.</w:t>
      </w:r>
      <w:r w:rsidR="003872F8">
        <w:rPr>
          <w:bCs/>
        </w:rPr>
        <w:t xml:space="preserve"> </w:t>
      </w:r>
      <w:r w:rsidRPr="00FB18AE">
        <w:rPr>
          <w:bCs/>
        </w:rPr>
        <w:t xml:space="preserve">It will provide a unique forum to showcase enabling technologies of devices and sensors, hardware and software systems, predictive models, databases, and big data analytics and machine learning that optimize the acquisition, transmission, processing, monitoring, storage, retrieval, analysis, visualization and interpretation of vast volumes of multi-modal biomedical data, as well as related social, behavior, environmental, and geographical data. </w:t>
      </w:r>
    </w:p>
    <w:p w:rsidR="00FB18AE" w:rsidRPr="00FB18AE" w:rsidRDefault="00FB18AE" w:rsidP="003765E8">
      <w:pPr>
        <w:spacing w:after="240" w:line="276" w:lineRule="auto"/>
        <w:jc w:val="both"/>
        <w:rPr>
          <w:bCs/>
        </w:rPr>
      </w:pPr>
      <w:r w:rsidRPr="00FB18AE">
        <w:rPr>
          <w:bCs/>
        </w:rPr>
        <w:t>BHI 2021 has the following 10 tracks: Bioinformatics; Imaging Informatics; Biomedical Signal Processing Informatics; Sensor Informatics; Behavioral Informatics; Big Data Analytics, Machi</w:t>
      </w:r>
      <w:r w:rsidR="00F4425E">
        <w:rPr>
          <w:bCs/>
        </w:rPr>
        <w:t>ne Learning and Deep Learning; </w:t>
      </w:r>
      <w:r w:rsidRPr="00FB18AE">
        <w:rPr>
          <w:bCs/>
        </w:rPr>
        <w:t>Clinical Informatics; Public Health Informatics; Precision Medicine Informatics; Disease Oriented Informatics.</w:t>
      </w:r>
    </w:p>
    <w:p w:rsidR="00FB18AE" w:rsidRPr="003872F8" w:rsidRDefault="00E2782E" w:rsidP="003765E8">
      <w:pPr>
        <w:spacing w:after="100" w:afterAutospacing="1" w:line="276" w:lineRule="auto"/>
        <w:jc w:val="both"/>
        <w:rPr>
          <w:b/>
          <w:bCs/>
          <w:color w:val="E36C0A" w:themeColor="accent6" w:themeShade="BF"/>
          <w:u w:val="single"/>
        </w:rPr>
      </w:pPr>
      <w:hyperlink r:id="rId93" w:history="1">
        <w:r w:rsidR="00FB18AE" w:rsidRPr="003872F8">
          <w:rPr>
            <w:rStyle w:val="Hyperlink"/>
            <w:b/>
            <w:bCs/>
            <w:color w:val="E36C0A" w:themeColor="accent6" w:themeShade="BF"/>
          </w:rPr>
          <w:t>5th International Conference on Database and Expert Systems Applications</w:t>
        </w:r>
      </w:hyperlink>
      <w:r w:rsidR="003872F8">
        <w:rPr>
          <w:b/>
          <w:bCs/>
          <w:color w:val="E36C0A" w:themeColor="accent6" w:themeShade="BF"/>
          <w:u w:val="single"/>
        </w:rPr>
        <w:t xml:space="preserve">, </w:t>
      </w:r>
      <w:r w:rsidR="00FB18AE" w:rsidRPr="003872F8">
        <w:rPr>
          <w:b/>
          <w:bCs/>
          <w:color w:val="E36C0A" w:themeColor="accent6" w:themeShade="BF"/>
          <w:u w:val="single"/>
        </w:rPr>
        <w:t>18-19 October 2021, Rome, Italy</w:t>
      </w:r>
    </w:p>
    <w:p w:rsidR="00833616" w:rsidRPr="000F51C1" w:rsidRDefault="00FB18AE" w:rsidP="00632A42">
      <w:pPr>
        <w:spacing w:line="276" w:lineRule="auto"/>
        <w:jc w:val="both"/>
        <w:rPr>
          <w:bCs/>
        </w:rPr>
      </w:pPr>
      <w:r w:rsidRPr="00FB18AE">
        <w:rPr>
          <w:bCs/>
        </w:rPr>
        <w:t>The conference aims to bring together leading academic scientists, researchers and research scholars to exchange and share their experiences and research results on all aspects of Database and Expert Systems Applications. It also provides a premier interdisciplinary platform for researchers, practitioners and educators to present and discuss the most recent innovations, trends, and concerns as well as practical challenges encountered and solutions adopted in the fields of Database and Expert Systems Applications.</w:t>
      </w:r>
    </w:p>
    <w:p w:rsidR="00E14B3C" w:rsidRDefault="00E14B3C" w:rsidP="003765E8">
      <w:pPr>
        <w:jc w:val="both"/>
        <w:rPr>
          <w:lang w:val="en-US"/>
        </w:rPr>
      </w:pPr>
    </w:p>
    <w:p w:rsidR="00A349F0" w:rsidRPr="002A1300" w:rsidRDefault="00A349F0" w:rsidP="00460469">
      <w:pPr>
        <w:rPr>
          <w:lang w:val="en-US"/>
        </w:rPr>
        <w:sectPr w:rsidR="00A349F0" w:rsidRPr="002A1300" w:rsidSect="002852EF">
          <w:footerReference w:type="default" r:id="rId94"/>
          <w:pgSz w:w="11906" w:h="16838"/>
          <w:pgMar w:top="1417" w:right="1417" w:bottom="1417" w:left="1417" w:header="708" w:footer="708" w:gutter="0"/>
          <w:cols w:space="708"/>
          <w:docGrid w:linePitch="360"/>
        </w:sectPr>
      </w:pPr>
    </w:p>
    <w:p w:rsidR="00912146" w:rsidRDefault="00912146" w:rsidP="00B278E8">
      <w:pPr>
        <w:pStyle w:val="Publications"/>
      </w:pPr>
      <w:bookmarkStart w:id="19" w:name="_Toc68523997"/>
      <w:r>
        <w:lastRenderedPageBreak/>
        <w:t>ПУБЛИКАЦИИ</w:t>
      </w:r>
      <w:bookmarkEnd w:id="19"/>
    </w:p>
    <w:p w:rsidR="006C73BB" w:rsidRDefault="006C73BB" w:rsidP="006C73BB">
      <w:pPr>
        <w:shd w:val="clear" w:color="auto" w:fill="FFFFFF"/>
        <w:rPr>
          <w:rFonts w:ascii="Lucida Sans Unicode" w:hAnsi="Lucida Sans Unicode" w:cs="Lucida Sans Unicode"/>
          <w:color w:val="666666"/>
          <w:sz w:val="20"/>
          <w:szCs w:val="20"/>
        </w:rPr>
      </w:pPr>
    </w:p>
    <w:p w:rsidR="006C73BB" w:rsidRPr="00A665E6" w:rsidRDefault="006C73BB" w:rsidP="00581BEE">
      <w:pPr>
        <w:pStyle w:val="Heading2"/>
        <w:ind w:left="426"/>
      </w:pPr>
      <w:bookmarkStart w:id="20" w:name="_Toc68523998"/>
      <w:r w:rsidRPr="00A665E6">
        <w:t>Research EU</w:t>
      </w:r>
      <w:bookmarkEnd w:id="20"/>
    </w:p>
    <w:p w:rsidR="00AF5F72" w:rsidRDefault="00AF5F72" w:rsidP="00AF5F72"/>
    <w:p w:rsidR="00AF5F72" w:rsidRDefault="00AF5F72" w:rsidP="00AF5F72"/>
    <w:p w:rsidR="006560FC" w:rsidRDefault="003A28E1" w:rsidP="00AF5F72">
      <w:r w:rsidRPr="003A28E1">
        <w:rPr>
          <w:noProof/>
        </w:rPr>
        <w:drawing>
          <wp:anchor distT="0" distB="0" distL="114300" distR="114300" simplePos="0" relativeHeight="251723776" behindDoc="0" locked="0" layoutInCell="1" allowOverlap="1" wp14:anchorId="507C0BA1" wp14:editId="41D7053E">
            <wp:simplePos x="0" y="0"/>
            <wp:positionH relativeFrom="column">
              <wp:posOffset>-635</wp:posOffset>
            </wp:positionH>
            <wp:positionV relativeFrom="page">
              <wp:posOffset>2407285</wp:posOffset>
            </wp:positionV>
            <wp:extent cx="1422000" cy="2012400"/>
            <wp:effectExtent l="0" t="0" r="6985" b="6985"/>
            <wp:wrapThrough wrapText="bothSides">
              <wp:wrapPolygon edited="0">
                <wp:start x="0" y="0"/>
                <wp:lineTo x="0" y="21470"/>
                <wp:lineTo x="21417" y="21470"/>
                <wp:lineTo x="21417" y="0"/>
                <wp:lineTo x="0" y="0"/>
              </wp:wrapPolygon>
            </wp:wrapThrough>
            <wp:docPr id="3" name="Picture 3" descr="Publication document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ation document thumbnail"/>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422000" cy="20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28E1">
        <w:t xml:space="preserve"> </w:t>
      </w:r>
    </w:p>
    <w:p w:rsidR="006560FC" w:rsidRDefault="006560FC" w:rsidP="003A28E1">
      <w:pPr>
        <w:pStyle w:val="Heading1"/>
        <w:shd w:val="clear" w:color="auto" w:fill="FFFFFF"/>
        <w:spacing w:before="0" w:after="120" w:line="360" w:lineRule="atLeast"/>
        <w:rPr>
          <w:rFonts w:ascii="Lucida Grande" w:hAnsi="Lucida Grande"/>
          <w:color w:val="112250"/>
          <w:sz w:val="24"/>
          <w:szCs w:val="24"/>
        </w:rPr>
      </w:pPr>
    </w:p>
    <w:p w:rsidR="006560FC" w:rsidRDefault="006560FC" w:rsidP="003A28E1">
      <w:pPr>
        <w:pStyle w:val="Heading1"/>
        <w:shd w:val="clear" w:color="auto" w:fill="FFFFFF"/>
        <w:spacing w:before="0" w:after="120" w:line="360" w:lineRule="atLeast"/>
        <w:rPr>
          <w:rFonts w:ascii="Lucida Grande" w:hAnsi="Lucida Grande"/>
          <w:color w:val="112250"/>
          <w:sz w:val="24"/>
          <w:szCs w:val="24"/>
        </w:rPr>
      </w:pPr>
    </w:p>
    <w:p w:rsidR="006560FC" w:rsidRDefault="006560FC" w:rsidP="00AF5F72"/>
    <w:p w:rsidR="006560FC" w:rsidRDefault="006560FC" w:rsidP="003A28E1">
      <w:pPr>
        <w:pStyle w:val="Heading1"/>
        <w:shd w:val="clear" w:color="auto" w:fill="FFFFFF"/>
        <w:spacing w:before="0" w:after="120" w:line="360" w:lineRule="atLeast"/>
        <w:rPr>
          <w:rFonts w:ascii="Lucida Grande" w:hAnsi="Lucida Grande"/>
          <w:color w:val="112250"/>
          <w:sz w:val="24"/>
          <w:szCs w:val="24"/>
        </w:rPr>
      </w:pPr>
    </w:p>
    <w:p w:rsidR="003A28E1" w:rsidRPr="00173392" w:rsidRDefault="003A28E1" w:rsidP="00173392">
      <w:pPr>
        <w:rPr>
          <w:rFonts w:ascii="Lucida Grande" w:hAnsi="Lucida Grande"/>
          <w:b/>
          <w:color w:val="112250"/>
        </w:rPr>
      </w:pPr>
      <w:r w:rsidRPr="00173392">
        <w:rPr>
          <w:b/>
        </w:rPr>
        <w:t xml:space="preserve">#100, </w:t>
      </w:r>
      <w:r w:rsidRPr="00173392">
        <w:rPr>
          <w:b/>
          <w:caps/>
        </w:rPr>
        <w:t>M</w:t>
      </w:r>
      <w:r w:rsidR="00173392" w:rsidRPr="00173392">
        <w:rPr>
          <w:b/>
        </w:rPr>
        <w:t>arch</w:t>
      </w:r>
      <w:r w:rsidRPr="00173392">
        <w:rPr>
          <w:b/>
        </w:rPr>
        <w:t xml:space="preserve"> 2021</w:t>
      </w:r>
    </w:p>
    <w:p w:rsidR="001A783E" w:rsidRDefault="001A783E" w:rsidP="006560FC">
      <w:pPr>
        <w:spacing w:after="120" w:line="276" w:lineRule="auto"/>
        <w:jc w:val="both"/>
        <w:rPr>
          <w:noProof/>
        </w:rPr>
      </w:pPr>
    </w:p>
    <w:p w:rsidR="003A28E1" w:rsidRPr="003A28E1" w:rsidRDefault="003A28E1" w:rsidP="006560FC">
      <w:pPr>
        <w:spacing w:after="120" w:line="276" w:lineRule="auto"/>
        <w:jc w:val="both"/>
        <w:rPr>
          <w:noProof/>
        </w:rPr>
      </w:pPr>
      <w:r w:rsidRPr="003A28E1">
        <w:rPr>
          <w:noProof/>
        </w:rPr>
        <w:t>SPECIAL FEATURE</w:t>
      </w:r>
    </w:p>
    <w:p w:rsidR="003A28E1" w:rsidRPr="003A28E1" w:rsidRDefault="003A28E1" w:rsidP="006560FC">
      <w:pPr>
        <w:spacing w:after="120" w:line="276" w:lineRule="auto"/>
        <w:jc w:val="both"/>
        <w:rPr>
          <w:b/>
          <w:bCs/>
          <w:noProof/>
        </w:rPr>
      </w:pPr>
      <w:r w:rsidRPr="003A28E1">
        <w:rPr>
          <w:b/>
          <w:bCs/>
          <w:noProof/>
        </w:rPr>
        <w:t>The new synergies of shopping: E-commerce or ‘bricks and mortar’?</w:t>
      </w:r>
    </w:p>
    <w:p w:rsidR="003A28E1" w:rsidRDefault="003A28E1" w:rsidP="006560FC">
      <w:pPr>
        <w:spacing w:after="600" w:line="276" w:lineRule="auto"/>
        <w:jc w:val="both"/>
        <w:rPr>
          <w:b/>
          <w:noProof/>
        </w:rPr>
      </w:pPr>
      <w:r w:rsidRPr="003A28E1">
        <w:rPr>
          <w:noProof/>
        </w:rPr>
        <w:t>For many, a day of shopping is a favourite pastime, as so eloquently inferred by the fictional character we quote this month. Shopping perceived as a leisure activity really only came into being during the 1980s and 1990s, as free time and disposable incomes zipped upwards following a credit-flushed economic boom that defined the age. Consumer spending became an extremely important component to analyse when measuring an economy’s overall state and future prospects.</w:t>
      </w:r>
      <w:r w:rsidR="004F261A">
        <w:rPr>
          <w:noProof/>
        </w:rPr>
        <w:t xml:space="preserve"> </w:t>
      </w:r>
      <w:hyperlink r:id="rId96" w:history="1">
        <w:r w:rsidR="004F261A" w:rsidRPr="006560FC">
          <w:rPr>
            <w:rStyle w:val="Hyperlink"/>
            <w:b/>
            <w:noProof/>
          </w:rPr>
          <w:t>Download</w:t>
        </w:r>
      </w:hyperlink>
    </w:p>
    <w:p w:rsidR="001A783E" w:rsidRPr="00E83804" w:rsidRDefault="001A783E" w:rsidP="001A783E">
      <w:pPr>
        <w:pStyle w:val="Heading2"/>
        <w:ind w:left="426"/>
      </w:pPr>
      <w:bookmarkStart w:id="21" w:name="_Toc68523999"/>
      <w:r>
        <w:t xml:space="preserve">European University Association position paper: </w:t>
      </w:r>
      <w:r w:rsidRPr="00E83804">
        <w:t>Universities without walls – A vision for 2030</w:t>
      </w:r>
      <w:bookmarkEnd w:id="21"/>
    </w:p>
    <w:p w:rsidR="001A783E" w:rsidRPr="00E83804" w:rsidRDefault="001A783E" w:rsidP="001A783E">
      <w:pPr>
        <w:spacing w:line="276" w:lineRule="auto"/>
        <w:jc w:val="both"/>
        <w:rPr>
          <w:color w:val="000000"/>
        </w:rPr>
      </w:pPr>
      <w:r w:rsidRPr="00E83804">
        <w:rPr>
          <w:color w:val="000000"/>
        </w:rPr>
        <w:t>This seminal document is the result of extensive consultations and deliberations with EUA members and partners over a six-month period in 2020. It sets out a vision of resilient and effective universities, serving Europe’s societies towards a better future.</w:t>
      </w:r>
    </w:p>
    <w:p w:rsidR="001A783E" w:rsidRPr="00E83804" w:rsidRDefault="001A783E" w:rsidP="001A783E">
      <w:pPr>
        <w:spacing w:line="276" w:lineRule="auto"/>
        <w:jc w:val="both"/>
        <w:rPr>
          <w:color w:val="000000"/>
        </w:rPr>
      </w:pPr>
      <w:r w:rsidRPr="00E83804">
        <w:rPr>
          <w:color w:val="000000"/>
        </w:rPr>
        <w:t>EUA’s vision will support the development of the European Education Area and the European Research Area and provide useful guidance as universities refresh their institutional strategies in the context of European higher education in a rapidly changing world.</w:t>
      </w:r>
    </w:p>
    <w:p w:rsidR="001A783E" w:rsidRDefault="001A783E" w:rsidP="001A783E">
      <w:pPr>
        <w:spacing w:after="600" w:line="276" w:lineRule="auto"/>
        <w:jc w:val="both"/>
        <w:rPr>
          <w:rStyle w:val="Hyperlink"/>
          <w:b/>
          <w:bCs/>
        </w:rPr>
      </w:pPr>
      <w:r w:rsidRPr="00E83804">
        <w:rPr>
          <w:color w:val="000000"/>
        </w:rPr>
        <w:t>In particular, it focuses on sustainability, the importance of openness, the role of university missions and how to turn this vision into a reality.</w:t>
      </w:r>
      <w:r>
        <w:rPr>
          <w:color w:val="000000"/>
        </w:rPr>
        <w:t xml:space="preserve"> </w:t>
      </w:r>
      <w:hyperlink r:id="rId97" w:tgtFrame="_blank" w:history="1">
        <w:r w:rsidRPr="00E83804">
          <w:rPr>
            <w:rStyle w:val="Hyperlink"/>
            <w:b/>
            <w:bCs/>
          </w:rPr>
          <w:t>Download</w:t>
        </w:r>
      </w:hyperlink>
    </w:p>
    <w:p w:rsidR="001A783E" w:rsidRDefault="001A783E" w:rsidP="006560FC">
      <w:pPr>
        <w:spacing w:after="600" w:line="276" w:lineRule="auto"/>
        <w:jc w:val="both"/>
        <w:rPr>
          <w:b/>
          <w:noProof/>
        </w:rPr>
      </w:pPr>
    </w:p>
    <w:p w:rsidR="00C8625A" w:rsidRPr="00C34338" w:rsidRDefault="00C8625A" w:rsidP="00C8625A">
      <w:pPr>
        <w:pStyle w:val="Heading2"/>
        <w:ind w:left="426"/>
      </w:pPr>
      <w:bookmarkStart w:id="22" w:name="_Toc68524000"/>
      <w:r w:rsidRPr="00C34338">
        <w:lastRenderedPageBreak/>
        <w:t>Communicating science in times of COVID-19</w:t>
      </w:r>
      <w:bookmarkEnd w:id="22"/>
    </w:p>
    <w:p w:rsidR="00C8625A" w:rsidRDefault="00C8625A" w:rsidP="00C8625A">
      <w:pPr>
        <w:spacing w:line="276" w:lineRule="auto"/>
        <w:jc w:val="both"/>
        <w:rPr>
          <w:color w:val="000000"/>
        </w:rPr>
      </w:pPr>
    </w:p>
    <w:p w:rsidR="00C8625A" w:rsidRDefault="00C8625A" w:rsidP="00C8625A">
      <w:pPr>
        <w:spacing w:line="276" w:lineRule="auto"/>
        <w:jc w:val="both"/>
        <w:rPr>
          <w:color w:val="000000"/>
        </w:rPr>
      </w:pPr>
      <w:r w:rsidRPr="00C34338">
        <w:rPr>
          <w:noProof/>
          <w:color w:val="000000"/>
        </w:rPr>
        <w:drawing>
          <wp:inline distT="0" distB="0" distL="0" distR="0" wp14:anchorId="70F0E89F" wp14:editId="65191871">
            <wp:extent cx="1576800" cy="2109600"/>
            <wp:effectExtent l="0" t="0" r="4445" b="5080"/>
            <wp:docPr id="4" name="Picture 4" descr="https://www.cost.eu/wp-content/uploads/2021/02/Communicating-science-in-times-of-covid-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wp-content/uploads/2021/02/Communicating-science-in-times-of-covid-19.jpg"/>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576800" cy="2109600"/>
                    </a:xfrm>
                    <a:prstGeom prst="rect">
                      <a:avLst/>
                    </a:prstGeom>
                    <a:noFill/>
                    <a:ln>
                      <a:noFill/>
                    </a:ln>
                  </pic:spPr>
                </pic:pic>
              </a:graphicData>
            </a:graphic>
          </wp:inline>
        </w:drawing>
      </w:r>
    </w:p>
    <w:p w:rsidR="00C8625A" w:rsidRDefault="00C8625A" w:rsidP="00C8625A">
      <w:pPr>
        <w:spacing w:line="276" w:lineRule="auto"/>
        <w:jc w:val="both"/>
        <w:rPr>
          <w:color w:val="000000"/>
        </w:rPr>
      </w:pPr>
    </w:p>
    <w:p w:rsidR="00C8625A" w:rsidRPr="00C34338" w:rsidRDefault="00C8625A" w:rsidP="00C8625A">
      <w:pPr>
        <w:spacing w:line="276" w:lineRule="auto"/>
        <w:jc w:val="both"/>
        <w:rPr>
          <w:color w:val="000000"/>
        </w:rPr>
      </w:pPr>
      <w:r w:rsidRPr="00C34338">
        <w:rPr>
          <w:color w:val="000000"/>
        </w:rPr>
        <w:t>The COST Cross-Cutting Activity (CCA) on Science Communication brings together outstanding expertise from over 50 organisations across EU Member States and beyond. Working to raise awareness of science communication and develop best practices for policy makers to stimulate research on science communication in Europe. For this report a selective group of CCA Members were invited to provide their perspective on the role and relevance of science communication during the current COVID-19 pandemic. Common for the contributions are their focus on new approaches to science-based communication as an essential prerequisite for addressing contemporary health challenges as they cut across disciplines and stakeholders.</w:t>
      </w:r>
    </w:p>
    <w:p w:rsidR="00C8625A" w:rsidRPr="00D008B9" w:rsidRDefault="00C8625A" w:rsidP="00C8625A">
      <w:pPr>
        <w:spacing w:after="600" w:line="276" w:lineRule="auto"/>
        <w:jc w:val="both"/>
        <w:rPr>
          <w:b/>
          <w:color w:val="000000"/>
        </w:rPr>
      </w:pPr>
      <w:hyperlink r:id="rId99" w:tgtFrame="_blank" w:history="1">
        <w:r w:rsidRPr="00D008B9">
          <w:rPr>
            <w:rStyle w:val="Hyperlink"/>
            <w:b/>
          </w:rPr>
          <w:t>D</w:t>
        </w:r>
        <w:r w:rsidR="00D008B9" w:rsidRPr="00D008B9">
          <w:rPr>
            <w:rStyle w:val="Hyperlink"/>
            <w:b/>
          </w:rPr>
          <w:t>ownload</w:t>
        </w:r>
      </w:hyperlink>
      <w:bookmarkStart w:id="23" w:name="_GoBack"/>
      <w:bookmarkEnd w:id="23"/>
    </w:p>
    <w:p w:rsidR="00C8625A" w:rsidRPr="00BC0B4B" w:rsidRDefault="00C8625A" w:rsidP="00C8625A">
      <w:pPr>
        <w:pStyle w:val="Heading2"/>
        <w:ind w:left="426"/>
      </w:pPr>
      <w:bookmarkStart w:id="24" w:name="_Toc68524001"/>
      <w:r>
        <w:t xml:space="preserve">EUA publication: </w:t>
      </w:r>
      <w:r w:rsidRPr="00BC0B4B">
        <w:t>Internal quality assurance in times of Covid-19</w:t>
      </w:r>
      <w:bookmarkEnd w:id="24"/>
    </w:p>
    <w:p w:rsidR="00C8625A" w:rsidRPr="00BC0B4B" w:rsidRDefault="00C8625A" w:rsidP="00C8625A">
      <w:pPr>
        <w:spacing w:before="120" w:after="120" w:line="276" w:lineRule="auto"/>
        <w:jc w:val="both"/>
        <w:rPr>
          <w:bCs/>
        </w:rPr>
      </w:pPr>
      <w:r w:rsidRPr="00BC0B4B">
        <w:rPr>
          <w:bCs/>
        </w:rPr>
        <w:t>In response to the Covid-19 crisis, higher education institutions around the world adjusted their activities to an emergency online mode in the first half of 2020. As institutions have the main responsibility for the quality assurance of their provision, this sudden shift has raised questions around the effectiveness, relevance and flexibility of internal quality assurance arrangements.</w:t>
      </w:r>
    </w:p>
    <w:p w:rsidR="00C8625A" w:rsidRDefault="00C8625A" w:rsidP="00C8625A">
      <w:pPr>
        <w:spacing w:before="120" w:after="600" w:line="276" w:lineRule="auto"/>
        <w:jc w:val="both"/>
        <w:rPr>
          <w:rStyle w:val="Hyperlink"/>
          <w:b/>
          <w:bCs/>
        </w:rPr>
      </w:pPr>
      <w:r w:rsidRPr="00BC0B4B">
        <w:rPr>
          <w:bCs/>
        </w:rPr>
        <w:t>This report draws on the experiences of a focus group of 39 representatives with responsibilities for internal quality assurance at EUA member institutions. It examines the key challenges faced, the role internal quality assurance played in ensuring that quality standards were maintained and how quality assurance practices supported university communities in their work. It concludes with key lessons learnt and a reflection on what lies ahead for internal quality assurance.</w:t>
      </w:r>
      <w:r>
        <w:rPr>
          <w:bCs/>
          <w:lang w:val="bg-BG"/>
        </w:rPr>
        <w:t xml:space="preserve"> </w:t>
      </w:r>
      <w:hyperlink r:id="rId100" w:tgtFrame="_blank" w:history="1">
        <w:r w:rsidRPr="00BC0B4B">
          <w:rPr>
            <w:rStyle w:val="Hyperlink"/>
            <w:b/>
            <w:bCs/>
          </w:rPr>
          <w:t>Download</w:t>
        </w:r>
      </w:hyperlink>
    </w:p>
    <w:p w:rsidR="000E1C82" w:rsidRPr="004D4C12" w:rsidRDefault="000E1C82" w:rsidP="000E1C82">
      <w:pPr>
        <w:pStyle w:val="Heading2"/>
        <w:ind w:left="426"/>
      </w:pPr>
      <w:bookmarkStart w:id="25" w:name="_Toc68524002"/>
      <w:r w:rsidRPr="004D4C12">
        <w:t>EUA publication: The impact of the Covid-19 crisis on university funding in Europe</w:t>
      </w:r>
      <w:bookmarkEnd w:id="25"/>
    </w:p>
    <w:p w:rsidR="000E1C82" w:rsidRPr="000E1C82" w:rsidRDefault="000E1C82" w:rsidP="000E1C82">
      <w:pPr>
        <w:spacing w:before="120" w:after="120" w:line="276" w:lineRule="auto"/>
        <w:jc w:val="both"/>
        <w:rPr>
          <w:i/>
        </w:rPr>
      </w:pPr>
      <w:r w:rsidRPr="000E1C82">
        <w:rPr>
          <w:i/>
        </w:rPr>
        <w:t>Lessons learnt from the 2008 global financial crisis</w:t>
      </w:r>
    </w:p>
    <w:p w:rsidR="000E1C82" w:rsidRPr="004D5619" w:rsidRDefault="000E1C82" w:rsidP="000E1C82">
      <w:pPr>
        <w:spacing w:before="120" w:after="120" w:line="276" w:lineRule="auto"/>
        <w:jc w:val="both"/>
      </w:pPr>
      <w:r w:rsidRPr="004D5619">
        <w:rPr>
          <w:i/>
          <w:iCs/>
        </w:rPr>
        <w:t>Thomas Estermann, Enora Bennetot Pruvot, Veronika Kupriyanova and Hristiyana Stoyanova</w:t>
      </w:r>
      <w:r w:rsidRPr="004D5619">
        <w:t xml:space="preserve"> </w:t>
      </w:r>
    </w:p>
    <w:p w:rsidR="000E1C82" w:rsidRPr="004D5619" w:rsidRDefault="000E1C82" w:rsidP="000E1C82">
      <w:pPr>
        <w:spacing w:before="120" w:after="120" w:line="276" w:lineRule="auto"/>
        <w:jc w:val="both"/>
      </w:pPr>
      <w:r w:rsidRPr="004D5619">
        <w:lastRenderedPageBreak/>
        <w:t>In the context of the coronavirus pandemic, and its expected economic impact, this EUA briefing explores the possible implications for university funding in Europe in the short to medium term.</w:t>
      </w:r>
    </w:p>
    <w:p w:rsidR="006560FC" w:rsidRDefault="000E1C82" w:rsidP="00C8625A">
      <w:pPr>
        <w:spacing w:before="120" w:after="600" w:line="276" w:lineRule="auto"/>
        <w:jc w:val="both"/>
        <w:rPr>
          <w:rStyle w:val="Hyperlink"/>
          <w:b/>
          <w:bCs/>
        </w:rPr>
      </w:pPr>
      <w:r w:rsidRPr="004D5619">
        <w:t xml:space="preserve">Based on a wealth of data collected under the </w:t>
      </w:r>
      <w:hyperlink r:id="rId101" w:tgtFrame="_blank" w:history="1">
        <w:r w:rsidRPr="004D5619">
          <w:rPr>
            <w:rStyle w:val="Hyperlink"/>
          </w:rPr>
          <w:t>EUA Public Funding Observatory</w:t>
        </w:r>
      </w:hyperlink>
      <w:r w:rsidRPr="004D5619">
        <w:t xml:space="preserve"> over more than a decade, the briefing focuses on lessons learnt from the 2008 global financial crisis. It analyses the pitfalls of past policy and institutional responses to the global financial crisis, which proved to be ineffective or even risky in the longer term. The EUA briefing presents a series of recommendations on how to avoid repeating mistakes and how to move ahead at a stage in which policymakers and institutional leaders are searching for solutions to the economic recession expected to be triggered by the Covid-19 crisis.</w:t>
      </w:r>
      <w:r>
        <w:rPr>
          <w:lang w:val="bg-BG"/>
        </w:rPr>
        <w:t xml:space="preserve"> </w:t>
      </w:r>
      <w:hyperlink r:id="rId102" w:tgtFrame="_blank" w:history="1">
        <w:r w:rsidRPr="004D5619">
          <w:rPr>
            <w:rStyle w:val="Hyperlink"/>
            <w:b/>
            <w:bCs/>
          </w:rPr>
          <w:t>Download</w:t>
        </w:r>
      </w:hyperlink>
    </w:p>
    <w:p w:rsidR="00403AFD" w:rsidRPr="00403AFD" w:rsidRDefault="00403AFD" w:rsidP="00403AFD">
      <w:pPr>
        <w:pStyle w:val="Heading2"/>
        <w:ind w:left="426"/>
      </w:pPr>
      <w:bookmarkStart w:id="26" w:name="_Toc68524003"/>
      <w:r w:rsidRPr="00403AFD">
        <w:t>IAU Global Survey on the Impact of COVID-19 on Higher Education around the World</w:t>
      </w:r>
      <w:bookmarkEnd w:id="26"/>
      <w:r w:rsidRPr="00403AFD">
        <w:t xml:space="preserve"> </w:t>
      </w:r>
    </w:p>
    <w:p w:rsidR="00403AFD" w:rsidRDefault="007D08F1" w:rsidP="00524FD2">
      <w:r w:rsidRPr="00524FD2">
        <w:rPr>
          <w:noProof/>
        </w:rPr>
        <w:drawing>
          <wp:anchor distT="0" distB="0" distL="114300" distR="114300" simplePos="0" relativeHeight="251713536" behindDoc="0" locked="0" layoutInCell="1" allowOverlap="1" wp14:anchorId="0ECB8A7C" wp14:editId="318C6BF3">
            <wp:simplePos x="0" y="0"/>
            <wp:positionH relativeFrom="column">
              <wp:posOffset>78740</wp:posOffset>
            </wp:positionH>
            <wp:positionV relativeFrom="paragraph">
              <wp:posOffset>80645</wp:posOffset>
            </wp:positionV>
            <wp:extent cx="1374775" cy="1803400"/>
            <wp:effectExtent l="0" t="0" r="0" b="6350"/>
            <wp:wrapThrough wrapText="bothSides">
              <wp:wrapPolygon edited="0">
                <wp:start x="0" y="0"/>
                <wp:lineTo x="0" y="21448"/>
                <wp:lineTo x="21251" y="21448"/>
                <wp:lineTo x="21251" y="0"/>
                <wp:lineTo x="0" y="0"/>
              </wp:wrapPolygon>
            </wp:wrapThrough>
            <wp:docPr id="25" name="Picture 25" descr="https://www.iau-aiu.net/local/cache-vignettes/L150xH197/arton935-750ce.png?1592405263">
              <a:hlinkClick xmlns:a="http://schemas.openxmlformats.org/drawingml/2006/main" r:id="rId103" tooltip="&quot;IAU Global Survey on the Impact of COVID-19 on Higher Education around the Worl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iau-aiu.net/local/cache-vignettes/L150xH197/arton935-750ce.png?1592405263">
                      <a:hlinkClick r:id="rId103" tooltip="&quot;IAU Global Survey on the Impact of COVID-19 on Higher Education around the World&quot;"/>
                    </pic:cNvPr>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374775" cy="180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3AFD" w:rsidRDefault="00403AFD" w:rsidP="00524FD2"/>
    <w:p w:rsidR="00403AFD" w:rsidRDefault="00403AFD" w:rsidP="00524FD2"/>
    <w:p w:rsidR="00403AFD" w:rsidRDefault="00403AFD" w:rsidP="00524FD2"/>
    <w:p w:rsidR="00403AFD" w:rsidRDefault="00403AFD" w:rsidP="00524FD2"/>
    <w:p w:rsidR="007D08F1" w:rsidRDefault="007D08F1" w:rsidP="00524FD2"/>
    <w:p w:rsidR="00403AFD" w:rsidRDefault="00403AFD" w:rsidP="00524FD2"/>
    <w:p w:rsidR="00403AFD" w:rsidRDefault="00403AFD" w:rsidP="00524FD2"/>
    <w:p w:rsidR="00403AFD" w:rsidRDefault="00403AFD" w:rsidP="00524FD2"/>
    <w:p w:rsidR="00403AFD" w:rsidRDefault="00403AFD" w:rsidP="00524FD2"/>
    <w:p w:rsidR="00403AFD" w:rsidRDefault="00E2782E" w:rsidP="00524FD2">
      <w:hyperlink r:id="rId105" w:tgtFrame="_blank" w:history="1">
        <w:r w:rsidR="00403AFD" w:rsidRPr="00524FD2">
          <w:rPr>
            <w:rStyle w:val="Hyperlink"/>
          </w:rPr>
          <w:t>Discover the survey report</w:t>
        </w:r>
      </w:hyperlink>
    </w:p>
    <w:p w:rsidR="00403AFD" w:rsidRDefault="00403AFD" w:rsidP="00524FD2"/>
    <w:p w:rsidR="00524FD2" w:rsidRPr="00524FD2" w:rsidRDefault="00524FD2" w:rsidP="00403AFD">
      <w:pPr>
        <w:spacing w:before="120" w:after="120" w:line="276" w:lineRule="auto"/>
        <w:jc w:val="both"/>
      </w:pPr>
      <w:r w:rsidRPr="00524FD2">
        <w:t xml:space="preserve">The first IAU </w:t>
      </w:r>
      <w:r w:rsidR="00403AFD">
        <w:t xml:space="preserve">(International Association of Universities) </w:t>
      </w:r>
      <w:r w:rsidRPr="00524FD2">
        <w:t>Global Survey on the Impact of COVID-19 on Higher Education around the world was conducted online from 25 March to 17 April 2020. It received 576 replies from 424 universities and other Higher Education Institutions based in 111 countries and territories.</w:t>
      </w:r>
    </w:p>
    <w:p w:rsidR="00524FD2" w:rsidRPr="00524FD2" w:rsidRDefault="00524FD2" w:rsidP="00403AFD">
      <w:pPr>
        <w:spacing w:before="120" w:after="120" w:line="276" w:lineRule="auto"/>
        <w:jc w:val="both"/>
      </w:pPr>
      <w:r w:rsidRPr="00524FD2">
        <w:t>Almost all responding HEIs declared that they have been impacted one way or another by the COVID-19 crisis. The report presents a general assessment of the situation in universities globally and explores different aspects of the impact of COVID-19, such as: teaching &amp; learning, research, community engagement and other key challenges and opportunities. The results of the survey were analysed at regional (Africa, Americas, Asia &amp; Pacific, Europe) and global level.</w:t>
      </w:r>
    </w:p>
    <w:p w:rsidR="00524FD2" w:rsidRDefault="00524FD2" w:rsidP="009D2FBE">
      <w:pPr>
        <w:spacing w:before="120" w:after="600" w:line="276" w:lineRule="auto"/>
        <w:jc w:val="both"/>
      </w:pPr>
      <w:r w:rsidRPr="00524FD2">
        <w:t>Results of the survey were analysed both at the global level and at the regional level in four regions of the world (the Americas, Asia Pacific and Europe).</w:t>
      </w:r>
    </w:p>
    <w:p w:rsidR="00806C1E" w:rsidRDefault="00D140BB" w:rsidP="00B12E80">
      <w:pPr>
        <w:pStyle w:val="Heading2"/>
        <w:ind w:left="426"/>
        <w:rPr>
          <w:lang w:val="en-US"/>
        </w:rPr>
      </w:pPr>
      <w:bookmarkStart w:id="27" w:name="_Toc68524004"/>
      <w:r>
        <w:rPr>
          <w:noProof/>
        </w:rPr>
        <w:lastRenderedPageBreak/>
        <w:drawing>
          <wp:anchor distT="0" distB="0" distL="114300" distR="114300" simplePos="0" relativeHeight="251721728" behindDoc="0" locked="0" layoutInCell="1" allowOverlap="1" wp14:anchorId="731605E4" wp14:editId="2EECFA02">
            <wp:simplePos x="0" y="0"/>
            <wp:positionH relativeFrom="column">
              <wp:posOffset>29845</wp:posOffset>
            </wp:positionH>
            <wp:positionV relativeFrom="paragraph">
              <wp:posOffset>334645</wp:posOffset>
            </wp:positionV>
            <wp:extent cx="1526400" cy="2023200"/>
            <wp:effectExtent l="0" t="0" r="0" b="0"/>
            <wp:wrapThrough wrapText="bothSides">
              <wp:wrapPolygon edited="0">
                <wp:start x="0" y="0"/>
                <wp:lineTo x="0" y="21356"/>
                <wp:lineTo x="21303" y="21356"/>
                <wp:lineTo x="21303" y="0"/>
                <wp:lineTo x="0" y="0"/>
              </wp:wrapPolygon>
            </wp:wrapThrough>
            <wp:docPr id="7" name="Picture 7" descr="https://cerncourier.com/wp-content/uploads/2021/03/CCMarApr21_OFCL.jpg">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erncourier.com/wp-content/uploads/2021/03/CCMarApr21_OFCL.jpg">
                      <a:hlinkClick r:id="rId106"/>
                    </pic:cNvP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526400" cy="202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27BF">
        <w:rPr>
          <w:lang w:val="en-US"/>
        </w:rPr>
        <w:t>CERN Courier</w:t>
      </w:r>
      <w:bookmarkEnd w:id="27"/>
    </w:p>
    <w:p w:rsidR="00D140BB" w:rsidRDefault="00D140BB" w:rsidP="00D140BB">
      <w:pPr>
        <w:pStyle w:val="Heading2"/>
        <w:numPr>
          <w:ilvl w:val="0"/>
          <w:numId w:val="0"/>
        </w:numPr>
        <w:ind w:left="1070"/>
        <w:rPr>
          <w:color w:val="000000"/>
        </w:rPr>
      </w:pPr>
    </w:p>
    <w:p w:rsidR="00D140BB" w:rsidRDefault="00D140BB" w:rsidP="00D140BB"/>
    <w:p w:rsidR="00D140BB" w:rsidRDefault="00D140BB" w:rsidP="00D140BB"/>
    <w:p w:rsidR="00D140BB" w:rsidRDefault="00D140BB" w:rsidP="00D140BB"/>
    <w:p w:rsidR="00D140BB" w:rsidRDefault="00D140BB" w:rsidP="00D140BB"/>
    <w:p w:rsidR="00D140BB" w:rsidRDefault="00D140BB" w:rsidP="00D140BB"/>
    <w:p w:rsidR="00D140BB" w:rsidRDefault="00D140BB" w:rsidP="00D140BB"/>
    <w:p w:rsidR="00DB15C7" w:rsidRDefault="00DB15C7" w:rsidP="00DB15C7"/>
    <w:p w:rsidR="00D140BB" w:rsidRPr="00D140BB" w:rsidRDefault="00E2782E" w:rsidP="00DB15C7">
      <w:hyperlink r:id="rId108" w:history="1">
        <w:r w:rsidR="00D140BB" w:rsidRPr="00D140BB">
          <w:t>Mar/Apr 2021</w:t>
        </w:r>
      </w:hyperlink>
    </w:p>
    <w:p w:rsidR="00D140BB" w:rsidRPr="00D140BB" w:rsidRDefault="00E2782E" w:rsidP="000E1C82">
      <w:pPr>
        <w:spacing w:line="276" w:lineRule="auto"/>
        <w:jc w:val="both"/>
      </w:pPr>
      <w:hyperlink r:id="rId109" w:history="1">
        <w:r w:rsidR="00D140BB" w:rsidRPr="00D140BB">
          <w:rPr>
            <w:color w:val="0054A6"/>
            <w:bdr w:val="none" w:sz="0" w:space="0" w:color="auto" w:frame="1"/>
          </w:rPr>
          <w:t>Get the latest copy of the magazine</w:t>
        </w:r>
      </w:hyperlink>
    </w:p>
    <w:p w:rsidR="00D140BB" w:rsidRDefault="00D140BB" w:rsidP="000E1C82">
      <w:pPr>
        <w:spacing w:after="600" w:line="276" w:lineRule="auto"/>
        <w:jc w:val="both"/>
      </w:pPr>
      <w:r w:rsidRPr="00D140BB">
        <w:t>Fifty years ago, the first proton–proton collisions at CERN’s Intersecting Storage Rings opened the era of hadron colliders. This bold technological leap led to increasingly powerful machines, from the SppS to the Tevatron and finally the LHC – with an immense scientific payoff punctuated by the discoveries of the W and Z bosons, the top quark and the Higgs boson. This issue also describes ingenious attempts to search for physics hailing from energy scales beyond the reach of any collider imaginable – and much more, from the first evidence for a rare “Dalitz” decay of the Higgs boson and new results from the CLOUD experiment at CERN, to the use of quantum sensors to detect gravitational waves and the latest twist in the tale of the ATOMKI anomaly.</w:t>
      </w:r>
    </w:p>
    <w:p w:rsidR="00B64E62" w:rsidRPr="00B64E62" w:rsidRDefault="00B64E62" w:rsidP="00B64E62">
      <w:pPr>
        <w:pStyle w:val="Heading2"/>
        <w:ind w:left="426"/>
      </w:pPr>
      <w:bookmarkStart w:id="28" w:name="_Toc68524005"/>
      <w:r w:rsidRPr="00B64E62">
        <w:t>The Science of Citizen Science</w:t>
      </w:r>
      <w:bookmarkEnd w:id="28"/>
    </w:p>
    <w:p w:rsidR="00B64E62" w:rsidRDefault="000E1C82" w:rsidP="00B23520">
      <w:pPr>
        <w:spacing w:line="276" w:lineRule="auto"/>
        <w:jc w:val="both"/>
        <w:rPr>
          <w:rStyle w:val="Hyperlink"/>
          <w:b/>
          <w:bCs/>
        </w:rPr>
      </w:pPr>
      <w:r>
        <w:rPr>
          <w:noProof/>
        </w:rPr>
        <w:drawing>
          <wp:anchor distT="0" distB="0" distL="114300" distR="114300" simplePos="0" relativeHeight="251722752" behindDoc="0" locked="0" layoutInCell="1" allowOverlap="1" wp14:anchorId="20EE4438" wp14:editId="6FBBED89">
            <wp:simplePos x="0" y="0"/>
            <wp:positionH relativeFrom="column">
              <wp:posOffset>52705</wp:posOffset>
            </wp:positionH>
            <wp:positionV relativeFrom="paragraph">
              <wp:posOffset>10160</wp:posOffset>
            </wp:positionV>
            <wp:extent cx="1497600" cy="2332800"/>
            <wp:effectExtent l="0" t="0" r="7620" b="0"/>
            <wp:wrapThrough wrapText="bothSides">
              <wp:wrapPolygon edited="0">
                <wp:start x="0" y="0"/>
                <wp:lineTo x="0" y="21347"/>
                <wp:lineTo x="21435" y="21347"/>
                <wp:lineTo x="21435" y="0"/>
                <wp:lineTo x="0" y="0"/>
              </wp:wrapPolygon>
            </wp:wrapThrough>
            <wp:docPr id="5" name="Picture 5" descr="https://www.cost.eu/wp-content/uploads/2021/02/the-science-of-citizen-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ost.eu/wp-content/uploads/2021/02/the-science-of-citizen-science.jpg"/>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497600" cy="233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Pr="00B64E62" w:rsidRDefault="00E2782E" w:rsidP="000E1C82">
      <w:pPr>
        <w:spacing w:line="276" w:lineRule="auto"/>
        <w:jc w:val="both"/>
        <w:rPr>
          <w:color w:val="000000"/>
        </w:rPr>
      </w:pPr>
      <w:hyperlink r:id="rId111" w:anchor="otherversion=9783030582784" w:tgtFrame="_blank" w:tooltip="http://www.cost-transforming-audiences.eu/node/325" w:history="1">
        <w:r w:rsidR="000E1C82" w:rsidRPr="00B64E62">
          <w:rPr>
            <w:rStyle w:val="Hyperlink"/>
          </w:rPr>
          <w:t>Download from external website</w:t>
        </w:r>
      </w:hyperlink>
    </w:p>
    <w:p w:rsidR="00B64E62" w:rsidRDefault="00B64E62" w:rsidP="00B23520">
      <w:pPr>
        <w:spacing w:line="276" w:lineRule="auto"/>
        <w:jc w:val="both"/>
        <w:rPr>
          <w:color w:val="000000"/>
        </w:rPr>
      </w:pPr>
    </w:p>
    <w:p w:rsidR="00B64E62" w:rsidRPr="00B64E62" w:rsidRDefault="00B64E62" w:rsidP="000E1C82">
      <w:pPr>
        <w:spacing w:line="276" w:lineRule="auto"/>
        <w:jc w:val="both"/>
        <w:rPr>
          <w:color w:val="000000"/>
        </w:rPr>
      </w:pPr>
      <w:r w:rsidRPr="00B64E62">
        <w:rPr>
          <w:color w:val="000000"/>
        </w:rPr>
        <w:t>Editor(s): Katrin Vohland, Anne Land-Zandstra, Luigi Ceccaroni, Rob Lemmens, Josep Perelló, Marisa Ponti, Roeland Samson, Katherin Wagenknecht</w:t>
      </w:r>
    </w:p>
    <w:p w:rsidR="00B64E62" w:rsidRPr="00B64E62" w:rsidRDefault="00B64E62" w:rsidP="000E1C82">
      <w:pPr>
        <w:spacing w:line="276" w:lineRule="auto"/>
        <w:jc w:val="both"/>
        <w:rPr>
          <w:color w:val="000000"/>
        </w:rPr>
      </w:pPr>
      <w:r w:rsidRPr="00B64E62">
        <w:rPr>
          <w:color w:val="000000"/>
        </w:rPr>
        <w:t>Publisher(s): Springer International Publishing</w:t>
      </w:r>
    </w:p>
    <w:p w:rsidR="000E1C82" w:rsidRDefault="000E1C82" w:rsidP="00B64E62">
      <w:pPr>
        <w:spacing w:line="276" w:lineRule="auto"/>
        <w:jc w:val="both"/>
        <w:rPr>
          <w:color w:val="000000"/>
        </w:rPr>
      </w:pPr>
    </w:p>
    <w:p w:rsidR="00C8625A" w:rsidRDefault="00B64E62" w:rsidP="00C8625A">
      <w:pPr>
        <w:spacing w:after="120" w:line="276" w:lineRule="auto"/>
        <w:jc w:val="both"/>
        <w:rPr>
          <w:color w:val="000000"/>
        </w:rPr>
      </w:pPr>
      <w:r w:rsidRPr="00B64E62">
        <w:rPr>
          <w:color w:val="000000"/>
        </w:rPr>
        <w:t>COST Action '</w:t>
      </w:r>
      <w:hyperlink r:id="rId112" w:tgtFrame="_blank" w:history="1">
        <w:r w:rsidRPr="00B64E62">
          <w:rPr>
            <w:rStyle w:val="Hyperlink"/>
            <w:b/>
            <w:bCs/>
          </w:rPr>
          <w:t>Citizen Science to Promote Creativity, Scientific Literacy, and Innovation throughout Europe</w:t>
        </w:r>
      </w:hyperlink>
      <w:r w:rsidRPr="00B64E62">
        <w:rPr>
          <w:color w:val="000000"/>
        </w:rPr>
        <w:t xml:space="preserve">'. This open access book discusses how the involvement of citizens into scientific endeavors is expected to contribute to solve the big challenges of our time, such as climate change and the loss of biodiversity, growing inequalities within and between societies, </w:t>
      </w:r>
      <w:r w:rsidRPr="00B64E62">
        <w:rPr>
          <w:color w:val="000000"/>
        </w:rPr>
        <w:lastRenderedPageBreak/>
        <w:t xml:space="preserve">and the sustainability turn. The field of citizen science has been growing in recent decades. Many different stakeholders from scientists to citizens and from policy makers to environmental organisations have been involved in its practice. In addition, many scientists also study citizen science as a research approach and as a way for science and society to interact and collaborate. This book provides a representation of the practices as well as scientific and societal outcomes in different disciplines. It reflects the contribution of citizen science to societal development, education, or innovation and provides and overview of the field of actors as well as on tools and guidelines. It serves as an introduction for anyone who wants to get involved in and learn more about the science of citizen science. </w:t>
      </w:r>
    </w:p>
    <w:p w:rsidR="00B64E62" w:rsidRDefault="00E2782E" w:rsidP="00C8625A">
      <w:pPr>
        <w:spacing w:after="840" w:line="276" w:lineRule="auto"/>
        <w:jc w:val="both"/>
        <w:rPr>
          <w:rStyle w:val="Hyperlink"/>
          <w:b/>
        </w:rPr>
      </w:pPr>
      <w:hyperlink r:id="rId113" w:anchor="otherversion=9783030582784" w:tgtFrame="_blank" w:history="1">
        <w:r w:rsidR="00C8625A">
          <w:rPr>
            <w:rStyle w:val="Hyperlink"/>
            <w:b/>
            <w:lang w:val="en-US"/>
          </w:rPr>
          <w:t>D</w:t>
        </w:r>
        <w:r w:rsidR="006560FC" w:rsidRPr="006560FC">
          <w:rPr>
            <w:rStyle w:val="Hyperlink"/>
            <w:b/>
          </w:rPr>
          <w:t>ownload</w:t>
        </w:r>
      </w:hyperlink>
    </w:p>
    <w:p w:rsidR="00C34338" w:rsidRDefault="00C34338" w:rsidP="00B23520">
      <w:pPr>
        <w:spacing w:line="276" w:lineRule="auto"/>
        <w:jc w:val="both"/>
        <w:rPr>
          <w:color w:val="000000"/>
        </w:rPr>
      </w:pPr>
    </w:p>
    <w:p w:rsidR="0037383F" w:rsidRDefault="0037383F" w:rsidP="00B23520">
      <w:pPr>
        <w:spacing w:line="276" w:lineRule="auto"/>
        <w:jc w:val="both"/>
        <w:rPr>
          <w:color w:val="000000"/>
        </w:rPr>
      </w:pPr>
    </w:p>
    <w:sectPr w:rsidR="0037383F" w:rsidSect="002852EF">
      <w:footerReference w:type="default" r:id="rId1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82E" w:rsidRDefault="00E2782E" w:rsidP="003B2D94">
      <w:r>
        <w:separator/>
      </w:r>
    </w:p>
  </w:endnote>
  <w:endnote w:type="continuationSeparator" w:id="0">
    <w:p w:rsidR="00E2782E" w:rsidRDefault="00E2782E"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Grande">
    <w:altName w:val="Yu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B944B4" w:rsidTr="002D3BEB">
      <w:tc>
        <w:tcPr>
          <w:tcW w:w="4500" w:type="pct"/>
          <w:tcBorders>
            <w:top w:val="single" w:sz="4" w:space="0" w:color="000000" w:themeColor="text1"/>
          </w:tcBorders>
        </w:tcPr>
        <w:p w:rsidR="00B944B4" w:rsidRPr="00D22505" w:rsidRDefault="00B944B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rsidR="00B944B4" w:rsidRPr="00CE4930" w:rsidRDefault="00B944B4">
          <w:pPr>
            <w:pStyle w:val="Header"/>
            <w:rPr>
              <w:color w:val="0070C0"/>
            </w:rPr>
          </w:pPr>
          <w:r>
            <w:fldChar w:fldCharType="begin"/>
          </w:r>
          <w:r>
            <w:instrText xml:space="preserve"> PAGE   \* MERGEFORMAT </w:instrText>
          </w:r>
          <w:r>
            <w:fldChar w:fldCharType="separate"/>
          </w:r>
          <w:r w:rsidR="00D008B9" w:rsidRPr="00D008B9">
            <w:rPr>
              <w:noProof/>
              <w:color w:val="FFFFFF" w:themeColor="background1"/>
            </w:rPr>
            <w:t>8</w:t>
          </w:r>
          <w:r>
            <w:rPr>
              <w:noProof/>
              <w:color w:val="FFFFFF" w:themeColor="background1"/>
            </w:rPr>
            <w:fldChar w:fldCharType="end"/>
          </w:r>
        </w:p>
      </w:tc>
    </w:tr>
  </w:tbl>
  <w:p w:rsidR="00B944B4" w:rsidRDefault="00B944B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B944B4" w:rsidTr="002D3BEB">
      <w:tc>
        <w:tcPr>
          <w:tcW w:w="4500" w:type="pct"/>
          <w:tcBorders>
            <w:top w:val="single" w:sz="4" w:space="0" w:color="000000" w:themeColor="text1"/>
          </w:tcBorders>
        </w:tcPr>
        <w:p w:rsidR="00B944B4" w:rsidRPr="00D22505" w:rsidRDefault="00B944B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rsidR="00B944B4" w:rsidRPr="00CE4930" w:rsidRDefault="00B944B4">
          <w:pPr>
            <w:pStyle w:val="Header"/>
            <w:rPr>
              <w:color w:val="0070C0"/>
            </w:rPr>
          </w:pPr>
          <w:r>
            <w:fldChar w:fldCharType="begin"/>
          </w:r>
          <w:r>
            <w:instrText xml:space="preserve"> PAGE   \* MERGEFORMAT </w:instrText>
          </w:r>
          <w:r>
            <w:fldChar w:fldCharType="separate"/>
          </w:r>
          <w:r w:rsidR="00D008B9" w:rsidRPr="00D008B9">
            <w:rPr>
              <w:noProof/>
              <w:color w:val="FFFFFF" w:themeColor="background1"/>
            </w:rPr>
            <w:t>19</w:t>
          </w:r>
          <w:r>
            <w:rPr>
              <w:noProof/>
              <w:color w:val="FFFFFF" w:themeColor="background1"/>
            </w:rPr>
            <w:fldChar w:fldCharType="end"/>
          </w:r>
        </w:p>
      </w:tc>
    </w:tr>
  </w:tbl>
  <w:p w:rsidR="00B944B4" w:rsidRDefault="00B944B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B944B4" w:rsidTr="00D22505">
      <w:tc>
        <w:tcPr>
          <w:tcW w:w="4500" w:type="pct"/>
          <w:tcBorders>
            <w:top w:val="single" w:sz="4" w:space="0" w:color="000000" w:themeColor="text1"/>
          </w:tcBorders>
        </w:tcPr>
        <w:p w:rsidR="00B944B4" w:rsidRPr="00D22505" w:rsidRDefault="00B944B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B944B4" w:rsidRDefault="00B944B4">
          <w:pPr>
            <w:pStyle w:val="Header"/>
            <w:rPr>
              <w:color w:val="FFFFFF" w:themeColor="background1"/>
            </w:rPr>
          </w:pPr>
          <w:r>
            <w:fldChar w:fldCharType="begin"/>
          </w:r>
          <w:r>
            <w:instrText xml:space="preserve"> PAGE   \* MERGEFORMAT </w:instrText>
          </w:r>
          <w:r>
            <w:fldChar w:fldCharType="separate"/>
          </w:r>
          <w:r w:rsidR="00D008B9" w:rsidRPr="00D008B9">
            <w:rPr>
              <w:noProof/>
              <w:color w:val="FFFFFF" w:themeColor="background1"/>
            </w:rPr>
            <w:t>25</w:t>
          </w:r>
          <w:r>
            <w:rPr>
              <w:noProof/>
              <w:color w:val="FFFFFF" w:themeColor="background1"/>
            </w:rPr>
            <w:fldChar w:fldCharType="end"/>
          </w:r>
        </w:p>
      </w:tc>
    </w:tr>
  </w:tbl>
  <w:p w:rsidR="00B944B4" w:rsidRDefault="00B944B4">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F65084" w:rsidTr="00413D6F">
      <w:tc>
        <w:tcPr>
          <w:tcW w:w="4500" w:type="pct"/>
          <w:tcBorders>
            <w:top w:val="single" w:sz="4" w:space="0" w:color="000000" w:themeColor="text1"/>
          </w:tcBorders>
        </w:tcPr>
        <w:p w:rsidR="00F65084" w:rsidRPr="00D22505" w:rsidRDefault="00F6508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F65084" w:rsidRDefault="00F65084">
          <w:pPr>
            <w:pStyle w:val="Header"/>
            <w:rPr>
              <w:color w:val="FFFFFF" w:themeColor="background1"/>
            </w:rPr>
          </w:pPr>
          <w:r>
            <w:fldChar w:fldCharType="begin"/>
          </w:r>
          <w:r>
            <w:instrText xml:space="preserve"> PAGE   \* MERGEFORMAT </w:instrText>
          </w:r>
          <w:r>
            <w:fldChar w:fldCharType="separate"/>
          </w:r>
          <w:r w:rsidR="00D008B9" w:rsidRPr="00D008B9">
            <w:rPr>
              <w:noProof/>
              <w:color w:val="FFFFFF" w:themeColor="background1"/>
            </w:rPr>
            <w:t>30</w:t>
          </w:r>
          <w:r>
            <w:rPr>
              <w:noProof/>
              <w:color w:val="FFFFFF" w:themeColor="background1"/>
            </w:rPr>
            <w:fldChar w:fldCharType="end"/>
          </w:r>
        </w:p>
      </w:tc>
    </w:tr>
  </w:tbl>
  <w:p w:rsidR="00F65084" w:rsidRDefault="00F650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82E" w:rsidRDefault="00E2782E" w:rsidP="003B2D94">
      <w:r>
        <w:separator/>
      </w:r>
    </w:p>
  </w:footnote>
  <w:footnote w:type="continuationSeparator" w:id="0">
    <w:p w:rsidR="00E2782E" w:rsidRDefault="00E2782E" w:rsidP="003B2D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93A"/>
    <w:multiLevelType w:val="multilevel"/>
    <w:tmpl w:val="ACEE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F3E71"/>
    <w:multiLevelType w:val="multilevel"/>
    <w:tmpl w:val="8426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53C53"/>
    <w:multiLevelType w:val="multilevel"/>
    <w:tmpl w:val="EAEE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B470A8"/>
    <w:multiLevelType w:val="multilevel"/>
    <w:tmpl w:val="7EC0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E0413"/>
    <w:multiLevelType w:val="multilevel"/>
    <w:tmpl w:val="107A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77314"/>
    <w:multiLevelType w:val="hybridMultilevel"/>
    <w:tmpl w:val="D5909150"/>
    <w:lvl w:ilvl="0" w:tplc="7FC8A26C">
      <w:start w:val="1"/>
      <w:numFmt w:val="bullet"/>
      <w:pStyle w:val="Heading2"/>
      <w:lvlText w:val=""/>
      <w:lvlJc w:val="left"/>
      <w:pPr>
        <w:ind w:left="1070"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7" w15:restartNumberingAfterBreak="0">
    <w:nsid w:val="18977E83"/>
    <w:multiLevelType w:val="multilevel"/>
    <w:tmpl w:val="8A36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CC1BD9"/>
    <w:multiLevelType w:val="multilevel"/>
    <w:tmpl w:val="36B4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55A94"/>
    <w:multiLevelType w:val="multilevel"/>
    <w:tmpl w:val="6B6C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4E5B79"/>
    <w:multiLevelType w:val="hybridMultilevel"/>
    <w:tmpl w:val="AA589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5154F4"/>
    <w:multiLevelType w:val="multilevel"/>
    <w:tmpl w:val="A118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D804D1"/>
    <w:multiLevelType w:val="multilevel"/>
    <w:tmpl w:val="CA780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165270"/>
    <w:multiLevelType w:val="multilevel"/>
    <w:tmpl w:val="C7E2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C01862"/>
    <w:multiLevelType w:val="multilevel"/>
    <w:tmpl w:val="2C90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202F79"/>
    <w:multiLevelType w:val="multilevel"/>
    <w:tmpl w:val="C594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76FBC"/>
    <w:multiLevelType w:val="multilevel"/>
    <w:tmpl w:val="A2EC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9D1955"/>
    <w:multiLevelType w:val="multilevel"/>
    <w:tmpl w:val="F2DE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A7D6D"/>
    <w:multiLevelType w:val="multilevel"/>
    <w:tmpl w:val="1CF8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04184B"/>
    <w:multiLevelType w:val="multilevel"/>
    <w:tmpl w:val="4AA6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3B5457"/>
    <w:multiLevelType w:val="multilevel"/>
    <w:tmpl w:val="8562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E1248B"/>
    <w:multiLevelType w:val="multilevel"/>
    <w:tmpl w:val="64D0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EE51DB"/>
    <w:multiLevelType w:val="multilevel"/>
    <w:tmpl w:val="0D2CC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DA19F5"/>
    <w:multiLevelType w:val="multilevel"/>
    <w:tmpl w:val="DEDC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CC2ABF"/>
    <w:multiLevelType w:val="multilevel"/>
    <w:tmpl w:val="531CE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B1683B"/>
    <w:multiLevelType w:val="multilevel"/>
    <w:tmpl w:val="D32C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C027EE"/>
    <w:multiLevelType w:val="multilevel"/>
    <w:tmpl w:val="4146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BA73C4"/>
    <w:multiLevelType w:val="multilevel"/>
    <w:tmpl w:val="CF8E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BE7D24"/>
    <w:multiLevelType w:val="multilevel"/>
    <w:tmpl w:val="4BDC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47790D"/>
    <w:multiLevelType w:val="multilevel"/>
    <w:tmpl w:val="73BC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6C4FCD"/>
    <w:multiLevelType w:val="multilevel"/>
    <w:tmpl w:val="5232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86137E"/>
    <w:multiLevelType w:val="multilevel"/>
    <w:tmpl w:val="E7D8D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E54ACC"/>
    <w:multiLevelType w:val="multilevel"/>
    <w:tmpl w:val="90DE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B4526E"/>
    <w:multiLevelType w:val="multilevel"/>
    <w:tmpl w:val="1700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10"/>
  </w:num>
  <w:num w:numId="4">
    <w:abstractNumId w:val="3"/>
  </w:num>
  <w:num w:numId="5">
    <w:abstractNumId w:val="18"/>
  </w:num>
  <w:num w:numId="6">
    <w:abstractNumId w:val="24"/>
  </w:num>
  <w:num w:numId="7">
    <w:abstractNumId w:val="23"/>
  </w:num>
  <w:num w:numId="8">
    <w:abstractNumId w:val="7"/>
  </w:num>
  <w:num w:numId="9">
    <w:abstractNumId w:val="9"/>
  </w:num>
  <w:num w:numId="10">
    <w:abstractNumId w:val="30"/>
  </w:num>
  <w:num w:numId="11">
    <w:abstractNumId w:val="33"/>
  </w:num>
  <w:num w:numId="12">
    <w:abstractNumId w:val="29"/>
  </w:num>
  <w:num w:numId="13">
    <w:abstractNumId w:val="19"/>
  </w:num>
  <w:num w:numId="14">
    <w:abstractNumId w:val="26"/>
  </w:num>
  <w:num w:numId="15">
    <w:abstractNumId w:val="0"/>
  </w:num>
  <w:num w:numId="16">
    <w:abstractNumId w:val="16"/>
  </w:num>
  <w:num w:numId="17">
    <w:abstractNumId w:val="17"/>
  </w:num>
  <w:num w:numId="18">
    <w:abstractNumId w:val="28"/>
  </w:num>
  <w:num w:numId="19">
    <w:abstractNumId w:val="11"/>
  </w:num>
  <w:num w:numId="20">
    <w:abstractNumId w:val="12"/>
  </w:num>
  <w:num w:numId="21">
    <w:abstractNumId w:val="4"/>
  </w:num>
  <w:num w:numId="22">
    <w:abstractNumId w:val="27"/>
  </w:num>
  <w:num w:numId="23">
    <w:abstractNumId w:val="32"/>
  </w:num>
  <w:num w:numId="24">
    <w:abstractNumId w:val="14"/>
  </w:num>
  <w:num w:numId="25">
    <w:abstractNumId w:val="20"/>
  </w:num>
  <w:num w:numId="26">
    <w:abstractNumId w:val="2"/>
  </w:num>
  <w:num w:numId="27">
    <w:abstractNumId w:val="31"/>
  </w:num>
  <w:num w:numId="28">
    <w:abstractNumId w:val="13"/>
  </w:num>
  <w:num w:numId="29">
    <w:abstractNumId w:val="5"/>
  </w:num>
  <w:num w:numId="30">
    <w:abstractNumId w:val="34"/>
  </w:num>
  <w:num w:numId="31">
    <w:abstractNumId w:val="21"/>
  </w:num>
  <w:num w:numId="32">
    <w:abstractNumId w:val="22"/>
  </w:num>
  <w:num w:numId="33">
    <w:abstractNumId w:val="25"/>
  </w:num>
  <w:num w:numId="34">
    <w:abstractNumId w:val="8"/>
  </w:num>
  <w:num w:numId="35">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0992"/>
    <w:rsid w:val="00000ABB"/>
    <w:rsid w:val="00000C43"/>
    <w:rsid w:val="000011E1"/>
    <w:rsid w:val="0000163A"/>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71B"/>
    <w:rsid w:val="00006C12"/>
    <w:rsid w:val="00006D5A"/>
    <w:rsid w:val="00006D5E"/>
    <w:rsid w:val="000077B1"/>
    <w:rsid w:val="00007D37"/>
    <w:rsid w:val="000100D6"/>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8CA"/>
    <w:rsid w:val="00014BB2"/>
    <w:rsid w:val="00014DC7"/>
    <w:rsid w:val="00014FCA"/>
    <w:rsid w:val="00015120"/>
    <w:rsid w:val="00015393"/>
    <w:rsid w:val="00015931"/>
    <w:rsid w:val="00015932"/>
    <w:rsid w:val="00015A31"/>
    <w:rsid w:val="00015B3F"/>
    <w:rsid w:val="00015E90"/>
    <w:rsid w:val="00016676"/>
    <w:rsid w:val="0001691E"/>
    <w:rsid w:val="0001699F"/>
    <w:rsid w:val="00016B77"/>
    <w:rsid w:val="00016DAB"/>
    <w:rsid w:val="000179BE"/>
    <w:rsid w:val="00017A70"/>
    <w:rsid w:val="00017A85"/>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10"/>
    <w:rsid w:val="000374F5"/>
    <w:rsid w:val="00037D6A"/>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B6E"/>
    <w:rsid w:val="00042DB4"/>
    <w:rsid w:val="00043878"/>
    <w:rsid w:val="00043AEC"/>
    <w:rsid w:val="00043CE8"/>
    <w:rsid w:val="000443EA"/>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EA"/>
    <w:rsid w:val="0005115F"/>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B25"/>
    <w:rsid w:val="00060348"/>
    <w:rsid w:val="00060767"/>
    <w:rsid w:val="00061042"/>
    <w:rsid w:val="00061216"/>
    <w:rsid w:val="00061AD5"/>
    <w:rsid w:val="00061B49"/>
    <w:rsid w:val="00061D96"/>
    <w:rsid w:val="00061E61"/>
    <w:rsid w:val="00062265"/>
    <w:rsid w:val="000628B2"/>
    <w:rsid w:val="00062AF5"/>
    <w:rsid w:val="00062B66"/>
    <w:rsid w:val="00062E84"/>
    <w:rsid w:val="00063258"/>
    <w:rsid w:val="000632AE"/>
    <w:rsid w:val="00063305"/>
    <w:rsid w:val="00063306"/>
    <w:rsid w:val="00063F9D"/>
    <w:rsid w:val="0006473F"/>
    <w:rsid w:val="00065049"/>
    <w:rsid w:val="00065080"/>
    <w:rsid w:val="00065342"/>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6CF"/>
    <w:rsid w:val="00073BC4"/>
    <w:rsid w:val="00073DDB"/>
    <w:rsid w:val="0007461D"/>
    <w:rsid w:val="0007520F"/>
    <w:rsid w:val="00075379"/>
    <w:rsid w:val="000763CC"/>
    <w:rsid w:val="0007660E"/>
    <w:rsid w:val="00076F74"/>
    <w:rsid w:val="00077261"/>
    <w:rsid w:val="0007766D"/>
    <w:rsid w:val="00080FDF"/>
    <w:rsid w:val="00081285"/>
    <w:rsid w:val="000812A8"/>
    <w:rsid w:val="000820B4"/>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534F"/>
    <w:rsid w:val="0008544D"/>
    <w:rsid w:val="00085BB4"/>
    <w:rsid w:val="00085E19"/>
    <w:rsid w:val="000860B5"/>
    <w:rsid w:val="000861A4"/>
    <w:rsid w:val="00086C1B"/>
    <w:rsid w:val="00087829"/>
    <w:rsid w:val="00087B25"/>
    <w:rsid w:val="00087D97"/>
    <w:rsid w:val="000900B2"/>
    <w:rsid w:val="00090F97"/>
    <w:rsid w:val="00091232"/>
    <w:rsid w:val="00091AC7"/>
    <w:rsid w:val="00091FEB"/>
    <w:rsid w:val="00092108"/>
    <w:rsid w:val="000921A0"/>
    <w:rsid w:val="00092449"/>
    <w:rsid w:val="0009355C"/>
    <w:rsid w:val="00093FC1"/>
    <w:rsid w:val="0009411C"/>
    <w:rsid w:val="00094240"/>
    <w:rsid w:val="000944D7"/>
    <w:rsid w:val="0009468A"/>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13D4"/>
    <w:rsid w:val="000A159F"/>
    <w:rsid w:val="000A1635"/>
    <w:rsid w:val="000A1E9D"/>
    <w:rsid w:val="000A2065"/>
    <w:rsid w:val="000A2102"/>
    <w:rsid w:val="000A246F"/>
    <w:rsid w:val="000A24B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26E1"/>
    <w:rsid w:val="000C318E"/>
    <w:rsid w:val="000C391A"/>
    <w:rsid w:val="000C47D1"/>
    <w:rsid w:val="000C4C7E"/>
    <w:rsid w:val="000C4D06"/>
    <w:rsid w:val="000C5121"/>
    <w:rsid w:val="000C54E4"/>
    <w:rsid w:val="000C5833"/>
    <w:rsid w:val="000C5D0D"/>
    <w:rsid w:val="000C5D24"/>
    <w:rsid w:val="000C6499"/>
    <w:rsid w:val="000C65A4"/>
    <w:rsid w:val="000C7003"/>
    <w:rsid w:val="000C776F"/>
    <w:rsid w:val="000C7C6B"/>
    <w:rsid w:val="000C7CFE"/>
    <w:rsid w:val="000D054C"/>
    <w:rsid w:val="000D0951"/>
    <w:rsid w:val="000D0E73"/>
    <w:rsid w:val="000D0F5B"/>
    <w:rsid w:val="000D157A"/>
    <w:rsid w:val="000D18D8"/>
    <w:rsid w:val="000D1AE0"/>
    <w:rsid w:val="000D1BAA"/>
    <w:rsid w:val="000D1BFF"/>
    <w:rsid w:val="000D1C77"/>
    <w:rsid w:val="000D28A3"/>
    <w:rsid w:val="000D2A96"/>
    <w:rsid w:val="000D2EEC"/>
    <w:rsid w:val="000D2F6B"/>
    <w:rsid w:val="000D3481"/>
    <w:rsid w:val="000D3B97"/>
    <w:rsid w:val="000D3CFD"/>
    <w:rsid w:val="000D4193"/>
    <w:rsid w:val="000D43FC"/>
    <w:rsid w:val="000D46C5"/>
    <w:rsid w:val="000D4D96"/>
    <w:rsid w:val="000D4EB0"/>
    <w:rsid w:val="000D5266"/>
    <w:rsid w:val="000D5FE3"/>
    <w:rsid w:val="000D66C4"/>
    <w:rsid w:val="000D6D38"/>
    <w:rsid w:val="000D6F64"/>
    <w:rsid w:val="000D7056"/>
    <w:rsid w:val="000D7A6E"/>
    <w:rsid w:val="000D7ADE"/>
    <w:rsid w:val="000D7E99"/>
    <w:rsid w:val="000E0517"/>
    <w:rsid w:val="000E0B13"/>
    <w:rsid w:val="000E0C6C"/>
    <w:rsid w:val="000E0DF1"/>
    <w:rsid w:val="000E11A3"/>
    <w:rsid w:val="000E1B01"/>
    <w:rsid w:val="000E1B3B"/>
    <w:rsid w:val="000E1C82"/>
    <w:rsid w:val="000E2BCA"/>
    <w:rsid w:val="000E37F4"/>
    <w:rsid w:val="000E3E41"/>
    <w:rsid w:val="000E3E5B"/>
    <w:rsid w:val="000E431D"/>
    <w:rsid w:val="000E45F1"/>
    <w:rsid w:val="000E46B5"/>
    <w:rsid w:val="000E47AA"/>
    <w:rsid w:val="000E562F"/>
    <w:rsid w:val="000E5640"/>
    <w:rsid w:val="000E67B1"/>
    <w:rsid w:val="000E7037"/>
    <w:rsid w:val="000E79A8"/>
    <w:rsid w:val="000E7BA8"/>
    <w:rsid w:val="000F0322"/>
    <w:rsid w:val="000F08AA"/>
    <w:rsid w:val="000F098E"/>
    <w:rsid w:val="000F09D9"/>
    <w:rsid w:val="000F0EEA"/>
    <w:rsid w:val="000F11E8"/>
    <w:rsid w:val="000F18F0"/>
    <w:rsid w:val="000F1958"/>
    <w:rsid w:val="000F2145"/>
    <w:rsid w:val="000F23CA"/>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51C1"/>
    <w:rsid w:val="000F64FB"/>
    <w:rsid w:val="000F6686"/>
    <w:rsid w:val="000F6B38"/>
    <w:rsid w:val="000F6FBF"/>
    <w:rsid w:val="000F76CC"/>
    <w:rsid w:val="000F78CC"/>
    <w:rsid w:val="000F79F3"/>
    <w:rsid w:val="00100360"/>
    <w:rsid w:val="00100529"/>
    <w:rsid w:val="001006D8"/>
    <w:rsid w:val="00100C21"/>
    <w:rsid w:val="00100E66"/>
    <w:rsid w:val="00100F2D"/>
    <w:rsid w:val="0010117A"/>
    <w:rsid w:val="0010154A"/>
    <w:rsid w:val="001015CA"/>
    <w:rsid w:val="001017D3"/>
    <w:rsid w:val="00101FAA"/>
    <w:rsid w:val="00102189"/>
    <w:rsid w:val="0010243F"/>
    <w:rsid w:val="001026EA"/>
    <w:rsid w:val="001027C6"/>
    <w:rsid w:val="00102B4D"/>
    <w:rsid w:val="00103449"/>
    <w:rsid w:val="0010346B"/>
    <w:rsid w:val="00103C6F"/>
    <w:rsid w:val="00104287"/>
    <w:rsid w:val="0010483E"/>
    <w:rsid w:val="00104BD8"/>
    <w:rsid w:val="00104DE3"/>
    <w:rsid w:val="00105696"/>
    <w:rsid w:val="001056AC"/>
    <w:rsid w:val="00105795"/>
    <w:rsid w:val="0010659E"/>
    <w:rsid w:val="00106947"/>
    <w:rsid w:val="00106FC3"/>
    <w:rsid w:val="00107003"/>
    <w:rsid w:val="001072B6"/>
    <w:rsid w:val="00107901"/>
    <w:rsid w:val="00107D33"/>
    <w:rsid w:val="00110598"/>
    <w:rsid w:val="0011061B"/>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5D6"/>
    <w:rsid w:val="00114751"/>
    <w:rsid w:val="001147B7"/>
    <w:rsid w:val="001148EC"/>
    <w:rsid w:val="00114A79"/>
    <w:rsid w:val="00115158"/>
    <w:rsid w:val="0011597A"/>
    <w:rsid w:val="0011623F"/>
    <w:rsid w:val="001163CE"/>
    <w:rsid w:val="001169E1"/>
    <w:rsid w:val="00116E6F"/>
    <w:rsid w:val="00117732"/>
    <w:rsid w:val="00117C34"/>
    <w:rsid w:val="00117D2F"/>
    <w:rsid w:val="001211D8"/>
    <w:rsid w:val="001215B9"/>
    <w:rsid w:val="00121B7F"/>
    <w:rsid w:val="00121DD3"/>
    <w:rsid w:val="0012208E"/>
    <w:rsid w:val="00122C18"/>
    <w:rsid w:val="0012309E"/>
    <w:rsid w:val="00123A50"/>
    <w:rsid w:val="00123AEC"/>
    <w:rsid w:val="001244FF"/>
    <w:rsid w:val="00124BE7"/>
    <w:rsid w:val="00125067"/>
    <w:rsid w:val="001259AA"/>
    <w:rsid w:val="00125C13"/>
    <w:rsid w:val="001265DE"/>
    <w:rsid w:val="00127C50"/>
    <w:rsid w:val="00127E33"/>
    <w:rsid w:val="00127E6E"/>
    <w:rsid w:val="00127F6B"/>
    <w:rsid w:val="00130250"/>
    <w:rsid w:val="00131385"/>
    <w:rsid w:val="00131741"/>
    <w:rsid w:val="00131C44"/>
    <w:rsid w:val="00131D5C"/>
    <w:rsid w:val="00132145"/>
    <w:rsid w:val="001332DB"/>
    <w:rsid w:val="0013357C"/>
    <w:rsid w:val="001339F4"/>
    <w:rsid w:val="00133C89"/>
    <w:rsid w:val="00133CB7"/>
    <w:rsid w:val="001342BF"/>
    <w:rsid w:val="00134437"/>
    <w:rsid w:val="001349EC"/>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535"/>
    <w:rsid w:val="00137868"/>
    <w:rsid w:val="00137C85"/>
    <w:rsid w:val="00137CE4"/>
    <w:rsid w:val="00137D83"/>
    <w:rsid w:val="00140554"/>
    <w:rsid w:val="001419D6"/>
    <w:rsid w:val="00141A24"/>
    <w:rsid w:val="00141A48"/>
    <w:rsid w:val="00141D98"/>
    <w:rsid w:val="00141E06"/>
    <w:rsid w:val="001422D1"/>
    <w:rsid w:val="00142310"/>
    <w:rsid w:val="00142582"/>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677"/>
    <w:rsid w:val="001479AA"/>
    <w:rsid w:val="00147A72"/>
    <w:rsid w:val="00147D3E"/>
    <w:rsid w:val="00150DEA"/>
    <w:rsid w:val="00150F7B"/>
    <w:rsid w:val="001511E9"/>
    <w:rsid w:val="0015203C"/>
    <w:rsid w:val="001528CE"/>
    <w:rsid w:val="00152E1F"/>
    <w:rsid w:val="00152F70"/>
    <w:rsid w:val="0015350B"/>
    <w:rsid w:val="0015354A"/>
    <w:rsid w:val="001535D9"/>
    <w:rsid w:val="00153B56"/>
    <w:rsid w:val="00154F95"/>
    <w:rsid w:val="0015515D"/>
    <w:rsid w:val="00155254"/>
    <w:rsid w:val="00155DF1"/>
    <w:rsid w:val="0015666D"/>
    <w:rsid w:val="00157E5C"/>
    <w:rsid w:val="00160501"/>
    <w:rsid w:val="00160F7B"/>
    <w:rsid w:val="001610C7"/>
    <w:rsid w:val="0016120D"/>
    <w:rsid w:val="00161385"/>
    <w:rsid w:val="001614D6"/>
    <w:rsid w:val="001617C0"/>
    <w:rsid w:val="00161917"/>
    <w:rsid w:val="00161978"/>
    <w:rsid w:val="00161C49"/>
    <w:rsid w:val="00161E2C"/>
    <w:rsid w:val="0016215C"/>
    <w:rsid w:val="00162241"/>
    <w:rsid w:val="00162278"/>
    <w:rsid w:val="001625E8"/>
    <w:rsid w:val="0016297F"/>
    <w:rsid w:val="00162A76"/>
    <w:rsid w:val="00162FA2"/>
    <w:rsid w:val="0016392B"/>
    <w:rsid w:val="00163B92"/>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392"/>
    <w:rsid w:val="00173980"/>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C2A"/>
    <w:rsid w:val="00182EBD"/>
    <w:rsid w:val="0018316B"/>
    <w:rsid w:val="001840F4"/>
    <w:rsid w:val="001841BF"/>
    <w:rsid w:val="001847BC"/>
    <w:rsid w:val="00184860"/>
    <w:rsid w:val="00184B65"/>
    <w:rsid w:val="00185027"/>
    <w:rsid w:val="00185211"/>
    <w:rsid w:val="001854D5"/>
    <w:rsid w:val="00185AB9"/>
    <w:rsid w:val="0018618A"/>
    <w:rsid w:val="00186AF5"/>
    <w:rsid w:val="00186BC9"/>
    <w:rsid w:val="00186E6D"/>
    <w:rsid w:val="00187282"/>
    <w:rsid w:val="0018736A"/>
    <w:rsid w:val="00187CD8"/>
    <w:rsid w:val="00187F7D"/>
    <w:rsid w:val="00190191"/>
    <w:rsid w:val="00190218"/>
    <w:rsid w:val="00190ED9"/>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D7D"/>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2F4F"/>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83E"/>
    <w:rsid w:val="001A7B27"/>
    <w:rsid w:val="001A7EF1"/>
    <w:rsid w:val="001B003B"/>
    <w:rsid w:val="001B0974"/>
    <w:rsid w:val="001B0DCF"/>
    <w:rsid w:val="001B1260"/>
    <w:rsid w:val="001B12ED"/>
    <w:rsid w:val="001B1D07"/>
    <w:rsid w:val="001B2614"/>
    <w:rsid w:val="001B2708"/>
    <w:rsid w:val="001B2E7E"/>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848"/>
    <w:rsid w:val="001C0C28"/>
    <w:rsid w:val="001C0D65"/>
    <w:rsid w:val="001C0FC1"/>
    <w:rsid w:val="001C119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5903"/>
    <w:rsid w:val="001C5EFE"/>
    <w:rsid w:val="001C65F0"/>
    <w:rsid w:val="001C6ACC"/>
    <w:rsid w:val="001C7D41"/>
    <w:rsid w:val="001D02D0"/>
    <w:rsid w:val="001D083E"/>
    <w:rsid w:val="001D0F1E"/>
    <w:rsid w:val="001D144F"/>
    <w:rsid w:val="001D1BB6"/>
    <w:rsid w:val="001D3075"/>
    <w:rsid w:val="001D3695"/>
    <w:rsid w:val="001D36A5"/>
    <w:rsid w:val="001D3874"/>
    <w:rsid w:val="001D3BCD"/>
    <w:rsid w:val="001D3D34"/>
    <w:rsid w:val="001D3DBB"/>
    <w:rsid w:val="001D3E1A"/>
    <w:rsid w:val="001D4104"/>
    <w:rsid w:val="001D4206"/>
    <w:rsid w:val="001D48F0"/>
    <w:rsid w:val="001D4DF5"/>
    <w:rsid w:val="001D52E5"/>
    <w:rsid w:val="001D53D3"/>
    <w:rsid w:val="001D545A"/>
    <w:rsid w:val="001D56D1"/>
    <w:rsid w:val="001D5739"/>
    <w:rsid w:val="001D5CA6"/>
    <w:rsid w:val="001D63B8"/>
    <w:rsid w:val="001D6ADB"/>
    <w:rsid w:val="001D6F90"/>
    <w:rsid w:val="001D7173"/>
    <w:rsid w:val="001E005E"/>
    <w:rsid w:val="001E026D"/>
    <w:rsid w:val="001E04F2"/>
    <w:rsid w:val="001E0B4F"/>
    <w:rsid w:val="001E0E39"/>
    <w:rsid w:val="001E1532"/>
    <w:rsid w:val="001E1811"/>
    <w:rsid w:val="001E1A1A"/>
    <w:rsid w:val="001E209B"/>
    <w:rsid w:val="001E2550"/>
    <w:rsid w:val="001E28A0"/>
    <w:rsid w:val="001E2913"/>
    <w:rsid w:val="001E36FD"/>
    <w:rsid w:val="001E373E"/>
    <w:rsid w:val="001E3740"/>
    <w:rsid w:val="001E3F9E"/>
    <w:rsid w:val="001E4430"/>
    <w:rsid w:val="001E4545"/>
    <w:rsid w:val="001E478F"/>
    <w:rsid w:val="001E487C"/>
    <w:rsid w:val="001E506B"/>
    <w:rsid w:val="001E50CA"/>
    <w:rsid w:val="001E51B1"/>
    <w:rsid w:val="001E618B"/>
    <w:rsid w:val="001E69CE"/>
    <w:rsid w:val="001E6AD4"/>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41"/>
    <w:rsid w:val="001F4378"/>
    <w:rsid w:val="001F43B5"/>
    <w:rsid w:val="001F443A"/>
    <w:rsid w:val="001F4B72"/>
    <w:rsid w:val="001F5335"/>
    <w:rsid w:val="001F581A"/>
    <w:rsid w:val="001F61CC"/>
    <w:rsid w:val="001F61F6"/>
    <w:rsid w:val="001F658E"/>
    <w:rsid w:val="001F65E0"/>
    <w:rsid w:val="001F6953"/>
    <w:rsid w:val="001F69C2"/>
    <w:rsid w:val="001F6D7C"/>
    <w:rsid w:val="001F6F8D"/>
    <w:rsid w:val="001F7517"/>
    <w:rsid w:val="001F7605"/>
    <w:rsid w:val="001F7ACD"/>
    <w:rsid w:val="001F7D6E"/>
    <w:rsid w:val="002002A9"/>
    <w:rsid w:val="00200390"/>
    <w:rsid w:val="002005D6"/>
    <w:rsid w:val="00200A5A"/>
    <w:rsid w:val="002015C3"/>
    <w:rsid w:val="00201924"/>
    <w:rsid w:val="00201BC8"/>
    <w:rsid w:val="00201BD2"/>
    <w:rsid w:val="00201DAE"/>
    <w:rsid w:val="00201E92"/>
    <w:rsid w:val="00202659"/>
    <w:rsid w:val="0020328A"/>
    <w:rsid w:val="00203ABE"/>
    <w:rsid w:val="00203FE8"/>
    <w:rsid w:val="00204613"/>
    <w:rsid w:val="00204809"/>
    <w:rsid w:val="00204A35"/>
    <w:rsid w:val="00204CCF"/>
    <w:rsid w:val="00205054"/>
    <w:rsid w:val="0020533E"/>
    <w:rsid w:val="002055B8"/>
    <w:rsid w:val="00205936"/>
    <w:rsid w:val="00206392"/>
    <w:rsid w:val="00206510"/>
    <w:rsid w:val="002074E0"/>
    <w:rsid w:val="00207868"/>
    <w:rsid w:val="002102C0"/>
    <w:rsid w:val="00210511"/>
    <w:rsid w:val="00210D9C"/>
    <w:rsid w:val="00210DB8"/>
    <w:rsid w:val="0021193B"/>
    <w:rsid w:val="0021240F"/>
    <w:rsid w:val="00212550"/>
    <w:rsid w:val="002131F4"/>
    <w:rsid w:val="0021369A"/>
    <w:rsid w:val="0021426F"/>
    <w:rsid w:val="00214D24"/>
    <w:rsid w:val="00214D6E"/>
    <w:rsid w:val="002157B6"/>
    <w:rsid w:val="002157B7"/>
    <w:rsid w:val="00215BEE"/>
    <w:rsid w:val="00215CE8"/>
    <w:rsid w:val="00216268"/>
    <w:rsid w:val="002162A9"/>
    <w:rsid w:val="00216FEE"/>
    <w:rsid w:val="002176E2"/>
    <w:rsid w:val="00217B94"/>
    <w:rsid w:val="00217DF8"/>
    <w:rsid w:val="002201D8"/>
    <w:rsid w:val="00220581"/>
    <w:rsid w:val="002206F2"/>
    <w:rsid w:val="00220F22"/>
    <w:rsid w:val="00220F26"/>
    <w:rsid w:val="0022192B"/>
    <w:rsid w:val="00221967"/>
    <w:rsid w:val="0022199D"/>
    <w:rsid w:val="00221F00"/>
    <w:rsid w:val="00222330"/>
    <w:rsid w:val="00222A92"/>
    <w:rsid w:val="00223469"/>
    <w:rsid w:val="0022374A"/>
    <w:rsid w:val="00223914"/>
    <w:rsid w:val="002240DE"/>
    <w:rsid w:val="00224138"/>
    <w:rsid w:val="002243D5"/>
    <w:rsid w:val="00224552"/>
    <w:rsid w:val="002250E7"/>
    <w:rsid w:val="00225245"/>
    <w:rsid w:val="002257A5"/>
    <w:rsid w:val="00225E88"/>
    <w:rsid w:val="00226067"/>
    <w:rsid w:val="00226698"/>
    <w:rsid w:val="0022671E"/>
    <w:rsid w:val="002267F4"/>
    <w:rsid w:val="002270FF"/>
    <w:rsid w:val="0022715D"/>
    <w:rsid w:val="002271CC"/>
    <w:rsid w:val="0022792B"/>
    <w:rsid w:val="00227D1A"/>
    <w:rsid w:val="002300FB"/>
    <w:rsid w:val="0023076F"/>
    <w:rsid w:val="0023078A"/>
    <w:rsid w:val="00230A7A"/>
    <w:rsid w:val="0023116B"/>
    <w:rsid w:val="00231CE8"/>
    <w:rsid w:val="00231D49"/>
    <w:rsid w:val="002329B6"/>
    <w:rsid w:val="00234023"/>
    <w:rsid w:val="002347AD"/>
    <w:rsid w:val="00234EBA"/>
    <w:rsid w:val="002358E3"/>
    <w:rsid w:val="00236D36"/>
    <w:rsid w:val="00236F72"/>
    <w:rsid w:val="002378F2"/>
    <w:rsid w:val="0024041F"/>
    <w:rsid w:val="002409A8"/>
    <w:rsid w:val="002409D7"/>
    <w:rsid w:val="00241217"/>
    <w:rsid w:val="00241385"/>
    <w:rsid w:val="00241CB4"/>
    <w:rsid w:val="00241FBE"/>
    <w:rsid w:val="0024266F"/>
    <w:rsid w:val="00242941"/>
    <w:rsid w:val="00242AED"/>
    <w:rsid w:val="002435EA"/>
    <w:rsid w:val="0024380D"/>
    <w:rsid w:val="00244299"/>
    <w:rsid w:val="002449D9"/>
    <w:rsid w:val="002449ED"/>
    <w:rsid w:val="00244DCE"/>
    <w:rsid w:val="00244F1D"/>
    <w:rsid w:val="0024507A"/>
    <w:rsid w:val="002451AD"/>
    <w:rsid w:val="0024578B"/>
    <w:rsid w:val="00245810"/>
    <w:rsid w:val="00245EF5"/>
    <w:rsid w:val="00246235"/>
    <w:rsid w:val="002462CE"/>
    <w:rsid w:val="00246307"/>
    <w:rsid w:val="00246766"/>
    <w:rsid w:val="00246B42"/>
    <w:rsid w:val="00246BCC"/>
    <w:rsid w:val="002471CF"/>
    <w:rsid w:val="00247256"/>
    <w:rsid w:val="00247BE0"/>
    <w:rsid w:val="00247C8C"/>
    <w:rsid w:val="00247D8D"/>
    <w:rsid w:val="0025029C"/>
    <w:rsid w:val="002505E1"/>
    <w:rsid w:val="00250696"/>
    <w:rsid w:val="00250CB4"/>
    <w:rsid w:val="00250FD4"/>
    <w:rsid w:val="0025121B"/>
    <w:rsid w:val="00251814"/>
    <w:rsid w:val="00251B38"/>
    <w:rsid w:val="00251DF9"/>
    <w:rsid w:val="0025268C"/>
    <w:rsid w:val="00252CF7"/>
    <w:rsid w:val="00252E4A"/>
    <w:rsid w:val="0025302B"/>
    <w:rsid w:val="00253438"/>
    <w:rsid w:val="002534B1"/>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702FC"/>
    <w:rsid w:val="002702FF"/>
    <w:rsid w:val="0027051A"/>
    <w:rsid w:val="00270559"/>
    <w:rsid w:val="0027085F"/>
    <w:rsid w:val="002709C3"/>
    <w:rsid w:val="002714E6"/>
    <w:rsid w:val="00271595"/>
    <w:rsid w:val="002720F8"/>
    <w:rsid w:val="00272484"/>
    <w:rsid w:val="00272636"/>
    <w:rsid w:val="00272727"/>
    <w:rsid w:val="00272AD1"/>
    <w:rsid w:val="00272D46"/>
    <w:rsid w:val="0027301E"/>
    <w:rsid w:val="00273881"/>
    <w:rsid w:val="00273C44"/>
    <w:rsid w:val="002741AC"/>
    <w:rsid w:val="002742D3"/>
    <w:rsid w:val="00275389"/>
    <w:rsid w:val="00275438"/>
    <w:rsid w:val="00275666"/>
    <w:rsid w:val="002756ED"/>
    <w:rsid w:val="00275B8B"/>
    <w:rsid w:val="00275E68"/>
    <w:rsid w:val="00276A3E"/>
    <w:rsid w:val="00276DA9"/>
    <w:rsid w:val="00277450"/>
    <w:rsid w:val="00277587"/>
    <w:rsid w:val="002776C6"/>
    <w:rsid w:val="0027785F"/>
    <w:rsid w:val="00277A0C"/>
    <w:rsid w:val="00277A4C"/>
    <w:rsid w:val="00277DD8"/>
    <w:rsid w:val="00277EBA"/>
    <w:rsid w:val="00280D05"/>
    <w:rsid w:val="0028122C"/>
    <w:rsid w:val="002812B6"/>
    <w:rsid w:val="002812C3"/>
    <w:rsid w:val="0028140F"/>
    <w:rsid w:val="00281771"/>
    <w:rsid w:val="00281AB9"/>
    <w:rsid w:val="002820B8"/>
    <w:rsid w:val="00282155"/>
    <w:rsid w:val="002822D9"/>
    <w:rsid w:val="002828F4"/>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678"/>
    <w:rsid w:val="00290B73"/>
    <w:rsid w:val="002912EC"/>
    <w:rsid w:val="00291D01"/>
    <w:rsid w:val="00291D50"/>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515E"/>
    <w:rsid w:val="0029559F"/>
    <w:rsid w:val="0029564F"/>
    <w:rsid w:val="00295ECF"/>
    <w:rsid w:val="00295FB2"/>
    <w:rsid w:val="00296397"/>
    <w:rsid w:val="002963B2"/>
    <w:rsid w:val="00297127"/>
    <w:rsid w:val="0029721A"/>
    <w:rsid w:val="00297247"/>
    <w:rsid w:val="0029743C"/>
    <w:rsid w:val="00297B1B"/>
    <w:rsid w:val="002A0B04"/>
    <w:rsid w:val="002A0F6F"/>
    <w:rsid w:val="002A1300"/>
    <w:rsid w:val="002A132E"/>
    <w:rsid w:val="002A1A8C"/>
    <w:rsid w:val="002A1AC6"/>
    <w:rsid w:val="002A1E7C"/>
    <w:rsid w:val="002A28EA"/>
    <w:rsid w:val="002A28F8"/>
    <w:rsid w:val="002A2D90"/>
    <w:rsid w:val="002A3530"/>
    <w:rsid w:val="002A3C27"/>
    <w:rsid w:val="002A3E52"/>
    <w:rsid w:val="002A3F53"/>
    <w:rsid w:val="002A4759"/>
    <w:rsid w:val="002A49D7"/>
    <w:rsid w:val="002A4F1D"/>
    <w:rsid w:val="002A5028"/>
    <w:rsid w:val="002A580B"/>
    <w:rsid w:val="002A5F1A"/>
    <w:rsid w:val="002A6167"/>
    <w:rsid w:val="002A63DF"/>
    <w:rsid w:val="002A6E37"/>
    <w:rsid w:val="002A7715"/>
    <w:rsid w:val="002A7B9E"/>
    <w:rsid w:val="002A7D71"/>
    <w:rsid w:val="002B04F0"/>
    <w:rsid w:val="002B05A8"/>
    <w:rsid w:val="002B1D26"/>
    <w:rsid w:val="002B2061"/>
    <w:rsid w:val="002B212C"/>
    <w:rsid w:val="002B2357"/>
    <w:rsid w:val="002B26EC"/>
    <w:rsid w:val="002B2F11"/>
    <w:rsid w:val="002B2F6F"/>
    <w:rsid w:val="002B3082"/>
    <w:rsid w:val="002B3B3C"/>
    <w:rsid w:val="002B3DF3"/>
    <w:rsid w:val="002B3EEC"/>
    <w:rsid w:val="002B4160"/>
    <w:rsid w:val="002B50CA"/>
    <w:rsid w:val="002B56BA"/>
    <w:rsid w:val="002B5C33"/>
    <w:rsid w:val="002B5D11"/>
    <w:rsid w:val="002B5F18"/>
    <w:rsid w:val="002B6224"/>
    <w:rsid w:val="002B65A8"/>
    <w:rsid w:val="002B712D"/>
    <w:rsid w:val="002B7A1A"/>
    <w:rsid w:val="002C0164"/>
    <w:rsid w:val="002C07BA"/>
    <w:rsid w:val="002C0B79"/>
    <w:rsid w:val="002C1A2C"/>
    <w:rsid w:val="002C1B97"/>
    <w:rsid w:val="002C1F26"/>
    <w:rsid w:val="002C20C8"/>
    <w:rsid w:val="002C20E3"/>
    <w:rsid w:val="002C2442"/>
    <w:rsid w:val="002C2670"/>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3BEB"/>
    <w:rsid w:val="002D48F1"/>
    <w:rsid w:val="002D52C3"/>
    <w:rsid w:val="002D5803"/>
    <w:rsid w:val="002D5F68"/>
    <w:rsid w:val="002D5FF2"/>
    <w:rsid w:val="002D6E5C"/>
    <w:rsid w:val="002D7972"/>
    <w:rsid w:val="002D7D8B"/>
    <w:rsid w:val="002E07B2"/>
    <w:rsid w:val="002E1C16"/>
    <w:rsid w:val="002E1C74"/>
    <w:rsid w:val="002E26E2"/>
    <w:rsid w:val="002E2A42"/>
    <w:rsid w:val="002E2C3B"/>
    <w:rsid w:val="002E2EEC"/>
    <w:rsid w:val="002E339B"/>
    <w:rsid w:val="002E3A3F"/>
    <w:rsid w:val="002E3B21"/>
    <w:rsid w:val="002E3D08"/>
    <w:rsid w:val="002E3D6F"/>
    <w:rsid w:val="002E3DBB"/>
    <w:rsid w:val="002E3EF2"/>
    <w:rsid w:val="002E41AF"/>
    <w:rsid w:val="002E4834"/>
    <w:rsid w:val="002E51D7"/>
    <w:rsid w:val="002E52F4"/>
    <w:rsid w:val="002E5569"/>
    <w:rsid w:val="002E58F4"/>
    <w:rsid w:val="002E5E75"/>
    <w:rsid w:val="002E6927"/>
    <w:rsid w:val="002E6F79"/>
    <w:rsid w:val="002E78FE"/>
    <w:rsid w:val="002F0348"/>
    <w:rsid w:val="002F08CF"/>
    <w:rsid w:val="002F09C5"/>
    <w:rsid w:val="002F0D05"/>
    <w:rsid w:val="002F0D1E"/>
    <w:rsid w:val="002F11C7"/>
    <w:rsid w:val="002F139A"/>
    <w:rsid w:val="002F1AC7"/>
    <w:rsid w:val="002F23CA"/>
    <w:rsid w:val="002F29A9"/>
    <w:rsid w:val="002F2A93"/>
    <w:rsid w:val="002F2B93"/>
    <w:rsid w:val="002F353F"/>
    <w:rsid w:val="002F3A4A"/>
    <w:rsid w:val="002F3BB5"/>
    <w:rsid w:val="002F4435"/>
    <w:rsid w:val="002F4457"/>
    <w:rsid w:val="002F46A9"/>
    <w:rsid w:val="002F4B8E"/>
    <w:rsid w:val="002F50D5"/>
    <w:rsid w:val="002F5488"/>
    <w:rsid w:val="002F5818"/>
    <w:rsid w:val="002F5CD5"/>
    <w:rsid w:val="002F61BD"/>
    <w:rsid w:val="002F6453"/>
    <w:rsid w:val="002F69EE"/>
    <w:rsid w:val="002F6C09"/>
    <w:rsid w:val="002F6F7D"/>
    <w:rsid w:val="003000DD"/>
    <w:rsid w:val="0030047D"/>
    <w:rsid w:val="003005D7"/>
    <w:rsid w:val="00300DE4"/>
    <w:rsid w:val="00301409"/>
    <w:rsid w:val="003014E2"/>
    <w:rsid w:val="0030154F"/>
    <w:rsid w:val="00301B28"/>
    <w:rsid w:val="00301BB1"/>
    <w:rsid w:val="00301C1B"/>
    <w:rsid w:val="00301C23"/>
    <w:rsid w:val="003024AA"/>
    <w:rsid w:val="00302757"/>
    <w:rsid w:val="00302CA3"/>
    <w:rsid w:val="00303BC5"/>
    <w:rsid w:val="00303F68"/>
    <w:rsid w:val="00304510"/>
    <w:rsid w:val="00304C27"/>
    <w:rsid w:val="00304F3E"/>
    <w:rsid w:val="003064B8"/>
    <w:rsid w:val="00306C66"/>
    <w:rsid w:val="00307157"/>
    <w:rsid w:val="00307429"/>
    <w:rsid w:val="00307D87"/>
    <w:rsid w:val="00307EB4"/>
    <w:rsid w:val="00310BC2"/>
    <w:rsid w:val="00310C96"/>
    <w:rsid w:val="00310DE6"/>
    <w:rsid w:val="0031212F"/>
    <w:rsid w:val="00312235"/>
    <w:rsid w:val="0031247D"/>
    <w:rsid w:val="00312EEA"/>
    <w:rsid w:val="0031346B"/>
    <w:rsid w:val="00313C8D"/>
    <w:rsid w:val="00313D17"/>
    <w:rsid w:val="003144B3"/>
    <w:rsid w:val="00314D0A"/>
    <w:rsid w:val="0031537C"/>
    <w:rsid w:val="0031633C"/>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31F"/>
    <w:rsid w:val="00321987"/>
    <w:rsid w:val="00322F23"/>
    <w:rsid w:val="003238DF"/>
    <w:rsid w:val="003239D7"/>
    <w:rsid w:val="0032407D"/>
    <w:rsid w:val="003245F8"/>
    <w:rsid w:val="00324D96"/>
    <w:rsid w:val="00324DFA"/>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159E"/>
    <w:rsid w:val="003327A7"/>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15"/>
    <w:rsid w:val="00341C5B"/>
    <w:rsid w:val="00341D25"/>
    <w:rsid w:val="00341F35"/>
    <w:rsid w:val="00341FFC"/>
    <w:rsid w:val="00342BFD"/>
    <w:rsid w:val="00342E08"/>
    <w:rsid w:val="003430D4"/>
    <w:rsid w:val="00343375"/>
    <w:rsid w:val="00343485"/>
    <w:rsid w:val="00343598"/>
    <w:rsid w:val="0034385D"/>
    <w:rsid w:val="00343C04"/>
    <w:rsid w:val="00343CB6"/>
    <w:rsid w:val="00344018"/>
    <w:rsid w:val="003443F5"/>
    <w:rsid w:val="00344F5C"/>
    <w:rsid w:val="003453CA"/>
    <w:rsid w:val="003457E8"/>
    <w:rsid w:val="0034599B"/>
    <w:rsid w:val="003459B0"/>
    <w:rsid w:val="00345C1B"/>
    <w:rsid w:val="00346BD2"/>
    <w:rsid w:val="00346DB6"/>
    <w:rsid w:val="00347131"/>
    <w:rsid w:val="003472C4"/>
    <w:rsid w:val="003473BD"/>
    <w:rsid w:val="003473C0"/>
    <w:rsid w:val="0034782E"/>
    <w:rsid w:val="00347D40"/>
    <w:rsid w:val="00350AFE"/>
    <w:rsid w:val="00350B35"/>
    <w:rsid w:val="00350CFF"/>
    <w:rsid w:val="00350EFE"/>
    <w:rsid w:val="00350FC4"/>
    <w:rsid w:val="003514C6"/>
    <w:rsid w:val="00351650"/>
    <w:rsid w:val="00351774"/>
    <w:rsid w:val="003517B6"/>
    <w:rsid w:val="00351D2C"/>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C0"/>
    <w:rsid w:val="00360A25"/>
    <w:rsid w:val="00360A54"/>
    <w:rsid w:val="00361EAC"/>
    <w:rsid w:val="00362003"/>
    <w:rsid w:val="00362601"/>
    <w:rsid w:val="00362D71"/>
    <w:rsid w:val="00362F06"/>
    <w:rsid w:val="00363087"/>
    <w:rsid w:val="003647AB"/>
    <w:rsid w:val="00364C75"/>
    <w:rsid w:val="00364DE0"/>
    <w:rsid w:val="00365363"/>
    <w:rsid w:val="00365407"/>
    <w:rsid w:val="00365E2C"/>
    <w:rsid w:val="003661D6"/>
    <w:rsid w:val="003666A3"/>
    <w:rsid w:val="00366A43"/>
    <w:rsid w:val="00366CB4"/>
    <w:rsid w:val="003673F0"/>
    <w:rsid w:val="0036796C"/>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83F"/>
    <w:rsid w:val="00373B8A"/>
    <w:rsid w:val="00373CCF"/>
    <w:rsid w:val="00374439"/>
    <w:rsid w:val="0037450E"/>
    <w:rsid w:val="003749CC"/>
    <w:rsid w:val="00374CE1"/>
    <w:rsid w:val="00374D05"/>
    <w:rsid w:val="0037560E"/>
    <w:rsid w:val="00375830"/>
    <w:rsid w:val="00375C70"/>
    <w:rsid w:val="00375E2B"/>
    <w:rsid w:val="003760DA"/>
    <w:rsid w:val="003761FA"/>
    <w:rsid w:val="003765E8"/>
    <w:rsid w:val="003767F6"/>
    <w:rsid w:val="00376B70"/>
    <w:rsid w:val="00376BB6"/>
    <w:rsid w:val="00376F7A"/>
    <w:rsid w:val="003802AE"/>
    <w:rsid w:val="0038054D"/>
    <w:rsid w:val="00380B30"/>
    <w:rsid w:val="00381067"/>
    <w:rsid w:val="003811AF"/>
    <w:rsid w:val="0038193F"/>
    <w:rsid w:val="003820C3"/>
    <w:rsid w:val="00382416"/>
    <w:rsid w:val="00382542"/>
    <w:rsid w:val="00382CFA"/>
    <w:rsid w:val="00383026"/>
    <w:rsid w:val="00383044"/>
    <w:rsid w:val="0038391F"/>
    <w:rsid w:val="00383DA9"/>
    <w:rsid w:val="00384365"/>
    <w:rsid w:val="00384F19"/>
    <w:rsid w:val="003858C7"/>
    <w:rsid w:val="00385D87"/>
    <w:rsid w:val="00386626"/>
    <w:rsid w:val="00386B4B"/>
    <w:rsid w:val="00386C2E"/>
    <w:rsid w:val="00386D22"/>
    <w:rsid w:val="00387017"/>
    <w:rsid w:val="00387243"/>
    <w:rsid w:val="003872F8"/>
    <w:rsid w:val="00387852"/>
    <w:rsid w:val="00387C51"/>
    <w:rsid w:val="0039025E"/>
    <w:rsid w:val="00390437"/>
    <w:rsid w:val="0039056A"/>
    <w:rsid w:val="00390990"/>
    <w:rsid w:val="00390D75"/>
    <w:rsid w:val="00391C34"/>
    <w:rsid w:val="00391DED"/>
    <w:rsid w:val="00391F48"/>
    <w:rsid w:val="003925DC"/>
    <w:rsid w:val="00392B1B"/>
    <w:rsid w:val="00393319"/>
    <w:rsid w:val="00393E6C"/>
    <w:rsid w:val="00394162"/>
    <w:rsid w:val="00395100"/>
    <w:rsid w:val="003952D4"/>
    <w:rsid w:val="003953C4"/>
    <w:rsid w:val="00395461"/>
    <w:rsid w:val="00395514"/>
    <w:rsid w:val="00395A01"/>
    <w:rsid w:val="00395F53"/>
    <w:rsid w:val="0039611D"/>
    <w:rsid w:val="00396DD6"/>
    <w:rsid w:val="0039720E"/>
    <w:rsid w:val="003974E6"/>
    <w:rsid w:val="00397A1F"/>
    <w:rsid w:val="00397BFA"/>
    <w:rsid w:val="003A0432"/>
    <w:rsid w:val="003A0B8F"/>
    <w:rsid w:val="003A0C64"/>
    <w:rsid w:val="003A1EA3"/>
    <w:rsid w:val="003A23EF"/>
    <w:rsid w:val="003A2492"/>
    <w:rsid w:val="003A253D"/>
    <w:rsid w:val="003A28E1"/>
    <w:rsid w:val="003A3B50"/>
    <w:rsid w:val="003A43E9"/>
    <w:rsid w:val="003A44FE"/>
    <w:rsid w:val="003A45DF"/>
    <w:rsid w:val="003A48D7"/>
    <w:rsid w:val="003A497A"/>
    <w:rsid w:val="003A5925"/>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D94"/>
    <w:rsid w:val="003B33ED"/>
    <w:rsid w:val="003B355D"/>
    <w:rsid w:val="003B3FA4"/>
    <w:rsid w:val="003B40B9"/>
    <w:rsid w:val="003B4544"/>
    <w:rsid w:val="003B495E"/>
    <w:rsid w:val="003B4AD1"/>
    <w:rsid w:val="003B4AFC"/>
    <w:rsid w:val="003B4B43"/>
    <w:rsid w:val="003B4CDE"/>
    <w:rsid w:val="003B55EC"/>
    <w:rsid w:val="003B57EB"/>
    <w:rsid w:val="003B5907"/>
    <w:rsid w:val="003B5922"/>
    <w:rsid w:val="003B5C61"/>
    <w:rsid w:val="003B5CED"/>
    <w:rsid w:val="003B6361"/>
    <w:rsid w:val="003B63DB"/>
    <w:rsid w:val="003B7802"/>
    <w:rsid w:val="003B7B8A"/>
    <w:rsid w:val="003C0C6D"/>
    <w:rsid w:val="003C10E0"/>
    <w:rsid w:val="003C19AB"/>
    <w:rsid w:val="003C2712"/>
    <w:rsid w:val="003C2726"/>
    <w:rsid w:val="003C27A2"/>
    <w:rsid w:val="003C2B25"/>
    <w:rsid w:val="003C314B"/>
    <w:rsid w:val="003C35B4"/>
    <w:rsid w:val="003C371A"/>
    <w:rsid w:val="003C3CA0"/>
    <w:rsid w:val="003C4170"/>
    <w:rsid w:val="003C41C1"/>
    <w:rsid w:val="003C5525"/>
    <w:rsid w:val="003C5CB0"/>
    <w:rsid w:val="003C66FE"/>
    <w:rsid w:val="003C6D00"/>
    <w:rsid w:val="003C6E1E"/>
    <w:rsid w:val="003C7111"/>
    <w:rsid w:val="003C7C59"/>
    <w:rsid w:val="003D013B"/>
    <w:rsid w:val="003D0A1E"/>
    <w:rsid w:val="003D15CF"/>
    <w:rsid w:val="003D19D1"/>
    <w:rsid w:val="003D1EEC"/>
    <w:rsid w:val="003D1F0E"/>
    <w:rsid w:val="003D2060"/>
    <w:rsid w:val="003D29C1"/>
    <w:rsid w:val="003D2CE6"/>
    <w:rsid w:val="003D39C2"/>
    <w:rsid w:val="003D3A26"/>
    <w:rsid w:val="003D3E76"/>
    <w:rsid w:val="003D46ED"/>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515"/>
    <w:rsid w:val="003E3CA0"/>
    <w:rsid w:val="003E5504"/>
    <w:rsid w:val="003E5A06"/>
    <w:rsid w:val="003E5BFE"/>
    <w:rsid w:val="003E63DE"/>
    <w:rsid w:val="003E6594"/>
    <w:rsid w:val="003E777F"/>
    <w:rsid w:val="003F0054"/>
    <w:rsid w:val="003F00D6"/>
    <w:rsid w:val="003F0108"/>
    <w:rsid w:val="003F08B5"/>
    <w:rsid w:val="003F145B"/>
    <w:rsid w:val="003F15BE"/>
    <w:rsid w:val="003F1BED"/>
    <w:rsid w:val="003F1E80"/>
    <w:rsid w:val="003F1F0C"/>
    <w:rsid w:val="003F1FD0"/>
    <w:rsid w:val="003F2166"/>
    <w:rsid w:val="003F2275"/>
    <w:rsid w:val="003F2AF1"/>
    <w:rsid w:val="003F2B5E"/>
    <w:rsid w:val="003F2C0B"/>
    <w:rsid w:val="003F2CDF"/>
    <w:rsid w:val="003F3524"/>
    <w:rsid w:val="003F3CB9"/>
    <w:rsid w:val="003F40EC"/>
    <w:rsid w:val="003F41E3"/>
    <w:rsid w:val="003F45A0"/>
    <w:rsid w:val="003F4711"/>
    <w:rsid w:val="003F4CAB"/>
    <w:rsid w:val="003F530B"/>
    <w:rsid w:val="003F5848"/>
    <w:rsid w:val="003F5C7D"/>
    <w:rsid w:val="003F5E7E"/>
    <w:rsid w:val="003F6143"/>
    <w:rsid w:val="003F6152"/>
    <w:rsid w:val="003F6557"/>
    <w:rsid w:val="003F6979"/>
    <w:rsid w:val="003F6BA9"/>
    <w:rsid w:val="003F6FF3"/>
    <w:rsid w:val="003F7829"/>
    <w:rsid w:val="003F7B80"/>
    <w:rsid w:val="004000F8"/>
    <w:rsid w:val="00400845"/>
    <w:rsid w:val="00401A93"/>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780"/>
    <w:rsid w:val="00407101"/>
    <w:rsid w:val="0040723B"/>
    <w:rsid w:val="004074B2"/>
    <w:rsid w:val="004076EA"/>
    <w:rsid w:val="00407855"/>
    <w:rsid w:val="004078B7"/>
    <w:rsid w:val="00410177"/>
    <w:rsid w:val="00410426"/>
    <w:rsid w:val="00410892"/>
    <w:rsid w:val="004108B5"/>
    <w:rsid w:val="00410A71"/>
    <w:rsid w:val="004118BC"/>
    <w:rsid w:val="00411F5B"/>
    <w:rsid w:val="004122CC"/>
    <w:rsid w:val="004122D8"/>
    <w:rsid w:val="004127DF"/>
    <w:rsid w:val="00412F59"/>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6082"/>
    <w:rsid w:val="00416235"/>
    <w:rsid w:val="004163A9"/>
    <w:rsid w:val="004163FE"/>
    <w:rsid w:val="004164C7"/>
    <w:rsid w:val="004165B3"/>
    <w:rsid w:val="00416A94"/>
    <w:rsid w:val="00416D5E"/>
    <w:rsid w:val="00416D8D"/>
    <w:rsid w:val="00416DD2"/>
    <w:rsid w:val="00417541"/>
    <w:rsid w:val="004177E7"/>
    <w:rsid w:val="00417813"/>
    <w:rsid w:val="00420833"/>
    <w:rsid w:val="0042085D"/>
    <w:rsid w:val="00420CD3"/>
    <w:rsid w:val="00420E17"/>
    <w:rsid w:val="00420F9C"/>
    <w:rsid w:val="0042147C"/>
    <w:rsid w:val="0042192F"/>
    <w:rsid w:val="00421A19"/>
    <w:rsid w:val="00422322"/>
    <w:rsid w:val="00422490"/>
    <w:rsid w:val="00423D89"/>
    <w:rsid w:val="00424242"/>
    <w:rsid w:val="0042455A"/>
    <w:rsid w:val="0042483E"/>
    <w:rsid w:val="00424F3B"/>
    <w:rsid w:val="00425445"/>
    <w:rsid w:val="00425492"/>
    <w:rsid w:val="00425A5A"/>
    <w:rsid w:val="00425ACC"/>
    <w:rsid w:val="0042615B"/>
    <w:rsid w:val="004262B6"/>
    <w:rsid w:val="00426698"/>
    <w:rsid w:val="004268C2"/>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408"/>
    <w:rsid w:val="00445A0B"/>
    <w:rsid w:val="00446666"/>
    <w:rsid w:val="00447D97"/>
    <w:rsid w:val="00447EEB"/>
    <w:rsid w:val="00447FC3"/>
    <w:rsid w:val="0045019B"/>
    <w:rsid w:val="00450480"/>
    <w:rsid w:val="004504AB"/>
    <w:rsid w:val="00450889"/>
    <w:rsid w:val="00450C05"/>
    <w:rsid w:val="00451D53"/>
    <w:rsid w:val="004521CE"/>
    <w:rsid w:val="004522BA"/>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B48"/>
    <w:rsid w:val="004560F8"/>
    <w:rsid w:val="00456135"/>
    <w:rsid w:val="004562E4"/>
    <w:rsid w:val="00456482"/>
    <w:rsid w:val="00456632"/>
    <w:rsid w:val="00457082"/>
    <w:rsid w:val="00457401"/>
    <w:rsid w:val="00457BC0"/>
    <w:rsid w:val="00460469"/>
    <w:rsid w:val="00460C77"/>
    <w:rsid w:val="0046107D"/>
    <w:rsid w:val="0046185D"/>
    <w:rsid w:val="00461971"/>
    <w:rsid w:val="00461C76"/>
    <w:rsid w:val="004634AB"/>
    <w:rsid w:val="004635CE"/>
    <w:rsid w:val="00464393"/>
    <w:rsid w:val="00464397"/>
    <w:rsid w:val="00464598"/>
    <w:rsid w:val="00465211"/>
    <w:rsid w:val="004655B1"/>
    <w:rsid w:val="004655E5"/>
    <w:rsid w:val="004658AA"/>
    <w:rsid w:val="004659B6"/>
    <w:rsid w:val="004659F5"/>
    <w:rsid w:val="00465D8C"/>
    <w:rsid w:val="00465DE2"/>
    <w:rsid w:val="00465DFE"/>
    <w:rsid w:val="0046668C"/>
    <w:rsid w:val="00467342"/>
    <w:rsid w:val="00467490"/>
    <w:rsid w:val="00467529"/>
    <w:rsid w:val="00467C72"/>
    <w:rsid w:val="00467FE3"/>
    <w:rsid w:val="004705F7"/>
    <w:rsid w:val="004706EE"/>
    <w:rsid w:val="004708EF"/>
    <w:rsid w:val="00470D9D"/>
    <w:rsid w:val="004710F1"/>
    <w:rsid w:val="0047114A"/>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53B"/>
    <w:rsid w:val="004809E6"/>
    <w:rsid w:val="00480A7D"/>
    <w:rsid w:val="00480D67"/>
    <w:rsid w:val="00481765"/>
    <w:rsid w:val="00481807"/>
    <w:rsid w:val="00481D43"/>
    <w:rsid w:val="00481D4B"/>
    <w:rsid w:val="0048283F"/>
    <w:rsid w:val="004839BC"/>
    <w:rsid w:val="00483B75"/>
    <w:rsid w:val="004843AD"/>
    <w:rsid w:val="00484F2F"/>
    <w:rsid w:val="00485367"/>
    <w:rsid w:val="004859B5"/>
    <w:rsid w:val="00485B6F"/>
    <w:rsid w:val="00485C9E"/>
    <w:rsid w:val="0048609F"/>
    <w:rsid w:val="00486950"/>
    <w:rsid w:val="0048709C"/>
    <w:rsid w:val="004873CD"/>
    <w:rsid w:val="0048776A"/>
    <w:rsid w:val="00487BFF"/>
    <w:rsid w:val="0049038B"/>
    <w:rsid w:val="0049044C"/>
    <w:rsid w:val="0049124E"/>
    <w:rsid w:val="0049162C"/>
    <w:rsid w:val="00492102"/>
    <w:rsid w:val="0049278A"/>
    <w:rsid w:val="00492806"/>
    <w:rsid w:val="00492F97"/>
    <w:rsid w:val="00493D3E"/>
    <w:rsid w:val="00494E25"/>
    <w:rsid w:val="00495258"/>
    <w:rsid w:val="004954F8"/>
    <w:rsid w:val="0049618D"/>
    <w:rsid w:val="004969B0"/>
    <w:rsid w:val="00496F0A"/>
    <w:rsid w:val="0049711A"/>
    <w:rsid w:val="004971CF"/>
    <w:rsid w:val="00497804"/>
    <w:rsid w:val="00497DF5"/>
    <w:rsid w:val="004A0AD5"/>
    <w:rsid w:val="004A126E"/>
    <w:rsid w:val="004A14E0"/>
    <w:rsid w:val="004A17ED"/>
    <w:rsid w:val="004A1B78"/>
    <w:rsid w:val="004A284F"/>
    <w:rsid w:val="004A2DA7"/>
    <w:rsid w:val="004A32D3"/>
    <w:rsid w:val="004A3389"/>
    <w:rsid w:val="004A38E2"/>
    <w:rsid w:val="004A3BF3"/>
    <w:rsid w:val="004A3F03"/>
    <w:rsid w:val="004A4323"/>
    <w:rsid w:val="004A4378"/>
    <w:rsid w:val="004A49F1"/>
    <w:rsid w:val="004A4EAE"/>
    <w:rsid w:val="004A509C"/>
    <w:rsid w:val="004A5229"/>
    <w:rsid w:val="004A5706"/>
    <w:rsid w:val="004A59D3"/>
    <w:rsid w:val="004A5DFB"/>
    <w:rsid w:val="004A76BB"/>
    <w:rsid w:val="004A7B2D"/>
    <w:rsid w:val="004B036F"/>
    <w:rsid w:val="004B0443"/>
    <w:rsid w:val="004B081E"/>
    <w:rsid w:val="004B098D"/>
    <w:rsid w:val="004B157F"/>
    <w:rsid w:val="004B16B7"/>
    <w:rsid w:val="004B1758"/>
    <w:rsid w:val="004B1B1A"/>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B7FFB"/>
    <w:rsid w:val="004C06CA"/>
    <w:rsid w:val="004C06E9"/>
    <w:rsid w:val="004C0D0C"/>
    <w:rsid w:val="004C10C6"/>
    <w:rsid w:val="004C1101"/>
    <w:rsid w:val="004C2BD6"/>
    <w:rsid w:val="004C3074"/>
    <w:rsid w:val="004C36CA"/>
    <w:rsid w:val="004C3F7D"/>
    <w:rsid w:val="004C41ED"/>
    <w:rsid w:val="004C45B1"/>
    <w:rsid w:val="004C46FE"/>
    <w:rsid w:val="004C48B1"/>
    <w:rsid w:val="004C4912"/>
    <w:rsid w:val="004C4EFE"/>
    <w:rsid w:val="004C4FE7"/>
    <w:rsid w:val="004C5188"/>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40F"/>
    <w:rsid w:val="004D5619"/>
    <w:rsid w:val="004D6354"/>
    <w:rsid w:val="004D6C68"/>
    <w:rsid w:val="004D6EBE"/>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46B7"/>
    <w:rsid w:val="004E4C29"/>
    <w:rsid w:val="004E52D8"/>
    <w:rsid w:val="004E610B"/>
    <w:rsid w:val="004E6232"/>
    <w:rsid w:val="004E63DD"/>
    <w:rsid w:val="004E6C4B"/>
    <w:rsid w:val="004E6EDD"/>
    <w:rsid w:val="004E740D"/>
    <w:rsid w:val="004E7459"/>
    <w:rsid w:val="004E7B12"/>
    <w:rsid w:val="004E7BEF"/>
    <w:rsid w:val="004E7D0D"/>
    <w:rsid w:val="004F0835"/>
    <w:rsid w:val="004F0CFB"/>
    <w:rsid w:val="004F122E"/>
    <w:rsid w:val="004F1571"/>
    <w:rsid w:val="004F1704"/>
    <w:rsid w:val="004F182B"/>
    <w:rsid w:val="004F1E8F"/>
    <w:rsid w:val="004F2029"/>
    <w:rsid w:val="004F261A"/>
    <w:rsid w:val="004F281C"/>
    <w:rsid w:val="004F2C62"/>
    <w:rsid w:val="004F36A8"/>
    <w:rsid w:val="004F43A7"/>
    <w:rsid w:val="004F4B82"/>
    <w:rsid w:val="004F4DA0"/>
    <w:rsid w:val="004F5051"/>
    <w:rsid w:val="004F592A"/>
    <w:rsid w:val="004F5DC9"/>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181"/>
    <w:rsid w:val="005041F6"/>
    <w:rsid w:val="00504252"/>
    <w:rsid w:val="00504293"/>
    <w:rsid w:val="00504A62"/>
    <w:rsid w:val="00504E93"/>
    <w:rsid w:val="0050539F"/>
    <w:rsid w:val="0050574A"/>
    <w:rsid w:val="00506A1E"/>
    <w:rsid w:val="00506E36"/>
    <w:rsid w:val="00506E64"/>
    <w:rsid w:val="00506FA0"/>
    <w:rsid w:val="00507C37"/>
    <w:rsid w:val="0051041C"/>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5754"/>
    <w:rsid w:val="00515806"/>
    <w:rsid w:val="00515AB9"/>
    <w:rsid w:val="00515C0F"/>
    <w:rsid w:val="0051662A"/>
    <w:rsid w:val="00516EAB"/>
    <w:rsid w:val="005170DA"/>
    <w:rsid w:val="005174F4"/>
    <w:rsid w:val="00517E0F"/>
    <w:rsid w:val="00520258"/>
    <w:rsid w:val="00520408"/>
    <w:rsid w:val="0052048E"/>
    <w:rsid w:val="0052069F"/>
    <w:rsid w:val="00520E69"/>
    <w:rsid w:val="0052108C"/>
    <w:rsid w:val="0052177F"/>
    <w:rsid w:val="00521C06"/>
    <w:rsid w:val="00521D13"/>
    <w:rsid w:val="00521E4F"/>
    <w:rsid w:val="00521FF8"/>
    <w:rsid w:val="005220F4"/>
    <w:rsid w:val="005224E7"/>
    <w:rsid w:val="005237CB"/>
    <w:rsid w:val="0052397D"/>
    <w:rsid w:val="00523D86"/>
    <w:rsid w:val="00524253"/>
    <w:rsid w:val="00524638"/>
    <w:rsid w:val="005246AD"/>
    <w:rsid w:val="00524771"/>
    <w:rsid w:val="00524AB8"/>
    <w:rsid w:val="00524E5A"/>
    <w:rsid w:val="00524FD2"/>
    <w:rsid w:val="00526515"/>
    <w:rsid w:val="005269E3"/>
    <w:rsid w:val="005270D7"/>
    <w:rsid w:val="00527832"/>
    <w:rsid w:val="005301A8"/>
    <w:rsid w:val="005301DC"/>
    <w:rsid w:val="005303F7"/>
    <w:rsid w:val="00530493"/>
    <w:rsid w:val="00530DF6"/>
    <w:rsid w:val="00530EB7"/>
    <w:rsid w:val="00531128"/>
    <w:rsid w:val="0053131D"/>
    <w:rsid w:val="00531E15"/>
    <w:rsid w:val="00532AEB"/>
    <w:rsid w:val="00532BD5"/>
    <w:rsid w:val="005331BA"/>
    <w:rsid w:val="00533BDE"/>
    <w:rsid w:val="0053420D"/>
    <w:rsid w:val="0053423D"/>
    <w:rsid w:val="00534C2B"/>
    <w:rsid w:val="00534C4B"/>
    <w:rsid w:val="00536350"/>
    <w:rsid w:val="00536B2D"/>
    <w:rsid w:val="0053711B"/>
    <w:rsid w:val="00537195"/>
    <w:rsid w:val="005371B7"/>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AF8"/>
    <w:rsid w:val="00552DF0"/>
    <w:rsid w:val="00552F27"/>
    <w:rsid w:val="005533D7"/>
    <w:rsid w:val="00553544"/>
    <w:rsid w:val="00553692"/>
    <w:rsid w:val="0055379B"/>
    <w:rsid w:val="0055386C"/>
    <w:rsid w:val="00553E1C"/>
    <w:rsid w:val="00554259"/>
    <w:rsid w:val="00554382"/>
    <w:rsid w:val="00554D4A"/>
    <w:rsid w:val="00555053"/>
    <w:rsid w:val="0055549D"/>
    <w:rsid w:val="005557ED"/>
    <w:rsid w:val="005558A9"/>
    <w:rsid w:val="005559F0"/>
    <w:rsid w:val="00556020"/>
    <w:rsid w:val="005564E8"/>
    <w:rsid w:val="005566E5"/>
    <w:rsid w:val="005567B6"/>
    <w:rsid w:val="00556D80"/>
    <w:rsid w:val="00556DD0"/>
    <w:rsid w:val="00557162"/>
    <w:rsid w:val="00557E17"/>
    <w:rsid w:val="00560083"/>
    <w:rsid w:val="005602B7"/>
    <w:rsid w:val="00560602"/>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7BA"/>
    <w:rsid w:val="00567EB8"/>
    <w:rsid w:val="005710CC"/>
    <w:rsid w:val="00571430"/>
    <w:rsid w:val="00572CA6"/>
    <w:rsid w:val="005731F6"/>
    <w:rsid w:val="00573516"/>
    <w:rsid w:val="005739E6"/>
    <w:rsid w:val="00573A3E"/>
    <w:rsid w:val="005744BB"/>
    <w:rsid w:val="00574AEA"/>
    <w:rsid w:val="005753B6"/>
    <w:rsid w:val="0057548E"/>
    <w:rsid w:val="00575587"/>
    <w:rsid w:val="00575B88"/>
    <w:rsid w:val="00575CAF"/>
    <w:rsid w:val="0057617A"/>
    <w:rsid w:val="0057617B"/>
    <w:rsid w:val="00576482"/>
    <w:rsid w:val="00576C15"/>
    <w:rsid w:val="00576C38"/>
    <w:rsid w:val="005770AE"/>
    <w:rsid w:val="0057721A"/>
    <w:rsid w:val="005777C3"/>
    <w:rsid w:val="00580423"/>
    <w:rsid w:val="0058044F"/>
    <w:rsid w:val="00580493"/>
    <w:rsid w:val="0058118D"/>
    <w:rsid w:val="005812F2"/>
    <w:rsid w:val="00581BEE"/>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01"/>
    <w:rsid w:val="00585164"/>
    <w:rsid w:val="005851AE"/>
    <w:rsid w:val="00585624"/>
    <w:rsid w:val="00585D6B"/>
    <w:rsid w:val="00585E13"/>
    <w:rsid w:val="00586144"/>
    <w:rsid w:val="00586304"/>
    <w:rsid w:val="00586722"/>
    <w:rsid w:val="00587244"/>
    <w:rsid w:val="00587281"/>
    <w:rsid w:val="00587362"/>
    <w:rsid w:val="005873D5"/>
    <w:rsid w:val="00587669"/>
    <w:rsid w:val="0058777F"/>
    <w:rsid w:val="00587883"/>
    <w:rsid w:val="005878A6"/>
    <w:rsid w:val="00587946"/>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A54"/>
    <w:rsid w:val="00593EE9"/>
    <w:rsid w:val="005940A0"/>
    <w:rsid w:val="0059447B"/>
    <w:rsid w:val="00594750"/>
    <w:rsid w:val="00594C2D"/>
    <w:rsid w:val="00595342"/>
    <w:rsid w:val="005955A3"/>
    <w:rsid w:val="005958E7"/>
    <w:rsid w:val="00595F71"/>
    <w:rsid w:val="00596139"/>
    <w:rsid w:val="005963AA"/>
    <w:rsid w:val="00596476"/>
    <w:rsid w:val="00596591"/>
    <w:rsid w:val="005968A1"/>
    <w:rsid w:val="00596A30"/>
    <w:rsid w:val="00596BEE"/>
    <w:rsid w:val="005974F4"/>
    <w:rsid w:val="005975CC"/>
    <w:rsid w:val="005976D0"/>
    <w:rsid w:val="00597AFE"/>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BC0"/>
    <w:rsid w:val="005B3509"/>
    <w:rsid w:val="005B3691"/>
    <w:rsid w:val="005B3742"/>
    <w:rsid w:val="005B3947"/>
    <w:rsid w:val="005B4AAB"/>
    <w:rsid w:val="005B5200"/>
    <w:rsid w:val="005B53F7"/>
    <w:rsid w:val="005B5697"/>
    <w:rsid w:val="005B5E6F"/>
    <w:rsid w:val="005B6323"/>
    <w:rsid w:val="005B639C"/>
    <w:rsid w:val="005B6BF7"/>
    <w:rsid w:val="005B6EB9"/>
    <w:rsid w:val="005B700C"/>
    <w:rsid w:val="005B7020"/>
    <w:rsid w:val="005B713A"/>
    <w:rsid w:val="005B78AD"/>
    <w:rsid w:val="005B7F43"/>
    <w:rsid w:val="005C0310"/>
    <w:rsid w:val="005C086E"/>
    <w:rsid w:val="005C0AC3"/>
    <w:rsid w:val="005C11D4"/>
    <w:rsid w:val="005C12C8"/>
    <w:rsid w:val="005C22FF"/>
    <w:rsid w:val="005C244A"/>
    <w:rsid w:val="005C3245"/>
    <w:rsid w:val="005C329D"/>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98"/>
    <w:rsid w:val="005D05E0"/>
    <w:rsid w:val="005D0B42"/>
    <w:rsid w:val="005D0BE5"/>
    <w:rsid w:val="005D1104"/>
    <w:rsid w:val="005D1E02"/>
    <w:rsid w:val="005D20B1"/>
    <w:rsid w:val="005D21B1"/>
    <w:rsid w:val="005D2A98"/>
    <w:rsid w:val="005D2DC3"/>
    <w:rsid w:val="005D303F"/>
    <w:rsid w:val="005D32EA"/>
    <w:rsid w:val="005D3634"/>
    <w:rsid w:val="005D3738"/>
    <w:rsid w:val="005D3E9F"/>
    <w:rsid w:val="005D468A"/>
    <w:rsid w:val="005D4B0F"/>
    <w:rsid w:val="005D54D1"/>
    <w:rsid w:val="005D5A53"/>
    <w:rsid w:val="005D5A9F"/>
    <w:rsid w:val="005D65B6"/>
    <w:rsid w:val="005D670D"/>
    <w:rsid w:val="005D6D20"/>
    <w:rsid w:val="005D6D28"/>
    <w:rsid w:val="005D7007"/>
    <w:rsid w:val="005D788B"/>
    <w:rsid w:val="005D78AE"/>
    <w:rsid w:val="005E0719"/>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7110"/>
    <w:rsid w:val="005E73E7"/>
    <w:rsid w:val="005E76FC"/>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49A7"/>
    <w:rsid w:val="005F4BC7"/>
    <w:rsid w:val="005F551E"/>
    <w:rsid w:val="005F575B"/>
    <w:rsid w:val="005F57EB"/>
    <w:rsid w:val="005F5907"/>
    <w:rsid w:val="005F5CB6"/>
    <w:rsid w:val="005F5D16"/>
    <w:rsid w:val="005F5FE5"/>
    <w:rsid w:val="005F65FA"/>
    <w:rsid w:val="005F6867"/>
    <w:rsid w:val="005F6A95"/>
    <w:rsid w:val="005F7343"/>
    <w:rsid w:val="005F7560"/>
    <w:rsid w:val="005F7659"/>
    <w:rsid w:val="005F7E22"/>
    <w:rsid w:val="00600C7A"/>
    <w:rsid w:val="00600F5B"/>
    <w:rsid w:val="0060159D"/>
    <w:rsid w:val="0060199E"/>
    <w:rsid w:val="00601E5D"/>
    <w:rsid w:val="0060294B"/>
    <w:rsid w:val="00602E42"/>
    <w:rsid w:val="00602EBA"/>
    <w:rsid w:val="0060318D"/>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4"/>
    <w:rsid w:val="0061281D"/>
    <w:rsid w:val="00612870"/>
    <w:rsid w:val="00612978"/>
    <w:rsid w:val="00612B7C"/>
    <w:rsid w:val="00612C57"/>
    <w:rsid w:val="006132F0"/>
    <w:rsid w:val="006134B9"/>
    <w:rsid w:val="00613558"/>
    <w:rsid w:val="00613A3F"/>
    <w:rsid w:val="00613AA4"/>
    <w:rsid w:val="00613BE5"/>
    <w:rsid w:val="00613E9E"/>
    <w:rsid w:val="00614109"/>
    <w:rsid w:val="00614AE9"/>
    <w:rsid w:val="006154D9"/>
    <w:rsid w:val="00615DE6"/>
    <w:rsid w:val="006163BC"/>
    <w:rsid w:val="00616409"/>
    <w:rsid w:val="006167DE"/>
    <w:rsid w:val="00616A8E"/>
    <w:rsid w:val="0061701B"/>
    <w:rsid w:val="00617255"/>
    <w:rsid w:val="00617BF6"/>
    <w:rsid w:val="0062001B"/>
    <w:rsid w:val="0062063C"/>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F4D"/>
    <w:rsid w:val="00631045"/>
    <w:rsid w:val="0063126B"/>
    <w:rsid w:val="006313A6"/>
    <w:rsid w:val="00631624"/>
    <w:rsid w:val="006317D6"/>
    <w:rsid w:val="006317F0"/>
    <w:rsid w:val="00631AB7"/>
    <w:rsid w:val="00631CE1"/>
    <w:rsid w:val="00631F39"/>
    <w:rsid w:val="0063281F"/>
    <w:rsid w:val="00632A42"/>
    <w:rsid w:val="006335D4"/>
    <w:rsid w:val="00633764"/>
    <w:rsid w:val="00633CCE"/>
    <w:rsid w:val="00633F01"/>
    <w:rsid w:val="006348D2"/>
    <w:rsid w:val="00634A3F"/>
    <w:rsid w:val="006355E1"/>
    <w:rsid w:val="0063585E"/>
    <w:rsid w:val="00635897"/>
    <w:rsid w:val="006364DB"/>
    <w:rsid w:val="006366CD"/>
    <w:rsid w:val="00636A45"/>
    <w:rsid w:val="00636F9E"/>
    <w:rsid w:val="006371FE"/>
    <w:rsid w:val="006379FE"/>
    <w:rsid w:val="00640196"/>
    <w:rsid w:val="00640D6B"/>
    <w:rsid w:val="006413CD"/>
    <w:rsid w:val="00642724"/>
    <w:rsid w:val="00642A23"/>
    <w:rsid w:val="00643AA6"/>
    <w:rsid w:val="00643CF1"/>
    <w:rsid w:val="00643EAF"/>
    <w:rsid w:val="00643FF6"/>
    <w:rsid w:val="006446E6"/>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0FC"/>
    <w:rsid w:val="006562C1"/>
    <w:rsid w:val="0065669D"/>
    <w:rsid w:val="00657222"/>
    <w:rsid w:val="0066016F"/>
    <w:rsid w:val="0066061E"/>
    <w:rsid w:val="00660A89"/>
    <w:rsid w:val="00660E8C"/>
    <w:rsid w:val="006619E2"/>
    <w:rsid w:val="00661A1A"/>
    <w:rsid w:val="00661E89"/>
    <w:rsid w:val="00661FF0"/>
    <w:rsid w:val="006620C9"/>
    <w:rsid w:val="0066256A"/>
    <w:rsid w:val="0066278B"/>
    <w:rsid w:val="00663630"/>
    <w:rsid w:val="006639F3"/>
    <w:rsid w:val="00663B19"/>
    <w:rsid w:val="00663B2A"/>
    <w:rsid w:val="00663B8A"/>
    <w:rsid w:val="00663CA0"/>
    <w:rsid w:val="00663D02"/>
    <w:rsid w:val="0066401E"/>
    <w:rsid w:val="006641AF"/>
    <w:rsid w:val="00664254"/>
    <w:rsid w:val="00664336"/>
    <w:rsid w:val="006644FA"/>
    <w:rsid w:val="00664794"/>
    <w:rsid w:val="006647AE"/>
    <w:rsid w:val="00664B34"/>
    <w:rsid w:val="00664C2D"/>
    <w:rsid w:val="00664F22"/>
    <w:rsid w:val="00665D2B"/>
    <w:rsid w:val="00666112"/>
    <w:rsid w:val="006675E6"/>
    <w:rsid w:val="00667C1B"/>
    <w:rsid w:val="00667ED0"/>
    <w:rsid w:val="00667FB4"/>
    <w:rsid w:val="006703A3"/>
    <w:rsid w:val="00670E48"/>
    <w:rsid w:val="006710E4"/>
    <w:rsid w:val="006718B4"/>
    <w:rsid w:val="00671924"/>
    <w:rsid w:val="006719E3"/>
    <w:rsid w:val="00671D08"/>
    <w:rsid w:val="00671FDA"/>
    <w:rsid w:val="00672527"/>
    <w:rsid w:val="00672644"/>
    <w:rsid w:val="00672806"/>
    <w:rsid w:val="0067304A"/>
    <w:rsid w:val="006732E9"/>
    <w:rsid w:val="00673327"/>
    <w:rsid w:val="006736C2"/>
    <w:rsid w:val="006736EF"/>
    <w:rsid w:val="00674126"/>
    <w:rsid w:val="00674954"/>
    <w:rsid w:val="00675494"/>
    <w:rsid w:val="006757F5"/>
    <w:rsid w:val="00675B12"/>
    <w:rsid w:val="00676308"/>
    <w:rsid w:val="0067675A"/>
    <w:rsid w:val="006769C2"/>
    <w:rsid w:val="006778CB"/>
    <w:rsid w:val="0068057E"/>
    <w:rsid w:val="00680B25"/>
    <w:rsid w:val="00680FCC"/>
    <w:rsid w:val="00681B7F"/>
    <w:rsid w:val="00681C4E"/>
    <w:rsid w:val="006821DB"/>
    <w:rsid w:val="00682579"/>
    <w:rsid w:val="0068357D"/>
    <w:rsid w:val="0068364B"/>
    <w:rsid w:val="00683C6A"/>
    <w:rsid w:val="00684F82"/>
    <w:rsid w:val="006852EB"/>
    <w:rsid w:val="00685BF6"/>
    <w:rsid w:val="006864FD"/>
    <w:rsid w:val="00686707"/>
    <w:rsid w:val="006867C9"/>
    <w:rsid w:val="00686A3F"/>
    <w:rsid w:val="00686FC4"/>
    <w:rsid w:val="006872C2"/>
    <w:rsid w:val="00687478"/>
    <w:rsid w:val="00690152"/>
    <w:rsid w:val="006901CC"/>
    <w:rsid w:val="006903A0"/>
    <w:rsid w:val="0069058F"/>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DD4"/>
    <w:rsid w:val="00694DE3"/>
    <w:rsid w:val="00694F19"/>
    <w:rsid w:val="006950C9"/>
    <w:rsid w:val="00695340"/>
    <w:rsid w:val="0069574F"/>
    <w:rsid w:val="00695F95"/>
    <w:rsid w:val="00696597"/>
    <w:rsid w:val="00696B57"/>
    <w:rsid w:val="0069713B"/>
    <w:rsid w:val="0069759A"/>
    <w:rsid w:val="006975BE"/>
    <w:rsid w:val="006A0524"/>
    <w:rsid w:val="006A0856"/>
    <w:rsid w:val="006A1687"/>
    <w:rsid w:val="006A1867"/>
    <w:rsid w:val="006A1BB2"/>
    <w:rsid w:val="006A1CEA"/>
    <w:rsid w:val="006A1F93"/>
    <w:rsid w:val="006A2802"/>
    <w:rsid w:val="006A2C83"/>
    <w:rsid w:val="006A2FE1"/>
    <w:rsid w:val="006A3642"/>
    <w:rsid w:val="006A4C77"/>
    <w:rsid w:val="006A53AB"/>
    <w:rsid w:val="006A5844"/>
    <w:rsid w:val="006A5C9A"/>
    <w:rsid w:val="006A5E97"/>
    <w:rsid w:val="006A62DC"/>
    <w:rsid w:val="006A66F4"/>
    <w:rsid w:val="006A7D24"/>
    <w:rsid w:val="006B10EF"/>
    <w:rsid w:val="006B19B3"/>
    <w:rsid w:val="006B2F09"/>
    <w:rsid w:val="006B320A"/>
    <w:rsid w:val="006B3335"/>
    <w:rsid w:val="006B39BB"/>
    <w:rsid w:val="006B3DA4"/>
    <w:rsid w:val="006B3F81"/>
    <w:rsid w:val="006B41EF"/>
    <w:rsid w:val="006B4227"/>
    <w:rsid w:val="006B4610"/>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29E"/>
    <w:rsid w:val="006C5A1E"/>
    <w:rsid w:val="006C5B06"/>
    <w:rsid w:val="006C606F"/>
    <w:rsid w:val="006C6305"/>
    <w:rsid w:val="006C6D03"/>
    <w:rsid w:val="006C7087"/>
    <w:rsid w:val="006C7185"/>
    <w:rsid w:val="006C73BB"/>
    <w:rsid w:val="006C7F9B"/>
    <w:rsid w:val="006D0231"/>
    <w:rsid w:val="006D117A"/>
    <w:rsid w:val="006D1855"/>
    <w:rsid w:val="006D18C2"/>
    <w:rsid w:val="006D1E56"/>
    <w:rsid w:val="006D20EC"/>
    <w:rsid w:val="006D2C78"/>
    <w:rsid w:val="006D36B8"/>
    <w:rsid w:val="006D3CC1"/>
    <w:rsid w:val="006D470E"/>
    <w:rsid w:val="006D5261"/>
    <w:rsid w:val="006D54D5"/>
    <w:rsid w:val="006D5881"/>
    <w:rsid w:val="006D5B83"/>
    <w:rsid w:val="006D5C58"/>
    <w:rsid w:val="006D5E46"/>
    <w:rsid w:val="006D614F"/>
    <w:rsid w:val="006D65A7"/>
    <w:rsid w:val="006D68AC"/>
    <w:rsid w:val="006D7454"/>
    <w:rsid w:val="006D7DC6"/>
    <w:rsid w:val="006D7E8D"/>
    <w:rsid w:val="006D7FAC"/>
    <w:rsid w:val="006E0873"/>
    <w:rsid w:val="006E08E0"/>
    <w:rsid w:val="006E0A3F"/>
    <w:rsid w:val="006E0DDF"/>
    <w:rsid w:val="006E0FE6"/>
    <w:rsid w:val="006E1542"/>
    <w:rsid w:val="006E198F"/>
    <w:rsid w:val="006E1C2D"/>
    <w:rsid w:val="006E1D84"/>
    <w:rsid w:val="006E1F33"/>
    <w:rsid w:val="006E20A5"/>
    <w:rsid w:val="006E20CE"/>
    <w:rsid w:val="006E2136"/>
    <w:rsid w:val="006E2781"/>
    <w:rsid w:val="006E2911"/>
    <w:rsid w:val="006E2AC4"/>
    <w:rsid w:val="006E2B43"/>
    <w:rsid w:val="006E2B5A"/>
    <w:rsid w:val="006E324B"/>
    <w:rsid w:val="006E33F9"/>
    <w:rsid w:val="006E3988"/>
    <w:rsid w:val="006E3B86"/>
    <w:rsid w:val="006E3BD3"/>
    <w:rsid w:val="006E4442"/>
    <w:rsid w:val="006E4569"/>
    <w:rsid w:val="006E4F2E"/>
    <w:rsid w:val="006E4FBB"/>
    <w:rsid w:val="006E513D"/>
    <w:rsid w:val="006E5449"/>
    <w:rsid w:val="006E58FB"/>
    <w:rsid w:val="006E5BEA"/>
    <w:rsid w:val="006E6B09"/>
    <w:rsid w:val="006E7292"/>
    <w:rsid w:val="006E750E"/>
    <w:rsid w:val="006F06B6"/>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5D7F"/>
    <w:rsid w:val="006F6212"/>
    <w:rsid w:val="006F625F"/>
    <w:rsid w:val="006F62EB"/>
    <w:rsid w:val="006F6A1E"/>
    <w:rsid w:val="006F6A78"/>
    <w:rsid w:val="006F75D9"/>
    <w:rsid w:val="006F7E8A"/>
    <w:rsid w:val="007008FD"/>
    <w:rsid w:val="00700C19"/>
    <w:rsid w:val="00700EFE"/>
    <w:rsid w:val="00700FDA"/>
    <w:rsid w:val="00701134"/>
    <w:rsid w:val="00701393"/>
    <w:rsid w:val="00701AE6"/>
    <w:rsid w:val="00701D7A"/>
    <w:rsid w:val="00701FD0"/>
    <w:rsid w:val="007020D4"/>
    <w:rsid w:val="00702393"/>
    <w:rsid w:val="007029F1"/>
    <w:rsid w:val="00702E3C"/>
    <w:rsid w:val="0070306F"/>
    <w:rsid w:val="00703071"/>
    <w:rsid w:val="00703403"/>
    <w:rsid w:val="00703950"/>
    <w:rsid w:val="00704202"/>
    <w:rsid w:val="007043E3"/>
    <w:rsid w:val="00704518"/>
    <w:rsid w:val="0070460D"/>
    <w:rsid w:val="00704FA1"/>
    <w:rsid w:val="00705241"/>
    <w:rsid w:val="00705364"/>
    <w:rsid w:val="00705E2A"/>
    <w:rsid w:val="007070CC"/>
    <w:rsid w:val="007073A6"/>
    <w:rsid w:val="007073F3"/>
    <w:rsid w:val="00707657"/>
    <w:rsid w:val="00710368"/>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54A"/>
    <w:rsid w:val="007146AE"/>
    <w:rsid w:val="007147E0"/>
    <w:rsid w:val="0071486A"/>
    <w:rsid w:val="00714EF0"/>
    <w:rsid w:val="0071524C"/>
    <w:rsid w:val="00715282"/>
    <w:rsid w:val="00715505"/>
    <w:rsid w:val="00715F63"/>
    <w:rsid w:val="00716BA0"/>
    <w:rsid w:val="0071711A"/>
    <w:rsid w:val="00717846"/>
    <w:rsid w:val="00717899"/>
    <w:rsid w:val="00721981"/>
    <w:rsid w:val="007222FD"/>
    <w:rsid w:val="00722334"/>
    <w:rsid w:val="00722B51"/>
    <w:rsid w:val="00722C07"/>
    <w:rsid w:val="00722D10"/>
    <w:rsid w:val="00722D9D"/>
    <w:rsid w:val="007232D6"/>
    <w:rsid w:val="00723514"/>
    <w:rsid w:val="00723CC6"/>
    <w:rsid w:val="0072404F"/>
    <w:rsid w:val="00724863"/>
    <w:rsid w:val="007248F4"/>
    <w:rsid w:val="00724ADB"/>
    <w:rsid w:val="00724B54"/>
    <w:rsid w:val="00724BBE"/>
    <w:rsid w:val="007250FB"/>
    <w:rsid w:val="00725612"/>
    <w:rsid w:val="00725B88"/>
    <w:rsid w:val="0072608D"/>
    <w:rsid w:val="007266B6"/>
    <w:rsid w:val="00726E06"/>
    <w:rsid w:val="00727DB1"/>
    <w:rsid w:val="0073031F"/>
    <w:rsid w:val="0073053D"/>
    <w:rsid w:val="0073109F"/>
    <w:rsid w:val="007316B2"/>
    <w:rsid w:val="00731720"/>
    <w:rsid w:val="00731B7D"/>
    <w:rsid w:val="00732106"/>
    <w:rsid w:val="00732304"/>
    <w:rsid w:val="00732D37"/>
    <w:rsid w:val="0073306F"/>
    <w:rsid w:val="0073307E"/>
    <w:rsid w:val="0073330A"/>
    <w:rsid w:val="007334A2"/>
    <w:rsid w:val="007334C0"/>
    <w:rsid w:val="00733A55"/>
    <w:rsid w:val="00733CF1"/>
    <w:rsid w:val="007341AE"/>
    <w:rsid w:val="0073440F"/>
    <w:rsid w:val="00734786"/>
    <w:rsid w:val="00734FE0"/>
    <w:rsid w:val="007351D0"/>
    <w:rsid w:val="007357B9"/>
    <w:rsid w:val="007359B9"/>
    <w:rsid w:val="00735E13"/>
    <w:rsid w:val="0073604C"/>
    <w:rsid w:val="00736650"/>
    <w:rsid w:val="0073692C"/>
    <w:rsid w:val="007369C5"/>
    <w:rsid w:val="00736AC5"/>
    <w:rsid w:val="00736CBB"/>
    <w:rsid w:val="00737638"/>
    <w:rsid w:val="00740486"/>
    <w:rsid w:val="007407D0"/>
    <w:rsid w:val="00740EE3"/>
    <w:rsid w:val="00740FB8"/>
    <w:rsid w:val="007412B8"/>
    <w:rsid w:val="007412DE"/>
    <w:rsid w:val="007416C5"/>
    <w:rsid w:val="00741856"/>
    <w:rsid w:val="007418DC"/>
    <w:rsid w:val="00742F10"/>
    <w:rsid w:val="007438B7"/>
    <w:rsid w:val="00743EB9"/>
    <w:rsid w:val="007449DF"/>
    <w:rsid w:val="007458D0"/>
    <w:rsid w:val="00745CD8"/>
    <w:rsid w:val="00745D11"/>
    <w:rsid w:val="00747085"/>
    <w:rsid w:val="0074781E"/>
    <w:rsid w:val="00747856"/>
    <w:rsid w:val="00747876"/>
    <w:rsid w:val="00747D19"/>
    <w:rsid w:val="00747DD7"/>
    <w:rsid w:val="00750477"/>
    <w:rsid w:val="00750B5D"/>
    <w:rsid w:val="00751638"/>
    <w:rsid w:val="00751932"/>
    <w:rsid w:val="00751D97"/>
    <w:rsid w:val="00751F8E"/>
    <w:rsid w:val="007520DF"/>
    <w:rsid w:val="00752509"/>
    <w:rsid w:val="00752CEF"/>
    <w:rsid w:val="00753228"/>
    <w:rsid w:val="007533CF"/>
    <w:rsid w:val="00753704"/>
    <w:rsid w:val="00753D3D"/>
    <w:rsid w:val="00753DF8"/>
    <w:rsid w:val="00754183"/>
    <w:rsid w:val="007541A1"/>
    <w:rsid w:val="007543B1"/>
    <w:rsid w:val="0075452A"/>
    <w:rsid w:val="00754B03"/>
    <w:rsid w:val="007551B0"/>
    <w:rsid w:val="00755695"/>
    <w:rsid w:val="00755AAF"/>
    <w:rsid w:val="00755D9B"/>
    <w:rsid w:val="007560C6"/>
    <w:rsid w:val="0075611D"/>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6D7"/>
    <w:rsid w:val="00767912"/>
    <w:rsid w:val="00770746"/>
    <w:rsid w:val="007709E5"/>
    <w:rsid w:val="00770C30"/>
    <w:rsid w:val="007713C8"/>
    <w:rsid w:val="00771761"/>
    <w:rsid w:val="00771888"/>
    <w:rsid w:val="0077291C"/>
    <w:rsid w:val="00772C4E"/>
    <w:rsid w:val="00772D77"/>
    <w:rsid w:val="00773127"/>
    <w:rsid w:val="00773589"/>
    <w:rsid w:val="00773C07"/>
    <w:rsid w:val="007743D5"/>
    <w:rsid w:val="00774473"/>
    <w:rsid w:val="00774A18"/>
    <w:rsid w:val="0077553D"/>
    <w:rsid w:val="00775676"/>
    <w:rsid w:val="00775D15"/>
    <w:rsid w:val="00775EE8"/>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FA2"/>
    <w:rsid w:val="00782091"/>
    <w:rsid w:val="007827F2"/>
    <w:rsid w:val="00783030"/>
    <w:rsid w:val="007831C5"/>
    <w:rsid w:val="0078339D"/>
    <w:rsid w:val="007834DB"/>
    <w:rsid w:val="0078359C"/>
    <w:rsid w:val="00783975"/>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3CD"/>
    <w:rsid w:val="007907DA"/>
    <w:rsid w:val="007908B7"/>
    <w:rsid w:val="0079090C"/>
    <w:rsid w:val="00791213"/>
    <w:rsid w:val="007912EA"/>
    <w:rsid w:val="007916C5"/>
    <w:rsid w:val="00791701"/>
    <w:rsid w:val="007918A1"/>
    <w:rsid w:val="00791B77"/>
    <w:rsid w:val="00791D28"/>
    <w:rsid w:val="00791DBD"/>
    <w:rsid w:val="0079235D"/>
    <w:rsid w:val="0079253B"/>
    <w:rsid w:val="00792569"/>
    <w:rsid w:val="00792A86"/>
    <w:rsid w:val="00792CF4"/>
    <w:rsid w:val="0079364D"/>
    <w:rsid w:val="00793804"/>
    <w:rsid w:val="00794734"/>
    <w:rsid w:val="00794BDE"/>
    <w:rsid w:val="00794E64"/>
    <w:rsid w:val="00795231"/>
    <w:rsid w:val="007958B0"/>
    <w:rsid w:val="00795AEC"/>
    <w:rsid w:val="00795C3C"/>
    <w:rsid w:val="00796697"/>
    <w:rsid w:val="00796791"/>
    <w:rsid w:val="00796A78"/>
    <w:rsid w:val="00796E47"/>
    <w:rsid w:val="007971A1"/>
    <w:rsid w:val="007971A7"/>
    <w:rsid w:val="0079728B"/>
    <w:rsid w:val="007976B4"/>
    <w:rsid w:val="007977FC"/>
    <w:rsid w:val="00797CEE"/>
    <w:rsid w:val="007A0516"/>
    <w:rsid w:val="007A0544"/>
    <w:rsid w:val="007A09DB"/>
    <w:rsid w:val="007A0DD5"/>
    <w:rsid w:val="007A13BB"/>
    <w:rsid w:val="007A18F1"/>
    <w:rsid w:val="007A1F49"/>
    <w:rsid w:val="007A1FF6"/>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5F7"/>
    <w:rsid w:val="007A6C81"/>
    <w:rsid w:val="007A6D60"/>
    <w:rsid w:val="007A72CA"/>
    <w:rsid w:val="007B0215"/>
    <w:rsid w:val="007B0267"/>
    <w:rsid w:val="007B1048"/>
    <w:rsid w:val="007B15D7"/>
    <w:rsid w:val="007B17E3"/>
    <w:rsid w:val="007B1801"/>
    <w:rsid w:val="007B1865"/>
    <w:rsid w:val="007B1B16"/>
    <w:rsid w:val="007B1F08"/>
    <w:rsid w:val="007B2D36"/>
    <w:rsid w:val="007B2E5A"/>
    <w:rsid w:val="007B2FAA"/>
    <w:rsid w:val="007B30C0"/>
    <w:rsid w:val="007B3601"/>
    <w:rsid w:val="007B3EE6"/>
    <w:rsid w:val="007B4029"/>
    <w:rsid w:val="007B45F2"/>
    <w:rsid w:val="007B471D"/>
    <w:rsid w:val="007B4BB3"/>
    <w:rsid w:val="007B4BC1"/>
    <w:rsid w:val="007B4DE0"/>
    <w:rsid w:val="007B5435"/>
    <w:rsid w:val="007B57E5"/>
    <w:rsid w:val="007B5EA2"/>
    <w:rsid w:val="007B65B1"/>
    <w:rsid w:val="007B677A"/>
    <w:rsid w:val="007B7190"/>
    <w:rsid w:val="007B729B"/>
    <w:rsid w:val="007B7706"/>
    <w:rsid w:val="007B7829"/>
    <w:rsid w:val="007B795B"/>
    <w:rsid w:val="007C02FA"/>
    <w:rsid w:val="007C04DD"/>
    <w:rsid w:val="007C0A75"/>
    <w:rsid w:val="007C0B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54D"/>
    <w:rsid w:val="007C77D4"/>
    <w:rsid w:val="007C7CF4"/>
    <w:rsid w:val="007C7D1B"/>
    <w:rsid w:val="007D08F1"/>
    <w:rsid w:val="007D0952"/>
    <w:rsid w:val="007D0CFD"/>
    <w:rsid w:val="007D1A0E"/>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A6"/>
    <w:rsid w:val="007D5871"/>
    <w:rsid w:val="007D5A5E"/>
    <w:rsid w:val="007D5C64"/>
    <w:rsid w:val="007D6023"/>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D8D"/>
    <w:rsid w:val="007E2436"/>
    <w:rsid w:val="007E2952"/>
    <w:rsid w:val="007E2959"/>
    <w:rsid w:val="007E2C29"/>
    <w:rsid w:val="007E2EB3"/>
    <w:rsid w:val="007E2EDC"/>
    <w:rsid w:val="007E3431"/>
    <w:rsid w:val="007E34A1"/>
    <w:rsid w:val="007E3B7C"/>
    <w:rsid w:val="007E3FD7"/>
    <w:rsid w:val="007E4339"/>
    <w:rsid w:val="007E474A"/>
    <w:rsid w:val="007E47F4"/>
    <w:rsid w:val="007E4C5A"/>
    <w:rsid w:val="007E524A"/>
    <w:rsid w:val="007E56D2"/>
    <w:rsid w:val="007E57F1"/>
    <w:rsid w:val="007E5A53"/>
    <w:rsid w:val="007E5EA1"/>
    <w:rsid w:val="007E6452"/>
    <w:rsid w:val="007E7161"/>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41EE"/>
    <w:rsid w:val="007F45AA"/>
    <w:rsid w:val="007F4BED"/>
    <w:rsid w:val="007F4D99"/>
    <w:rsid w:val="007F4EEF"/>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FBC"/>
    <w:rsid w:val="00807726"/>
    <w:rsid w:val="00807DCB"/>
    <w:rsid w:val="00807F3A"/>
    <w:rsid w:val="00810032"/>
    <w:rsid w:val="0081019A"/>
    <w:rsid w:val="00810467"/>
    <w:rsid w:val="00810BB4"/>
    <w:rsid w:val="00810D52"/>
    <w:rsid w:val="00810DD6"/>
    <w:rsid w:val="00811884"/>
    <w:rsid w:val="00811B9B"/>
    <w:rsid w:val="00812250"/>
    <w:rsid w:val="008127FC"/>
    <w:rsid w:val="00812FA4"/>
    <w:rsid w:val="00813110"/>
    <w:rsid w:val="00813D1A"/>
    <w:rsid w:val="00813EB3"/>
    <w:rsid w:val="00814178"/>
    <w:rsid w:val="0081427B"/>
    <w:rsid w:val="008142C6"/>
    <w:rsid w:val="00814879"/>
    <w:rsid w:val="00814A73"/>
    <w:rsid w:val="008150AF"/>
    <w:rsid w:val="008153BD"/>
    <w:rsid w:val="008157DB"/>
    <w:rsid w:val="008158DC"/>
    <w:rsid w:val="00815D92"/>
    <w:rsid w:val="00816231"/>
    <w:rsid w:val="0081672E"/>
    <w:rsid w:val="00816CC4"/>
    <w:rsid w:val="008176A5"/>
    <w:rsid w:val="008177DD"/>
    <w:rsid w:val="00820188"/>
    <w:rsid w:val="008209A5"/>
    <w:rsid w:val="0082109B"/>
    <w:rsid w:val="00821186"/>
    <w:rsid w:val="00821810"/>
    <w:rsid w:val="00821849"/>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3616"/>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EF0"/>
    <w:rsid w:val="0084401C"/>
    <w:rsid w:val="00844612"/>
    <w:rsid w:val="008447C3"/>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BF3"/>
    <w:rsid w:val="0085729C"/>
    <w:rsid w:val="008573E2"/>
    <w:rsid w:val="008575C4"/>
    <w:rsid w:val="0085769C"/>
    <w:rsid w:val="00857CBB"/>
    <w:rsid w:val="00857CEB"/>
    <w:rsid w:val="00861970"/>
    <w:rsid w:val="008619A0"/>
    <w:rsid w:val="00861A17"/>
    <w:rsid w:val="00861F06"/>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C8E"/>
    <w:rsid w:val="00872F32"/>
    <w:rsid w:val="00873F5E"/>
    <w:rsid w:val="0087415E"/>
    <w:rsid w:val="0087498E"/>
    <w:rsid w:val="00874C22"/>
    <w:rsid w:val="00874CA0"/>
    <w:rsid w:val="008754FC"/>
    <w:rsid w:val="00875642"/>
    <w:rsid w:val="00875D70"/>
    <w:rsid w:val="00876057"/>
    <w:rsid w:val="00876A96"/>
    <w:rsid w:val="0087727A"/>
    <w:rsid w:val="00877895"/>
    <w:rsid w:val="00877D08"/>
    <w:rsid w:val="00877F65"/>
    <w:rsid w:val="008800F8"/>
    <w:rsid w:val="008805E8"/>
    <w:rsid w:val="00880A3B"/>
    <w:rsid w:val="00881651"/>
    <w:rsid w:val="00881FA4"/>
    <w:rsid w:val="00882048"/>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AF4"/>
    <w:rsid w:val="00887D18"/>
    <w:rsid w:val="00887ECE"/>
    <w:rsid w:val="00890E5C"/>
    <w:rsid w:val="00891A46"/>
    <w:rsid w:val="00892268"/>
    <w:rsid w:val="00892F14"/>
    <w:rsid w:val="00892F68"/>
    <w:rsid w:val="0089306C"/>
    <w:rsid w:val="00893097"/>
    <w:rsid w:val="0089312A"/>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DB3"/>
    <w:rsid w:val="00896FB8"/>
    <w:rsid w:val="0089761B"/>
    <w:rsid w:val="008978A4"/>
    <w:rsid w:val="008A0139"/>
    <w:rsid w:val="008A0207"/>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B38"/>
    <w:rsid w:val="008A4C7D"/>
    <w:rsid w:val="008A4F60"/>
    <w:rsid w:val="008A5268"/>
    <w:rsid w:val="008A574F"/>
    <w:rsid w:val="008A5776"/>
    <w:rsid w:val="008A5786"/>
    <w:rsid w:val="008A659A"/>
    <w:rsid w:val="008A6B44"/>
    <w:rsid w:val="008A6C5D"/>
    <w:rsid w:val="008A6F45"/>
    <w:rsid w:val="008A7025"/>
    <w:rsid w:val="008A71F6"/>
    <w:rsid w:val="008A7678"/>
    <w:rsid w:val="008A77A2"/>
    <w:rsid w:val="008B00E7"/>
    <w:rsid w:val="008B019E"/>
    <w:rsid w:val="008B0290"/>
    <w:rsid w:val="008B085F"/>
    <w:rsid w:val="008B0A9A"/>
    <w:rsid w:val="008B1099"/>
    <w:rsid w:val="008B1242"/>
    <w:rsid w:val="008B1265"/>
    <w:rsid w:val="008B192E"/>
    <w:rsid w:val="008B2024"/>
    <w:rsid w:val="008B243A"/>
    <w:rsid w:val="008B246E"/>
    <w:rsid w:val="008B2577"/>
    <w:rsid w:val="008B25D7"/>
    <w:rsid w:val="008B263F"/>
    <w:rsid w:val="008B2881"/>
    <w:rsid w:val="008B2C4E"/>
    <w:rsid w:val="008B319E"/>
    <w:rsid w:val="008B3852"/>
    <w:rsid w:val="008B5033"/>
    <w:rsid w:val="008B54B0"/>
    <w:rsid w:val="008B5788"/>
    <w:rsid w:val="008B61E1"/>
    <w:rsid w:val="008B628F"/>
    <w:rsid w:val="008B6478"/>
    <w:rsid w:val="008B64DD"/>
    <w:rsid w:val="008B6DC8"/>
    <w:rsid w:val="008B6EBF"/>
    <w:rsid w:val="008B74C8"/>
    <w:rsid w:val="008B791E"/>
    <w:rsid w:val="008B7FD4"/>
    <w:rsid w:val="008C0069"/>
    <w:rsid w:val="008C18B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292"/>
    <w:rsid w:val="008C5D46"/>
    <w:rsid w:val="008C5F62"/>
    <w:rsid w:val="008C681C"/>
    <w:rsid w:val="008C6BF3"/>
    <w:rsid w:val="008C7601"/>
    <w:rsid w:val="008C7F67"/>
    <w:rsid w:val="008C7FB7"/>
    <w:rsid w:val="008D03A0"/>
    <w:rsid w:val="008D07F7"/>
    <w:rsid w:val="008D0CAA"/>
    <w:rsid w:val="008D0E1C"/>
    <w:rsid w:val="008D10C6"/>
    <w:rsid w:val="008D139E"/>
    <w:rsid w:val="008D156B"/>
    <w:rsid w:val="008D3E0A"/>
    <w:rsid w:val="008D41CB"/>
    <w:rsid w:val="008D42ED"/>
    <w:rsid w:val="008D47C1"/>
    <w:rsid w:val="008D5175"/>
    <w:rsid w:val="008D52A6"/>
    <w:rsid w:val="008D56DC"/>
    <w:rsid w:val="008D6050"/>
    <w:rsid w:val="008D6314"/>
    <w:rsid w:val="008D65D2"/>
    <w:rsid w:val="008D6A22"/>
    <w:rsid w:val="008D6A77"/>
    <w:rsid w:val="008D7229"/>
    <w:rsid w:val="008D725B"/>
    <w:rsid w:val="008D76AC"/>
    <w:rsid w:val="008D796C"/>
    <w:rsid w:val="008E05B8"/>
    <w:rsid w:val="008E0BAF"/>
    <w:rsid w:val="008E0EB2"/>
    <w:rsid w:val="008E0F89"/>
    <w:rsid w:val="008E1359"/>
    <w:rsid w:val="008E14A1"/>
    <w:rsid w:val="008E15BE"/>
    <w:rsid w:val="008E1F07"/>
    <w:rsid w:val="008E25F4"/>
    <w:rsid w:val="008E2B98"/>
    <w:rsid w:val="008E2DB3"/>
    <w:rsid w:val="008E2FB5"/>
    <w:rsid w:val="008E3172"/>
    <w:rsid w:val="008E321E"/>
    <w:rsid w:val="008E35F8"/>
    <w:rsid w:val="008E36E3"/>
    <w:rsid w:val="008E43CB"/>
    <w:rsid w:val="008E4995"/>
    <w:rsid w:val="008E57BF"/>
    <w:rsid w:val="008E58B2"/>
    <w:rsid w:val="008E5D6A"/>
    <w:rsid w:val="008E62DD"/>
    <w:rsid w:val="008E6641"/>
    <w:rsid w:val="008E67DD"/>
    <w:rsid w:val="008E7059"/>
    <w:rsid w:val="008E70E6"/>
    <w:rsid w:val="008E76D2"/>
    <w:rsid w:val="008E7791"/>
    <w:rsid w:val="008E7794"/>
    <w:rsid w:val="008E7D2F"/>
    <w:rsid w:val="008E7D61"/>
    <w:rsid w:val="008F003E"/>
    <w:rsid w:val="008F02F3"/>
    <w:rsid w:val="008F0B52"/>
    <w:rsid w:val="008F0BA0"/>
    <w:rsid w:val="008F0C18"/>
    <w:rsid w:val="008F1311"/>
    <w:rsid w:val="008F1428"/>
    <w:rsid w:val="008F1630"/>
    <w:rsid w:val="008F1EC4"/>
    <w:rsid w:val="008F1FC9"/>
    <w:rsid w:val="008F2193"/>
    <w:rsid w:val="008F2576"/>
    <w:rsid w:val="008F2CC7"/>
    <w:rsid w:val="008F2E15"/>
    <w:rsid w:val="008F2FB7"/>
    <w:rsid w:val="008F339C"/>
    <w:rsid w:val="008F37C5"/>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E9"/>
    <w:rsid w:val="00904BC8"/>
    <w:rsid w:val="00904BF7"/>
    <w:rsid w:val="00904DCF"/>
    <w:rsid w:val="009050F2"/>
    <w:rsid w:val="009056A1"/>
    <w:rsid w:val="00905988"/>
    <w:rsid w:val="00906248"/>
    <w:rsid w:val="009064F7"/>
    <w:rsid w:val="00906919"/>
    <w:rsid w:val="009069B8"/>
    <w:rsid w:val="00906D1A"/>
    <w:rsid w:val="00907792"/>
    <w:rsid w:val="0090779E"/>
    <w:rsid w:val="00907E8A"/>
    <w:rsid w:val="009101AC"/>
    <w:rsid w:val="009105A8"/>
    <w:rsid w:val="00910711"/>
    <w:rsid w:val="00910B18"/>
    <w:rsid w:val="00910E39"/>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F49"/>
    <w:rsid w:val="009172F7"/>
    <w:rsid w:val="00917661"/>
    <w:rsid w:val="00917A5F"/>
    <w:rsid w:val="00917E25"/>
    <w:rsid w:val="00920546"/>
    <w:rsid w:val="00920774"/>
    <w:rsid w:val="00920813"/>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F13"/>
    <w:rsid w:val="0092603F"/>
    <w:rsid w:val="00926636"/>
    <w:rsid w:val="00926644"/>
    <w:rsid w:val="00926C28"/>
    <w:rsid w:val="0092755F"/>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313F"/>
    <w:rsid w:val="00933759"/>
    <w:rsid w:val="00933B92"/>
    <w:rsid w:val="00933CD0"/>
    <w:rsid w:val="00934CD5"/>
    <w:rsid w:val="00934D02"/>
    <w:rsid w:val="00934F5B"/>
    <w:rsid w:val="009350E5"/>
    <w:rsid w:val="009356A4"/>
    <w:rsid w:val="009357A6"/>
    <w:rsid w:val="0093614A"/>
    <w:rsid w:val="00936BBC"/>
    <w:rsid w:val="00936E9A"/>
    <w:rsid w:val="009375C2"/>
    <w:rsid w:val="009375DB"/>
    <w:rsid w:val="00937717"/>
    <w:rsid w:val="00937766"/>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3C37"/>
    <w:rsid w:val="00944762"/>
    <w:rsid w:val="0094483B"/>
    <w:rsid w:val="00944D18"/>
    <w:rsid w:val="00945183"/>
    <w:rsid w:val="00945280"/>
    <w:rsid w:val="00945292"/>
    <w:rsid w:val="00945899"/>
    <w:rsid w:val="00945A3E"/>
    <w:rsid w:val="00945D73"/>
    <w:rsid w:val="00945E21"/>
    <w:rsid w:val="0094615E"/>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D3F"/>
    <w:rsid w:val="00956F25"/>
    <w:rsid w:val="00957148"/>
    <w:rsid w:val="0095728D"/>
    <w:rsid w:val="009572BE"/>
    <w:rsid w:val="00957A8B"/>
    <w:rsid w:val="00957ECC"/>
    <w:rsid w:val="009603BB"/>
    <w:rsid w:val="009609DC"/>
    <w:rsid w:val="00960B2D"/>
    <w:rsid w:val="00960D88"/>
    <w:rsid w:val="00960E82"/>
    <w:rsid w:val="00960E8C"/>
    <w:rsid w:val="00961113"/>
    <w:rsid w:val="00961D16"/>
    <w:rsid w:val="00961F78"/>
    <w:rsid w:val="00962224"/>
    <w:rsid w:val="00962349"/>
    <w:rsid w:val="0096249A"/>
    <w:rsid w:val="00962842"/>
    <w:rsid w:val="00962BBE"/>
    <w:rsid w:val="00962D44"/>
    <w:rsid w:val="00962D99"/>
    <w:rsid w:val="00963205"/>
    <w:rsid w:val="00963488"/>
    <w:rsid w:val="00963A2D"/>
    <w:rsid w:val="00963D73"/>
    <w:rsid w:val="0096476F"/>
    <w:rsid w:val="0096509A"/>
    <w:rsid w:val="00965944"/>
    <w:rsid w:val="00965B71"/>
    <w:rsid w:val="00965CA5"/>
    <w:rsid w:val="00965E69"/>
    <w:rsid w:val="009672DD"/>
    <w:rsid w:val="009672EB"/>
    <w:rsid w:val="00967E99"/>
    <w:rsid w:val="00970410"/>
    <w:rsid w:val="00970F0E"/>
    <w:rsid w:val="00971AEF"/>
    <w:rsid w:val="00971C74"/>
    <w:rsid w:val="00971D30"/>
    <w:rsid w:val="00973A64"/>
    <w:rsid w:val="00973E30"/>
    <w:rsid w:val="00973FB2"/>
    <w:rsid w:val="00974473"/>
    <w:rsid w:val="00975079"/>
    <w:rsid w:val="009754D6"/>
    <w:rsid w:val="009757D8"/>
    <w:rsid w:val="00975A37"/>
    <w:rsid w:val="00976684"/>
    <w:rsid w:val="00976A4C"/>
    <w:rsid w:val="00976B9E"/>
    <w:rsid w:val="00976D52"/>
    <w:rsid w:val="009771D2"/>
    <w:rsid w:val="0097767A"/>
    <w:rsid w:val="00977B2A"/>
    <w:rsid w:val="00977EAD"/>
    <w:rsid w:val="00977F28"/>
    <w:rsid w:val="0098044C"/>
    <w:rsid w:val="009804AF"/>
    <w:rsid w:val="009806D3"/>
    <w:rsid w:val="00980CA2"/>
    <w:rsid w:val="0098160B"/>
    <w:rsid w:val="00981704"/>
    <w:rsid w:val="00981ACE"/>
    <w:rsid w:val="00981BD5"/>
    <w:rsid w:val="00981E71"/>
    <w:rsid w:val="00981F32"/>
    <w:rsid w:val="009825C5"/>
    <w:rsid w:val="00982B20"/>
    <w:rsid w:val="00983554"/>
    <w:rsid w:val="0098357F"/>
    <w:rsid w:val="00984BEF"/>
    <w:rsid w:val="00985027"/>
    <w:rsid w:val="009862B4"/>
    <w:rsid w:val="009865F3"/>
    <w:rsid w:val="00986861"/>
    <w:rsid w:val="00987017"/>
    <w:rsid w:val="00987070"/>
    <w:rsid w:val="009875D8"/>
    <w:rsid w:val="00987F98"/>
    <w:rsid w:val="0099005F"/>
    <w:rsid w:val="00990277"/>
    <w:rsid w:val="009908A7"/>
    <w:rsid w:val="0099126D"/>
    <w:rsid w:val="009912F3"/>
    <w:rsid w:val="009915D1"/>
    <w:rsid w:val="0099234B"/>
    <w:rsid w:val="00992606"/>
    <w:rsid w:val="009927C3"/>
    <w:rsid w:val="009930C0"/>
    <w:rsid w:val="009932F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6BBC"/>
    <w:rsid w:val="0099779A"/>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C84"/>
    <w:rsid w:val="009A3EDC"/>
    <w:rsid w:val="009A4172"/>
    <w:rsid w:val="009A42E0"/>
    <w:rsid w:val="009A4319"/>
    <w:rsid w:val="009A4617"/>
    <w:rsid w:val="009A4842"/>
    <w:rsid w:val="009A4BEA"/>
    <w:rsid w:val="009A4E2B"/>
    <w:rsid w:val="009A5041"/>
    <w:rsid w:val="009A57F5"/>
    <w:rsid w:val="009A62F2"/>
    <w:rsid w:val="009A677A"/>
    <w:rsid w:val="009A6A36"/>
    <w:rsid w:val="009A6FA4"/>
    <w:rsid w:val="009A7963"/>
    <w:rsid w:val="009A7C33"/>
    <w:rsid w:val="009A7CD7"/>
    <w:rsid w:val="009B008D"/>
    <w:rsid w:val="009B02BF"/>
    <w:rsid w:val="009B03C3"/>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4E8C"/>
    <w:rsid w:val="009B513A"/>
    <w:rsid w:val="009B52B3"/>
    <w:rsid w:val="009B57C7"/>
    <w:rsid w:val="009B6F2D"/>
    <w:rsid w:val="009B6F41"/>
    <w:rsid w:val="009B75B8"/>
    <w:rsid w:val="009B7D31"/>
    <w:rsid w:val="009B7F6F"/>
    <w:rsid w:val="009C00CD"/>
    <w:rsid w:val="009C03F2"/>
    <w:rsid w:val="009C0D00"/>
    <w:rsid w:val="009C0E9D"/>
    <w:rsid w:val="009C109E"/>
    <w:rsid w:val="009C1314"/>
    <w:rsid w:val="009C1816"/>
    <w:rsid w:val="009C1B60"/>
    <w:rsid w:val="009C1B8B"/>
    <w:rsid w:val="009C2299"/>
    <w:rsid w:val="009C22AD"/>
    <w:rsid w:val="009C254C"/>
    <w:rsid w:val="009C2600"/>
    <w:rsid w:val="009C2688"/>
    <w:rsid w:val="009C2778"/>
    <w:rsid w:val="009C2845"/>
    <w:rsid w:val="009C2A28"/>
    <w:rsid w:val="009C2FDC"/>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37"/>
    <w:rsid w:val="009C5B75"/>
    <w:rsid w:val="009C6263"/>
    <w:rsid w:val="009C67AE"/>
    <w:rsid w:val="009C6AE5"/>
    <w:rsid w:val="009C6CB3"/>
    <w:rsid w:val="009C6D1E"/>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4635"/>
    <w:rsid w:val="009D46BC"/>
    <w:rsid w:val="009D4A26"/>
    <w:rsid w:val="009D53D2"/>
    <w:rsid w:val="009D540D"/>
    <w:rsid w:val="009D54BA"/>
    <w:rsid w:val="009D5EF1"/>
    <w:rsid w:val="009D67FB"/>
    <w:rsid w:val="009D686B"/>
    <w:rsid w:val="009D76FC"/>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3BC5"/>
    <w:rsid w:val="009E3FEA"/>
    <w:rsid w:val="009E4B31"/>
    <w:rsid w:val="009E51B5"/>
    <w:rsid w:val="009E5D06"/>
    <w:rsid w:val="009E5F89"/>
    <w:rsid w:val="009E5FDE"/>
    <w:rsid w:val="009E6372"/>
    <w:rsid w:val="009E6857"/>
    <w:rsid w:val="009E7151"/>
    <w:rsid w:val="009E781D"/>
    <w:rsid w:val="009E7DF7"/>
    <w:rsid w:val="009E7F51"/>
    <w:rsid w:val="009F0089"/>
    <w:rsid w:val="009F0221"/>
    <w:rsid w:val="009F06AE"/>
    <w:rsid w:val="009F168D"/>
    <w:rsid w:val="009F1CC7"/>
    <w:rsid w:val="009F2113"/>
    <w:rsid w:val="009F2D05"/>
    <w:rsid w:val="009F3AE0"/>
    <w:rsid w:val="009F60F0"/>
    <w:rsid w:val="009F66C3"/>
    <w:rsid w:val="009F6E1B"/>
    <w:rsid w:val="009F70E5"/>
    <w:rsid w:val="009F7366"/>
    <w:rsid w:val="009F7518"/>
    <w:rsid w:val="009F7996"/>
    <w:rsid w:val="009F7C28"/>
    <w:rsid w:val="00A00051"/>
    <w:rsid w:val="00A0010E"/>
    <w:rsid w:val="00A00188"/>
    <w:rsid w:val="00A00431"/>
    <w:rsid w:val="00A008F6"/>
    <w:rsid w:val="00A00CF3"/>
    <w:rsid w:val="00A01393"/>
    <w:rsid w:val="00A01522"/>
    <w:rsid w:val="00A018F0"/>
    <w:rsid w:val="00A01B14"/>
    <w:rsid w:val="00A03733"/>
    <w:rsid w:val="00A04B92"/>
    <w:rsid w:val="00A04DD5"/>
    <w:rsid w:val="00A04FD6"/>
    <w:rsid w:val="00A053B4"/>
    <w:rsid w:val="00A05DF8"/>
    <w:rsid w:val="00A05F54"/>
    <w:rsid w:val="00A063F2"/>
    <w:rsid w:val="00A06A9F"/>
    <w:rsid w:val="00A070A1"/>
    <w:rsid w:val="00A073E2"/>
    <w:rsid w:val="00A07423"/>
    <w:rsid w:val="00A07EC2"/>
    <w:rsid w:val="00A10003"/>
    <w:rsid w:val="00A1024F"/>
    <w:rsid w:val="00A1084C"/>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3B9B"/>
    <w:rsid w:val="00A348BA"/>
    <w:rsid w:val="00A349F0"/>
    <w:rsid w:val="00A34FE1"/>
    <w:rsid w:val="00A35BAC"/>
    <w:rsid w:val="00A35D22"/>
    <w:rsid w:val="00A362A6"/>
    <w:rsid w:val="00A365D7"/>
    <w:rsid w:val="00A366D4"/>
    <w:rsid w:val="00A36C64"/>
    <w:rsid w:val="00A3754D"/>
    <w:rsid w:val="00A37766"/>
    <w:rsid w:val="00A3784F"/>
    <w:rsid w:val="00A37DF7"/>
    <w:rsid w:val="00A40042"/>
    <w:rsid w:val="00A40043"/>
    <w:rsid w:val="00A40383"/>
    <w:rsid w:val="00A4044B"/>
    <w:rsid w:val="00A40635"/>
    <w:rsid w:val="00A4071E"/>
    <w:rsid w:val="00A4149E"/>
    <w:rsid w:val="00A414F7"/>
    <w:rsid w:val="00A4162E"/>
    <w:rsid w:val="00A41C70"/>
    <w:rsid w:val="00A4274E"/>
    <w:rsid w:val="00A42886"/>
    <w:rsid w:val="00A43E57"/>
    <w:rsid w:val="00A4424E"/>
    <w:rsid w:val="00A4452C"/>
    <w:rsid w:val="00A4455B"/>
    <w:rsid w:val="00A44D8B"/>
    <w:rsid w:val="00A44FA5"/>
    <w:rsid w:val="00A458BC"/>
    <w:rsid w:val="00A458E2"/>
    <w:rsid w:val="00A45C52"/>
    <w:rsid w:val="00A46335"/>
    <w:rsid w:val="00A46839"/>
    <w:rsid w:val="00A468E0"/>
    <w:rsid w:val="00A469F5"/>
    <w:rsid w:val="00A46D12"/>
    <w:rsid w:val="00A46E90"/>
    <w:rsid w:val="00A4701B"/>
    <w:rsid w:val="00A47041"/>
    <w:rsid w:val="00A47345"/>
    <w:rsid w:val="00A47472"/>
    <w:rsid w:val="00A47853"/>
    <w:rsid w:val="00A47880"/>
    <w:rsid w:val="00A47891"/>
    <w:rsid w:val="00A50667"/>
    <w:rsid w:val="00A5080B"/>
    <w:rsid w:val="00A50E4C"/>
    <w:rsid w:val="00A51135"/>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BE1"/>
    <w:rsid w:val="00A60372"/>
    <w:rsid w:val="00A604D7"/>
    <w:rsid w:val="00A6065C"/>
    <w:rsid w:val="00A610E0"/>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7024C"/>
    <w:rsid w:val="00A704D1"/>
    <w:rsid w:val="00A705BA"/>
    <w:rsid w:val="00A70607"/>
    <w:rsid w:val="00A707A7"/>
    <w:rsid w:val="00A707AF"/>
    <w:rsid w:val="00A7094C"/>
    <w:rsid w:val="00A70AAA"/>
    <w:rsid w:val="00A71111"/>
    <w:rsid w:val="00A71210"/>
    <w:rsid w:val="00A71945"/>
    <w:rsid w:val="00A71B6B"/>
    <w:rsid w:val="00A721F9"/>
    <w:rsid w:val="00A724B3"/>
    <w:rsid w:val="00A728D2"/>
    <w:rsid w:val="00A72A93"/>
    <w:rsid w:val="00A72E7F"/>
    <w:rsid w:val="00A72F64"/>
    <w:rsid w:val="00A73167"/>
    <w:rsid w:val="00A73718"/>
    <w:rsid w:val="00A7384C"/>
    <w:rsid w:val="00A73C88"/>
    <w:rsid w:val="00A74021"/>
    <w:rsid w:val="00A74A6A"/>
    <w:rsid w:val="00A74AFE"/>
    <w:rsid w:val="00A75285"/>
    <w:rsid w:val="00A752C7"/>
    <w:rsid w:val="00A75DD0"/>
    <w:rsid w:val="00A76623"/>
    <w:rsid w:val="00A76C6C"/>
    <w:rsid w:val="00A76CB4"/>
    <w:rsid w:val="00A76DCF"/>
    <w:rsid w:val="00A771D0"/>
    <w:rsid w:val="00A77823"/>
    <w:rsid w:val="00A80072"/>
    <w:rsid w:val="00A80138"/>
    <w:rsid w:val="00A8088B"/>
    <w:rsid w:val="00A80B01"/>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5A3"/>
    <w:rsid w:val="00A866E4"/>
    <w:rsid w:val="00A86A5F"/>
    <w:rsid w:val="00A8726B"/>
    <w:rsid w:val="00A8748D"/>
    <w:rsid w:val="00A87CE4"/>
    <w:rsid w:val="00A902A2"/>
    <w:rsid w:val="00A903B9"/>
    <w:rsid w:val="00A90FA7"/>
    <w:rsid w:val="00A9159C"/>
    <w:rsid w:val="00A91632"/>
    <w:rsid w:val="00A91927"/>
    <w:rsid w:val="00A920C4"/>
    <w:rsid w:val="00A92155"/>
    <w:rsid w:val="00A92333"/>
    <w:rsid w:val="00A923AC"/>
    <w:rsid w:val="00A927A0"/>
    <w:rsid w:val="00A92BCB"/>
    <w:rsid w:val="00A9384F"/>
    <w:rsid w:val="00A93CC2"/>
    <w:rsid w:val="00A94032"/>
    <w:rsid w:val="00A94382"/>
    <w:rsid w:val="00A94A8D"/>
    <w:rsid w:val="00A94F9A"/>
    <w:rsid w:val="00A9545E"/>
    <w:rsid w:val="00A9568A"/>
    <w:rsid w:val="00A95706"/>
    <w:rsid w:val="00A95967"/>
    <w:rsid w:val="00A95ACA"/>
    <w:rsid w:val="00A95E0D"/>
    <w:rsid w:val="00A9631C"/>
    <w:rsid w:val="00A9684A"/>
    <w:rsid w:val="00A9685A"/>
    <w:rsid w:val="00A96B79"/>
    <w:rsid w:val="00A974F3"/>
    <w:rsid w:val="00A9799E"/>
    <w:rsid w:val="00AA001D"/>
    <w:rsid w:val="00AA0BB2"/>
    <w:rsid w:val="00AA1384"/>
    <w:rsid w:val="00AA1497"/>
    <w:rsid w:val="00AA14AE"/>
    <w:rsid w:val="00AA18C3"/>
    <w:rsid w:val="00AA18F4"/>
    <w:rsid w:val="00AA3093"/>
    <w:rsid w:val="00AA3152"/>
    <w:rsid w:val="00AA33DF"/>
    <w:rsid w:val="00AA38C8"/>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9B"/>
    <w:rsid w:val="00AB0773"/>
    <w:rsid w:val="00AB0D55"/>
    <w:rsid w:val="00AB0EFA"/>
    <w:rsid w:val="00AB206A"/>
    <w:rsid w:val="00AB24AC"/>
    <w:rsid w:val="00AB250E"/>
    <w:rsid w:val="00AB253D"/>
    <w:rsid w:val="00AB2F09"/>
    <w:rsid w:val="00AB3E32"/>
    <w:rsid w:val="00AB4C1D"/>
    <w:rsid w:val="00AB4C8D"/>
    <w:rsid w:val="00AB4EDE"/>
    <w:rsid w:val="00AB4F6A"/>
    <w:rsid w:val="00AB58F4"/>
    <w:rsid w:val="00AB5A71"/>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30E"/>
    <w:rsid w:val="00AC2549"/>
    <w:rsid w:val="00AC25B7"/>
    <w:rsid w:val="00AC2FE8"/>
    <w:rsid w:val="00AC38DD"/>
    <w:rsid w:val="00AC3B84"/>
    <w:rsid w:val="00AC4326"/>
    <w:rsid w:val="00AC4C17"/>
    <w:rsid w:val="00AC4C80"/>
    <w:rsid w:val="00AC582E"/>
    <w:rsid w:val="00AC5B4C"/>
    <w:rsid w:val="00AC5CC2"/>
    <w:rsid w:val="00AC611C"/>
    <w:rsid w:val="00AC6132"/>
    <w:rsid w:val="00AC6269"/>
    <w:rsid w:val="00AC6341"/>
    <w:rsid w:val="00AC6F4C"/>
    <w:rsid w:val="00AC7031"/>
    <w:rsid w:val="00AC74F1"/>
    <w:rsid w:val="00AC75D6"/>
    <w:rsid w:val="00AC79AD"/>
    <w:rsid w:val="00AC7B9D"/>
    <w:rsid w:val="00AC7E60"/>
    <w:rsid w:val="00AC7EFF"/>
    <w:rsid w:val="00AD011C"/>
    <w:rsid w:val="00AD0223"/>
    <w:rsid w:val="00AD0311"/>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4097"/>
    <w:rsid w:val="00AD40B7"/>
    <w:rsid w:val="00AD4190"/>
    <w:rsid w:val="00AD4249"/>
    <w:rsid w:val="00AD4564"/>
    <w:rsid w:val="00AD4895"/>
    <w:rsid w:val="00AD4F89"/>
    <w:rsid w:val="00AD5169"/>
    <w:rsid w:val="00AD5831"/>
    <w:rsid w:val="00AD650B"/>
    <w:rsid w:val="00AD6AB3"/>
    <w:rsid w:val="00AD6F0F"/>
    <w:rsid w:val="00AE0263"/>
    <w:rsid w:val="00AE0A30"/>
    <w:rsid w:val="00AE135A"/>
    <w:rsid w:val="00AE1532"/>
    <w:rsid w:val="00AE184A"/>
    <w:rsid w:val="00AE1970"/>
    <w:rsid w:val="00AE1E3F"/>
    <w:rsid w:val="00AE2211"/>
    <w:rsid w:val="00AE28F6"/>
    <w:rsid w:val="00AE2C78"/>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E7E97"/>
    <w:rsid w:val="00AF0019"/>
    <w:rsid w:val="00AF0104"/>
    <w:rsid w:val="00AF0393"/>
    <w:rsid w:val="00AF0868"/>
    <w:rsid w:val="00AF08E2"/>
    <w:rsid w:val="00AF0ED6"/>
    <w:rsid w:val="00AF1320"/>
    <w:rsid w:val="00AF1BCA"/>
    <w:rsid w:val="00AF1CE7"/>
    <w:rsid w:val="00AF2016"/>
    <w:rsid w:val="00AF2151"/>
    <w:rsid w:val="00AF217C"/>
    <w:rsid w:val="00AF22F6"/>
    <w:rsid w:val="00AF2B1A"/>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985"/>
    <w:rsid w:val="00AF6C66"/>
    <w:rsid w:val="00AF6ECE"/>
    <w:rsid w:val="00AF78DA"/>
    <w:rsid w:val="00AF7A1F"/>
    <w:rsid w:val="00AF7CDF"/>
    <w:rsid w:val="00AF7F0A"/>
    <w:rsid w:val="00B00152"/>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61D8"/>
    <w:rsid w:val="00B0671E"/>
    <w:rsid w:val="00B070E5"/>
    <w:rsid w:val="00B07393"/>
    <w:rsid w:val="00B073D7"/>
    <w:rsid w:val="00B079CC"/>
    <w:rsid w:val="00B101C8"/>
    <w:rsid w:val="00B1021A"/>
    <w:rsid w:val="00B102B8"/>
    <w:rsid w:val="00B1075B"/>
    <w:rsid w:val="00B11011"/>
    <w:rsid w:val="00B112C5"/>
    <w:rsid w:val="00B1271C"/>
    <w:rsid w:val="00B1275F"/>
    <w:rsid w:val="00B12E80"/>
    <w:rsid w:val="00B135F3"/>
    <w:rsid w:val="00B137CE"/>
    <w:rsid w:val="00B13962"/>
    <w:rsid w:val="00B14451"/>
    <w:rsid w:val="00B14769"/>
    <w:rsid w:val="00B1559E"/>
    <w:rsid w:val="00B1604D"/>
    <w:rsid w:val="00B161BD"/>
    <w:rsid w:val="00B16ABA"/>
    <w:rsid w:val="00B17691"/>
    <w:rsid w:val="00B17968"/>
    <w:rsid w:val="00B17A65"/>
    <w:rsid w:val="00B20152"/>
    <w:rsid w:val="00B20459"/>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44F6"/>
    <w:rsid w:val="00B34AD4"/>
    <w:rsid w:val="00B358CE"/>
    <w:rsid w:val="00B3644B"/>
    <w:rsid w:val="00B36771"/>
    <w:rsid w:val="00B36D36"/>
    <w:rsid w:val="00B37A02"/>
    <w:rsid w:val="00B37B09"/>
    <w:rsid w:val="00B403B4"/>
    <w:rsid w:val="00B40A13"/>
    <w:rsid w:val="00B40A17"/>
    <w:rsid w:val="00B40ED3"/>
    <w:rsid w:val="00B41365"/>
    <w:rsid w:val="00B41813"/>
    <w:rsid w:val="00B420BC"/>
    <w:rsid w:val="00B421B9"/>
    <w:rsid w:val="00B42226"/>
    <w:rsid w:val="00B42650"/>
    <w:rsid w:val="00B42A97"/>
    <w:rsid w:val="00B42E72"/>
    <w:rsid w:val="00B4303A"/>
    <w:rsid w:val="00B43228"/>
    <w:rsid w:val="00B4372B"/>
    <w:rsid w:val="00B43C67"/>
    <w:rsid w:val="00B4424A"/>
    <w:rsid w:val="00B442BC"/>
    <w:rsid w:val="00B44A2B"/>
    <w:rsid w:val="00B44A61"/>
    <w:rsid w:val="00B44AFE"/>
    <w:rsid w:val="00B44BBE"/>
    <w:rsid w:val="00B44BF4"/>
    <w:rsid w:val="00B44E03"/>
    <w:rsid w:val="00B44F11"/>
    <w:rsid w:val="00B456CA"/>
    <w:rsid w:val="00B467A6"/>
    <w:rsid w:val="00B468BF"/>
    <w:rsid w:val="00B46D19"/>
    <w:rsid w:val="00B46D30"/>
    <w:rsid w:val="00B470A8"/>
    <w:rsid w:val="00B473FB"/>
    <w:rsid w:val="00B4751F"/>
    <w:rsid w:val="00B4758F"/>
    <w:rsid w:val="00B47783"/>
    <w:rsid w:val="00B477C5"/>
    <w:rsid w:val="00B4793A"/>
    <w:rsid w:val="00B50E12"/>
    <w:rsid w:val="00B50F8E"/>
    <w:rsid w:val="00B51FE5"/>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28A"/>
    <w:rsid w:val="00B64A9B"/>
    <w:rsid w:val="00B64B3D"/>
    <w:rsid w:val="00B64E62"/>
    <w:rsid w:val="00B64F10"/>
    <w:rsid w:val="00B655B5"/>
    <w:rsid w:val="00B657D7"/>
    <w:rsid w:val="00B65D3A"/>
    <w:rsid w:val="00B65D5E"/>
    <w:rsid w:val="00B65DF7"/>
    <w:rsid w:val="00B66A2E"/>
    <w:rsid w:val="00B67654"/>
    <w:rsid w:val="00B67FBB"/>
    <w:rsid w:val="00B70203"/>
    <w:rsid w:val="00B7023A"/>
    <w:rsid w:val="00B70609"/>
    <w:rsid w:val="00B709B2"/>
    <w:rsid w:val="00B71313"/>
    <w:rsid w:val="00B7134C"/>
    <w:rsid w:val="00B71AA2"/>
    <w:rsid w:val="00B71E13"/>
    <w:rsid w:val="00B72277"/>
    <w:rsid w:val="00B723C9"/>
    <w:rsid w:val="00B72477"/>
    <w:rsid w:val="00B72C6E"/>
    <w:rsid w:val="00B72E02"/>
    <w:rsid w:val="00B72FDF"/>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709"/>
    <w:rsid w:val="00B87BA1"/>
    <w:rsid w:val="00B87C4B"/>
    <w:rsid w:val="00B87D22"/>
    <w:rsid w:val="00B903C1"/>
    <w:rsid w:val="00B906C9"/>
    <w:rsid w:val="00B9079D"/>
    <w:rsid w:val="00B90B88"/>
    <w:rsid w:val="00B9135F"/>
    <w:rsid w:val="00B9204C"/>
    <w:rsid w:val="00B926EB"/>
    <w:rsid w:val="00B92EA4"/>
    <w:rsid w:val="00B9378E"/>
    <w:rsid w:val="00B93A0E"/>
    <w:rsid w:val="00B9431F"/>
    <w:rsid w:val="00B944B4"/>
    <w:rsid w:val="00B94696"/>
    <w:rsid w:val="00B95219"/>
    <w:rsid w:val="00B956D5"/>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894"/>
    <w:rsid w:val="00BA2C46"/>
    <w:rsid w:val="00BA2F3E"/>
    <w:rsid w:val="00BA318C"/>
    <w:rsid w:val="00BA3191"/>
    <w:rsid w:val="00BA383E"/>
    <w:rsid w:val="00BA3CE6"/>
    <w:rsid w:val="00BA40C6"/>
    <w:rsid w:val="00BA4493"/>
    <w:rsid w:val="00BA4BC6"/>
    <w:rsid w:val="00BA4E54"/>
    <w:rsid w:val="00BA55D7"/>
    <w:rsid w:val="00BA5AF5"/>
    <w:rsid w:val="00BA5CCA"/>
    <w:rsid w:val="00BA61DE"/>
    <w:rsid w:val="00BA646A"/>
    <w:rsid w:val="00BA6733"/>
    <w:rsid w:val="00BA715E"/>
    <w:rsid w:val="00BA730F"/>
    <w:rsid w:val="00BA766D"/>
    <w:rsid w:val="00BA7847"/>
    <w:rsid w:val="00BB0226"/>
    <w:rsid w:val="00BB0543"/>
    <w:rsid w:val="00BB075A"/>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6EEA"/>
    <w:rsid w:val="00BB7BE4"/>
    <w:rsid w:val="00BB7E00"/>
    <w:rsid w:val="00BC000D"/>
    <w:rsid w:val="00BC015E"/>
    <w:rsid w:val="00BC0B4B"/>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563"/>
    <w:rsid w:val="00BC6757"/>
    <w:rsid w:val="00BC6C99"/>
    <w:rsid w:val="00BD02DF"/>
    <w:rsid w:val="00BD0F5D"/>
    <w:rsid w:val="00BD1252"/>
    <w:rsid w:val="00BD12BD"/>
    <w:rsid w:val="00BD187E"/>
    <w:rsid w:val="00BD257D"/>
    <w:rsid w:val="00BD288A"/>
    <w:rsid w:val="00BD2C28"/>
    <w:rsid w:val="00BD2D6E"/>
    <w:rsid w:val="00BD32A2"/>
    <w:rsid w:val="00BD34AD"/>
    <w:rsid w:val="00BD362D"/>
    <w:rsid w:val="00BD38AB"/>
    <w:rsid w:val="00BD4243"/>
    <w:rsid w:val="00BD4930"/>
    <w:rsid w:val="00BD4DD3"/>
    <w:rsid w:val="00BD5006"/>
    <w:rsid w:val="00BD5A76"/>
    <w:rsid w:val="00BD5B0E"/>
    <w:rsid w:val="00BD6951"/>
    <w:rsid w:val="00BD7301"/>
    <w:rsid w:val="00BD78DA"/>
    <w:rsid w:val="00BD7CD8"/>
    <w:rsid w:val="00BE0563"/>
    <w:rsid w:val="00BE06BB"/>
    <w:rsid w:val="00BE0857"/>
    <w:rsid w:val="00BE2EAB"/>
    <w:rsid w:val="00BE4A91"/>
    <w:rsid w:val="00BE4C12"/>
    <w:rsid w:val="00BE4FAA"/>
    <w:rsid w:val="00BE5F24"/>
    <w:rsid w:val="00BE5FD7"/>
    <w:rsid w:val="00BE6574"/>
    <w:rsid w:val="00BE6D06"/>
    <w:rsid w:val="00BE7042"/>
    <w:rsid w:val="00BE7401"/>
    <w:rsid w:val="00BE7475"/>
    <w:rsid w:val="00BF06AF"/>
    <w:rsid w:val="00BF0936"/>
    <w:rsid w:val="00BF0E88"/>
    <w:rsid w:val="00BF0F1F"/>
    <w:rsid w:val="00BF14E3"/>
    <w:rsid w:val="00BF1A77"/>
    <w:rsid w:val="00BF1FD5"/>
    <w:rsid w:val="00BF21D6"/>
    <w:rsid w:val="00BF2401"/>
    <w:rsid w:val="00BF2579"/>
    <w:rsid w:val="00BF2916"/>
    <w:rsid w:val="00BF30CB"/>
    <w:rsid w:val="00BF36B8"/>
    <w:rsid w:val="00BF3DAC"/>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2B0"/>
    <w:rsid w:val="00C064B0"/>
    <w:rsid w:val="00C066C1"/>
    <w:rsid w:val="00C066CB"/>
    <w:rsid w:val="00C06BC3"/>
    <w:rsid w:val="00C0710C"/>
    <w:rsid w:val="00C0736C"/>
    <w:rsid w:val="00C075E1"/>
    <w:rsid w:val="00C07609"/>
    <w:rsid w:val="00C07804"/>
    <w:rsid w:val="00C07826"/>
    <w:rsid w:val="00C07DBD"/>
    <w:rsid w:val="00C113CF"/>
    <w:rsid w:val="00C11A0E"/>
    <w:rsid w:val="00C11CDF"/>
    <w:rsid w:val="00C1243D"/>
    <w:rsid w:val="00C125AA"/>
    <w:rsid w:val="00C128E9"/>
    <w:rsid w:val="00C12FB9"/>
    <w:rsid w:val="00C1328A"/>
    <w:rsid w:val="00C1341E"/>
    <w:rsid w:val="00C13C6C"/>
    <w:rsid w:val="00C13CF0"/>
    <w:rsid w:val="00C14F5E"/>
    <w:rsid w:val="00C151F1"/>
    <w:rsid w:val="00C1530D"/>
    <w:rsid w:val="00C15A85"/>
    <w:rsid w:val="00C15C5F"/>
    <w:rsid w:val="00C15C92"/>
    <w:rsid w:val="00C16096"/>
    <w:rsid w:val="00C1610C"/>
    <w:rsid w:val="00C161B4"/>
    <w:rsid w:val="00C16319"/>
    <w:rsid w:val="00C16971"/>
    <w:rsid w:val="00C172DD"/>
    <w:rsid w:val="00C1731A"/>
    <w:rsid w:val="00C175AE"/>
    <w:rsid w:val="00C175F3"/>
    <w:rsid w:val="00C17640"/>
    <w:rsid w:val="00C177E1"/>
    <w:rsid w:val="00C17976"/>
    <w:rsid w:val="00C1797A"/>
    <w:rsid w:val="00C17A56"/>
    <w:rsid w:val="00C17EFF"/>
    <w:rsid w:val="00C20110"/>
    <w:rsid w:val="00C2024C"/>
    <w:rsid w:val="00C20356"/>
    <w:rsid w:val="00C203CC"/>
    <w:rsid w:val="00C20C50"/>
    <w:rsid w:val="00C20C8B"/>
    <w:rsid w:val="00C20DC7"/>
    <w:rsid w:val="00C22655"/>
    <w:rsid w:val="00C226D4"/>
    <w:rsid w:val="00C227C2"/>
    <w:rsid w:val="00C22BBB"/>
    <w:rsid w:val="00C23673"/>
    <w:rsid w:val="00C240C1"/>
    <w:rsid w:val="00C24B7D"/>
    <w:rsid w:val="00C24BCF"/>
    <w:rsid w:val="00C251EF"/>
    <w:rsid w:val="00C25271"/>
    <w:rsid w:val="00C25AC2"/>
    <w:rsid w:val="00C25AC5"/>
    <w:rsid w:val="00C25BE5"/>
    <w:rsid w:val="00C269C8"/>
    <w:rsid w:val="00C26B7A"/>
    <w:rsid w:val="00C2751E"/>
    <w:rsid w:val="00C301B7"/>
    <w:rsid w:val="00C30482"/>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4021A"/>
    <w:rsid w:val="00C40577"/>
    <w:rsid w:val="00C40685"/>
    <w:rsid w:val="00C40971"/>
    <w:rsid w:val="00C410A2"/>
    <w:rsid w:val="00C411ED"/>
    <w:rsid w:val="00C41299"/>
    <w:rsid w:val="00C421CF"/>
    <w:rsid w:val="00C426D8"/>
    <w:rsid w:val="00C430A2"/>
    <w:rsid w:val="00C4493C"/>
    <w:rsid w:val="00C44CEB"/>
    <w:rsid w:val="00C44E15"/>
    <w:rsid w:val="00C44EFB"/>
    <w:rsid w:val="00C45273"/>
    <w:rsid w:val="00C45707"/>
    <w:rsid w:val="00C459F3"/>
    <w:rsid w:val="00C45B17"/>
    <w:rsid w:val="00C468A2"/>
    <w:rsid w:val="00C47674"/>
    <w:rsid w:val="00C47AB2"/>
    <w:rsid w:val="00C5033B"/>
    <w:rsid w:val="00C5054C"/>
    <w:rsid w:val="00C507B1"/>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72"/>
    <w:rsid w:val="00C6220F"/>
    <w:rsid w:val="00C623A4"/>
    <w:rsid w:val="00C6250E"/>
    <w:rsid w:val="00C62879"/>
    <w:rsid w:val="00C6293A"/>
    <w:rsid w:val="00C62F88"/>
    <w:rsid w:val="00C62F95"/>
    <w:rsid w:val="00C632E4"/>
    <w:rsid w:val="00C63438"/>
    <w:rsid w:val="00C639F7"/>
    <w:rsid w:val="00C649D7"/>
    <w:rsid w:val="00C64A56"/>
    <w:rsid w:val="00C64CAA"/>
    <w:rsid w:val="00C658D8"/>
    <w:rsid w:val="00C66402"/>
    <w:rsid w:val="00C66442"/>
    <w:rsid w:val="00C66522"/>
    <w:rsid w:val="00C666AF"/>
    <w:rsid w:val="00C6671B"/>
    <w:rsid w:val="00C66E2A"/>
    <w:rsid w:val="00C677B9"/>
    <w:rsid w:val="00C67941"/>
    <w:rsid w:val="00C70076"/>
    <w:rsid w:val="00C70216"/>
    <w:rsid w:val="00C70289"/>
    <w:rsid w:val="00C707A0"/>
    <w:rsid w:val="00C708C7"/>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912"/>
    <w:rsid w:val="00C75BC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625A"/>
    <w:rsid w:val="00C8629F"/>
    <w:rsid w:val="00C8643A"/>
    <w:rsid w:val="00C867CF"/>
    <w:rsid w:val="00C868E4"/>
    <w:rsid w:val="00C87056"/>
    <w:rsid w:val="00C87226"/>
    <w:rsid w:val="00C873DA"/>
    <w:rsid w:val="00C874BC"/>
    <w:rsid w:val="00C87C58"/>
    <w:rsid w:val="00C901E9"/>
    <w:rsid w:val="00C908A1"/>
    <w:rsid w:val="00C91A6C"/>
    <w:rsid w:val="00C91B77"/>
    <w:rsid w:val="00C92C19"/>
    <w:rsid w:val="00C9322D"/>
    <w:rsid w:val="00C93440"/>
    <w:rsid w:val="00C93486"/>
    <w:rsid w:val="00C93873"/>
    <w:rsid w:val="00C94491"/>
    <w:rsid w:val="00C94714"/>
    <w:rsid w:val="00C9475A"/>
    <w:rsid w:val="00C94A6F"/>
    <w:rsid w:val="00C94E67"/>
    <w:rsid w:val="00C950B8"/>
    <w:rsid w:val="00C95386"/>
    <w:rsid w:val="00C95E72"/>
    <w:rsid w:val="00C95E8A"/>
    <w:rsid w:val="00C95EF9"/>
    <w:rsid w:val="00C95F81"/>
    <w:rsid w:val="00C96340"/>
    <w:rsid w:val="00C963CE"/>
    <w:rsid w:val="00C96498"/>
    <w:rsid w:val="00C96A2A"/>
    <w:rsid w:val="00C96E76"/>
    <w:rsid w:val="00C96ED6"/>
    <w:rsid w:val="00C97184"/>
    <w:rsid w:val="00C97C00"/>
    <w:rsid w:val="00C97EAD"/>
    <w:rsid w:val="00C97EFA"/>
    <w:rsid w:val="00CA0394"/>
    <w:rsid w:val="00CA05FD"/>
    <w:rsid w:val="00CA0ACA"/>
    <w:rsid w:val="00CA0E57"/>
    <w:rsid w:val="00CA0E59"/>
    <w:rsid w:val="00CA0E7A"/>
    <w:rsid w:val="00CA1BC8"/>
    <w:rsid w:val="00CA1C8A"/>
    <w:rsid w:val="00CA216B"/>
    <w:rsid w:val="00CA32C9"/>
    <w:rsid w:val="00CA3737"/>
    <w:rsid w:val="00CA5928"/>
    <w:rsid w:val="00CA5ABC"/>
    <w:rsid w:val="00CA5CF4"/>
    <w:rsid w:val="00CA5F18"/>
    <w:rsid w:val="00CA5F32"/>
    <w:rsid w:val="00CA622D"/>
    <w:rsid w:val="00CA6CC4"/>
    <w:rsid w:val="00CA6FDF"/>
    <w:rsid w:val="00CA7869"/>
    <w:rsid w:val="00CB0251"/>
    <w:rsid w:val="00CB0642"/>
    <w:rsid w:val="00CB07DF"/>
    <w:rsid w:val="00CB07F8"/>
    <w:rsid w:val="00CB0849"/>
    <w:rsid w:val="00CB0863"/>
    <w:rsid w:val="00CB1404"/>
    <w:rsid w:val="00CB163B"/>
    <w:rsid w:val="00CB232C"/>
    <w:rsid w:val="00CB2BFF"/>
    <w:rsid w:val="00CB2D3C"/>
    <w:rsid w:val="00CB2EB0"/>
    <w:rsid w:val="00CB3312"/>
    <w:rsid w:val="00CB3F24"/>
    <w:rsid w:val="00CB44F4"/>
    <w:rsid w:val="00CB4DD7"/>
    <w:rsid w:val="00CB5A0E"/>
    <w:rsid w:val="00CB5B3E"/>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34A4"/>
    <w:rsid w:val="00CC425A"/>
    <w:rsid w:val="00CC43B7"/>
    <w:rsid w:val="00CC43F2"/>
    <w:rsid w:val="00CC4597"/>
    <w:rsid w:val="00CC4770"/>
    <w:rsid w:val="00CC4C7A"/>
    <w:rsid w:val="00CC5890"/>
    <w:rsid w:val="00CC5897"/>
    <w:rsid w:val="00CC5ED4"/>
    <w:rsid w:val="00CC5F7E"/>
    <w:rsid w:val="00CC6093"/>
    <w:rsid w:val="00CC68B5"/>
    <w:rsid w:val="00CC6B37"/>
    <w:rsid w:val="00CC6B5E"/>
    <w:rsid w:val="00CC72C7"/>
    <w:rsid w:val="00CD01EC"/>
    <w:rsid w:val="00CD05A8"/>
    <w:rsid w:val="00CD08C9"/>
    <w:rsid w:val="00CD0A0E"/>
    <w:rsid w:val="00CD0F69"/>
    <w:rsid w:val="00CD1420"/>
    <w:rsid w:val="00CD1679"/>
    <w:rsid w:val="00CD1B43"/>
    <w:rsid w:val="00CD2113"/>
    <w:rsid w:val="00CD22CE"/>
    <w:rsid w:val="00CD2976"/>
    <w:rsid w:val="00CD2A76"/>
    <w:rsid w:val="00CD3914"/>
    <w:rsid w:val="00CD40DB"/>
    <w:rsid w:val="00CD4401"/>
    <w:rsid w:val="00CD4508"/>
    <w:rsid w:val="00CD48C6"/>
    <w:rsid w:val="00CD4A3E"/>
    <w:rsid w:val="00CD4DB9"/>
    <w:rsid w:val="00CD5010"/>
    <w:rsid w:val="00CD538A"/>
    <w:rsid w:val="00CD5489"/>
    <w:rsid w:val="00CD5A30"/>
    <w:rsid w:val="00CD5A35"/>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3DB"/>
    <w:rsid w:val="00CE334B"/>
    <w:rsid w:val="00CE45BF"/>
    <w:rsid w:val="00CE477D"/>
    <w:rsid w:val="00CE4930"/>
    <w:rsid w:val="00CE4AAB"/>
    <w:rsid w:val="00CE5303"/>
    <w:rsid w:val="00CE57D4"/>
    <w:rsid w:val="00CE5972"/>
    <w:rsid w:val="00CE608F"/>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2268"/>
    <w:rsid w:val="00CF241F"/>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B57"/>
    <w:rsid w:val="00CF5CF3"/>
    <w:rsid w:val="00CF615E"/>
    <w:rsid w:val="00CF6580"/>
    <w:rsid w:val="00CF6763"/>
    <w:rsid w:val="00CF6796"/>
    <w:rsid w:val="00CF6898"/>
    <w:rsid w:val="00CF6B1B"/>
    <w:rsid w:val="00CF6C2B"/>
    <w:rsid w:val="00CF6EB8"/>
    <w:rsid w:val="00CF6FC7"/>
    <w:rsid w:val="00CF7687"/>
    <w:rsid w:val="00D00854"/>
    <w:rsid w:val="00D008B9"/>
    <w:rsid w:val="00D00941"/>
    <w:rsid w:val="00D00A91"/>
    <w:rsid w:val="00D00D58"/>
    <w:rsid w:val="00D01348"/>
    <w:rsid w:val="00D0148E"/>
    <w:rsid w:val="00D0176A"/>
    <w:rsid w:val="00D01978"/>
    <w:rsid w:val="00D02433"/>
    <w:rsid w:val="00D0259D"/>
    <w:rsid w:val="00D026E2"/>
    <w:rsid w:val="00D02875"/>
    <w:rsid w:val="00D02C25"/>
    <w:rsid w:val="00D0354B"/>
    <w:rsid w:val="00D03C1A"/>
    <w:rsid w:val="00D03DC5"/>
    <w:rsid w:val="00D03E4B"/>
    <w:rsid w:val="00D04273"/>
    <w:rsid w:val="00D042D6"/>
    <w:rsid w:val="00D043E1"/>
    <w:rsid w:val="00D0519F"/>
    <w:rsid w:val="00D054BD"/>
    <w:rsid w:val="00D058FF"/>
    <w:rsid w:val="00D05E43"/>
    <w:rsid w:val="00D06F93"/>
    <w:rsid w:val="00D0707C"/>
    <w:rsid w:val="00D07746"/>
    <w:rsid w:val="00D078A7"/>
    <w:rsid w:val="00D07C26"/>
    <w:rsid w:val="00D10335"/>
    <w:rsid w:val="00D10455"/>
    <w:rsid w:val="00D10C72"/>
    <w:rsid w:val="00D11188"/>
    <w:rsid w:val="00D1199D"/>
    <w:rsid w:val="00D12A6C"/>
    <w:rsid w:val="00D12DBB"/>
    <w:rsid w:val="00D12EFC"/>
    <w:rsid w:val="00D130C3"/>
    <w:rsid w:val="00D13287"/>
    <w:rsid w:val="00D13E8D"/>
    <w:rsid w:val="00D140BB"/>
    <w:rsid w:val="00D14A49"/>
    <w:rsid w:val="00D158E1"/>
    <w:rsid w:val="00D1594E"/>
    <w:rsid w:val="00D15DC3"/>
    <w:rsid w:val="00D16034"/>
    <w:rsid w:val="00D160EA"/>
    <w:rsid w:val="00D165B5"/>
    <w:rsid w:val="00D16D08"/>
    <w:rsid w:val="00D16D24"/>
    <w:rsid w:val="00D1712C"/>
    <w:rsid w:val="00D17A36"/>
    <w:rsid w:val="00D2039E"/>
    <w:rsid w:val="00D205E2"/>
    <w:rsid w:val="00D20777"/>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47A8"/>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9C4"/>
    <w:rsid w:val="00D3113F"/>
    <w:rsid w:val="00D31387"/>
    <w:rsid w:val="00D31516"/>
    <w:rsid w:val="00D3162F"/>
    <w:rsid w:val="00D31983"/>
    <w:rsid w:val="00D31A9D"/>
    <w:rsid w:val="00D329BB"/>
    <w:rsid w:val="00D32AE6"/>
    <w:rsid w:val="00D32E9E"/>
    <w:rsid w:val="00D332EF"/>
    <w:rsid w:val="00D334CE"/>
    <w:rsid w:val="00D339DD"/>
    <w:rsid w:val="00D33EF3"/>
    <w:rsid w:val="00D34052"/>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6BA"/>
    <w:rsid w:val="00D40708"/>
    <w:rsid w:val="00D40B57"/>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7382"/>
    <w:rsid w:val="00D47535"/>
    <w:rsid w:val="00D477E8"/>
    <w:rsid w:val="00D47B6E"/>
    <w:rsid w:val="00D47D99"/>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2CE"/>
    <w:rsid w:val="00D544B3"/>
    <w:rsid w:val="00D551D0"/>
    <w:rsid w:val="00D5541A"/>
    <w:rsid w:val="00D5581A"/>
    <w:rsid w:val="00D55936"/>
    <w:rsid w:val="00D55BB7"/>
    <w:rsid w:val="00D56BB6"/>
    <w:rsid w:val="00D56C4B"/>
    <w:rsid w:val="00D5705E"/>
    <w:rsid w:val="00D57290"/>
    <w:rsid w:val="00D5762E"/>
    <w:rsid w:val="00D57A0C"/>
    <w:rsid w:val="00D600E7"/>
    <w:rsid w:val="00D60823"/>
    <w:rsid w:val="00D60F99"/>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03C"/>
    <w:rsid w:val="00D7150C"/>
    <w:rsid w:val="00D71C72"/>
    <w:rsid w:val="00D7221C"/>
    <w:rsid w:val="00D729DE"/>
    <w:rsid w:val="00D72DA2"/>
    <w:rsid w:val="00D72F8C"/>
    <w:rsid w:val="00D7336C"/>
    <w:rsid w:val="00D73A9D"/>
    <w:rsid w:val="00D74243"/>
    <w:rsid w:val="00D7473A"/>
    <w:rsid w:val="00D74850"/>
    <w:rsid w:val="00D74958"/>
    <w:rsid w:val="00D74D29"/>
    <w:rsid w:val="00D75387"/>
    <w:rsid w:val="00D7560B"/>
    <w:rsid w:val="00D75D4E"/>
    <w:rsid w:val="00D75FDC"/>
    <w:rsid w:val="00D76789"/>
    <w:rsid w:val="00D76793"/>
    <w:rsid w:val="00D76A89"/>
    <w:rsid w:val="00D76B57"/>
    <w:rsid w:val="00D76E75"/>
    <w:rsid w:val="00D77B6E"/>
    <w:rsid w:val="00D77C09"/>
    <w:rsid w:val="00D77E93"/>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4F5D"/>
    <w:rsid w:val="00D85489"/>
    <w:rsid w:val="00D85B15"/>
    <w:rsid w:val="00D85D6C"/>
    <w:rsid w:val="00D86536"/>
    <w:rsid w:val="00D865FB"/>
    <w:rsid w:val="00D87033"/>
    <w:rsid w:val="00D871CD"/>
    <w:rsid w:val="00D9089D"/>
    <w:rsid w:val="00D913A2"/>
    <w:rsid w:val="00D916D4"/>
    <w:rsid w:val="00D92836"/>
    <w:rsid w:val="00D93728"/>
    <w:rsid w:val="00D9381C"/>
    <w:rsid w:val="00D93BAC"/>
    <w:rsid w:val="00D95240"/>
    <w:rsid w:val="00D95588"/>
    <w:rsid w:val="00D957E4"/>
    <w:rsid w:val="00D95965"/>
    <w:rsid w:val="00D95CA4"/>
    <w:rsid w:val="00D960B4"/>
    <w:rsid w:val="00D96821"/>
    <w:rsid w:val="00D96A0D"/>
    <w:rsid w:val="00D96A83"/>
    <w:rsid w:val="00D96F9B"/>
    <w:rsid w:val="00D9763A"/>
    <w:rsid w:val="00D9789F"/>
    <w:rsid w:val="00D979E2"/>
    <w:rsid w:val="00D97C15"/>
    <w:rsid w:val="00D97EBB"/>
    <w:rsid w:val="00DA05B4"/>
    <w:rsid w:val="00DA0AC9"/>
    <w:rsid w:val="00DA0B3F"/>
    <w:rsid w:val="00DA0D97"/>
    <w:rsid w:val="00DA1855"/>
    <w:rsid w:val="00DA187D"/>
    <w:rsid w:val="00DA26C5"/>
    <w:rsid w:val="00DA2E76"/>
    <w:rsid w:val="00DA2EBA"/>
    <w:rsid w:val="00DA34F1"/>
    <w:rsid w:val="00DA4058"/>
    <w:rsid w:val="00DA4684"/>
    <w:rsid w:val="00DA4B0B"/>
    <w:rsid w:val="00DA4B9A"/>
    <w:rsid w:val="00DA5267"/>
    <w:rsid w:val="00DA593B"/>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5C7"/>
    <w:rsid w:val="00DB162E"/>
    <w:rsid w:val="00DB16DE"/>
    <w:rsid w:val="00DB23AE"/>
    <w:rsid w:val="00DB25F6"/>
    <w:rsid w:val="00DB2A85"/>
    <w:rsid w:val="00DB309E"/>
    <w:rsid w:val="00DB31FF"/>
    <w:rsid w:val="00DB380A"/>
    <w:rsid w:val="00DB3BB6"/>
    <w:rsid w:val="00DB3EB2"/>
    <w:rsid w:val="00DB3EF3"/>
    <w:rsid w:val="00DB4974"/>
    <w:rsid w:val="00DB4D6F"/>
    <w:rsid w:val="00DB4F32"/>
    <w:rsid w:val="00DB63D5"/>
    <w:rsid w:val="00DB68F2"/>
    <w:rsid w:val="00DB6A26"/>
    <w:rsid w:val="00DB6C6B"/>
    <w:rsid w:val="00DB6E28"/>
    <w:rsid w:val="00DB7762"/>
    <w:rsid w:val="00DB7DE9"/>
    <w:rsid w:val="00DB7E69"/>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431F"/>
    <w:rsid w:val="00DC4943"/>
    <w:rsid w:val="00DC5341"/>
    <w:rsid w:val="00DC555A"/>
    <w:rsid w:val="00DC58A3"/>
    <w:rsid w:val="00DC5D03"/>
    <w:rsid w:val="00DC6BBF"/>
    <w:rsid w:val="00DC6BE8"/>
    <w:rsid w:val="00DC77E9"/>
    <w:rsid w:val="00DC798B"/>
    <w:rsid w:val="00DC7B63"/>
    <w:rsid w:val="00DC7C20"/>
    <w:rsid w:val="00DC7EA1"/>
    <w:rsid w:val="00DD0779"/>
    <w:rsid w:val="00DD0A0D"/>
    <w:rsid w:val="00DD0E81"/>
    <w:rsid w:val="00DD18E2"/>
    <w:rsid w:val="00DD1C52"/>
    <w:rsid w:val="00DD20F7"/>
    <w:rsid w:val="00DD2BE6"/>
    <w:rsid w:val="00DD3EB8"/>
    <w:rsid w:val="00DD428B"/>
    <w:rsid w:val="00DD447C"/>
    <w:rsid w:val="00DD57BA"/>
    <w:rsid w:val="00DD5878"/>
    <w:rsid w:val="00DD5F69"/>
    <w:rsid w:val="00DD65A1"/>
    <w:rsid w:val="00DD67C7"/>
    <w:rsid w:val="00DD6EC1"/>
    <w:rsid w:val="00DD6EDD"/>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4AF7"/>
    <w:rsid w:val="00DE4BC1"/>
    <w:rsid w:val="00DE4FC0"/>
    <w:rsid w:val="00DE56E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B36"/>
    <w:rsid w:val="00DF1EB8"/>
    <w:rsid w:val="00DF2464"/>
    <w:rsid w:val="00DF2AC9"/>
    <w:rsid w:val="00DF2CE6"/>
    <w:rsid w:val="00DF2F18"/>
    <w:rsid w:val="00DF345C"/>
    <w:rsid w:val="00DF366A"/>
    <w:rsid w:val="00DF4330"/>
    <w:rsid w:val="00DF4E1A"/>
    <w:rsid w:val="00DF50FC"/>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2526"/>
    <w:rsid w:val="00E03466"/>
    <w:rsid w:val="00E034A5"/>
    <w:rsid w:val="00E03677"/>
    <w:rsid w:val="00E03873"/>
    <w:rsid w:val="00E03E53"/>
    <w:rsid w:val="00E04444"/>
    <w:rsid w:val="00E04DF3"/>
    <w:rsid w:val="00E04E61"/>
    <w:rsid w:val="00E050A5"/>
    <w:rsid w:val="00E05376"/>
    <w:rsid w:val="00E0539B"/>
    <w:rsid w:val="00E056EA"/>
    <w:rsid w:val="00E06C73"/>
    <w:rsid w:val="00E06F7E"/>
    <w:rsid w:val="00E07AE4"/>
    <w:rsid w:val="00E07F85"/>
    <w:rsid w:val="00E10EF6"/>
    <w:rsid w:val="00E111ED"/>
    <w:rsid w:val="00E1130B"/>
    <w:rsid w:val="00E11589"/>
    <w:rsid w:val="00E117BC"/>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4FD"/>
    <w:rsid w:val="00E155FC"/>
    <w:rsid w:val="00E15798"/>
    <w:rsid w:val="00E15991"/>
    <w:rsid w:val="00E15FD6"/>
    <w:rsid w:val="00E1769E"/>
    <w:rsid w:val="00E17809"/>
    <w:rsid w:val="00E17D7F"/>
    <w:rsid w:val="00E20827"/>
    <w:rsid w:val="00E20EC3"/>
    <w:rsid w:val="00E22BFF"/>
    <w:rsid w:val="00E22EFF"/>
    <w:rsid w:val="00E232C6"/>
    <w:rsid w:val="00E23727"/>
    <w:rsid w:val="00E23B15"/>
    <w:rsid w:val="00E23F3D"/>
    <w:rsid w:val="00E24349"/>
    <w:rsid w:val="00E247E0"/>
    <w:rsid w:val="00E248C2"/>
    <w:rsid w:val="00E250A8"/>
    <w:rsid w:val="00E254A8"/>
    <w:rsid w:val="00E25E60"/>
    <w:rsid w:val="00E26931"/>
    <w:rsid w:val="00E26A93"/>
    <w:rsid w:val="00E26B94"/>
    <w:rsid w:val="00E26DBE"/>
    <w:rsid w:val="00E275AD"/>
    <w:rsid w:val="00E2782E"/>
    <w:rsid w:val="00E279B0"/>
    <w:rsid w:val="00E27C0C"/>
    <w:rsid w:val="00E3034F"/>
    <w:rsid w:val="00E30523"/>
    <w:rsid w:val="00E3073C"/>
    <w:rsid w:val="00E30757"/>
    <w:rsid w:val="00E30A7C"/>
    <w:rsid w:val="00E30B95"/>
    <w:rsid w:val="00E30CF9"/>
    <w:rsid w:val="00E31871"/>
    <w:rsid w:val="00E32991"/>
    <w:rsid w:val="00E32E41"/>
    <w:rsid w:val="00E340BA"/>
    <w:rsid w:val="00E34780"/>
    <w:rsid w:val="00E34BFC"/>
    <w:rsid w:val="00E34E0E"/>
    <w:rsid w:val="00E351A0"/>
    <w:rsid w:val="00E3521E"/>
    <w:rsid w:val="00E35567"/>
    <w:rsid w:val="00E35609"/>
    <w:rsid w:val="00E35D7B"/>
    <w:rsid w:val="00E36083"/>
    <w:rsid w:val="00E360BA"/>
    <w:rsid w:val="00E36A49"/>
    <w:rsid w:val="00E36CBB"/>
    <w:rsid w:val="00E36CE3"/>
    <w:rsid w:val="00E36D2A"/>
    <w:rsid w:val="00E377E5"/>
    <w:rsid w:val="00E37866"/>
    <w:rsid w:val="00E37B92"/>
    <w:rsid w:val="00E4041F"/>
    <w:rsid w:val="00E4102A"/>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D89"/>
    <w:rsid w:val="00E459C5"/>
    <w:rsid w:val="00E45A22"/>
    <w:rsid w:val="00E45E1C"/>
    <w:rsid w:val="00E45ECE"/>
    <w:rsid w:val="00E45F5B"/>
    <w:rsid w:val="00E460A2"/>
    <w:rsid w:val="00E468F5"/>
    <w:rsid w:val="00E46977"/>
    <w:rsid w:val="00E46D34"/>
    <w:rsid w:val="00E46E98"/>
    <w:rsid w:val="00E4733D"/>
    <w:rsid w:val="00E50403"/>
    <w:rsid w:val="00E507BF"/>
    <w:rsid w:val="00E509EF"/>
    <w:rsid w:val="00E51026"/>
    <w:rsid w:val="00E5121E"/>
    <w:rsid w:val="00E517F6"/>
    <w:rsid w:val="00E5180D"/>
    <w:rsid w:val="00E5338E"/>
    <w:rsid w:val="00E53477"/>
    <w:rsid w:val="00E545A0"/>
    <w:rsid w:val="00E549F0"/>
    <w:rsid w:val="00E54DD7"/>
    <w:rsid w:val="00E54EED"/>
    <w:rsid w:val="00E55075"/>
    <w:rsid w:val="00E557D4"/>
    <w:rsid w:val="00E571CF"/>
    <w:rsid w:val="00E57EBD"/>
    <w:rsid w:val="00E60B50"/>
    <w:rsid w:val="00E61014"/>
    <w:rsid w:val="00E61349"/>
    <w:rsid w:val="00E61D94"/>
    <w:rsid w:val="00E61E66"/>
    <w:rsid w:val="00E6231D"/>
    <w:rsid w:val="00E62325"/>
    <w:rsid w:val="00E62704"/>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0FDB"/>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2C10"/>
    <w:rsid w:val="00E82E62"/>
    <w:rsid w:val="00E8333B"/>
    <w:rsid w:val="00E83804"/>
    <w:rsid w:val="00E83AF6"/>
    <w:rsid w:val="00E84040"/>
    <w:rsid w:val="00E8460B"/>
    <w:rsid w:val="00E846BC"/>
    <w:rsid w:val="00E84738"/>
    <w:rsid w:val="00E848D9"/>
    <w:rsid w:val="00E85229"/>
    <w:rsid w:val="00E853CC"/>
    <w:rsid w:val="00E85DDA"/>
    <w:rsid w:val="00E86380"/>
    <w:rsid w:val="00E86615"/>
    <w:rsid w:val="00E86E18"/>
    <w:rsid w:val="00E870B7"/>
    <w:rsid w:val="00E87A02"/>
    <w:rsid w:val="00E9015B"/>
    <w:rsid w:val="00E901F1"/>
    <w:rsid w:val="00E9047F"/>
    <w:rsid w:val="00E9083A"/>
    <w:rsid w:val="00E90B31"/>
    <w:rsid w:val="00E90C01"/>
    <w:rsid w:val="00E914C5"/>
    <w:rsid w:val="00E91731"/>
    <w:rsid w:val="00E91843"/>
    <w:rsid w:val="00E91AB3"/>
    <w:rsid w:val="00E91C7E"/>
    <w:rsid w:val="00E91CD4"/>
    <w:rsid w:val="00E922B6"/>
    <w:rsid w:val="00E923F5"/>
    <w:rsid w:val="00E92A42"/>
    <w:rsid w:val="00E92AB2"/>
    <w:rsid w:val="00E92FF7"/>
    <w:rsid w:val="00E930FD"/>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C90"/>
    <w:rsid w:val="00EA2D21"/>
    <w:rsid w:val="00EA33D6"/>
    <w:rsid w:val="00EA388E"/>
    <w:rsid w:val="00EA3A17"/>
    <w:rsid w:val="00EA4E6E"/>
    <w:rsid w:val="00EA539B"/>
    <w:rsid w:val="00EA54BC"/>
    <w:rsid w:val="00EA56EC"/>
    <w:rsid w:val="00EA573F"/>
    <w:rsid w:val="00EA5ABA"/>
    <w:rsid w:val="00EA610B"/>
    <w:rsid w:val="00EA647E"/>
    <w:rsid w:val="00EA652F"/>
    <w:rsid w:val="00EA71AA"/>
    <w:rsid w:val="00EA7498"/>
    <w:rsid w:val="00EA74B4"/>
    <w:rsid w:val="00EA7782"/>
    <w:rsid w:val="00EB00EB"/>
    <w:rsid w:val="00EB025C"/>
    <w:rsid w:val="00EB07FB"/>
    <w:rsid w:val="00EB1262"/>
    <w:rsid w:val="00EB126D"/>
    <w:rsid w:val="00EB1400"/>
    <w:rsid w:val="00EB148E"/>
    <w:rsid w:val="00EB14E7"/>
    <w:rsid w:val="00EB24D2"/>
    <w:rsid w:val="00EB24DD"/>
    <w:rsid w:val="00EB29E5"/>
    <w:rsid w:val="00EB30DA"/>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5ABF"/>
    <w:rsid w:val="00EC6398"/>
    <w:rsid w:val="00EC6433"/>
    <w:rsid w:val="00EC72A5"/>
    <w:rsid w:val="00EC773D"/>
    <w:rsid w:val="00EC7E44"/>
    <w:rsid w:val="00EC7F40"/>
    <w:rsid w:val="00ED046D"/>
    <w:rsid w:val="00ED058A"/>
    <w:rsid w:val="00ED0DA3"/>
    <w:rsid w:val="00ED1880"/>
    <w:rsid w:val="00ED18BA"/>
    <w:rsid w:val="00ED1EA3"/>
    <w:rsid w:val="00ED2158"/>
    <w:rsid w:val="00ED263D"/>
    <w:rsid w:val="00ED2938"/>
    <w:rsid w:val="00ED297B"/>
    <w:rsid w:val="00ED29A2"/>
    <w:rsid w:val="00ED2A90"/>
    <w:rsid w:val="00ED2D81"/>
    <w:rsid w:val="00ED2EE3"/>
    <w:rsid w:val="00ED3513"/>
    <w:rsid w:val="00ED367C"/>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2A7B"/>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4641"/>
    <w:rsid w:val="00EF5185"/>
    <w:rsid w:val="00EF52F1"/>
    <w:rsid w:val="00EF534A"/>
    <w:rsid w:val="00EF53CB"/>
    <w:rsid w:val="00EF5EB0"/>
    <w:rsid w:val="00EF6692"/>
    <w:rsid w:val="00EF6C04"/>
    <w:rsid w:val="00EF74BA"/>
    <w:rsid w:val="00EF7777"/>
    <w:rsid w:val="00EF7ADF"/>
    <w:rsid w:val="00EF7FA2"/>
    <w:rsid w:val="00F000AD"/>
    <w:rsid w:val="00F00627"/>
    <w:rsid w:val="00F00C7E"/>
    <w:rsid w:val="00F00ED2"/>
    <w:rsid w:val="00F0110F"/>
    <w:rsid w:val="00F0131E"/>
    <w:rsid w:val="00F0244C"/>
    <w:rsid w:val="00F024D3"/>
    <w:rsid w:val="00F026A8"/>
    <w:rsid w:val="00F03E08"/>
    <w:rsid w:val="00F049D5"/>
    <w:rsid w:val="00F051BA"/>
    <w:rsid w:val="00F05309"/>
    <w:rsid w:val="00F0534F"/>
    <w:rsid w:val="00F067F3"/>
    <w:rsid w:val="00F069B5"/>
    <w:rsid w:val="00F06ABA"/>
    <w:rsid w:val="00F06BDE"/>
    <w:rsid w:val="00F07628"/>
    <w:rsid w:val="00F109E7"/>
    <w:rsid w:val="00F10A0F"/>
    <w:rsid w:val="00F112A1"/>
    <w:rsid w:val="00F118D7"/>
    <w:rsid w:val="00F1249E"/>
    <w:rsid w:val="00F125C7"/>
    <w:rsid w:val="00F12A88"/>
    <w:rsid w:val="00F12DD5"/>
    <w:rsid w:val="00F12F4A"/>
    <w:rsid w:val="00F1306C"/>
    <w:rsid w:val="00F143E7"/>
    <w:rsid w:val="00F1486A"/>
    <w:rsid w:val="00F14985"/>
    <w:rsid w:val="00F14992"/>
    <w:rsid w:val="00F149A2"/>
    <w:rsid w:val="00F14A2D"/>
    <w:rsid w:val="00F15345"/>
    <w:rsid w:val="00F162FC"/>
    <w:rsid w:val="00F16772"/>
    <w:rsid w:val="00F16FA8"/>
    <w:rsid w:val="00F177FD"/>
    <w:rsid w:val="00F17E08"/>
    <w:rsid w:val="00F17E79"/>
    <w:rsid w:val="00F20692"/>
    <w:rsid w:val="00F20B9C"/>
    <w:rsid w:val="00F20F94"/>
    <w:rsid w:val="00F214C9"/>
    <w:rsid w:val="00F21950"/>
    <w:rsid w:val="00F21ABA"/>
    <w:rsid w:val="00F21F45"/>
    <w:rsid w:val="00F21FB3"/>
    <w:rsid w:val="00F227AF"/>
    <w:rsid w:val="00F23528"/>
    <w:rsid w:val="00F23AC5"/>
    <w:rsid w:val="00F24279"/>
    <w:rsid w:val="00F24363"/>
    <w:rsid w:val="00F24BA6"/>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B72"/>
    <w:rsid w:val="00F31BD9"/>
    <w:rsid w:val="00F31E63"/>
    <w:rsid w:val="00F334A3"/>
    <w:rsid w:val="00F34002"/>
    <w:rsid w:val="00F34EBD"/>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10D"/>
    <w:rsid w:val="00F4265F"/>
    <w:rsid w:val="00F428D2"/>
    <w:rsid w:val="00F42EAC"/>
    <w:rsid w:val="00F4318B"/>
    <w:rsid w:val="00F432CA"/>
    <w:rsid w:val="00F435FD"/>
    <w:rsid w:val="00F43BBA"/>
    <w:rsid w:val="00F4425E"/>
    <w:rsid w:val="00F448ED"/>
    <w:rsid w:val="00F44C08"/>
    <w:rsid w:val="00F455A8"/>
    <w:rsid w:val="00F45F70"/>
    <w:rsid w:val="00F45FF7"/>
    <w:rsid w:val="00F462FE"/>
    <w:rsid w:val="00F464C8"/>
    <w:rsid w:val="00F46936"/>
    <w:rsid w:val="00F46A5B"/>
    <w:rsid w:val="00F46CB4"/>
    <w:rsid w:val="00F46E38"/>
    <w:rsid w:val="00F47171"/>
    <w:rsid w:val="00F477FE"/>
    <w:rsid w:val="00F47B0C"/>
    <w:rsid w:val="00F47BD3"/>
    <w:rsid w:val="00F504B6"/>
    <w:rsid w:val="00F50587"/>
    <w:rsid w:val="00F505B8"/>
    <w:rsid w:val="00F5077E"/>
    <w:rsid w:val="00F507DA"/>
    <w:rsid w:val="00F514B6"/>
    <w:rsid w:val="00F51798"/>
    <w:rsid w:val="00F5197D"/>
    <w:rsid w:val="00F51EE7"/>
    <w:rsid w:val="00F521A9"/>
    <w:rsid w:val="00F526BB"/>
    <w:rsid w:val="00F529C3"/>
    <w:rsid w:val="00F5325F"/>
    <w:rsid w:val="00F5366A"/>
    <w:rsid w:val="00F536EA"/>
    <w:rsid w:val="00F53A85"/>
    <w:rsid w:val="00F54067"/>
    <w:rsid w:val="00F54769"/>
    <w:rsid w:val="00F54D71"/>
    <w:rsid w:val="00F5512F"/>
    <w:rsid w:val="00F556DA"/>
    <w:rsid w:val="00F56A22"/>
    <w:rsid w:val="00F56BC2"/>
    <w:rsid w:val="00F56BDF"/>
    <w:rsid w:val="00F56C34"/>
    <w:rsid w:val="00F56D0B"/>
    <w:rsid w:val="00F57A60"/>
    <w:rsid w:val="00F57B39"/>
    <w:rsid w:val="00F60245"/>
    <w:rsid w:val="00F605BE"/>
    <w:rsid w:val="00F60F30"/>
    <w:rsid w:val="00F610E7"/>
    <w:rsid w:val="00F61398"/>
    <w:rsid w:val="00F616F6"/>
    <w:rsid w:val="00F62643"/>
    <w:rsid w:val="00F6296D"/>
    <w:rsid w:val="00F62A0E"/>
    <w:rsid w:val="00F632EB"/>
    <w:rsid w:val="00F633B7"/>
    <w:rsid w:val="00F63488"/>
    <w:rsid w:val="00F63496"/>
    <w:rsid w:val="00F63594"/>
    <w:rsid w:val="00F635A5"/>
    <w:rsid w:val="00F63A6E"/>
    <w:rsid w:val="00F63DE0"/>
    <w:rsid w:val="00F645C0"/>
    <w:rsid w:val="00F64ABC"/>
    <w:rsid w:val="00F64CC0"/>
    <w:rsid w:val="00F64E9A"/>
    <w:rsid w:val="00F65084"/>
    <w:rsid w:val="00F65D33"/>
    <w:rsid w:val="00F65FD0"/>
    <w:rsid w:val="00F66117"/>
    <w:rsid w:val="00F66449"/>
    <w:rsid w:val="00F66E5F"/>
    <w:rsid w:val="00F671CF"/>
    <w:rsid w:val="00F679B6"/>
    <w:rsid w:val="00F67DA9"/>
    <w:rsid w:val="00F7003B"/>
    <w:rsid w:val="00F70122"/>
    <w:rsid w:val="00F7043A"/>
    <w:rsid w:val="00F70660"/>
    <w:rsid w:val="00F7145E"/>
    <w:rsid w:val="00F7230E"/>
    <w:rsid w:val="00F726C8"/>
    <w:rsid w:val="00F729A3"/>
    <w:rsid w:val="00F72C5A"/>
    <w:rsid w:val="00F73438"/>
    <w:rsid w:val="00F73A79"/>
    <w:rsid w:val="00F7442F"/>
    <w:rsid w:val="00F74659"/>
    <w:rsid w:val="00F74872"/>
    <w:rsid w:val="00F748F2"/>
    <w:rsid w:val="00F74A6A"/>
    <w:rsid w:val="00F74D69"/>
    <w:rsid w:val="00F74F7B"/>
    <w:rsid w:val="00F7533A"/>
    <w:rsid w:val="00F75BDF"/>
    <w:rsid w:val="00F75DDE"/>
    <w:rsid w:val="00F76680"/>
    <w:rsid w:val="00F76E1B"/>
    <w:rsid w:val="00F76FE0"/>
    <w:rsid w:val="00F77194"/>
    <w:rsid w:val="00F77ECA"/>
    <w:rsid w:val="00F802DA"/>
    <w:rsid w:val="00F80CF6"/>
    <w:rsid w:val="00F81267"/>
    <w:rsid w:val="00F81550"/>
    <w:rsid w:val="00F81E7F"/>
    <w:rsid w:val="00F8203F"/>
    <w:rsid w:val="00F82955"/>
    <w:rsid w:val="00F82CFC"/>
    <w:rsid w:val="00F82F7A"/>
    <w:rsid w:val="00F83B6A"/>
    <w:rsid w:val="00F83F89"/>
    <w:rsid w:val="00F85336"/>
    <w:rsid w:val="00F8578E"/>
    <w:rsid w:val="00F857DD"/>
    <w:rsid w:val="00F85D2C"/>
    <w:rsid w:val="00F86051"/>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9A7"/>
    <w:rsid w:val="00F93A26"/>
    <w:rsid w:val="00F93A5B"/>
    <w:rsid w:val="00F94659"/>
    <w:rsid w:val="00F955CF"/>
    <w:rsid w:val="00F9585A"/>
    <w:rsid w:val="00F95B83"/>
    <w:rsid w:val="00F96451"/>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69D"/>
    <w:rsid w:val="00FA39E5"/>
    <w:rsid w:val="00FA3B3E"/>
    <w:rsid w:val="00FA3E57"/>
    <w:rsid w:val="00FA3E72"/>
    <w:rsid w:val="00FA471B"/>
    <w:rsid w:val="00FA476C"/>
    <w:rsid w:val="00FA4A04"/>
    <w:rsid w:val="00FA4AE1"/>
    <w:rsid w:val="00FA50D5"/>
    <w:rsid w:val="00FA556E"/>
    <w:rsid w:val="00FA5891"/>
    <w:rsid w:val="00FA61A3"/>
    <w:rsid w:val="00FA6A01"/>
    <w:rsid w:val="00FA6F2C"/>
    <w:rsid w:val="00FA6FF8"/>
    <w:rsid w:val="00FA73D0"/>
    <w:rsid w:val="00FA73EA"/>
    <w:rsid w:val="00FA7AAF"/>
    <w:rsid w:val="00FA7EA1"/>
    <w:rsid w:val="00FB0230"/>
    <w:rsid w:val="00FB0335"/>
    <w:rsid w:val="00FB0530"/>
    <w:rsid w:val="00FB0539"/>
    <w:rsid w:val="00FB0D05"/>
    <w:rsid w:val="00FB0DCC"/>
    <w:rsid w:val="00FB15FE"/>
    <w:rsid w:val="00FB1717"/>
    <w:rsid w:val="00FB178D"/>
    <w:rsid w:val="00FB18AE"/>
    <w:rsid w:val="00FB1927"/>
    <w:rsid w:val="00FB1C3D"/>
    <w:rsid w:val="00FB1EDF"/>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D6"/>
    <w:rsid w:val="00FC11E6"/>
    <w:rsid w:val="00FC1436"/>
    <w:rsid w:val="00FC17E3"/>
    <w:rsid w:val="00FC18B0"/>
    <w:rsid w:val="00FC1B73"/>
    <w:rsid w:val="00FC1D88"/>
    <w:rsid w:val="00FC2250"/>
    <w:rsid w:val="00FC2A98"/>
    <w:rsid w:val="00FC349C"/>
    <w:rsid w:val="00FC43FA"/>
    <w:rsid w:val="00FC479C"/>
    <w:rsid w:val="00FC4AE6"/>
    <w:rsid w:val="00FC4D2A"/>
    <w:rsid w:val="00FC4D40"/>
    <w:rsid w:val="00FC5246"/>
    <w:rsid w:val="00FC552B"/>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FDC"/>
    <w:rsid w:val="00FD4257"/>
    <w:rsid w:val="00FD490C"/>
    <w:rsid w:val="00FD4D04"/>
    <w:rsid w:val="00FD592D"/>
    <w:rsid w:val="00FD593C"/>
    <w:rsid w:val="00FD60EF"/>
    <w:rsid w:val="00FD61C1"/>
    <w:rsid w:val="00FD64FE"/>
    <w:rsid w:val="00FD6B24"/>
    <w:rsid w:val="00FD6B83"/>
    <w:rsid w:val="00FD75EC"/>
    <w:rsid w:val="00FD7B56"/>
    <w:rsid w:val="00FE007F"/>
    <w:rsid w:val="00FE028F"/>
    <w:rsid w:val="00FE037A"/>
    <w:rsid w:val="00FE09C7"/>
    <w:rsid w:val="00FE0EB3"/>
    <w:rsid w:val="00FE0EC9"/>
    <w:rsid w:val="00FE0F05"/>
    <w:rsid w:val="00FE0F98"/>
    <w:rsid w:val="00FE1095"/>
    <w:rsid w:val="00FE1242"/>
    <w:rsid w:val="00FE131D"/>
    <w:rsid w:val="00FE1549"/>
    <w:rsid w:val="00FE1954"/>
    <w:rsid w:val="00FE1BD3"/>
    <w:rsid w:val="00FE1E40"/>
    <w:rsid w:val="00FE1EE2"/>
    <w:rsid w:val="00FE23F7"/>
    <w:rsid w:val="00FE25A8"/>
    <w:rsid w:val="00FE2740"/>
    <w:rsid w:val="00FE27BF"/>
    <w:rsid w:val="00FE292F"/>
    <w:rsid w:val="00FE2B74"/>
    <w:rsid w:val="00FE32F4"/>
    <w:rsid w:val="00FE3548"/>
    <w:rsid w:val="00FE372B"/>
    <w:rsid w:val="00FE374A"/>
    <w:rsid w:val="00FE397E"/>
    <w:rsid w:val="00FE4541"/>
    <w:rsid w:val="00FE4C81"/>
    <w:rsid w:val="00FE4D69"/>
    <w:rsid w:val="00FE56A1"/>
    <w:rsid w:val="00FE58D8"/>
    <w:rsid w:val="00FE597C"/>
    <w:rsid w:val="00FE66A8"/>
    <w:rsid w:val="00FE67D7"/>
    <w:rsid w:val="00FE7410"/>
    <w:rsid w:val="00FE78DA"/>
    <w:rsid w:val="00FE7B4C"/>
    <w:rsid w:val="00FE7E54"/>
    <w:rsid w:val="00FF0041"/>
    <w:rsid w:val="00FF0B30"/>
    <w:rsid w:val="00FF0E23"/>
    <w:rsid w:val="00FF12E8"/>
    <w:rsid w:val="00FF1B30"/>
    <w:rsid w:val="00FF1CCC"/>
    <w:rsid w:val="00FF1F1C"/>
    <w:rsid w:val="00FF2266"/>
    <w:rsid w:val="00FF2D43"/>
    <w:rsid w:val="00FF31C3"/>
    <w:rsid w:val="00FF36BB"/>
    <w:rsid w:val="00FF3789"/>
    <w:rsid w:val="00FF3A99"/>
    <w:rsid w:val="00FF3C6C"/>
    <w:rsid w:val="00FF3C7C"/>
    <w:rsid w:val="00FF3C84"/>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C033B"/>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BF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ra.net/joint-calls/joint-call-2021" TargetMode="External"/><Relationship Id="rId21" Type="http://schemas.openxmlformats.org/officeDocument/2006/relationships/hyperlink" Target="https://www.macdowell.org/" TargetMode="External"/><Relationship Id="rId42" Type="http://schemas.openxmlformats.org/officeDocument/2006/relationships/hyperlink" Target="https://ncn.gov.pl/partners/quantera/" TargetMode="External"/><Relationship Id="rId47" Type="http://schemas.openxmlformats.org/officeDocument/2006/relationships/hyperlink" Target="https://jpi-urbaneurope.eu/calls/enutc/" TargetMode="External"/><Relationship Id="rId63" Type="http://schemas.openxmlformats.org/officeDocument/2006/relationships/hyperlink" Target="https://cordis.europa.eu/event/id/148103-13th-international-conference-on-computer-supported-education-csedu-2021" TargetMode="External"/><Relationship Id="rId68" Type="http://schemas.openxmlformats.org/officeDocument/2006/relationships/hyperlink" Target="http://www.gistam.org/" TargetMode="External"/><Relationship Id="rId84" Type="http://schemas.openxmlformats.org/officeDocument/2006/relationships/hyperlink" Target="http://www.inclusivegrowth.eu/expert-workshops/call-31-expert-workshop-su" TargetMode="External"/><Relationship Id="rId89" Type="http://schemas.openxmlformats.org/officeDocument/2006/relationships/hyperlink" Target="https://vldb.org/2021/" TargetMode="External"/><Relationship Id="rId112" Type="http://schemas.openxmlformats.org/officeDocument/2006/relationships/hyperlink" Target="https://www.cost.eu/actions/CA15212/" TargetMode="External"/><Relationship Id="rId16" Type="http://schemas.openxmlformats.org/officeDocument/2006/relationships/hyperlink" Target="https://www.mon.bg/upload/25618/Pitagor_reglament_160321.pdf" TargetMode="External"/><Relationship Id="rId107" Type="http://schemas.openxmlformats.org/officeDocument/2006/relationships/image" Target="media/image5.jpeg"/><Relationship Id="rId11" Type="http://schemas.openxmlformats.org/officeDocument/2006/relationships/hyperlink" Target="http://www.institutfrancais.bg/" TargetMode="External"/><Relationship Id="rId32" Type="http://schemas.openxmlformats.org/officeDocument/2006/relationships/hyperlink" Target="https://www.fni.bg/sites/default/files/competition/12_2016/ERA/ERA_NET_2016_2.pdf" TargetMode="External"/><Relationship Id="rId37" Type="http://schemas.openxmlformats.org/officeDocument/2006/relationships/hyperlink" Target="https://www.fni.bg/sites/default/files/competition/12_2016/ERA/ERA_NET_2016_2.pdf" TargetMode="External"/><Relationship Id="rId53" Type="http://schemas.openxmlformats.org/officeDocument/2006/relationships/hyperlink" Target="https://www.neaa.government.bg/" TargetMode="External"/><Relationship Id="rId58" Type="http://schemas.openxmlformats.org/officeDocument/2006/relationships/hyperlink" Target="https://bit.ly/2Psk4yj" TargetMode="External"/><Relationship Id="rId74" Type="http://schemas.openxmlformats.org/officeDocument/2006/relationships/hyperlink" Target="https://www.eunis.org/" TargetMode="External"/><Relationship Id="rId79" Type="http://schemas.openxmlformats.org/officeDocument/2006/relationships/hyperlink" Target="https://cordis.europa.eu/event/id/148218-innovative-horizon-europe-proposal-writing" TargetMode="External"/><Relationship Id="rId102" Type="http://schemas.openxmlformats.org/officeDocument/2006/relationships/hyperlink" Target="https://www.eua.eu/component/attachments/attachments.html?id=2813" TargetMode="External"/><Relationship Id="rId5" Type="http://schemas.openxmlformats.org/officeDocument/2006/relationships/settings" Target="settings.xml"/><Relationship Id="rId90" Type="http://schemas.openxmlformats.org/officeDocument/2006/relationships/hyperlink" Target="https://2021-eu.semantics.cc/" TargetMode="External"/><Relationship Id="rId95" Type="http://schemas.openxmlformats.org/officeDocument/2006/relationships/image" Target="media/image2.jpeg"/><Relationship Id="rId22" Type="http://schemas.openxmlformats.org/officeDocument/2006/relationships/hyperlink" Target="https://www.macdowell.org/apply/apply-for-fellowship" TargetMode="External"/><Relationship Id="rId27" Type="http://schemas.openxmlformats.org/officeDocument/2006/relationships/hyperlink" Target="https://m-era.net/joint-calls/joint-call-2021/call2021-guideforproposers.pdf" TargetMode="External"/><Relationship Id="rId43" Type="http://schemas.openxmlformats.org/officeDocument/2006/relationships/hyperlink" Target="https://www.fni.bg/sites/default/files/competition/12_2016/ERA/ERA_NET_2016_2.pdf" TargetMode="External"/><Relationship Id="rId48" Type="http://schemas.openxmlformats.org/officeDocument/2006/relationships/hyperlink" Target="https://www.fni.bg/sites/default/files/competition/12_2016/ERA/ERA_NET_2016_2.pdf" TargetMode="External"/><Relationship Id="rId64" Type="http://schemas.openxmlformats.org/officeDocument/2006/relationships/hyperlink" Target="http://www.csedu.org/" TargetMode="External"/><Relationship Id="rId69" Type="http://schemas.openxmlformats.org/officeDocument/2006/relationships/hyperlink" Target="https://cordis.europa.eu/event/id/148099-3rd-international-conference-on-finance-economics-management-and-it-business-femib-2021-onlin" TargetMode="External"/><Relationship Id="rId113" Type="http://schemas.openxmlformats.org/officeDocument/2006/relationships/hyperlink" Target="https://www.springer.com/gp/book/9783030582777?utm_campaign=bookpage_about_buyonpublisherssite&amp;utm_medium=referral&amp;utm_source=springerlink" TargetMode="External"/><Relationship Id="rId80" Type="http://schemas.openxmlformats.org/officeDocument/2006/relationships/hyperlink" Target="https://efmc.eu/" TargetMode="External"/><Relationship Id="rId85" Type="http://schemas.openxmlformats.org/officeDocument/2006/relationships/hyperlink" Target="https://cordis.europa.eu/event/id/148392-impact-of-e-c-funded-research" TargetMode="External"/><Relationship Id="rId12" Type="http://schemas.openxmlformats.org/officeDocument/2006/relationships/hyperlink" Target="http://institutfrancais.bg/campus-france-bulgaria/stupendii-na-frenskoto-pravitelstvo/" TargetMode="External"/><Relationship Id="rId17" Type="http://schemas.openxmlformats.org/officeDocument/2006/relationships/hyperlink" Target="https://www.mon.bg/upload/25619/Pitagor-form_160321.docx" TargetMode="External"/><Relationship Id="rId33" Type="http://schemas.openxmlformats.org/officeDocument/2006/relationships/hyperlink" Target="https://www.fni.bg/sites/default/files/competition/12_2016/ERA/ERA-NET.zip" TargetMode="External"/><Relationship Id="rId38" Type="http://schemas.openxmlformats.org/officeDocument/2006/relationships/hyperlink" Target="https://www.fni.bg/sites/default/files/competition/12_2016/ERA/ERA-NET.zip" TargetMode="External"/><Relationship Id="rId59" Type="http://schemas.openxmlformats.org/officeDocument/2006/relationships/hyperlink" Target="https://aej-bulgaria.org/google-news-initiative-trainings-2021/" TargetMode="External"/><Relationship Id="rId103" Type="http://schemas.openxmlformats.org/officeDocument/2006/relationships/hyperlink" Target="https://www.iau-aiu.net/IAU-Global-Survey-on-the-Impact-of-COVID-19-on-Higher-Education-around-the" TargetMode="External"/><Relationship Id="rId108" Type="http://schemas.openxmlformats.org/officeDocument/2006/relationships/hyperlink" Target="https://cerncourier.com/wp-content/uploads/2021/03/CERNCourier2021MarApr-digitaledition.pdf" TargetMode="External"/><Relationship Id="rId54" Type="http://schemas.openxmlformats.org/officeDocument/2006/relationships/hyperlink" Target="https://www.fni.bg/?q=node/527" TargetMode="External"/><Relationship Id="rId70" Type="http://schemas.openxmlformats.org/officeDocument/2006/relationships/hyperlink" Target="http://www.femib.scitevents.org/" TargetMode="External"/><Relationship Id="rId75" Type="http://schemas.openxmlformats.org/officeDocument/2006/relationships/hyperlink" Target="https://cordis.europa.eu/event/id/148765-multiple-benefits-of-energy-efficiency-virtual-conference" TargetMode="External"/><Relationship Id="rId91" Type="http://schemas.openxmlformats.org/officeDocument/2006/relationships/hyperlink" Target="https://www.escience2021.org/" TargetMode="External"/><Relationship Id="rId96" Type="http://schemas.openxmlformats.org/officeDocument/2006/relationships/hyperlink" Target="https://op.europa.eu/o/opportal-service/download-handler?identifier=c186e855-8151-11eb-9ac9-01aa75ed71a1&amp;format=PDF&amp;language=en&amp;productionSystem=cellar"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mon.bg/upload/24464/FY2021+Application+Documents+%28Standard%29.zip" TargetMode="External"/><Relationship Id="rId23" Type="http://schemas.openxmlformats.org/officeDocument/2006/relationships/hyperlink" Target="https://dskbank.bg/%D0%BA%D0%B0%D1%80%D0%B8%D0%B5%D1%80%D0%B8/%D0%B4%D1%81%D0%BA-%D1%81%D1%82%D0%B0%D1%80%D1%82-%D0%B2-%D0%BA%D0%B0%D1%80%D0%B8%D0%B5%D1%80%D0%B0%D1%82%D0%B0" TargetMode="External"/><Relationship Id="rId28" Type="http://schemas.openxmlformats.org/officeDocument/2006/relationships/hyperlink" Target="https://www.fni.bg/sites/default/files/competition/12_2016/ERA/ERA_NET_2016_2.pdf" TargetMode="External"/><Relationship Id="rId36" Type="http://schemas.openxmlformats.org/officeDocument/2006/relationships/hyperlink" Target="https://www.flagera.eu/flag-era-calls/flag-era-joint-transnational-call-jtc-2021/jtc2021-call-announcement/" TargetMode="External"/><Relationship Id="rId49" Type="http://schemas.openxmlformats.org/officeDocument/2006/relationships/hyperlink" Target="https://www.fni.bg/sites/default/files/competition/12_2016/ERA/ERA-NET.zip" TargetMode="External"/><Relationship Id="rId57" Type="http://schemas.openxmlformats.org/officeDocument/2006/relationships/footer" Target="footer2.xml"/><Relationship Id="rId106" Type="http://schemas.openxmlformats.org/officeDocument/2006/relationships/hyperlink" Target="https://cerncourier.com/wp-content/uploads/2021/03/CERNCourier2021MarApr-digitaledition.pdf" TargetMode="External"/><Relationship Id="rId114" Type="http://schemas.openxmlformats.org/officeDocument/2006/relationships/footer" Target="footer4.xml"/><Relationship Id="rId10" Type="http://schemas.openxmlformats.org/officeDocument/2006/relationships/footer" Target="footer1.xml"/><Relationship Id="rId31" Type="http://schemas.openxmlformats.org/officeDocument/2006/relationships/hyperlink" Target="https://chanse.org/call-for-proposals/" TargetMode="External"/><Relationship Id="rId44" Type="http://schemas.openxmlformats.org/officeDocument/2006/relationships/hyperlink" Target="https://www.fni.bg/sites/default/files/competition/12_2016/ERA/ERA-NET.zip" TargetMode="External"/><Relationship Id="rId52" Type="http://schemas.openxmlformats.org/officeDocument/2006/relationships/hyperlink" Target="https://prace-ri.eu/prace-support-to-mitigate-impact-of-covid-19-pandemic/" TargetMode="External"/><Relationship Id="rId60" Type="http://schemas.openxmlformats.org/officeDocument/2006/relationships/hyperlink" Target="https://cordis.europa.eu/event/id/148583-10th-international-conference-on-nanotoxicology" TargetMode="External"/><Relationship Id="rId65" Type="http://schemas.openxmlformats.org/officeDocument/2006/relationships/hyperlink" Target="https://cordis.europa.eu/event/id/148095-6th-international-conference-on-internet-of-things-big-data-and-security-iotbds-2021" TargetMode="External"/><Relationship Id="rId73" Type="http://schemas.openxmlformats.org/officeDocument/2006/relationships/hyperlink" Target="https://www.eua.eu/events/176-eua-eunis-webinar-information-security-strategy-for-heis.html" TargetMode="External"/><Relationship Id="rId78" Type="http://schemas.openxmlformats.org/officeDocument/2006/relationships/hyperlink" Target="https://enablenetwork.eu/" TargetMode="External"/><Relationship Id="rId81" Type="http://schemas.openxmlformats.org/officeDocument/2006/relationships/hyperlink" Target="http://conf.uni-obuda.hu/saci2021/index.html" TargetMode="External"/><Relationship Id="rId86" Type="http://schemas.openxmlformats.org/officeDocument/2006/relationships/hyperlink" Target="https://www.europeanacademy.com/impact-of-e-c-funded-research/?utm_source=Cordis&amp;utm_medium=Events%20Post%2011%2F11&amp;utm_campaign=Impact%20of%20E.C.%20Funded%20Research" TargetMode="External"/><Relationship Id="rId94" Type="http://schemas.openxmlformats.org/officeDocument/2006/relationships/footer" Target="footer3.xml"/><Relationship Id="rId99" Type="http://schemas.openxmlformats.org/officeDocument/2006/relationships/hyperlink" Target="https://www.cost.eu/wp-content/uploads/2021/02/210217_CCA_COVID_Publication-2.pdf" TargetMode="External"/><Relationship Id="rId101" Type="http://schemas.openxmlformats.org/officeDocument/2006/relationships/hyperlink" Target="https://www.eua.eu/resources/publications/913:eua-public-funding-observatory-report-2019-20.html" TargetMode="Externa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mailto:a.apostolov@mon.bg" TargetMode="External"/><Relationship Id="rId18" Type="http://schemas.openxmlformats.org/officeDocument/2006/relationships/hyperlink" Target="https://www.mon.bg/upload/25815/form-Pitagor_EN_310321.docx" TargetMode="External"/><Relationship Id="rId39" Type="http://schemas.openxmlformats.org/officeDocument/2006/relationships/hyperlink" Target="mailto:aleksandrova@mon.bg" TargetMode="External"/><Relationship Id="rId109" Type="http://schemas.openxmlformats.org/officeDocument/2006/relationships/hyperlink" Target="https://cerncourier.com/wp-content/uploads/2021/03/CERNCourier2021MarApr-digitaledition.pdf" TargetMode="External"/><Relationship Id="rId34" Type="http://schemas.openxmlformats.org/officeDocument/2006/relationships/hyperlink" Target="mailto:aleksandrova@mon.bg" TargetMode="External"/><Relationship Id="rId50" Type="http://schemas.openxmlformats.org/officeDocument/2006/relationships/hyperlink" Target="mailto:aleksandrova@mon.bg" TargetMode="External"/><Relationship Id="rId55" Type="http://schemas.openxmlformats.org/officeDocument/2006/relationships/hyperlink" Target="https://www.fni.bg/sites/default/files/competition/10_2016/Procedura_COST_nac_finansirane%E2%80%9329012016.pdf" TargetMode="External"/><Relationship Id="rId76" Type="http://schemas.openxmlformats.org/officeDocument/2006/relationships/hyperlink" Target="https://www.mbenefits.eu/news-resources/events-calendar/multiple-benefits-of-energy-efficiency-virtual-conference/" TargetMode="External"/><Relationship Id="rId97" Type="http://schemas.openxmlformats.org/officeDocument/2006/relationships/hyperlink" Target="https://www.eua.eu/component/attachments/attachments.html?id=3079" TargetMode="External"/><Relationship Id="rId104" Type="http://schemas.openxmlformats.org/officeDocument/2006/relationships/image" Target="media/image4.png"/><Relationship Id="rId7" Type="http://schemas.openxmlformats.org/officeDocument/2006/relationships/footnotes" Target="footnotes.xml"/><Relationship Id="rId71" Type="http://schemas.openxmlformats.org/officeDocument/2006/relationships/hyperlink" Target="https://cordis.europa.eu/event/id/148764-euronanoforum-2021" TargetMode="External"/><Relationship Id="rId92" Type="http://schemas.openxmlformats.org/officeDocument/2006/relationships/hyperlink" Target="https://www.bhi-bsn-2021.org/" TargetMode="External"/><Relationship Id="rId2" Type="http://schemas.openxmlformats.org/officeDocument/2006/relationships/customXml" Target="../customXml/item2.xml"/><Relationship Id="rId29" Type="http://schemas.openxmlformats.org/officeDocument/2006/relationships/hyperlink" Target="https://www.fni.bg/sites/default/files/competition/12_2016/ERA/ERA-NET.zip" TargetMode="External"/><Relationship Id="rId24" Type="http://schemas.openxmlformats.org/officeDocument/2006/relationships/hyperlink" Target="http://www.medici.org/internships/" TargetMode="External"/><Relationship Id="rId40" Type="http://schemas.openxmlformats.org/officeDocument/2006/relationships/hyperlink" Target="https://www.quantera.eu/images/2021_call/QuantERA_Call_2021_-_Announcement_12_03_21ok.pdf" TargetMode="External"/><Relationship Id="rId45" Type="http://schemas.openxmlformats.org/officeDocument/2006/relationships/hyperlink" Target="mailto:aleksandrova@mon.bg" TargetMode="External"/><Relationship Id="rId66" Type="http://schemas.openxmlformats.org/officeDocument/2006/relationships/hyperlink" Target="http://www.iotbds.org/" TargetMode="External"/><Relationship Id="rId87" Type="http://schemas.openxmlformats.org/officeDocument/2006/relationships/hyperlink" Target="http://www.dataconference.org/" TargetMode="External"/><Relationship Id="rId110" Type="http://schemas.openxmlformats.org/officeDocument/2006/relationships/image" Target="media/image6.jpeg"/><Relationship Id="rId115" Type="http://schemas.openxmlformats.org/officeDocument/2006/relationships/fontTable" Target="fontTable.xml"/><Relationship Id="rId61" Type="http://schemas.openxmlformats.org/officeDocument/2006/relationships/hyperlink" Target="https://nanotox2021.org/" TargetMode="External"/><Relationship Id="rId82" Type="http://schemas.openxmlformats.org/officeDocument/2006/relationships/hyperlink" Target="https://www.hiof.no/it/english/about/conferences/icapai/" TargetMode="External"/><Relationship Id="rId19" Type="http://schemas.openxmlformats.org/officeDocument/2006/relationships/hyperlink" Target="mailto:vesela.vasileva@mon.bg" TargetMode="External"/><Relationship Id="rId14" Type="http://schemas.openxmlformats.org/officeDocument/2006/relationships/hyperlink" Target="https://www.jsps.go.jp/english/e-fellow/data/guideline_2021/2021_applicationguideline_e.pdf" TargetMode="External"/><Relationship Id="rId30" Type="http://schemas.openxmlformats.org/officeDocument/2006/relationships/hyperlink" Target="mailto:aleksandrova@mon.bg" TargetMode="External"/><Relationship Id="rId35" Type="http://schemas.openxmlformats.org/officeDocument/2006/relationships/hyperlink" Target="https://www.flagera.eu/wp-content/uploads/2020/12/FLAG-ERA_JTC2021_Call_Announcement_20201130_final-3.pdf" TargetMode="External"/><Relationship Id="rId56" Type="http://schemas.openxmlformats.org/officeDocument/2006/relationships/hyperlink" Target="mailto:fni-konkursi@mon.bg" TargetMode="External"/><Relationship Id="rId77" Type="http://schemas.openxmlformats.org/officeDocument/2006/relationships/hyperlink" Target="https://cordis.europa.eu/event/id/148766-exploring-life-dynamics-in-and-out-of-equilibrium" TargetMode="External"/><Relationship Id="rId100" Type="http://schemas.openxmlformats.org/officeDocument/2006/relationships/hyperlink" Target="https://www.eua.eu/component/attachments/attachments.html?id=3162" TargetMode="External"/><Relationship Id="rId105" Type="http://schemas.openxmlformats.org/officeDocument/2006/relationships/hyperlink" Target="https://www.iau-aiu.net/IMG/pdf/iau_covid19_and_he_survey_report_final_may_2020.pdf" TargetMode="External"/><Relationship Id="rId8" Type="http://schemas.openxmlformats.org/officeDocument/2006/relationships/endnotes" Target="endnotes.xml"/><Relationship Id="rId51" Type="http://schemas.openxmlformats.org/officeDocument/2006/relationships/hyperlink" Target="https://prace-ri.eu/prace-support-to-mitigate-impact-of-covid-19-pandemic/" TargetMode="External"/><Relationship Id="rId72" Type="http://schemas.openxmlformats.org/officeDocument/2006/relationships/hyperlink" Target="https://euronanoforum2021.eu/" TargetMode="External"/><Relationship Id="rId93" Type="http://schemas.openxmlformats.org/officeDocument/2006/relationships/hyperlink" Target="https://waset.org/database-and-expert-systems-applications-conference-in-october-2021-in-rome" TargetMode="External"/><Relationship Id="rId98" Type="http://schemas.openxmlformats.org/officeDocument/2006/relationships/image" Target="media/image3.jpeg"/><Relationship Id="rId3" Type="http://schemas.openxmlformats.org/officeDocument/2006/relationships/numbering" Target="numbering.xml"/><Relationship Id="rId25" Type="http://schemas.openxmlformats.org/officeDocument/2006/relationships/hyperlink" Target="https://m-era.net/joint-calls/joint-call-2021/m-era-net_call-flyer_2021-1.pdf" TargetMode="External"/><Relationship Id="rId46" Type="http://schemas.openxmlformats.org/officeDocument/2006/relationships/hyperlink" Target="https://jpi-urbaneurope.eu/wp-content/uploads/2021/02/Joint-Call-for-Proposals_ENUTC_1.2.pdf" TargetMode="External"/><Relationship Id="rId67" Type="http://schemas.openxmlformats.org/officeDocument/2006/relationships/hyperlink" Target="https://cordis.europa.eu/event/id/148094-7th-international-conference-on-geographical-information-systems-theory-applications-and-mana" TargetMode="External"/><Relationship Id="rId116" Type="http://schemas.openxmlformats.org/officeDocument/2006/relationships/theme" Target="theme/theme1.xml"/><Relationship Id="rId20" Type="http://schemas.openxmlformats.org/officeDocument/2006/relationships/hyperlink" Target="mailto:e.foteva@mon.bg" TargetMode="External"/><Relationship Id="rId41" Type="http://schemas.openxmlformats.org/officeDocument/2006/relationships/hyperlink" Target="https://www.quantera.eu/122-quantera-call-2021-for-proposals-announcement" TargetMode="External"/><Relationship Id="rId62" Type="http://schemas.openxmlformats.org/officeDocument/2006/relationships/hyperlink" Target="https://www.eua.eu/events/131-2021-eua-annual-conference.html" TargetMode="External"/><Relationship Id="rId83" Type="http://schemas.openxmlformats.org/officeDocument/2006/relationships/hyperlink" Target="https://cordis.europa.eu/event/id/148767-experimental-designs-in-social-policy-research" TargetMode="External"/><Relationship Id="rId88" Type="http://schemas.openxmlformats.org/officeDocument/2006/relationships/hyperlink" Target="https://icml.cc/Conferences/2021" TargetMode="External"/><Relationship Id="rId111" Type="http://schemas.openxmlformats.org/officeDocument/2006/relationships/hyperlink" Target="https://www.springer.com/gp/book/9783030582777?utm_campaign=bookpage_about_buyonpublisherssite&amp;utm_medium=referral&amp;utm_source=springer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АПРИЛ,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A94D49-8259-48E1-983C-38FC4F4B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30</Pages>
  <Words>12319</Words>
  <Characters>57410</Characters>
  <Application>Microsoft Office Word</Application>
  <DocSecurity>0</DocSecurity>
  <Lines>1510</Lines>
  <Paragraphs>917</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68812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user</cp:lastModifiedBy>
  <cp:revision>61</cp:revision>
  <cp:lastPrinted>2014-05-12T09:53:00Z</cp:lastPrinted>
  <dcterms:created xsi:type="dcterms:W3CDTF">2021-04-05T08:31:00Z</dcterms:created>
  <dcterms:modified xsi:type="dcterms:W3CDTF">2021-04-05T11:09:00Z</dcterms:modified>
</cp:coreProperties>
</file>