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731550"/>
        <w:docPartObj>
          <w:docPartGallery w:val="Cover Pages"/>
          <w:docPartUnique/>
        </w:docPartObj>
      </w:sdtPr>
      <w:sdtContent>
        <w:p w:rsidR="00460469" w:rsidRDefault="006F6A1E">
          <w:pPr>
            <w:jc w:val="left"/>
          </w:pPr>
          <w:r>
            <w:rPr>
              <w:rFonts w:ascii="Comic Sans MS" w:hAnsi="Comic Sans MS"/>
              <w:b/>
              <w:noProof/>
              <w:color w:val="FF0000"/>
              <w:sz w:val="28"/>
              <w:szCs w:val="28"/>
              <w:lang w:eastAsia="bg-BG"/>
            </w:rPr>
            <w:pict>
              <v:group id="Group 44" o:spid="_x0000_s1026" style="position:absolute;margin-left:-70.35pt;margin-top:-70.85pt;width:594.8pt;height:841.8pt;z-index:251699200;mso-position-horizontal-relative:text;mso-position-vertical-relative:text"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80T8AA&#10;AADaAAAADwAAAGRycy9kb3ducmV2LnhtbERPTWvCQBC9F/oflil4kbpRRErqKkUU1Fujhx6H7JjE&#10;ZmfD7kZjf33nUOjx8b6X68G16kYhNp4NTCcZKOLS24YrA+fT7vUNVEzIFlvPZOBBEdar56cl5tbf&#10;+ZNuRaqUhHDM0UCdUpdrHcuaHMaJ74iFu/jgMAkMlbYB7xLuWj3LsoV22LA01NjRpqbyu+idzDgc&#10;h+l8PLtuN+ci8KLvf7KvsTGjl+HjHVSiIf2L/9x7a0C2yhXxg1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80T8AAAADaAAAADwAAAAAAAAAAAAAAAACYAgAAZHJzL2Rvd25y&#10;ZXYueG1sUEsFBgAAAAAEAAQA9QAAAIUD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E42649" w:rsidRPr="00015B3F" w:rsidRDefault="00E42649">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ДЕКЕМВРИ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3</w:t>
                            </w:r>
                          </w:p>
                        </w:sdtContent>
                      </w:sdt>
                    </w:txbxContent>
                  </v:textbox>
                </v:rect>
                <v:rect id="Rectangle 41" o:spid="_x0000_s1031" style="position:absolute;left:7144;top:5040;width:4762;height:108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aqsIA&#10;AADaAAAADwAAAGRycy9kb3ducmV2LnhtbESPT2vCQBTE74LfYXmF3nRTD7VGVxGhfxA8NJaen9nX&#10;JDT7Nt19avrtXUHwOMzMb5jFqnetOlGIjWcDT+MMFHHpbcOVga/96+gFVBRki61nMvBPEVbL4WCB&#10;ufVn/qRTIZVKEI45GqhFulzrWNbkMI59R5y8Hx8cSpKh0jbgOcFdqydZ9qwdNpwWauxoU1P5Wxyd&#10;gd0WJ1Yy/N6vi6n8Hd+Cfo8HYx4f+vUclFAv9/Ct/WENzOB6Jd0A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9qqwgAAANoAAAAPAAAAAAAAAAAAAAAAAJgCAABkcnMvZG93&#10;bnJldi54bWxQSwUGAAAAAAQABAD1AAAAhwM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E42649" w:rsidRPr="00015B3F" w:rsidRDefault="00E42649"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E42649" w:rsidRPr="00015B3F" w:rsidRDefault="00E42649">
                        <w:pPr>
                          <w:pStyle w:val="NoSpacing"/>
                          <w:spacing w:line="360" w:lineRule="auto"/>
                          <w:rPr>
                            <w:color w:val="FFFFFF" w:themeColor="background1"/>
                            <w:sz w:val="28"/>
                            <w:szCs w:val="28"/>
                          </w:rPr>
                        </w:pPr>
                      </w:p>
                      <w:p w:rsidR="00E42649" w:rsidRPr="00015B3F" w:rsidRDefault="00E42649">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z+MUA&#10;AADbAAAADwAAAGRycy9kb3ducmV2LnhtbESPQWvCQBCF7wX/wzKCt7qxKaVEVxGL4MGLthCPY3ZM&#10;otnZkF1j2l/fORR6m+G9ee+bxWpwjeqpC7VnA7NpAoq48Lbm0sDX5/b5HVSIyBYbz2TgmwKslqOn&#10;BWbWP/hA/TGWSkI4ZGigirHNtA5FRQ7D1LfEol185zDK2pXadviQcNfolyR50w5rloYKW9pUVNyO&#10;d2cgrn8OecrX23l7OaWv/Uee7jk3ZjIe1nNQkYb4b/673lnBF3r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nP4xQAAANsAAAAPAAAAAAAAAAAAAAAAAJgCAABkcnMv&#10;ZG93bnJldi54bWxQSwUGAAAAAAQABAD1AAAAigM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E42649" w:rsidRPr="00D00941" w:rsidRDefault="00E42649">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sdtContent>
    </w:sdt>
    <w:p w:rsidR="000C0B19" w:rsidRPr="000C0B19" w:rsidRDefault="000C0B19" w:rsidP="000C0B19">
      <w:pPr>
        <w:spacing w:after="0"/>
        <w:jc w:val="left"/>
        <w:rPr>
          <w:rFonts w:ascii="Comic Sans MS" w:hAnsi="Comic Sans MS"/>
          <w:b/>
          <w:color w:val="FF0000"/>
          <w:sz w:val="28"/>
          <w:szCs w:val="28"/>
        </w:rPr>
      </w:pPr>
      <w:r w:rsidRPr="000C0B19">
        <w:rPr>
          <w:rFonts w:ascii="Comic Sans MS" w:hAnsi="Comic Sans MS"/>
          <w:b/>
          <w:color w:val="FF0000"/>
          <w:sz w:val="28"/>
          <w:szCs w:val="28"/>
        </w:rPr>
        <w:t xml:space="preserve">НИС ВИ ПОЖЕЛАВА ВЕСЕЛА КОЛЕДА, </w:t>
      </w:r>
    </w:p>
    <w:p w:rsidR="000C0B19" w:rsidRPr="000C0B19" w:rsidRDefault="000C0B19" w:rsidP="000C0B19">
      <w:pPr>
        <w:spacing w:after="0"/>
        <w:jc w:val="left"/>
        <w:rPr>
          <w:rFonts w:ascii="Comic Sans MS" w:hAnsi="Comic Sans MS"/>
          <w:color w:val="FF0000"/>
          <w:sz w:val="28"/>
          <w:szCs w:val="28"/>
        </w:rPr>
      </w:pPr>
      <w:r w:rsidRPr="000C0B19">
        <w:rPr>
          <w:rFonts w:ascii="Comic Sans MS" w:hAnsi="Comic Sans MS"/>
          <w:b/>
          <w:color w:val="FF0000"/>
          <w:sz w:val="28"/>
          <w:szCs w:val="28"/>
        </w:rPr>
        <w:t>ЗДРАВА И ЩАСТЛИВА НОВА ГОДИНА</w:t>
      </w:r>
      <w:r w:rsidRPr="000C0B19">
        <w:rPr>
          <w:rFonts w:ascii="Comic Sans MS" w:hAnsi="Comic Sans MS"/>
          <w:color w:val="FF0000"/>
          <w:sz w:val="28"/>
          <w:szCs w:val="28"/>
        </w:rPr>
        <w:t>!</w:t>
      </w:r>
    </w:p>
    <w:p w:rsidR="000C0B19" w:rsidRDefault="000C0B19" w:rsidP="000C0B19">
      <w:pPr>
        <w:rPr>
          <w:lang w:val="en-US"/>
        </w:rPr>
      </w:pPr>
    </w:p>
    <w:p w:rsidR="00301C23" w:rsidRPr="000C0B19" w:rsidRDefault="00301C23" w:rsidP="000C0B19">
      <w:pPr>
        <w:rPr>
          <w:lang w:val="en-US"/>
        </w:rPr>
        <w:sectPr w:rsidR="00301C23" w:rsidRPr="000C0B19" w:rsidSect="00460469">
          <w:footerReference w:type="default" r:id="rId11"/>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DA5D21" w:rsidRDefault="006B19B3">
          <w:pPr>
            <w:pStyle w:val="TOCHeading"/>
            <w:rPr>
              <w:color w:val="C0504D" w:themeColor="accent2"/>
            </w:rPr>
          </w:pPr>
          <w:r w:rsidRPr="006B19B3">
            <w:rPr>
              <w:color w:val="C0504D" w:themeColor="accent2"/>
              <w:lang w:val="bg-BG"/>
            </w:rPr>
            <w:t>СЪДЪРЖАНИЕ</w:t>
          </w:r>
        </w:p>
        <w:p w:rsidR="003B2D94" w:rsidRPr="003B2D94" w:rsidRDefault="003B2D94" w:rsidP="003B2D94"/>
        <w:p w:rsidR="00BD362D"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74458972" w:history="1">
            <w:r w:rsidR="00BD362D" w:rsidRPr="005F07A1">
              <w:rPr>
                <w:rStyle w:val="Hyperlink"/>
                <w:noProof/>
              </w:rPr>
              <w:t>МАГИСТРАТУРИ, СТИПЕНДИИ, СТАЖОВЕ</w:t>
            </w:r>
            <w:r w:rsidR="00BD362D">
              <w:rPr>
                <w:noProof/>
                <w:webHidden/>
              </w:rPr>
              <w:tab/>
            </w:r>
            <w:r w:rsidR="00BD362D">
              <w:rPr>
                <w:noProof/>
                <w:webHidden/>
              </w:rPr>
              <w:fldChar w:fldCharType="begin"/>
            </w:r>
            <w:r w:rsidR="00BD362D">
              <w:rPr>
                <w:noProof/>
                <w:webHidden/>
              </w:rPr>
              <w:instrText xml:space="preserve"> PAGEREF _Toc374458972 \h </w:instrText>
            </w:r>
            <w:r w:rsidR="00BD362D">
              <w:rPr>
                <w:noProof/>
                <w:webHidden/>
              </w:rPr>
            </w:r>
            <w:r w:rsidR="00BD362D">
              <w:rPr>
                <w:noProof/>
                <w:webHidden/>
              </w:rPr>
              <w:fldChar w:fldCharType="separate"/>
            </w:r>
            <w:r w:rsidR="00BD362D">
              <w:rPr>
                <w:noProof/>
                <w:webHidden/>
              </w:rPr>
              <w:t>4</w:t>
            </w:r>
            <w:r w:rsidR="00BD362D">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73" w:history="1">
            <w:r w:rsidRPr="005F07A1">
              <w:rPr>
                <w:rStyle w:val="Hyperlink"/>
                <w:rFonts w:ascii="Wingdings" w:hAnsi="Wingdings"/>
                <w:noProof/>
                <w:lang w:val="ru-RU"/>
              </w:rPr>
              <w:t></w:t>
            </w:r>
            <w:r>
              <w:rPr>
                <w:rFonts w:asciiTheme="minorHAnsi" w:eastAsiaTheme="minorEastAsia" w:hAnsiTheme="minorHAnsi"/>
                <w:noProof/>
                <w:lang w:eastAsia="bg-BG"/>
              </w:rPr>
              <w:tab/>
            </w:r>
            <w:r w:rsidRPr="005F07A1">
              <w:rPr>
                <w:rStyle w:val="Hyperlink"/>
                <w:noProof/>
              </w:rPr>
              <w:t>Започна приемът на документи по проект "Студентски стипендии"</w:t>
            </w:r>
            <w:r>
              <w:rPr>
                <w:noProof/>
                <w:webHidden/>
              </w:rPr>
              <w:tab/>
            </w:r>
            <w:r>
              <w:rPr>
                <w:noProof/>
                <w:webHidden/>
              </w:rPr>
              <w:fldChar w:fldCharType="begin"/>
            </w:r>
            <w:r>
              <w:rPr>
                <w:noProof/>
                <w:webHidden/>
              </w:rPr>
              <w:instrText xml:space="preserve"> PAGEREF _Toc374458973 \h </w:instrText>
            </w:r>
            <w:r>
              <w:rPr>
                <w:noProof/>
                <w:webHidden/>
              </w:rPr>
            </w:r>
            <w:r>
              <w:rPr>
                <w:noProof/>
                <w:webHidden/>
              </w:rPr>
              <w:fldChar w:fldCharType="separate"/>
            </w:r>
            <w:r>
              <w:rPr>
                <w:noProof/>
                <w:webHidden/>
              </w:rPr>
              <w:t>4</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74" w:history="1">
            <w:r w:rsidRPr="005F07A1">
              <w:rPr>
                <w:rStyle w:val="Hyperlink"/>
                <w:rFonts w:ascii="Wingdings" w:hAnsi="Wingdings"/>
                <w:noProof/>
                <w:lang w:val="ru-RU"/>
              </w:rPr>
              <w:t></w:t>
            </w:r>
            <w:r>
              <w:rPr>
                <w:rFonts w:asciiTheme="minorHAnsi" w:eastAsiaTheme="minorEastAsia" w:hAnsiTheme="minorHAnsi"/>
                <w:noProof/>
                <w:lang w:eastAsia="bg-BG"/>
              </w:rPr>
              <w:tab/>
            </w:r>
            <w:r w:rsidRPr="005F07A1">
              <w:rPr>
                <w:rStyle w:val="Hyperlink"/>
                <w:noProof/>
              </w:rPr>
              <w:t>Стипендии за студенти от икономически специалности</w:t>
            </w:r>
            <w:r>
              <w:rPr>
                <w:noProof/>
                <w:webHidden/>
              </w:rPr>
              <w:tab/>
            </w:r>
            <w:r>
              <w:rPr>
                <w:noProof/>
                <w:webHidden/>
              </w:rPr>
              <w:fldChar w:fldCharType="begin"/>
            </w:r>
            <w:r>
              <w:rPr>
                <w:noProof/>
                <w:webHidden/>
              </w:rPr>
              <w:instrText xml:space="preserve"> PAGEREF _Toc374458974 \h </w:instrText>
            </w:r>
            <w:r>
              <w:rPr>
                <w:noProof/>
                <w:webHidden/>
              </w:rPr>
            </w:r>
            <w:r>
              <w:rPr>
                <w:noProof/>
                <w:webHidden/>
              </w:rPr>
              <w:fldChar w:fldCharType="separate"/>
            </w:r>
            <w:r>
              <w:rPr>
                <w:noProof/>
                <w:webHidden/>
              </w:rPr>
              <w:t>4</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75" w:history="1">
            <w:r w:rsidRPr="005F07A1">
              <w:rPr>
                <w:rStyle w:val="Hyperlink"/>
                <w:rFonts w:ascii="Wingdings" w:hAnsi="Wingdings"/>
                <w:noProof/>
              </w:rPr>
              <w:t></w:t>
            </w:r>
            <w:r>
              <w:rPr>
                <w:rFonts w:asciiTheme="minorHAnsi" w:eastAsiaTheme="minorEastAsia" w:hAnsiTheme="minorHAnsi"/>
                <w:noProof/>
                <w:lang w:eastAsia="bg-BG"/>
              </w:rPr>
              <w:tab/>
            </w:r>
            <w:r w:rsidRPr="005F07A1">
              <w:rPr>
                <w:rStyle w:val="Hyperlink"/>
                <w:noProof/>
              </w:rPr>
              <w:t>Jenkins Scholarship Programme</w:t>
            </w:r>
            <w:r>
              <w:rPr>
                <w:noProof/>
                <w:webHidden/>
              </w:rPr>
              <w:tab/>
            </w:r>
            <w:r>
              <w:rPr>
                <w:noProof/>
                <w:webHidden/>
              </w:rPr>
              <w:fldChar w:fldCharType="begin"/>
            </w:r>
            <w:r>
              <w:rPr>
                <w:noProof/>
                <w:webHidden/>
              </w:rPr>
              <w:instrText xml:space="preserve"> PAGEREF _Toc374458975 \h </w:instrText>
            </w:r>
            <w:r>
              <w:rPr>
                <w:noProof/>
                <w:webHidden/>
              </w:rPr>
            </w:r>
            <w:r>
              <w:rPr>
                <w:noProof/>
                <w:webHidden/>
              </w:rPr>
              <w:fldChar w:fldCharType="separate"/>
            </w:r>
            <w:r>
              <w:rPr>
                <w:noProof/>
                <w:webHidden/>
              </w:rPr>
              <w:t>4</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76" w:history="1">
            <w:r w:rsidRPr="005F07A1">
              <w:rPr>
                <w:rStyle w:val="Hyperlink"/>
                <w:rFonts w:ascii="Wingdings" w:hAnsi="Wingdings"/>
                <w:noProof/>
              </w:rPr>
              <w:t></w:t>
            </w:r>
            <w:r>
              <w:rPr>
                <w:rFonts w:asciiTheme="minorHAnsi" w:eastAsiaTheme="minorEastAsia" w:hAnsiTheme="minorHAnsi"/>
                <w:noProof/>
                <w:lang w:eastAsia="bg-BG"/>
              </w:rPr>
              <w:tab/>
            </w:r>
            <w:r w:rsidRPr="005F07A1">
              <w:rPr>
                <w:rStyle w:val="Hyperlink"/>
                <w:noProof/>
              </w:rPr>
              <w:t>Германският Бундестаг отпуска стипендия за български студенти</w:t>
            </w:r>
            <w:r>
              <w:rPr>
                <w:noProof/>
                <w:webHidden/>
              </w:rPr>
              <w:tab/>
            </w:r>
            <w:r>
              <w:rPr>
                <w:noProof/>
                <w:webHidden/>
              </w:rPr>
              <w:fldChar w:fldCharType="begin"/>
            </w:r>
            <w:r>
              <w:rPr>
                <w:noProof/>
                <w:webHidden/>
              </w:rPr>
              <w:instrText xml:space="preserve"> PAGEREF _Toc374458976 \h </w:instrText>
            </w:r>
            <w:r>
              <w:rPr>
                <w:noProof/>
                <w:webHidden/>
              </w:rPr>
            </w:r>
            <w:r>
              <w:rPr>
                <w:noProof/>
                <w:webHidden/>
              </w:rPr>
              <w:fldChar w:fldCharType="separate"/>
            </w:r>
            <w:r>
              <w:rPr>
                <w:noProof/>
                <w:webHidden/>
              </w:rPr>
              <w:t>5</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77" w:history="1">
            <w:r w:rsidRPr="005F07A1">
              <w:rPr>
                <w:rStyle w:val="Hyperlink"/>
                <w:rFonts w:ascii="Wingdings" w:hAnsi="Wingdings"/>
                <w:noProof/>
                <w:lang w:val="ru-RU"/>
              </w:rPr>
              <w:t></w:t>
            </w:r>
            <w:r>
              <w:rPr>
                <w:rFonts w:asciiTheme="minorHAnsi" w:eastAsiaTheme="minorEastAsia" w:hAnsiTheme="minorHAnsi"/>
                <w:noProof/>
                <w:lang w:eastAsia="bg-BG"/>
              </w:rPr>
              <w:tab/>
            </w:r>
            <w:r w:rsidRPr="005F07A1">
              <w:rPr>
                <w:rStyle w:val="Hyperlink"/>
                <w:noProof/>
              </w:rPr>
              <w:t>Стипендиантска програма Weidenfeld-Hoffmann на Оксфордския университет</w:t>
            </w:r>
            <w:r>
              <w:rPr>
                <w:noProof/>
                <w:webHidden/>
              </w:rPr>
              <w:tab/>
            </w:r>
            <w:r>
              <w:rPr>
                <w:noProof/>
                <w:webHidden/>
              </w:rPr>
              <w:fldChar w:fldCharType="begin"/>
            </w:r>
            <w:r>
              <w:rPr>
                <w:noProof/>
                <w:webHidden/>
              </w:rPr>
              <w:instrText xml:space="preserve"> PAGEREF _Toc374458977 \h </w:instrText>
            </w:r>
            <w:r>
              <w:rPr>
                <w:noProof/>
                <w:webHidden/>
              </w:rPr>
            </w:r>
            <w:r>
              <w:rPr>
                <w:noProof/>
                <w:webHidden/>
              </w:rPr>
              <w:fldChar w:fldCharType="separate"/>
            </w:r>
            <w:r>
              <w:rPr>
                <w:noProof/>
                <w:webHidden/>
              </w:rPr>
              <w:t>5</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78" w:history="1">
            <w:r w:rsidRPr="005F07A1">
              <w:rPr>
                <w:rStyle w:val="Hyperlink"/>
                <w:rFonts w:ascii="Wingdings" w:hAnsi="Wingdings"/>
                <w:noProof/>
                <w:lang w:val="ru-RU"/>
              </w:rPr>
              <w:t></w:t>
            </w:r>
            <w:r>
              <w:rPr>
                <w:rFonts w:asciiTheme="minorHAnsi" w:eastAsiaTheme="minorEastAsia" w:hAnsiTheme="minorHAnsi"/>
                <w:noProof/>
                <w:lang w:eastAsia="bg-BG"/>
              </w:rPr>
              <w:tab/>
            </w:r>
            <w:r w:rsidRPr="005F07A1">
              <w:rPr>
                <w:rStyle w:val="Hyperlink"/>
                <w:noProof/>
              </w:rPr>
              <w:t>Стипендиантска програма на фондация Bogliasco</w:t>
            </w:r>
            <w:r>
              <w:rPr>
                <w:noProof/>
                <w:webHidden/>
              </w:rPr>
              <w:tab/>
            </w:r>
            <w:r>
              <w:rPr>
                <w:noProof/>
                <w:webHidden/>
              </w:rPr>
              <w:fldChar w:fldCharType="begin"/>
            </w:r>
            <w:r>
              <w:rPr>
                <w:noProof/>
                <w:webHidden/>
              </w:rPr>
              <w:instrText xml:space="preserve"> PAGEREF _Toc374458978 \h </w:instrText>
            </w:r>
            <w:r>
              <w:rPr>
                <w:noProof/>
                <w:webHidden/>
              </w:rPr>
            </w:r>
            <w:r>
              <w:rPr>
                <w:noProof/>
                <w:webHidden/>
              </w:rPr>
              <w:fldChar w:fldCharType="separate"/>
            </w:r>
            <w:r>
              <w:rPr>
                <w:noProof/>
                <w:webHidden/>
              </w:rPr>
              <w:t>6</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79" w:history="1">
            <w:r w:rsidRPr="005F07A1">
              <w:rPr>
                <w:rStyle w:val="Hyperlink"/>
                <w:rFonts w:ascii="Wingdings" w:hAnsi="Wingdings"/>
                <w:noProof/>
              </w:rPr>
              <w:t></w:t>
            </w:r>
            <w:r>
              <w:rPr>
                <w:rFonts w:asciiTheme="minorHAnsi" w:eastAsiaTheme="minorEastAsia" w:hAnsiTheme="minorHAnsi"/>
                <w:noProof/>
                <w:lang w:eastAsia="bg-BG"/>
              </w:rPr>
              <w:tab/>
            </w:r>
            <w:r w:rsidRPr="005F07A1">
              <w:rPr>
                <w:rStyle w:val="Hyperlink"/>
                <w:noProof/>
              </w:rPr>
              <w:t>Японски компании предлагат стаж за студенти от ЕС</w:t>
            </w:r>
            <w:r>
              <w:rPr>
                <w:noProof/>
                <w:webHidden/>
              </w:rPr>
              <w:tab/>
            </w:r>
            <w:r>
              <w:rPr>
                <w:noProof/>
                <w:webHidden/>
              </w:rPr>
              <w:fldChar w:fldCharType="begin"/>
            </w:r>
            <w:r>
              <w:rPr>
                <w:noProof/>
                <w:webHidden/>
              </w:rPr>
              <w:instrText xml:space="preserve"> PAGEREF _Toc374458979 \h </w:instrText>
            </w:r>
            <w:r>
              <w:rPr>
                <w:noProof/>
                <w:webHidden/>
              </w:rPr>
            </w:r>
            <w:r>
              <w:rPr>
                <w:noProof/>
                <w:webHidden/>
              </w:rPr>
              <w:fldChar w:fldCharType="separate"/>
            </w:r>
            <w:r>
              <w:rPr>
                <w:noProof/>
                <w:webHidden/>
              </w:rPr>
              <w:t>6</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80" w:history="1">
            <w:r w:rsidRPr="005F07A1">
              <w:rPr>
                <w:rStyle w:val="Hyperlink"/>
                <w:rFonts w:ascii="Wingdings" w:hAnsi="Wingdings"/>
                <w:noProof/>
                <w:lang w:val="ru-RU"/>
              </w:rPr>
              <w:t></w:t>
            </w:r>
            <w:r>
              <w:rPr>
                <w:rFonts w:asciiTheme="minorHAnsi" w:eastAsiaTheme="minorEastAsia" w:hAnsiTheme="minorHAnsi"/>
                <w:noProof/>
                <w:lang w:eastAsia="bg-BG"/>
              </w:rPr>
              <w:tab/>
            </w:r>
            <w:r w:rsidRPr="005F07A1">
              <w:rPr>
                <w:rStyle w:val="Hyperlink"/>
                <w:noProof/>
              </w:rPr>
              <w:t>Стаж в Европейския център за превенция и контрол на заболяванията</w:t>
            </w:r>
            <w:r>
              <w:rPr>
                <w:noProof/>
                <w:webHidden/>
              </w:rPr>
              <w:tab/>
            </w:r>
            <w:r>
              <w:rPr>
                <w:noProof/>
                <w:webHidden/>
              </w:rPr>
              <w:fldChar w:fldCharType="begin"/>
            </w:r>
            <w:r>
              <w:rPr>
                <w:noProof/>
                <w:webHidden/>
              </w:rPr>
              <w:instrText xml:space="preserve"> PAGEREF _Toc374458980 \h </w:instrText>
            </w:r>
            <w:r>
              <w:rPr>
                <w:noProof/>
                <w:webHidden/>
              </w:rPr>
            </w:r>
            <w:r>
              <w:rPr>
                <w:noProof/>
                <w:webHidden/>
              </w:rPr>
              <w:fldChar w:fldCharType="separate"/>
            </w:r>
            <w:r>
              <w:rPr>
                <w:noProof/>
                <w:webHidden/>
              </w:rPr>
              <w:t>7</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81" w:history="1">
            <w:r w:rsidRPr="005F07A1">
              <w:rPr>
                <w:rStyle w:val="Hyperlink"/>
                <w:rFonts w:ascii="Wingdings" w:hAnsi="Wingdings"/>
                <w:noProof/>
                <w:lang w:val="ru-RU"/>
              </w:rPr>
              <w:t></w:t>
            </w:r>
            <w:r>
              <w:rPr>
                <w:rFonts w:asciiTheme="minorHAnsi" w:eastAsiaTheme="minorEastAsia" w:hAnsiTheme="minorHAnsi"/>
                <w:noProof/>
                <w:lang w:eastAsia="bg-BG"/>
              </w:rPr>
              <w:tab/>
            </w:r>
            <w:r w:rsidRPr="005F07A1">
              <w:rPr>
                <w:rStyle w:val="Hyperlink"/>
                <w:noProof/>
              </w:rPr>
              <w:t>Световната банка предлага летни стажове</w:t>
            </w:r>
            <w:r>
              <w:rPr>
                <w:noProof/>
                <w:webHidden/>
              </w:rPr>
              <w:tab/>
            </w:r>
            <w:r>
              <w:rPr>
                <w:noProof/>
                <w:webHidden/>
              </w:rPr>
              <w:fldChar w:fldCharType="begin"/>
            </w:r>
            <w:r>
              <w:rPr>
                <w:noProof/>
                <w:webHidden/>
              </w:rPr>
              <w:instrText xml:space="preserve"> PAGEREF _Toc374458981 \h </w:instrText>
            </w:r>
            <w:r>
              <w:rPr>
                <w:noProof/>
                <w:webHidden/>
              </w:rPr>
            </w:r>
            <w:r>
              <w:rPr>
                <w:noProof/>
                <w:webHidden/>
              </w:rPr>
              <w:fldChar w:fldCharType="separate"/>
            </w:r>
            <w:r>
              <w:rPr>
                <w:noProof/>
                <w:webHidden/>
              </w:rPr>
              <w:t>7</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82" w:history="1">
            <w:r w:rsidRPr="005F07A1">
              <w:rPr>
                <w:rStyle w:val="Hyperlink"/>
                <w:rFonts w:ascii="Wingdings" w:hAnsi="Wingdings"/>
                <w:noProof/>
                <w:lang w:val="en-US"/>
              </w:rPr>
              <w:t></w:t>
            </w:r>
            <w:r>
              <w:rPr>
                <w:rFonts w:asciiTheme="minorHAnsi" w:eastAsiaTheme="minorEastAsia" w:hAnsiTheme="minorHAnsi"/>
                <w:noProof/>
                <w:lang w:eastAsia="bg-BG"/>
              </w:rPr>
              <w:tab/>
            </w:r>
            <w:r w:rsidRPr="005F07A1">
              <w:rPr>
                <w:rStyle w:val="Hyperlink"/>
                <w:noProof/>
              </w:rPr>
              <w:t>Конкурс за награди на Българската асоциация по информационни технологии</w:t>
            </w:r>
            <w:r>
              <w:rPr>
                <w:noProof/>
                <w:webHidden/>
              </w:rPr>
              <w:tab/>
            </w:r>
            <w:r>
              <w:rPr>
                <w:noProof/>
                <w:webHidden/>
              </w:rPr>
              <w:fldChar w:fldCharType="begin"/>
            </w:r>
            <w:r>
              <w:rPr>
                <w:noProof/>
                <w:webHidden/>
              </w:rPr>
              <w:instrText xml:space="preserve"> PAGEREF _Toc374458982 \h </w:instrText>
            </w:r>
            <w:r>
              <w:rPr>
                <w:noProof/>
                <w:webHidden/>
              </w:rPr>
            </w:r>
            <w:r>
              <w:rPr>
                <w:noProof/>
                <w:webHidden/>
              </w:rPr>
              <w:fldChar w:fldCharType="separate"/>
            </w:r>
            <w:r>
              <w:rPr>
                <w:noProof/>
                <w:webHidden/>
              </w:rPr>
              <w:t>8</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83" w:history="1">
            <w:r w:rsidRPr="005F07A1">
              <w:rPr>
                <w:rStyle w:val="Hyperlink"/>
                <w:rFonts w:ascii="Wingdings" w:hAnsi="Wingdings"/>
                <w:noProof/>
                <w:lang w:val="ru-RU"/>
              </w:rPr>
              <w:t></w:t>
            </w:r>
            <w:r>
              <w:rPr>
                <w:rFonts w:asciiTheme="minorHAnsi" w:eastAsiaTheme="minorEastAsia" w:hAnsiTheme="minorHAnsi"/>
                <w:noProof/>
                <w:lang w:eastAsia="bg-BG"/>
              </w:rPr>
              <w:tab/>
            </w:r>
            <w:r w:rsidRPr="005F07A1">
              <w:rPr>
                <w:rStyle w:val="Hyperlink"/>
                <w:noProof/>
              </w:rPr>
              <w:t>Младежи могат да кандидатстват за "Модел на Европейския съюз 2014"</w:t>
            </w:r>
            <w:r>
              <w:rPr>
                <w:noProof/>
                <w:webHidden/>
              </w:rPr>
              <w:tab/>
            </w:r>
            <w:r>
              <w:rPr>
                <w:noProof/>
                <w:webHidden/>
              </w:rPr>
              <w:fldChar w:fldCharType="begin"/>
            </w:r>
            <w:r>
              <w:rPr>
                <w:noProof/>
                <w:webHidden/>
              </w:rPr>
              <w:instrText xml:space="preserve"> PAGEREF _Toc374458983 \h </w:instrText>
            </w:r>
            <w:r>
              <w:rPr>
                <w:noProof/>
                <w:webHidden/>
              </w:rPr>
            </w:r>
            <w:r>
              <w:rPr>
                <w:noProof/>
                <w:webHidden/>
              </w:rPr>
              <w:fldChar w:fldCharType="separate"/>
            </w:r>
            <w:r>
              <w:rPr>
                <w:noProof/>
                <w:webHidden/>
              </w:rPr>
              <w:t>9</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84" w:history="1">
            <w:r w:rsidRPr="005F07A1">
              <w:rPr>
                <w:rStyle w:val="Hyperlink"/>
                <w:rFonts w:ascii="Wingdings" w:hAnsi="Wingdings"/>
                <w:noProof/>
                <w:lang w:val="ru-RU" w:eastAsia="bg-BG"/>
              </w:rPr>
              <w:t></w:t>
            </w:r>
            <w:r>
              <w:rPr>
                <w:rFonts w:asciiTheme="minorHAnsi" w:eastAsiaTheme="minorEastAsia" w:hAnsiTheme="minorHAnsi"/>
                <w:noProof/>
                <w:lang w:eastAsia="bg-BG"/>
              </w:rPr>
              <w:tab/>
            </w:r>
            <w:r w:rsidRPr="005F07A1">
              <w:rPr>
                <w:rStyle w:val="Hyperlink"/>
                <w:noProof/>
              </w:rPr>
              <w:t>Младежи могат да кандидатстват за наградата "Карл Велики"</w:t>
            </w:r>
            <w:r>
              <w:rPr>
                <w:noProof/>
                <w:webHidden/>
              </w:rPr>
              <w:tab/>
            </w:r>
            <w:r>
              <w:rPr>
                <w:noProof/>
                <w:webHidden/>
              </w:rPr>
              <w:fldChar w:fldCharType="begin"/>
            </w:r>
            <w:r>
              <w:rPr>
                <w:noProof/>
                <w:webHidden/>
              </w:rPr>
              <w:instrText xml:space="preserve"> PAGEREF _Toc374458984 \h </w:instrText>
            </w:r>
            <w:r>
              <w:rPr>
                <w:noProof/>
                <w:webHidden/>
              </w:rPr>
            </w:r>
            <w:r>
              <w:rPr>
                <w:noProof/>
                <w:webHidden/>
              </w:rPr>
              <w:fldChar w:fldCharType="separate"/>
            </w:r>
            <w:r>
              <w:rPr>
                <w:noProof/>
                <w:webHidden/>
              </w:rPr>
              <w:t>10</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85" w:history="1">
            <w:r w:rsidRPr="005F07A1">
              <w:rPr>
                <w:rStyle w:val="Hyperlink"/>
                <w:rFonts w:ascii="Wingdings" w:hAnsi="Wingdings"/>
                <w:noProof/>
                <w:lang w:val="ru-RU" w:eastAsia="bg-BG"/>
              </w:rPr>
              <w:t></w:t>
            </w:r>
            <w:r>
              <w:rPr>
                <w:rFonts w:asciiTheme="minorHAnsi" w:eastAsiaTheme="minorEastAsia" w:hAnsiTheme="minorHAnsi"/>
                <w:noProof/>
                <w:lang w:eastAsia="bg-BG"/>
              </w:rPr>
              <w:tab/>
            </w:r>
            <w:r w:rsidRPr="005F07A1">
              <w:rPr>
                <w:rStyle w:val="Hyperlink"/>
                <w:noProof/>
              </w:rPr>
              <w:t>Международен конкурс за есе Raoul Wallenberg</w:t>
            </w:r>
            <w:r>
              <w:rPr>
                <w:noProof/>
                <w:webHidden/>
              </w:rPr>
              <w:tab/>
            </w:r>
            <w:r>
              <w:rPr>
                <w:noProof/>
                <w:webHidden/>
              </w:rPr>
              <w:fldChar w:fldCharType="begin"/>
            </w:r>
            <w:r>
              <w:rPr>
                <w:noProof/>
                <w:webHidden/>
              </w:rPr>
              <w:instrText xml:space="preserve"> PAGEREF _Toc374458985 \h </w:instrText>
            </w:r>
            <w:r>
              <w:rPr>
                <w:noProof/>
                <w:webHidden/>
              </w:rPr>
            </w:r>
            <w:r>
              <w:rPr>
                <w:noProof/>
                <w:webHidden/>
              </w:rPr>
              <w:fldChar w:fldCharType="separate"/>
            </w:r>
            <w:r>
              <w:rPr>
                <w:noProof/>
                <w:webHidden/>
              </w:rPr>
              <w:t>10</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86" w:history="1">
            <w:r w:rsidRPr="005F07A1">
              <w:rPr>
                <w:rStyle w:val="Hyperlink"/>
                <w:rFonts w:ascii="Wingdings" w:hAnsi="Wingdings"/>
                <w:noProof/>
                <w:lang w:val="en-US"/>
              </w:rPr>
              <w:t></w:t>
            </w:r>
            <w:r>
              <w:rPr>
                <w:rFonts w:asciiTheme="minorHAnsi" w:eastAsiaTheme="minorEastAsia" w:hAnsiTheme="minorHAnsi"/>
                <w:noProof/>
                <w:lang w:eastAsia="bg-BG"/>
              </w:rPr>
              <w:tab/>
            </w:r>
            <w:r w:rsidRPr="005F07A1">
              <w:rPr>
                <w:rStyle w:val="Hyperlink"/>
                <w:noProof/>
              </w:rPr>
              <w:t>Конкурс за млади презентатори "Думата е на младите"</w:t>
            </w:r>
            <w:r>
              <w:rPr>
                <w:noProof/>
                <w:webHidden/>
              </w:rPr>
              <w:tab/>
            </w:r>
            <w:r>
              <w:rPr>
                <w:noProof/>
                <w:webHidden/>
              </w:rPr>
              <w:fldChar w:fldCharType="begin"/>
            </w:r>
            <w:r>
              <w:rPr>
                <w:noProof/>
                <w:webHidden/>
              </w:rPr>
              <w:instrText xml:space="preserve"> PAGEREF _Toc374458986 \h </w:instrText>
            </w:r>
            <w:r>
              <w:rPr>
                <w:noProof/>
                <w:webHidden/>
              </w:rPr>
            </w:r>
            <w:r>
              <w:rPr>
                <w:noProof/>
                <w:webHidden/>
              </w:rPr>
              <w:fldChar w:fldCharType="separate"/>
            </w:r>
            <w:r>
              <w:rPr>
                <w:noProof/>
                <w:webHidden/>
              </w:rPr>
              <w:t>11</w:t>
            </w:r>
            <w:r>
              <w:rPr>
                <w:noProof/>
                <w:webHidden/>
              </w:rPr>
              <w:fldChar w:fldCharType="end"/>
            </w:r>
          </w:hyperlink>
        </w:p>
        <w:p w:rsidR="00BD362D" w:rsidRDefault="00BD362D">
          <w:pPr>
            <w:pStyle w:val="TOC1"/>
            <w:tabs>
              <w:tab w:val="right" w:leader="dot" w:pos="9062"/>
            </w:tabs>
            <w:rPr>
              <w:rFonts w:asciiTheme="minorHAnsi" w:eastAsiaTheme="minorEastAsia" w:hAnsiTheme="minorHAnsi"/>
              <w:noProof/>
              <w:lang w:eastAsia="bg-BG"/>
            </w:rPr>
          </w:pPr>
          <w:hyperlink w:anchor="_Toc374458987" w:history="1">
            <w:r w:rsidRPr="005F07A1">
              <w:rPr>
                <w:rStyle w:val="Hyperlink"/>
                <w:noProof/>
              </w:rPr>
              <w:t>ПРОГРАМИ</w:t>
            </w:r>
            <w:r>
              <w:rPr>
                <w:noProof/>
                <w:webHidden/>
              </w:rPr>
              <w:tab/>
            </w:r>
            <w:r>
              <w:rPr>
                <w:noProof/>
                <w:webHidden/>
              </w:rPr>
              <w:fldChar w:fldCharType="begin"/>
            </w:r>
            <w:r>
              <w:rPr>
                <w:noProof/>
                <w:webHidden/>
              </w:rPr>
              <w:instrText xml:space="preserve"> PAGEREF _Toc374458987 \h </w:instrText>
            </w:r>
            <w:r>
              <w:rPr>
                <w:noProof/>
                <w:webHidden/>
              </w:rPr>
            </w:r>
            <w:r>
              <w:rPr>
                <w:noProof/>
                <w:webHidden/>
              </w:rPr>
              <w:fldChar w:fldCharType="separate"/>
            </w:r>
            <w:r>
              <w:rPr>
                <w:noProof/>
                <w:webHidden/>
              </w:rPr>
              <w:t>12</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88" w:history="1">
            <w:r w:rsidRPr="005F07A1">
              <w:rPr>
                <w:rStyle w:val="Hyperlink"/>
                <w:rFonts w:ascii="Wingdings" w:hAnsi="Wingdings"/>
                <w:noProof/>
              </w:rPr>
              <w:t></w:t>
            </w:r>
            <w:r>
              <w:rPr>
                <w:rFonts w:asciiTheme="minorHAnsi" w:eastAsiaTheme="minorEastAsia" w:hAnsiTheme="minorHAnsi"/>
                <w:noProof/>
                <w:lang w:eastAsia="bg-BG"/>
              </w:rPr>
              <w:tab/>
            </w:r>
            <w:r w:rsidRPr="005F07A1">
              <w:rPr>
                <w:rStyle w:val="Hyperlink"/>
                <w:noProof/>
              </w:rPr>
              <w:t>Покана за предложения по програма "Еразмус Мундус"</w:t>
            </w:r>
            <w:r>
              <w:rPr>
                <w:noProof/>
                <w:webHidden/>
              </w:rPr>
              <w:tab/>
            </w:r>
            <w:r>
              <w:rPr>
                <w:noProof/>
                <w:webHidden/>
              </w:rPr>
              <w:fldChar w:fldCharType="begin"/>
            </w:r>
            <w:r>
              <w:rPr>
                <w:noProof/>
                <w:webHidden/>
              </w:rPr>
              <w:instrText xml:space="preserve"> PAGEREF _Toc374458988 \h </w:instrText>
            </w:r>
            <w:r>
              <w:rPr>
                <w:noProof/>
                <w:webHidden/>
              </w:rPr>
            </w:r>
            <w:r>
              <w:rPr>
                <w:noProof/>
                <w:webHidden/>
              </w:rPr>
              <w:fldChar w:fldCharType="separate"/>
            </w:r>
            <w:r>
              <w:rPr>
                <w:noProof/>
                <w:webHidden/>
              </w:rPr>
              <w:t>12</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89" w:history="1">
            <w:r w:rsidRPr="005F07A1">
              <w:rPr>
                <w:rStyle w:val="Hyperlink"/>
                <w:rFonts w:ascii="Wingdings" w:hAnsi="Wingdings"/>
                <w:noProof/>
              </w:rPr>
              <w:t></w:t>
            </w:r>
            <w:r>
              <w:rPr>
                <w:rFonts w:asciiTheme="minorHAnsi" w:eastAsiaTheme="minorEastAsia" w:hAnsiTheme="minorHAnsi"/>
                <w:noProof/>
                <w:lang w:eastAsia="bg-BG"/>
              </w:rPr>
              <w:tab/>
            </w:r>
            <w:r w:rsidRPr="005F07A1">
              <w:rPr>
                <w:rStyle w:val="Hyperlink"/>
                <w:noProof/>
              </w:rPr>
              <w:t>Покана по "Капацитети" на Седма рамкова програма за научни изследвания</w:t>
            </w:r>
            <w:r>
              <w:rPr>
                <w:noProof/>
                <w:webHidden/>
              </w:rPr>
              <w:tab/>
            </w:r>
            <w:r>
              <w:rPr>
                <w:noProof/>
                <w:webHidden/>
              </w:rPr>
              <w:fldChar w:fldCharType="begin"/>
            </w:r>
            <w:r>
              <w:rPr>
                <w:noProof/>
                <w:webHidden/>
              </w:rPr>
              <w:instrText xml:space="preserve"> PAGEREF _Toc374458989 \h </w:instrText>
            </w:r>
            <w:r>
              <w:rPr>
                <w:noProof/>
                <w:webHidden/>
              </w:rPr>
            </w:r>
            <w:r>
              <w:rPr>
                <w:noProof/>
                <w:webHidden/>
              </w:rPr>
              <w:fldChar w:fldCharType="separate"/>
            </w:r>
            <w:r>
              <w:rPr>
                <w:noProof/>
                <w:webHidden/>
              </w:rPr>
              <w:t>13</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90" w:history="1">
            <w:r w:rsidRPr="005F07A1">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5F07A1">
              <w:rPr>
                <w:rStyle w:val="Hyperlink"/>
                <w:rFonts w:eastAsia="Times New Roman"/>
                <w:noProof/>
                <w:lang w:val="en" w:eastAsia="bg-BG"/>
              </w:rPr>
              <w:t>Fuel Cells and Hydrogen Joint Undertaking Call for Proposals 2013 Part II</w:t>
            </w:r>
            <w:r>
              <w:rPr>
                <w:noProof/>
                <w:webHidden/>
              </w:rPr>
              <w:tab/>
            </w:r>
            <w:r>
              <w:rPr>
                <w:noProof/>
                <w:webHidden/>
              </w:rPr>
              <w:fldChar w:fldCharType="begin"/>
            </w:r>
            <w:r>
              <w:rPr>
                <w:noProof/>
                <w:webHidden/>
              </w:rPr>
              <w:instrText xml:space="preserve"> PAGEREF _Toc374458990 \h </w:instrText>
            </w:r>
            <w:r>
              <w:rPr>
                <w:noProof/>
                <w:webHidden/>
              </w:rPr>
            </w:r>
            <w:r>
              <w:rPr>
                <w:noProof/>
                <w:webHidden/>
              </w:rPr>
              <w:fldChar w:fldCharType="separate"/>
            </w:r>
            <w:r>
              <w:rPr>
                <w:noProof/>
                <w:webHidden/>
              </w:rPr>
              <w:t>13</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91" w:history="1">
            <w:r w:rsidRPr="005F07A1">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5F07A1">
              <w:rPr>
                <w:rStyle w:val="Hyperlink"/>
                <w:rFonts w:eastAsia="Times New Roman"/>
                <w:noProof/>
                <w:lang w:val="en" w:eastAsia="bg-BG"/>
              </w:rPr>
              <w:t>Call for proposals 'IMI 10th Call 2013'</w:t>
            </w:r>
            <w:r>
              <w:rPr>
                <w:noProof/>
                <w:webHidden/>
              </w:rPr>
              <w:tab/>
            </w:r>
            <w:r>
              <w:rPr>
                <w:noProof/>
                <w:webHidden/>
              </w:rPr>
              <w:fldChar w:fldCharType="begin"/>
            </w:r>
            <w:r>
              <w:rPr>
                <w:noProof/>
                <w:webHidden/>
              </w:rPr>
              <w:instrText xml:space="preserve"> PAGEREF _Toc374458991 \h </w:instrText>
            </w:r>
            <w:r>
              <w:rPr>
                <w:noProof/>
                <w:webHidden/>
              </w:rPr>
            </w:r>
            <w:r>
              <w:rPr>
                <w:noProof/>
                <w:webHidden/>
              </w:rPr>
              <w:fldChar w:fldCharType="separate"/>
            </w:r>
            <w:r>
              <w:rPr>
                <w:noProof/>
                <w:webHidden/>
              </w:rPr>
              <w:t>14</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92" w:history="1">
            <w:r w:rsidRPr="005F07A1">
              <w:rPr>
                <w:rStyle w:val="Hyperlink"/>
                <w:rFonts w:ascii="Wingdings" w:hAnsi="Wingdings"/>
                <w:noProof/>
              </w:rPr>
              <w:t></w:t>
            </w:r>
            <w:r>
              <w:rPr>
                <w:rFonts w:asciiTheme="minorHAnsi" w:eastAsiaTheme="minorEastAsia" w:hAnsiTheme="minorHAnsi"/>
                <w:noProof/>
                <w:lang w:eastAsia="bg-BG"/>
              </w:rPr>
              <w:tab/>
            </w:r>
            <w:r w:rsidRPr="005F07A1">
              <w:rPr>
                <w:rStyle w:val="Hyperlink"/>
                <w:noProof/>
              </w:rPr>
              <w:t>Фонд "Научни изследвания" обяви конкурс за проекти</w:t>
            </w:r>
            <w:r>
              <w:rPr>
                <w:noProof/>
                <w:webHidden/>
              </w:rPr>
              <w:tab/>
            </w:r>
            <w:r>
              <w:rPr>
                <w:noProof/>
                <w:webHidden/>
              </w:rPr>
              <w:fldChar w:fldCharType="begin"/>
            </w:r>
            <w:r>
              <w:rPr>
                <w:noProof/>
                <w:webHidden/>
              </w:rPr>
              <w:instrText xml:space="preserve"> PAGEREF _Toc374458992 \h </w:instrText>
            </w:r>
            <w:r>
              <w:rPr>
                <w:noProof/>
                <w:webHidden/>
              </w:rPr>
            </w:r>
            <w:r>
              <w:rPr>
                <w:noProof/>
                <w:webHidden/>
              </w:rPr>
              <w:fldChar w:fldCharType="separate"/>
            </w:r>
            <w:r>
              <w:rPr>
                <w:noProof/>
                <w:webHidden/>
              </w:rPr>
              <w:t>14</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93" w:history="1">
            <w:r w:rsidRPr="005F07A1">
              <w:rPr>
                <w:rStyle w:val="Hyperlink"/>
                <w:rFonts w:ascii="Wingdings" w:hAnsi="Wingdings"/>
                <w:noProof/>
              </w:rPr>
              <w:t></w:t>
            </w:r>
            <w:r>
              <w:rPr>
                <w:rFonts w:asciiTheme="minorHAnsi" w:eastAsiaTheme="minorEastAsia" w:hAnsiTheme="minorHAnsi"/>
                <w:noProof/>
                <w:lang w:eastAsia="bg-BG"/>
              </w:rPr>
              <w:tab/>
            </w:r>
            <w:r w:rsidRPr="005F07A1">
              <w:rPr>
                <w:rStyle w:val="Hyperlink"/>
                <w:noProof/>
              </w:rPr>
              <w:t>Българо-швейцарска програма за сътрудничество, Фонд за партньорства и експертна помощ, Тематичен фонд „Партньорство“</w:t>
            </w:r>
            <w:r>
              <w:rPr>
                <w:noProof/>
                <w:webHidden/>
              </w:rPr>
              <w:tab/>
            </w:r>
            <w:r>
              <w:rPr>
                <w:noProof/>
                <w:webHidden/>
              </w:rPr>
              <w:fldChar w:fldCharType="begin"/>
            </w:r>
            <w:r>
              <w:rPr>
                <w:noProof/>
                <w:webHidden/>
              </w:rPr>
              <w:instrText xml:space="preserve"> PAGEREF _Toc374458993 \h </w:instrText>
            </w:r>
            <w:r>
              <w:rPr>
                <w:noProof/>
                <w:webHidden/>
              </w:rPr>
            </w:r>
            <w:r>
              <w:rPr>
                <w:noProof/>
                <w:webHidden/>
              </w:rPr>
              <w:fldChar w:fldCharType="separate"/>
            </w:r>
            <w:r>
              <w:rPr>
                <w:noProof/>
                <w:webHidden/>
              </w:rPr>
              <w:t>15</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94" w:history="1">
            <w:r w:rsidRPr="005F07A1">
              <w:rPr>
                <w:rStyle w:val="Hyperlink"/>
                <w:rFonts w:ascii="Wingdings" w:hAnsi="Wingdings"/>
                <w:noProof/>
              </w:rPr>
              <w:t></w:t>
            </w:r>
            <w:r>
              <w:rPr>
                <w:rFonts w:asciiTheme="minorHAnsi" w:eastAsiaTheme="minorEastAsia" w:hAnsiTheme="minorHAnsi"/>
                <w:noProof/>
                <w:lang w:eastAsia="bg-BG"/>
              </w:rPr>
              <w:tab/>
            </w:r>
            <w:r w:rsidRPr="005F07A1">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Pr>
                <w:noProof/>
                <w:webHidden/>
              </w:rPr>
              <w:tab/>
            </w:r>
            <w:r>
              <w:rPr>
                <w:noProof/>
                <w:webHidden/>
              </w:rPr>
              <w:fldChar w:fldCharType="begin"/>
            </w:r>
            <w:r>
              <w:rPr>
                <w:noProof/>
                <w:webHidden/>
              </w:rPr>
              <w:instrText xml:space="preserve"> PAGEREF _Toc374458994 \h </w:instrText>
            </w:r>
            <w:r>
              <w:rPr>
                <w:noProof/>
                <w:webHidden/>
              </w:rPr>
            </w:r>
            <w:r>
              <w:rPr>
                <w:noProof/>
                <w:webHidden/>
              </w:rPr>
              <w:fldChar w:fldCharType="separate"/>
            </w:r>
            <w:r>
              <w:rPr>
                <w:noProof/>
                <w:webHidden/>
              </w:rPr>
              <w:t>17</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95" w:history="1">
            <w:r w:rsidRPr="005F07A1">
              <w:rPr>
                <w:rStyle w:val="Hyperlink"/>
                <w:rFonts w:ascii="Wingdings" w:hAnsi="Wingdings"/>
                <w:noProof/>
              </w:rPr>
              <w:t></w:t>
            </w:r>
            <w:r>
              <w:rPr>
                <w:rFonts w:asciiTheme="minorHAnsi" w:eastAsiaTheme="minorEastAsia" w:hAnsiTheme="minorHAnsi"/>
                <w:noProof/>
                <w:lang w:eastAsia="bg-BG"/>
              </w:rPr>
              <w:tab/>
            </w:r>
            <w:r w:rsidRPr="005F07A1">
              <w:rPr>
                <w:rStyle w:val="Hyperlink"/>
                <w:noProof/>
              </w:rPr>
              <w:t>Конкурс за проекти по програма Pro Helvetia</w:t>
            </w:r>
            <w:r>
              <w:rPr>
                <w:noProof/>
                <w:webHidden/>
              </w:rPr>
              <w:tab/>
            </w:r>
            <w:r>
              <w:rPr>
                <w:noProof/>
                <w:webHidden/>
              </w:rPr>
              <w:fldChar w:fldCharType="begin"/>
            </w:r>
            <w:r>
              <w:rPr>
                <w:noProof/>
                <w:webHidden/>
              </w:rPr>
              <w:instrText xml:space="preserve"> PAGEREF _Toc374458995 \h </w:instrText>
            </w:r>
            <w:r>
              <w:rPr>
                <w:noProof/>
                <w:webHidden/>
              </w:rPr>
            </w:r>
            <w:r>
              <w:rPr>
                <w:noProof/>
                <w:webHidden/>
              </w:rPr>
              <w:fldChar w:fldCharType="separate"/>
            </w:r>
            <w:r>
              <w:rPr>
                <w:noProof/>
                <w:webHidden/>
              </w:rPr>
              <w:t>19</w:t>
            </w:r>
            <w:r>
              <w:rPr>
                <w:noProof/>
                <w:webHidden/>
              </w:rPr>
              <w:fldChar w:fldCharType="end"/>
            </w:r>
          </w:hyperlink>
        </w:p>
        <w:p w:rsidR="00BD362D" w:rsidRDefault="00BD362D">
          <w:pPr>
            <w:pStyle w:val="TOC1"/>
            <w:tabs>
              <w:tab w:val="right" w:leader="dot" w:pos="9062"/>
            </w:tabs>
            <w:rPr>
              <w:rFonts w:asciiTheme="minorHAnsi" w:eastAsiaTheme="minorEastAsia" w:hAnsiTheme="minorHAnsi"/>
              <w:noProof/>
              <w:lang w:eastAsia="bg-BG"/>
            </w:rPr>
          </w:pPr>
          <w:hyperlink w:anchor="_Toc374458996" w:history="1">
            <w:r w:rsidRPr="005F07A1">
              <w:rPr>
                <w:rStyle w:val="Hyperlink"/>
                <w:noProof/>
              </w:rPr>
              <w:t>СЪБИТИЯ</w:t>
            </w:r>
            <w:r>
              <w:rPr>
                <w:noProof/>
                <w:webHidden/>
              </w:rPr>
              <w:tab/>
            </w:r>
            <w:r>
              <w:rPr>
                <w:noProof/>
                <w:webHidden/>
              </w:rPr>
              <w:fldChar w:fldCharType="begin"/>
            </w:r>
            <w:r>
              <w:rPr>
                <w:noProof/>
                <w:webHidden/>
              </w:rPr>
              <w:instrText xml:space="preserve"> PAGEREF _Toc374458996 \h </w:instrText>
            </w:r>
            <w:r>
              <w:rPr>
                <w:noProof/>
                <w:webHidden/>
              </w:rPr>
            </w:r>
            <w:r>
              <w:rPr>
                <w:noProof/>
                <w:webHidden/>
              </w:rPr>
              <w:fldChar w:fldCharType="separate"/>
            </w:r>
            <w:r>
              <w:rPr>
                <w:noProof/>
                <w:webHidden/>
              </w:rPr>
              <w:t>21</w:t>
            </w:r>
            <w:r>
              <w:rPr>
                <w:noProof/>
                <w:webHidden/>
              </w:rPr>
              <w:fldChar w:fldCharType="end"/>
            </w:r>
          </w:hyperlink>
        </w:p>
        <w:p w:rsidR="00BD362D" w:rsidRDefault="00BD362D">
          <w:pPr>
            <w:pStyle w:val="TOC1"/>
            <w:tabs>
              <w:tab w:val="right" w:leader="dot" w:pos="9062"/>
            </w:tabs>
            <w:rPr>
              <w:rFonts w:asciiTheme="minorHAnsi" w:eastAsiaTheme="minorEastAsia" w:hAnsiTheme="minorHAnsi"/>
              <w:noProof/>
              <w:lang w:eastAsia="bg-BG"/>
            </w:rPr>
          </w:pPr>
          <w:hyperlink w:anchor="_Toc374458997" w:history="1">
            <w:r w:rsidRPr="005F07A1">
              <w:rPr>
                <w:rStyle w:val="Hyperlink"/>
                <w:noProof/>
              </w:rPr>
              <w:t>ПУБЛИКАЦИИ</w:t>
            </w:r>
            <w:r>
              <w:rPr>
                <w:noProof/>
                <w:webHidden/>
              </w:rPr>
              <w:tab/>
            </w:r>
            <w:r>
              <w:rPr>
                <w:noProof/>
                <w:webHidden/>
              </w:rPr>
              <w:fldChar w:fldCharType="begin"/>
            </w:r>
            <w:r>
              <w:rPr>
                <w:noProof/>
                <w:webHidden/>
              </w:rPr>
              <w:instrText xml:space="preserve"> PAGEREF _Toc374458997 \h </w:instrText>
            </w:r>
            <w:r>
              <w:rPr>
                <w:noProof/>
                <w:webHidden/>
              </w:rPr>
            </w:r>
            <w:r>
              <w:rPr>
                <w:noProof/>
                <w:webHidden/>
              </w:rPr>
              <w:fldChar w:fldCharType="separate"/>
            </w:r>
            <w:r>
              <w:rPr>
                <w:noProof/>
                <w:webHidden/>
              </w:rPr>
              <w:t>25</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98" w:history="1">
            <w:r w:rsidRPr="005F07A1">
              <w:rPr>
                <w:rStyle w:val="Hyperlink"/>
                <w:rFonts w:ascii="Wingdings" w:hAnsi="Wingdings"/>
                <w:noProof/>
              </w:rPr>
              <w:t></w:t>
            </w:r>
            <w:r>
              <w:rPr>
                <w:rFonts w:asciiTheme="minorHAnsi" w:eastAsiaTheme="minorEastAsia" w:hAnsiTheme="minorHAnsi"/>
                <w:noProof/>
                <w:lang w:eastAsia="bg-BG"/>
              </w:rPr>
              <w:tab/>
            </w:r>
            <w:r w:rsidRPr="005F07A1">
              <w:rPr>
                <w:rStyle w:val="Hyperlink"/>
                <w:noProof/>
              </w:rPr>
              <w:t>CERN Courier</w:t>
            </w:r>
            <w:r>
              <w:rPr>
                <w:noProof/>
                <w:webHidden/>
              </w:rPr>
              <w:tab/>
            </w:r>
            <w:r>
              <w:rPr>
                <w:noProof/>
                <w:webHidden/>
              </w:rPr>
              <w:fldChar w:fldCharType="begin"/>
            </w:r>
            <w:r>
              <w:rPr>
                <w:noProof/>
                <w:webHidden/>
              </w:rPr>
              <w:instrText xml:space="preserve"> PAGEREF _Toc374458998 \h </w:instrText>
            </w:r>
            <w:r>
              <w:rPr>
                <w:noProof/>
                <w:webHidden/>
              </w:rPr>
            </w:r>
            <w:r>
              <w:rPr>
                <w:noProof/>
                <w:webHidden/>
              </w:rPr>
              <w:fldChar w:fldCharType="separate"/>
            </w:r>
            <w:r>
              <w:rPr>
                <w:noProof/>
                <w:webHidden/>
              </w:rPr>
              <w:t>25</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8999" w:history="1">
            <w:r w:rsidRPr="005F07A1">
              <w:rPr>
                <w:rStyle w:val="Hyperlink"/>
                <w:rFonts w:ascii="Wingdings" w:hAnsi="Wingdings"/>
                <w:noProof/>
              </w:rPr>
              <w:t></w:t>
            </w:r>
            <w:r>
              <w:rPr>
                <w:rFonts w:asciiTheme="minorHAnsi" w:eastAsiaTheme="minorEastAsia" w:hAnsiTheme="minorHAnsi"/>
                <w:noProof/>
                <w:lang w:eastAsia="bg-BG"/>
              </w:rPr>
              <w:tab/>
            </w:r>
            <w:r w:rsidRPr="005F07A1">
              <w:rPr>
                <w:rStyle w:val="Hyperlink"/>
                <w:noProof/>
              </w:rPr>
              <w:t>Biotechnology 2012: Some ERC Projects in the Field</w:t>
            </w:r>
            <w:r>
              <w:rPr>
                <w:noProof/>
                <w:webHidden/>
              </w:rPr>
              <w:tab/>
            </w:r>
            <w:r>
              <w:rPr>
                <w:noProof/>
                <w:webHidden/>
              </w:rPr>
              <w:fldChar w:fldCharType="begin"/>
            </w:r>
            <w:r>
              <w:rPr>
                <w:noProof/>
                <w:webHidden/>
              </w:rPr>
              <w:instrText xml:space="preserve"> PAGEREF _Toc374458999 \h </w:instrText>
            </w:r>
            <w:r>
              <w:rPr>
                <w:noProof/>
                <w:webHidden/>
              </w:rPr>
            </w:r>
            <w:r>
              <w:rPr>
                <w:noProof/>
                <w:webHidden/>
              </w:rPr>
              <w:fldChar w:fldCharType="separate"/>
            </w:r>
            <w:r>
              <w:rPr>
                <w:noProof/>
                <w:webHidden/>
              </w:rPr>
              <w:t>25</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9000" w:history="1">
            <w:r w:rsidRPr="005F07A1">
              <w:rPr>
                <w:rStyle w:val="Hyperlink"/>
                <w:rFonts w:ascii="Wingdings" w:hAnsi="Wingdings"/>
                <w:noProof/>
                <w:lang w:val="en-US" w:eastAsia="bg-BG"/>
              </w:rPr>
              <w:t></w:t>
            </w:r>
            <w:r>
              <w:rPr>
                <w:rFonts w:asciiTheme="minorHAnsi" w:eastAsiaTheme="minorEastAsia" w:hAnsiTheme="minorHAnsi"/>
                <w:noProof/>
                <w:lang w:eastAsia="bg-BG"/>
              </w:rPr>
              <w:tab/>
            </w:r>
            <w:r w:rsidRPr="005F07A1">
              <w:rPr>
                <w:rStyle w:val="Hyperlink"/>
                <w:noProof/>
                <w:lang w:eastAsia="bg-BG"/>
              </w:rPr>
              <w:t>When Geosciences tells us more about planet Earth</w:t>
            </w:r>
            <w:r>
              <w:rPr>
                <w:noProof/>
                <w:webHidden/>
              </w:rPr>
              <w:tab/>
            </w:r>
            <w:r>
              <w:rPr>
                <w:noProof/>
                <w:webHidden/>
              </w:rPr>
              <w:fldChar w:fldCharType="begin"/>
            </w:r>
            <w:r>
              <w:rPr>
                <w:noProof/>
                <w:webHidden/>
              </w:rPr>
              <w:instrText xml:space="preserve"> PAGEREF _Toc374459000 \h </w:instrText>
            </w:r>
            <w:r>
              <w:rPr>
                <w:noProof/>
                <w:webHidden/>
              </w:rPr>
            </w:r>
            <w:r>
              <w:rPr>
                <w:noProof/>
                <w:webHidden/>
              </w:rPr>
              <w:fldChar w:fldCharType="separate"/>
            </w:r>
            <w:r>
              <w:rPr>
                <w:noProof/>
                <w:webHidden/>
              </w:rPr>
              <w:t>25</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9001" w:history="1">
            <w:r w:rsidRPr="005F07A1">
              <w:rPr>
                <w:rStyle w:val="Hyperlink"/>
                <w:rFonts w:ascii="Wingdings" w:hAnsi="Wingdings"/>
                <w:noProof/>
                <w:lang w:val="en-US" w:eastAsia="bg-BG"/>
              </w:rPr>
              <w:t></w:t>
            </w:r>
            <w:r>
              <w:rPr>
                <w:rFonts w:asciiTheme="minorHAnsi" w:eastAsiaTheme="minorEastAsia" w:hAnsiTheme="minorHAnsi"/>
                <w:noProof/>
                <w:lang w:eastAsia="bg-BG"/>
              </w:rPr>
              <w:tab/>
            </w:r>
            <w:r w:rsidRPr="005F07A1">
              <w:rPr>
                <w:rStyle w:val="Hyperlink"/>
                <w:noProof/>
                <w:lang w:eastAsia="bg-BG"/>
              </w:rPr>
              <w:t>Some striking</w:t>
            </w:r>
            <w:r w:rsidRPr="005F07A1">
              <w:rPr>
                <w:rStyle w:val="Hyperlink"/>
                <w:noProof/>
                <w:lang w:val="en-US" w:eastAsia="bg-BG"/>
              </w:rPr>
              <w:t xml:space="preserve"> ERC</w:t>
            </w:r>
            <w:r w:rsidRPr="005F07A1">
              <w:rPr>
                <w:rStyle w:val="Hyperlink"/>
                <w:noProof/>
                <w:lang w:eastAsia="bg-BG"/>
              </w:rPr>
              <w:t xml:space="preserve"> projects</w:t>
            </w:r>
            <w:r>
              <w:rPr>
                <w:noProof/>
                <w:webHidden/>
              </w:rPr>
              <w:tab/>
            </w:r>
            <w:r>
              <w:rPr>
                <w:noProof/>
                <w:webHidden/>
              </w:rPr>
              <w:fldChar w:fldCharType="begin"/>
            </w:r>
            <w:r>
              <w:rPr>
                <w:noProof/>
                <w:webHidden/>
              </w:rPr>
              <w:instrText xml:space="preserve"> PAGEREF _Toc374459001 \h </w:instrText>
            </w:r>
            <w:r>
              <w:rPr>
                <w:noProof/>
                <w:webHidden/>
              </w:rPr>
            </w:r>
            <w:r>
              <w:rPr>
                <w:noProof/>
                <w:webHidden/>
              </w:rPr>
              <w:fldChar w:fldCharType="separate"/>
            </w:r>
            <w:r>
              <w:rPr>
                <w:noProof/>
                <w:webHidden/>
              </w:rPr>
              <w:t>26</w:t>
            </w:r>
            <w:r>
              <w:rPr>
                <w:noProof/>
                <w:webHidden/>
              </w:rPr>
              <w:fldChar w:fldCharType="end"/>
            </w:r>
          </w:hyperlink>
        </w:p>
        <w:p w:rsidR="00BD362D" w:rsidRDefault="00BD362D">
          <w:pPr>
            <w:pStyle w:val="TOC2"/>
            <w:tabs>
              <w:tab w:val="left" w:pos="660"/>
              <w:tab w:val="right" w:leader="dot" w:pos="9062"/>
            </w:tabs>
            <w:rPr>
              <w:rFonts w:asciiTheme="minorHAnsi" w:eastAsiaTheme="minorEastAsia" w:hAnsiTheme="minorHAnsi"/>
              <w:noProof/>
              <w:lang w:eastAsia="bg-BG"/>
            </w:rPr>
          </w:pPr>
          <w:hyperlink w:anchor="_Toc374459002" w:history="1">
            <w:r w:rsidRPr="005F07A1">
              <w:rPr>
                <w:rStyle w:val="Hyperlink"/>
                <w:rFonts w:ascii="Wingdings" w:hAnsi="Wingdings"/>
                <w:noProof/>
                <w:lang w:val="en" w:eastAsia="bg-BG"/>
              </w:rPr>
              <w:t></w:t>
            </w:r>
            <w:r>
              <w:rPr>
                <w:rFonts w:asciiTheme="minorHAnsi" w:eastAsiaTheme="minorEastAsia" w:hAnsiTheme="minorHAnsi"/>
                <w:noProof/>
                <w:lang w:eastAsia="bg-BG"/>
              </w:rPr>
              <w:tab/>
            </w:r>
            <w:r w:rsidRPr="005F07A1">
              <w:rPr>
                <w:rStyle w:val="Hyperlink"/>
                <w:noProof/>
                <w:lang w:val="en" w:eastAsia="bg-BG"/>
              </w:rPr>
              <w:t>Higher Education Policy</w:t>
            </w:r>
            <w:r>
              <w:rPr>
                <w:noProof/>
                <w:webHidden/>
              </w:rPr>
              <w:tab/>
            </w:r>
            <w:r>
              <w:rPr>
                <w:noProof/>
                <w:webHidden/>
              </w:rPr>
              <w:fldChar w:fldCharType="begin"/>
            </w:r>
            <w:r>
              <w:rPr>
                <w:noProof/>
                <w:webHidden/>
              </w:rPr>
              <w:instrText xml:space="preserve"> PAGEREF _Toc374459002 \h </w:instrText>
            </w:r>
            <w:r>
              <w:rPr>
                <w:noProof/>
                <w:webHidden/>
              </w:rPr>
            </w:r>
            <w:r>
              <w:rPr>
                <w:noProof/>
                <w:webHidden/>
              </w:rPr>
              <w:fldChar w:fldCharType="separate"/>
            </w:r>
            <w:r>
              <w:rPr>
                <w:noProof/>
                <w:webHidden/>
              </w:rPr>
              <w:t>26</w:t>
            </w:r>
            <w:r>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lastRenderedPageBreak/>
            <w:fldChar w:fldCharType="end"/>
          </w:r>
        </w:p>
      </w:sdtContent>
    </w:sdt>
    <w:p w:rsidR="00B137CE" w:rsidRPr="00546E58" w:rsidRDefault="006B19B3" w:rsidP="00546E58">
      <w:pPr>
        <w:pStyle w:val="Master-scholarship-internship"/>
      </w:pPr>
      <w:bookmarkStart w:id="0" w:name="_Toc374458972"/>
      <w:r>
        <w:lastRenderedPageBreak/>
        <w:t>МАГИСТРАТУРИ, СТИПЕНДИИ, СТАЖОВЕ</w:t>
      </w:r>
      <w:bookmarkEnd w:id="0"/>
    </w:p>
    <w:p w:rsidR="00254606" w:rsidRPr="00E4179E" w:rsidRDefault="00254606" w:rsidP="00254606">
      <w:pPr>
        <w:pStyle w:val="Heading2"/>
        <w:rPr>
          <w:lang w:val="ru-RU"/>
        </w:rPr>
      </w:pPr>
      <w:bookmarkStart w:id="1" w:name="_Toc374458973"/>
      <w:r>
        <w:t>Започна приемът на документи по проект "Студентски стипендии"</w:t>
      </w:r>
      <w:bookmarkEnd w:id="1"/>
    </w:p>
    <w:p w:rsidR="00254606" w:rsidRDefault="00254606" w:rsidP="00254606">
      <w:pPr>
        <w:rPr>
          <w:sz w:val="24"/>
          <w:szCs w:val="24"/>
        </w:rPr>
      </w:pPr>
      <w:r>
        <w:rPr>
          <w:sz w:val="24"/>
          <w:szCs w:val="24"/>
        </w:rPr>
        <w:t>Започн</w:t>
      </w:r>
      <w:r w:rsidRPr="009A7C33">
        <w:rPr>
          <w:sz w:val="24"/>
          <w:szCs w:val="24"/>
        </w:rPr>
        <w:t>а кандидатстването за зимния семестър на учебната 2013/2014 година - за стипендии за успех и з</w:t>
      </w:r>
      <w:r>
        <w:rPr>
          <w:sz w:val="24"/>
          <w:szCs w:val="24"/>
        </w:rPr>
        <w:t>а специални стипендии по проект</w:t>
      </w:r>
      <w:r w:rsidRPr="009A7C33">
        <w:rPr>
          <w:sz w:val="24"/>
          <w:szCs w:val="24"/>
        </w:rPr>
        <w:t xml:space="preserve"> "Студентски стипендии".</w:t>
      </w:r>
    </w:p>
    <w:p w:rsidR="00254606" w:rsidRDefault="00254606" w:rsidP="00254606">
      <w:pPr>
        <w:rPr>
          <w:sz w:val="24"/>
          <w:szCs w:val="24"/>
        </w:rPr>
      </w:pPr>
      <w:r w:rsidRPr="009A7C33">
        <w:rPr>
          <w:sz w:val="24"/>
          <w:szCs w:val="24"/>
        </w:rPr>
        <w:t xml:space="preserve">Студентите могат да подават формуляри за кандидатстване </w:t>
      </w:r>
      <w:r w:rsidRPr="009A7C33">
        <w:rPr>
          <w:b/>
          <w:bCs/>
          <w:sz w:val="24"/>
          <w:szCs w:val="24"/>
        </w:rPr>
        <w:t>до 14 януари 2014 г.</w:t>
      </w:r>
      <w:r w:rsidRPr="009A7C33">
        <w:rPr>
          <w:sz w:val="24"/>
          <w:szCs w:val="24"/>
        </w:rPr>
        <w:t>, а класирането ще бъде обявено на 4 февруари 2014 г.</w:t>
      </w:r>
    </w:p>
    <w:p w:rsidR="00254606" w:rsidRDefault="00254606" w:rsidP="00254606">
      <w:pPr>
        <w:rPr>
          <w:sz w:val="24"/>
          <w:szCs w:val="24"/>
        </w:rPr>
      </w:pPr>
      <w:r>
        <w:rPr>
          <w:sz w:val="24"/>
          <w:szCs w:val="24"/>
        </w:rPr>
        <w:t>И</w:t>
      </w:r>
      <w:r w:rsidRPr="009A7C33">
        <w:rPr>
          <w:sz w:val="24"/>
          <w:szCs w:val="24"/>
        </w:rPr>
        <w:t>ма промяна в условията на проекта – студентите ще могат да кандидатстват за не повече от 5 специални стипендии.</w:t>
      </w:r>
    </w:p>
    <w:p w:rsidR="00254606" w:rsidRDefault="00254606" w:rsidP="00254606">
      <w:pPr>
        <w:rPr>
          <w:sz w:val="24"/>
          <w:szCs w:val="24"/>
        </w:rPr>
      </w:pPr>
      <w:r w:rsidRPr="009A7C33">
        <w:rPr>
          <w:sz w:val="24"/>
          <w:szCs w:val="24"/>
        </w:rPr>
        <w:t>Пълните условия за кандидатстване и предоставяне на стипендии</w:t>
      </w:r>
      <w:r>
        <w:rPr>
          <w:sz w:val="24"/>
          <w:szCs w:val="24"/>
        </w:rPr>
        <w:t xml:space="preserve"> </w:t>
      </w:r>
      <w:r w:rsidRPr="009A7C33">
        <w:rPr>
          <w:sz w:val="24"/>
          <w:szCs w:val="24"/>
        </w:rPr>
        <w:t>можете да намерите в секцията "Условия", а стъпка по стъпка указания за подаване на формуляри – в секцията "Онлайн кандидатстване".</w:t>
      </w:r>
    </w:p>
    <w:p w:rsidR="00254606" w:rsidRDefault="00254606" w:rsidP="00254606">
      <w:pPr>
        <w:spacing w:after="360"/>
        <w:rPr>
          <w:sz w:val="24"/>
          <w:szCs w:val="24"/>
        </w:rPr>
      </w:pPr>
      <w:r w:rsidRPr="009A7C33">
        <w:rPr>
          <w:sz w:val="24"/>
          <w:szCs w:val="24"/>
        </w:rPr>
        <w:t xml:space="preserve">Всички важни дати и условия можете да намерите </w:t>
      </w:r>
      <w:r>
        <w:rPr>
          <w:sz w:val="24"/>
          <w:szCs w:val="24"/>
        </w:rPr>
        <w:t xml:space="preserve">на </w:t>
      </w:r>
      <w:hyperlink r:id="rId12" w:tgtFrame="_blank" w:history="1">
        <w:r w:rsidRPr="009A7C33">
          <w:rPr>
            <w:rStyle w:val="Hyperlink"/>
            <w:sz w:val="24"/>
            <w:szCs w:val="24"/>
          </w:rPr>
          <w:t>страницата на проекта</w:t>
        </w:r>
      </w:hyperlink>
      <w:r w:rsidRPr="009A7C33">
        <w:rPr>
          <w:sz w:val="24"/>
          <w:szCs w:val="24"/>
        </w:rPr>
        <w:t>.</w:t>
      </w:r>
    </w:p>
    <w:p w:rsidR="002949EC" w:rsidRPr="006D117A" w:rsidRDefault="002949EC" w:rsidP="002949EC">
      <w:pPr>
        <w:pStyle w:val="Heading2"/>
        <w:rPr>
          <w:lang w:val="ru-RU"/>
        </w:rPr>
      </w:pPr>
      <w:bookmarkStart w:id="2" w:name="_Toc374458974"/>
      <w:r>
        <w:t>Стипендии за студенти от икономически специалности</w:t>
      </w:r>
      <w:bookmarkEnd w:id="2"/>
    </w:p>
    <w:p w:rsidR="002949EC" w:rsidRDefault="002949EC" w:rsidP="002949EC">
      <w:pPr>
        <w:rPr>
          <w:sz w:val="24"/>
          <w:szCs w:val="24"/>
        </w:rPr>
      </w:pPr>
      <w:r w:rsidRPr="006F6A1E">
        <w:rPr>
          <w:sz w:val="24"/>
          <w:szCs w:val="24"/>
        </w:rPr>
        <w:t>Хранителният холдинг "Белла България" разширява програмата на "Белла Академия", като предлага първите две годишни стипендии в размер на 2 000 лв. за студенти от икономически специалности.</w:t>
      </w:r>
    </w:p>
    <w:p w:rsidR="002949EC" w:rsidRDefault="002949EC" w:rsidP="002949EC">
      <w:pPr>
        <w:rPr>
          <w:sz w:val="24"/>
          <w:szCs w:val="24"/>
        </w:rPr>
      </w:pPr>
      <w:r w:rsidRPr="006F6A1E">
        <w:rPr>
          <w:sz w:val="24"/>
          <w:szCs w:val="24"/>
        </w:rPr>
        <w:t xml:space="preserve">Студентите ще кандидатстват за </w:t>
      </w:r>
      <w:proofErr w:type="spellStart"/>
      <w:r w:rsidRPr="006F6A1E">
        <w:rPr>
          <w:sz w:val="24"/>
          <w:szCs w:val="24"/>
        </w:rPr>
        <w:t>стипендиантската</w:t>
      </w:r>
      <w:proofErr w:type="spellEnd"/>
      <w:r w:rsidRPr="006F6A1E">
        <w:rPr>
          <w:sz w:val="24"/>
          <w:szCs w:val="24"/>
        </w:rPr>
        <w:t xml:space="preserve"> програма с конкурс за есе. Темата на есето е "Как виждам развитието на "Белла България" в хранителната индустрия". Победителите ще бъдат избрани чрез специална комисия, която ще определи двете най-добри есета.</w:t>
      </w:r>
    </w:p>
    <w:p w:rsidR="002949EC" w:rsidRDefault="002949EC" w:rsidP="002949EC">
      <w:pPr>
        <w:rPr>
          <w:sz w:val="24"/>
          <w:szCs w:val="24"/>
        </w:rPr>
      </w:pPr>
      <w:r w:rsidRPr="006F6A1E">
        <w:rPr>
          <w:sz w:val="24"/>
          <w:szCs w:val="24"/>
        </w:rPr>
        <w:t xml:space="preserve">През октомври "Белла България" обяви старта на </w:t>
      </w:r>
      <w:proofErr w:type="spellStart"/>
      <w:r w:rsidRPr="006F6A1E">
        <w:rPr>
          <w:sz w:val="24"/>
          <w:szCs w:val="24"/>
        </w:rPr>
        <w:t>стипендиантската</w:t>
      </w:r>
      <w:proofErr w:type="spellEnd"/>
      <w:r w:rsidRPr="006F6A1E">
        <w:rPr>
          <w:sz w:val="24"/>
          <w:szCs w:val="24"/>
        </w:rPr>
        <w:t xml:space="preserve"> си програма в ХВП сектора. За първата година холдингът ще подпомага пет млади специалисти, а общата стойност на </w:t>
      </w:r>
      <w:proofErr w:type="spellStart"/>
      <w:r w:rsidRPr="006F6A1E">
        <w:rPr>
          <w:sz w:val="24"/>
          <w:szCs w:val="24"/>
        </w:rPr>
        <w:t>стипедиите</w:t>
      </w:r>
      <w:proofErr w:type="spellEnd"/>
      <w:r w:rsidRPr="006F6A1E">
        <w:rPr>
          <w:sz w:val="24"/>
          <w:szCs w:val="24"/>
        </w:rPr>
        <w:t xml:space="preserve"> е 10 000 лв. </w:t>
      </w:r>
      <w:proofErr w:type="spellStart"/>
      <w:r w:rsidRPr="006F6A1E">
        <w:rPr>
          <w:sz w:val="24"/>
          <w:szCs w:val="24"/>
        </w:rPr>
        <w:t>Стипендиантската</w:t>
      </w:r>
      <w:proofErr w:type="spellEnd"/>
      <w:r w:rsidRPr="006F6A1E">
        <w:rPr>
          <w:sz w:val="24"/>
          <w:szCs w:val="24"/>
        </w:rPr>
        <w:t xml:space="preserve"> програма ще продължи да се развива и през следващата година.</w:t>
      </w:r>
    </w:p>
    <w:p w:rsidR="002949EC" w:rsidRPr="006F6A1E" w:rsidRDefault="002949EC" w:rsidP="002949EC">
      <w:pPr>
        <w:spacing w:after="360"/>
        <w:rPr>
          <w:sz w:val="24"/>
          <w:szCs w:val="24"/>
          <w:lang w:val="ru-RU"/>
        </w:rPr>
      </w:pPr>
      <w:r w:rsidRPr="006F6A1E">
        <w:rPr>
          <w:sz w:val="24"/>
          <w:szCs w:val="24"/>
        </w:rPr>
        <w:t xml:space="preserve">Подробна информация може да откриете на </w:t>
      </w:r>
      <w:hyperlink r:id="rId13" w:tgtFrame="_blank" w:history="1">
        <w:r w:rsidRPr="006F6A1E">
          <w:rPr>
            <w:rStyle w:val="Hyperlink"/>
            <w:sz w:val="24"/>
            <w:szCs w:val="24"/>
          </w:rPr>
          <w:t>страницата на проекта</w:t>
        </w:r>
      </w:hyperlink>
      <w:r w:rsidRPr="006F6A1E">
        <w:rPr>
          <w:sz w:val="24"/>
          <w:szCs w:val="24"/>
        </w:rPr>
        <w:t xml:space="preserve"> "Белла Академия" във </w:t>
      </w:r>
      <w:proofErr w:type="spellStart"/>
      <w:r w:rsidRPr="006F6A1E">
        <w:rPr>
          <w:sz w:val="24"/>
          <w:szCs w:val="24"/>
        </w:rPr>
        <w:t>фейсбук</w:t>
      </w:r>
      <w:proofErr w:type="spellEnd"/>
      <w:r w:rsidRPr="006F6A1E">
        <w:rPr>
          <w:sz w:val="24"/>
          <w:szCs w:val="24"/>
        </w:rPr>
        <w:t>.</w:t>
      </w:r>
    </w:p>
    <w:p w:rsidR="00546E58" w:rsidRDefault="002702FF" w:rsidP="00546E58">
      <w:pPr>
        <w:pStyle w:val="Heading2"/>
      </w:pPr>
      <w:bookmarkStart w:id="3" w:name="_Toc374458975"/>
      <w:r w:rsidRPr="002702FF">
        <w:t>Jenkins Scholarship Programme</w:t>
      </w:r>
      <w:bookmarkEnd w:id="3"/>
      <w:r w:rsidRPr="002702FF">
        <w:t xml:space="preserve"> </w:t>
      </w:r>
    </w:p>
    <w:p w:rsidR="00546E58" w:rsidRPr="00546E58" w:rsidRDefault="002702FF" w:rsidP="00546E58">
      <w:pPr>
        <w:rPr>
          <w:sz w:val="24"/>
          <w:szCs w:val="24"/>
        </w:rPr>
      </w:pPr>
      <w:r w:rsidRPr="00546E58">
        <w:rPr>
          <w:sz w:val="24"/>
          <w:szCs w:val="24"/>
        </w:rPr>
        <w:t>The Jenkins Scholarship Scheme gives awards in memory of the former European Commissioner and Chancellor of the University of Oxford Lord (Roy) Jenkins. The Roy Jenkins Memorial Fund was set up in 2003-</w:t>
      </w:r>
      <w:r w:rsidR="00546E58" w:rsidRPr="00546E58">
        <w:rPr>
          <w:sz w:val="24"/>
          <w:szCs w:val="24"/>
        </w:rPr>
        <w:t>200</w:t>
      </w:r>
      <w:r w:rsidRPr="00546E58">
        <w:rPr>
          <w:sz w:val="24"/>
          <w:szCs w:val="24"/>
        </w:rPr>
        <w:t>4, to create scholarships to bring students from the countries of the European Union to study at the University of Oxford, and to support Oxford students going onto further study in Europe.</w:t>
      </w:r>
    </w:p>
    <w:p w:rsidR="00383DA9" w:rsidRDefault="002702FF" w:rsidP="00546E58">
      <w:pPr>
        <w:rPr>
          <w:sz w:val="24"/>
          <w:szCs w:val="24"/>
        </w:rPr>
      </w:pPr>
      <w:r w:rsidRPr="00546E58">
        <w:rPr>
          <w:sz w:val="24"/>
          <w:szCs w:val="24"/>
        </w:rPr>
        <w:lastRenderedPageBreak/>
        <w:t xml:space="preserve">The Jenkins Scheme has been linked since its beginning to the Europaeum association of leading European universities, and graduates from any of the university partners who are applying for Masters courses in Humanities and Social Sciences may apply for the £12,900 scholarship. </w:t>
      </w:r>
    </w:p>
    <w:p w:rsidR="00546E58" w:rsidRPr="00546E58" w:rsidRDefault="002702FF" w:rsidP="00546E58">
      <w:pPr>
        <w:rPr>
          <w:sz w:val="24"/>
          <w:szCs w:val="24"/>
        </w:rPr>
      </w:pPr>
      <w:r w:rsidRPr="00546E58">
        <w:rPr>
          <w:b/>
          <w:sz w:val="24"/>
          <w:szCs w:val="24"/>
        </w:rPr>
        <w:t>The application deadline is 10 January 2014 for Philosophy and Politics &amp; International Relations; 24 January 2014 for all other subjects.</w:t>
      </w:r>
      <w:r w:rsidRPr="00546E58">
        <w:rPr>
          <w:sz w:val="24"/>
          <w:szCs w:val="24"/>
        </w:rPr>
        <w:t xml:space="preserve"> </w:t>
      </w:r>
    </w:p>
    <w:p w:rsidR="002702FF" w:rsidRDefault="002702FF" w:rsidP="00C839F3">
      <w:pPr>
        <w:spacing w:after="600"/>
        <w:jc w:val="left"/>
        <w:rPr>
          <w:sz w:val="24"/>
          <w:szCs w:val="24"/>
        </w:rPr>
      </w:pPr>
      <w:r w:rsidRPr="00546E58">
        <w:rPr>
          <w:sz w:val="24"/>
          <w:szCs w:val="24"/>
        </w:rPr>
        <w:t xml:space="preserve">For further details of how to apply to study at Oxford with a Jenkins Scholarship, see </w:t>
      </w:r>
      <w:proofErr w:type="spellStart"/>
      <w:r w:rsidRPr="00546E58">
        <w:rPr>
          <w:sz w:val="24"/>
          <w:szCs w:val="24"/>
        </w:rPr>
        <w:t>O</w:t>
      </w:r>
      <w:r w:rsidR="00E42649">
        <w:rPr>
          <w:sz w:val="24"/>
          <w:szCs w:val="24"/>
        </w:rPr>
        <w:t>xford's</w:t>
      </w:r>
      <w:proofErr w:type="spellEnd"/>
      <w:r w:rsidR="00E42649">
        <w:rPr>
          <w:sz w:val="24"/>
          <w:szCs w:val="24"/>
        </w:rPr>
        <w:t xml:space="preserve"> /Fees and </w:t>
      </w:r>
      <w:r w:rsidR="00546E58" w:rsidRPr="00546E58">
        <w:rPr>
          <w:sz w:val="24"/>
          <w:szCs w:val="24"/>
        </w:rPr>
        <w:t>Funding page</w:t>
      </w:r>
      <w:r w:rsidR="00C839F3">
        <w:rPr>
          <w:sz w:val="24"/>
          <w:szCs w:val="24"/>
        </w:rPr>
        <w:t xml:space="preserve"> </w:t>
      </w:r>
      <w:hyperlink r:id="rId14" w:tgtFrame="_blank" w:history="1">
        <w:r w:rsidRPr="00546E58">
          <w:rPr>
            <w:color w:val="0000FF"/>
            <w:sz w:val="24"/>
            <w:szCs w:val="24"/>
            <w:u w:val="single"/>
          </w:rPr>
          <w:t>http://www.ox.ac.uk/feesandfunding/prospectivegrad/scholarships/university/jenkins/&gt;/</w:t>
        </w:r>
      </w:hyperlink>
      <w:r w:rsidRPr="00546E58">
        <w:rPr>
          <w:sz w:val="24"/>
          <w:szCs w:val="24"/>
        </w:rPr>
        <w:t xml:space="preserve"> .</w:t>
      </w:r>
    </w:p>
    <w:p w:rsidR="00C269C8" w:rsidRDefault="00C269C8" w:rsidP="00C269C8">
      <w:pPr>
        <w:pStyle w:val="Heading2"/>
      </w:pPr>
      <w:bookmarkStart w:id="4" w:name="_Toc374458976"/>
      <w:r>
        <w:t>Германският Бундестаг отпуска стипендия за български студенти</w:t>
      </w:r>
      <w:bookmarkEnd w:id="4"/>
    </w:p>
    <w:p w:rsidR="00C269C8" w:rsidRDefault="00C269C8" w:rsidP="00C269C8">
      <w:pPr>
        <w:rPr>
          <w:sz w:val="24"/>
          <w:szCs w:val="24"/>
          <w:lang w:eastAsia="bg-BG"/>
        </w:rPr>
      </w:pPr>
      <w:r w:rsidRPr="00546E58">
        <w:rPr>
          <w:sz w:val="24"/>
          <w:szCs w:val="24"/>
          <w:lang w:eastAsia="bg-BG"/>
        </w:rPr>
        <w:t xml:space="preserve">Германският Бундестаг, Свободният университет в Берлин, </w:t>
      </w:r>
      <w:proofErr w:type="spellStart"/>
      <w:r w:rsidRPr="00546E58">
        <w:rPr>
          <w:sz w:val="24"/>
          <w:szCs w:val="24"/>
          <w:lang w:eastAsia="bg-BG"/>
        </w:rPr>
        <w:t>Хумболтовият</w:t>
      </w:r>
      <w:proofErr w:type="spellEnd"/>
      <w:r w:rsidRPr="00546E58">
        <w:rPr>
          <w:sz w:val="24"/>
          <w:szCs w:val="24"/>
          <w:lang w:eastAsia="bg-BG"/>
        </w:rPr>
        <w:t xml:space="preserve"> университет на Берлин и Техническият университет в Берлин обявиха покана към български студенти да участват в Международната парламентарна стипендия (IPS) за пет месеца в немската столица.</w:t>
      </w:r>
    </w:p>
    <w:p w:rsidR="00C269C8" w:rsidRDefault="00C269C8" w:rsidP="00C269C8">
      <w:pPr>
        <w:rPr>
          <w:sz w:val="24"/>
          <w:szCs w:val="24"/>
          <w:lang w:eastAsia="bg-BG"/>
        </w:rPr>
      </w:pPr>
      <w:r w:rsidRPr="00546E58">
        <w:rPr>
          <w:sz w:val="24"/>
          <w:szCs w:val="24"/>
          <w:lang w:eastAsia="bg-BG"/>
        </w:rPr>
        <w:t>Стипендията е насочена към висококвалифицирани и политически заинтересовани млади жени и мъже, които смятат да се завърнат в своите родни страни след края на програмата.</w:t>
      </w:r>
    </w:p>
    <w:p w:rsidR="00C269C8" w:rsidRDefault="00C269C8" w:rsidP="00C269C8">
      <w:pPr>
        <w:rPr>
          <w:sz w:val="24"/>
          <w:szCs w:val="24"/>
          <w:lang w:eastAsia="bg-BG"/>
        </w:rPr>
      </w:pPr>
      <w:r w:rsidRPr="00546E58">
        <w:rPr>
          <w:sz w:val="24"/>
          <w:szCs w:val="24"/>
          <w:lang w:eastAsia="bg-BG"/>
        </w:rPr>
        <w:t>Германският парламент ще им предостави възможността по време на 15-седмичния им престой при член на Бундестага да опознаят германската парламентарна система и процесите на вземане на политически решения, както и да натрупат практически опит в областта на парламентарната работа.</w:t>
      </w:r>
    </w:p>
    <w:p w:rsidR="00C269C8" w:rsidRDefault="00C269C8" w:rsidP="00C269C8">
      <w:pPr>
        <w:rPr>
          <w:sz w:val="24"/>
          <w:szCs w:val="24"/>
          <w:lang w:eastAsia="bg-BG"/>
        </w:rPr>
      </w:pPr>
      <w:r w:rsidRPr="00546E58">
        <w:rPr>
          <w:sz w:val="24"/>
          <w:szCs w:val="24"/>
          <w:lang w:eastAsia="bg-BG"/>
        </w:rPr>
        <w:t>Стипендиантите ще бъдат избрани от независима селекционна комисия на Бундестага. Условията за кандидатс</w:t>
      </w:r>
      <w:r>
        <w:rPr>
          <w:sz w:val="24"/>
          <w:szCs w:val="24"/>
          <w:lang w:eastAsia="bg-BG"/>
        </w:rPr>
        <w:t xml:space="preserve">тване са българско гражданство; </w:t>
      </w:r>
      <w:r w:rsidRPr="00546E58">
        <w:rPr>
          <w:sz w:val="24"/>
          <w:szCs w:val="24"/>
          <w:lang w:eastAsia="bg-BG"/>
        </w:rPr>
        <w:t>завършено университетско образование; много добри познания на немски език; познаване на германската политика, общество и история; ненавършена 30-годишна възраст при започване на стипендията.</w:t>
      </w:r>
    </w:p>
    <w:p w:rsidR="00C269C8" w:rsidRDefault="00C269C8" w:rsidP="00C269C8">
      <w:pPr>
        <w:rPr>
          <w:sz w:val="24"/>
          <w:szCs w:val="24"/>
          <w:lang w:eastAsia="bg-BG"/>
        </w:rPr>
      </w:pPr>
      <w:r w:rsidRPr="00546E58">
        <w:rPr>
          <w:sz w:val="24"/>
          <w:szCs w:val="24"/>
          <w:lang w:eastAsia="bg-BG"/>
        </w:rPr>
        <w:t>Финансирането е в размер на 450 евро на месец и включва безплатно настаняване, както и покриване на разходите за застраховка и пътни разноски на участниците.</w:t>
      </w:r>
    </w:p>
    <w:p w:rsidR="00C269C8" w:rsidRDefault="00C269C8" w:rsidP="00C269C8">
      <w:pPr>
        <w:rPr>
          <w:sz w:val="24"/>
          <w:szCs w:val="24"/>
          <w:lang w:eastAsia="bg-BG"/>
        </w:rPr>
      </w:pPr>
      <w:r w:rsidRPr="00546E58">
        <w:rPr>
          <w:sz w:val="24"/>
          <w:szCs w:val="24"/>
          <w:lang w:eastAsia="bg-BG"/>
        </w:rPr>
        <w:t xml:space="preserve">Допълнителна информация за програмата има на </w:t>
      </w:r>
      <w:hyperlink r:id="rId15" w:tgtFrame="_blank" w:history="1">
        <w:r w:rsidRPr="00546E58">
          <w:rPr>
            <w:color w:val="2C80D5"/>
            <w:sz w:val="24"/>
            <w:szCs w:val="24"/>
            <w:lang w:eastAsia="bg-BG"/>
          </w:rPr>
          <w:t>страницата на Бундестага</w:t>
        </w:r>
      </w:hyperlink>
      <w:r w:rsidRPr="00546E58">
        <w:rPr>
          <w:sz w:val="24"/>
          <w:szCs w:val="24"/>
          <w:lang w:eastAsia="bg-BG"/>
        </w:rPr>
        <w:t>.</w:t>
      </w:r>
    </w:p>
    <w:p w:rsidR="00C269C8" w:rsidRDefault="00C269C8" w:rsidP="00C269C8">
      <w:pPr>
        <w:spacing w:after="360"/>
        <w:rPr>
          <w:b/>
          <w:bCs/>
          <w:sz w:val="24"/>
          <w:szCs w:val="24"/>
          <w:lang w:eastAsia="bg-BG"/>
        </w:rPr>
      </w:pPr>
      <w:r w:rsidRPr="00C62F95">
        <w:rPr>
          <w:b/>
          <w:sz w:val="24"/>
          <w:szCs w:val="24"/>
          <w:lang w:eastAsia="bg-BG"/>
        </w:rPr>
        <w:t>Краен срок:</w:t>
      </w:r>
      <w:r w:rsidRPr="00546E58">
        <w:rPr>
          <w:sz w:val="24"/>
          <w:szCs w:val="24"/>
          <w:lang w:eastAsia="bg-BG"/>
        </w:rPr>
        <w:t xml:space="preserve"> </w:t>
      </w:r>
      <w:r w:rsidRPr="00546E58">
        <w:rPr>
          <w:b/>
          <w:bCs/>
          <w:sz w:val="24"/>
          <w:szCs w:val="24"/>
          <w:lang w:eastAsia="bg-BG"/>
        </w:rPr>
        <w:t>30 юни 2014 г.</w:t>
      </w:r>
    </w:p>
    <w:p w:rsidR="00254606" w:rsidRPr="006D117A" w:rsidRDefault="00254606" w:rsidP="00254606">
      <w:pPr>
        <w:pStyle w:val="Heading2"/>
        <w:rPr>
          <w:lang w:val="ru-RU"/>
        </w:rPr>
      </w:pPr>
      <w:bookmarkStart w:id="5" w:name="_Toc374458977"/>
      <w:r>
        <w:t>Стипендиантска програма Weidenfeld-Hoffmann на Оксфордския университет</w:t>
      </w:r>
      <w:bookmarkEnd w:id="5"/>
    </w:p>
    <w:p w:rsidR="00254606" w:rsidRDefault="00254606" w:rsidP="00254606">
      <w:pPr>
        <w:rPr>
          <w:sz w:val="24"/>
          <w:szCs w:val="24"/>
        </w:rPr>
      </w:pPr>
      <w:proofErr w:type="spellStart"/>
      <w:r w:rsidRPr="009A7C33">
        <w:rPr>
          <w:sz w:val="24"/>
          <w:szCs w:val="24"/>
        </w:rPr>
        <w:t>Стипендиантската</w:t>
      </w:r>
      <w:proofErr w:type="spellEnd"/>
      <w:r w:rsidRPr="009A7C33">
        <w:rPr>
          <w:sz w:val="24"/>
          <w:szCs w:val="24"/>
        </w:rPr>
        <w:t xml:space="preserve"> програма и програмата за лидерство Weidenfeld-Hoffmann на Университета в град Оксфорд, Великобритания е насочена към висшисти и специалисти от цял свят, които имат желание да продължат научната си кариера в областта на международното развитие или управлението на околната среда и нейното опазване.</w:t>
      </w:r>
    </w:p>
    <w:p w:rsidR="00254606" w:rsidRDefault="00254606" w:rsidP="00254606">
      <w:pPr>
        <w:rPr>
          <w:sz w:val="24"/>
          <w:szCs w:val="24"/>
        </w:rPr>
      </w:pPr>
      <w:r w:rsidRPr="009A7C33">
        <w:rPr>
          <w:sz w:val="24"/>
          <w:szCs w:val="24"/>
        </w:rPr>
        <w:lastRenderedPageBreak/>
        <w:t xml:space="preserve">Всяка година по програмата се отпуска пълно финансиране на петима докторанти, които да проведат проучване в университета и да развият лидерските си умения. </w:t>
      </w:r>
    </w:p>
    <w:p w:rsidR="00254606" w:rsidRDefault="00254606" w:rsidP="00254606">
      <w:pPr>
        <w:rPr>
          <w:sz w:val="24"/>
          <w:szCs w:val="24"/>
        </w:rPr>
      </w:pPr>
      <w:r w:rsidRPr="009A7C33">
        <w:rPr>
          <w:sz w:val="24"/>
          <w:szCs w:val="24"/>
        </w:rPr>
        <w:t xml:space="preserve">Подробна информация може да откриете на </w:t>
      </w:r>
      <w:hyperlink r:id="rId16" w:tgtFrame="_blank" w:history="1">
        <w:r w:rsidRPr="009A7C33">
          <w:rPr>
            <w:rStyle w:val="Hyperlink"/>
            <w:sz w:val="24"/>
            <w:szCs w:val="24"/>
          </w:rPr>
          <w:t>страницата на висшето училище</w:t>
        </w:r>
      </w:hyperlink>
      <w:r w:rsidRPr="009A7C33">
        <w:rPr>
          <w:sz w:val="24"/>
          <w:szCs w:val="24"/>
        </w:rPr>
        <w:t>.</w:t>
      </w:r>
    </w:p>
    <w:p w:rsidR="00254606" w:rsidRPr="009A7C33" w:rsidRDefault="00254606" w:rsidP="00254606">
      <w:pPr>
        <w:spacing w:after="360"/>
        <w:rPr>
          <w:sz w:val="24"/>
          <w:szCs w:val="24"/>
          <w:lang w:val="en-US"/>
        </w:rPr>
      </w:pPr>
      <w:r w:rsidRPr="009A7C33">
        <w:rPr>
          <w:sz w:val="24"/>
          <w:szCs w:val="24"/>
        </w:rPr>
        <w:t xml:space="preserve">Крайният срок за кандидатстване е </w:t>
      </w:r>
      <w:r w:rsidRPr="009A7C33">
        <w:rPr>
          <w:b/>
          <w:bCs/>
          <w:sz w:val="24"/>
          <w:szCs w:val="24"/>
        </w:rPr>
        <w:t>24 януари 2014 г.</w:t>
      </w:r>
    </w:p>
    <w:p w:rsidR="00254606" w:rsidRPr="006D117A" w:rsidRDefault="00254606" w:rsidP="00254606">
      <w:pPr>
        <w:pStyle w:val="Heading2"/>
        <w:rPr>
          <w:lang w:val="ru-RU"/>
        </w:rPr>
      </w:pPr>
      <w:bookmarkStart w:id="6" w:name="_Toc374458978"/>
      <w:r w:rsidRPr="007C4C50">
        <w:t>Стипендиантска програма на фондация Bogliasco</w:t>
      </w:r>
      <w:bookmarkEnd w:id="6"/>
    </w:p>
    <w:p w:rsidR="00254606" w:rsidRDefault="00254606" w:rsidP="00254606">
      <w:pPr>
        <w:rPr>
          <w:sz w:val="24"/>
          <w:szCs w:val="24"/>
        </w:rPr>
      </w:pPr>
      <w:r w:rsidRPr="001E005E">
        <w:rPr>
          <w:sz w:val="24"/>
          <w:szCs w:val="24"/>
        </w:rPr>
        <w:t xml:space="preserve">Фондация Bogliasco отпуска стипендии на хора от цял свят, които провеждат научни изследвания или творческа работа в някоя от следните дисциплини: археология, архитектура, класика, танци, филми или видео, история, </w:t>
      </w:r>
      <w:proofErr w:type="spellStart"/>
      <w:r w:rsidRPr="001E005E">
        <w:rPr>
          <w:sz w:val="24"/>
          <w:szCs w:val="24"/>
        </w:rPr>
        <w:t>ландшафтна</w:t>
      </w:r>
      <w:proofErr w:type="spellEnd"/>
      <w:r w:rsidRPr="001E005E">
        <w:rPr>
          <w:sz w:val="24"/>
          <w:szCs w:val="24"/>
        </w:rPr>
        <w:t xml:space="preserve"> архитектура, литература, музика, философия, театър, изобразителни изкуства.</w:t>
      </w:r>
    </w:p>
    <w:p w:rsidR="00254606" w:rsidRDefault="00254606" w:rsidP="00254606">
      <w:pPr>
        <w:rPr>
          <w:sz w:val="24"/>
          <w:szCs w:val="24"/>
        </w:rPr>
      </w:pPr>
      <w:r w:rsidRPr="001E005E">
        <w:rPr>
          <w:sz w:val="24"/>
          <w:szCs w:val="24"/>
        </w:rPr>
        <w:t>Всяка година се присъждат около 50 стипендии за продължителност на пребиваване от 30 до 34 дни в зависимост от географския произход на кандидата и неговата/нейната дисциплина. Кандидатури се приемат два пъти годишно. По време на престоя си в центъра, стипендиантите и придружаващите ги лица имат осигурени храна и настаняване.</w:t>
      </w:r>
    </w:p>
    <w:p w:rsidR="00254606" w:rsidRDefault="00254606" w:rsidP="00254606">
      <w:pPr>
        <w:rPr>
          <w:sz w:val="24"/>
          <w:szCs w:val="24"/>
        </w:rPr>
      </w:pPr>
      <w:r w:rsidRPr="001E005E">
        <w:rPr>
          <w:sz w:val="24"/>
          <w:szCs w:val="24"/>
        </w:rPr>
        <w:t xml:space="preserve">Кандидатите трябва да демонстрират значителни постижения в своите дисциплини, съобразени с тяхната възраст и опит. От тях се изисква да представят описания на проектите, които възнамеряват да осъществяват по време на програмата. </w:t>
      </w:r>
    </w:p>
    <w:p w:rsidR="00254606" w:rsidRPr="001E005E" w:rsidRDefault="00254606" w:rsidP="00254606">
      <w:pPr>
        <w:rPr>
          <w:sz w:val="24"/>
          <w:szCs w:val="24"/>
          <w:lang w:val="en-US"/>
        </w:rPr>
      </w:pPr>
      <w:r w:rsidRPr="001E005E">
        <w:rPr>
          <w:sz w:val="24"/>
          <w:szCs w:val="24"/>
        </w:rPr>
        <w:t xml:space="preserve">Подробна информация за програмата може да откриете на </w:t>
      </w:r>
      <w:hyperlink r:id="rId17" w:tgtFrame="_blank" w:history="1">
        <w:r w:rsidRPr="001E005E">
          <w:rPr>
            <w:rStyle w:val="Hyperlink"/>
            <w:sz w:val="24"/>
            <w:szCs w:val="24"/>
          </w:rPr>
          <w:t>страницата на фондацията</w:t>
        </w:r>
      </w:hyperlink>
      <w:r w:rsidRPr="001E005E">
        <w:rPr>
          <w:sz w:val="24"/>
          <w:szCs w:val="24"/>
        </w:rPr>
        <w:t>.</w:t>
      </w:r>
    </w:p>
    <w:p w:rsidR="00254606" w:rsidRPr="001E005E" w:rsidRDefault="00254606" w:rsidP="00254606">
      <w:pPr>
        <w:rPr>
          <w:b/>
          <w:sz w:val="24"/>
          <w:szCs w:val="24"/>
        </w:rPr>
      </w:pPr>
      <w:r w:rsidRPr="001E005E">
        <w:rPr>
          <w:b/>
          <w:sz w:val="24"/>
          <w:szCs w:val="24"/>
        </w:rPr>
        <w:t>Крайни срокове за кандидатстване:</w:t>
      </w:r>
    </w:p>
    <w:p w:rsidR="00254606" w:rsidRPr="001E005E" w:rsidRDefault="00254606" w:rsidP="00254606">
      <w:pPr>
        <w:pStyle w:val="ListParagraph"/>
        <w:numPr>
          <w:ilvl w:val="0"/>
          <w:numId w:val="35"/>
        </w:numPr>
        <w:rPr>
          <w:sz w:val="24"/>
          <w:szCs w:val="24"/>
          <w:lang w:val="en-US"/>
        </w:rPr>
      </w:pPr>
      <w:r w:rsidRPr="001E005E">
        <w:rPr>
          <w:b/>
          <w:bCs/>
          <w:sz w:val="24"/>
          <w:szCs w:val="24"/>
        </w:rPr>
        <w:t>15 януари</w:t>
      </w:r>
      <w:r w:rsidRPr="001E005E">
        <w:rPr>
          <w:sz w:val="24"/>
          <w:szCs w:val="24"/>
        </w:rPr>
        <w:t xml:space="preserve"> за начало през септември 2014 г.</w:t>
      </w:r>
    </w:p>
    <w:p w:rsidR="00254606" w:rsidRPr="001E005E" w:rsidRDefault="00254606" w:rsidP="002949EC">
      <w:pPr>
        <w:pStyle w:val="ListParagraph"/>
        <w:numPr>
          <w:ilvl w:val="0"/>
          <w:numId w:val="35"/>
        </w:numPr>
        <w:spacing w:after="360"/>
        <w:ind w:left="714" w:hanging="357"/>
        <w:rPr>
          <w:sz w:val="24"/>
          <w:szCs w:val="24"/>
          <w:lang w:val="en-US"/>
        </w:rPr>
      </w:pPr>
      <w:r w:rsidRPr="001E005E">
        <w:rPr>
          <w:b/>
          <w:bCs/>
          <w:sz w:val="24"/>
          <w:szCs w:val="24"/>
        </w:rPr>
        <w:t>15 април</w:t>
      </w:r>
      <w:r w:rsidRPr="001E005E">
        <w:rPr>
          <w:sz w:val="24"/>
          <w:szCs w:val="24"/>
        </w:rPr>
        <w:t xml:space="preserve"> за начало през февруари 2015 г.</w:t>
      </w:r>
    </w:p>
    <w:p w:rsidR="00BB48B8" w:rsidRDefault="007C4C50" w:rsidP="0026113E">
      <w:pPr>
        <w:pStyle w:val="Heading2"/>
      </w:pPr>
      <w:bookmarkStart w:id="7" w:name="_Toc374458979"/>
      <w:r w:rsidRPr="007C4C50">
        <w:t>Японски компании предлагат стаж за студенти от ЕС</w:t>
      </w:r>
      <w:bookmarkEnd w:id="7"/>
    </w:p>
    <w:p w:rsidR="007C4C50" w:rsidRPr="0026113E" w:rsidRDefault="007C4C50" w:rsidP="0026113E">
      <w:pPr>
        <w:rPr>
          <w:sz w:val="24"/>
          <w:szCs w:val="24"/>
        </w:rPr>
      </w:pPr>
      <w:r w:rsidRPr="0026113E">
        <w:rPr>
          <w:sz w:val="24"/>
          <w:szCs w:val="24"/>
        </w:rPr>
        <w:t>Програмата "</w:t>
      </w:r>
      <w:proofErr w:type="spellStart"/>
      <w:r w:rsidRPr="0026113E">
        <w:rPr>
          <w:sz w:val="24"/>
          <w:szCs w:val="24"/>
        </w:rPr>
        <w:t>Вулканус</w:t>
      </w:r>
      <w:proofErr w:type="spellEnd"/>
      <w:r w:rsidRPr="0026113E">
        <w:rPr>
          <w:sz w:val="24"/>
          <w:szCs w:val="24"/>
        </w:rPr>
        <w:t xml:space="preserve"> практики в Япония" предлага платен стаж за студенти от Европейския съюз в японски компании. Стажовете започват през септември и продължават до август.</w:t>
      </w:r>
    </w:p>
    <w:p w:rsidR="0026113E" w:rsidRDefault="007C4C50" w:rsidP="0026113E">
      <w:pPr>
        <w:rPr>
          <w:sz w:val="24"/>
          <w:szCs w:val="24"/>
        </w:rPr>
      </w:pPr>
      <w:r w:rsidRPr="0026113E">
        <w:rPr>
          <w:sz w:val="24"/>
          <w:szCs w:val="24"/>
        </w:rPr>
        <w:t>Програмата има за цел да подобри и стимулира индустриалното сътрудничество и по-доброто взаимно разбирателство между Япония и ЕС.</w:t>
      </w:r>
      <w:r w:rsidR="0026113E">
        <w:rPr>
          <w:sz w:val="24"/>
          <w:szCs w:val="24"/>
        </w:rPr>
        <w:t xml:space="preserve"> </w:t>
      </w:r>
      <w:r w:rsidRPr="0026113E">
        <w:rPr>
          <w:sz w:val="24"/>
          <w:szCs w:val="24"/>
        </w:rPr>
        <w:t>В нея са включени едноседмичен семинар за запознаване с японската култура, четиримесечен интензивен курс по изучаване на японски език и осем месеца стаж в японска компания.</w:t>
      </w:r>
    </w:p>
    <w:p w:rsidR="0026113E" w:rsidRDefault="007C4C50" w:rsidP="0026113E">
      <w:pPr>
        <w:rPr>
          <w:sz w:val="24"/>
          <w:szCs w:val="24"/>
        </w:rPr>
      </w:pPr>
      <w:r w:rsidRPr="0026113E">
        <w:rPr>
          <w:sz w:val="24"/>
          <w:szCs w:val="24"/>
        </w:rPr>
        <w:t>Програмата е финансирана от Центъра за индустриално сътрудничество ЕС - Япония и от японската компания домакин.</w:t>
      </w:r>
    </w:p>
    <w:p w:rsidR="0026113E" w:rsidRDefault="007C4C50" w:rsidP="0026113E">
      <w:pPr>
        <w:rPr>
          <w:sz w:val="24"/>
          <w:szCs w:val="24"/>
        </w:rPr>
      </w:pPr>
      <w:r w:rsidRPr="0026113E">
        <w:rPr>
          <w:sz w:val="24"/>
          <w:szCs w:val="24"/>
        </w:rPr>
        <w:t xml:space="preserve">На европейските студенти се отпускат стипендии в размер на 2 000 </w:t>
      </w:r>
      <w:proofErr w:type="spellStart"/>
      <w:r w:rsidRPr="0026113E">
        <w:rPr>
          <w:sz w:val="24"/>
          <w:szCs w:val="24"/>
        </w:rPr>
        <w:t>000</w:t>
      </w:r>
      <w:proofErr w:type="spellEnd"/>
      <w:r w:rsidRPr="0026113E">
        <w:rPr>
          <w:sz w:val="24"/>
          <w:szCs w:val="24"/>
        </w:rPr>
        <w:t xml:space="preserve"> йени за покриване на пътните им разноски до и от Япония и дневните разходи в страната. Няма такси за езиковия курс и за семинара. На стажантите е осигурена квартира за престоя.</w:t>
      </w:r>
    </w:p>
    <w:p w:rsidR="0026113E" w:rsidRDefault="007C4C50" w:rsidP="0026113E">
      <w:pPr>
        <w:rPr>
          <w:b/>
          <w:bCs/>
          <w:sz w:val="24"/>
          <w:szCs w:val="24"/>
        </w:rPr>
      </w:pPr>
      <w:r w:rsidRPr="0026113E">
        <w:rPr>
          <w:b/>
          <w:bCs/>
          <w:sz w:val="24"/>
          <w:szCs w:val="24"/>
        </w:rPr>
        <w:t>Изисквания</w:t>
      </w:r>
    </w:p>
    <w:p w:rsidR="0026113E" w:rsidRDefault="007C4C50" w:rsidP="0026113E">
      <w:pPr>
        <w:rPr>
          <w:sz w:val="24"/>
          <w:szCs w:val="24"/>
        </w:rPr>
      </w:pPr>
      <w:r w:rsidRPr="0026113E">
        <w:rPr>
          <w:sz w:val="24"/>
          <w:szCs w:val="24"/>
        </w:rPr>
        <w:lastRenderedPageBreak/>
        <w:t>Могат да кандидатстват граждани на държава - членка на Европейския съюз. Те трябва да са студенти по инженерни или точни науки в поне трети курс.</w:t>
      </w:r>
    </w:p>
    <w:p w:rsidR="0026113E" w:rsidRDefault="007C4C50" w:rsidP="0026113E">
      <w:pPr>
        <w:rPr>
          <w:sz w:val="24"/>
          <w:szCs w:val="24"/>
        </w:rPr>
      </w:pPr>
      <w:r w:rsidRPr="0026113E">
        <w:rPr>
          <w:sz w:val="24"/>
          <w:szCs w:val="24"/>
        </w:rPr>
        <w:t>Желаещите трябва да попълнят формуляр за кандидатстване, който е достъпен на</w:t>
      </w:r>
      <w:hyperlink r:id="rId18" w:tgtFrame="_blank" w:history="1">
        <w:r w:rsidRPr="0026113E">
          <w:rPr>
            <w:rStyle w:val="Hyperlink"/>
            <w:sz w:val="24"/>
            <w:szCs w:val="24"/>
          </w:rPr>
          <w:t xml:space="preserve"> интернет страницата на програмата</w:t>
        </w:r>
      </w:hyperlink>
      <w:r w:rsidRPr="0026113E">
        <w:rPr>
          <w:sz w:val="24"/>
          <w:szCs w:val="24"/>
        </w:rPr>
        <w:t>.</w:t>
      </w:r>
    </w:p>
    <w:p w:rsidR="00BB48B8" w:rsidRPr="0026113E" w:rsidRDefault="007C4C50" w:rsidP="0026113E">
      <w:pPr>
        <w:rPr>
          <w:sz w:val="24"/>
          <w:szCs w:val="24"/>
          <w:lang w:val="ru-RU"/>
        </w:rPr>
      </w:pPr>
      <w:r w:rsidRPr="0026113E">
        <w:rPr>
          <w:sz w:val="24"/>
          <w:szCs w:val="24"/>
        </w:rPr>
        <w:t xml:space="preserve">Подробности можете да научите на официалната </w:t>
      </w:r>
      <w:hyperlink r:id="rId19" w:tgtFrame="_blank" w:history="1">
        <w:r w:rsidRPr="0026113E">
          <w:rPr>
            <w:rStyle w:val="Hyperlink"/>
            <w:sz w:val="24"/>
            <w:szCs w:val="24"/>
          </w:rPr>
          <w:t>интернет страница на програмата</w:t>
        </w:r>
      </w:hyperlink>
      <w:r w:rsidRPr="0026113E">
        <w:rPr>
          <w:sz w:val="24"/>
          <w:szCs w:val="24"/>
        </w:rPr>
        <w:t>.</w:t>
      </w:r>
    </w:p>
    <w:p w:rsidR="007C4C50" w:rsidRPr="0026113E" w:rsidRDefault="0026113E" w:rsidP="001E005E">
      <w:pPr>
        <w:spacing w:after="360"/>
        <w:rPr>
          <w:sz w:val="24"/>
          <w:szCs w:val="24"/>
          <w:lang w:val="en-US"/>
        </w:rPr>
      </w:pPr>
      <w:r w:rsidRPr="0026113E">
        <w:rPr>
          <w:b/>
          <w:bCs/>
          <w:sz w:val="24"/>
          <w:szCs w:val="24"/>
        </w:rPr>
        <w:t>Краен срок: 20 януари 2014 г.</w:t>
      </w:r>
    </w:p>
    <w:p w:rsidR="00C874BC" w:rsidRPr="00C874BC" w:rsidRDefault="00C874BC" w:rsidP="00E97F80">
      <w:pPr>
        <w:pStyle w:val="Heading2"/>
        <w:rPr>
          <w:lang w:val="ru-RU"/>
        </w:rPr>
      </w:pPr>
      <w:bookmarkStart w:id="8" w:name="_Toc374458980"/>
      <w:r>
        <w:t>Стаж в Европейския център за превенция и контрол на заболяванията</w:t>
      </w:r>
      <w:bookmarkEnd w:id="8"/>
    </w:p>
    <w:p w:rsidR="00C874BC" w:rsidRPr="00E97F80" w:rsidRDefault="00C874BC" w:rsidP="00E97F80">
      <w:pPr>
        <w:rPr>
          <w:sz w:val="24"/>
          <w:szCs w:val="24"/>
        </w:rPr>
      </w:pPr>
      <w:r w:rsidRPr="00E97F80">
        <w:rPr>
          <w:sz w:val="24"/>
          <w:szCs w:val="24"/>
        </w:rPr>
        <w:t>Европейският център за превенция и контрол на заболяванията организира два пъти годишно стажове за период от три до шест месеца. Дейността на центъра е насочена към подобряване на защитата срещу инфекциозни заболявания на европейско равнище.</w:t>
      </w:r>
    </w:p>
    <w:p w:rsidR="00E97F80" w:rsidRDefault="00C874BC" w:rsidP="00E97F80">
      <w:pPr>
        <w:rPr>
          <w:sz w:val="24"/>
          <w:szCs w:val="24"/>
        </w:rPr>
      </w:pPr>
      <w:r w:rsidRPr="00E97F80">
        <w:rPr>
          <w:sz w:val="24"/>
          <w:szCs w:val="24"/>
        </w:rPr>
        <w:t>По време на стажа одобрените кандидати ще имат възможност да се запознаят с ежедневната работа на центъра, както и да приложат на практика познанията, придобити по време на образованието им.</w:t>
      </w:r>
    </w:p>
    <w:p w:rsidR="00E97F80" w:rsidRDefault="00C874BC" w:rsidP="00E97F80">
      <w:pPr>
        <w:rPr>
          <w:sz w:val="24"/>
          <w:szCs w:val="24"/>
        </w:rPr>
      </w:pPr>
      <w:r w:rsidRPr="00E97F80">
        <w:rPr>
          <w:sz w:val="24"/>
          <w:szCs w:val="24"/>
        </w:rPr>
        <w:t>Търсят се кандидати за следните области: клинични инфекциозни заболявания, микробиология, обществено здравеопазване, епидемиология, статистика в областта на инфекциозните заболявания, социални науки, медицинска информатика, научна комуникация или комуникация на риска и други.</w:t>
      </w:r>
    </w:p>
    <w:p w:rsidR="00E97F80" w:rsidRDefault="00C874BC" w:rsidP="00E97F80">
      <w:pPr>
        <w:rPr>
          <w:sz w:val="24"/>
          <w:szCs w:val="24"/>
        </w:rPr>
      </w:pPr>
      <w:r w:rsidRPr="00E97F80">
        <w:rPr>
          <w:sz w:val="24"/>
          <w:szCs w:val="24"/>
        </w:rPr>
        <w:t>Центърът отпуска месечна стипендия в размер на 1207.83 евро и покрива пътните разходи на стажантите.</w:t>
      </w:r>
    </w:p>
    <w:p w:rsidR="00E97F80" w:rsidRDefault="00C874BC" w:rsidP="00E97F80">
      <w:pPr>
        <w:rPr>
          <w:b/>
          <w:bCs/>
          <w:sz w:val="24"/>
          <w:szCs w:val="24"/>
        </w:rPr>
      </w:pPr>
      <w:r w:rsidRPr="00E97F80">
        <w:rPr>
          <w:b/>
          <w:bCs/>
          <w:sz w:val="24"/>
          <w:szCs w:val="24"/>
        </w:rPr>
        <w:t>Изисквания</w:t>
      </w:r>
    </w:p>
    <w:p w:rsidR="00E97F80" w:rsidRDefault="00C874BC" w:rsidP="00E97F80">
      <w:pPr>
        <w:rPr>
          <w:sz w:val="24"/>
          <w:szCs w:val="24"/>
        </w:rPr>
      </w:pPr>
      <w:r w:rsidRPr="00E97F80">
        <w:rPr>
          <w:sz w:val="24"/>
          <w:szCs w:val="24"/>
        </w:rPr>
        <w:t>Кандидатите трябва да са граждани на държавите - членки на Европейския съюз, на държавите кандидати за членство или на Исландия, Лихтенщайн и Норвегия.</w:t>
      </w:r>
    </w:p>
    <w:p w:rsidR="00E97F80" w:rsidRDefault="00C874BC" w:rsidP="00E97F80">
      <w:pPr>
        <w:rPr>
          <w:sz w:val="24"/>
          <w:szCs w:val="24"/>
        </w:rPr>
      </w:pPr>
      <w:r w:rsidRPr="00E97F80">
        <w:rPr>
          <w:sz w:val="24"/>
          <w:szCs w:val="24"/>
        </w:rPr>
        <w:t>Изисква се да имат диплома за завършено висше образование и да владеят поне два от официалните езици на ЕС, от които единият трябва да е английски, работният език на центъра.</w:t>
      </w:r>
    </w:p>
    <w:p w:rsidR="00E97F80" w:rsidRPr="00E97F80" w:rsidRDefault="00C874BC" w:rsidP="00E97F80">
      <w:pPr>
        <w:rPr>
          <w:sz w:val="24"/>
          <w:szCs w:val="24"/>
          <w:lang w:val="en-US"/>
        </w:rPr>
      </w:pPr>
      <w:r w:rsidRPr="00E97F80">
        <w:rPr>
          <w:sz w:val="24"/>
          <w:szCs w:val="24"/>
        </w:rPr>
        <w:t>Желаещите могат да кандидатстват на</w:t>
      </w:r>
      <w:hyperlink r:id="rId20" w:tgtFrame="_blank" w:history="1">
        <w:r w:rsidRPr="00E97F80">
          <w:rPr>
            <w:rStyle w:val="Hyperlink"/>
            <w:sz w:val="24"/>
            <w:szCs w:val="24"/>
          </w:rPr>
          <w:t xml:space="preserve"> интернет страницата на центъра</w:t>
        </w:r>
      </w:hyperlink>
      <w:r w:rsidRPr="00E97F80">
        <w:rPr>
          <w:sz w:val="24"/>
          <w:szCs w:val="24"/>
        </w:rPr>
        <w:t>.</w:t>
      </w:r>
      <w:r w:rsidR="00E97F80" w:rsidRPr="00E97F80">
        <w:rPr>
          <w:sz w:val="24"/>
          <w:szCs w:val="24"/>
        </w:rPr>
        <w:t xml:space="preserve"> Подробности можете да научите на </w:t>
      </w:r>
      <w:hyperlink r:id="rId21" w:tgtFrame="_blank" w:history="1">
        <w:r w:rsidR="00E97F80" w:rsidRPr="00E97F80">
          <w:rPr>
            <w:rStyle w:val="Hyperlink"/>
            <w:sz w:val="24"/>
            <w:szCs w:val="24"/>
          </w:rPr>
          <w:t>интернет страницата на Европейския център за превенция и контрол на заболяванията</w:t>
        </w:r>
      </w:hyperlink>
      <w:r w:rsidR="00E97F80" w:rsidRPr="00E97F80">
        <w:rPr>
          <w:sz w:val="24"/>
          <w:szCs w:val="24"/>
        </w:rPr>
        <w:t>.</w:t>
      </w:r>
    </w:p>
    <w:p w:rsidR="00E97F80" w:rsidRDefault="00C874BC" w:rsidP="001D144F">
      <w:pPr>
        <w:spacing w:after="360"/>
        <w:rPr>
          <w:b/>
          <w:bCs/>
          <w:sz w:val="24"/>
          <w:szCs w:val="24"/>
        </w:rPr>
      </w:pPr>
      <w:r w:rsidRPr="00E97F80">
        <w:rPr>
          <w:b/>
          <w:bCs/>
          <w:sz w:val="24"/>
          <w:szCs w:val="24"/>
        </w:rPr>
        <w:t>Краен срок: 30 януари 2014 г.</w:t>
      </w:r>
    </w:p>
    <w:p w:rsidR="00A9159C" w:rsidRPr="00A9159C" w:rsidRDefault="00A9159C" w:rsidP="001D144F">
      <w:pPr>
        <w:pStyle w:val="Heading2"/>
        <w:rPr>
          <w:lang w:val="ru-RU"/>
        </w:rPr>
      </w:pPr>
      <w:bookmarkStart w:id="9" w:name="_Toc374458981"/>
      <w:r>
        <w:t>Световната банка предлага летни стажове</w:t>
      </w:r>
      <w:bookmarkEnd w:id="9"/>
    </w:p>
    <w:p w:rsidR="00A9159C" w:rsidRPr="001D144F" w:rsidRDefault="00A9159C" w:rsidP="00A9159C">
      <w:pPr>
        <w:rPr>
          <w:sz w:val="24"/>
          <w:szCs w:val="24"/>
        </w:rPr>
      </w:pPr>
      <w:r w:rsidRPr="001D144F">
        <w:rPr>
          <w:sz w:val="24"/>
          <w:szCs w:val="24"/>
        </w:rPr>
        <w:t>Световната банка предлага стажове на младежи, които искат да научат повече за икономическите и социални въпроси от световно значение.</w:t>
      </w:r>
    </w:p>
    <w:p w:rsidR="001D144F" w:rsidRPr="001D144F" w:rsidRDefault="00A9159C" w:rsidP="00460469">
      <w:pPr>
        <w:rPr>
          <w:sz w:val="24"/>
          <w:szCs w:val="24"/>
        </w:rPr>
      </w:pPr>
      <w:r w:rsidRPr="001D144F">
        <w:rPr>
          <w:sz w:val="24"/>
          <w:szCs w:val="24"/>
        </w:rPr>
        <w:lastRenderedPageBreak/>
        <w:t>По време на програмата стажантите ще имат възможност да подобрят уменията и опита си в работа в международна среда.</w:t>
      </w:r>
    </w:p>
    <w:p w:rsidR="001D144F" w:rsidRPr="001D144F" w:rsidRDefault="00A9159C" w:rsidP="00460469">
      <w:pPr>
        <w:rPr>
          <w:sz w:val="24"/>
          <w:szCs w:val="24"/>
        </w:rPr>
      </w:pPr>
      <w:r w:rsidRPr="001D144F">
        <w:rPr>
          <w:sz w:val="24"/>
          <w:szCs w:val="24"/>
        </w:rPr>
        <w:t xml:space="preserve">Стажът е платен и когато е възможно, банката предвижда облекчаване на пътните разходи. Стажантите сами трябва да поемат разходите си за настаняване. Повечето стажове се провеждат във </w:t>
      </w:r>
      <w:proofErr w:type="spellStart"/>
      <w:r w:rsidRPr="001D144F">
        <w:rPr>
          <w:sz w:val="24"/>
          <w:szCs w:val="24"/>
        </w:rPr>
        <w:t>Вашнгтон</w:t>
      </w:r>
      <w:proofErr w:type="spellEnd"/>
      <w:r w:rsidRPr="001D144F">
        <w:rPr>
          <w:sz w:val="24"/>
          <w:szCs w:val="24"/>
        </w:rPr>
        <w:t>.</w:t>
      </w:r>
    </w:p>
    <w:p w:rsidR="001D144F" w:rsidRDefault="00A9159C" w:rsidP="00460469">
      <w:pPr>
        <w:rPr>
          <w:b/>
          <w:bCs/>
          <w:sz w:val="24"/>
          <w:szCs w:val="24"/>
        </w:rPr>
      </w:pPr>
      <w:r w:rsidRPr="001D144F">
        <w:rPr>
          <w:b/>
          <w:bCs/>
          <w:sz w:val="24"/>
          <w:szCs w:val="24"/>
        </w:rPr>
        <w:t>Изисквания</w:t>
      </w:r>
    </w:p>
    <w:p w:rsidR="001D144F" w:rsidRDefault="00A9159C" w:rsidP="00460469">
      <w:pPr>
        <w:rPr>
          <w:sz w:val="24"/>
          <w:szCs w:val="24"/>
        </w:rPr>
      </w:pPr>
      <w:r w:rsidRPr="001D144F">
        <w:rPr>
          <w:sz w:val="24"/>
          <w:szCs w:val="24"/>
        </w:rPr>
        <w:t>Кандидатите трябва да са граждани на държавите членки на Световната банка. Изисква се да имат бакалавърска степен и да са включени в следдипломна програма, както и да владеят английски език.</w:t>
      </w:r>
    </w:p>
    <w:p w:rsidR="001D144F" w:rsidRDefault="00A9159C" w:rsidP="00460469">
      <w:pPr>
        <w:rPr>
          <w:sz w:val="24"/>
          <w:szCs w:val="24"/>
        </w:rPr>
      </w:pPr>
      <w:r w:rsidRPr="001D144F">
        <w:rPr>
          <w:sz w:val="24"/>
          <w:szCs w:val="24"/>
        </w:rPr>
        <w:t>Търсят се кандидати в следните области - икономика, финанси, развитие на човешките ресурси, социални науки, селско стопанство, околна среда, развитие на частния сектор и други.</w:t>
      </w:r>
      <w:r w:rsidR="001D144F" w:rsidRPr="001D144F">
        <w:rPr>
          <w:sz w:val="24"/>
          <w:szCs w:val="24"/>
        </w:rPr>
        <w:t xml:space="preserve"> </w:t>
      </w:r>
    </w:p>
    <w:p w:rsidR="001D144F" w:rsidRDefault="00A9159C" w:rsidP="00460469">
      <w:pPr>
        <w:rPr>
          <w:sz w:val="24"/>
          <w:szCs w:val="24"/>
        </w:rPr>
      </w:pPr>
      <w:r w:rsidRPr="001D144F">
        <w:rPr>
          <w:sz w:val="24"/>
          <w:szCs w:val="24"/>
        </w:rPr>
        <w:t xml:space="preserve">Всички кандидатури се подават </w:t>
      </w:r>
      <w:hyperlink r:id="rId22" w:tgtFrame="_blank" w:history="1">
        <w:r w:rsidRPr="001D144F">
          <w:rPr>
            <w:rStyle w:val="Hyperlink"/>
            <w:sz w:val="24"/>
            <w:szCs w:val="24"/>
          </w:rPr>
          <w:t>онлайн</w:t>
        </w:r>
      </w:hyperlink>
      <w:r w:rsidRPr="001D144F">
        <w:rPr>
          <w:sz w:val="24"/>
          <w:szCs w:val="24"/>
        </w:rPr>
        <w:t>.</w:t>
      </w:r>
      <w:r w:rsidR="001D144F" w:rsidRPr="001D144F">
        <w:rPr>
          <w:sz w:val="24"/>
          <w:szCs w:val="24"/>
        </w:rPr>
        <w:t xml:space="preserve"> Подробности можете да намерите на </w:t>
      </w:r>
      <w:hyperlink r:id="rId23" w:tgtFrame="_blank" w:history="1">
        <w:r w:rsidR="001D144F" w:rsidRPr="001D144F">
          <w:rPr>
            <w:rStyle w:val="Hyperlink"/>
            <w:sz w:val="24"/>
            <w:szCs w:val="24"/>
          </w:rPr>
          <w:t>интернет страницата на Световната банка</w:t>
        </w:r>
      </w:hyperlink>
      <w:r w:rsidR="001D144F" w:rsidRPr="001D144F">
        <w:rPr>
          <w:sz w:val="24"/>
          <w:szCs w:val="24"/>
        </w:rPr>
        <w:t>.</w:t>
      </w:r>
    </w:p>
    <w:p w:rsidR="007C4C50" w:rsidRPr="001D144F" w:rsidRDefault="00A9159C" w:rsidP="000E3E41">
      <w:pPr>
        <w:spacing w:after="360"/>
        <w:rPr>
          <w:sz w:val="24"/>
          <w:szCs w:val="24"/>
          <w:lang w:val="ru-RU"/>
        </w:rPr>
      </w:pPr>
      <w:r w:rsidRPr="001D144F">
        <w:rPr>
          <w:b/>
          <w:bCs/>
          <w:sz w:val="24"/>
          <w:szCs w:val="24"/>
        </w:rPr>
        <w:t>Краен срок</w:t>
      </w:r>
      <w:r w:rsidRPr="001D144F">
        <w:rPr>
          <w:sz w:val="24"/>
          <w:szCs w:val="24"/>
        </w:rPr>
        <w:t xml:space="preserve"> за летните стажове (от юни до септември): 31 януари 2014 г.</w:t>
      </w:r>
      <w:r w:rsidR="001D144F" w:rsidRPr="001D144F">
        <w:rPr>
          <w:sz w:val="24"/>
          <w:szCs w:val="24"/>
        </w:rPr>
        <w:t xml:space="preserve"> </w:t>
      </w:r>
    </w:p>
    <w:p w:rsidR="00425ACC" w:rsidRDefault="00B21EC7" w:rsidP="00B21EC7">
      <w:pPr>
        <w:pStyle w:val="Heading2"/>
        <w:rPr>
          <w:lang w:val="en-US"/>
        </w:rPr>
      </w:pPr>
      <w:bookmarkStart w:id="10" w:name="_Toc374458982"/>
      <w:r>
        <w:t>К</w:t>
      </w:r>
      <w:r w:rsidR="00D10455">
        <w:t>онкурс</w:t>
      </w:r>
      <w:r w:rsidR="00EE63B1">
        <w:t xml:space="preserve"> </w:t>
      </w:r>
      <w:r>
        <w:t xml:space="preserve">за награди </w:t>
      </w:r>
      <w:r w:rsidR="00D10455">
        <w:t>на Българската асоциация по информационни технологии</w:t>
      </w:r>
      <w:bookmarkEnd w:id="10"/>
    </w:p>
    <w:p w:rsidR="00551D3C" w:rsidRDefault="00D10455" w:rsidP="00460469">
      <w:pPr>
        <w:rPr>
          <w:rFonts w:cs="Times New Roman"/>
          <w:color w:val="333333"/>
          <w:kern w:val="36"/>
          <w:sz w:val="24"/>
          <w:szCs w:val="24"/>
        </w:rPr>
      </w:pPr>
      <w:r w:rsidRPr="00D10455">
        <w:rPr>
          <w:rFonts w:cs="Times New Roman"/>
          <w:color w:val="333333"/>
          <w:kern w:val="36"/>
          <w:sz w:val="24"/>
          <w:szCs w:val="24"/>
        </w:rPr>
        <w:t>Българската асоциация по информационни технологии (БАИТ) отправя покана към преподавателите и студентите да се включат в конкурса за наградите на БАИТ за 2013 г. Преподавателите и студентите могат да кандидатстват в две категории - "Образователна н</w:t>
      </w:r>
      <w:r w:rsidR="00551D3C">
        <w:rPr>
          <w:rFonts w:cs="Times New Roman"/>
          <w:color w:val="333333"/>
          <w:kern w:val="36"/>
          <w:sz w:val="24"/>
          <w:szCs w:val="24"/>
        </w:rPr>
        <w:t>аграда" и "Студентска награда".</w:t>
      </w:r>
    </w:p>
    <w:p w:rsidR="00551D3C" w:rsidRDefault="00D10455" w:rsidP="00460469">
      <w:pPr>
        <w:rPr>
          <w:rFonts w:cs="Times New Roman"/>
          <w:color w:val="333333"/>
          <w:kern w:val="36"/>
          <w:sz w:val="24"/>
          <w:szCs w:val="24"/>
        </w:rPr>
      </w:pPr>
      <w:r w:rsidRPr="00D10455">
        <w:rPr>
          <w:rFonts w:cs="Times New Roman"/>
          <w:color w:val="333333"/>
          <w:kern w:val="36"/>
          <w:sz w:val="24"/>
          <w:szCs w:val="24"/>
        </w:rPr>
        <w:t>Образователната награда има за цел да отличи личности или екипи, които работят в сферата на образованието и имат принос за развитието и внедряването на информационните и комуникационни технологии в учебния процес.</w:t>
      </w:r>
    </w:p>
    <w:p w:rsidR="00551D3C" w:rsidRDefault="00D10455" w:rsidP="00460469">
      <w:pPr>
        <w:rPr>
          <w:rFonts w:cs="Times New Roman"/>
          <w:color w:val="333333"/>
          <w:kern w:val="36"/>
          <w:sz w:val="24"/>
          <w:szCs w:val="24"/>
        </w:rPr>
      </w:pPr>
      <w:r w:rsidRPr="00D10455">
        <w:rPr>
          <w:rFonts w:cs="Times New Roman"/>
          <w:color w:val="333333"/>
          <w:kern w:val="36"/>
          <w:sz w:val="24"/>
          <w:szCs w:val="24"/>
        </w:rPr>
        <w:t>Студентската награда ще отличи студент или екип за създаден и приложен проект в сферата на информационните технологии.</w:t>
      </w:r>
    </w:p>
    <w:p w:rsidR="00387C51" w:rsidRDefault="00D10455" w:rsidP="00460469">
      <w:pPr>
        <w:rPr>
          <w:rFonts w:cs="Times New Roman"/>
          <w:color w:val="333333"/>
          <w:kern w:val="36"/>
          <w:sz w:val="24"/>
          <w:szCs w:val="24"/>
        </w:rPr>
      </w:pPr>
      <w:r w:rsidRPr="00D10455">
        <w:rPr>
          <w:rFonts w:cs="Times New Roman"/>
          <w:color w:val="333333"/>
          <w:kern w:val="36"/>
          <w:sz w:val="24"/>
          <w:szCs w:val="24"/>
        </w:rPr>
        <w:t>От 2012 г. към статуетките и грамотите в отделните категории има и парични награди. Те са под формата на ваучери, срещу чиято стойност победителите в конкурса имат възможност да закупят стоки или услуги</w:t>
      </w:r>
      <w:r w:rsidR="00387C51">
        <w:rPr>
          <w:rFonts w:cs="Times New Roman"/>
          <w:color w:val="333333"/>
          <w:kern w:val="36"/>
          <w:sz w:val="24"/>
          <w:szCs w:val="24"/>
        </w:rPr>
        <w:t xml:space="preserve"> от компании, членове на БАИТ.</w:t>
      </w:r>
    </w:p>
    <w:p w:rsidR="00387C51" w:rsidRDefault="00D10455" w:rsidP="00460469">
      <w:pPr>
        <w:rPr>
          <w:rFonts w:cs="Times New Roman"/>
          <w:color w:val="333333"/>
          <w:kern w:val="36"/>
          <w:sz w:val="24"/>
          <w:szCs w:val="24"/>
        </w:rPr>
      </w:pPr>
      <w:r w:rsidRPr="00D10455">
        <w:rPr>
          <w:rFonts w:cs="Times New Roman"/>
          <w:color w:val="333333"/>
          <w:kern w:val="36"/>
          <w:sz w:val="24"/>
          <w:szCs w:val="24"/>
        </w:rPr>
        <w:t>Наградите ще бъдат връчени на официална церемония в края на месец януари 2014 г.</w:t>
      </w:r>
    </w:p>
    <w:p w:rsidR="00387C51" w:rsidRDefault="00387C51" w:rsidP="00460469">
      <w:pPr>
        <w:rPr>
          <w:rFonts w:cs="Times New Roman"/>
          <w:color w:val="333333"/>
          <w:kern w:val="36"/>
          <w:sz w:val="24"/>
          <w:szCs w:val="24"/>
        </w:rPr>
      </w:pPr>
      <w:r>
        <w:rPr>
          <w:rFonts w:cs="Times New Roman"/>
          <w:color w:val="333333"/>
          <w:kern w:val="36"/>
          <w:sz w:val="24"/>
          <w:szCs w:val="24"/>
        </w:rPr>
        <w:t xml:space="preserve">Формулярът за регистрация </w:t>
      </w:r>
      <w:r w:rsidRPr="00D10455">
        <w:rPr>
          <w:rFonts w:cs="Times New Roman"/>
          <w:color w:val="333333"/>
          <w:kern w:val="36"/>
          <w:sz w:val="24"/>
          <w:szCs w:val="24"/>
        </w:rPr>
        <w:t xml:space="preserve">и регламентът на конкурса са публикувани на </w:t>
      </w:r>
      <w:hyperlink r:id="rId24" w:tgtFrame="_blank" w:history="1">
        <w:r w:rsidRPr="00D10455">
          <w:rPr>
            <w:rStyle w:val="Hyperlink"/>
            <w:rFonts w:cs="Times New Roman"/>
            <w:kern w:val="36"/>
            <w:sz w:val="24"/>
            <w:szCs w:val="24"/>
          </w:rPr>
          <w:t>сайта на наградите</w:t>
        </w:r>
      </w:hyperlink>
      <w:r w:rsidRPr="00D10455">
        <w:rPr>
          <w:rFonts w:cs="Times New Roman"/>
          <w:color w:val="333333"/>
          <w:kern w:val="36"/>
          <w:sz w:val="24"/>
          <w:szCs w:val="24"/>
        </w:rPr>
        <w:t>.</w:t>
      </w:r>
    </w:p>
    <w:p w:rsidR="00D10455" w:rsidRPr="00D10455" w:rsidRDefault="00D10455" w:rsidP="00554382">
      <w:pPr>
        <w:spacing w:after="360"/>
        <w:rPr>
          <w:rFonts w:cs="Times New Roman"/>
          <w:color w:val="333333"/>
          <w:kern w:val="36"/>
          <w:sz w:val="24"/>
          <w:szCs w:val="24"/>
          <w:lang w:val="ru-RU"/>
        </w:rPr>
      </w:pPr>
      <w:r w:rsidRPr="00387C51">
        <w:rPr>
          <w:rFonts w:cs="Times New Roman"/>
          <w:b/>
          <w:color w:val="333333"/>
          <w:kern w:val="36"/>
          <w:sz w:val="24"/>
          <w:szCs w:val="24"/>
        </w:rPr>
        <w:t>Крайният срок</w:t>
      </w:r>
      <w:r w:rsidRPr="00D10455">
        <w:rPr>
          <w:rFonts w:cs="Times New Roman"/>
          <w:color w:val="333333"/>
          <w:kern w:val="36"/>
          <w:sz w:val="24"/>
          <w:szCs w:val="24"/>
        </w:rPr>
        <w:t xml:space="preserve"> за регистрация за участие е до 24.00 ч. на </w:t>
      </w:r>
      <w:r w:rsidRPr="00D10455">
        <w:rPr>
          <w:rFonts w:cs="Times New Roman"/>
          <w:b/>
          <w:bCs/>
          <w:color w:val="333333"/>
          <w:kern w:val="36"/>
          <w:sz w:val="24"/>
          <w:szCs w:val="24"/>
        </w:rPr>
        <w:t xml:space="preserve">6 януари 2014 г. </w:t>
      </w:r>
    </w:p>
    <w:p w:rsidR="00425ACC" w:rsidRPr="008F2193" w:rsidRDefault="008F2193" w:rsidP="008E0EB2">
      <w:pPr>
        <w:pStyle w:val="Heading2"/>
        <w:rPr>
          <w:lang w:val="ru-RU"/>
        </w:rPr>
      </w:pPr>
      <w:bookmarkStart w:id="11" w:name="_Toc374458983"/>
      <w:r>
        <w:lastRenderedPageBreak/>
        <w:t>Младежи могат да кандидатстват за "Модел на Европейския съюз 2014"</w:t>
      </w:r>
      <w:bookmarkEnd w:id="11"/>
    </w:p>
    <w:p w:rsidR="008F2193" w:rsidRPr="008E0EB2" w:rsidRDefault="008F2193" w:rsidP="008E0EB2">
      <w:pPr>
        <w:rPr>
          <w:sz w:val="24"/>
          <w:szCs w:val="24"/>
        </w:rPr>
      </w:pPr>
      <w:r w:rsidRPr="008E0EB2">
        <w:rPr>
          <w:sz w:val="24"/>
          <w:szCs w:val="24"/>
        </w:rPr>
        <w:t>Конференцията "Модел на Европейския съюз", която представлява симулация на взимането на решения и на законодателните процедури в ЕС, ще събере повече от 150 млади европейци в Европейския парламент в Страсбург, Франция, между 29 март и 5 април 2014 г.</w:t>
      </w:r>
    </w:p>
    <w:p w:rsidR="008E0EB2" w:rsidRDefault="008F2193" w:rsidP="008E0EB2">
      <w:pPr>
        <w:rPr>
          <w:sz w:val="24"/>
          <w:szCs w:val="24"/>
        </w:rPr>
      </w:pPr>
      <w:r w:rsidRPr="008E0EB2">
        <w:rPr>
          <w:sz w:val="24"/>
          <w:szCs w:val="24"/>
        </w:rPr>
        <w:t xml:space="preserve">За една седмица участниците ще имат възможност да научат повече за работата в </w:t>
      </w:r>
      <w:proofErr w:type="spellStart"/>
      <w:r w:rsidRPr="008E0EB2">
        <w:rPr>
          <w:sz w:val="24"/>
          <w:szCs w:val="24"/>
        </w:rPr>
        <w:t>евроинституциите</w:t>
      </w:r>
      <w:proofErr w:type="spellEnd"/>
      <w:r w:rsidRPr="008E0EB2">
        <w:rPr>
          <w:sz w:val="24"/>
          <w:szCs w:val="24"/>
        </w:rPr>
        <w:t xml:space="preserve"> с фокус върху законодателната процедура, включваща Европейския съвет и Съвета на ЕС.</w:t>
      </w:r>
    </w:p>
    <w:p w:rsidR="008E0EB2" w:rsidRDefault="008F2193" w:rsidP="008E0EB2">
      <w:pPr>
        <w:rPr>
          <w:sz w:val="24"/>
          <w:szCs w:val="24"/>
        </w:rPr>
      </w:pPr>
      <w:r w:rsidRPr="008E0EB2">
        <w:rPr>
          <w:sz w:val="24"/>
          <w:szCs w:val="24"/>
        </w:rPr>
        <w:t>По време на конференцията участниците ще играят роли на министри от държави - членки на ЕС, евродепутати, лобисти, журналисти и преводачи.</w:t>
      </w:r>
      <w:r w:rsidR="008E0EB2">
        <w:rPr>
          <w:sz w:val="24"/>
          <w:szCs w:val="24"/>
        </w:rPr>
        <w:t xml:space="preserve"> </w:t>
      </w:r>
      <w:r w:rsidRPr="008E0EB2">
        <w:rPr>
          <w:sz w:val="24"/>
          <w:szCs w:val="24"/>
        </w:rPr>
        <w:t>Предложенията за дебат на "Модел на ЕС 2014" са:</w:t>
      </w:r>
    </w:p>
    <w:p w:rsidR="008E0EB2" w:rsidRPr="008E0EB2" w:rsidRDefault="008F2193" w:rsidP="008E0EB2">
      <w:pPr>
        <w:pStyle w:val="ListParagraph"/>
        <w:numPr>
          <w:ilvl w:val="0"/>
          <w:numId w:val="36"/>
        </w:numPr>
        <w:rPr>
          <w:sz w:val="24"/>
          <w:szCs w:val="24"/>
          <w:lang w:val="ru-RU"/>
        </w:rPr>
      </w:pPr>
      <w:r w:rsidRPr="008E0EB2">
        <w:rPr>
          <w:sz w:val="24"/>
          <w:szCs w:val="24"/>
        </w:rPr>
        <w:t>Предложение за директива на Европейския парламент и Съвета за Европейския социален фонд</w:t>
      </w:r>
      <w:r w:rsidR="008E0EB2">
        <w:rPr>
          <w:sz w:val="24"/>
          <w:szCs w:val="24"/>
        </w:rPr>
        <w:t>;</w:t>
      </w:r>
    </w:p>
    <w:p w:rsidR="008E0EB2" w:rsidRPr="008E0EB2" w:rsidRDefault="008F2193" w:rsidP="008E0EB2">
      <w:pPr>
        <w:pStyle w:val="ListParagraph"/>
        <w:numPr>
          <w:ilvl w:val="0"/>
          <w:numId w:val="36"/>
        </w:numPr>
        <w:rPr>
          <w:sz w:val="24"/>
          <w:szCs w:val="24"/>
          <w:lang w:val="ru-RU"/>
        </w:rPr>
      </w:pPr>
      <w:r w:rsidRPr="008E0EB2">
        <w:rPr>
          <w:sz w:val="24"/>
          <w:szCs w:val="24"/>
        </w:rPr>
        <w:t>Търговско споразумение между ЕС и САЩ/</w:t>
      </w:r>
      <w:proofErr w:type="spellStart"/>
      <w:r w:rsidRPr="008E0EB2">
        <w:rPr>
          <w:sz w:val="24"/>
          <w:szCs w:val="24"/>
        </w:rPr>
        <w:t>Трасатлантическо</w:t>
      </w:r>
      <w:proofErr w:type="spellEnd"/>
      <w:r w:rsidRPr="008E0EB2">
        <w:rPr>
          <w:sz w:val="24"/>
          <w:szCs w:val="24"/>
        </w:rPr>
        <w:t xml:space="preserve"> търговско и инвестиционно партньорство</w:t>
      </w:r>
    </w:p>
    <w:p w:rsidR="008E0EB2" w:rsidRDefault="008F2193" w:rsidP="008E0EB2">
      <w:pPr>
        <w:rPr>
          <w:b/>
          <w:bCs/>
          <w:sz w:val="24"/>
          <w:szCs w:val="24"/>
        </w:rPr>
      </w:pPr>
      <w:r w:rsidRPr="008E0EB2">
        <w:rPr>
          <w:b/>
          <w:bCs/>
          <w:sz w:val="24"/>
          <w:szCs w:val="24"/>
        </w:rPr>
        <w:t>Изисквания и кандидатстване</w:t>
      </w:r>
    </w:p>
    <w:p w:rsidR="008E0EB2" w:rsidRDefault="008F2193" w:rsidP="008E0EB2">
      <w:pPr>
        <w:rPr>
          <w:sz w:val="24"/>
          <w:szCs w:val="24"/>
        </w:rPr>
      </w:pPr>
      <w:r w:rsidRPr="008E0EB2">
        <w:rPr>
          <w:sz w:val="24"/>
          <w:szCs w:val="24"/>
        </w:rPr>
        <w:t>Могат да участват младежи на възраст между 18 и 26 години от всички държави - членки на ЕС, Исландия, Лихтенщайн и Норвегия.</w:t>
      </w:r>
    </w:p>
    <w:p w:rsidR="008E0EB2" w:rsidRDefault="008F2193" w:rsidP="008E0EB2">
      <w:pPr>
        <w:rPr>
          <w:sz w:val="24"/>
          <w:szCs w:val="24"/>
        </w:rPr>
      </w:pPr>
      <w:r w:rsidRPr="008E0EB2">
        <w:rPr>
          <w:sz w:val="24"/>
          <w:szCs w:val="24"/>
        </w:rPr>
        <w:t>Кандидатите трябва да изпратят есе по един от следните въпроси:</w:t>
      </w:r>
    </w:p>
    <w:p w:rsidR="008E0EB2" w:rsidRDefault="008F2193" w:rsidP="008E0EB2">
      <w:pPr>
        <w:rPr>
          <w:sz w:val="24"/>
          <w:szCs w:val="24"/>
        </w:rPr>
      </w:pPr>
      <w:r w:rsidRPr="008E0EB2">
        <w:rPr>
          <w:sz w:val="24"/>
          <w:szCs w:val="24"/>
        </w:rPr>
        <w:t>1. Ще допринесе ли Трансатлантическото търговско и инвестиционно партньорство за европейското възстановяване и по какъв/какви начин/?</w:t>
      </w:r>
    </w:p>
    <w:p w:rsidR="008E0EB2" w:rsidRDefault="008F2193" w:rsidP="008E0EB2">
      <w:pPr>
        <w:rPr>
          <w:sz w:val="24"/>
          <w:szCs w:val="24"/>
        </w:rPr>
      </w:pPr>
      <w:r w:rsidRPr="008E0EB2">
        <w:rPr>
          <w:sz w:val="24"/>
          <w:szCs w:val="24"/>
        </w:rPr>
        <w:t xml:space="preserve">2. До каква степен скорошните мерки срещу младежката безработица, приети от </w:t>
      </w:r>
      <w:proofErr w:type="spellStart"/>
      <w:r w:rsidRPr="008E0EB2">
        <w:rPr>
          <w:sz w:val="24"/>
          <w:szCs w:val="24"/>
        </w:rPr>
        <w:t>евроинституциите</w:t>
      </w:r>
      <w:proofErr w:type="spellEnd"/>
      <w:r w:rsidRPr="008E0EB2">
        <w:rPr>
          <w:sz w:val="24"/>
          <w:szCs w:val="24"/>
        </w:rPr>
        <w:t>, ще повлияят на участието на младите избиратели в изборите за Европейски парламент?</w:t>
      </w:r>
    </w:p>
    <w:p w:rsidR="008E0EB2" w:rsidRDefault="008F2193" w:rsidP="008E0EB2">
      <w:pPr>
        <w:rPr>
          <w:sz w:val="24"/>
          <w:szCs w:val="24"/>
        </w:rPr>
      </w:pPr>
      <w:r w:rsidRPr="008E0EB2">
        <w:rPr>
          <w:sz w:val="24"/>
          <w:szCs w:val="24"/>
        </w:rPr>
        <w:t>3. Оценете ролята на правителствата на държавите - членки на ЕС, в търговските преговори със САЩ</w:t>
      </w:r>
      <w:r w:rsidR="008E0EB2">
        <w:rPr>
          <w:sz w:val="24"/>
          <w:szCs w:val="24"/>
        </w:rPr>
        <w:t xml:space="preserve">. </w:t>
      </w:r>
    </w:p>
    <w:p w:rsidR="008E0EB2" w:rsidRDefault="008F2193" w:rsidP="008E0EB2">
      <w:pPr>
        <w:rPr>
          <w:sz w:val="24"/>
          <w:szCs w:val="24"/>
        </w:rPr>
      </w:pPr>
      <w:r w:rsidRPr="008E0EB2">
        <w:rPr>
          <w:sz w:val="24"/>
          <w:szCs w:val="24"/>
        </w:rPr>
        <w:t xml:space="preserve">Участниците могат да изберат до две роли от шестте предложени - член на Европейския парламент, министър в Съвета на ЕС, журналист, фотожурналист, </w:t>
      </w:r>
      <w:proofErr w:type="spellStart"/>
      <w:r w:rsidRPr="008E0EB2">
        <w:rPr>
          <w:sz w:val="24"/>
          <w:szCs w:val="24"/>
        </w:rPr>
        <w:t>видеожурналист</w:t>
      </w:r>
      <w:proofErr w:type="spellEnd"/>
      <w:r w:rsidRPr="008E0EB2">
        <w:rPr>
          <w:sz w:val="24"/>
          <w:szCs w:val="24"/>
        </w:rPr>
        <w:t>, лобист и преводач.</w:t>
      </w:r>
    </w:p>
    <w:p w:rsidR="008E0EB2" w:rsidRDefault="008F2193" w:rsidP="008E0EB2">
      <w:pPr>
        <w:rPr>
          <w:b/>
          <w:bCs/>
          <w:sz w:val="24"/>
          <w:szCs w:val="24"/>
        </w:rPr>
      </w:pPr>
      <w:r w:rsidRPr="008E0EB2">
        <w:rPr>
          <w:b/>
          <w:bCs/>
          <w:sz w:val="24"/>
          <w:szCs w:val="24"/>
        </w:rPr>
        <w:t>Такси и стипендии</w:t>
      </w:r>
    </w:p>
    <w:p w:rsidR="008E0EB2" w:rsidRDefault="008F2193" w:rsidP="008E0EB2">
      <w:pPr>
        <w:rPr>
          <w:sz w:val="24"/>
          <w:szCs w:val="24"/>
        </w:rPr>
      </w:pPr>
      <w:r w:rsidRPr="008E0EB2">
        <w:rPr>
          <w:sz w:val="24"/>
          <w:szCs w:val="24"/>
        </w:rPr>
        <w:t xml:space="preserve">Таксата за участие е 150 евро и покрива настаняването в </w:t>
      </w:r>
      <w:proofErr w:type="spellStart"/>
      <w:r w:rsidRPr="008E0EB2">
        <w:rPr>
          <w:sz w:val="24"/>
          <w:szCs w:val="24"/>
        </w:rPr>
        <w:t>хостел</w:t>
      </w:r>
      <w:proofErr w:type="spellEnd"/>
      <w:r w:rsidRPr="008E0EB2">
        <w:rPr>
          <w:sz w:val="24"/>
          <w:szCs w:val="24"/>
        </w:rPr>
        <w:t>, храна, социална програма всяка вечер и местния транспорт в Страсбург.</w:t>
      </w:r>
      <w:r w:rsidR="008E0EB2" w:rsidRPr="008E0EB2">
        <w:rPr>
          <w:sz w:val="24"/>
          <w:szCs w:val="24"/>
        </w:rPr>
        <w:t xml:space="preserve"> </w:t>
      </w:r>
    </w:p>
    <w:p w:rsidR="008E0EB2" w:rsidRDefault="008E0EB2" w:rsidP="008E0EB2">
      <w:pPr>
        <w:rPr>
          <w:sz w:val="24"/>
          <w:szCs w:val="24"/>
        </w:rPr>
      </w:pPr>
      <w:r w:rsidRPr="008E0EB2">
        <w:rPr>
          <w:sz w:val="24"/>
          <w:szCs w:val="24"/>
        </w:rPr>
        <w:t xml:space="preserve">Подробности можете да намерите на </w:t>
      </w:r>
      <w:hyperlink r:id="rId25" w:tgtFrame="_blank" w:history="1">
        <w:r w:rsidRPr="008E0EB2">
          <w:rPr>
            <w:rStyle w:val="Hyperlink"/>
            <w:sz w:val="24"/>
            <w:szCs w:val="24"/>
          </w:rPr>
          <w:t>интернет страницата на инициативата</w:t>
        </w:r>
      </w:hyperlink>
      <w:r w:rsidRPr="008E0EB2">
        <w:rPr>
          <w:sz w:val="24"/>
          <w:szCs w:val="24"/>
        </w:rPr>
        <w:t>.</w:t>
      </w:r>
    </w:p>
    <w:p w:rsidR="00425ACC" w:rsidRDefault="008F2193" w:rsidP="008E0EB2">
      <w:pPr>
        <w:spacing w:after="360"/>
        <w:rPr>
          <w:b/>
          <w:bCs/>
          <w:sz w:val="24"/>
          <w:szCs w:val="24"/>
        </w:rPr>
      </w:pPr>
      <w:r w:rsidRPr="008E0EB2">
        <w:rPr>
          <w:b/>
          <w:bCs/>
          <w:sz w:val="24"/>
          <w:szCs w:val="24"/>
        </w:rPr>
        <w:t>Краен срок: 5 януари 2014 г.</w:t>
      </w:r>
      <w:r w:rsidR="008E0EB2" w:rsidRPr="008E0EB2">
        <w:rPr>
          <w:b/>
          <w:bCs/>
          <w:sz w:val="24"/>
          <w:szCs w:val="24"/>
        </w:rPr>
        <w:t xml:space="preserve"> </w:t>
      </w:r>
    </w:p>
    <w:p w:rsidR="00527832" w:rsidRPr="003C7C59" w:rsidRDefault="00527832" w:rsidP="00527832">
      <w:pPr>
        <w:pStyle w:val="Heading2"/>
        <w:rPr>
          <w:lang w:val="ru-RU" w:eastAsia="bg-BG"/>
        </w:rPr>
      </w:pPr>
      <w:bookmarkStart w:id="12" w:name="_Toc374458984"/>
      <w:r>
        <w:lastRenderedPageBreak/>
        <w:t>Младежи могат да кандидатстват за наградата "Карл Велики"</w:t>
      </w:r>
      <w:bookmarkEnd w:id="12"/>
    </w:p>
    <w:p w:rsidR="00527832" w:rsidRDefault="00527832" w:rsidP="00527832">
      <w:pPr>
        <w:rPr>
          <w:sz w:val="24"/>
          <w:szCs w:val="24"/>
        </w:rPr>
      </w:pPr>
      <w:r w:rsidRPr="00711A69">
        <w:rPr>
          <w:sz w:val="24"/>
          <w:szCs w:val="24"/>
        </w:rPr>
        <w:t>Започна подборът на проекти за следващото издание на европейската младежка награда "Карл Велики". Тя се присъжда на млади хора, които участват в проекти, целящи да насърчат разбирателството между младежите от различни европейски държави.</w:t>
      </w:r>
    </w:p>
    <w:p w:rsidR="00527832" w:rsidRPr="00664B34" w:rsidRDefault="00527832" w:rsidP="00527832">
      <w:pPr>
        <w:rPr>
          <w:rStyle w:val="Strong"/>
          <w:rFonts w:cs="Times New Roman"/>
          <w:color w:val="333333"/>
          <w:sz w:val="24"/>
          <w:szCs w:val="24"/>
        </w:rPr>
      </w:pPr>
      <w:r w:rsidRPr="00664B34">
        <w:rPr>
          <w:rStyle w:val="Strong"/>
          <w:rFonts w:cs="Times New Roman"/>
          <w:color w:val="333333"/>
          <w:sz w:val="24"/>
          <w:szCs w:val="24"/>
        </w:rPr>
        <w:t>Награда</w:t>
      </w:r>
    </w:p>
    <w:p w:rsidR="00527832" w:rsidRDefault="00527832" w:rsidP="00527832">
      <w:pPr>
        <w:rPr>
          <w:sz w:val="24"/>
          <w:szCs w:val="24"/>
        </w:rPr>
      </w:pPr>
      <w:r w:rsidRPr="00711A69">
        <w:rPr>
          <w:sz w:val="24"/>
          <w:szCs w:val="24"/>
        </w:rPr>
        <w:t>Трите печеливши проекта ще бъдат избрани от 28 проекта, спечелили на национално ниво във всички държави членки. Те ще получат финансиране от 5000, 3000 и 2000 евро. Освен това, участниците ще бъдат поканени да посетят Европейския парламент в Брюксел или Страсбург през есента.</w:t>
      </w:r>
    </w:p>
    <w:p w:rsidR="00527832" w:rsidRDefault="00527832" w:rsidP="00527832">
      <w:pPr>
        <w:rPr>
          <w:sz w:val="24"/>
          <w:szCs w:val="24"/>
        </w:rPr>
      </w:pPr>
      <w:r w:rsidRPr="00711A69">
        <w:rPr>
          <w:sz w:val="24"/>
          <w:szCs w:val="24"/>
        </w:rPr>
        <w:t xml:space="preserve">Представители на спечелилите национални проекти ще бъдат поканени да участват в церемонията по награждаването през май 2014 г. Те ще присъстват и на Международната церемония по връчване на наградата "Карл Велики" в гр. </w:t>
      </w:r>
      <w:proofErr w:type="spellStart"/>
      <w:r w:rsidRPr="00711A69">
        <w:rPr>
          <w:sz w:val="24"/>
          <w:szCs w:val="24"/>
        </w:rPr>
        <w:t>Аахен</w:t>
      </w:r>
      <w:proofErr w:type="spellEnd"/>
      <w:r w:rsidRPr="00711A69">
        <w:rPr>
          <w:sz w:val="24"/>
          <w:szCs w:val="24"/>
        </w:rPr>
        <w:t>, която ще се състои два дни по-късно.</w:t>
      </w:r>
    </w:p>
    <w:p w:rsidR="00527832" w:rsidRPr="00664B34" w:rsidRDefault="00527832" w:rsidP="00527832">
      <w:pPr>
        <w:rPr>
          <w:rStyle w:val="Strong"/>
          <w:rFonts w:cs="Times New Roman"/>
          <w:sz w:val="24"/>
          <w:szCs w:val="24"/>
        </w:rPr>
      </w:pPr>
      <w:r w:rsidRPr="00664B34">
        <w:rPr>
          <w:rStyle w:val="Strong"/>
          <w:rFonts w:cs="Times New Roman"/>
          <w:sz w:val="24"/>
          <w:szCs w:val="24"/>
        </w:rPr>
        <w:t>Изисквания и кандидатстване</w:t>
      </w:r>
    </w:p>
    <w:p w:rsidR="00527832" w:rsidRDefault="00527832" w:rsidP="00527832">
      <w:pPr>
        <w:rPr>
          <w:sz w:val="24"/>
          <w:szCs w:val="24"/>
        </w:rPr>
      </w:pPr>
      <w:r w:rsidRPr="00711A69">
        <w:rPr>
          <w:sz w:val="24"/>
          <w:szCs w:val="24"/>
        </w:rPr>
        <w:t xml:space="preserve">Наградата за младежи "Карл Велики", която се организира съвместно от Европейския парламент и Фондацията за международната награда "Карл Велики" в гр. </w:t>
      </w:r>
      <w:proofErr w:type="spellStart"/>
      <w:r w:rsidRPr="00711A69">
        <w:rPr>
          <w:sz w:val="24"/>
          <w:szCs w:val="24"/>
        </w:rPr>
        <w:t>Аахен</w:t>
      </w:r>
      <w:proofErr w:type="spellEnd"/>
      <w:r w:rsidRPr="00711A69">
        <w:rPr>
          <w:sz w:val="24"/>
          <w:szCs w:val="24"/>
        </w:rPr>
        <w:t>, се връчва за проекти, чиито създатели са на възраст между 16 и 30 години.</w:t>
      </w:r>
    </w:p>
    <w:p w:rsidR="00527832" w:rsidRDefault="00527832" w:rsidP="00527832">
      <w:pPr>
        <w:rPr>
          <w:sz w:val="24"/>
          <w:szCs w:val="24"/>
        </w:rPr>
      </w:pPr>
      <w:r w:rsidRPr="00711A69">
        <w:rPr>
          <w:sz w:val="24"/>
          <w:szCs w:val="24"/>
        </w:rPr>
        <w:t xml:space="preserve">Кандидатстването става онлайн на </w:t>
      </w:r>
      <w:hyperlink r:id="rId26" w:tgtFrame="_blank" w:history="1">
        <w:r w:rsidRPr="00711A69">
          <w:rPr>
            <w:color w:val="003366"/>
            <w:sz w:val="24"/>
            <w:szCs w:val="24"/>
            <w:u w:val="single"/>
          </w:rPr>
          <w:t>интернет страницата на наградата</w:t>
        </w:r>
      </w:hyperlink>
      <w:r w:rsidRPr="00711A69">
        <w:rPr>
          <w:sz w:val="24"/>
          <w:szCs w:val="24"/>
        </w:rPr>
        <w:t>.</w:t>
      </w:r>
    </w:p>
    <w:p w:rsidR="00527832" w:rsidRDefault="00527832" w:rsidP="00527832">
      <w:pPr>
        <w:rPr>
          <w:sz w:val="24"/>
          <w:szCs w:val="24"/>
        </w:rPr>
      </w:pPr>
      <w:r w:rsidRPr="00711A69">
        <w:rPr>
          <w:sz w:val="24"/>
          <w:szCs w:val="24"/>
        </w:rPr>
        <w:t xml:space="preserve">Подробности можете да научите на </w:t>
      </w:r>
      <w:hyperlink r:id="rId27" w:tgtFrame="_blank" w:history="1">
        <w:r w:rsidRPr="00711A69">
          <w:rPr>
            <w:color w:val="003366"/>
            <w:sz w:val="24"/>
            <w:szCs w:val="24"/>
            <w:u w:val="single"/>
          </w:rPr>
          <w:t>официалната интернет страница</w:t>
        </w:r>
      </w:hyperlink>
      <w:r w:rsidRPr="00711A69">
        <w:rPr>
          <w:sz w:val="24"/>
          <w:szCs w:val="24"/>
        </w:rPr>
        <w:t xml:space="preserve"> на европейската младежка награда "Карл Велики".</w:t>
      </w:r>
    </w:p>
    <w:p w:rsidR="00527832" w:rsidRPr="00664B34" w:rsidRDefault="00527832" w:rsidP="00527832">
      <w:pPr>
        <w:spacing w:after="360"/>
        <w:rPr>
          <w:sz w:val="24"/>
          <w:szCs w:val="24"/>
          <w:lang w:val="ru-RU" w:eastAsia="bg-BG"/>
        </w:rPr>
      </w:pPr>
      <w:r w:rsidRPr="00664B34">
        <w:rPr>
          <w:rStyle w:val="Strong"/>
          <w:rFonts w:cs="Times New Roman"/>
          <w:sz w:val="24"/>
          <w:szCs w:val="24"/>
        </w:rPr>
        <w:t>Краен срок: 20 януари 2014 г.</w:t>
      </w:r>
    </w:p>
    <w:p w:rsidR="00527832" w:rsidRPr="003C7C59" w:rsidRDefault="00527832" w:rsidP="00527832">
      <w:pPr>
        <w:pStyle w:val="Heading2"/>
        <w:rPr>
          <w:lang w:val="ru-RU" w:eastAsia="bg-BG"/>
        </w:rPr>
      </w:pPr>
      <w:bookmarkStart w:id="13" w:name="_Toc374458985"/>
      <w:r>
        <w:t>Международен конкурс за есе Raoul Wallenberg</w:t>
      </w:r>
      <w:bookmarkEnd w:id="13"/>
    </w:p>
    <w:p w:rsidR="00527832" w:rsidRDefault="00527832" w:rsidP="00527832">
      <w:pPr>
        <w:rPr>
          <w:sz w:val="24"/>
          <w:szCs w:val="24"/>
        </w:rPr>
      </w:pPr>
      <w:r w:rsidRPr="00711A69">
        <w:rPr>
          <w:sz w:val="24"/>
          <w:szCs w:val="24"/>
        </w:rPr>
        <w:t>Шведският институт и академията на Raoul Wallenberg организират международен конкурс за есе.</w:t>
      </w:r>
      <w:r>
        <w:rPr>
          <w:sz w:val="24"/>
          <w:szCs w:val="24"/>
        </w:rPr>
        <w:t xml:space="preserve"> </w:t>
      </w:r>
      <w:r w:rsidRPr="00711A69">
        <w:rPr>
          <w:sz w:val="24"/>
          <w:szCs w:val="24"/>
        </w:rPr>
        <w:t>В него могат да участват студенти от цял свят с бакалавърска, магистърска или докторска степен на възраст от 18 до 30 години. От тях се изисква да споделят как могат да допринесат за развитието на хуманитарната дейност по света в рамките на хиляда думи.</w:t>
      </w:r>
    </w:p>
    <w:p w:rsidR="00527832" w:rsidRDefault="00527832" w:rsidP="00527832">
      <w:pPr>
        <w:rPr>
          <w:sz w:val="24"/>
          <w:szCs w:val="24"/>
        </w:rPr>
      </w:pPr>
      <w:r w:rsidRPr="00711A69">
        <w:rPr>
          <w:sz w:val="24"/>
          <w:szCs w:val="24"/>
        </w:rPr>
        <w:t>Първите трима победители ще бъдат наградени с ваучери за книги на стойност 1 000, 500 и 250 евро.</w:t>
      </w:r>
    </w:p>
    <w:p w:rsidR="00527832" w:rsidRDefault="00527832" w:rsidP="00527832">
      <w:pPr>
        <w:rPr>
          <w:sz w:val="24"/>
          <w:szCs w:val="24"/>
        </w:rPr>
      </w:pPr>
      <w:r w:rsidRPr="00711A69">
        <w:rPr>
          <w:sz w:val="24"/>
          <w:szCs w:val="24"/>
        </w:rPr>
        <w:t xml:space="preserve">Подробна информация може да откриете на </w:t>
      </w:r>
      <w:hyperlink r:id="rId28" w:tgtFrame="_blank" w:history="1">
        <w:r w:rsidRPr="00711A69">
          <w:rPr>
            <w:color w:val="2C80D5"/>
            <w:sz w:val="24"/>
            <w:szCs w:val="24"/>
          </w:rPr>
          <w:t>страницата на конкурса</w:t>
        </w:r>
      </w:hyperlink>
      <w:r w:rsidRPr="00711A69">
        <w:rPr>
          <w:sz w:val="24"/>
          <w:szCs w:val="24"/>
        </w:rPr>
        <w:t>.</w:t>
      </w:r>
    </w:p>
    <w:p w:rsidR="00527832" w:rsidRPr="00711A69" w:rsidRDefault="00527832" w:rsidP="00527832">
      <w:pPr>
        <w:rPr>
          <w:sz w:val="24"/>
          <w:szCs w:val="24"/>
          <w:lang w:val="ru-RU" w:eastAsia="bg-BG"/>
        </w:rPr>
      </w:pPr>
      <w:r w:rsidRPr="00664B34">
        <w:rPr>
          <w:b/>
          <w:sz w:val="24"/>
          <w:szCs w:val="24"/>
        </w:rPr>
        <w:t>Крайният срок</w:t>
      </w:r>
      <w:r w:rsidRPr="00711A69">
        <w:rPr>
          <w:sz w:val="24"/>
          <w:szCs w:val="24"/>
        </w:rPr>
        <w:t xml:space="preserve"> за изпращане на материалите е </w:t>
      </w:r>
      <w:r w:rsidRPr="00664B34">
        <w:rPr>
          <w:b/>
          <w:sz w:val="24"/>
          <w:szCs w:val="24"/>
        </w:rPr>
        <w:t>31 декември 2013 г.</w:t>
      </w:r>
      <w:r w:rsidRPr="00711A69">
        <w:rPr>
          <w:sz w:val="24"/>
          <w:szCs w:val="24"/>
        </w:rPr>
        <w:t xml:space="preserve"> </w:t>
      </w:r>
    </w:p>
    <w:p w:rsidR="00425ACC" w:rsidRDefault="00C3563C" w:rsidP="000B71AA">
      <w:pPr>
        <w:pStyle w:val="Heading2"/>
        <w:rPr>
          <w:lang w:val="en-US"/>
        </w:rPr>
      </w:pPr>
      <w:bookmarkStart w:id="14" w:name="_Toc374458986"/>
      <w:r>
        <w:lastRenderedPageBreak/>
        <w:t>Конкурс за млади презентатори "Думата е на младите"</w:t>
      </w:r>
      <w:bookmarkEnd w:id="14"/>
    </w:p>
    <w:p w:rsidR="00105696" w:rsidRDefault="00C3563C" w:rsidP="000B71AA">
      <w:pPr>
        <w:rPr>
          <w:sz w:val="24"/>
          <w:szCs w:val="24"/>
        </w:rPr>
      </w:pPr>
      <w:r w:rsidRPr="000B71AA">
        <w:rPr>
          <w:sz w:val="24"/>
          <w:szCs w:val="24"/>
        </w:rPr>
        <w:t xml:space="preserve">Информационният център "Европа Директно"- София обяви конкурс за млади </w:t>
      </w:r>
      <w:proofErr w:type="spellStart"/>
      <w:r w:rsidRPr="000B71AA">
        <w:rPr>
          <w:sz w:val="24"/>
          <w:szCs w:val="24"/>
        </w:rPr>
        <w:t>презентатори</w:t>
      </w:r>
      <w:proofErr w:type="spellEnd"/>
      <w:r w:rsidRPr="000B71AA">
        <w:rPr>
          <w:sz w:val="24"/>
          <w:szCs w:val="24"/>
        </w:rPr>
        <w:t xml:space="preserve"> в публични събития под наслов "Думата е на младите", част от инициативата на центровете "Европа Директно"- София, "Европа Директно"- Русе и "Европа Директно"- Пловдив.</w:t>
      </w:r>
    </w:p>
    <w:p w:rsidR="00105696" w:rsidRDefault="00C3563C" w:rsidP="000B71AA">
      <w:pPr>
        <w:rPr>
          <w:sz w:val="24"/>
          <w:szCs w:val="24"/>
        </w:rPr>
      </w:pPr>
      <w:r w:rsidRPr="000B71AA">
        <w:rPr>
          <w:sz w:val="24"/>
          <w:szCs w:val="24"/>
        </w:rPr>
        <w:t xml:space="preserve">В конкурса могат да участват студенти от български учебни заведения. Целта на инициативата е да отличи млади </w:t>
      </w:r>
      <w:proofErr w:type="spellStart"/>
      <w:r w:rsidRPr="000B71AA">
        <w:rPr>
          <w:sz w:val="24"/>
          <w:szCs w:val="24"/>
        </w:rPr>
        <w:t>презентатори</w:t>
      </w:r>
      <w:proofErr w:type="spellEnd"/>
      <w:r w:rsidRPr="000B71AA">
        <w:rPr>
          <w:sz w:val="24"/>
          <w:szCs w:val="24"/>
        </w:rPr>
        <w:t xml:space="preserve"> за серия от предстоящи младежки дискусии, свързани с изборите за Европейски парламент през 2014 г.</w:t>
      </w:r>
    </w:p>
    <w:p w:rsidR="00105696" w:rsidRDefault="00C3563C" w:rsidP="00105696">
      <w:pPr>
        <w:rPr>
          <w:sz w:val="24"/>
          <w:szCs w:val="24"/>
        </w:rPr>
      </w:pPr>
      <w:r w:rsidRPr="000B71AA">
        <w:rPr>
          <w:sz w:val="24"/>
          <w:szCs w:val="24"/>
        </w:rPr>
        <w:t xml:space="preserve">Дебатите ще се проведат в периода януари – март. Желаещите да се включат могат да изберат една от следните форми за участие: презентация /до 10 слайда/; есе /до 400 думи/; разказ /до 3 600 знака/ или видеоклип /до 5 мин/ </w:t>
      </w:r>
      <w:r w:rsidR="00105696">
        <w:rPr>
          <w:sz w:val="24"/>
          <w:szCs w:val="24"/>
        </w:rPr>
        <w:t xml:space="preserve">по темата: </w:t>
      </w:r>
      <w:r w:rsidRPr="00105696">
        <w:rPr>
          <w:sz w:val="24"/>
          <w:szCs w:val="24"/>
        </w:rPr>
        <w:t>"Качест</w:t>
      </w:r>
      <w:r w:rsidR="00105696">
        <w:rPr>
          <w:sz w:val="24"/>
          <w:szCs w:val="24"/>
        </w:rPr>
        <w:t>во на живот в Европейския съюз".</w:t>
      </w:r>
    </w:p>
    <w:p w:rsidR="00105696" w:rsidRDefault="00C3563C" w:rsidP="00105696">
      <w:pPr>
        <w:rPr>
          <w:sz w:val="24"/>
          <w:szCs w:val="24"/>
        </w:rPr>
      </w:pPr>
      <w:r w:rsidRPr="00105696">
        <w:rPr>
          <w:sz w:val="24"/>
          <w:szCs w:val="24"/>
        </w:rPr>
        <w:t xml:space="preserve">Ще бъдат избрани два материала, чиито автори ще получат правото да участват като </w:t>
      </w:r>
      <w:proofErr w:type="spellStart"/>
      <w:r w:rsidRPr="00105696">
        <w:rPr>
          <w:sz w:val="24"/>
          <w:szCs w:val="24"/>
        </w:rPr>
        <w:t>презентатори</w:t>
      </w:r>
      <w:proofErr w:type="spellEnd"/>
      <w:r w:rsidRPr="00105696">
        <w:rPr>
          <w:sz w:val="24"/>
          <w:szCs w:val="24"/>
        </w:rPr>
        <w:t xml:space="preserve"> в младежките дебати, заедно с представители на информационните центрове "Европа Директно".</w:t>
      </w:r>
    </w:p>
    <w:p w:rsidR="00105696" w:rsidRDefault="00C3563C" w:rsidP="00105696">
      <w:pPr>
        <w:rPr>
          <w:sz w:val="24"/>
          <w:szCs w:val="24"/>
        </w:rPr>
      </w:pPr>
      <w:r w:rsidRPr="00105696">
        <w:rPr>
          <w:sz w:val="24"/>
          <w:szCs w:val="24"/>
        </w:rPr>
        <w:t>Освен възможността да представят пред връстниците си своите идеи за бъдещето на Съюза, двамата победители в конкурса ще спечелят електронна книга. Трима от останалите участници ще получат награди под формата на рекламни и информационни материали за ЕС.</w:t>
      </w:r>
      <w:r w:rsidR="00105696" w:rsidRPr="00105696">
        <w:rPr>
          <w:sz w:val="24"/>
          <w:szCs w:val="24"/>
        </w:rPr>
        <w:t xml:space="preserve"> Допълнителна информация може да откриете на </w:t>
      </w:r>
      <w:hyperlink r:id="rId29" w:tgtFrame="_blank" w:history="1">
        <w:r w:rsidR="00105696" w:rsidRPr="00105696">
          <w:rPr>
            <w:rStyle w:val="Hyperlink"/>
            <w:sz w:val="24"/>
            <w:szCs w:val="24"/>
          </w:rPr>
          <w:t>страницата на конкурса</w:t>
        </w:r>
      </w:hyperlink>
      <w:r w:rsidR="00105696" w:rsidRPr="00105696">
        <w:rPr>
          <w:sz w:val="24"/>
          <w:szCs w:val="24"/>
        </w:rPr>
        <w:t>.</w:t>
      </w:r>
    </w:p>
    <w:p w:rsidR="00C3563C" w:rsidRDefault="00C3563C" w:rsidP="00105696">
      <w:pPr>
        <w:rPr>
          <w:b/>
          <w:bCs/>
          <w:sz w:val="24"/>
          <w:szCs w:val="24"/>
        </w:rPr>
      </w:pPr>
      <w:r w:rsidRPr="00105696">
        <w:rPr>
          <w:b/>
          <w:sz w:val="24"/>
          <w:szCs w:val="24"/>
        </w:rPr>
        <w:t>Крайният срок</w:t>
      </w:r>
      <w:r w:rsidRPr="00105696">
        <w:rPr>
          <w:sz w:val="24"/>
          <w:szCs w:val="24"/>
        </w:rPr>
        <w:t xml:space="preserve"> за получаване на материалите е </w:t>
      </w:r>
      <w:r w:rsidRPr="00105696">
        <w:rPr>
          <w:b/>
          <w:bCs/>
          <w:sz w:val="24"/>
          <w:szCs w:val="24"/>
        </w:rPr>
        <w:t>10 януари 2014 г.</w:t>
      </w:r>
    </w:p>
    <w:p w:rsidR="00425ACC" w:rsidRPr="008F2193" w:rsidRDefault="00425ACC" w:rsidP="00460469">
      <w:pPr>
        <w:rPr>
          <w:lang w:val="ru-RU"/>
        </w:rPr>
      </w:pPr>
    </w:p>
    <w:p w:rsidR="00BB48B8" w:rsidRPr="008E7D2F" w:rsidRDefault="00BB48B8" w:rsidP="00460469"/>
    <w:p w:rsidR="007D6512" w:rsidRPr="008E7D2F" w:rsidRDefault="007D6512" w:rsidP="00460469">
      <w:pPr>
        <w:sectPr w:rsidR="007D6512" w:rsidRPr="008E7D2F" w:rsidSect="00AA7F9B">
          <w:footerReference w:type="default" r:id="rId30"/>
          <w:pgSz w:w="11906" w:h="16838"/>
          <w:pgMar w:top="1440" w:right="1080" w:bottom="1440" w:left="1080" w:header="708" w:footer="708" w:gutter="0"/>
          <w:cols w:space="708"/>
          <w:docGrid w:linePitch="360"/>
        </w:sectPr>
      </w:pPr>
    </w:p>
    <w:p w:rsidR="00D00941" w:rsidRDefault="00912146" w:rsidP="00B278E8">
      <w:pPr>
        <w:pStyle w:val="Programs"/>
      </w:pPr>
      <w:bookmarkStart w:id="15" w:name="_Toc374458987"/>
      <w:r>
        <w:lastRenderedPageBreak/>
        <w:t>ПРОГРАМИ</w:t>
      </w:r>
      <w:bookmarkEnd w:id="15"/>
    </w:p>
    <w:p w:rsidR="00B8556E" w:rsidRDefault="00B8556E" w:rsidP="009F7518">
      <w:pPr>
        <w:pStyle w:val="Heading2"/>
      </w:pPr>
      <w:bookmarkStart w:id="16" w:name="_Toc374458988"/>
      <w:r>
        <w:t>Покана за предложения по програма "</w:t>
      </w:r>
      <w:proofErr w:type="spellStart"/>
      <w:r>
        <w:t>Еразмус</w:t>
      </w:r>
      <w:proofErr w:type="spellEnd"/>
      <w:r>
        <w:t xml:space="preserve"> </w:t>
      </w:r>
      <w:proofErr w:type="spellStart"/>
      <w:r>
        <w:t>Мундус</w:t>
      </w:r>
      <w:proofErr w:type="spellEnd"/>
      <w:r>
        <w:t>"</w:t>
      </w:r>
      <w:bookmarkEnd w:id="16"/>
    </w:p>
    <w:p w:rsidR="00187CD8" w:rsidRDefault="00B8556E" w:rsidP="00E23F3D">
      <w:pPr>
        <w:rPr>
          <w:rFonts w:cs="Times New Roman"/>
          <w:sz w:val="24"/>
          <w:szCs w:val="24"/>
        </w:rPr>
      </w:pPr>
      <w:r w:rsidRPr="00E23F3D">
        <w:rPr>
          <w:rFonts w:cs="Times New Roman"/>
          <w:sz w:val="24"/>
          <w:szCs w:val="24"/>
        </w:rPr>
        <w:t>Обявена е покана за представяне на предложения по програма за действие "</w:t>
      </w:r>
      <w:proofErr w:type="spellStart"/>
      <w:r w:rsidRPr="00E23F3D">
        <w:rPr>
          <w:rFonts w:cs="Times New Roman"/>
          <w:sz w:val="24"/>
          <w:szCs w:val="24"/>
        </w:rPr>
        <w:t>Еразмус</w:t>
      </w:r>
      <w:proofErr w:type="spellEnd"/>
      <w:r w:rsidRPr="00E23F3D">
        <w:rPr>
          <w:rFonts w:cs="Times New Roman"/>
          <w:sz w:val="24"/>
          <w:szCs w:val="24"/>
        </w:rPr>
        <w:t xml:space="preserve"> </w:t>
      </w:r>
      <w:proofErr w:type="spellStart"/>
      <w:r w:rsidRPr="00E23F3D">
        <w:rPr>
          <w:rFonts w:cs="Times New Roman"/>
          <w:sz w:val="24"/>
          <w:szCs w:val="24"/>
        </w:rPr>
        <w:t>Мундус</w:t>
      </w:r>
      <w:proofErr w:type="spellEnd"/>
      <w:r w:rsidRPr="00E23F3D">
        <w:rPr>
          <w:rFonts w:cs="Times New Roman"/>
          <w:sz w:val="24"/>
          <w:szCs w:val="24"/>
        </w:rPr>
        <w:t>" 2009-2013 г.</w:t>
      </w:r>
    </w:p>
    <w:p w:rsidR="00187CD8" w:rsidRDefault="00B8556E" w:rsidP="00187CD8">
      <w:pPr>
        <w:rPr>
          <w:rStyle w:val="Strong"/>
          <w:rFonts w:cs="Times New Roman"/>
          <w:color w:val="333333"/>
          <w:sz w:val="24"/>
          <w:szCs w:val="24"/>
        </w:rPr>
      </w:pPr>
      <w:r w:rsidRPr="00E23F3D">
        <w:rPr>
          <w:rStyle w:val="Strong"/>
          <w:rFonts w:cs="Times New Roman"/>
          <w:color w:val="333333"/>
          <w:sz w:val="24"/>
          <w:szCs w:val="24"/>
        </w:rPr>
        <w:t>Цели</w:t>
      </w:r>
    </w:p>
    <w:p w:rsidR="00187CD8" w:rsidRDefault="00B8556E" w:rsidP="00E23F3D">
      <w:pPr>
        <w:rPr>
          <w:rFonts w:cs="Times New Roman"/>
          <w:sz w:val="24"/>
          <w:szCs w:val="24"/>
        </w:rPr>
      </w:pPr>
      <w:r w:rsidRPr="00E23F3D">
        <w:rPr>
          <w:rFonts w:cs="Times New Roman"/>
          <w:sz w:val="24"/>
          <w:szCs w:val="24"/>
        </w:rPr>
        <w:t>Основната цел на програма "</w:t>
      </w:r>
      <w:proofErr w:type="spellStart"/>
      <w:r w:rsidRPr="00E23F3D">
        <w:rPr>
          <w:rFonts w:cs="Times New Roman"/>
          <w:sz w:val="24"/>
          <w:szCs w:val="24"/>
        </w:rPr>
        <w:t>Еразмус</w:t>
      </w:r>
      <w:proofErr w:type="spellEnd"/>
      <w:r w:rsidRPr="00E23F3D">
        <w:rPr>
          <w:rFonts w:cs="Times New Roman"/>
          <w:sz w:val="24"/>
          <w:szCs w:val="24"/>
        </w:rPr>
        <w:t xml:space="preserve"> </w:t>
      </w:r>
      <w:proofErr w:type="spellStart"/>
      <w:r w:rsidRPr="00E23F3D">
        <w:rPr>
          <w:rFonts w:cs="Times New Roman"/>
          <w:sz w:val="24"/>
          <w:szCs w:val="24"/>
        </w:rPr>
        <w:t>Мундус</w:t>
      </w:r>
      <w:proofErr w:type="spellEnd"/>
      <w:r w:rsidRPr="00E23F3D">
        <w:rPr>
          <w:rFonts w:cs="Times New Roman"/>
          <w:sz w:val="24"/>
          <w:szCs w:val="24"/>
        </w:rPr>
        <w:t xml:space="preserve">" е да насърчава европейското висше образование, да подпомага разширяването и подобряването на перспективите за кариера на студентите и да улеснява </w:t>
      </w:r>
      <w:proofErr w:type="spellStart"/>
      <w:r w:rsidRPr="00E23F3D">
        <w:rPr>
          <w:rFonts w:cs="Times New Roman"/>
          <w:sz w:val="24"/>
          <w:szCs w:val="24"/>
        </w:rPr>
        <w:t>междукултурното</w:t>
      </w:r>
      <w:proofErr w:type="spellEnd"/>
      <w:r w:rsidRPr="00E23F3D">
        <w:rPr>
          <w:rFonts w:cs="Times New Roman"/>
          <w:sz w:val="24"/>
          <w:szCs w:val="24"/>
        </w:rPr>
        <w:t xml:space="preserve"> разбирателство чрез сътрудничество с трети държави.</w:t>
      </w:r>
    </w:p>
    <w:p w:rsidR="00187CD8" w:rsidRDefault="00B8556E" w:rsidP="00E23F3D">
      <w:pPr>
        <w:rPr>
          <w:rFonts w:cs="Times New Roman"/>
          <w:sz w:val="24"/>
          <w:szCs w:val="24"/>
        </w:rPr>
      </w:pPr>
      <w:r w:rsidRPr="00E23F3D">
        <w:rPr>
          <w:rFonts w:cs="Times New Roman"/>
          <w:sz w:val="24"/>
          <w:szCs w:val="24"/>
        </w:rPr>
        <w:t>Конкретните цели на програмата са:</w:t>
      </w:r>
    </w:p>
    <w:p w:rsidR="00187CD8" w:rsidRPr="00187CD8" w:rsidRDefault="00B8556E" w:rsidP="00187CD8">
      <w:pPr>
        <w:pStyle w:val="ListParagraph"/>
        <w:numPr>
          <w:ilvl w:val="0"/>
          <w:numId w:val="38"/>
        </w:numPr>
        <w:rPr>
          <w:sz w:val="24"/>
          <w:szCs w:val="24"/>
        </w:rPr>
      </w:pPr>
      <w:r w:rsidRPr="00187CD8">
        <w:rPr>
          <w:rFonts w:cs="Times New Roman"/>
          <w:sz w:val="24"/>
          <w:szCs w:val="24"/>
        </w:rPr>
        <w:t>да насърчава структурираното сътрудничество между висшите образователни институции и предлагането на подобрено качество в сферата на висшето образование,</w:t>
      </w:r>
    </w:p>
    <w:p w:rsidR="00187CD8" w:rsidRPr="00187CD8" w:rsidRDefault="00B8556E" w:rsidP="00187CD8">
      <w:pPr>
        <w:pStyle w:val="ListParagraph"/>
        <w:numPr>
          <w:ilvl w:val="0"/>
          <w:numId w:val="38"/>
        </w:numPr>
        <w:rPr>
          <w:sz w:val="24"/>
          <w:szCs w:val="24"/>
        </w:rPr>
      </w:pPr>
      <w:r w:rsidRPr="00187CD8">
        <w:rPr>
          <w:rFonts w:cs="Times New Roman"/>
          <w:sz w:val="24"/>
          <w:szCs w:val="24"/>
        </w:rPr>
        <w:t>да допринесе за взаимното обогатяване на обществата чрез развиването на квалификациите на жени/мъже, така че те да разполагат с подходящи умения и да са с широк кръгозор и международен опит, посредством насърчаване както на мобилността за студенти и преподаватели от трети държави за придобиването на квалификации и/или опит в ЕС, така и за европейски студенти и преподаватели в трети държави,</w:t>
      </w:r>
    </w:p>
    <w:p w:rsidR="00187CD8" w:rsidRPr="00187CD8" w:rsidRDefault="00B8556E" w:rsidP="00187CD8">
      <w:pPr>
        <w:pStyle w:val="ListParagraph"/>
        <w:numPr>
          <w:ilvl w:val="0"/>
          <w:numId w:val="38"/>
        </w:numPr>
        <w:rPr>
          <w:sz w:val="24"/>
          <w:szCs w:val="24"/>
        </w:rPr>
      </w:pPr>
      <w:r w:rsidRPr="00187CD8">
        <w:rPr>
          <w:rFonts w:cs="Times New Roman"/>
          <w:sz w:val="24"/>
          <w:szCs w:val="24"/>
        </w:rPr>
        <w:t>да допринесе за развитието на човешките ресурси и капацитета за международно сътрудничество на висшите училища с трети държави чрез увеличаване на мобилността между ЕС и трети държави,</w:t>
      </w:r>
    </w:p>
    <w:p w:rsidR="00187CD8" w:rsidRPr="00187CD8" w:rsidRDefault="00B8556E" w:rsidP="00187CD8">
      <w:pPr>
        <w:pStyle w:val="ListParagraph"/>
        <w:numPr>
          <w:ilvl w:val="0"/>
          <w:numId w:val="38"/>
        </w:numPr>
        <w:rPr>
          <w:sz w:val="24"/>
          <w:szCs w:val="24"/>
        </w:rPr>
      </w:pPr>
      <w:r w:rsidRPr="00187CD8">
        <w:rPr>
          <w:rFonts w:cs="Times New Roman"/>
          <w:sz w:val="24"/>
          <w:szCs w:val="24"/>
        </w:rPr>
        <w:t>да подобри достъпността и да засили профила и видимостта на европейското висше образование по света, както и привлекателността му за граждани на трети държави и за гражданите на ЕС.</w:t>
      </w:r>
    </w:p>
    <w:p w:rsidR="00187CD8" w:rsidRDefault="00B8556E" w:rsidP="00187CD8">
      <w:pPr>
        <w:rPr>
          <w:rStyle w:val="Strong"/>
          <w:rFonts w:cs="Times New Roman"/>
          <w:color w:val="333333"/>
          <w:sz w:val="24"/>
          <w:szCs w:val="24"/>
        </w:rPr>
      </w:pPr>
      <w:r w:rsidRPr="00187CD8">
        <w:rPr>
          <w:rStyle w:val="Strong"/>
          <w:rFonts w:cs="Times New Roman"/>
          <w:color w:val="333333"/>
          <w:sz w:val="24"/>
          <w:szCs w:val="24"/>
        </w:rPr>
        <w:t>Действие 2 - Партньорства "</w:t>
      </w:r>
      <w:proofErr w:type="spellStart"/>
      <w:r w:rsidRPr="00187CD8">
        <w:rPr>
          <w:rStyle w:val="Strong"/>
          <w:rFonts w:cs="Times New Roman"/>
          <w:color w:val="333333"/>
          <w:sz w:val="24"/>
          <w:szCs w:val="24"/>
        </w:rPr>
        <w:t>Еразмус</w:t>
      </w:r>
      <w:proofErr w:type="spellEnd"/>
      <w:r w:rsidRPr="00187CD8">
        <w:rPr>
          <w:rStyle w:val="Strong"/>
          <w:rFonts w:cs="Times New Roman"/>
          <w:color w:val="333333"/>
          <w:sz w:val="24"/>
          <w:szCs w:val="24"/>
        </w:rPr>
        <w:t xml:space="preserve"> </w:t>
      </w:r>
      <w:proofErr w:type="spellStart"/>
      <w:r w:rsidRPr="00187CD8">
        <w:rPr>
          <w:rStyle w:val="Strong"/>
          <w:rFonts w:cs="Times New Roman"/>
          <w:color w:val="333333"/>
          <w:sz w:val="24"/>
          <w:szCs w:val="24"/>
        </w:rPr>
        <w:t>Мундус</w:t>
      </w:r>
      <w:proofErr w:type="spellEnd"/>
      <w:r w:rsidRPr="00187CD8">
        <w:rPr>
          <w:rStyle w:val="Strong"/>
          <w:rFonts w:cs="Times New Roman"/>
          <w:color w:val="333333"/>
          <w:sz w:val="24"/>
          <w:szCs w:val="24"/>
        </w:rPr>
        <w:t>"</w:t>
      </w:r>
    </w:p>
    <w:p w:rsidR="00187CD8" w:rsidRDefault="00B8556E" w:rsidP="00187CD8">
      <w:pPr>
        <w:rPr>
          <w:rFonts w:cs="Times New Roman"/>
          <w:sz w:val="24"/>
          <w:szCs w:val="24"/>
        </w:rPr>
      </w:pPr>
      <w:r w:rsidRPr="00187CD8">
        <w:rPr>
          <w:rFonts w:cs="Times New Roman"/>
          <w:sz w:val="24"/>
          <w:szCs w:val="24"/>
        </w:rPr>
        <w:t>Това действие цели да насърчава структурното сътрудничество между висши училища от ЕС и трети държави посредством поощряване на мобилността на всички нива на обучение за студенти (по бакалавърска и магистърска степен), докторанти и защитили докторска степен, изследователи, академичен състав и административен персонал.</w:t>
      </w:r>
    </w:p>
    <w:p w:rsidR="00187CD8" w:rsidRDefault="00B8556E" w:rsidP="00187CD8">
      <w:pPr>
        <w:rPr>
          <w:rFonts w:cs="Times New Roman"/>
          <w:sz w:val="24"/>
          <w:szCs w:val="24"/>
        </w:rPr>
      </w:pPr>
      <w:r w:rsidRPr="00187CD8">
        <w:rPr>
          <w:rFonts w:cs="Times New Roman"/>
          <w:sz w:val="24"/>
          <w:szCs w:val="24"/>
        </w:rPr>
        <w:t>Действие 2 Партньорството "</w:t>
      </w:r>
      <w:proofErr w:type="spellStart"/>
      <w:r w:rsidRPr="00187CD8">
        <w:rPr>
          <w:rFonts w:cs="Times New Roman"/>
          <w:sz w:val="24"/>
          <w:szCs w:val="24"/>
        </w:rPr>
        <w:t>Еразмус</w:t>
      </w:r>
      <w:proofErr w:type="spellEnd"/>
      <w:r w:rsidRPr="00187CD8">
        <w:rPr>
          <w:rFonts w:cs="Times New Roman"/>
          <w:sz w:val="24"/>
          <w:szCs w:val="24"/>
        </w:rPr>
        <w:t xml:space="preserve"> </w:t>
      </w:r>
      <w:proofErr w:type="spellStart"/>
      <w:r w:rsidRPr="00187CD8">
        <w:rPr>
          <w:rFonts w:cs="Times New Roman"/>
          <w:sz w:val="24"/>
          <w:szCs w:val="24"/>
        </w:rPr>
        <w:t>Мундус</w:t>
      </w:r>
      <w:proofErr w:type="spellEnd"/>
      <w:r w:rsidRPr="00187CD8">
        <w:rPr>
          <w:rFonts w:cs="Times New Roman"/>
          <w:sz w:val="24"/>
          <w:szCs w:val="24"/>
        </w:rPr>
        <w:t>" (ЕМД2) се разделя по две направления.</w:t>
      </w:r>
      <w:r w:rsidR="00187CD8">
        <w:rPr>
          <w:rFonts w:cs="Times New Roman"/>
          <w:sz w:val="24"/>
          <w:szCs w:val="24"/>
        </w:rPr>
        <w:t xml:space="preserve"> </w:t>
      </w:r>
      <w:r w:rsidRPr="00187CD8">
        <w:rPr>
          <w:rFonts w:cs="Times New Roman"/>
          <w:sz w:val="24"/>
          <w:szCs w:val="24"/>
        </w:rPr>
        <w:t>Общата налична сума по настоящата покана е приблизително 78 657 500 млн. евро и има за цел минимална мобилност на 2 808 лица.</w:t>
      </w:r>
      <w:r w:rsidR="00187CD8">
        <w:rPr>
          <w:rFonts w:cs="Times New Roman"/>
          <w:sz w:val="24"/>
          <w:szCs w:val="24"/>
        </w:rPr>
        <w:t xml:space="preserve"> </w:t>
      </w:r>
    </w:p>
    <w:p w:rsidR="00187CD8" w:rsidRDefault="00B8556E" w:rsidP="00187CD8">
      <w:pPr>
        <w:rPr>
          <w:rFonts w:cs="Times New Roman"/>
          <w:sz w:val="24"/>
          <w:szCs w:val="24"/>
        </w:rPr>
      </w:pPr>
      <w:r w:rsidRPr="00187CD8">
        <w:rPr>
          <w:rFonts w:cs="Times New Roman"/>
          <w:sz w:val="24"/>
          <w:szCs w:val="24"/>
        </w:rPr>
        <w:t>личният бюджет за всички инструменти за сътрудничество по ЕМД2-НАПРАВЛЕНИЕ 1 е 73 457 500 млн. евро и има за цел минимална мобилност на 2 696 лица.</w:t>
      </w:r>
      <w:r w:rsidR="00187CD8">
        <w:rPr>
          <w:rFonts w:cs="Times New Roman"/>
          <w:sz w:val="24"/>
          <w:szCs w:val="24"/>
        </w:rPr>
        <w:t xml:space="preserve"> </w:t>
      </w:r>
    </w:p>
    <w:p w:rsidR="00187CD8" w:rsidRDefault="00B8556E" w:rsidP="00187CD8">
      <w:pPr>
        <w:rPr>
          <w:rFonts w:cs="Times New Roman"/>
          <w:sz w:val="24"/>
          <w:szCs w:val="24"/>
        </w:rPr>
      </w:pPr>
      <w:r w:rsidRPr="00187CD8">
        <w:rPr>
          <w:rFonts w:cs="Times New Roman"/>
          <w:sz w:val="24"/>
          <w:szCs w:val="24"/>
        </w:rPr>
        <w:lastRenderedPageBreak/>
        <w:t>Наличният бюджет за ЕМД2-НАПРАВЛЕНИЕ 2 е 5 200 000 млн. евро и има за цел минимална мобилност на 112 лица.</w:t>
      </w:r>
    </w:p>
    <w:p w:rsidR="00187CD8" w:rsidRDefault="00187CD8" w:rsidP="00187CD8">
      <w:pPr>
        <w:rPr>
          <w:rFonts w:cs="Times New Roman"/>
          <w:sz w:val="24"/>
          <w:szCs w:val="24"/>
        </w:rPr>
      </w:pPr>
      <w:r w:rsidRPr="00187CD8">
        <w:rPr>
          <w:rFonts w:cs="Times New Roman"/>
          <w:sz w:val="24"/>
          <w:szCs w:val="24"/>
        </w:rPr>
        <w:t xml:space="preserve">Пълният текст на поканата можете да намерите в </w:t>
      </w:r>
      <w:hyperlink r:id="rId31" w:tgtFrame="_blank" w:history="1">
        <w:r w:rsidRPr="00187CD8">
          <w:rPr>
            <w:rFonts w:cs="Times New Roman"/>
            <w:color w:val="003366"/>
            <w:sz w:val="24"/>
            <w:szCs w:val="24"/>
            <w:u w:val="single"/>
          </w:rPr>
          <w:t>Официалния вестник на ЕС, брой C 342 от 22 ноември 2013 г.</w:t>
        </w:r>
      </w:hyperlink>
    </w:p>
    <w:p w:rsidR="00B8556E" w:rsidRPr="00187CD8" w:rsidRDefault="00B8556E" w:rsidP="00E77CFB">
      <w:pPr>
        <w:spacing w:after="600"/>
        <w:rPr>
          <w:sz w:val="24"/>
          <w:szCs w:val="24"/>
        </w:rPr>
      </w:pPr>
      <w:r w:rsidRPr="00187CD8">
        <w:rPr>
          <w:rStyle w:val="Strong"/>
          <w:rFonts w:cs="Times New Roman"/>
          <w:color w:val="333333"/>
          <w:sz w:val="24"/>
          <w:szCs w:val="24"/>
        </w:rPr>
        <w:t>Краен срок: 3 март 2014 г.</w:t>
      </w:r>
      <w:r w:rsidR="00187CD8" w:rsidRPr="00187CD8">
        <w:rPr>
          <w:rFonts w:cs="Times New Roman"/>
          <w:sz w:val="24"/>
          <w:szCs w:val="24"/>
        </w:rPr>
        <w:t xml:space="preserve"> </w:t>
      </w:r>
    </w:p>
    <w:p w:rsidR="00B8556E" w:rsidRDefault="00B8556E" w:rsidP="00187CD8">
      <w:pPr>
        <w:pStyle w:val="Heading2"/>
      </w:pPr>
      <w:bookmarkStart w:id="17" w:name="_Toc374458989"/>
      <w:r w:rsidRPr="00B8556E">
        <w:t>Покана по "Капацитети" на Седма рамкова програма за научни изследвания</w:t>
      </w:r>
      <w:bookmarkEnd w:id="17"/>
    </w:p>
    <w:p w:rsidR="009E39BD" w:rsidRDefault="00B8556E" w:rsidP="00187CD8">
      <w:pPr>
        <w:rPr>
          <w:rFonts w:cs="Times New Roman"/>
          <w:sz w:val="24"/>
          <w:szCs w:val="24"/>
        </w:rPr>
      </w:pPr>
      <w:r w:rsidRPr="00187CD8">
        <w:rPr>
          <w:rFonts w:cs="Times New Roman"/>
          <w:sz w:val="24"/>
          <w:szCs w:val="24"/>
        </w:rPr>
        <w:t>Обявена е покана за представяне на предложения по работната програма "Капацитети" на Седмата рамкова програма за научни изследвания, технологично развитие и демонстрационни дейности. Номерът на поканата е FP7-CDRP-2013-EUR-CD.</w:t>
      </w:r>
    </w:p>
    <w:p w:rsidR="009E39BD" w:rsidRDefault="00B8556E" w:rsidP="00187CD8">
      <w:pPr>
        <w:rPr>
          <w:rFonts w:cs="Times New Roman"/>
          <w:b/>
          <w:bCs/>
          <w:sz w:val="24"/>
          <w:szCs w:val="24"/>
        </w:rPr>
      </w:pPr>
      <w:r w:rsidRPr="00187CD8">
        <w:rPr>
          <w:rFonts w:cs="Times New Roman"/>
          <w:b/>
          <w:bCs/>
          <w:sz w:val="24"/>
          <w:szCs w:val="24"/>
        </w:rPr>
        <w:t xml:space="preserve">Цел </w:t>
      </w:r>
    </w:p>
    <w:p w:rsidR="009E39BD" w:rsidRDefault="00B8556E" w:rsidP="00187CD8">
      <w:pPr>
        <w:rPr>
          <w:rFonts w:cs="Times New Roman"/>
          <w:sz w:val="24"/>
          <w:szCs w:val="24"/>
        </w:rPr>
      </w:pPr>
      <w:r w:rsidRPr="00187CD8">
        <w:rPr>
          <w:rFonts w:cs="Times New Roman"/>
          <w:sz w:val="24"/>
          <w:szCs w:val="24"/>
        </w:rPr>
        <w:t>Кандидатите могат да представят предложенията си по поканата относно международното сътрудничество по планирането на кариерното развитие на изследователите.</w:t>
      </w:r>
    </w:p>
    <w:p w:rsidR="009E39BD" w:rsidRDefault="006F6A1E" w:rsidP="00187CD8">
      <w:pPr>
        <w:rPr>
          <w:rFonts w:cs="Times New Roman"/>
          <w:sz w:val="24"/>
          <w:szCs w:val="24"/>
        </w:rPr>
      </w:pPr>
      <w:hyperlink r:id="rId32" w:tgtFrame="_blank" w:history="1">
        <w:r w:rsidR="00B8556E" w:rsidRPr="00187CD8">
          <w:rPr>
            <w:rStyle w:val="Hyperlink"/>
            <w:rFonts w:cs="Times New Roman"/>
            <w:sz w:val="24"/>
            <w:szCs w:val="24"/>
          </w:rPr>
          <w:t>Програма "Капацитети"</w:t>
        </w:r>
      </w:hyperlink>
      <w:r w:rsidR="00B8556E" w:rsidRPr="00187CD8">
        <w:rPr>
          <w:rFonts w:cs="Times New Roman"/>
          <w:sz w:val="24"/>
          <w:szCs w:val="24"/>
        </w:rPr>
        <w:t xml:space="preserve"> цели да оптимизира използването и развитието на инфраструктури за научни изследвания, като същевременно стимулира иновативния капацитет на малки и средни предприятия, за да могат те да извлекат полза от изследванията. Тази програма е предназначена да подкрепя регионални клъстери, насочени към научни изследвания, като същевременно отключва изследователския потенциал на регионите в ЕС за сближаване и на най-отдалечените от тях.</w:t>
      </w:r>
    </w:p>
    <w:p w:rsidR="009E39BD" w:rsidRDefault="009E39BD" w:rsidP="00187CD8">
      <w:pPr>
        <w:rPr>
          <w:rFonts w:cs="Times New Roman"/>
          <w:b/>
          <w:bCs/>
          <w:sz w:val="24"/>
          <w:szCs w:val="24"/>
        </w:rPr>
      </w:pPr>
      <w:r w:rsidRPr="00187CD8">
        <w:rPr>
          <w:rFonts w:cs="Times New Roman"/>
          <w:b/>
          <w:bCs/>
          <w:sz w:val="24"/>
          <w:szCs w:val="24"/>
        </w:rPr>
        <w:t xml:space="preserve">Бюджет: 960 000 евро </w:t>
      </w:r>
    </w:p>
    <w:p w:rsidR="009E39BD" w:rsidRDefault="009E39BD" w:rsidP="00187CD8">
      <w:pPr>
        <w:rPr>
          <w:rFonts w:cs="Times New Roman"/>
          <w:sz w:val="24"/>
          <w:szCs w:val="24"/>
        </w:rPr>
      </w:pPr>
      <w:r w:rsidRPr="00187CD8">
        <w:rPr>
          <w:rFonts w:cs="Times New Roman"/>
          <w:sz w:val="24"/>
          <w:szCs w:val="24"/>
        </w:rPr>
        <w:t xml:space="preserve">Подробности можете да научите в текста на поканата, публикуван на </w:t>
      </w:r>
      <w:hyperlink r:id="rId33" w:anchor="wlp_call_FP7" w:tgtFrame="_blank" w:history="1">
        <w:r w:rsidRPr="00187CD8">
          <w:rPr>
            <w:rStyle w:val="Hyperlink"/>
            <w:rFonts w:cs="Times New Roman"/>
            <w:sz w:val="24"/>
            <w:szCs w:val="24"/>
          </w:rPr>
          <w:t>уебсайта на програмата</w:t>
        </w:r>
      </w:hyperlink>
      <w:r w:rsidRPr="00187CD8">
        <w:rPr>
          <w:rFonts w:cs="Times New Roman"/>
          <w:sz w:val="24"/>
          <w:szCs w:val="24"/>
        </w:rPr>
        <w:t>.</w:t>
      </w:r>
    </w:p>
    <w:p w:rsidR="00B8556E" w:rsidRPr="00187CD8" w:rsidRDefault="00B8556E" w:rsidP="00E77CFB">
      <w:pPr>
        <w:spacing w:after="600"/>
        <w:rPr>
          <w:rFonts w:cs="Times New Roman"/>
          <w:sz w:val="24"/>
          <w:szCs w:val="24"/>
        </w:rPr>
      </w:pPr>
      <w:r w:rsidRPr="00187CD8">
        <w:rPr>
          <w:rFonts w:cs="Times New Roman"/>
          <w:b/>
          <w:bCs/>
          <w:sz w:val="24"/>
          <w:szCs w:val="24"/>
        </w:rPr>
        <w:t>Краен срок: 15 април 2014 г.</w:t>
      </w:r>
    </w:p>
    <w:p w:rsidR="001F658E" w:rsidRPr="001F658E" w:rsidRDefault="001F658E" w:rsidP="002E3DBB">
      <w:pPr>
        <w:pStyle w:val="Heading2"/>
        <w:rPr>
          <w:rFonts w:eastAsia="Times New Roman"/>
          <w:lang w:val="en" w:eastAsia="bg-BG"/>
        </w:rPr>
      </w:pPr>
      <w:bookmarkStart w:id="18" w:name="_Toc374458990"/>
      <w:r w:rsidRPr="001F658E">
        <w:rPr>
          <w:rFonts w:eastAsia="Times New Roman"/>
          <w:lang w:val="en" w:eastAsia="bg-BG"/>
        </w:rPr>
        <w:t>Fuel Cells and Hydrogen Joint Undertaking Call for Proposals 2013 Part II</w:t>
      </w:r>
      <w:bookmarkEnd w:id="18"/>
    </w:p>
    <w:p w:rsidR="002E3DBB" w:rsidRDefault="001F658E" w:rsidP="002E3DBB">
      <w:pPr>
        <w:rPr>
          <w:sz w:val="24"/>
          <w:szCs w:val="24"/>
          <w:lang w:eastAsia="bg-BG"/>
        </w:rPr>
      </w:pPr>
      <w:r w:rsidRPr="002E3DBB">
        <w:rPr>
          <w:sz w:val="24"/>
          <w:szCs w:val="24"/>
          <w:lang w:val="en" w:eastAsia="bg-BG"/>
        </w:rPr>
        <w:t xml:space="preserve">The European Commission has published its 'Fuel Cells and Hydrogen Joint Undertaking Call for Proposals 2013 Part II'. This new call comes under the FP7 specific </w:t>
      </w:r>
      <w:proofErr w:type="spellStart"/>
      <w:r w:rsidRPr="002E3DBB">
        <w:rPr>
          <w:sz w:val="24"/>
          <w:szCs w:val="24"/>
          <w:lang w:val="en" w:eastAsia="bg-BG"/>
        </w:rPr>
        <w:t>programme</w:t>
      </w:r>
      <w:proofErr w:type="spellEnd"/>
      <w:r w:rsidRPr="002E3DBB">
        <w:rPr>
          <w:sz w:val="24"/>
          <w:szCs w:val="24"/>
          <w:lang w:val="en" w:eastAsia="bg-BG"/>
        </w:rPr>
        <w:t xml:space="preserve"> 'Cooperation'. </w:t>
      </w:r>
    </w:p>
    <w:p w:rsidR="001F658E" w:rsidRPr="002E3DBB" w:rsidRDefault="001F658E" w:rsidP="002E3DBB">
      <w:pPr>
        <w:rPr>
          <w:sz w:val="24"/>
          <w:szCs w:val="24"/>
          <w:lang w:val="en" w:eastAsia="bg-BG"/>
        </w:rPr>
      </w:pPr>
      <w:r w:rsidRPr="002E3DBB">
        <w:rPr>
          <w:sz w:val="24"/>
          <w:szCs w:val="24"/>
          <w:lang w:val="en" w:eastAsia="bg-BG"/>
        </w:rPr>
        <w:t xml:space="preserve">With their almost inexistent CO2 emissions and high efficiency, fuel cells and hydrogen are key components of our future energy system. Research in this area has been supported by the Framework </w:t>
      </w:r>
      <w:proofErr w:type="spellStart"/>
      <w:r w:rsidRPr="002E3DBB">
        <w:rPr>
          <w:sz w:val="24"/>
          <w:szCs w:val="24"/>
          <w:lang w:val="en" w:eastAsia="bg-BG"/>
        </w:rPr>
        <w:t>Programmes</w:t>
      </w:r>
      <w:proofErr w:type="spellEnd"/>
      <w:r w:rsidRPr="002E3DBB">
        <w:rPr>
          <w:sz w:val="24"/>
          <w:szCs w:val="24"/>
          <w:lang w:val="en" w:eastAsia="bg-BG"/>
        </w:rPr>
        <w:t xml:space="preserve"> of the EU since 1986, with all relevant application areas - transport, stationary and portable - as well as hydrogen production being covered from basic research to </w:t>
      </w:r>
      <w:r w:rsidRPr="002E3DBB">
        <w:rPr>
          <w:sz w:val="24"/>
          <w:szCs w:val="24"/>
          <w:lang w:val="en" w:eastAsia="bg-BG"/>
        </w:rPr>
        <w:lastRenderedPageBreak/>
        <w:t xml:space="preserve">demonstration. Since 2009, these FCH activities are mostly supported through the FCH JU. This second part of the 2013 call for proposals focuses on the large-scale demonstration of buses and </w:t>
      </w:r>
      <w:proofErr w:type="spellStart"/>
      <w:r w:rsidRPr="002E3DBB">
        <w:rPr>
          <w:sz w:val="24"/>
          <w:szCs w:val="24"/>
          <w:lang w:val="en" w:eastAsia="bg-BG"/>
        </w:rPr>
        <w:t>refuelling</w:t>
      </w:r>
      <w:proofErr w:type="spellEnd"/>
      <w:r w:rsidRPr="002E3DBB">
        <w:rPr>
          <w:sz w:val="24"/>
          <w:szCs w:val="24"/>
          <w:lang w:val="en" w:eastAsia="bg-BG"/>
        </w:rPr>
        <w:t xml:space="preserve"> infrastructure; the demonstration of hydrogen production from biogas for supply to vehicle </w:t>
      </w:r>
      <w:proofErr w:type="spellStart"/>
      <w:r w:rsidRPr="002E3DBB">
        <w:rPr>
          <w:sz w:val="24"/>
          <w:szCs w:val="24"/>
          <w:lang w:val="en" w:eastAsia="bg-BG"/>
        </w:rPr>
        <w:t>refuelling</w:t>
      </w:r>
      <w:proofErr w:type="spellEnd"/>
      <w:r w:rsidRPr="002E3DBB">
        <w:rPr>
          <w:sz w:val="24"/>
          <w:szCs w:val="24"/>
          <w:lang w:val="en" w:eastAsia="bg-BG"/>
        </w:rPr>
        <w:t xml:space="preserve"> applications; the demonstration of portable generators, back-up power and uninterruptible power systems; as well as the development of a European framework for the generation of guarantees of origin for green H2.</w:t>
      </w:r>
    </w:p>
    <w:p w:rsidR="001F658E" w:rsidRPr="002E3DBB" w:rsidRDefault="001F658E" w:rsidP="002E3DBB">
      <w:pPr>
        <w:rPr>
          <w:sz w:val="24"/>
          <w:szCs w:val="24"/>
          <w:lang w:val="en" w:eastAsia="bg-BG"/>
        </w:rPr>
      </w:pPr>
      <w:r w:rsidRPr="002E3DBB">
        <w:rPr>
          <w:sz w:val="24"/>
          <w:szCs w:val="24"/>
          <w:lang w:val="en" w:eastAsia="bg-BG"/>
        </w:rPr>
        <w:t xml:space="preserve">To see the official call announcement, please consult: </w:t>
      </w:r>
      <w:hyperlink r:id="rId34" w:anchor="wlp_call_FP7" w:history="1">
        <w:r w:rsidRPr="002E3DBB">
          <w:rPr>
            <w:color w:val="0000FF"/>
            <w:sz w:val="24"/>
            <w:szCs w:val="24"/>
            <w:u w:val="single"/>
            <w:lang w:val="en" w:eastAsia="bg-BG"/>
          </w:rPr>
          <w:t>Participant portal</w:t>
        </w:r>
      </w:hyperlink>
    </w:p>
    <w:p w:rsidR="001F658E" w:rsidRPr="001F658E" w:rsidRDefault="001F658E" w:rsidP="00E77CFB">
      <w:pPr>
        <w:rPr>
          <w:lang w:val="en" w:eastAsia="bg-BG"/>
        </w:rPr>
      </w:pPr>
      <w:r w:rsidRPr="002E3DBB">
        <w:rPr>
          <w:b/>
          <w:bCs/>
          <w:sz w:val="24"/>
          <w:szCs w:val="24"/>
          <w:lang w:val="en" w:eastAsia="bg-BG"/>
        </w:rPr>
        <w:t>Document Reference:</w:t>
      </w:r>
      <w:r w:rsidRPr="002E3DBB">
        <w:rPr>
          <w:sz w:val="24"/>
          <w:szCs w:val="24"/>
          <w:lang w:val="en" w:eastAsia="bg-BG"/>
        </w:rPr>
        <w:t xml:space="preserve"> </w:t>
      </w:r>
      <w:hyperlink r:id="rId35" w:history="1">
        <w:r w:rsidRPr="002E3DBB">
          <w:rPr>
            <w:color w:val="0000FF"/>
            <w:sz w:val="24"/>
            <w:szCs w:val="24"/>
            <w:u w:val="single"/>
            <w:lang w:val="en" w:eastAsia="bg-BG"/>
          </w:rPr>
          <w:t>OJ C347 of 28 November 2013</w:t>
        </w:r>
      </w:hyperlink>
    </w:p>
    <w:p w:rsidR="00B8556E" w:rsidRPr="003C371A" w:rsidRDefault="003C371A" w:rsidP="00E77CFB">
      <w:pPr>
        <w:spacing w:after="600"/>
        <w:rPr>
          <w:b/>
          <w:sz w:val="24"/>
          <w:szCs w:val="24"/>
        </w:rPr>
      </w:pPr>
      <w:r>
        <w:rPr>
          <w:b/>
          <w:sz w:val="24"/>
          <w:szCs w:val="24"/>
          <w:lang w:val="en-US"/>
        </w:rPr>
        <w:t xml:space="preserve">Deadline: </w:t>
      </w:r>
      <w:r w:rsidRPr="003C371A">
        <w:rPr>
          <w:b/>
          <w:sz w:val="24"/>
          <w:szCs w:val="24"/>
        </w:rPr>
        <w:t xml:space="preserve">27 </w:t>
      </w:r>
      <w:r>
        <w:rPr>
          <w:b/>
          <w:sz w:val="24"/>
          <w:szCs w:val="24"/>
          <w:lang w:val="en-US"/>
        </w:rPr>
        <w:t xml:space="preserve">February </w:t>
      </w:r>
      <w:r w:rsidRPr="003C371A">
        <w:rPr>
          <w:b/>
          <w:sz w:val="24"/>
          <w:szCs w:val="24"/>
        </w:rPr>
        <w:t>2014</w:t>
      </w:r>
    </w:p>
    <w:p w:rsidR="00FD119A" w:rsidRPr="00FD119A" w:rsidRDefault="00FD119A" w:rsidP="00025F1B">
      <w:pPr>
        <w:pStyle w:val="Heading2"/>
        <w:rPr>
          <w:rFonts w:eastAsia="Times New Roman"/>
          <w:lang w:val="en" w:eastAsia="bg-BG"/>
        </w:rPr>
      </w:pPr>
      <w:bookmarkStart w:id="19" w:name="_Toc374458991"/>
      <w:r w:rsidRPr="00FD119A">
        <w:rPr>
          <w:rFonts w:eastAsia="Times New Roman"/>
          <w:lang w:val="en" w:eastAsia="bg-BG"/>
        </w:rPr>
        <w:t>Call for proposals 'IMI 10th Call 2013'</w:t>
      </w:r>
      <w:bookmarkEnd w:id="19"/>
    </w:p>
    <w:p w:rsidR="00025F1B" w:rsidRDefault="00FD119A" w:rsidP="00025F1B">
      <w:pPr>
        <w:rPr>
          <w:sz w:val="24"/>
          <w:szCs w:val="24"/>
          <w:lang w:val="en" w:eastAsia="bg-BG"/>
        </w:rPr>
      </w:pPr>
      <w:r w:rsidRPr="00025F1B">
        <w:rPr>
          <w:sz w:val="24"/>
          <w:szCs w:val="24"/>
          <w:lang w:val="en" w:eastAsia="bg-BG"/>
        </w:rPr>
        <w:t xml:space="preserve">The European Commission has published a call for proposals entitled 'IMI 10th Call 2013'. This call comes under the Joint Technology Initiatives. </w:t>
      </w:r>
    </w:p>
    <w:p w:rsidR="00025F1B" w:rsidRDefault="00FD119A" w:rsidP="00025F1B">
      <w:pPr>
        <w:rPr>
          <w:sz w:val="24"/>
          <w:szCs w:val="24"/>
          <w:lang w:val="en" w:eastAsia="bg-BG"/>
        </w:rPr>
      </w:pPr>
      <w:r w:rsidRPr="00025F1B">
        <w:rPr>
          <w:sz w:val="24"/>
          <w:szCs w:val="24"/>
          <w:lang w:val="en" w:eastAsia="bg-BG"/>
        </w:rPr>
        <w:t xml:space="preserve">The Innovative Medicines Initiative Joint Undertaking (IMI JU) is a unique pan-European public private partnership between the European Commission and EFPIA (European Federation of Pharmaceutical Industries and Associations). It aims to drive collaboration between all relevant stakeholders including large and small biopharmaceutical and healthcare companies, regulators, academic institutions and patients. </w:t>
      </w:r>
    </w:p>
    <w:p w:rsidR="00FD119A" w:rsidRPr="00025F1B" w:rsidRDefault="00FD119A" w:rsidP="00025F1B">
      <w:pPr>
        <w:rPr>
          <w:sz w:val="24"/>
          <w:szCs w:val="24"/>
          <w:lang w:val="en" w:eastAsia="bg-BG"/>
        </w:rPr>
      </w:pPr>
      <w:r w:rsidRPr="00025F1B">
        <w:rPr>
          <w:sz w:val="24"/>
          <w:szCs w:val="24"/>
          <w:lang w:val="en" w:eastAsia="bg-BG"/>
        </w:rPr>
        <w:t>The aim of IMI is to propose a coordinated approach to overcome identified research bottlenecks in the drug development process in order to accelerate the development of safe and more effective medicines for patients. The IMI 10th Call 2013 for proposals should focus on a topic covering infectious diseases related to the efficacy of disease targeting drugs.</w:t>
      </w:r>
    </w:p>
    <w:p w:rsidR="00FD119A" w:rsidRPr="00025F1B" w:rsidRDefault="00FD119A" w:rsidP="00025F1B">
      <w:pPr>
        <w:rPr>
          <w:sz w:val="24"/>
          <w:szCs w:val="24"/>
          <w:lang w:val="en" w:eastAsia="bg-BG"/>
        </w:rPr>
      </w:pPr>
      <w:r w:rsidRPr="00025F1B">
        <w:rPr>
          <w:sz w:val="24"/>
          <w:szCs w:val="24"/>
          <w:lang w:val="en" w:eastAsia="bg-BG"/>
        </w:rPr>
        <w:t xml:space="preserve">To see the official call announcement, please consult: </w:t>
      </w:r>
      <w:hyperlink r:id="rId36" w:history="1">
        <w:r w:rsidRPr="00025F1B">
          <w:rPr>
            <w:color w:val="0000FF"/>
            <w:sz w:val="24"/>
            <w:szCs w:val="24"/>
            <w:u w:val="single"/>
            <w:lang w:val="en" w:eastAsia="bg-BG"/>
          </w:rPr>
          <w:t>Participant portal</w:t>
        </w:r>
      </w:hyperlink>
    </w:p>
    <w:p w:rsidR="001F658E" w:rsidRPr="00025F1B" w:rsidRDefault="00FD119A" w:rsidP="00E77CFB">
      <w:pPr>
        <w:spacing w:after="600"/>
        <w:rPr>
          <w:b/>
          <w:sz w:val="24"/>
          <w:szCs w:val="24"/>
          <w:lang w:val="en"/>
        </w:rPr>
      </w:pPr>
      <w:r w:rsidRPr="00025F1B">
        <w:rPr>
          <w:b/>
          <w:sz w:val="24"/>
          <w:szCs w:val="24"/>
          <w:lang w:val="en"/>
        </w:rPr>
        <w:t>Deadline: 28 January 2014</w:t>
      </w:r>
    </w:p>
    <w:p w:rsidR="00C4021A" w:rsidRDefault="00C4021A" w:rsidP="007858A1">
      <w:pPr>
        <w:pStyle w:val="Heading2"/>
      </w:pPr>
      <w:bookmarkStart w:id="20" w:name="_Toc374458992"/>
      <w:r>
        <w:t>Фонд "Научни изследвания" обяви конкурс за проекти</w:t>
      </w:r>
      <w:bookmarkEnd w:id="20"/>
    </w:p>
    <w:p w:rsidR="007858A1" w:rsidRDefault="00C4021A" w:rsidP="007858A1">
      <w:pPr>
        <w:rPr>
          <w:sz w:val="24"/>
          <w:szCs w:val="24"/>
        </w:rPr>
      </w:pPr>
      <w:r w:rsidRPr="007858A1">
        <w:rPr>
          <w:sz w:val="24"/>
          <w:szCs w:val="24"/>
        </w:rPr>
        <w:t>Фонд "Научни изследвания" (ФНИ) към Министерство на образованието, младежта и науката обяви конкурс за представяне на предложения за научноизследователски проекти за двустранно научно и технологично сътрудничество между Република България и Китайската народна република.</w:t>
      </w:r>
    </w:p>
    <w:p w:rsidR="007858A1" w:rsidRDefault="00C4021A" w:rsidP="007858A1">
      <w:pPr>
        <w:rPr>
          <w:sz w:val="24"/>
          <w:szCs w:val="24"/>
        </w:rPr>
      </w:pPr>
      <w:r w:rsidRPr="007858A1">
        <w:rPr>
          <w:sz w:val="24"/>
          <w:szCs w:val="24"/>
        </w:rPr>
        <w:t>Проекти се приемат в следните научни области</w:t>
      </w:r>
      <w:r w:rsidR="007858A1">
        <w:rPr>
          <w:sz w:val="24"/>
          <w:szCs w:val="24"/>
        </w:rPr>
        <w:t>:</w:t>
      </w:r>
    </w:p>
    <w:p w:rsidR="007858A1" w:rsidRPr="007858A1" w:rsidRDefault="007858A1" w:rsidP="007858A1">
      <w:pPr>
        <w:pStyle w:val="ListParagraph"/>
        <w:numPr>
          <w:ilvl w:val="0"/>
          <w:numId w:val="24"/>
        </w:numPr>
        <w:rPr>
          <w:sz w:val="24"/>
          <w:szCs w:val="24"/>
        </w:rPr>
      </w:pPr>
      <w:proofErr w:type="spellStart"/>
      <w:r w:rsidRPr="007858A1">
        <w:rPr>
          <w:sz w:val="24"/>
          <w:szCs w:val="24"/>
        </w:rPr>
        <w:t>Биотехнологии</w:t>
      </w:r>
      <w:proofErr w:type="spellEnd"/>
      <w:r w:rsidR="00C4021A" w:rsidRPr="007858A1">
        <w:rPr>
          <w:sz w:val="24"/>
          <w:szCs w:val="24"/>
        </w:rPr>
        <w:t xml:space="preserve">, </w:t>
      </w:r>
    </w:p>
    <w:p w:rsidR="007858A1" w:rsidRPr="007858A1" w:rsidRDefault="007858A1" w:rsidP="007858A1">
      <w:pPr>
        <w:pStyle w:val="ListParagraph"/>
        <w:numPr>
          <w:ilvl w:val="0"/>
          <w:numId w:val="24"/>
        </w:numPr>
        <w:rPr>
          <w:sz w:val="24"/>
          <w:szCs w:val="24"/>
        </w:rPr>
      </w:pPr>
      <w:r w:rsidRPr="007858A1">
        <w:rPr>
          <w:sz w:val="24"/>
          <w:szCs w:val="24"/>
        </w:rPr>
        <w:t xml:space="preserve">Устойчиво земеделие, </w:t>
      </w:r>
    </w:p>
    <w:p w:rsidR="007858A1" w:rsidRPr="007858A1" w:rsidRDefault="00C4021A" w:rsidP="007858A1">
      <w:pPr>
        <w:pStyle w:val="ListParagraph"/>
        <w:numPr>
          <w:ilvl w:val="0"/>
          <w:numId w:val="24"/>
        </w:numPr>
        <w:rPr>
          <w:sz w:val="24"/>
          <w:szCs w:val="24"/>
        </w:rPr>
      </w:pPr>
      <w:r w:rsidRPr="007858A1">
        <w:rPr>
          <w:sz w:val="24"/>
          <w:szCs w:val="24"/>
        </w:rPr>
        <w:t>Информационни</w:t>
      </w:r>
      <w:r w:rsidR="007858A1" w:rsidRPr="007858A1">
        <w:rPr>
          <w:sz w:val="24"/>
          <w:szCs w:val="24"/>
        </w:rPr>
        <w:t xml:space="preserve"> и комуникационни технологии, </w:t>
      </w:r>
    </w:p>
    <w:p w:rsidR="007858A1" w:rsidRPr="007858A1" w:rsidRDefault="00C4021A" w:rsidP="007858A1">
      <w:pPr>
        <w:pStyle w:val="ListParagraph"/>
        <w:numPr>
          <w:ilvl w:val="0"/>
          <w:numId w:val="24"/>
        </w:numPr>
        <w:rPr>
          <w:sz w:val="24"/>
          <w:szCs w:val="24"/>
        </w:rPr>
      </w:pPr>
      <w:r w:rsidRPr="007858A1">
        <w:rPr>
          <w:sz w:val="24"/>
          <w:szCs w:val="24"/>
        </w:rPr>
        <w:t>Еколог</w:t>
      </w:r>
      <w:r w:rsidR="007858A1" w:rsidRPr="007858A1">
        <w:rPr>
          <w:sz w:val="24"/>
          <w:szCs w:val="24"/>
        </w:rPr>
        <w:t>ия и опазване на околната среда;</w:t>
      </w:r>
    </w:p>
    <w:p w:rsidR="007858A1" w:rsidRPr="007858A1" w:rsidRDefault="007858A1" w:rsidP="007858A1">
      <w:pPr>
        <w:pStyle w:val="ListParagraph"/>
        <w:numPr>
          <w:ilvl w:val="0"/>
          <w:numId w:val="24"/>
        </w:numPr>
        <w:rPr>
          <w:sz w:val="24"/>
          <w:szCs w:val="24"/>
        </w:rPr>
      </w:pPr>
      <w:r w:rsidRPr="007858A1">
        <w:rPr>
          <w:sz w:val="24"/>
          <w:szCs w:val="24"/>
        </w:rPr>
        <w:lastRenderedPageBreak/>
        <w:t>Медицински науки</w:t>
      </w:r>
      <w:r w:rsidR="00C4021A" w:rsidRPr="007858A1">
        <w:rPr>
          <w:sz w:val="24"/>
          <w:szCs w:val="24"/>
        </w:rPr>
        <w:t>.</w:t>
      </w:r>
    </w:p>
    <w:p w:rsidR="00FB5D7F" w:rsidRPr="007858A1" w:rsidRDefault="00FB5D7F" w:rsidP="007858A1">
      <w:pPr>
        <w:rPr>
          <w:rFonts w:eastAsia="Times New Roman" w:cs="Times New Roman"/>
          <w:color w:val="000000"/>
          <w:sz w:val="24"/>
          <w:szCs w:val="24"/>
          <w:lang w:eastAsia="bg-BG"/>
        </w:rPr>
      </w:pPr>
      <w:r w:rsidRPr="007858A1">
        <w:rPr>
          <w:rFonts w:eastAsia="Times New Roman" w:cs="Times New Roman"/>
          <w:color w:val="000000"/>
          <w:sz w:val="24"/>
          <w:szCs w:val="24"/>
          <w:lang w:eastAsia="bg-BG"/>
        </w:rPr>
        <w:t>Целите на проекта са н</w:t>
      </w:r>
      <w:r w:rsidR="007858A1">
        <w:rPr>
          <w:rFonts w:eastAsia="Times New Roman" w:cs="Times New Roman"/>
          <w:color w:val="000000"/>
          <w:sz w:val="24"/>
          <w:szCs w:val="24"/>
          <w:lang w:eastAsia="bg-BG"/>
        </w:rPr>
        <w:t xml:space="preserve">асочени към създаването на ново </w:t>
      </w:r>
      <w:r w:rsidRPr="007858A1">
        <w:rPr>
          <w:rFonts w:eastAsia="Times New Roman" w:cs="Times New Roman"/>
          <w:color w:val="000000"/>
          <w:sz w:val="24"/>
          <w:szCs w:val="24"/>
          <w:lang w:eastAsia="bg-BG"/>
        </w:rPr>
        <w:t>или засилване на вече съществуващо научн</w:t>
      </w:r>
      <w:r w:rsidR="007858A1">
        <w:rPr>
          <w:rFonts w:eastAsia="Times New Roman" w:cs="Times New Roman"/>
          <w:color w:val="000000"/>
          <w:sz w:val="24"/>
          <w:szCs w:val="24"/>
          <w:lang w:eastAsia="bg-BG"/>
        </w:rPr>
        <w:t xml:space="preserve">о и технологично сътрудничество </w:t>
      </w:r>
      <w:r w:rsidRPr="007858A1">
        <w:rPr>
          <w:rFonts w:eastAsia="Times New Roman" w:cs="Times New Roman"/>
          <w:color w:val="000000"/>
          <w:sz w:val="24"/>
          <w:szCs w:val="24"/>
          <w:lang w:eastAsia="bg-BG"/>
        </w:rPr>
        <w:t>чрез:</w:t>
      </w:r>
    </w:p>
    <w:p w:rsidR="00FB5D7F" w:rsidRPr="007858A1" w:rsidRDefault="00FB5D7F" w:rsidP="007858A1">
      <w:pPr>
        <w:pStyle w:val="ListParagraph"/>
        <w:numPr>
          <w:ilvl w:val="0"/>
          <w:numId w:val="27"/>
        </w:numPr>
        <w:rPr>
          <w:rFonts w:eastAsia="Times New Roman" w:cs="Times New Roman"/>
          <w:color w:val="000000"/>
          <w:sz w:val="24"/>
          <w:szCs w:val="24"/>
          <w:lang w:eastAsia="bg-BG"/>
        </w:rPr>
      </w:pPr>
      <w:r w:rsidRPr="007858A1">
        <w:rPr>
          <w:rFonts w:eastAsia="Times New Roman" w:cs="Times New Roman"/>
          <w:color w:val="000000"/>
          <w:sz w:val="24"/>
          <w:szCs w:val="24"/>
          <w:lang w:eastAsia="bg-BG"/>
        </w:rPr>
        <w:t>подготовка на съвместни проекти;</w:t>
      </w:r>
    </w:p>
    <w:p w:rsidR="00FB5D7F" w:rsidRPr="007858A1" w:rsidRDefault="00FB5D7F" w:rsidP="007858A1">
      <w:pPr>
        <w:pStyle w:val="ListParagraph"/>
        <w:numPr>
          <w:ilvl w:val="0"/>
          <w:numId w:val="27"/>
        </w:numPr>
        <w:rPr>
          <w:rFonts w:eastAsia="Times New Roman" w:cs="Times New Roman"/>
          <w:color w:val="000000"/>
          <w:sz w:val="24"/>
          <w:szCs w:val="24"/>
          <w:lang w:eastAsia="bg-BG"/>
        </w:rPr>
      </w:pPr>
      <w:r w:rsidRPr="007858A1">
        <w:rPr>
          <w:rFonts w:eastAsia="Times New Roman" w:cs="Times New Roman"/>
          <w:color w:val="000000"/>
          <w:sz w:val="24"/>
          <w:szCs w:val="24"/>
          <w:lang w:eastAsia="bg-BG"/>
        </w:rPr>
        <w:t>подготовка на съвместни публикации;</w:t>
      </w:r>
    </w:p>
    <w:p w:rsidR="00FB5D7F" w:rsidRPr="007858A1" w:rsidRDefault="00FB5D7F" w:rsidP="007858A1">
      <w:pPr>
        <w:pStyle w:val="ListParagraph"/>
        <w:numPr>
          <w:ilvl w:val="0"/>
          <w:numId w:val="27"/>
        </w:numPr>
        <w:rPr>
          <w:rFonts w:eastAsia="Times New Roman" w:cs="Times New Roman"/>
          <w:color w:val="000000"/>
          <w:sz w:val="24"/>
          <w:szCs w:val="24"/>
          <w:lang w:eastAsia="bg-BG"/>
        </w:rPr>
      </w:pPr>
      <w:r w:rsidRPr="007858A1">
        <w:rPr>
          <w:rFonts w:eastAsia="Times New Roman" w:cs="Times New Roman"/>
          <w:color w:val="000000"/>
          <w:sz w:val="24"/>
          <w:szCs w:val="24"/>
          <w:lang w:eastAsia="bg-BG"/>
        </w:rPr>
        <w:t>активно участие в конференции, организиране на съвместни научни дейности;</w:t>
      </w:r>
    </w:p>
    <w:p w:rsidR="00FB5D7F" w:rsidRPr="007858A1" w:rsidRDefault="00FB5D7F" w:rsidP="007858A1">
      <w:pPr>
        <w:pStyle w:val="ListParagraph"/>
        <w:numPr>
          <w:ilvl w:val="0"/>
          <w:numId w:val="27"/>
        </w:numPr>
        <w:rPr>
          <w:rFonts w:eastAsia="Times New Roman" w:cs="Times New Roman"/>
          <w:color w:val="000000"/>
          <w:sz w:val="24"/>
          <w:szCs w:val="24"/>
          <w:lang w:eastAsia="bg-BG"/>
        </w:rPr>
      </w:pPr>
      <w:r w:rsidRPr="007858A1">
        <w:rPr>
          <w:rFonts w:eastAsia="Times New Roman" w:cs="Times New Roman"/>
          <w:color w:val="000000"/>
          <w:sz w:val="24"/>
          <w:szCs w:val="24"/>
          <w:lang w:eastAsia="bg-BG"/>
        </w:rPr>
        <w:t>взаимното използване на специално лабораторно оборудване и апаратура;</w:t>
      </w:r>
    </w:p>
    <w:p w:rsidR="00FB5D7F" w:rsidRPr="007858A1" w:rsidRDefault="00FB5D7F" w:rsidP="007858A1">
      <w:pPr>
        <w:pStyle w:val="ListParagraph"/>
        <w:numPr>
          <w:ilvl w:val="0"/>
          <w:numId w:val="27"/>
        </w:numPr>
        <w:rPr>
          <w:rFonts w:eastAsia="Times New Roman" w:cs="Times New Roman"/>
          <w:color w:val="000000"/>
          <w:sz w:val="24"/>
          <w:szCs w:val="24"/>
          <w:lang w:eastAsia="bg-BG"/>
        </w:rPr>
      </w:pPr>
      <w:r w:rsidRPr="007858A1">
        <w:rPr>
          <w:rFonts w:eastAsia="Times New Roman" w:cs="Times New Roman"/>
          <w:color w:val="000000"/>
          <w:sz w:val="24"/>
          <w:szCs w:val="24"/>
          <w:lang w:eastAsia="bg-BG"/>
        </w:rPr>
        <w:t>събиране на изследователски материали;</w:t>
      </w:r>
    </w:p>
    <w:p w:rsidR="00FB5D7F" w:rsidRPr="007858A1" w:rsidRDefault="00FB5D7F" w:rsidP="007858A1">
      <w:pPr>
        <w:pStyle w:val="ListParagraph"/>
        <w:numPr>
          <w:ilvl w:val="0"/>
          <w:numId w:val="27"/>
        </w:numPr>
        <w:rPr>
          <w:rFonts w:eastAsia="Times New Roman" w:cs="Times New Roman"/>
          <w:color w:val="000000"/>
          <w:sz w:val="24"/>
          <w:szCs w:val="24"/>
          <w:lang w:eastAsia="bg-BG"/>
        </w:rPr>
      </w:pPr>
      <w:r w:rsidRPr="007858A1">
        <w:rPr>
          <w:rFonts w:eastAsia="Times New Roman" w:cs="Times New Roman"/>
          <w:color w:val="000000"/>
          <w:sz w:val="24"/>
          <w:szCs w:val="24"/>
          <w:lang w:eastAsia="bg-BG"/>
        </w:rPr>
        <w:t>насърчаване на млади учени, докторанти и изследователи с докторска степен</w:t>
      </w:r>
      <w:r w:rsidR="007858A1">
        <w:rPr>
          <w:rFonts w:eastAsia="Times New Roman" w:cs="Times New Roman"/>
          <w:color w:val="000000"/>
          <w:sz w:val="24"/>
          <w:szCs w:val="24"/>
          <w:lang w:eastAsia="bg-BG"/>
        </w:rPr>
        <w:t>, придобита през последните пет</w:t>
      </w:r>
      <w:r w:rsidRPr="007858A1">
        <w:rPr>
          <w:rFonts w:eastAsia="Times New Roman" w:cs="Times New Roman"/>
          <w:color w:val="000000"/>
          <w:sz w:val="24"/>
          <w:szCs w:val="24"/>
          <w:lang w:eastAsia="bg-BG"/>
        </w:rPr>
        <w:t xml:space="preserve"> години.</w:t>
      </w:r>
    </w:p>
    <w:p w:rsidR="00FB5D7F" w:rsidRPr="007858A1" w:rsidRDefault="00FB5D7F" w:rsidP="007858A1">
      <w:pPr>
        <w:rPr>
          <w:rFonts w:eastAsia="Times New Roman" w:cs="Times New Roman"/>
          <w:color w:val="000000"/>
          <w:sz w:val="24"/>
          <w:szCs w:val="24"/>
          <w:lang w:eastAsia="bg-BG"/>
        </w:rPr>
      </w:pPr>
      <w:r w:rsidRPr="007858A1">
        <w:rPr>
          <w:rFonts w:eastAsia="Times New Roman" w:cs="Times New Roman"/>
          <w:b/>
          <w:bCs/>
          <w:color w:val="000000"/>
          <w:sz w:val="24"/>
          <w:szCs w:val="24"/>
          <w:lang w:eastAsia="bg-BG"/>
        </w:rPr>
        <w:t>Допустими кандидати</w:t>
      </w:r>
      <w:r w:rsidR="007858A1">
        <w:rPr>
          <w:rFonts w:eastAsia="Times New Roman" w:cs="Times New Roman"/>
          <w:b/>
          <w:bCs/>
          <w:color w:val="000000"/>
          <w:sz w:val="24"/>
          <w:szCs w:val="24"/>
          <w:lang w:eastAsia="bg-BG"/>
        </w:rPr>
        <w:t xml:space="preserve">: </w:t>
      </w:r>
      <w:r w:rsidRPr="007858A1">
        <w:rPr>
          <w:rFonts w:eastAsia="Times New Roman" w:cs="Times New Roman"/>
          <w:color w:val="000000"/>
          <w:sz w:val="24"/>
          <w:szCs w:val="24"/>
          <w:lang w:eastAsia="bg-BG"/>
        </w:rPr>
        <w:t>Учени от университети и научни организации.</w:t>
      </w:r>
    </w:p>
    <w:p w:rsidR="00FB5D7F" w:rsidRPr="007858A1" w:rsidRDefault="00FB5D7F" w:rsidP="007858A1">
      <w:pPr>
        <w:rPr>
          <w:rFonts w:eastAsia="Times New Roman" w:cs="Times New Roman"/>
          <w:color w:val="000000"/>
          <w:sz w:val="24"/>
          <w:szCs w:val="24"/>
          <w:lang w:eastAsia="bg-BG"/>
        </w:rPr>
      </w:pPr>
      <w:r w:rsidRPr="007858A1">
        <w:rPr>
          <w:rFonts w:eastAsia="Times New Roman" w:cs="Times New Roman"/>
          <w:color w:val="000000"/>
          <w:sz w:val="24"/>
          <w:szCs w:val="24"/>
          <w:lang w:eastAsia="bg-BG"/>
        </w:rPr>
        <w:t>Кандидатите трябва да са пряко отговорни за изпълнението на дейностите по проекта, а не да действат в качеството на посредник.</w:t>
      </w:r>
    </w:p>
    <w:p w:rsidR="00FB5D7F" w:rsidRPr="007858A1" w:rsidRDefault="00FB5D7F" w:rsidP="007858A1">
      <w:pPr>
        <w:rPr>
          <w:rFonts w:eastAsia="Times New Roman" w:cs="Times New Roman"/>
          <w:color w:val="000000"/>
          <w:sz w:val="24"/>
          <w:szCs w:val="24"/>
          <w:lang w:eastAsia="bg-BG"/>
        </w:rPr>
      </w:pPr>
      <w:r w:rsidRPr="007858A1">
        <w:rPr>
          <w:rFonts w:eastAsia="Times New Roman" w:cs="Times New Roman"/>
          <w:color w:val="000000"/>
          <w:sz w:val="24"/>
          <w:szCs w:val="24"/>
          <w:lang w:eastAsia="bg-BG"/>
        </w:rPr>
        <w:t>Предимство е включването в екипа на млади учени, докторанти и изследовател</w:t>
      </w:r>
      <w:r w:rsidR="007858A1">
        <w:rPr>
          <w:rFonts w:eastAsia="Times New Roman" w:cs="Times New Roman"/>
          <w:color w:val="000000"/>
          <w:sz w:val="24"/>
          <w:szCs w:val="24"/>
          <w:lang w:eastAsia="bg-BG"/>
        </w:rPr>
        <w:t>и с докторска степен, придобита през последните пет</w:t>
      </w:r>
      <w:r w:rsidRPr="007858A1">
        <w:rPr>
          <w:rFonts w:eastAsia="Times New Roman" w:cs="Times New Roman"/>
          <w:color w:val="000000"/>
          <w:sz w:val="24"/>
          <w:szCs w:val="24"/>
          <w:lang w:eastAsia="bg-BG"/>
        </w:rPr>
        <w:t xml:space="preserve"> години.</w:t>
      </w:r>
    </w:p>
    <w:p w:rsidR="00FB5D7F" w:rsidRPr="007858A1" w:rsidRDefault="007858A1" w:rsidP="007858A1">
      <w:pPr>
        <w:rPr>
          <w:rFonts w:eastAsia="Times New Roman" w:cs="Times New Roman"/>
          <w:color w:val="000000"/>
          <w:sz w:val="24"/>
          <w:szCs w:val="24"/>
          <w:lang w:eastAsia="bg-BG"/>
        </w:rPr>
      </w:pPr>
      <w:r>
        <w:rPr>
          <w:rFonts w:eastAsia="Times New Roman" w:cs="Times New Roman"/>
          <w:color w:val="000000"/>
          <w:sz w:val="24"/>
          <w:szCs w:val="24"/>
          <w:lang w:eastAsia="bg-BG"/>
        </w:rPr>
        <w:t>Приложения, в електронен вид</w:t>
      </w:r>
      <w:r w:rsidR="00FB5D7F" w:rsidRPr="007858A1">
        <w:rPr>
          <w:rFonts w:eastAsia="Times New Roman" w:cs="Times New Roman"/>
          <w:color w:val="000000"/>
          <w:sz w:val="24"/>
          <w:szCs w:val="24"/>
          <w:lang w:eastAsia="bg-BG"/>
        </w:rPr>
        <w:t xml:space="preserve"> (3 броя CD) – 2 броя на български и 1 брой на английски език и 3 оригинални подписани формуляри (2 броя на български и 1 брой на английски език) трябва да бъдат представени на администрацията на Фонда </w:t>
      </w:r>
      <w:r w:rsidR="00FB5D7F" w:rsidRPr="007858A1">
        <w:rPr>
          <w:rFonts w:eastAsia="Times New Roman" w:cs="Times New Roman"/>
          <w:b/>
          <w:color w:val="000000"/>
          <w:sz w:val="24"/>
          <w:szCs w:val="24"/>
          <w:lang w:eastAsia="bg-BG"/>
        </w:rPr>
        <w:t>най-късно до 17.00 ч. на 20.12.2013 г.</w:t>
      </w:r>
      <w:r w:rsidR="00FB5D7F" w:rsidRPr="007858A1">
        <w:rPr>
          <w:rFonts w:eastAsia="Times New Roman" w:cs="Times New Roman"/>
          <w:color w:val="000000"/>
          <w:sz w:val="24"/>
          <w:szCs w:val="24"/>
          <w:lang w:eastAsia="bg-BG"/>
        </w:rPr>
        <w:t xml:space="preserve">, или изпратени по пощата на адрес: Фонд „Научни изследвания”, бул. „Александър Стамболийски“ №239 Б, София 1309, с пощенското клеймо </w:t>
      </w:r>
      <w:r w:rsidR="00FB5D7F" w:rsidRPr="007858A1">
        <w:rPr>
          <w:rFonts w:eastAsia="Times New Roman" w:cs="Times New Roman"/>
          <w:color w:val="000000"/>
          <w:sz w:val="24"/>
          <w:szCs w:val="24"/>
          <w:u w:val="single"/>
          <w:lang w:eastAsia="bg-BG"/>
        </w:rPr>
        <w:t>не по-късно от 20.12.2013 г.</w:t>
      </w:r>
    </w:p>
    <w:p w:rsidR="00135CE0" w:rsidRPr="007858A1" w:rsidRDefault="00135CE0" w:rsidP="007858A1">
      <w:pPr>
        <w:rPr>
          <w:rFonts w:eastAsia="Times New Roman" w:cs="Times New Roman"/>
          <w:color w:val="000000"/>
          <w:sz w:val="24"/>
          <w:szCs w:val="24"/>
          <w:lang w:eastAsia="bg-BG"/>
        </w:rPr>
      </w:pPr>
      <w:r w:rsidRPr="007858A1">
        <w:rPr>
          <w:rFonts w:eastAsia="Times New Roman" w:cs="Times New Roman"/>
          <w:b/>
          <w:bCs/>
          <w:color w:val="000000"/>
          <w:sz w:val="24"/>
          <w:szCs w:val="24"/>
          <w:lang w:eastAsia="bg-BG"/>
        </w:rPr>
        <w:t>Финансиране</w:t>
      </w:r>
    </w:p>
    <w:p w:rsidR="00135CE0" w:rsidRPr="007858A1" w:rsidRDefault="00135CE0" w:rsidP="007858A1">
      <w:pPr>
        <w:rPr>
          <w:rFonts w:eastAsia="Times New Roman" w:cs="Times New Roman"/>
          <w:color w:val="000000"/>
          <w:sz w:val="24"/>
          <w:szCs w:val="24"/>
          <w:lang w:eastAsia="bg-BG"/>
        </w:rPr>
      </w:pPr>
      <w:r w:rsidRPr="007858A1">
        <w:rPr>
          <w:rFonts w:eastAsia="Times New Roman" w:cs="Times New Roman"/>
          <w:color w:val="000000"/>
          <w:sz w:val="24"/>
          <w:szCs w:val="24"/>
          <w:lang w:eastAsia="bg-BG"/>
        </w:rPr>
        <w:t>Отпуснатият бюджет за настоящия конкурс е 400 000 лева за двугодишния период.</w:t>
      </w:r>
    </w:p>
    <w:p w:rsidR="00135CE0" w:rsidRPr="007858A1" w:rsidRDefault="00135CE0" w:rsidP="007858A1">
      <w:pPr>
        <w:rPr>
          <w:rFonts w:eastAsia="Times New Roman" w:cs="Times New Roman"/>
          <w:color w:val="000000"/>
          <w:sz w:val="24"/>
          <w:szCs w:val="24"/>
          <w:lang w:eastAsia="bg-BG"/>
        </w:rPr>
      </w:pPr>
      <w:r w:rsidRPr="007858A1">
        <w:rPr>
          <w:rFonts w:eastAsia="Times New Roman" w:cs="Times New Roman"/>
          <w:color w:val="000000"/>
          <w:sz w:val="24"/>
          <w:szCs w:val="24"/>
          <w:lang w:eastAsia="bg-BG"/>
        </w:rPr>
        <w:t>Максималният размер на финансирането от Фонд</w:t>
      </w:r>
      <w:r w:rsidR="007858A1">
        <w:rPr>
          <w:rFonts w:eastAsia="Times New Roman" w:cs="Times New Roman"/>
          <w:color w:val="000000"/>
          <w:sz w:val="24"/>
          <w:szCs w:val="24"/>
          <w:lang w:eastAsia="bg-BG"/>
        </w:rPr>
        <w:t xml:space="preserve"> „Научни изследвания” за проект</w:t>
      </w:r>
      <w:r w:rsidRPr="007858A1">
        <w:rPr>
          <w:rFonts w:eastAsia="Times New Roman" w:cs="Times New Roman"/>
          <w:color w:val="000000"/>
          <w:sz w:val="24"/>
          <w:szCs w:val="24"/>
          <w:lang w:eastAsia="bg-BG"/>
        </w:rPr>
        <w:t xml:space="preserve"> е до 20 000 лв. годишно.</w:t>
      </w:r>
    </w:p>
    <w:p w:rsidR="007858A1" w:rsidRDefault="007858A1" w:rsidP="007858A1">
      <w:pPr>
        <w:rPr>
          <w:sz w:val="24"/>
          <w:szCs w:val="24"/>
        </w:rPr>
      </w:pPr>
      <w:r w:rsidRPr="007858A1">
        <w:rPr>
          <w:sz w:val="24"/>
          <w:szCs w:val="24"/>
        </w:rPr>
        <w:t xml:space="preserve">Подробна информация може да откриете на </w:t>
      </w:r>
      <w:hyperlink r:id="rId37" w:tgtFrame="_blank" w:history="1">
        <w:r w:rsidRPr="007858A1">
          <w:rPr>
            <w:color w:val="2C80D5"/>
            <w:sz w:val="24"/>
            <w:szCs w:val="24"/>
          </w:rPr>
          <w:t>страницата на ФНИ</w:t>
        </w:r>
      </w:hyperlink>
      <w:r w:rsidRPr="007858A1">
        <w:rPr>
          <w:sz w:val="24"/>
          <w:szCs w:val="24"/>
        </w:rPr>
        <w:t>.</w:t>
      </w:r>
    </w:p>
    <w:p w:rsidR="00C4021A" w:rsidRPr="005D5A9F" w:rsidRDefault="00C4021A" w:rsidP="00E77CFB">
      <w:pPr>
        <w:spacing w:after="600"/>
        <w:rPr>
          <w:iCs/>
          <w:color w:val="FFFFFF"/>
          <w:kern w:val="36"/>
          <w:sz w:val="24"/>
          <w:szCs w:val="24"/>
        </w:rPr>
      </w:pPr>
      <w:r w:rsidRPr="007858A1">
        <w:rPr>
          <w:b/>
          <w:sz w:val="24"/>
          <w:szCs w:val="24"/>
        </w:rPr>
        <w:t>Кра</w:t>
      </w:r>
      <w:r w:rsidR="007858A1" w:rsidRPr="007858A1">
        <w:rPr>
          <w:b/>
          <w:sz w:val="24"/>
          <w:szCs w:val="24"/>
        </w:rPr>
        <w:t xml:space="preserve">ен </w:t>
      </w:r>
      <w:r w:rsidRPr="007858A1">
        <w:rPr>
          <w:b/>
          <w:sz w:val="24"/>
          <w:szCs w:val="24"/>
        </w:rPr>
        <w:t>срок</w:t>
      </w:r>
      <w:r w:rsidR="007858A1" w:rsidRPr="007858A1">
        <w:rPr>
          <w:b/>
          <w:sz w:val="24"/>
          <w:szCs w:val="24"/>
        </w:rPr>
        <w:t>:</w:t>
      </w:r>
      <w:r w:rsidR="007858A1">
        <w:rPr>
          <w:sz w:val="24"/>
          <w:szCs w:val="24"/>
        </w:rPr>
        <w:t xml:space="preserve"> </w:t>
      </w:r>
      <w:r w:rsidRPr="007858A1">
        <w:rPr>
          <w:b/>
          <w:bCs/>
          <w:sz w:val="24"/>
          <w:szCs w:val="24"/>
        </w:rPr>
        <w:t>20 декември 2013 г.</w:t>
      </w:r>
      <w:r w:rsidRPr="007858A1">
        <w:rPr>
          <w:sz w:val="24"/>
          <w:szCs w:val="24"/>
        </w:rPr>
        <w:t xml:space="preserve"> </w:t>
      </w:r>
      <w:proofErr w:type="spellStart"/>
      <w:r w:rsidR="0055257B">
        <w:rPr>
          <w:i/>
          <w:iCs/>
          <w:color w:val="FFFFFF"/>
          <w:kern w:val="36"/>
          <w:sz w:val="23"/>
          <w:szCs w:val="23"/>
        </w:rPr>
        <w:t>ема</w:t>
      </w:r>
      <w:proofErr w:type="spellEnd"/>
      <w:r w:rsidR="0055257B">
        <w:rPr>
          <w:i/>
          <w:iCs/>
          <w:color w:val="FFFFFF"/>
          <w:kern w:val="36"/>
          <w:sz w:val="23"/>
          <w:szCs w:val="23"/>
        </w:rPr>
        <w:t xml:space="preserve"> : “ Инваз</w:t>
      </w:r>
      <w:r w:rsidR="005D5A9F">
        <w:rPr>
          <w:i/>
          <w:iCs/>
          <w:color w:val="FFFFFF"/>
          <w:kern w:val="36"/>
          <w:sz w:val="23"/>
          <w:szCs w:val="23"/>
        </w:rPr>
        <w:t xml:space="preserve">ивни видове и биологични </w:t>
      </w:r>
      <w:proofErr w:type="spellStart"/>
      <w:r w:rsidR="005D5A9F">
        <w:rPr>
          <w:i/>
          <w:iCs/>
          <w:color w:val="FFFFFF"/>
          <w:kern w:val="36"/>
          <w:sz w:val="23"/>
          <w:szCs w:val="23"/>
        </w:rPr>
        <w:t>инваз</w:t>
      </w:r>
      <w:proofErr w:type="spellEnd"/>
    </w:p>
    <w:p w:rsidR="00B17A65" w:rsidRPr="00B17A65" w:rsidRDefault="00B17A65" w:rsidP="008464A0">
      <w:pPr>
        <w:pStyle w:val="Heading2"/>
      </w:pPr>
      <w:bookmarkStart w:id="21" w:name="_Toc374458993"/>
      <w:r w:rsidRPr="00B17A65">
        <w:t>Българо-швейцарска програма за сътрудничество, Фонд за партньорства и експертна помощ, Тематичен фонд „Партньорство</w:t>
      </w:r>
      <w:r w:rsidR="00012D2F">
        <w:t>“</w:t>
      </w:r>
      <w:bookmarkEnd w:id="21"/>
      <w:r w:rsidRPr="00B17A65">
        <w:t xml:space="preserve"> </w:t>
      </w:r>
    </w:p>
    <w:p w:rsidR="00B17A65" w:rsidRPr="00012D2F" w:rsidRDefault="00B17A65" w:rsidP="00012D2F">
      <w:pPr>
        <w:rPr>
          <w:rFonts w:cs="Times New Roman"/>
          <w:sz w:val="24"/>
          <w:szCs w:val="24"/>
        </w:rPr>
      </w:pPr>
      <w:r w:rsidRPr="00012D2F">
        <w:rPr>
          <w:rFonts w:cs="Times New Roman"/>
          <w:sz w:val="24"/>
          <w:szCs w:val="24"/>
        </w:rPr>
        <w:t>Допустимите кандидати по схемата за безвъзмездна финансо</w:t>
      </w:r>
      <w:r w:rsidR="00246B42">
        <w:rPr>
          <w:rFonts w:cs="Times New Roman"/>
          <w:sz w:val="24"/>
          <w:szCs w:val="24"/>
        </w:rPr>
        <w:t>ва помощ към Фонд „Партньорство“</w:t>
      </w:r>
      <w:r w:rsidRPr="00012D2F">
        <w:rPr>
          <w:rFonts w:cs="Times New Roman"/>
          <w:sz w:val="24"/>
          <w:szCs w:val="24"/>
        </w:rPr>
        <w:t xml:space="preserve"> са български организации, заинтересовани от получаването на безвъзмездна финансова подкрепа, които отговарят на следните критерии за </w:t>
      </w:r>
      <w:r w:rsidRPr="00012D2F">
        <w:rPr>
          <w:rFonts w:cs="Times New Roman"/>
          <w:sz w:val="24"/>
          <w:szCs w:val="24"/>
        </w:rPr>
        <w:lastRenderedPageBreak/>
        <w:t xml:space="preserve">допустимост: Да са създадени и регистрирани юридически субекти в България, а именно: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организации с нестопанска цел (регистрирани по българския Закон за юридическите лица с нестопанска цел (ЗЮЛНЦ) – асоциации или фондации, и по Закона за народните читалища (ЗНЧ);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мрежи, асоциации, федерации – НПО, регистрирани по Закона за ЗЮЛНЦ;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мозъчни тръстове – НПО, регистрирани по ЗЮЛНЦ и действащи по съответния закон; </w:t>
      </w:r>
    </w:p>
    <w:p w:rsidR="00B17A65" w:rsidRPr="00246B42" w:rsidRDefault="00B17A65" w:rsidP="00F21F45">
      <w:pPr>
        <w:pStyle w:val="ListParagraph"/>
        <w:numPr>
          <w:ilvl w:val="0"/>
          <w:numId w:val="2"/>
        </w:numPr>
        <w:rPr>
          <w:rFonts w:cs="Times New Roman"/>
          <w:sz w:val="24"/>
          <w:szCs w:val="24"/>
        </w:rPr>
      </w:pPr>
      <w:r w:rsidRPr="00246B42">
        <w:rPr>
          <w:rFonts w:cs="Times New Roman"/>
          <w:b/>
          <w:sz w:val="24"/>
          <w:szCs w:val="24"/>
        </w:rPr>
        <w:t>образователни институции</w:t>
      </w:r>
      <w:r w:rsidRPr="00246B42">
        <w:rPr>
          <w:rFonts w:cs="Times New Roman"/>
          <w:sz w:val="24"/>
          <w:szCs w:val="24"/>
        </w:rPr>
        <w:t xml:space="preserve"> – организации, които не реализират печалба, регистрирани са по българското законодателство и осъществяват своята дейност в рамките на Закона за народната просвета, Закона за висшето образование и Закона за професионалното образование и обучение;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културни институции – организации, които не реализират печалба, регистрирани са по българското законодателство и осъществяват своята дейност в рамките на Закона за защита и развитие на културата, Закона за културното наследство, Закона за обществените библиотеки, Закона за филмовата индустрия, Закона за радио и телевизия;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териториални единици като области, градове и общини – регистрирани с Указ на държавния глава;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национално признати и представителни социални партньори – синдикати и работодателски организации регистрирани по ЗЮЛНЦ и признати като национално представителни организации от МТСП. </w:t>
      </w:r>
    </w:p>
    <w:p w:rsidR="00B17A65" w:rsidRPr="00012D2F" w:rsidRDefault="00246B42" w:rsidP="00012D2F">
      <w:pPr>
        <w:rPr>
          <w:rFonts w:cs="Times New Roman"/>
          <w:sz w:val="24"/>
          <w:szCs w:val="24"/>
        </w:rPr>
      </w:pPr>
      <w:r>
        <w:rPr>
          <w:rFonts w:cs="Times New Roman"/>
          <w:sz w:val="24"/>
          <w:szCs w:val="24"/>
        </w:rPr>
        <w:t xml:space="preserve">Недопустими са </w:t>
      </w:r>
      <w:r w:rsidR="00B17A65" w:rsidRPr="00012D2F">
        <w:rPr>
          <w:rFonts w:cs="Times New Roman"/>
          <w:sz w:val="24"/>
          <w:szCs w:val="24"/>
        </w:rPr>
        <w:t xml:space="preserve">юридически лица, регистрирани по закони за стопански организации (Търговски закон, Закон за кооперативите и подобни), политически партии, религиозни организации и институции, физически лица, и НПО, които получават подкрепа по други инструменти, финансирани от Конфедерация Швейцария в рамките на Българо-швейцарската програма за сътрудничество. </w:t>
      </w:r>
    </w:p>
    <w:p w:rsidR="00246B42" w:rsidRDefault="00B17A65" w:rsidP="00012D2F">
      <w:pPr>
        <w:rPr>
          <w:rFonts w:cs="Times New Roman"/>
          <w:sz w:val="24"/>
          <w:szCs w:val="24"/>
        </w:rPr>
      </w:pPr>
      <w:r w:rsidRPr="00012D2F">
        <w:rPr>
          <w:rFonts w:cs="Times New Roman"/>
          <w:sz w:val="24"/>
          <w:szCs w:val="24"/>
        </w:rPr>
        <w:t xml:space="preserve">Проектите задължително се изпълняват в партньорство с швейцарска организация. Швейцарските партньорски организации и институции помагат за оформянето на подходи и активират ответен капацитет за справяне с предизвикателствата на развитието, пренасят ноу-хау, подкрепят процеси за дефиниране на учене и методология, възможно е да предоставят оборудване и съпровождат/консултират процеси за въвеждане на постоянни структури за справяне с бъдещите предизвикателства на развитието. </w:t>
      </w:r>
    </w:p>
    <w:p w:rsidR="00246B42" w:rsidRPr="00012D2F" w:rsidRDefault="00246B42" w:rsidP="00246B42">
      <w:pPr>
        <w:rPr>
          <w:rFonts w:cs="Times New Roman"/>
          <w:sz w:val="24"/>
          <w:szCs w:val="24"/>
        </w:rPr>
      </w:pPr>
      <w:r w:rsidRPr="00012D2F">
        <w:rPr>
          <w:rFonts w:cs="Times New Roman"/>
          <w:sz w:val="24"/>
          <w:szCs w:val="24"/>
        </w:rPr>
        <w:t xml:space="preserve">Размер на безвъзмездната финансова помощ: 2 200 000 CHF </w:t>
      </w:r>
    </w:p>
    <w:p w:rsidR="00246B42" w:rsidRPr="00246B42" w:rsidRDefault="00246B42" w:rsidP="00F21F45">
      <w:pPr>
        <w:pStyle w:val="ListParagraph"/>
        <w:numPr>
          <w:ilvl w:val="0"/>
          <w:numId w:val="6"/>
        </w:numPr>
        <w:rPr>
          <w:rFonts w:cs="Times New Roman"/>
          <w:sz w:val="24"/>
          <w:szCs w:val="24"/>
        </w:rPr>
      </w:pPr>
      <w:r w:rsidRPr="00246B42">
        <w:rPr>
          <w:rFonts w:cs="Times New Roman"/>
          <w:sz w:val="24"/>
          <w:szCs w:val="24"/>
        </w:rPr>
        <w:t xml:space="preserve">минимален размер: 10 000 CHF </w:t>
      </w:r>
    </w:p>
    <w:p w:rsidR="00246B42" w:rsidRPr="00246B42" w:rsidRDefault="00246B42" w:rsidP="00F21F45">
      <w:pPr>
        <w:pStyle w:val="ListParagraph"/>
        <w:numPr>
          <w:ilvl w:val="0"/>
          <w:numId w:val="6"/>
        </w:numPr>
        <w:rPr>
          <w:rFonts w:cs="Times New Roman"/>
          <w:sz w:val="24"/>
          <w:szCs w:val="24"/>
        </w:rPr>
      </w:pPr>
      <w:r w:rsidRPr="00246B42">
        <w:rPr>
          <w:rFonts w:cs="Times New Roman"/>
          <w:sz w:val="24"/>
          <w:szCs w:val="24"/>
        </w:rPr>
        <w:t xml:space="preserve">максимален размер: </w:t>
      </w:r>
    </w:p>
    <w:p w:rsidR="00246B42" w:rsidRPr="00246B42" w:rsidRDefault="00246B42" w:rsidP="00F21F45">
      <w:pPr>
        <w:pStyle w:val="ListParagraph"/>
        <w:numPr>
          <w:ilvl w:val="0"/>
          <w:numId w:val="5"/>
        </w:numPr>
        <w:rPr>
          <w:rFonts w:cs="Times New Roman"/>
          <w:sz w:val="24"/>
          <w:szCs w:val="24"/>
        </w:rPr>
      </w:pPr>
      <w:r w:rsidRPr="00246B42">
        <w:rPr>
          <w:rFonts w:cs="Times New Roman"/>
          <w:sz w:val="24"/>
          <w:szCs w:val="24"/>
        </w:rPr>
        <w:t xml:space="preserve">малки проекти: 100 000 CHF </w:t>
      </w:r>
    </w:p>
    <w:p w:rsidR="00246B42" w:rsidRPr="00246B42" w:rsidRDefault="00246B42" w:rsidP="00F21F45">
      <w:pPr>
        <w:pStyle w:val="ListParagraph"/>
        <w:numPr>
          <w:ilvl w:val="0"/>
          <w:numId w:val="5"/>
        </w:numPr>
        <w:rPr>
          <w:rFonts w:cs="Times New Roman"/>
          <w:sz w:val="24"/>
          <w:szCs w:val="24"/>
        </w:rPr>
      </w:pPr>
      <w:r w:rsidRPr="00246B42">
        <w:rPr>
          <w:rFonts w:cs="Times New Roman"/>
          <w:sz w:val="24"/>
          <w:szCs w:val="24"/>
        </w:rPr>
        <w:t xml:space="preserve">големи проекти: 250 000 CHF </w:t>
      </w:r>
    </w:p>
    <w:p w:rsidR="008464A0" w:rsidRDefault="00246B42" w:rsidP="00012D2F">
      <w:pPr>
        <w:rPr>
          <w:rFonts w:cs="Times New Roman"/>
          <w:sz w:val="24"/>
          <w:szCs w:val="24"/>
        </w:rPr>
      </w:pPr>
      <w:r w:rsidRPr="00012D2F">
        <w:rPr>
          <w:rFonts w:cs="Times New Roman"/>
          <w:i/>
          <w:iCs/>
          <w:sz w:val="24"/>
          <w:szCs w:val="24"/>
        </w:rPr>
        <w:lastRenderedPageBreak/>
        <w:t xml:space="preserve">По настоящата процедура се изисква съфинансиране на проекта в размер на най-малко 10% за кандидатстващи юридически лица с нестопанска цел и най-малко 15% за кандидатстващи публични институции. </w:t>
      </w:r>
    </w:p>
    <w:p w:rsidR="00B17A65" w:rsidRPr="00012D2F" w:rsidRDefault="00B17A65" w:rsidP="00012D2F">
      <w:pPr>
        <w:rPr>
          <w:rFonts w:cs="Times New Roman"/>
          <w:sz w:val="24"/>
          <w:szCs w:val="24"/>
        </w:rPr>
      </w:pPr>
      <w:r w:rsidRPr="00012D2F">
        <w:rPr>
          <w:rFonts w:cs="Times New Roman"/>
          <w:sz w:val="24"/>
          <w:szCs w:val="24"/>
        </w:rPr>
        <w:t xml:space="preserve">Спектърът от потенциални проектни дейности за адресиране на предизвикателствата на развитието поне от един български (водещ) и един швейцарски партньор може да включва, но не е ограничен до: </w:t>
      </w:r>
    </w:p>
    <w:p w:rsidR="00B17A65" w:rsidRPr="00246B42" w:rsidRDefault="00B17A65" w:rsidP="00F21F45">
      <w:pPr>
        <w:pStyle w:val="ListParagraph"/>
        <w:numPr>
          <w:ilvl w:val="0"/>
          <w:numId w:val="3"/>
        </w:numPr>
        <w:rPr>
          <w:rFonts w:cs="Times New Roman"/>
          <w:sz w:val="24"/>
          <w:szCs w:val="24"/>
        </w:rPr>
      </w:pPr>
      <w:r w:rsidRPr="00246B42">
        <w:rPr>
          <w:rFonts w:cs="Times New Roman"/>
          <w:sz w:val="24"/>
          <w:szCs w:val="24"/>
        </w:rPr>
        <w:t>подкрепа и подобряване на предишни партньорски отношения и дейности, ако отговаря на условията на схемата за безвъзмездна помощ към Фонд „Партньорство</w:t>
      </w:r>
      <w:r w:rsidR="008A245E">
        <w:rPr>
          <w:rFonts w:cs="Times New Roman"/>
          <w:sz w:val="24"/>
          <w:szCs w:val="24"/>
        </w:rPr>
        <w:t>“</w:t>
      </w:r>
      <w:r w:rsidRPr="00246B42">
        <w:rPr>
          <w:rFonts w:cs="Times New Roman"/>
          <w:sz w:val="24"/>
          <w:szCs w:val="24"/>
        </w:rPr>
        <w:t xml:space="preserve">; </w:t>
      </w:r>
    </w:p>
    <w:p w:rsidR="00B17A65" w:rsidRPr="00246B42" w:rsidRDefault="00B17A65" w:rsidP="00F21F45">
      <w:pPr>
        <w:pStyle w:val="ListParagraph"/>
        <w:numPr>
          <w:ilvl w:val="0"/>
          <w:numId w:val="3"/>
        </w:numPr>
        <w:rPr>
          <w:rFonts w:cs="Times New Roman"/>
          <w:sz w:val="24"/>
          <w:szCs w:val="24"/>
        </w:rPr>
      </w:pPr>
      <w:r w:rsidRPr="00246B42">
        <w:rPr>
          <w:rFonts w:cs="Times New Roman"/>
          <w:sz w:val="24"/>
          <w:szCs w:val="24"/>
        </w:rPr>
        <w:t xml:space="preserve">типични дейности за организацията/институцията, насочени към специфични целеви групи; </w:t>
      </w:r>
    </w:p>
    <w:p w:rsidR="00B17A65" w:rsidRPr="00246B42" w:rsidRDefault="00B17A65" w:rsidP="00F21F45">
      <w:pPr>
        <w:pStyle w:val="ListParagraph"/>
        <w:numPr>
          <w:ilvl w:val="0"/>
          <w:numId w:val="3"/>
        </w:numPr>
        <w:rPr>
          <w:rFonts w:cs="Times New Roman"/>
          <w:sz w:val="24"/>
          <w:szCs w:val="24"/>
        </w:rPr>
      </w:pPr>
      <w:r w:rsidRPr="00246B42">
        <w:rPr>
          <w:rFonts w:cs="Times New Roman"/>
          <w:sz w:val="24"/>
          <w:szCs w:val="24"/>
        </w:rPr>
        <w:t xml:space="preserve">управление на проекта, включващо осигуряване на публичност и финални одити. </w:t>
      </w:r>
    </w:p>
    <w:p w:rsidR="00B17A65" w:rsidRPr="00012D2F" w:rsidRDefault="00B17A65" w:rsidP="00012D2F">
      <w:pPr>
        <w:rPr>
          <w:rFonts w:cs="Times New Roman"/>
          <w:sz w:val="24"/>
          <w:szCs w:val="24"/>
        </w:rPr>
      </w:pPr>
      <w:r w:rsidRPr="00012D2F">
        <w:rPr>
          <w:rFonts w:cs="Times New Roman"/>
          <w:sz w:val="24"/>
          <w:szCs w:val="24"/>
        </w:rPr>
        <w:t xml:space="preserve">Следните дейности са недопустими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покупка на земя или недвижими имоти;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доставка на оборудване, което не е директно свързано с изпълнението на проекта;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текущи дейности, вече финансирани от други източници;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спонсорство за лица за участие в работни и теоретични семинари, конференции;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стипендии за лица за обучение или обучителни курсове;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обучения, за които бенефициентите на безвъзмездната помощ начисляват разходи за участие;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съществуващи програми и регулярни дейности на бенефициента и/или партньорите. </w:t>
      </w:r>
    </w:p>
    <w:p w:rsidR="00B17A65" w:rsidRDefault="00B17A65" w:rsidP="00012D2F">
      <w:pPr>
        <w:rPr>
          <w:rStyle w:val="Strong"/>
          <w:rFonts w:cs="Times New Roman"/>
          <w:color w:val="333333"/>
          <w:sz w:val="24"/>
          <w:szCs w:val="24"/>
        </w:rPr>
      </w:pPr>
      <w:r w:rsidRPr="00012D2F">
        <w:rPr>
          <w:rFonts w:cs="Times New Roman"/>
          <w:sz w:val="24"/>
          <w:szCs w:val="24"/>
        </w:rPr>
        <w:t>Продължителността на проектите не следва да надвишава 24 месеца за малки проекти</w:t>
      </w:r>
      <w:r w:rsidRPr="00B17A65">
        <w:rPr>
          <w:sz w:val="23"/>
          <w:szCs w:val="23"/>
        </w:rPr>
        <w:t xml:space="preserve"> и 36 месеца за големи проекти</w:t>
      </w:r>
    </w:p>
    <w:p w:rsidR="00246B42" w:rsidRPr="00246B42" w:rsidRDefault="00246B42" w:rsidP="00E77CFB">
      <w:pPr>
        <w:spacing w:after="600"/>
        <w:rPr>
          <w:rFonts w:cs="Times New Roman"/>
          <w:b/>
          <w:sz w:val="24"/>
          <w:szCs w:val="24"/>
        </w:rPr>
      </w:pPr>
      <w:r w:rsidRPr="00246B42">
        <w:rPr>
          <w:rFonts w:cs="Times New Roman"/>
          <w:b/>
          <w:sz w:val="24"/>
          <w:szCs w:val="24"/>
        </w:rPr>
        <w:t xml:space="preserve">Краен срок: 27 декември 2013 г. </w:t>
      </w:r>
    </w:p>
    <w:p w:rsidR="00191996" w:rsidRPr="00191996" w:rsidRDefault="00246B42" w:rsidP="00246B42">
      <w:pPr>
        <w:pStyle w:val="Heading2"/>
      </w:pPr>
      <w:bookmarkStart w:id="22" w:name="_Toc374458994"/>
      <w:r>
        <w:t>П</w:t>
      </w:r>
      <w:r w:rsidR="00191996"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2"/>
      <w:r w:rsidR="00191996" w:rsidRPr="00191996">
        <w:t xml:space="preserve"> </w:t>
      </w:r>
    </w:p>
    <w:p w:rsidR="00191996" w:rsidRPr="00B32ABF" w:rsidRDefault="00191996" w:rsidP="00B32ABF">
      <w:pPr>
        <w:rPr>
          <w:sz w:val="24"/>
          <w:szCs w:val="24"/>
        </w:rPr>
      </w:pPr>
      <w:r w:rsidRPr="00B32ABF">
        <w:rPr>
          <w:sz w:val="24"/>
          <w:szCs w:val="24"/>
        </w:rPr>
        <w:t xml:space="preserve">БЕНЕФИЦИЕНТИ: </w:t>
      </w:r>
    </w:p>
    <w:p w:rsidR="00191996" w:rsidRPr="00B32ABF" w:rsidRDefault="00191996" w:rsidP="00F21F45">
      <w:pPr>
        <w:pStyle w:val="ListParagraph"/>
        <w:numPr>
          <w:ilvl w:val="0"/>
          <w:numId w:val="7"/>
        </w:numPr>
        <w:rPr>
          <w:sz w:val="24"/>
          <w:szCs w:val="24"/>
        </w:rPr>
      </w:pPr>
      <w:r w:rsidRPr="00B32ABF">
        <w:rPr>
          <w:sz w:val="24"/>
          <w:szCs w:val="24"/>
        </w:rPr>
        <w:t xml:space="preserve">международна неправителствена младежка организация или мрежа; </w:t>
      </w:r>
    </w:p>
    <w:p w:rsidR="00191996" w:rsidRPr="00B32ABF" w:rsidRDefault="00191996" w:rsidP="00F21F45">
      <w:pPr>
        <w:pStyle w:val="ListParagraph"/>
        <w:numPr>
          <w:ilvl w:val="0"/>
          <w:numId w:val="7"/>
        </w:numPr>
        <w:rPr>
          <w:sz w:val="24"/>
          <w:szCs w:val="24"/>
        </w:rPr>
      </w:pPr>
      <w:r w:rsidRPr="00B32ABF">
        <w:rPr>
          <w:sz w:val="24"/>
          <w:szCs w:val="24"/>
        </w:rPr>
        <w:t xml:space="preserve">национална или местна неправителствена младежка организация или мрежа; </w:t>
      </w:r>
    </w:p>
    <w:p w:rsidR="00191996" w:rsidRPr="00B32ABF" w:rsidRDefault="00191996" w:rsidP="00F21F45">
      <w:pPr>
        <w:pStyle w:val="ListParagraph"/>
        <w:numPr>
          <w:ilvl w:val="0"/>
          <w:numId w:val="7"/>
        </w:numPr>
        <w:rPr>
          <w:sz w:val="24"/>
          <w:szCs w:val="24"/>
        </w:rPr>
      </w:pPr>
      <w:r w:rsidRPr="00B32ABF">
        <w:rPr>
          <w:sz w:val="24"/>
          <w:szCs w:val="24"/>
        </w:rPr>
        <w:t xml:space="preserve">неправителствени структури, включени в младежка работа. </w:t>
      </w:r>
    </w:p>
    <w:p w:rsidR="00191996" w:rsidRPr="00B32ABF" w:rsidRDefault="00191996" w:rsidP="00B32ABF">
      <w:pPr>
        <w:rPr>
          <w:sz w:val="24"/>
          <w:szCs w:val="24"/>
        </w:rPr>
      </w:pPr>
      <w:r w:rsidRPr="00B32ABF">
        <w:rPr>
          <w:sz w:val="24"/>
          <w:szCs w:val="24"/>
        </w:rPr>
        <w:lastRenderedPageBreak/>
        <w:t xml:space="preserve">ОПИСАНИЕ: Категория Д са пилотни проекти, допринасящи за следните приоритетни оси на младежката политика на Съвета на Европа: </w:t>
      </w:r>
    </w:p>
    <w:p w:rsidR="00191996" w:rsidRPr="00B32ABF" w:rsidRDefault="00191996" w:rsidP="00F21F45">
      <w:pPr>
        <w:pStyle w:val="ListParagraph"/>
        <w:numPr>
          <w:ilvl w:val="0"/>
          <w:numId w:val="8"/>
        </w:numPr>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191996" w:rsidRPr="00B32ABF" w:rsidRDefault="00191996" w:rsidP="00F21F45">
      <w:pPr>
        <w:pStyle w:val="ListParagraph"/>
        <w:numPr>
          <w:ilvl w:val="0"/>
          <w:numId w:val="8"/>
        </w:numPr>
        <w:rPr>
          <w:sz w:val="24"/>
          <w:szCs w:val="24"/>
        </w:rPr>
      </w:pPr>
      <w:r w:rsidRPr="00B32ABF">
        <w:rPr>
          <w:sz w:val="24"/>
          <w:szCs w:val="24"/>
        </w:rPr>
        <w:t xml:space="preserve">окуражаване на нови форми на младежко участие и организация; </w:t>
      </w:r>
    </w:p>
    <w:p w:rsidR="00191996" w:rsidRPr="00B32ABF" w:rsidRDefault="00191996" w:rsidP="00F21F45">
      <w:pPr>
        <w:pStyle w:val="ListParagraph"/>
        <w:numPr>
          <w:ilvl w:val="0"/>
          <w:numId w:val="8"/>
        </w:numPr>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191996" w:rsidRPr="00B32ABF" w:rsidRDefault="00191996" w:rsidP="00F21F45">
      <w:pPr>
        <w:pStyle w:val="ListParagraph"/>
        <w:numPr>
          <w:ilvl w:val="0"/>
          <w:numId w:val="8"/>
        </w:numPr>
        <w:rPr>
          <w:sz w:val="24"/>
          <w:szCs w:val="24"/>
        </w:rPr>
      </w:pPr>
      <w:r w:rsidRPr="00B32ABF">
        <w:rPr>
          <w:sz w:val="24"/>
          <w:szCs w:val="24"/>
        </w:rPr>
        <w:t xml:space="preserve">да адаптира и създава програми и структури за промените в обществото. </w:t>
      </w:r>
    </w:p>
    <w:p w:rsidR="00191996" w:rsidRPr="00B32ABF" w:rsidRDefault="00191996" w:rsidP="00B32ABF">
      <w:pPr>
        <w:rPr>
          <w:sz w:val="24"/>
          <w:szCs w:val="24"/>
        </w:rPr>
      </w:pPr>
      <w:r w:rsidRPr="00B32ABF">
        <w:rPr>
          <w:sz w:val="24"/>
          <w:szCs w:val="24"/>
        </w:rPr>
        <w:t xml:space="preserve">Допустимите проекти трябва: </w:t>
      </w:r>
    </w:p>
    <w:p w:rsidR="00191996" w:rsidRPr="00B32ABF" w:rsidRDefault="00191996" w:rsidP="00F21F45">
      <w:pPr>
        <w:pStyle w:val="ListParagraph"/>
        <w:numPr>
          <w:ilvl w:val="0"/>
          <w:numId w:val="9"/>
        </w:numPr>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191996" w:rsidRPr="00B32ABF" w:rsidRDefault="00191996" w:rsidP="00F21F45">
      <w:pPr>
        <w:pStyle w:val="ListParagraph"/>
        <w:numPr>
          <w:ilvl w:val="0"/>
          <w:numId w:val="9"/>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191996" w:rsidRPr="00B32ABF" w:rsidRDefault="00191996" w:rsidP="00F21F45">
      <w:pPr>
        <w:pStyle w:val="ListParagraph"/>
        <w:numPr>
          <w:ilvl w:val="0"/>
          <w:numId w:val="9"/>
        </w:numPr>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191996" w:rsidRPr="00B32ABF" w:rsidRDefault="00191996" w:rsidP="00F21F45">
      <w:pPr>
        <w:pStyle w:val="ListParagraph"/>
        <w:numPr>
          <w:ilvl w:val="0"/>
          <w:numId w:val="9"/>
        </w:numPr>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191996" w:rsidRPr="00B32ABF" w:rsidRDefault="00191996" w:rsidP="00F21F45">
      <w:pPr>
        <w:pStyle w:val="ListParagraph"/>
        <w:numPr>
          <w:ilvl w:val="0"/>
          <w:numId w:val="9"/>
        </w:numPr>
        <w:rPr>
          <w:sz w:val="24"/>
          <w:szCs w:val="24"/>
        </w:rPr>
      </w:pPr>
      <w:r w:rsidRPr="00B32ABF">
        <w:rPr>
          <w:sz w:val="24"/>
          <w:szCs w:val="24"/>
        </w:rPr>
        <w:t xml:space="preserve">да допринасят за младежкото участие; </w:t>
      </w:r>
    </w:p>
    <w:p w:rsidR="00191996" w:rsidRPr="00B32ABF" w:rsidRDefault="00191996" w:rsidP="00F21F45">
      <w:pPr>
        <w:pStyle w:val="ListParagraph"/>
        <w:numPr>
          <w:ilvl w:val="0"/>
          <w:numId w:val="9"/>
        </w:numPr>
        <w:rPr>
          <w:sz w:val="24"/>
          <w:szCs w:val="24"/>
        </w:rPr>
      </w:pPr>
      <w:r w:rsidRPr="00B32ABF">
        <w:rPr>
          <w:sz w:val="24"/>
          <w:szCs w:val="24"/>
        </w:rPr>
        <w:t xml:space="preserve">да следват главните принципи на неформалното образоваие на работата на младежкия сектор на Съвета на Европа, включително междукултурно обучение и да имат методи за поощряване участието и употребата на достъпните образователни материали и източници. </w:t>
      </w:r>
    </w:p>
    <w:p w:rsidR="004368D1" w:rsidRPr="00B32ABF" w:rsidRDefault="00191996" w:rsidP="00B32ABF">
      <w:pPr>
        <w:rPr>
          <w:b/>
          <w:sz w:val="24"/>
          <w:szCs w:val="24"/>
        </w:rPr>
      </w:pPr>
      <w:r w:rsidRPr="00B32ABF">
        <w:rPr>
          <w:b/>
          <w:sz w:val="24"/>
          <w:szCs w:val="24"/>
        </w:rPr>
        <w:t>Категория Д – ОПЧ</w:t>
      </w:r>
    </w:p>
    <w:p w:rsidR="00191996" w:rsidRPr="00B32ABF" w:rsidRDefault="00191996" w:rsidP="00B32ABF">
      <w:pPr>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191996" w:rsidRPr="00B32ABF" w:rsidRDefault="00191996" w:rsidP="00F21F45">
      <w:pPr>
        <w:pStyle w:val="ListParagraph"/>
        <w:numPr>
          <w:ilvl w:val="0"/>
          <w:numId w:val="10"/>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191996" w:rsidRPr="00B32ABF" w:rsidRDefault="00191996" w:rsidP="00F21F45">
      <w:pPr>
        <w:pStyle w:val="ListParagraph"/>
        <w:numPr>
          <w:ilvl w:val="0"/>
          <w:numId w:val="10"/>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191996" w:rsidRPr="00B32ABF" w:rsidRDefault="00191996" w:rsidP="00F21F45">
      <w:pPr>
        <w:pStyle w:val="ListParagraph"/>
        <w:numPr>
          <w:ilvl w:val="0"/>
          <w:numId w:val="10"/>
        </w:numPr>
        <w:rPr>
          <w:sz w:val="24"/>
          <w:szCs w:val="24"/>
        </w:rPr>
      </w:pPr>
      <w:r w:rsidRPr="00B32ABF">
        <w:rPr>
          <w:sz w:val="24"/>
          <w:szCs w:val="24"/>
        </w:rPr>
        <w:t xml:space="preserve">да засягат главно участници или целеви групи под 30-годишна възраст; </w:t>
      </w:r>
    </w:p>
    <w:p w:rsidR="00191996" w:rsidRPr="00B32ABF" w:rsidRDefault="00191996" w:rsidP="00F21F45">
      <w:pPr>
        <w:pStyle w:val="ListParagraph"/>
        <w:numPr>
          <w:ilvl w:val="0"/>
          <w:numId w:val="10"/>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191996" w:rsidRPr="00B32ABF" w:rsidRDefault="00191996" w:rsidP="00F21F45">
      <w:pPr>
        <w:pStyle w:val="ListParagraph"/>
        <w:numPr>
          <w:ilvl w:val="0"/>
          <w:numId w:val="10"/>
        </w:numPr>
        <w:rPr>
          <w:sz w:val="24"/>
          <w:szCs w:val="24"/>
        </w:rPr>
      </w:pPr>
      <w:r w:rsidRPr="00B32ABF">
        <w:rPr>
          <w:sz w:val="24"/>
          <w:szCs w:val="24"/>
        </w:rPr>
        <w:lastRenderedPageBreak/>
        <w:t xml:space="preserve">да включват междукултурното образование в образователния си подход; </w:t>
      </w:r>
    </w:p>
    <w:p w:rsidR="00191996" w:rsidRPr="00B32ABF" w:rsidRDefault="00191996" w:rsidP="00F21F45">
      <w:pPr>
        <w:pStyle w:val="ListParagraph"/>
        <w:numPr>
          <w:ilvl w:val="0"/>
          <w:numId w:val="10"/>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191996" w:rsidRPr="00B32ABF" w:rsidRDefault="00191996" w:rsidP="00F21F45">
      <w:pPr>
        <w:pStyle w:val="ListParagraph"/>
        <w:numPr>
          <w:ilvl w:val="0"/>
          <w:numId w:val="10"/>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191996" w:rsidRDefault="00191996" w:rsidP="00F21F45">
      <w:pPr>
        <w:pStyle w:val="ListParagraph"/>
        <w:numPr>
          <w:ilvl w:val="0"/>
          <w:numId w:val="10"/>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B32ABF" w:rsidRPr="00B32ABF" w:rsidRDefault="00B32ABF" w:rsidP="00B32ABF">
      <w:pPr>
        <w:ind w:left="360"/>
        <w:rPr>
          <w:sz w:val="24"/>
          <w:szCs w:val="24"/>
        </w:rPr>
      </w:pPr>
      <w:r w:rsidRPr="00B32ABF">
        <w:rPr>
          <w:sz w:val="24"/>
          <w:szCs w:val="24"/>
        </w:rPr>
        <w:t>Сумата на финансиране достига до 7, 600 EUR</w:t>
      </w:r>
    </w:p>
    <w:p w:rsidR="000C54E4" w:rsidRPr="00B32ABF" w:rsidRDefault="00191996" w:rsidP="00B32ABF">
      <w:pPr>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B32ABF" w:rsidRDefault="00B32ABF" w:rsidP="00E77CFB">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03056E" w:rsidRDefault="007D5871" w:rsidP="008176A5">
      <w:pPr>
        <w:pStyle w:val="Heading2"/>
      </w:pPr>
      <w:bookmarkStart w:id="23" w:name="_Toc374458995"/>
      <w:r>
        <w:t>Конкурс за проекти по програма Pro Helvetia</w:t>
      </w:r>
      <w:bookmarkEnd w:id="23"/>
    </w:p>
    <w:p w:rsidR="00E9566A" w:rsidRDefault="007D5871" w:rsidP="00E9566A">
      <w:pPr>
        <w:rPr>
          <w:sz w:val="24"/>
          <w:szCs w:val="24"/>
          <w:lang w:val="en-US"/>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w:t>
      </w:r>
      <w:proofErr w:type="spellStart"/>
      <w:r w:rsidRPr="00E9566A">
        <w:rPr>
          <w:sz w:val="24"/>
          <w:szCs w:val="24"/>
        </w:rPr>
        <w:t>Let's</w:t>
      </w:r>
      <w:proofErr w:type="spellEnd"/>
      <w:r w:rsidRPr="00E9566A">
        <w:rPr>
          <w:sz w:val="24"/>
          <w:szCs w:val="24"/>
        </w:rPr>
        <w:t xml:space="preserve"> play culture. Инициативата </w:t>
      </w:r>
      <w:r w:rsidR="00E9566A">
        <w:rPr>
          <w:sz w:val="24"/>
          <w:szCs w:val="24"/>
        </w:rPr>
        <w:t>включва</w:t>
      </w:r>
      <w:r w:rsidRPr="00E9566A">
        <w:rPr>
          <w:sz w:val="24"/>
          <w:szCs w:val="24"/>
        </w:rPr>
        <w:t xml:space="preserve"> следните дисциплини:</w:t>
      </w:r>
    </w:p>
    <w:p w:rsidR="00E9566A" w:rsidRDefault="007D5871" w:rsidP="00E9566A">
      <w:pPr>
        <w:rPr>
          <w:b/>
          <w:bCs/>
          <w:sz w:val="24"/>
          <w:szCs w:val="24"/>
        </w:rPr>
      </w:pPr>
      <w:r w:rsidRPr="00E9566A">
        <w:rPr>
          <w:b/>
          <w:bCs/>
          <w:sz w:val="24"/>
          <w:szCs w:val="24"/>
        </w:rPr>
        <w:t>Визуални изкуства</w:t>
      </w:r>
    </w:p>
    <w:p w:rsidR="00E9566A" w:rsidRDefault="007D5871" w:rsidP="00E9566A">
      <w:pPr>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E9566A" w:rsidRDefault="007D5871" w:rsidP="00E9566A">
      <w:pPr>
        <w:rPr>
          <w:b/>
          <w:bCs/>
          <w:sz w:val="24"/>
          <w:szCs w:val="24"/>
        </w:rPr>
      </w:pPr>
      <w:r w:rsidRPr="00E9566A">
        <w:rPr>
          <w:b/>
          <w:bCs/>
          <w:sz w:val="24"/>
          <w:szCs w:val="24"/>
        </w:rPr>
        <w:t>Музика</w:t>
      </w:r>
    </w:p>
    <w:p w:rsidR="00E9566A" w:rsidRDefault="007D5871" w:rsidP="00E9566A">
      <w:pPr>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E9566A" w:rsidRDefault="007D5871" w:rsidP="00E9566A">
      <w:pPr>
        <w:rPr>
          <w:b/>
          <w:bCs/>
          <w:sz w:val="24"/>
          <w:szCs w:val="24"/>
        </w:rPr>
      </w:pPr>
      <w:r w:rsidRPr="00E9566A">
        <w:rPr>
          <w:b/>
          <w:bCs/>
          <w:sz w:val="24"/>
          <w:szCs w:val="24"/>
        </w:rPr>
        <w:t>Литература и общество</w:t>
      </w:r>
    </w:p>
    <w:p w:rsidR="00E9566A" w:rsidRDefault="007D5871" w:rsidP="00E9566A">
      <w:pPr>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E9566A" w:rsidRDefault="007D5871" w:rsidP="00E9566A">
      <w:pPr>
        <w:rPr>
          <w:b/>
          <w:bCs/>
          <w:sz w:val="24"/>
          <w:szCs w:val="24"/>
        </w:rPr>
      </w:pPr>
      <w:r w:rsidRPr="00E9566A">
        <w:rPr>
          <w:b/>
          <w:bCs/>
          <w:sz w:val="24"/>
          <w:szCs w:val="24"/>
        </w:rPr>
        <w:t>Театър</w:t>
      </w:r>
    </w:p>
    <w:p w:rsidR="00E9566A" w:rsidRDefault="007D5871" w:rsidP="00E9566A">
      <w:pPr>
        <w:rPr>
          <w:sz w:val="24"/>
          <w:szCs w:val="24"/>
        </w:rPr>
      </w:pPr>
      <w:r w:rsidRPr="00E9566A">
        <w:rPr>
          <w:sz w:val="24"/>
          <w:szCs w:val="24"/>
        </w:rPr>
        <w:lastRenderedPageBreak/>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E9566A" w:rsidRDefault="007D5871" w:rsidP="00E9566A">
      <w:pPr>
        <w:rPr>
          <w:b/>
          <w:bCs/>
          <w:sz w:val="24"/>
          <w:szCs w:val="24"/>
        </w:rPr>
      </w:pPr>
      <w:r w:rsidRPr="00E9566A">
        <w:rPr>
          <w:b/>
          <w:bCs/>
          <w:sz w:val="24"/>
          <w:szCs w:val="24"/>
        </w:rPr>
        <w:t>Танц</w:t>
      </w:r>
    </w:p>
    <w:p w:rsidR="00E9566A" w:rsidRDefault="007D5871" w:rsidP="00E9566A">
      <w:pPr>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E9566A" w:rsidRDefault="007D5871" w:rsidP="00E9566A">
      <w:pPr>
        <w:rPr>
          <w:b/>
          <w:bCs/>
          <w:sz w:val="24"/>
          <w:szCs w:val="24"/>
        </w:rPr>
      </w:pPr>
      <w:r w:rsidRPr="00E9566A">
        <w:rPr>
          <w:b/>
          <w:bCs/>
          <w:sz w:val="24"/>
          <w:szCs w:val="24"/>
        </w:rPr>
        <w:t>Интер- и мултидисциплинарни проекти</w:t>
      </w:r>
    </w:p>
    <w:p w:rsidR="00E9566A" w:rsidRDefault="007D5871" w:rsidP="00E9566A">
      <w:pPr>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Pr="00E9566A" w:rsidRDefault="007D5871" w:rsidP="00E9566A">
      <w:pPr>
        <w:rPr>
          <w:sz w:val="24"/>
          <w:szCs w:val="24"/>
        </w:rPr>
      </w:pPr>
      <w:r w:rsidRPr="00E9566A">
        <w:rPr>
          <w:sz w:val="24"/>
          <w:szCs w:val="24"/>
        </w:rPr>
        <w:t xml:space="preserve">За проекти с по-голям бюджет, сроковете са 1 март, 1 юни, 1 септември и 1 декември всяка година. Допълнителна информация може да откриете на </w:t>
      </w:r>
      <w:hyperlink r:id="rId38" w:tgtFrame="_blank" w:history="1">
        <w:r w:rsidRPr="00E9566A">
          <w:rPr>
            <w:rStyle w:val="Hyperlink"/>
            <w:sz w:val="24"/>
            <w:szCs w:val="24"/>
          </w:rPr>
          <w:t>страницата на инициативата</w:t>
        </w:r>
      </w:hyperlink>
      <w:r w:rsidRPr="00E9566A">
        <w:rPr>
          <w:sz w:val="24"/>
          <w:szCs w:val="24"/>
        </w:rPr>
        <w:t>.</w:t>
      </w:r>
    </w:p>
    <w:p w:rsidR="0003056E" w:rsidRPr="00E9566A" w:rsidRDefault="0003056E" w:rsidP="00E9566A">
      <w:pPr>
        <w:rPr>
          <w:sz w:val="24"/>
          <w:szCs w:val="24"/>
        </w:rPr>
      </w:pPr>
    </w:p>
    <w:p w:rsidR="0003056E" w:rsidRPr="00E9566A" w:rsidRDefault="0003056E" w:rsidP="00E9566A">
      <w:pPr>
        <w:rPr>
          <w:sz w:val="24"/>
          <w:szCs w:val="24"/>
        </w:rPr>
      </w:pPr>
    </w:p>
    <w:p w:rsidR="0003056E" w:rsidRDefault="0003056E" w:rsidP="00460469"/>
    <w:p w:rsidR="0003056E" w:rsidRDefault="0003056E" w:rsidP="00460469"/>
    <w:p w:rsidR="0003056E" w:rsidRDefault="0003056E" w:rsidP="00460469">
      <w:pPr>
        <w:sectPr w:rsidR="0003056E" w:rsidSect="002852EF">
          <w:footerReference w:type="default" r:id="rId39"/>
          <w:pgSz w:w="11906" w:h="16838"/>
          <w:pgMar w:top="1417" w:right="1417" w:bottom="1417" w:left="1417" w:header="708" w:footer="708" w:gutter="0"/>
          <w:cols w:space="708"/>
          <w:docGrid w:linePitch="360"/>
        </w:sectPr>
      </w:pPr>
    </w:p>
    <w:p w:rsidR="00912146" w:rsidRDefault="00912146" w:rsidP="00B278E8">
      <w:pPr>
        <w:pStyle w:val="Events"/>
      </w:pPr>
      <w:bookmarkStart w:id="24" w:name="_Toc374458996"/>
      <w:r>
        <w:lastRenderedPageBreak/>
        <w:t>СЪБИТИЯ</w:t>
      </w:r>
      <w:bookmarkEnd w:id="24"/>
    </w:p>
    <w:p w:rsidR="006F4280" w:rsidRDefault="006F4280" w:rsidP="007A367E">
      <w:pPr>
        <w:shd w:val="clear" w:color="auto" w:fill="FFFFFF"/>
        <w:spacing w:after="0" w:line="240" w:lineRule="auto"/>
        <w:rPr>
          <w:rFonts w:eastAsia="Times New Roman" w:cs="Times New Roman"/>
          <w:b/>
          <w:bCs/>
          <w:color w:val="FFC000"/>
          <w:sz w:val="24"/>
          <w:szCs w:val="24"/>
          <w:lang w:val="en-US" w:eastAsia="bg-BG"/>
        </w:rPr>
      </w:pPr>
    </w:p>
    <w:p w:rsidR="00A63D9B" w:rsidRDefault="006F6A1E" w:rsidP="00F311BE">
      <w:pPr>
        <w:shd w:val="clear" w:color="auto" w:fill="FFFFFF"/>
        <w:spacing w:after="0" w:line="240" w:lineRule="auto"/>
        <w:rPr>
          <w:rFonts w:eastAsia="Times New Roman" w:cs="Times New Roman"/>
          <w:color w:val="666666"/>
          <w:sz w:val="24"/>
          <w:szCs w:val="24"/>
          <w:lang w:eastAsia="bg-BG"/>
        </w:rPr>
      </w:pPr>
      <w:hyperlink r:id="rId40" w:history="1">
        <w:r w:rsidR="00EA0E9E" w:rsidRPr="00F311BE">
          <w:rPr>
            <w:rFonts w:eastAsia="Times New Roman" w:cs="Times New Roman"/>
            <w:b/>
            <w:bCs/>
            <w:color w:val="FF9900"/>
            <w:sz w:val="24"/>
            <w:szCs w:val="24"/>
            <w:u w:val="single"/>
            <w:lang w:val="en" w:eastAsia="bg-BG"/>
          </w:rPr>
          <w:t>'Innovative Tools for the Future Coordinated Operation of the Pan-European Electricity Transmission System', Brussels, Belgium</w:t>
        </w:r>
      </w:hyperlink>
      <w:r w:rsidR="00EA0E9E" w:rsidRPr="00F311BE">
        <w:rPr>
          <w:rFonts w:eastAsia="Times New Roman" w:cs="Times New Roman"/>
          <w:color w:val="666666"/>
          <w:sz w:val="24"/>
          <w:szCs w:val="24"/>
          <w:lang w:val="en" w:eastAsia="bg-BG"/>
        </w:rPr>
        <w:t xml:space="preserve"> </w:t>
      </w:r>
    </w:p>
    <w:p w:rsidR="00EA0E9E" w:rsidRPr="00A63D9B" w:rsidRDefault="00EA0E9E" w:rsidP="00F311BE">
      <w:pPr>
        <w:shd w:val="clear" w:color="auto" w:fill="FFFFFF"/>
        <w:spacing w:after="0" w:line="240" w:lineRule="auto"/>
        <w:rPr>
          <w:rFonts w:eastAsia="Times New Roman" w:cs="Times New Roman"/>
          <w:sz w:val="24"/>
          <w:szCs w:val="24"/>
          <w:lang w:val="en" w:eastAsia="bg-BG"/>
        </w:rPr>
      </w:pPr>
      <w:r w:rsidRPr="00A63D9B">
        <w:rPr>
          <w:rFonts w:eastAsia="Times New Roman" w:cs="Times New Roman"/>
          <w:sz w:val="24"/>
          <w:szCs w:val="24"/>
          <w:lang w:val="en" w:eastAsia="bg-BG"/>
        </w:rPr>
        <w:t xml:space="preserve">[Event Date: 2014-01-14] </w:t>
      </w:r>
    </w:p>
    <w:p w:rsidR="00EA0E9E" w:rsidRPr="00A63D9B" w:rsidRDefault="00EA0E9E" w:rsidP="00F311BE">
      <w:pPr>
        <w:shd w:val="clear" w:color="auto" w:fill="FFFFFF"/>
        <w:spacing w:before="100" w:beforeAutospacing="1" w:after="100" w:afterAutospacing="1" w:line="240" w:lineRule="auto"/>
        <w:rPr>
          <w:rFonts w:eastAsia="Times New Roman" w:cs="Times New Roman"/>
          <w:sz w:val="24"/>
          <w:szCs w:val="24"/>
          <w:lang w:val="en" w:eastAsia="bg-BG"/>
        </w:rPr>
      </w:pPr>
      <w:r w:rsidRPr="00A63D9B">
        <w:rPr>
          <w:rFonts w:eastAsia="Times New Roman" w:cs="Times New Roman"/>
          <w:sz w:val="24"/>
          <w:szCs w:val="24"/>
          <w:lang w:val="en" w:eastAsia="bg-BG"/>
        </w:rPr>
        <w:t xml:space="preserve">A workshop entitled 'Innovative Tools for the Future Coordinated Operation of the Pan-European Electricity Transmission System' will be held on 14 January 2014 in Brussels, Belgium. </w:t>
      </w:r>
      <w:r w:rsidR="00A63D9B">
        <w:rPr>
          <w:rFonts w:eastAsia="Times New Roman" w:cs="Times New Roman"/>
          <w:sz w:val="24"/>
          <w:szCs w:val="24"/>
          <w:lang w:eastAsia="bg-BG"/>
        </w:rPr>
        <w:t xml:space="preserve"> </w:t>
      </w:r>
      <w:r w:rsidRPr="00A63D9B">
        <w:rPr>
          <w:rFonts w:eastAsia="Times New Roman" w:cs="Times New Roman"/>
          <w:sz w:val="24"/>
          <w:szCs w:val="24"/>
          <w:lang w:val="en" w:eastAsia="bg-BG"/>
        </w:rPr>
        <w:t>The EU-funded ITESLA and UMBRELLA projects set out to develop a simulation toolbox by 2016 to support the future operation of the pan-European electricity transmission network, thus boosting coordination of operating procedures...</w:t>
      </w:r>
    </w:p>
    <w:p w:rsidR="00A63D9B" w:rsidRDefault="006F6A1E" w:rsidP="00F311BE">
      <w:pPr>
        <w:shd w:val="clear" w:color="auto" w:fill="FFFFFF"/>
        <w:spacing w:after="0" w:line="240" w:lineRule="auto"/>
        <w:rPr>
          <w:rFonts w:eastAsia="Times New Roman" w:cs="Times New Roman"/>
          <w:color w:val="666666"/>
          <w:sz w:val="24"/>
          <w:szCs w:val="24"/>
          <w:lang w:eastAsia="bg-BG"/>
        </w:rPr>
      </w:pPr>
      <w:hyperlink r:id="rId41" w:history="1">
        <w:r w:rsidR="00EA0E9E" w:rsidRPr="00F311BE">
          <w:rPr>
            <w:rFonts w:eastAsia="Times New Roman" w:cs="Times New Roman"/>
            <w:b/>
            <w:bCs/>
            <w:color w:val="FF9900"/>
            <w:sz w:val="24"/>
            <w:szCs w:val="24"/>
            <w:u w:val="single"/>
            <w:lang w:val="en" w:eastAsia="bg-BG"/>
          </w:rPr>
          <w:t>'EPIGEN-</w:t>
        </w:r>
        <w:proofErr w:type="spellStart"/>
        <w:r w:rsidR="00EA0E9E" w:rsidRPr="00F311BE">
          <w:rPr>
            <w:rFonts w:eastAsia="Times New Roman" w:cs="Times New Roman"/>
            <w:b/>
            <w:bCs/>
            <w:color w:val="FF9900"/>
            <w:sz w:val="24"/>
            <w:szCs w:val="24"/>
            <w:u w:val="single"/>
            <w:lang w:val="en" w:eastAsia="bg-BG"/>
          </w:rPr>
          <w:t>MiChroNetwork</w:t>
        </w:r>
        <w:proofErr w:type="spellEnd"/>
        <w:r w:rsidR="00EA0E9E" w:rsidRPr="00F311BE">
          <w:rPr>
            <w:rFonts w:eastAsia="Times New Roman" w:cs="Times New Roman"/>
            <w:b/>
            <w:bCs/>
            <w:color w:val="FF9900"/>
            <w:sz w:val="24"/>
            <w:szCs w:val="24"/>
            <w:u w:val="single"/>
            <w:lang w:val="en" w:eastAsia="bg-BG"/>
          </w:rPr>
          <w:t xml:space="preserve"> Chromatin Seminar', Pavia, Italy</w:t>
        </w:r>
      </w:hyperlink>
      <w:r w:rsidR="00EA0E9E" w:rsidRPr="00F311BE">
        <w:rPr>
          <w:rFonts w:eastAsia="Times New Roman" w:cs="Times New Roman"/>
          <w:color w:val="666666"/>
          <w:sz w:val="24"/>
          <w:szCs w:val="24"/>
          <w:lang w:val="en" w:eastAsia="bg-BG"/>
        </w:rPr>
        <w:t xml:space="preserve"> </w:t>
      </w:r>
    </w:p>
    <w:p w:rsidR="00EA0E9E" w:rsidRPr="00A63D9B" w:rsidRDefault="00EA0E9E" w:rsidP="00F311BE">
      <w:pPr>
        <w:shd w:val="clear" w:color="auto" w:fill="FFFFFF"/>
        <w:spacing w:after="0" w:line="240" w:lineRule="auto"/>
        <w:rPr>
          <w:rFonts w:eastAsia="Times New Roman" w:cs="Times New Roman"/>
          <w:sz w:val="24"/>
          <w:szCs w:val="24"/>
          <w:lang w:val="en" w:eastAsia="bg-BG"/>
        </w:rPr>
      </w:pPr>
      <w:r w:rsidRPr="00A63D9B">
        <w:rPr>
          <w:rFonts w:eastAsia="Times New Roman" w:cs="Times New Roman"/>
          <w:sz w:val="24"/>
          <w:szCs w:val="24"/>
          <w:lang w:val="en" w:eastAsia="bg-BG"/>
        </w:rPr>
        <w:t xml:space="preserve">[Event Date: 2014-01-21] </w:t>
      </w:r>
    </w:p>
    <w:p w:rsidR="00EA0E9E" w:rsidRPr="00F311BE" w:rsidRDefault="00EA0E9E" w:rsidP="00F311BE">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A63D9B">
        <w:rPr>
          <w:rFonts w:eastAsia="Times New Roman" w:cs="Times New Roman"/>
          <w:sz w:val="24"/>
          <w:szCs w:val="24"/>
          <w:lang w:val="en" w:eastAsia="bg-BG"/>
        </w:rPr>
        <w:t>The 'EPIGEN-</w:t>
      </w:r>
      <w:proofErr w:type="spellStart"/>
      <w:r w:rsidRPr="00A63D9B">
        <w:rPr>
          <w:rFonts w:eastAsia="Times New Roman" w:cs="Times New Roman"/>
          <w:sz w:val="24"/>
          <w:szCs w:val="24"/>
          <w:lang w:val="en" w:eastAsia="bg-BG"/>
        </w:rPr>
        <w:t>MiChroNetwork</w:t>
      </w:r>
      <w:proofErr w:type="spellEnd"/>
      <w:r w:rsidRPr="00A63D9B">
        <w:rPr>
          <w:rFonts w:eastAsia="Times New Roman" w:cs="Times New Roman"/>
          <w:sz w:val="24"/>
          <w:szCs w:val="24"/>
          <w:lang w:val="en" w:eastAsia="bg-BG"/>
        </w:rPr>
        <w:t xml:space="preserve"> Chromatin Seminar' will be held on 21 January 2014 in Pavia, Italy. It will focus on the theme 'Drug targeting of the </w:t>
      </w:r>
      <w:proofErr w:type="spellStart"/>
      <w:r w:rsidRPr="00A63D9B">
        <w:rPr>
          <w:rFonts w:eastAsia="Times New Roman" w:cs="Times New Roman"/>
          <w:sz w:val="24"/>
          <w:szCs w:val="24"/>
          <w:lang w:val="en" w:eastAsia="bg-BG"/>
        </w:rPr>
        <w:t>Epigenome</w:t>
      </w:r>
      <w:proofErr w:type="spellEnd"/>
      <w:r w:rsidRPr="00A63D9B">
        <w:rPr>
          <w:rFonts w:eastAsia="Times New Roman" w:cs="Times New Roman"/>
          <w:sz w:val="24"/>
          <w:szCs w:val="24"/>
          <w:lang w:val="en" w:eastAsia="bg-BG"/>
        </w:rPr>
        <w:t>'. The EPIGEN-</w:t>
      </w:r>
      <w:proofErr w:type="spellStart"/>
      <w:r w:rsidRPr="00A63D9B">
        <w:rPr>
          <w:rFonts w:eastAsia="Times New Roman" w:cs="Times New Roman"/>
          <w:sz w:val="24"/>
          <w:szCs w:val="24"/>
          <w:lang w:val="en" w:eastAsia="bg-BG"/>
        </w:rPr>
        <w:t>MiChroNetwork</w:t>
      </w:r>
      <w:proofErr w:type="spellEnd"/>
      <w:r w:rsidRPr="00A63D9B">
        <w:rPr>
          <w:rFonts w:eastAsia="Times New Roman" w:cs="Times New Roman"/>
          <w:sz w:val="24"/>
          <w:szCs w:val="24"/>
          <w:lang w:val="en" w:eastAsia="bg-BG"/>
        </w:rPr>
        <w:t xml:space="preserve"> Chromatin Seminar will provide participants with an opportunity for informal discussions on the recent advances in epigenetics research.</w:t>
      </w:r>
    </w:p>
    <w:p w:rsidR="00A63D9B" w:rsidRDefault="006F6A1E" w:rsidP="00F311BE">
      <w:pPr>
        <w:shd w:val="clear" w:color="auto" w:fill="FFFFFF"/>
        <w:spacing w:after="0" w:line="240" w:lineRule="auto"/>
        <w:rPr>
          <w:rFonts w:eastAsia="Times New Roman" w:cs="Times New Roman"/>
          <w:color w:val="666666"/>
          <w:sz w:val="24"/>
          <w:szCs w:val="24"/>
          <w:lang w:eastAsia="bg-BG"/>
        </w:rPr>
      </w:pPr>
      <w:hyperlink r:id="rId42" w:history="1">
        <w:r w:rsidR="00EA0E9E" w:rsidRPr="00F311BE">
          <w:rPr>
            <w:rFonts w:eastAsia="Times New Roman" w:cs="Times New Roman"/>
            <w:b/>
            <w:bCs/>
            <w:color w:val="FF9900"/>
            <w:sz w:val="24"/>
            <w:szCs w:val="24"/>
            <w:u w:val="single"/>
            <w:lang w:val="en" w:eastAsia="bg-BG"/>
          </w:rPr>
          <w:t>Seventh International Conference on Computers, Privacy &amp; Data Protection, Brussels, Belgium</w:t>
        </w:r>
      </w:hyperlink>
      <w:r w:rsidR="00EA0E9E" w:rsidRPr="00F311BE">
        <w:rPr>
          <w:rFonts w:eastAsia="Times New Roman" w:cs="Times New Roman"/>
          <w:color w:val="666666"/>
          <w:sz w:val="24"/>
          <w:szCs w:val="24"/>
          <w:lang w:val="en" w:eastAsia="bg-BG"/>
        </w:rPr>
        <w:t xml:space="preserve"> </w:t>
      </w:r>
    </w:p>
    <w:p w:rsidR="00EA0E9E" w:rsidRPr="00A63D9B" w:rsidRDefault="00EA0E9E" w:rsidP="00F311BE">
      <w:pPr>
        <w:shd w:val="clear" w:color="auto" w:fill="FFFFFF"/>
        <w:spacing w:after="0" w:line="240" w:lineRule="auto"/>
        <w:rPr>
          <w:rFonts w:eastAsia="Times New Roman" w:cs="Times New Roman"/>
          <w:sz w:val="24"/>
          <w:szCs w:val="24"/>
          <w:lang w:val="en" w:eastAsia="bg-BG"/>
        </w:rPr>
      </w:pPr>
      <w:r w:rsidRPr="00A63D9B">
        <w:rPr>
          <w:rFonts w:eastAsia="Times New Roman" w:cs="Times New Roman"/>
          <w:sz w:val="24"/>
          <w:szCs w:val="24"/>
          <w:lang w:val="en" w:eastAsia="bg-BG"/>
        </w:rPr>
        <w:t xml:space="preserve">[Event Date: 2014-01-22] </w:t>
      </w:r>
    </w:p>
    <w:p w:rsidR="00EA0E9E" w:rsidRPr="00A63D9B" w:rsidRDefault="00EA0E9E" w:rsidP="00F311BE">
      <w:pPr>
        <w:shd w:val="clear" w:color="auto" w:fill="FFFFFF"/>
        <w:spacing w:before="100" w:beforeAutospacing="1" w:after="100" w:afterAutospacing="1" w:line="240" w:lineRule="auto"/>
        <w:rPr>
          <w:rFonts w:eastAsia="Times New Roman" w:cs="Times New Roman"/>
          <w:sz w:val="24"/>
          <w:szCs w:val="24"/>
          <w:lang w:val="en" w:eastAsia="bg-BG"/>
        </w:rPr>
      </w:pPr>
      <w:r w:rsidRPr="00A63D9B">
        <w:rPr>
          <w:rFonts w:eastAsia="Times New Roman" w:cs="Times New Roman"/>
          <w:sz w:val="24"/>
          <w:szCs w:val="24"/>
          <w:lang w:val="en" w:eastAsia="bg-BG"/>
        </w:rPr>
        <w:t>The Seventh International Conference on Computers, Privacy &amp; Data Protection will be held from 22 to 24 January 2014 in Brussels, Belgium. It will focus on the theme 'Reforming Data Protection: The Global Perspective'. With an aim to address the growing concerns over protecting our digital identities, this conference will draw on the knowledge of policymakers, academics, computer scientists and data experts...</w:t>
      </w:r>
    </w:p>
    <w:p w:rsidR="00752509" w:rsidRDefault="006F6A1E" w:rsidP="00F311BE">
      <w:pPr>
        <w:shd w:val="clear" w:color="auto" w:fill="FFFFFF"/>
        <w:spacing w:after="0" w:line="240" w:lineRule="auto"/>
        <w:rPr>
          <w:rFonts w:eastAsia="Times New Roman" w:cs="Times New Roman"/>
          <w:color w:val="666666"/>
          <w:sz w:val="24"/>
          <w:szCs w:val="24"/>
          <w:lang w:eastAsia="bg-BG"/>
        </w:rPr>
      </w:pPr>
      <w:hyperlink r:id="rId43" w:history="1">
        <w:r w:rsidR="00EA0E9E" w:rsidRPr="00F311BE">
          <w:rPr>
            <w:rFonts w:eastAsia="Times New Roman" w:cs="Times New Roman"/>
            <w:b/>
            <w:bCs/>
            <w:color w:val="FF9900"/>
            <w:sz w:val="24"/>
            <w:szCs w:val="24"/>
            <w:u w:val="single"/>
            <w:lang w:val="en" w:eastAsia="bg-BG"/>
          </w:rPr>
          <w:t>Second International Symposium on Systems Thinking for a Sustainable Economy, Rome, Italy</w:t>
        </w:r>
      </w:hyperlink>
      <w:r w:rsidR="00EA0E9E" w:rsidRPr="00F311BE">
        <w:rPr>
          <w:rFonts w:eastAsia="Times New Roman" w:cs="Times New Roman"/>
          <w:color w:val="666666"/>
          <w:sz w:val="24"/>
          <w:szCs w:val="24"/>
          <w:lang w:val="en" w:eastAsia="bg-BG"/>
        </w:rPr>
        <w:t xml:space="preserve"> </w:t>
      </w:r>
    </w:p>
    <w:p w:rsidR="00EA0E9E" w:rsidRPr="00752509" w:rsidRDefault="00EA0E9E" w:rsidP="00F311BE">
      <w:pPr>
        <w:shd w:val="clear" w:color="auto" w:fill="FFFFFF"/>
        <w:spacing w:after="0" w:line="240" w:lineRule="auto"/>
        <w:rPr>
          <w:rFonts w:eastAsia="Times New Roman" w:cs="Times New Roman"/>
          <w:sz w:val="24"/>
          <w:szCs w:val="24"/>
          <w:lang w:val="en" w:eastAsia="bg-BG"/>
        </w:rPr>
      </w:pPr>
      <w:r w:rsidRPr="00752509">
        <w:rPr>
          <w:rFonts w:eastAsia="Times New Roman" w:cs="Times New Roman"/>
          <w:sz w:val="24"/>
          <w:szCs w:val="24"/>
          <w:lang w:val="en" w:eastAsia="bg-BG"/>
        </w:rPr>
        <w:t xml:space="preserve">[Event Date: 2014-01-23] </w:t>
      </w:r>
    </w:p>
    <w:p w:rsidR="00EA0E9E" w:rsidRPr="00F311BE" w:rsidRDefault="00EA0E9E" w:rsidP="00F311BE">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752509">
        <w:rPr>
          <w:rFonts w:eastAsia="Times New Roman" w:cs="Times New Roman"/>
          <w:sz w:val="24"/>
          <w:szCs w:val="24"/>
          <w:lang w:val="en" w:eastAsia="bg-BG"/>
        </w:rPr>
        <w:t xml:space="preserve">The Second International Symposium on Systems Thinking for a Sustainable Economy will be held from 23 to 24 January 2014 in Rome, Italy. It will focus on the theme 'Advancements in Economic and Managerial Theory and Practice'. Systems </w:t>
      </w:r>
      <w:proofErr w:type="gramStart"/>
      <w:r w:rsidRPr="00752509">
        <w:rPr>
          <w:rFonts w:eastAsia="Times New Roman" w:cs="Times New Roman"/>
          <w:sz w:val="24"/>
          <w:szCs w:val="24"/>
          <w:lang w:val="en" w:eastAsia="bg-BG"/>
        </w:rPr>
        <w:t>Thinking</w:t>
      </w:r>
      <w:proofErr w:type="gramEnd"/>
      <w:r w:rsidRPr="00752509">
        <w:rPr>
          <w:rFonts w:eastAsia="Times New Roman" w:cs="Times New Roman"/>
          <w:sz w:val="24"/>
          <w:szCs w:val="24"/>
          <w:lang w:val="en" w:eastAsia="bg-BG"/>
        </w:rPr>
        <w:t xml:space="preserve"> for a Sustainable Economy sheds light on the interactions between natural and social systems.</w:t>
      </w:r>
      <w:r w:rsidRPr="00F311BE">
        <w:rPr>
          <w:rFonts w:eastAsia="Times New Roman" w:cs="Times New Roman"/>
          <w:color w:val="666666"/>
          <w:sz w:val="24"/>
          <w:szCs w:val="24"/>
          <w:lang w:val="en" w:eastAsia="bg-BG"/>
        </w:rPr>
        <w:t xml:space="preserve"> </w:t>
      </w:r>
    </w:p>
    <w:p w:rsidR="00752509" w:rsidRDefault="006F6A1E" w:rsidP="00F311BE">
      <w:pPr>
        <w:shd w:val="clear" w:color="auto" w:fill="FFFFFF"/>
        <w:spacing w:after="0" w:line="240" w:lineRule="auto"/>
        <w:rPr>
          <w:rFonts w:eastAsia="Times New Roman" w:cs="Times New Roman"/>
          <w:color w:val="666666"/>
          <w:sz w:val="24"/>
          <w:szCs w:val="24"/>
          <w:lang w:eastAsia="bg-BG"/>
        </w:rPr>
      </w:pPr>
      <w:hyperlink r:id="rId44" w:history="1">
        <w:r w:rsidR="00EA0E9E" w:rsidRPr="00F311BE">
          <w:rPr>
            <w:rFonts w:eastAsia="Times New Roman" w:cs="Times New Roman"/>
            <w:b/>
            <w:bCs/>
            <w:color w:val="FF9900"/>
            <w:sz w:val="24"/>
            <w:szCs w:val="24"/>
            <w:u w:val="single"/>
            <w:lang w:val="en" w:eastAsia="bg-BG"/>
          </w:rPr>
          <w:t>'Pre-Filled Syringes', London, UK</w:t>
        </w:r>
      </w:hyperlink>
      <w:r w:rsidR="00EA0E9E" w:rsidRPr="00F311BE">
        <w:rPr>
          <w:rFonts w:eastAsia="Times New Roman" w:cs="Times New Roman"/>
          <w:color w:val="666666"/>
          <w:sz w:val="24"/>
          <w:szCs w:val="24"/>
          <w:lang w:val="en" w:eastAsia="bg-BG"/>
        </w:rPr>
        <w:t xml:space="preserve"> </w:t>
      </w:r>
    </w:p>
    <w:p w:rsidR="00EA0E9E" w:rsidRPr="00752509" w:rsidRDefault="00EA0E9E" w:rsidP="00F311BE">
      <w:pPr>
        <w:shd w:val="clear" w:color="auto" w:fill="FFFFFF"/>
        <w:spacing w:after="0" w:line="240" w:lineRule="auto"/>
        <w:rPr>
          <w:rFonts w:eastAsia="Times New Roman" w:cs="Times New Roman"/>
          <w:sz w:val="24"/>
          <w:szCs w:val="24"/>
          <w:lang w:val="en" w:eastAsia="bg-BG"/>
        </w:rPr>
      </w:pPr>
      <w:r w:rsidRPr="00752509">
        <w:rPr>
          <w:rFonts w:eastAsia="Times New Roman" w:cs="Times New Roman"/>
          <w:sz w:val="24"/>
          <w:szCs w:val="24"/>
          <w:lang w:val="en" w:eastAsia="bg-BG"/>
        </w:rPr>
        <w:t xml:space="preserve">[Event Date: 2014-01-27] </w:t>
      </w:r>
    </w:p>
    <w:p w:rsidR="00EA0E9E" w:rsidRPr="00F311BE" w:rsidRDefault="00EA0E9E" w:rsidP="00F311BE">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752509">
        <w:rPr>
          <w:rFonts w:eastAsia="Times New Roman" w:cs="Times New Roman"/>
          <w:sz w:val="24"/>
          <w:szCs w:val="24"/>
          <w:lang w:val="en" w:eastAsia="bg-BG"/>
        </w:rPr>
        <w:t>A conference on 'Pre-Filled Syringes' will be held from 27 to 28 January 2014 in London, UK. Pre-filled syringes are continuing to make a huge impact in the administration of new therapeutic drugs but a number of challenges must be overcome to reach the full potential of these devices</w:t>
      </w:r>
      <w:r w:rsidRPr="00F311BE">
        <w:rPr>
          <w:rFonts w:eastAsia="Times New Roman" w:cs="Times New Roman"/>
          <w:color w:val="666666"/>
          <w:sz w:val="24"/>
          <w:szCs w:val="24"/>
          <w:lang w:val="en" w:eastAsia="bg-BG"/>
        </w:rPr>
        <w:t>.</w:t>
      </w:r>
      <w:r w:rsidR="0099669A">
        <w:rPr>
          <w:rFonts w:eastAsia="Times New Roman" w:cs="Times New Roman"/>
          <w:color w:val="666666"/>
          <w:sz w:val="24"/>
          <w:szCs w:val="24"/>
          <w:lang w:eastAsia="bg-BG"/>
        </w:rPr>
        <w:t xml:space="preserve"> </w:t>
      </w:r>
      <w:r w:rsidRPr="0099669A">
        <w:rPr>
          <w:rFonts w:eastAsia="Times New Roman" w:cs="Times New Roman"/>
          <w:sz w:val="24"/>
          <w:szCs w:val="24"/>
          <w:lang w:val="en" w:eastAsia="bg-BG"/>
        </w:rPr>
        <w:t>This conference will shed light on the latest regulatory updates and provide participants with practical approaches to...</w:t>
      </w:r>
    </w:p>
    <w:p w:rsidR="0083271F" w:rsidRDefault="006F6A1E" w:rsidP="00F311BE">
      <w:pPr>
        <w:shd w:val="clear" w:color="auto" w:fill="FFFFFF"/>
        <w:spacing w:after="0" w:line="240" w:lineRule="auto"/>
        <w:rPr>
          <w:rFonts w:eastAsia="Times New Roman" w:cs="Times New Roman"/>
          <w:color w:val="666666"/>
          <w:sz w:val="24"/>
          <w:szCs w:val="24"/>
          <w:lang w:eastAsia="bg-BG"/>
        </w:rPr>
      </w:pPr>
      <w:hyperlink r:id="rId45" w:history="1">
        <w:r w:rsidR="00EA0E9E" w:rsidRPr="00F311BE">
          <w:rPr>
            <w:rFonts w:eastAsia="Times New Roman" w:cs="Times New Roman"/>
            <w:b/>
            <w:bCs/>
            <w:color w:val="FF9900"/>
            <w:sz w:val="24"/>
            <w:szCs w:val="24"/>
            <w:u w:val="single"/>
            <w:lang w:val="en" w:eastAsia="bg-BG"/>
          </w:rPr>
          <w:t>'European Unconventional Gas Summit', Vienna, Austria</w:t>
        </w:r>
      </w:hyperlink>
      <w:r w:rsidR="00EA0E9E" w:rsidRPr="00F311BE">
        <w:rPr>
          <w:rFonts w:eastAsia="Times New Roman" w:cs="Times New Roman"/>
          <w:color w:val="666666"/>
          <w:sz w:val="24"/>
          <w:szCs w:val="24"/>
          <w:lang w:val="en" w:eastAsia="bg-BG"/>
        </w:rPr>
        <w:t xml:space="preserve"> </w:t>
      </w:r>
    </w:p>
    <w:p w:rsidR="00EA0E9E" w:rsidRPr="0083271F" w:rsidRDefault="00EA0E9E" w:rsidP="00F311BE">
      <w:pPr>
        <w:shd w:val="clear" w:color="auto" w:fill="FFFFFF"/>
        <w:spacing w:after="0" w:line="240" w:lineRule="auto"/>
        <w:rPr>
          <w:rFonts w:eastAsia="Times New Roman" w:cs="Times New Roman"/>
          <w:sz w:val="24"/>
          <w:szCs w:val="24"/>
          <w:lang w:val="en" w:eastAsia="bg-BG"/>
        </w:rPr>
      </w:pPr>
      <w:r w:rsidRPr="0083271F">
        <w:rPr>
          <w:rFonts w:eastAsia="Times New Roman" w:cs="Times New Roman"/>
          <w:sz w:val="24"/>
          <w:szCs w:val="24"/>
          <w:lang w:val="en" w:eastAsia="bg-BG"/>
        </w:rPr>
        <w:t xml:space="preserve">[Event Date: 2014-01-28] </w:t>
      </w:r>
    </w:p>
    <w:p w:rsidR="00EA0E9E" w:rsidRPr="00F311BE" w:rsidRDefault="00EA0E9E" w:rsidP="00F311BE">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83271F">
        <w:rPr>
          <w:rFonts w:eastAsia="Times New Roman" w:cs="Times New Roman"/>
          <w:sz w:val="24"/>
          <w:szCs w:val="24"/>
          <w:lang w:val="en" w:eastAsia="bg-BG"/>
        </w:rPr>
        <w:t xml:space="preserve">The 'European Unconventional Gas Summit' will be held from 28 to 30 January 2014 in Vienna, Austria. Shale gas, the hotly debated energy resource has the potential to </w:t>
      </w:r>
      <w:proofErr w:type="spellStart"/>
      <w:r w:rsidRPr="0083271F">
        <w:rPr>
          <w:rFonts w:eastAsia="Times New Roman" w:cs="Times New Roman"/>
          <w:sz w:val="24"/>
          <w:szCs w:val="24"/>
          <w:lang w:val="en" w:eastAsia="bg-BG"/>
        </w:rPr>
        <w:t>revolutionise</w:t>
      </w:r>
      <w:proofErr w:type="spellEnd"/>
      <w:r w:rsidRPr="0083271F">
        <w:rPr>
          <w:rFonts w:eastAsia="Times New Roman" w:cs="Times New Roman"/>
          <w:sz w:val="24"/>
          <w:szCs w:val="24"/>
          <w:lang w:val="en" w:eastAsia="bg-BG"/>
        </w:rPr>
        <w:t xml:space="preserve"> the European energy landscape. But the question remains to how operators can </w:t>
      </w:r>
      <w:proofErr w:type="spellStart"/>
      <w:r w:rsidRPr="0083271F">
        <w:rPr>
          <w:rFonts w:eastAsia="Times New Roman" w:cs="Times New Roman"/>
          <w:sz w:val="24"/>
          <w:szCs w:val="24"/>
          <w:lang w:val="en" w:eastAsia="bg-BG"/>
        </w:rPr>
        <w:t>commercialise</w:t>
      </w:r>
      <w:proofErr w:type="spellEnd"/>
      <w:r w:rsidRPr="0083271F">
        <w:rPr>
          <w:rFonts w:eastAsia="Times New Roman" w:cs="Times New Roman"/>
          <w:sz w:val="24"/>
          <w:szCs w:val="24"/>
          <w:lang w:val="en" w:eastAsia="bg-BG"/>
        </w:rPr>
        <w:t xml:space="preserve"> shale gas, increase competitiveness and create energy security in such a high risk sector.</w:t>
      </w:r>
      <w:r w:rsidRPr="00F311BE">
        <w:rPr>
          <w:rFonts w:eastAsia="Times New Roman" w:cs="Times New Roman"/>
          <w:color w:val="666666"/>
          <w:sz w:val="24"/>
          <w:szCs w:val="24"/>
          <w:lang w:val="en" w:eastAsia="bg-BG"/>
        </w:rPr>
        <w:t xml:space="preserve"> </w:t>
      </w:r>
    </w:p>
    <w:p w:rsidR="0083271F" w:rsidRDefault="006F6A1E" w:rsidP="00F311BE">
      <w:pPr>
        <w:shd w:val="clear" w:color="auto" w:fill="FFFFFF"/>
        <w:spacing w:after="0" w:line="240" w:lineRule="auto"/>
        <w:rPr>
          <w:rFonts w:eastAsia="Times New Roman" w:cs="Times New Roman"/>
          <w:color w:val="666666"/>
          <w:sz w:val="24"/>
          <w:szCs w:val="24"/>
          <w:lang w:eastAsia="bg-BG"/>
        </w:rPr>
      </w:pPr>
      <w:hyperlink r:id="rId46" w:history="1">
        <w:r w:rsidR="00EA0E9E" w:rsidRPr="00F311BE">
          <w:rPr>
            <w:rFonts w:eastAsia="Times New Roman" w:cs="Times New Roman"/>
            <w:b/>
            <w:bCs/>
            <w:color w:val="FF9900"/>
            <w:sz w:val="24"/>
            <w:szCs w:val="24"/>
            <w:u w:val="single"/>
            <w:lang w:val="en" w:eastAsia="bg-BG"/>
          </w:rPr>
          <w:t>'The European Shale Gas Summit', Bruges, Belgium</w:t>
        </w:r>
      </w:hyperlink>
      <w:r w:rsidR="00EA0E9E" w:rsidRPr="00F311BE">
        <w:rPr>
          <w:rFonts w:eastAsia="Times New Roman" w:cs="Times New Roman"/>
          <w:color w:val="666666"/>
          <w:sz w:val="24"/>
          <w:szCs w:val="24"/>
          <w:lang w:val="en" w:eastAsia="bg-BG"/>
        </w:rPr>
        <w:t xml:space="preserve"> </w:t>
      </w:r>
    </w:p>
    <w:p w:rsidR="00EA0E9E" w:rsidRPr="0083271F" w:rsidRDefault="00EA0E9E" w:rsidP="00F311BE">
      <w:pPr>
        <w:shd w:val="clear" w:color="auto" w:fill="FFFFFF"/>
        <w:spacing w:after="0" w:line="240" w:lineRule="auto"/>
        <w:rPr>
          <w:rFonts w:eastAsia="Times New Roman" w:cs="Times New Roman"/>
          <w:sz w:val="24"/>
          <w:szCs w:val="24"/>
          <w:lang w:val="en" w:eastAsia="bg-BG"/>
        </w:rPr>
      </w:pPr>
      <w:r w:rsidRPr="0083271F">
        <w:rPr>
          <w:rFonts w:eastAsia="Times New Roman" w:cs="Times New Roman"/>
          <w:sz w:val="24"/>
          <w:szCs w:val="24"/>
          <w:lang w:val="en" w:eastAsia="bg-BG"/>
        </w:rPr>
        <w:t xml:space="preserve">[Event Date: 2014-01-28] </w:t>
      </w:r>
    </w:p>
    <w:p w:rsidR="00EA0E9E" w:rsidRPr="00F311BE" w:rsidRDefault="00EA0E9E" w:rsidP="00F311BE">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83271F">
        <w:rPr>
          <w:rFonts w:eastAsia="Times New Roman" w:cs="Times New Roman"/>
          <w:sz w:val="24"/>
          <w:szCs w:val="24"/>
          <w:lang w:val="en" w:eastAsia="bg-BG"/>
        </w:rPr>
        <w:t xml:space="preserve">'The European Shale Gas Summit' will be held from 28 to 29 January 2014 in Bruges, Belgium. This summit revolves around the political, economic and technical viability of </w:t>
      </w:r>
      <w:proofErr w:type="spellStart"/>
      <w:r w:rsidRPr="0083271F">
        <w:rPr>
          <w:rFonts w:eastAsia="Times New Roman" w:cs="Times New Roman"/>
          <w:sz w:val="24"/>
          <w:szCs w:val="24"/>
          <w:lang w:val="en" w:eastAsia="bg-BG"/>
        </w:rPr>
        <w:t>commercialising</w:t>
      </w:r>
      <w:proofErr w:type="spellEnd"/>
      <w:r w:rsidRPr="0083271F">
        <w:rPr>
          <w:rFonts w:eastAsia="Times New Roman" w:cs="Times New Roman"/>
          <w:sz w:val="24"/>
          <w:szCs w:val="24"/>
          <w:lang w:val="en" w:eastAsia="bg-BG"/>
        </w:rPr>
        <w:t xml:space="preserve"> Europe's shale gas reserves. The event aims to stimulate discussion among participants en route towards an EU wide regulatory policy on shale gas</w:t>
      </w:r>
      <w:r w:rsidRPr="00F311BE">
        <w:rPr>
          <w:rFonts w:eastAsia="Times New Roman" w:cs="Times New Roman"/>
          <w:color w:val="666666"/>
          <w:sz w:val="24"/>
          <w:szCs w:val="24"/>
          <w:lang w:val="en" w:eastAsia="bg-BG"/>
        </w:rPr>
        <w:t>.</w:t>
      </w:r>
    </w:p>
    <w:p w:rsidR="0083271F" w:rsidRDefault="006F6A1E" w:rsidP="00F311BE">
      <w:pPr>
        <w:shd w:val="clear" w:color="auto" w:fill="FFFFFF"/>
        <w:spacing w:after="0" w:line="240" w:lineRule="auto"/>
        <w:rPr>
          <w:rFonts w:eastAsia="Times New Roman" w:cs="Times New Roman"/>
          <w:color w:val="666666"/>
          <w:sz w:val="24"/>
          <w:szCs w:val="24"/>
          <w:lang w:eastAsia="bg-BG"/>
        </w:rPr>
      </w:pPr>
      <w:hyperlink r:id="rId47" w:history="1">
        <w:r w:rsidR="00EA0E9E" w:rsidRPr="00F311BE">
          <w:rPr>
            <w:rFonts w:eastAsia="Times New Roman" w:cs="Times New Roman"/>
            <w:b/>
            <w:bCs/>
            <w:color w:val="FF9900"/>
            <w:sz w:val="24"/>
            <w:szCs w:val="24"/>
            <w:u w:val="single"/>
            <w:lang w:val="en" w:eastAsia="bg-BG"/>
          </w:rPr>
          <w:t>'Learning Technologies', London, UK</w:t>
        </w:r>
      </w:hyperlink>
      <w:r w:rsidR="00EA0E9E" w:rsidRPr="00F311BE">
        <w:rPr>
          <w:rFonts w:eastAsia="Times New Roman" w:cs="Times New Roman"/>
          <w:color w:val="666666"/>
          <w:sz w:val="24"/>
          <w:szCs w:val="24"/>
          <w:lang w:val="en" w:eastAsia="bg-BG"/>
        </w:rPr>
        <w:t xml:space="preserve"> </w:t>
      </w:r>
    </w:p>
    <w:p w:rsidR="00EA0E9E" w:rsidRPr="0083271F" w:rsidRDefault="00EA0E9E" w:rsidP="00F311BE">
      <w:pPr>
        <w:shd w:val="clear" w:color="auto" w:fill="FFFFFF"/>
        <w:spacing w:after="0" w:line="240" w:lineRule="auto"/>
        <w:rPr>
          <w:rFonts w:eastAsia="Times New Roman" w:cs="Times New Roman"/>
          <w:sz w:val="24"/>
          <w:szCs w:val="24"/>
          <w:lang w:val="en" w:eastAsia="bg-BG"/>
        </w:rPr>
      </w:pPr>
      <w:r w:rsidRPr="0083271F">
        <w:rPr>
          <w:rFonts w:eastAsia="Times New Roman" w:cs="Times New Roman"/>
          <w:sz w:val="24"/>
          <w:szCs w:val="24"/>
          <w:lang w:val="en" w:eastAsia="bg-BG"/>
        </w:rPr>
        <w:t xml:space="preserve">[Event Date: 2014-01-29] </w:t>
      </w:r>
    </w:p>
    <w:p w:rsidR="00EA0E9E" w:rsidRPr="0083271F" w:rsidRDefault="00EA0E9E" w:rsidP="00F311BE">
      <w:pPr>
        <w:shd w:val="clear" w:color="auto" w:fill="FFFFFF"/>
        <w:spacing w:before="100" w:beforeAutospacing="1" w:after="100" w:afterAutospacing="1" w:line="240" w:lineRule="auto"/>
        <w:rPr>
          <w:rFonts w:eastAsia="Times New Roman" w:cs="Times New Roman"/>
          <w:sz w:val="24"/>
          <w:szCs w:val="24"/>
          <w:lang w:val="en" w:eastAsia="bg-BG"/>
        </w:rPr>
      </w:pPr>
      <w:r w:rsidRPr="0083271F">
        <w:rPr>
          <w:rFonts w:eastAsia="Times New Roman" w:cs="Times New Roman"/>
          <w:sz w:val="24"/>
          <w:szCs w:val="24"/>
          <w:lang w:val="en" w:eastAsia="bg-BG"/>
        </w:rPr>
        <w:t>A conference on 'Learning Technologies' will be held from 29 to 30 January 2014 in London, UK.</w:t>
      </w:r>
      <w:r w:rsidR="0083271F">
        <w:rPr>
          <w:rFonts w:eastAsia="Times New Roman" w:cs="Times New Roman"/>
          <w:sz w:val="24"/>
          <w:szCs w:val="24"/>
          <w:lang w:eastAsia="bg-BG"/>
        </w:rPr>
        <w:t xml:space="preserve"> </w:t>
      </w:r>
      <w:r w:rsidRPr="0083271F">
        <w:rPr>
          <w:rFonts w:eastAsia="Times New Roman" w:cs="Times New Roman"/>
          <w:sz w:val="24"/>
          <w:szCs w:val="24"/>
          <w:lang w:val="en" w:eastAsia="bg-BG"/>
        </w:rPr>
        <w:t xml:space="preserve">The Learning Technologies conference sets out to examine matters related to </w:t>
      </w:r>
      <w:proofErr w:type="spellStart"/>
      <w:r w:rsidRPr="0083271F">
        <w:rPr>
          <w:rFonts w:eastAsia="Times New Roman" w:cs="Times New Roman"/>
          <w:sz w:val="24"/>
          <w:szCs w:val="24"/>
          <w:lang w:val="en" w:eastAsia="bg-BG"/>
        </w:rPr>
        <w:t>organisational</w:t>
      </w:r>
      <w:proofErr w:type="spellEnd"/>
      <w:r w:rsidRPr="0083271F">
        <w:rPr>
          <w:rFonts w:eastAsia="Times New Roman" w:cs="Times New Roman"/>
          <w:sz w:val="24"/>
          <w:szCs w:val="24"/>
          <w:lang w:val="en" w:eastAsia="bg-BG"/>
        </w:rPr>
        <w:t xml:space="preserve"> learning and the technology used to support learning at work. With keynote addresses, case studies, theory presentations and practical debates, the conference will provide attendees with a wide range of collaborative and...</w:t>
      </w:r>
    </w:p>
    <w:p w:rsidR="00070BBD" w:rsidRPr="00F311BE" w:rsidRDefault="00A27DE4" w:rsidP="00F311BE">
      <w:pPr>
        <w:shd w:val="clear" w:color="auto" w:fill="FFFFFF"/>
        <w:spacing w:before="100" w:beforeAutospacing="1" w:after="100" w:afterAutospacing="1" w:line="360" w:lineRule="atLeast"/>
        <w:outlineLvl w:val="3"/>
        <w:rPr>
          <w:rFonts w:cs="Times New Roman"/>
          <w:b/>
          <w:color w:val="F79646" w:themeColor="accent6"/>
          <w:sz w:val="24"/>
          <w:szCs w:val="24"/>
          <w:u w:val="single"/>
        </w:rPr>
      </w:pPr>
      <w:r w:rsidRPr="00F311BE">
        <w:rPr>
          <w:rFonts w:cs="Times New Roman"/>
          <w:b/>
          <w:bCs/>
          <w:color w:val="F79646" w:themeColor="accent6"/>
          <w:sz w:val="24"/>
          <w:szCs w:val="24"/>
          <w:u w:val="single"/>
          <w:lang w:val="en"/>
        </w:rPr>
        <w:t>1st ALISIOS Workshop</w:t>
      </w:r>
      <w:r w:rsidR="00CF615E" w:rsidRPr="00F311BE">
        <w:rPr>
          <w:rFonts w:cs="Times New Roman"/>
          <w:b/>
          <w:bCs/>
          <w:color w:val="F79646" w:themeColor="accent6"/>
          <w:sz w:val="24"/>
          <w:szCs w:val="24"/>
          <w:u w:val="single"/>
        </w:rPr>
        <w:t xml:space="preserve"> </w:t>
      </w:r>
      <w:r w:rsidRPr="00F311BE">
        <w:rPr>
          <w:rFonts w:cs="Times New Roman"/>
          <w:b/>
          <w:color w:val="F79646" w:themeColor="accent6"/>
          <w:sz w:val="24"/>
          <w:szCs w:val="24"/>
          <w:u w:val="single"/>
          <w:lang w:val="en"/>
        </w:rPr>
        <w:t xml:space="preserve">Brazil-Europe higher education cooperation: Lessons and opportunities from the Science without Borders </w:t>
      </w:r>
      <w:proofErr w:type="spellStart"/>
      <w:r w:rsidRPr="00F311BE">
        <w:rPr>
          <w:rFonts w:cs="Times New Roman"/>
          <w:b/>
          <w:color w:val="F79646" w:themeColor="accent6"/>
          <w:sz w:val="24"/>
          <w:szCs w:val="24"/>
          <w:u w:val="single"/>
          <w:lang w:val="en"/>
        </w:rPr>
        <w:t>programme</w:t>
      </w:r>
      <w:proofErr w:type="spellEnd"/>
      <w:r w:rsidR="00070BBD" w:rsidRPr="00F311BE">
        <w:rPr>
          <w:rFonts w:cs="Times New Roman"/>
          <w:b/>
          <w:color w:val="F79646" w:themeColor="accent6"/>
          <w:sz w:val="24"/>
          <w:szCs w:val="24"/>
          <w:u w:val="single"/>
          <w:lang w:val="en-US"/>
        </w:rPr>
        <w:t xml:space="preserve">, </w:t>
      </w:r>
      <w:r w:rsidR="00070BBD" w:rsidRPr="00F311BE">
        <w:rPr>
          <w:rFonts w:cs="Times New Roman"/>
          <w:b/>
          <w:color w:val="F79646" w:themeColor="accent6"/>
          <w:sz w:val="24"/>
          <w:szCs w:val="24"/>
          <w:u w:val="single"/>
          <w:lang w:val="en"/>
        </w:rPr>
        <w:t>29-30 January 2014, Brussels, Belgium</w:t>
      </w:r>
    </w:p>
    <w:p w:rsidR="00E91843" w:rsidRPr="00F311BE" w:rsidRDefault="00070BBD" w:rsidP="00F311BE">
      <w:pPr>
        <w:shd w:val="clear" w:color="auto" w:fill="FFFFFF"/>
        <w:spacing w:before="100" w:beforeAutospacing="1" w:after="100" w:afterAutospacing="1" w:line="360" w:lineRule="atLeast"/>
        <w:outlineLvl w:val="3"/>
        <w:rPr>
          <w:rFonts w:cs="Times New Roman"/>
          <w:i/>
          <w:iCs/>
          <w:sz w:val="24"/>
          <w:szCs w:val="24"/>
          <w:lang w:val="en"/>
        </w:rPr>
      </w:pPr>
      <w:r w:rsidRPr="00F311BE">
        <w:rPr>
          <w:rFonts w:cs="Times New Roman"/>
          <w:i/>
          <w:iCs/>
          <w:sz w:val="24"/>
          <w:szCs w:val="24"/>
          <w:lang w:val="en"/>
        </w:rPr>
        <w:t xml:space="preserve">Taking place at the DAAD Brussels Office; </w:t>
      </w:r>
      <w:r w:rsidR="00A27DE4" w:rsidRPr="00F311BE">
        <w:rPr>
          <w:rFonts w:cs="Times New Roman"/>
          <w:i/>
          <w:iCs/>
          <w:sz w:val="24"/>
          <w:szCs w:val="24"/>
          <w:lang w:val="en"/>
        </w:rPr>
        <w:t>(Limited participation, if interested please contact</w:t>
      </w:r>
      <w:r w:rsidR="00A27DE4" w:rsidRPr="00F311BE">
        <w:rPr>
          <w:rFonts w:cs="Times New Roman"/>
          <w:i/>
          <w:iCs/>
          <w:color w:val="666666"/>
          <w:sz w:val="24"/>
          <w:szCs w:val="24"/>
          <w:lang w:val="en"/>
        </w:rPr>
        <w:t xml:space="preserve"> </w:t>
      </w:r>
      <w:hyperlink r:id="rId48" w:history="1">
        <w:r w:rsidR="00A27DE4" w:rsidRPr="00F311BE">
          <w:rPr>
            <w:rFonts w:cs="Times New Roman"/>
            <w:i/>
            <w:iCs/>
            <w:color w:val="0000FF"/>
            <w:sz w:val="24"/>
            <w:szCs w:val="24"/>
            <w:u w:val="single"/>
            <w:lang w:val="en"/>
          </w:rPr>
          <w:t>angel.rafael@eua.be</w:t>
        </w:r>
      </w:hyperlink>
      <w:r w:rsidR="00A27DE4" w:rsidRPr="00F311BE">
        <w:rPr>
          <w:rFonts w:cs="Times New Roman"/>
          <w:i/>
          <w:iCs/>
          <w:sz w:val="24"/>
          <w:szCs w:val="24"/>
          <w:lang w:val="en"/>
        </w:rPr>
        <w:t>)</w:t>
      </w:r>
    </w:p>
    <w:p w:rsidR="00F74659" w:rsidRDefault="006F6A1E" w:rsidP="00F311BE">
      <w:pPr>
        <w:shd w:val="clear" w:color="auto" w:fill="FFFFFF"/>
        <w:spacing w:after="0" w:line="240" w:lineRule="auto"/>
        <w:rPr>
          <w:rFonts w:eastAsia="Times New Roman" w:cs="Times New Roman"/>
          <w:color w:val="666666"/>
          <w:sz w:val="24"/>
          <w:szCs w:val="24"/>
          <w:lang w:eastAsia="bg-BG"/>
        </w:rPr>
      </w:pPr>
      <w:hyperlink r:id="rId49" w:history="1">
        <w:r w:rsidR="00334A14" w:rsidRPr="00F311BE">
          <w:rPr>
            <w:rFonts w:eastAsia="Times New Roman" w:cs="Times New Roman"/>
            <w:b/>
            <w:bCs/>
            <w:color w:val="FF9900"/>
            <w:sz w:val="24"/>
            <w:szCs w:val="24"/>
            <w:u w:val="single"/>
            <w:lang w:val="en" w:eastAsia="bg-BG"/>
          </w:rPr>
          <w:t>'Society of Applied Neurosciences Meeting', Utrecht, the Netherlands</w:t>
        </w:r>
      </w:hyperlink>
      <w:r w:rsidR="00334A14" w:rsidRPr="00F311BE">
        <w:rPr>
          <w:rFonts w:eastAsia="Times New Roman" w:cs="Times New Roman"/>
          <w:color w:val="666666"/>
          <w:sz w:val="24"/>
          <w:szCs w:val="24"/>
          <w:lang w:val="en" w:eastAsia="bg-BG"/>
        </w:rPr>
        <w:t xml:space="preserve"> </w:t>
      </w:r>
    </w:p>
    <w:p w:rsidR="00334A14" w:rsidRPr="00F74659" w:rsidRDefault="00334A14" w:rsidP="00F311BE">
      <w:pPr>
        <w:shd w:val="clear" w:color="auto" w:fill="FFFFFF"/>
        <w:spacing w:after="0" w:line="240" w:lineRule="auto"/>
        <w:rPr>
          <w:rFonts w:eastAsia="Times New Roman" w:cs="Times New Roman"/>
          <w:sz w:val="24"/>
          <w:szCs w:val="24"/>
          <w:lang w:val="en" w:eastAsia="bg-BG"/>
        </w:rPr>
      </w:pPr>
      <w:r w:rsidRPr="00F74659">
        <w:rPr>
          <w:rFonts w:eastAsia="Times New Roman" w:cs="Times New Roman"/>
          <w:sz w:val="24"/>
          <w:szCs w:val="24"/>
          <w:lang w:val="en" w:eastAsia="bg-BG"/>
        </w:rPr>
        <w:t xml:space="preserve">[Event Date: 2014-01-30] </w:t>
      </w:r>
    </w:p>
    <w:p w:rsidR="00334A14" w:rsidRPr="00F74659" w:rsidRDefault="00334A14" w:rsidP="00F311BE">
      <w:pPr>
        <w:shd w:val="clear" w:color="auto" w:fill="FFFFFF"/>
        <w:spacing w:before="100" w:beforeAutospacing="1" w:after="100" w:afterAutospacing="1" w:line="240" w:lineRule="auto"/>
        <w:rPr>
          <w:rFonts w:eastAsia="Times New Roman" w:cs="Times New Roman"/>
          <w:sz w:val="24"/>
          <w:szCs w:val="24"/>
          <w:lang w:val="en" w:eastAsia="bg-BG"/>
        </w:rPr>
      </w:pPr>
      <w:r w:rsidRPr="00F74659">
        <w:rPr>
          <w:rFonts w:eastAsia="Times New Roman" w:cs="Times New Roman"/>
          <w:sz w:val="24"/>
          <w:szCs w:val="24"/>
          <w:lang w:val="en" w:eastAsia="bg-BG"/>
        </w:rPr>
        <w:t xml:space="preserve">The 'Society of Applied Neurosciences Meeting' (SAN 2014) will be held from 30 January to 2 February 2014 in Utrecht, the Netherlands. This meeting presents participants with a comprehensive and varied </w:t>
      </w:r>
      <w:proofErr w:type="spellStart"/>
      <w:r w:rsidRPr="00F74659">
        <w:rPr>
          <w:rFonts w:eastAsia="Times New Roman" w:cs="Times New Roman"/>
          <w:sz w:val="24"/>
          <w:szCs w:val="24"/>
          <w:lang w:val="en" w:eastAsia="bg-BG"/>
        </w:rPr>
        <w:t>programme</w:t>
      </w:r>
      <w:proofErr w:type="spellEnd"/>
      <w:r w:rsidRPr="00F74659">
        <w:rPr>
          <w:rFonts w:eastAsia="Times New Roman" w:cs="Times New Roman"/>
          <w:sz w:val="24"/>
          <w:szCs w:val="24"/>
          <w:lang w:val="en" w:eastAsia="bg-BG"/>
        </w:rPr>
        <w:t xml:space="preserve"> reflecting advances in the area of applied neurosciences. It welcomes researchers at all stages within the scientific discipline to partake in discussions on learned regulation of brain metabolism...</w:t>
      </w:r>
    </w:p>
    <w:p w:rsidR="00F74659" w:rsidRDefault="006F6A1E" w:rsidP="00F311BE">
      <w:pPr>
        <w:shd w:val="clear" w:color="auto" w:fill="FFFFFF"/>
        <w:spacing w:after="0" w:line="240" w:lineRule="auto"/>
        <w:rPr>
          <w:rFonts w:eastAsia="Times New Roman" w:cs="Times New Roman"/>
          <w:color w:val="666666"/>
          <w:sz w:val="24"/>
          <w:szCs w:val="24"/>
          <w:lang w:eastAsia="bg-BG"/>
        </w:rPr>
      </w:pPr>
      <w:hyperlink r:id="rId50" w:history="1">
        <w:r w:rsidR="00334A14" w:rsidRPr="00F311BE">
          <w:rPr>
            <w:rFonts w:eastAsia="Times New Roman" w:cs="Times New Roman"/>
            <w:b/>
            <w:bCs/>
            <w:color w:val="FF9900"/>
            <w:sz w:val="24"/>
            <w:szCs w:val="24"/>
            <w:u w:val="single"/>
            <w:lang w:val="en" w:eastAsia="bg-BG"/>
          </w:rPr>
          <w:t>Second International Conference on Nutrition and Growth, Barcelona, Spain</w:t>
        </w:r>
      </w:hyperlink>
      <w:r w:rsidR="00334A14" w:rsidRPr="00F311BE">
        <w:rPr>
          <w:rFonts w:eastAsia="Times New Roman" w:cs="Times New Roman"/>
          <w:color w:val="666666"/>
          <w:sz w:val="24"/>
          <w:szCs w:val="24"/>
          <w:lang w:val="en" w:eastAsia="bg-BG"/>
        </w:rPr>
        <w:t xml:space="preserve"> </w:t>
      </w:r>
    </w:p>
    <w:p w:rsidR="00334A14" w:rsidRPr="00F74659" w:rsidRDefault="00334A14" w:rsidP="00F311BE">
      <w:pPr>
        <w:shd w:val="clear" w:color="auto" w:fill="FFFFFF"/>
        <w:spacing w:after="0" w:line="240" w:lineRule="auto"/>
        <w:rPr>
          <w:rFonts w:eastAsia="Times New Roman" w:cs="Times New Roman"/>
          <w:sz w:val="24"/>
          <w:szCs w:val="24"/>
          <w:lang w:val="en" w:eastAsia="bg-BG"/>
        </w:rPr>
      </w:pPr>
      <w:r w:rsidRPr="00F74659">
        <w:rPr>
          <w:rFonts w:eastAsia="Times New Roman" w:cs="Times New Roman"/>
          <w:sz w:val="24"/>
          <w:szCs w:val="24"/>
          <w:lang w:val="en" w:eastAsia="bg-BG"/>
        </w:rPr>
        <w:t xml:space="preserve">[Event Date: 2014-01-30] </w:t>
      </w:r>
    </w:p>
    <w:p w:rsidR="00334A14" w:rsidRPr="00F74659" w:rsidRDefault="00334A14" w:rsidP="00F311BE">
      <w:pPr>
        <w:shd w:val="clear" w:color="auto" w:fill="FFFFFF"/>
        <w:spacing w:before="100" w:beforeAutospacing="1" w:after="100" w:afterAutospacing="1" w:line="240" w:lineRule="auto"/>
        <w:rPr>
          <w:rFonts w:eastAsia="Times New Roman" w:cs="Times New Roman"/>
          <w:sz w:val="24"/>
          <w:szCs w:val="24"/>
          <w:lang w:val="en" w:eastAsia="bg-BG"/>
        </w:rPr>
      </w:pPr>
      <w:r w:rsidRPr="00F74659">
        <w:rPr>
          <w:rFonts w:eastAsia="Times New Roman" w:cs="Times New Roman"/>
          <w:sz w:val="24"/>
          <w:szCs w:val="24"/>
          <w:lang w:val="en" w:eastAsia="bg-BG"/>
        </w:rPr>
        <w:t xml:space="preserve">The Second International Conference on Nutrition and Growth will be held from 30 January to 1 February 2014 in Barcelona, Spain. Obesity levels in Europe have drastically increased over the past decade particularly among children. To stem this, a better understanding of a </w:t>
      </w:r>
      <w:r w:rsidRPr="00F74659">
        <w:rPr>
          <w:rFonts w:eastAsia="Times New Roman" w:cs="Times New Roman"/>
          <w:sz w:val="24"/>
          <w:szCs w:val="24"/>
          <w:lang w:val="en" w:eastAsia="bg-BG"/>
        </w:rPr>
        <w:lastRenderedPageBreak/>
        <w:t xml:space="preserve">well-balanced diet is required. This conference focuses on the relationship between nutrition and growth in children. </w:t>
      </w:r>
    </w:p>
    <w:p w:rsidR="00CC1010" w:rsidRDefault="006F6A1E" w:rsidP="00F311BE">
      <w:pPr>
        <w:shd w:val="clear" w:color="auto" w:fill="FFFFFF"/>
        <w:spacing w:after="0" w:line="240" w:lineRule="auto"/>
        <w:rPr>
          <w:rFonts w:eastAsia="Times New Roman" w:cs="Times New Roman"/>
          <w:color w:val="666666"/>
          <w:sz w:val="24"/>
          <w:szCs w:val="24"/>
          <w:lang w:eastAsia="bg-BG"/>
        </w:rPr>
      </w:pPr>
      <w:hyperlink r:id="rId51" w:history="1">
        <w:r w:rsidR="00334A14" w:rsidRPr="00F311BE">
          <w:rPr>
            <w:rFonts w:eastAsia="Times New Roman" w:cs="Times New Roman"/>
            <w:b/>
            <w:bCs/>
            <w:color w:val="FF9900"/>
            <w:sz w:val="24"/>
            <w:szCs w:val="24"/>
            <w:u w:val="single"/>
            <w:lang w:val="en" w:eastAsia="bg-BG"/>
          </w:rPr>
          <w:t>'Short Course on Abdominal Ultrasound in Infectious Diseases and Tropical Medicine', Pavia, Italy</w:t>
        </w:r>
      </w:hyperlink>
      <w:r w:rsidR="00334A14" w:rsidRPr="00F311BE">
        <w:rPr>
          <w:rFonts w:eastAsia="Times New Roman" w:cs="Times New Roman"/>
          <w:color w:val="666666"/>
          <w:sz w:val="24"/>
          <w:szCs w:val="24"/>
          <w:lang w:val="en" w:eastAsia="bg-BG"/>
        </w:rPr>
        <w:t xml:space="preserve"> </w:t>
      </w:r>
    </w:p>
    <w:p w:rsidR="00334A14" w:rsidRPr="00CC1010" w:rsidRDefault="00334A14" w:rsidP="00F311BE">
      <w:pPr>
        <w:shd w:val="clear" w:color="auto" w:fill="FFFFFF"/>
        <w:spacing w:after="0" w:line="240" w:lineRule="auto"/>
        <w:rPr>
          <w:rFonts w:eastAsia="Times New Roman" w:cs="Times New Roman"/>
          <w:sz w:val="24"/>
          <w:szCs w:val="24"/>
          <w:lang w:val="en" w:eastAsia="bg-BG"/>
        </w:rPr>
      </w:pPr>
      <w:r w:rsidRPr="00CC1010">
        <w:rPr>
          <w:rFonts w:eastAsia="Times New Roman" w:cs="Times New Roman"/>
          <w:sz w:val="24"/>
          <w:szCs w:val="24"/>
          <w:lang w:val="en" w:eastAsia="bg-BG"/>
        </w:rPr>
        <w:t xml:space="preserve">[Event Date: 2014-02-03] </w:t>
      </w:r>
    </w:p>
    <w:p w:rsidR="00334A14" w:rsidRPr="00CC1010" w:rsidRDefault="00334A14" w:rsidP="00F311BE">
      <w:pPr>
        <w:shd w:val="clear" w:color="auto" w:fill="FFFFFF"/>
        <w:spacing w:before="100" w:beforeAutospacing="1" w:after="100" w:afterAutospacing="1" w:line="240" w:lineRule="auto"/>
        <w:rPr>
          <w:rFonts w:eastAsia="Times New Roman" w:cs="Times New Roman"/>
          <w:sz w:val="24"/>
          <w:szCs w:val="24"/>
          <w:lang w:val="en" w:eastAsia="bg-BG"/>
        </w:rPr>
      </w:pPr>
      <w:r w:rsidRPr="00CC1010">
        <w:rPr>
          <w:rFonts w:eastAsia="Times New Roman" w:cs="Times New Roman"/>
          <w:sz w:val="24"/>
          <w:szCs w:val="24"/>
          <w:lang w:val="en" w:eastAsia="bg-BG"/>
        </w:rPr>
        <w:t>A 'Short Course on Abdominal Ultrasound in Infectious Diseases and Tropical Medicine' will be held from 3 to 4 February 2014 in Pavia, Italy.</w:t>
      </w:r>
      <w:r w:rsidR="00CC1010">
        <w:rPr>
          <w:rFonts w:eastAsia="Times New Roman" w:cs="Times New Roman"/>
          <w:sz w:val="24"/>
          <w:szCs w:val="24"/>
          <w:lang w:eastAsia="bg-BG"/>
        </w:rPr>
        <w:t xml:space="preserve"> </w:t>
      </w:r>
      <w:r w:rsidRPr="00CC1010">
        <w:rPr>
          <w:rFonts w:eastAsia="Times New Roman" w:cs="Times New Roman"/>
          <w:sz w:val="24"/>
          <w:szCs w:val="24"/>
          <w:lang w:val="en" w:eastAsia="bg-BG"/>
        </w:rPr>
        <w:t>This course is designed for clinicians who wish to acquire basic skills in ultrasound of the abdomen and a general overview of ultrasound in tropical medicine. It is also designed for medical practitioners who plan to work in tropical or resource poor areas with...</w:t>
      </w:r>
    </w:p>
    <w:p w:rsidR="00166283" w:rsidRDefault="006F6A1E" w:rsidP="00F311BE">
      <w:pPr>
        <w:shd w:val="clear" w:color="auto" w:fill="FFFFFF"/>
        <w:spacing w:after="0" w:line="240" w:lineRule="auto"/>
        <w:rPr>
          <w:rFonts w:eastAsia="Times New Roman" w:cs="Times New Roman"/>
          <w:b/>
          <w:bCs/>
          <w:color w:val="FF9900"/>
          <w:sz w:val="24"/>
          <w:szCs w:val="24"/>
          <w:u w:val="single"/>
          <w:lang w:eastAsia="bg-BG"/>
        </w:rPr>
      </w:pPr>
      <w:hyperlink r:id="rId52" w:history="1">
        <w:r w:rsidR="00334A14" w:rsidRPr="00F311BE">
          <w:rPr>
            <w:rFonts w:eastAsia="Times New Roman" w:cs="Times New Roman"/>
            <w:b/>
            <w:bCs/>
            <w:color w:val="FF9900"/>
            <w:sz w:val="24"/>
            <w:szCs w:val="24"/>
            <w:u w:val="single"/>
            <w:lang w:val="en" w:eastAsia="bg-BG"/>
          </w:rPr>
          <w:t>Seventh International Conference on Advanced Technologies &amp; Treatments for Diabetes, Vienna, Austria</w:t>
        </w:r>
      </w:hyperlink>
    </w:p>
    <w:p w:rsidR="00334A14" w:rsidRPr="00166283" w:rsidRDefault="00334A14" w:rsidP="00F311BE">
      <w:pPr>
        <w:shd w:val="clear" w:color="auto" w:fill="FFFFFF"/>
        <w:spacing w:after="0" w:line="240" w:lineRule="auto"/>
        <w:rPr>
          <w:rFonts w:eastAsia="Times New Roman" w:cs="Times New Roman"/>
          <w:sz w:val="24"/>
          <w:szCs w:val="24"/>
          <w:lang w:val="en" w:eastAsia="bg-BG"/>
        </w:rPr>
      </w:pPr>
      <w:r w:rsidRPr="00166283">
        <w:rPr>
          <w:rFonts w:eastAsia="Times New Roman" w:cs="Times New Roman"/>
          <w:sz w:val="24"/>
          <w:szCs w:val="24"/>
          <w:lang w:val="en" w:eastAsia="bg-BG"/>
        </w:rPr>
        <w:t xml:space="preserve">[Event Date: 2014-02-05] </w:t>
      </w:r>
    </w:p>
    <w:p w:rsidR="00334A14" w:rsidRPr="00F311BE" w:rsidRDefault="00334A14" w:rsidP="00F311BE">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166283">
        <w:rPr>
          <w:rFonts w:eastAsia="Times New Roman" w:cs="Times New Roman"/>
          <w:sz w:val="24"/>
          <w:szCs w:val="24"/>
          <w:lang w:val="en" w:eastAsia="bg-BG"/>
        </w:rPr>
        <w:t>The Seventh International Conference on Advanced Technologies &amp; Treatments for Diabetes (ATTD 2014) will be held from 5 to 8 February 2014 in Vienna, Austria.</w:t>
      </w:r>
      <w:r w:rsidR="00166283">
        <w:rPr>
          <w:rFonts w:eastAsia="Times New Roman" w:cs="Times New Roman"/>
          <w:sz w:val="24"/>
          <w:szCs w:val="24"/>
          <w:lang w:eastAsia="bg-BG"/>
        </w:rPr>
        <w:t xml:space="preserve"> </w:t>
      </w:r>
      <w:r w:rsidRPr="00166283">
        <w:rPr>
          <w:rFonts w:eastAsia="Times New Roman" w:cs="Times New Roman"/>
          <w:sz w:val="24"/>
          <w:szCs w:val="24"/>
          <w:lang w:val="en" w:eastAsia="bg-BG"/>
        </w:rPr>
        <w:t xml:space="preserve">The growing interest in the development of new and advanced technologies and devices for the treatment of diabetes has given rise to the number of medical journals relating to this topic. </w:t>
      </w:r>
    </w:p>
    <w:p w:rsidR="00334A14" w:rsidRPr="00166283" w:rsidRDefault="006F6A1E" w:rsidP="00F311BE">
      <w:pPr>
        <w:shd w:val="clear" w:color="auto" w:fill="FFFFFF"/>
        <w:spacing w:after="0" w:line="240" w:lineRule="auto"/>
        <w:rPr>
          <w:rFonts w:eastAsia="Times New Roman" w:cs="Times New Roman"/>
          <w:sz w:val="24"/>
          <w:szCs w:val="24"/>
          <w:lang w:val="en" w:eastAsia="bg-BG"/>
        </w:rPr>
      </w:pPr>
      <w:hyperlink r:id="rId53" w:history="1">
        <w:r w:rsidR="00334A14" w:rsidRPr="00F311BE">
          <w:rPr>
            <w:rFonts w:eastAsia="Times New Roman" w:cs="Times New Roman"/>
            <w:b/>
            <w:bCs/>
            <w:color w:val="FF9900"/>
            <w:sz w:val="24"/>
            <w:szCs w:val="24"/>
            <w:u w:val="single"/>
            <w:lang w:val="en" w:eastAsia="bg-BG"/>
          </w:rPr>
          <w:t>10th International Conference on Technology, Knowledge and Society, Madrid, Spain</w:t>
        </w:r>
      </w:hyperlink>
      <w:r w:rsidR="00334A14" w:rsidRPr="00F311BE">
        <w:rPr>
          <w:rFonts w:eastAsia="Times New Roman" w:cs="Times New Roman"/>
          <w:color w:val="666666"/>
          <w:sz w:val="24"/>
          <w:szCs w:val="24"/>
          <w:lang w:val="en" w:eastAsia="bg-BG"/>
        </w:rPr>
        <w:t xml:space="preserve"> </w:t>
      </w:r>
      <w:r w:rsidR="00334A14" w:rsidRPr="00166283">
        <w:rPr>
          <w:rFonts w:eastAsia="Times New Roman" w:cs="Times New Roman"/>
          <w:sz w:val="24"/>
          <w:szCs w:val="24"/>
          <w:lang w:val="en" w:eastAsia="bg-BG"/>
        </w:rPr>
        <w:t xml:space="preserve">[Event Date: 2014-02-06] </w:t>
      </w:r>
    </w:p>
    <w:p w:rsidR="00334A14" w:rsidRPr="00166283" w:rsidRDefault="00334A14" w:rsidP="00F311BE">
      <w:pPr>
        <w:shd w:val="clear" w:color="auto" w:fill="FFFFFF"/>
        <w:spacing w:before="100" w:beforeAutospacing="1" w:after="100" w:afterAutospacing="1" w:line="240" w:lineRule="auto"/>
        <w:rPr>
          <w:rFonts w:eastAsia="Times New Roman" w:cs="Times New Roman"/>
          <w:sz w:val="24"/>
          <w:szCs w:val="24"/>
          <w:lang w:val="en" w:eastAsia="bg-BG"/>
        </w:rPr>
      </w:pPr>
      <w:r w:rsidRPr="00166283">
        <w:rPr>
          <w:rFonts w:eastAsia="Times New Roman" w:cs="Times New Roman"/>
          <w:sz w:val="24"/>
          <w:szCs w:val="24"/>
          <w:lang w:val="en" w:eastAsia="bg-BG"/>
        </w:rPr>
        <w:t>The 10th International Conference on Technology, Knowledge and Society will be held from 6 to 7 February 2014 in Madrid, Spain. The complex synergies between technology, knowledge and society will be the focus of this meeting. Gender equality, globalization and ICT are some of the areas that will be addressed. Participants will be guided through an interactive two-day course with opportunities to present...</w:t>
      </w:r>
    </w:p>
    <w:p w:rsidR="00936BBC" w:rsidRDefault="006F6A1E" w:rsidP="00F311BE">
      <w:pPr>
        <w:shd w:val="clear" w:color="auto" w:fill="FFFFFF"/>
        <w:spacing w:after="0" w:line="240" w:lineRule="auto"/>
        <w:rPr>
          <w:rFonts w:eastAsia="Times New Roman" w:cs="Times New Roman"/>
          <w:b/>
          <w:bCs/>
          <w:color w:val="FF9900"/>
          <w:sz w:val="24"/>
          <w:szCs w:val="24"/>
          <w:u w:val="single"/>
          <w:lang w:eastAsia="bg-BG"/>
        </w:rPr>
      </w:pPr>
      <w:hyperlink r:id="rId54" w:history="1">
        <w:r w:rsidR="00334A14" w:rsidRPr="00F311BE">
          <w:rPr>
            <w:rFonts w:eastAsia="Times New Roman" w:cs="Times New Roman"/>
            <w:b/>
            <w:bCs/>
            <w:color w:val="FF9900"/>
            <w:sz w:val="24"/>
            <w:szCs w:val="24"/>
            <w:u w:val="single"/>
            <w:lang w:val="en" w:eastAsia="bg-BG"/>
          </w:rPr>
          <w:t>'Long-term Performance of the Engineered Barrier System (PEBS) Final Conference', Hannover, Germany</w:t>
        </w:r>
      </w:hyperlink>
    </w:p>
    <w:p w:rsidR="00334A14" w:rsidRPr="00936BBC" w:rsidRDefault="00334A14" w:rsidP="00F311BE">
      <w:pPr>
        <w:shd w:val="clear" w:color="auto" w:fill="FFFFFF"/>
        <w:spacing w:after="0" w:line="240" w:lineRule="auto"/>
        <w:rPr>
          <w:rFonts w:eastAsia="Times New Roman" w:cs="Times New Roman"/>
          <w:sz w:val="24"/>
          <w:szCs w:val="24"/>
          <w:lang w:val="en" w:eastAsia="bg-BG"/>
        </w:rPr>
      </w:pPr>
      <w:r w:rsidRPr="00936BBC">
        <w:rPr>
          <w:rFonts w:eastAsia="Times New Roman" w:cs="Times New Roman"/>
          <w:sz w:val="24"/>
          <w:szCs w:val="24"/>
          <w:lang w:val="en" w:eastAsia="bg-BG"/>
        </w:rPr>
        <w:t xml:space="preserve">[Event Date: 2014-02-06] </w:t>
      </w:r>
    </w:p>
    <w:p w:rsidR="00334A14" w:rsidRPr="00F311BE" w:rsidRDefault="00334A14" w:rsidP="00F311BE">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936BBC">
        <w:rPr>
          <w:rFonts w:eastAsia="Times New Roman" w:cs="Times New Roman"/>
          <w:sz w:val="24"/>
          <w:szCs w:val="24"/>
          <w:lang w:val="en" w:eastAsia="bg-BG"/>
        </w:rPr>
        <w:t>The Final Conference on 'Long-term Performance of the Engineered Barrier System (PEBS)' will be held from 6 to 7 February 2014 in Hannover, Germany. Nuclear energy generation results in long lived, highly radioactive waste and spent nuclear fuel. The ultimate management solution for this waste is disposal in deep geological formations. In several disposal concepts radioactive waste packages are protected</w:t>
      </w:r>
      <w:r w:rsidRPr="00F311BE">
        <w:rPr>
          <w:rFonts w:eastAsia="Times New Roman" w:cs="Times New Roman"/>
          <w:color w:val="666666"/>
          <w:sz w:val="24"/>
          <w:szCs w:val="24"/>
          <w:lang w:val="en" w:eastAsia="bg-BG"/>
        </w:rPr>
        <w:t>...</w:t>
      </w:r>
    </w:p>
    <w:p w:rsidR="00C92C19" w:rsidRPr="00DF6350" w:rsidRDefault="00483B75" w:rsidP="00DF6350">
      <w:pPr>
        <w:shd w:val="clear" w:color="auto" w:fill="FFFFFF"/>
        <w:spacing w:before="100" w:beforeAutospacing="1" w:after="120" w:line="240" w:lineRule="auto"/>
        <w:outlineLvl w:val="3"/>
        <w:rPr>
          <w:rFonts w:cs="Times New Roman"/>
          <w:b/>
          <w:iCs/>
          <w:color w:val="F79646" w:themeColor="accent6"/>
          <w:sz w:val="24"/>
          <w:szCs w:val="24"/>
          <w:lang w:val="en"/>
        </w:rPr>
      </w:pPr>
      <w:r w:rsidRPr="00DF6350">
        <w:rPr>
          <w:rFonts w:cs="Times New Roman"/>
          <w:b/>
          <w:bCs/>
          <w:iCs/>
          <w:color w:val="F79646" w:themeColor="accent6"/>
          <w:sz w:val="24"/>
          <w:szCs w:val="24"/>
          <w:lang w:val="en"/>
        </w:rPr>
        <w:t>DEFINE Project Focus Group</w:t>
      </w:r>
      <w:r w:rsidR="00C92C19" w:rsidRPr="00DF6350">
        <w:rPr>
          <w:rFonts w:cs="Times New Roman"/>
          <w:b/>
          <w:bCs/>
          <w:iCs/>
          <w:color w:val="F79646" w:themeColor="accent6"/>
          <w:sz w:val="24"/>
          <w:szCs w:val="24"/>
          <w:lang w:val="en"/>
        </w:rPr>
        <w:t xml:space="preserve"> </w:t>
      </w:r>
      <w:hyperlink r:id="rId55" w:history="1">
        <w:r w:rsidRPr="00DF6350">
          <w:rPr>
            <w:rStyle w:val="Hyperlink"/>
            <w:rFonts w:cs="Times New Roman"/>
            <w:b/>
            <w:iCs/>
            <w:color w:val="F79646" w:themeColor="accent6"/>
            <w:sz w:val="24"/>
            <w:szCs w:val="24"/>
            <w:lang w:val="en"/>
          </w:rPr>
          <w:t>Designing strategies for efficient funding of higher education in Europe</w:t>
        </w:r>
      </w:hyperlink>
    </w:p>
    <w:p w:rsidR="00C92C19" w:rsidRPr="00DF6350" w:rsidRDefault="00483B75" w:rsidP="00DF6350">
      <w:pPr>
        <w:pStyle w:val="ListParagraph"/>
        <w:numPr>
          <w:ilvl w:val="0"/>
          <w:numId w:val="33"/>
        </w:numPr>
        <w:shd w:val="clear" w:color="auto" w:fill="FFFFFF"/>
        <w:spacing w:after="0" w:line="240" w:lineRule="auto"/>
        <w:outlineLvl w:val="3"/>
        <w:rPr>
          <w:rFonts w:cs="Times New Roman"/>
          <w:iCs/>
          <w:sz w:val="24"/>
          <w:szCs w:val="24"/>
          <w:lang w:val="en"/>
        </w:rPr>
      </w:pPr>
      <w:r w:rsidRPr="00DF6350">
        <w:rPr>
          <w:rFonts w:cs="Times New Roman"/>
          <w:iCs/>
          <w:sz w:val="24"/>
          <w:szCs w:val="24"/>
          <w:lang w:val="en"/>
        </w:rPr>
        <w:t>“performance-based funding”</w:t>
      </w:r>
    </w:p>
    <w:p w:rsidR="00C92C19" w:rsidRPr="00DF6350" w:rsidRDefault="00483B75" w:rsidP="00DF6350">
      <w:pPr>
        <w:shd w:val="clear" w:color="auto" w:fill="FFFFFF"/>
        <w:spacing w:after="0" w:line="240" w:lineRule="auto"/>
        <w:ind w:left="360"/>
        <w:outlineLvl w:val="3"/>
        <w:rPr>
          <w:rFonts w:cs="Times New Roman"/>
          <w:iCs/>
          <w:sz w:val="24"/>
          <w:szCs w:val="24"/>
          <w:lang w:val="en"/>
        </w:rPr>
      </w:pPr>
      <w:r w:rsidRPr="00DF6350">
        <w:rPr>
          <w:rFonts w:cs="Times New Roman"/>
          <w:iCs/>
          <w:sz w:val="24"/>
          <w:szCs w:val="24"/>
          <w:lang w:val="en"/>
        </w:rPr>
        <w:t xml:space="preserve">Hosted by Copenhagen Business School, Copenhagen, </w:t>
      </w:r>
      <w:proofErr w:type="gramStart"/>
      <w:r w:rsidRPr="00DF6350">
        <w:rPr>
          <w:rFonts w:cs="Times New Roman"/>
          <w:iCs/>
          <w:sz w:val="24"/>
          <w:szCs w:val="24"/>
          <w:lang w:val="en"/>
        </w:rPr>
        <w:t>Denmark</w:t>
      </w:r>
      <w:r w:rsidR="00C92C19" w:rsidRPr="00DF6350">
        <w:rPr>
          <w:rFonts w:cs="Times New Roman"/>
          <w:iCs/>
          <w:sz w:val="24"/>
          <w:szCs w:val="24"/>
          <w:lang w:val="en"/>
        </w:rPr>
        <w:t xml:space="preserve"> </w:t>
      </w:r>
      <w:r w:rsidRPr="00DF6350">
        <w:rPr>
          <w:rFonts w:cs="Times New Roman"/>
          <w:iCs/>
          <w:sz w:val="24"/>
          <w:szCs w:val="24"/>
          <w:lang w:val="en"/>
        </w:rPr>
        <w:t xml:space="preserve"> 19</w:t>
      </w:r>
      <w:proofErr w:type="gramEnd"/>
      <w:r w:rsidRPr="00DF6350">
        <w:rPr>
          <w:rFonts w:cs="Times New Roman"/>
          <w:iCs/>
          <w:sz w:val="24"/>
          <w:szCs w:val="24"/>
          <w:lang w:val="en"/>
        </w:rPr>
        <w:t xml:space="preserve">-20 February 2014 </w:t>
      </w:r>
    </w:p>
    <w:p w:rsidR="00C92C19" w:rsidRPr="00DF6350" w:rsidRDefault="00483B75" w:rsidP="00DF6350">
      <w:pPr>
        <w:shd w:val="clear" w:color="auto" w:fill="FFFFFF"/>
        <w:spacing w:after="0" w:line="240" w:lineRule="auto"/>
        <w:ind w:left="360"/>
        <w:outlineLvl w:val="3"/>
        <w:rPr>
          <w:rFonts w:cs="Times New Roman"/>
          <w:iCs/>
          <w:sz w:val="24"/>
          <w:szCs w:val="24"/>
          <w:lang w:val="en"/>
        </w:rPr>
      </w:pPr>
      <w:r w:rsidRPr="00DF6350">
        <w:rPr>
          <w:rFonts w:cs="Times New Roman"/>
          <w:iCs/>
          <w:sz w:val="24"/>
          <w:szCs w:val="24"/>
          <w:lang w:val="en"/>
        </w:rPr>
        <w:t>2. “</w:t>
      </w:r>
      <w:proofErr w:type="gramStart"/>
      <w:r w:rsidRPr="00DF6350">
        <w:rPr>
          <w:rFonts w:cs="Times New Roman"/>
          <w:iCs/>
          <w:sz w:val="24"/>
          <w:szCs w:val="24"/>
          <w:lang w:val="en"/>
        </w:rPr>
        <w:t>merger</w:t>
      </w:r>
      <w:proofErr w:type="gramEnd"/>
      <w:r w:rsidRPr="00DF6350">
        <w:rPr>
          <w:rFonts w:cs="Times New Roman"/>
          <w:iCs/>
          <w:sz w:val="24"/>
          <w:szCs w:val="24"/>
          <w:lang w:val="en"/>
        </w:rPr>
        <w:t xml:space="preserve"> processes”</w:t>
      </w:r>
      <w:r w:rsidR="00C92C19" w:rsidRPr="00DF6350">
        <w:rPr>
          <w:rFonts w:cs="Times New Roman"/>
          <w:iCs/>
          <w:sz w:val="24"/>
          <w:szCs w:val="24"/>
          <w:lang w:val="en"/>
        </w:rPr>
        <w:t xml:space="preserve"> </w:t>
      </w:r>
      <w:r w:rsidRPr="00DF6350">
        <w:rPr>
          <w:rFonts w:cs="Times New Roman"/>
          <w:iCs/>
          <w:sz w:val="24"/>
          <w:szCs w:val="24"/>
          <w:lang w:val="en"/>
        </w:rPr>
        <w:t>Hosted by Aalto University, Helsinki, Finland 28-29 April 2014</w:t>
      </w:r>
    </w:p>
    <w:p w:rsidR="00EA0E9E" w:rsidRPr="00DF6350" w:rsidRDefault="00483B75" w:rsidP="00DF6350">
      <w:pPr>
        <w:shd w:val="clear" w:color="auto" w:fill="FFFFFF"/>
        <w:spacing w:after="0" w:line="240" w:lineRule="auto"/>
        <w:ind w:left="360"/>
        <w:outlineLvl w:val="3"/>
        <w:rPr>
          <w:rFonts w:cs="Times New Roman"/>
          <w:iCs/>
          <w:sz w:val="24"/>
          <w:szCs w:val="24"/>
          <w:lang w:val="en"/>
        </w:rPr>
      </w:pPr>
      <w:r w:rsidRPr="00DF6350">
        <w:rPr>
          <w:rFonts w:cs="Times New Roman"/>
          <w:iCs/>
          <w:sz w:val="24"/>
          <w:szCs w:val="24"/>
          <w:lang w:val="en"/>
        </w:rPr>
        <w:t>3. “</w:t>
      </w:r>
      <w:proofErr w:type="gramStart"/>
      <w:r w:rsidRPr="00DF6350">
        <w:rPr>
          <w:rFonts w:cs="Times New Roman"/>
          <w:iCs/>
          <w:sz w:val="24"/>
          <w:szCs w:val="24"/>
          <w:lang w:val="en"/>
        </w:rPr>
        <w:t>excellence</w:t>
      </w:r>
      <w:proofErr w:type="gramEnd"/>
      <w:r w:rsidRPr="00DF6350">
        <w:rPr>
          <w:rFonts w:cs="Times New Roman"/>
          <w:iCs/>
          <w:sz w:val="24"/>
          <w:szCs w:val="24"/>
          <w:lang w:val="en"/>
        </w:rPr>
        <w:t xml:space="preserve"> schemes” Hosted by University of Erlangen Nuremberg, Erlangen, Germany</w:t>
      </w:r>
      <w:r w:rsidR="00C92C19" w:rsidRPr="00DF6350">
        <w:rPr>
          <w:rFonts w:cs="Times New Roman"/>
          <w:iCs/>
          <w:sz w:val="24"/>
          <w:szCs w:val="24"/>
          <w:lang w:val="en"/>
        </w:rPr>
        <w:t xml:space="preserve"> </w:t>
      </w:r>
      <w:r w:rsidRPr="00DF6350">
        <w:rPr>
          <w:rFonts w:cs="Times New Roman"/>
          <w:iCs/>
          <w:sz w:val="24"/>
          <w:szCs w:val="24"/>
          <w:lang w:val="en"/>
        </w:rPr>
        <w:t>11-12 June 2014 (More information to follow soon. Please visit the project web page for further details about the “Call for participation”.) </w:t>
      </w:r>
    </w:p>
    <w:p w:rsidR="00EA0E9E" w:rsidRPr="00DF6350" w:rsidRDefault="00EA0E9E" w:rsidP="00DF6350">
      <w:pPr>
        <w:shd w:val="clear" w:color="auto" w:fill="FFFFFF"/>
        <w:spacing w:after="0" w:line="240" w:lineRule="auto"/>
        <w:outlineLvl w:val="3"/>
        <w:rPr>
          <w:rFonts w:cs="Times New Roman"/>
          <w:iCs/>
          <w:sz w:val="24"/>
          <w:szCs w:val="24"/>
          <w:lang w:val="en"/>
        </w:rPr>
      </w:pPr>
    </w:p>
    <w:p w:rsidR="00A27DE4" w:rsidRPr="00F311BE" w:rsidRDefault="00A27DE4" w:rsidP="00F311BE">
      <w:pPr>
        <w:rPr>
          <w:rFonts w:cs="Times New Roman"/>
          <w:b/>
          <w:color w:val="F79646" w:themeColor="accent6"/>
          <w:sz w:val="24"/>
          <w:szCs w:val="24"/>
          <w:u w:val="single"/>
          <w:lang w:val="en" w:eastAsia="bg-BG"/>
        </w:rPr>
      </w:pPr>
      <w:r w:rsidRPr="00F311BE">
        <w:rPr>
          <w:rFonts w:cs="Times New Roman"/>
          <w:b/>
          <w:color w:val="F79646" w:themeColor="accent6"/>
          <w:sz w:val="24"/>
          <w:szCs w:val="24"/>
          <w:u w:val="single"/>
          <w:lang w:val="en" w:eastAsia="bg-BG"/>
        </w:rPr>
        <w:lastRenderedPageBreak/>
        <w:t>Call for presentations for EUA Annual Conference 2014</w:t>
      </w:r>
      <w:r w:rsidR="002F139A" w:rsidRPr="00F311BE">
        <w:rPr>
          <w:rFonts w:cs="Times New Roman"/>
          <w:b/>
          <w:color w:val="F79646" w:themeColor="accent6"/>
          <w:sz w:val="24"/>
          <w:szCs w:val="24"/>
          <w:u w:val="single"/>
          <w:lang w:val="en" w:eastAsia="bg-BG"/>
        </w:rPr>
        <w:t>, 3-4 April, 2014, Brussels, Belgium</w:t>
      </w:r>
      <w:r w:rsidRPr="00F311BE">
        <w:rPr>
          <w:rFonts w:cs="Times New Roman"/>
          <w:b/>
          <w:color w:val="F79646" w:themeColor="accent6"/>
          <w:sz w:val="24"/>
          <w:szCs w:val="24"/>
          <w:u w:val="single"/>
          <w:lang w:val="en" w:eastAsia="bg-BG"/>
        </w:rPr>
        <w:t xml:space="preserve"> </w:t>
      </w:r>
    </w:p>
    <w:p w:rsidR="00A27DE4" w:rsidRPr="00F311BE" w:rsidRDefault="00A27DE4" w:rsidP="00F311BE">
      <w:pPr>
        <w:shd w:val="clear" w:color="auto" w:fill="FFFFFF"/>
        <w:spacing w:before="100" w:beforeAutospacing="1" w:after="100" w:afterAutospacing="1" w:line="240" w:lineRule="auto"/>
        <w:rPr>
          <w:rFonts w:eastAsia="Times New Roman" w:cs="Times New Roman"/>
          <w:sz w:val="24"/>
          <w:szCs w:val="24"/>
          <w:lang w:val="en" w:eastAsia="bg-BG"/>
        </w:rPr>
      </w:pPr>
      <w:r w:rsidRPr="00F311BE">
        <w:rPr>
          <w:rFonts w:eastAsia="Times New Roman" w:cs="Times New Roman"/>
          <w:sz w:val="24"/>
          <w:szCs w:val="24"/>
          <w:lang w:val="en" w:eastAsia="bg-BG"/>
        </w:rPr>
        <w:t xml:space="preserve">EUA has published a call for presentations from EUA member institutions for three working groups during its next Annual Conference. The conference “Changing landscapes in learning and teaching” will take place at the </w:t>
      </w:r>
      <w:proofErr w:type="spellStart"/>
      <w:r w:rsidRPr="00F311BE">
        <w:rPr>
          <w:rFonts w:eastAsia="Times New Roman" w:cs="Times New Roman"/>
          <w:sz w:val="24"/>
          <w:szCs w:val="24"/>
          <w:lang w:val="en" w:eastAsia="bg-BG"/>
        </w:rPr>
        <w:t>Université</w:t>
      </w:r>
      <w:proofErr w:type="spellEnd"/>
      <w:r w:rsidRPr="00F311BE">
        <w:rPr>
          <w:rFonts w:eastAsia="Times New Roman" w:cs="Times New Roman"/>
          <w:sz w:val="24"/>
          <w:szCs w:val="24"/>
          <w:lang w:val="en" w:eastAsia="bg-BG"/>
        </w:rPr>
        <w:t xml:space="preserve"> </w:t>
      </w:r>
      <w:proofErr w:type="spellStart"/>
      <w:r w:rsidRPr="00F311BE">
        <w:rPr>
          <w:rFonts w:eastAsia="Times New Roman" w:cs="Times New Roman"/>
          <w:sz w:val="24"/>
          <w:szCs w:val="24"/>
          <w:lang w:val="en" w:eastAsia="bg-BG"/>
        </w:rPr>
        <w:t>Libre</w:t>
      </w:r>
      <w:proofErr w:type="spellEnd"/>
      <w:r w:rsidRPr="00F311BE">
        <w:rPr>
          <w:rFonts w:eastAsia="Times New Roman" w:cs="Times New Roman"/>
          <w:sz w:val="24"/>
          <w:szCs w:val="24"/>
          <w:lang w:val="en" w:eastAsia="bg-BG"/>
        </w:rPr>
        <w:t xml:space="preserve"> de </w:t>
      </w:r>
      <w:proofErr w:type="spellStart"/>
      <w:r w:rsidRPr="00F311BE">
        <w:rPr>
          <w:rFonts w:eastAsia="Times New Roman" w:cs="Times New Roman"/>
          <w:sz w:val="24"/>
          <w:szCs w:val="24"/>
          <w:lang w:val="en" w:eastAsia="bg-BG"/>
        </w:rPr>
        <w:t>Bruxelles</w:t>
      </w:r>
      <w:proofErr w:type="spellEnd"/>
      <w:r w:rsidRPr="00F311BE">
        <w:rPr>
          <w:rFonts w:eastAsia="Times New Roman" w:cs="Times New Roman"/>
          <w:sz w:val="24"/>
          <w:szCs w:val="24"/>
          <w:lang w:val="en" w:eastAsia="bg-BG"/>
        </w:rPr>
        <w:t xml:space="preserve"> (ULB) in Belgium from 3 to 4 April 2014. </w:t>
      </w:r>
    </w:p>
    <w:p w:rsidR="00A27DE4" w:rsidRPr="00F311BE" w:rsidRDefault="00A27DE4" w:rsidP="00F311BE">
      <w:pPr>
        <w:shd w:val="clear" w:color="auto" w:fill="FFFFFF"/>
        <w:spacing w:before="100" w:beforeAutospacing="1" w:after="100" w:afterAutospacing="1" w:line="240" w:lineRule="auto"/>
        <w:rPr>
          <w:rFonts w:eastAsia="Times New Roman" w:cs="Times New Roman"/>
          <w:sz w:val="24"/>
          <w:szCs w:val="24"/>
          <w:lang w:val="en" w:eastAsia="bg-BG"/>
        </w:rPr>
      </w:pPr>
      <w:r w:rsidRPr="00F311BE">
        <w:rPr>
          <w:rFonts w:eastAsia="Times New Roman" w:cs="Times New Roman"/>
          <w:sz w:val="24"/>
          <w:szCs w:val="24"/>
          <w:lang w:val="en" w:eastAsia="bg-BG"/>
        </w:rPr>
        <w:t>EUA invites proposals from university leadership and senior management (rectors, vice-rectors, directors of learning and teaching or academic affairs) at EUA member institutions to present the experience of their institutions in learning and teaching innovation during these working groups, which will take place on Friday 4 April.</w:t>
      </w:r>
    </w:p>
    <w:p w:rsidR="002F139A" w:rsidRPr="00F311BE" w:rsidRDefault="00A27DE4" w:rsidP="00F311BE">
      <w:pPr>
        <w:shd w:val="clear" w:color="auto" w:fill="FFFFFF"/>
        <w:spacing w:before="100" w:beforeAutospacing="1" w:after="100" w:afterAutospacing="1" w:line="240" w:lineRule="auto"/>
        <w:rPr>
          <w:rFonts w:eastAsia="Times New Roman" w:cs="Times New Roman"/>
          <w:sz w:val="24"/>
          <w:szCs w:val="24"/>
          <w:lang w:val="en" w:eastAsia="bg-BG"/>
        </w:rPr>
      </w:pPr>
      <w:r w:rsidRPr="00F311BE">
        <w:rPr>
          <w:rFonts w:eastAsia="Times New Roman" w:cs="Times New Roman"/>
          <w:sz w:val="24"/>
          <w:szCs w:val="24"/>
          <w:lang w:val="en" w:eastAsia="bg-BG"/>
        </w:rPr>
        <w:t xml:space="preserve">The groups will explore three specific aspects </w:t>
      </w:r>
      <w:bookmarkStart w:id="25" w:name="_GoBack"/>
      <w:bookmarkEnd w:id="25"/>
      <w:r w:rsidRPr="00F311BE">
        <w:rPr>
          <w:rFonts w:eastAsia="Times New Roman" w:cs="Times New Roman"/>
          <w:sz w:val="24"/>
          <w:szCs w:val="24"/>
          <w:lang w:val="en" w:eastAsia="bg-BG"/>
        </w:rPr>
        <w:t>of the changes that are taking place in learning and teaching:</w:t>
      </w:r>
    </w:p>
    <w:p w:rsidR="002F139A" w:rsidRPr="00F311BE" w:rsidRDefault="00A27DE4" w:rsidP="00F311BE">
      <w:pPr>
        <w:pStyle w:val="ListParagraph"/>
        <w:numPr>
          <w:ilvl w:val="0"/>
          <w:numId w:val="30"/>
        </w:numPr>
        <w:shd w:val="clear" w:color="auto" w:fill="FFFFFF"/>
        <w:spacing w:before="100" w:beforeAutospacing="1" w:after="100" w:afterAutospacing="1" w:line="240" w:lineRule="auto"/>
        <w:rPr>
          <w:rFonts w:eastAsia="Times New Roman" w:cs="Times New Roman"/>
          <w:sz w:val="24"/>
          <w:szCs w:val="24"/>
          <w:lang w:val="en" w:eastAsia="bg-BG"/>
        </w:rPr>
      </w:pPr>
      <w:r w:rsidRPr="00F311BE">
        <w:rPr>
          <w:rFonts w:eastAsia="Times New Roman" w:cs="Times New Roman"/>
          <w:sz w:val="24"/>
          <w:szCs w:val="24"/>
          <w:lang w:val="en" w:eastAsia="bg-BG"/>
        </w:rPr>
        <w:t>university learning and teaching in the digital age;</w:t>
      </w:r>
    </w:p>
    <w:p w:rsidR="002F139A" w:rsidRPr="00F311BE" w:rsidRDefault="00A27DE4" w:rsidP="00F311BE">
      <w:pPr>
        <w:pStyle w:val="ListParagraph"/>
        <w:numPr>
          <w:ilvl w:val="0"/>
          <w:numId w:val="30"/>
        </w:numPr>
        <w:shd w:val="clear" w:color="auto" w:fill="FFFFFF"/>
        <w:spacing w:before="100" w:beforeAutospacing="1" w:after="100" w:afterAutospacing="1" w:line="240" w:lineRule="auto"/>
        <w:rPr>
          <w:rFonts w:eastAsia="Times New Roman" w:cs="Times New Roman"/>
          <w:sz w:val="24"/>
          <w:szCs w:val="24"/>
          <w:lang w:val="en" w:eastAsia="bg-BG"/>
        </w:rPr>
      </w:pPr>
      <w:r w:rsidRPr="00F311BE">
        <w:rPr>
          <w:rFonts w:eastAsia="Times New Roman" w:cs="Times New Roman"/>
          <w:sz w:val="24"/>
          <w:szCs w:val="24"/>
          <w:lang w:val="en" w:eastAsia="bg-BG"/>
        </w:rPr>
        <w:t xml:space="preserve">the impact of the introduction of Bachelor and Master degrees across Europe; and </w:t>
      </w:r>
    </w:p>
    <w:p w:rsidR="00A27DE4" w:rsidRPr="00F311BE" w:rsidRDefault="00A27DE4" w:rsidP="00F311BE">
      <w:pPr>
        <w:pStyle w:val="ListParagraph"/>
        <w:numPr>
          <w:ilvl w:val="0"/>
          <w:numId w:val="30"/>
        </w:numPr>
        <w:shd w:val="clear" w:color="auto" w:fill="FFFFFF"/>
        <w:spacing w:before="100" w:beforeAutospacing="1" w:after="100" w:afterAutospacing="1" w:line="240" w:lineRule="auto"/>
        <w:rPr>
          <w:rFonts w:eastAsia="Times New Roman" w:cs="Times New Roman"/>
          <w:sz w:val="24"/>
          <w:szCs w:val="24"/>
          <w:lang w:val="en" w:eastAsia="bg-BG"/>
        </w:rPr>
      </w:pPr>
      <w:proofErr w:type="gramStart"/>
      <w:r w:rsidRPr="00F311BE">
        <w:rPr>
          <w:rFonts w:eastAsia="Times New Roman" w:cs="Times New Roman"/>
          <w:sz w:val="24"/>
          <w:szCs w:val="24"/>
          <w:lang w:val="en" w:eastAsia="bg-BG"/>
        </w:rPr>
        <w:t>the</w:t>
      </w:r>
      <w:proofErr w:type="gramEnd"/>
      <w:r w:rsidRPr="00F311BE">
        <w:rPr>
          <w:rFonts w:eastAsia="Times New Roman" w:cs="Times New Roman"/>
          <w:sz w:val="24"/>
          <w:szCs w:val="24"/>
          <w:lang w:val="en" w:eastAsia="bg-BG"/>
        </w:rPr>
        <w:t xml:space="preserve"> impact of </w:t>
      </w:r>
      <w:proofErr w:type="spellStart"/>
      <w:r w:rsidRPr="00F311BE">
        <w:rPr>
          <w:rFonts w:eastAsia="Times New Roman" w:cs="Times New Roman"/>
          <w:sz w:val="24"/>
          <w:szCs w:val="24"/>
          <w:lang w:val="en" w:eastAsia="bg-BG"/>
        </w:rPr>
        <w:t>internationalisation</w:t>
      </w:r>
      <w:proofErr w:type="spellEnd"/>
      <w:r w:rsidRPr="00F311BE">
        <w:rPr>
          <w:rFonts w:eastAsia="Times New Roman" w:cs="Times New Roman"/>
          <w:sz w:val="24"/>
          <w:szCs w:val="24"/>
          <w:lang w:val="en" w:eastAsia="bg-BG"/>
        </w:rPr>
        <w:t xml:space="preserve"> and mobility on learning and teaching. </w:t>
      </w:r>
    </w:p>
    <w:p w:rsidR="00A27DE4" w:rsidRPr="00F311BE" w:rsidRDefault="00A27DE4" w:rsidP="00F311BE">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F311BE">
        <w:rPr>
          <w:rFonts w:eastAsia="Times New Roman" w:cs="Times New Roman"/>
          <w:sz w:val="24"/>
          <w:szCs w:val="24"/>
          <w:lang w:val="en" w:eastAsia="bg-BG"/>
        </w:rPr>
        <w:t xml:space="preserve">More information on how to submit a proposal by </w:t>
      </w:r>
      <w:r w:rsidRPr="00F311BE">
        <w:rPr>
          <w:rFonts w:eastAsia="Times New Roman" w:cs="Times New Roman"/>
          <w:bCs/>
          <w:sz w:val="24"/>
          <w:szCs w:val="24"/>
          <w:lang w:val="en" w:eastAsia="bg-BG"/>
        </w:rPr>
        <w:t>6 January 2014</w:t>
      </w:r>
      <w:r w:rsidRPr="00F311BE">
        <w:rPr>
          <w:rFonts w:eastAsia="Times New Roman" w:cs="Times New Roman"/>
          <w:sz w:val="24"/>
          <w:szCs w:val="24"/>
          <w:lang w:val="en" w:eastAsia="bg-BG"/>
        </w:rPr>
        <w:t xml:space="preserve"> is available on the</w:t>
      </w:r>
      <w:r w:rsidRPr="00F311BE">
        <w:rPr>
          <w:rFonts w:eastAsia="Times New Roman" w:cs="Times New Roman"/>
          <w:color w:val="666666"/>
          <w:sz w:val="24"/>
          <w:szCs w:val="24"/>
          <w:lang w:val="en" w:eastAsia="bg-BG"/>
        </w:rPr>
        <w:t xml:space="preserve"> </w:t>
      </w:r>
      <w:hyperlink r:id="rId56" w:history="1">
        <w:r w:rsidRPr="00F311BE">
          <w:rPr>
            <w:rFonts w:eastAsia="Times New Roman" w:cs="Times New Roman"/>
            <w:color w:val="0000FF"/>
            <w:sz w:val="24"/>
            <w:szCs w:val="24"/>
            <w:u w:val="single"/>
            <w:lang w:val="en" w:eastAsia="bg-BG"/>
          </w:rPr>
          <w:t>EUA website</w:t>
        </w:r>
      </w:hyperlink>
      <w:r w:rsidRPr="00F311BE">
        <w:rPr>
          <w:rFonts w:eastAsia="Times New Roman" w:cs="Times New Roman"/>
          <w:color w:val="666666"/>
          <w:sz w:val="24"/>
          <w:szCs w:val="24"/>
          <w:lang w:val="en" w:eastAsia="bg-BG"/>
        </w:rPr>
        <w:t>.</w:t>
      </w:r>
    </w:p>
    <w:p w:rsidR="00E91843" w:rsidRPr="00F311BE" w:rsidRDefault="00E91843" w:rsidP="00F311BE">
      <w:pPr>
        <w:shd w:val="clear" w:color="auto" w:fill="FFFFFF"/>
        <w:spacing w:before="100" w:beforeAutospacing="1" w:after="100" w:afterAutospacing="1" w:line="360" w:lineRule="atLeast"/>
        <w:outlineLvl w:val="3"/>
        <w:rPr>
          <w:rFonts w:eastAsia="Times New Roman" w:cs="Times New Roman"/>
          <w:b/>
          <w:color w:val="F79646" w:themeColor="accent6"/>
          <w:sz w:val="24"/>
          <w:szCs w:val="24"/>
          <w:u w:val="single"/>
          <w:lang w:val="en" w:eastAsia="bg-BG"/>
        </w:rPr>
      </w:pPr>
    </w:p>
    <w:p w:rsidR="007E1D8D" w:rsidRPr="009E6857" w:rsidRDefault="007E1D8D" w:rsidP="005D21B1">
      <w:pPr>
        <w:shd w:val="clear" w:color="auto" w:fill="FFFFFF"/>
        <w:spacing w:before="100" w:beforeAutospacing="1" w:after="100" w:afterAutospacing="1" w:line="360" w:lineRule="atLeast"/>
        <w:outlineLvl w:val="3"/>
        <w:rPr>
          <w:lang w:val="en-US"/>
        </w:rPr>
      </w:pPr>
    </w:p>
    <w:p w:rsidR="00912146" w:rsidRPr="006F4280" w:rsidRDefault="00912146" w:rsidP="00460469">
      <w:pPr>
        <w:sectPr w:rsidR="00912146" w:rsidRPr="006F4280" w:rsidSect="002852EF">
          <w:footerReference w:type="default" r:id="rId57"/>
          <w:pgSz w:w="11906" w:h="16838"/>
          <w:pgMar w:top="1417" w:right="1417" w:bottom="1417" w:left="1417" w:header="708" w:footer="708" w:gutter="0"/>
          <w:cols w:space="708"/>
          <w:docGrid w:linePitch="360"/>
        </w:sectPr>
      </w:pPr>
    </w:p>
    <w:p w:rsidR="00912146" w:rsidRDefault="00912146" w:rsidP="00B278E8">
      <w:pPr>
        <w:pStyle w:val="Publications"/>
      </w:pPr>
      <w:bookmarkStart w:id="26" w:name="_Toc374458997"/>
      <w:r>
        <w:lastRenderedPageBreak/>
        <w:t>ПУБЛИКАЦИИ</w:t>
      </w:r>
      <w:bookmarkEnd w:id="26"/>
    </w:p>
    <w:p w:rsidR="002131F4" w:rsidRDefault="002131F4" w:rsidP="002131F4">
      <w:pPr>
        <w:pStyle w:val="Heading2"/>
      </w:pPr>
      <w:bookmarkStart w:id="27" w:name="_Toc374458998"/>
      <w:r w:rsidRPr="004122CC">
        <w:t>CERN Courier</w:t>
      </w:r>
      <w:bookmarkEnd w:id="27"/>
    </w:p>
    <w:p w:rsidR="00753704" w:rsidRPr="00753704" w:rsidRDefault="00753704" w:rsidP="00222A92">
      <w:pPr>
        <w:spacing w:line="240" w:lineRule="auto"/>
        <w:rPr>
          <w:rFonts w:ascii="Trebuchet MS" w:eastAsia="Times New Roman" w:hAnsi="Trebuchet MS" w:cs="Times New Roman"/>
          <w:b/>
          <w:bCs/>
          <w:noProof/>
          <w:sz w:val="18"/>
          <w:szCs w:val="18"/>
          <w:lang w:val="en-GB" w:eastAsia="bg-BG"/>
        </w:rPr>
      </w:pPr>
      <w:r w:rsidRPr="00753704">
        <w:rPr>
          <w:rFonts w:ascii="Trebuchet MS" w:eastAsia="Times New Roman" w:hAnsi="Trebuchet MS" w:cs="Times New Roman"/>
          <w:noProof/>
          <w:sz w:val="18"/>
          <w:szCs w:val="18"/>
          <w:lang w:eastAsia="bg-BG"/>
        </w:rPr>
        <w:drawing>
          <wp:inline distT="0" distB="0" distL="0" distR="0" wp14:anchorId="149F60CB" wp14:editId="41510644">
            <wp:extent cx="1051200" cy="1382400"/>
            <wp:effectExtent l="0" t="0" r="0" b="0"/>
            <wp:docPr id="9" name="Picture 9" descr="http://images.iop.org/objects/ccr/cern/53/1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iop.org/objects/ccr/cern/53/10/cover.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51200" cy="1382400"/>
                    </a:xfrm>
                    <a:prstGeom prst="rect">
                      <a:avLst/>
                    </a:prstGeom>
                    <a:noFill/>
                    <a:ln>
                      <a:noFill/>
                    </a:ln>
                  </pic:spPr>
                </pic:pic>
              </a:graphicData>
            </a:graphic>
          </wp:inline>
        </w:drawing>
      </w:r>
      <w:r w:rsidRPr="00AA6FA4">
        <w:rPr>
          <w:rFonts w:eastAsia="Times New Roman" w:cs="Times New Roman"/>
          <w:b/>
          <w:bCs/>
          <w:noProof/>
          <w:sz w:val="24"/>
          <w:szCs w:val="24"/>
          <w:lang w:val="en-GB" w:eastAsia="bg-BG"/>
        </w:rPr>
        <w:t>December 2013</w:t>
      </w:r>
      <w:r w:rsidR="00AA6FA4" w:rsidRPr="00AA6FA4">
        <w:rPr>
          <w:rFonts w:eastAsia="Times New Roman" w:cs="Times New Roman"/>
          <w:b/>
          <w:bCs/>
          <w:noProof/>
          <w:sz w:val="24"/>
          <w:szCs w:val="24"/>
          <w:lang w:val="en-GB" w:eastAsia="bg-BG"/>
        </w:rPr>
        <w:t xml:space="preserve">, </w:t>
      </w:r>
      <w:r w:rsidRPr="00AA6FA4">
        <w:rPr>
          <w:rFonts w:eastAsia="Times New Roman" w:cs="Times New Roman"/>
          <w:b/>
          <w:bCs/>
          <w:noProof/>
          <w:sz w:val="24"/>
          <w:szCs w:val="24"/>
          <w:lang w:val="en-GB" w:eastAsia="bg-BG"/>
        </w:rPr>
        <w:t>Volume 53 Issue 10</w:t>
      </w:r>
    </w:p>
    <w:p w:rsidR="00753704" w:rsidRDefault="006F6A1E" w:rsidP="00C87C58">
      <w:pPr>
        <w:spacing w:after="600" w:line="240" w:lineRule="auto"/>
        <w:rPr>
          <w:rStyle w:val="Hyperlink"/>
          <w:rFonts w:eastAsia="Times New Roman" w:cs="Times New Roman"/>
          <w:noProof/>
          <w:sz w:val="24"/>
          <w:szCs w:val="24"/>
          <w:lang w:val="en-GB" w:eastAsia="bg-BG"/>
        </w:rPr>
      </w:pPr>
      <w:hyperlink r:id="rId59" w:history="1">
        <w:r w:rsidR="00753704" w:rsidRPr="00AA6FA4">
          <w:rPr>
            <w:rStyle w:val="Hyperlink"/>
            <w:rFonts w:eastAsia="Times New Roman" w:cs="Times New Roman"/>
            <w:noProof/>
            <w:sz w:val="24"/>
            <w:szCs w:val="24"/>
            <w:lang w:val="en-GB" w:eastAsia="bg-BG"/>
          </w:rPr>
          <w:t>Download digital edition</w:t>
        </w:r>
      </w:hyperlink>
    </w:p>
    <w:p w:rsidR="00125C13" w:rsidRPr="00AA6FA4" w:rsidRDefault="00AA6FA4" w:rsidP="00AA6FA4">
      <w:pPr>
        <w:pStyle w:val="Heading2"/>
      </w:pPr>
      <w:bookmarkStart w:id="28" w:name="_Toc374458999"/>
      <w:r w:rsidRPr="00AA6FA4">
        <w:t>Biotechnology 2012: Some ERC Projects in the Field</w:t>
      </w:r>
      <w:bookmarkEnd w:id="28"/>
    </w:p>
    <w:p w:rsidR="007655CC" w:rsidRDefault="007655CC" w:rsidP="00C87C58">
      <w:pPr>
        <w:spacing w:after="600"/>
        <w:rPr>
          <w:lang w:val="en-US" w:eastAsia="bg-BG"/>
        </w:rPr>
      </w:pPr>
      <w:r w:rsidRPr="007655CC">
        <w:rPr>
          <w:b/>
          <w:bCs/>
          <w:noProof/>
          <w:lang w:eastAsia="bg-BG"/>
        </w:rPr>
        <w:drawing>
          <wp:inline distT="0" distB="0" distL="0" distR="0" wp14:anchorId="42958F97" wp14:editId="7EB27E8D">
            <wp:extent cx="1033200" cy="1432800"/>
            <wp:effectExtent l="0" t="0" r="0" b="0"/>
            <wp:docPr id="2" name="Picture 2" descr="http://erc.europa.eu/sites/default/files/content/biotechn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c.europa.eu/sites/default/files/content/biotechnology.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33200" cy="1432800"/>
                    </a:xfrm>
                    <a:prstGeom prst="rect">
                      <a:avLst/>
                    </a:prstGeom>
                    <a:noFill/>
                    <a:ln>
                      <a:noFill/>
                    </a:ln>
                  </pic:spPr>
                </pic:pic>
              </a:graphicData>
            </a:graphic>
          </wp:inline>
        </w:drawing>
      </w:r>
      <w:r w:rsidRPr="00AA6FA4">
        <w:rPr>
          <w:sz w:val="24"/>
          <w:szCs w:val="24"/>
          <w:lang w:eastAsia="bg-BG"/>
        </w:rPr>
        <w:t>view (</w:t>
      </w:r>
      <w:hyperlink r:id="rId61" w:tooltip="Biotechnology 2012" w:history="1">
        <w:r w:rsidRPr="00AA6FA4">
          <w:rPr>
            <w:rStyle w:val="Hyperlink"/>
            <w:sz w:val="24"/>
            <w:szCs w:val="24"/>
            <w:lang w:eastAsia="bg-BG"/>
          </w:rPr>
          <w:t>e-format</w:t>
        </w:r>
      </w:hyperlink>
      <w:r w:rsidRPr="00AA6FA4">
        <w:rPr>
          <w:sz w:val="24"/>
          <w:szCs w:val="24"/>
          <w:lang w:eastAsia="bg-BG"/>
        </w:rPr>
        <w:t>)</w:t>
      </w:r>
    </w:p>
    <w:p w:rsidR="007655CC" w:rsidRDefault="007655CC" w:rsidP="00AA6FA4">
      <w:pPr>
        <w:pStyle w:val="Heading2"/>
        <w:rPr>
          <w:lang w:val="en-US" w:eastAsia="bg-BG"/>
        </w:rPr>
      </w:pPr>
      <w:bookmarkStart w:id="29" w:name="_Toc374459000"/>
      <w:r w:rsidRPr="007655CC">
        <w:rPr>
          <w:lang w:eastAsia="bg-BG"/>
        </w:rPr>
        <w:t>When Geosciences tells us more about planet Earth</w:t>
      </w:r>
      <w:bookmarkEnd w:id="29"/>
    </w:p>
    <w:p w:rsidR="007655CC" w:rsidRDefault="007655CC" w:rsidP="00A902A2">
      <w:pPr>
        <w:spacing w:after="480"/>
        <w:rPr>
          <w:lang w:val="en-US" w:eastAsia="bg-BG"/>
        </w:rPr>
      </w:pPr>
      <w:r w:rsidRPr="007655CC">
        <w:rPr>
          <w:noProof/>
          <w:lang w:eastAsia="bg-BG"/>
        </w:rPr>
        <w:drawing>
          <wp:inline distT="0" distB="0" distL="0" distR="0" wp14:anchorId="20ADDA3D" wp14:editId="489A291B">
            <wp:extent cx="1029600" cy="1476000"/>
            <wp:effectExtent l="0" t="0" r="0" b="0"/>
            <wp:docPr id="3" name="Picture 3" descr="http://erc.europa.eu/sites/default/files/content/geoscie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rc.europa.eu/sites/default/files/content/geosciences.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29600" cy="1476000"/>
                    </a:xfrm>
                    <a:prstGeom prst="rect">
                      <a:avLst/>
                    </a:prstGeom>
                    <a:noFill/>
                    <a:ln>
                      <a:noFill/>
                    </a:ln>
                  </pic:spPr>
                </pic:pic>
              </a:graphicData>
            </a:graphic>
          </wp:inline>
        </w:drawing>
      </w:r>
      <w:r w:rsidRPr="006703A3">
        <w:rPr>
          <w:sz w:val="24"/>
          <w:szCs w:val="24"/>
          <w:lang w:eastAsia="bg-BG"/>
        </w:rPr>
        <w:t>view (</w:t>
      </w:r>
      <w:hyperlink r:id="rId63" w:history="1">
        <w:r w:rsidRPr="006703A3">
          <w:rPr>
            <w:rStyle w:val="Hyperlink"/>
            <w:sz w:val="24"/>
            <w:szCs w:val="24"/>
            <w:lang w:eastAsia="bg-BG"/>
          </w:rPr>
          <w:t>e-format)</w:t>
        </w:r>
      </w:hyperlink>
    </w:p>
    <w:p w:rsidR="00B22E4A" w:rsidRDefault="00B22E4A" w:rsidP="00B872B8">
      <w:pPr>
        <w:pStyle w:val="Heading2"/>
        <w:rPr>
          <w:lang w:val="en-US" w:eastAsia="bg-BG"/>
        </w:rPr>
      </w:pPr>
      <w:bookmarkStart w:id="30" w:name="_Toc374459001"/>
      <w:r w:rsidRPr="00B22E4A">
        <w:rPr>
          <w:lang w:eastAsia="bg-BG"/>
        </w:rPr>
        <w:lastRenderedPageBreak/>
        <w:t>Some striking</w:t>
      </w:r>
      <w:r>
        <w:rPr>
          <w:lang w:val="en-US" w:eastAsia="bg-BG"/>
        </w:rPr>
        <w:t xml:space="preserve"> ERC</w:t>
      </w:r>
      <w:r w:rsidRPr="00B22E4A">
        <w:rPr>
          <w:lang w:eastAsia="bg-BG"/>
        </w:rPr>
        <w:t xml:space="preserve"> projects</w:t>
      </w:r>
      <w:bookmarkEnd w:id="30"/>
    </w:p>
    <w:p w:rsidR="007655CC" w:rsidRDefault="00B22E4A" w:rsidP="00A902A2">
      <w:pPr>
        <w:spacing w:after="480"/>
        <w:rPr>
          <w:lang w:val="en-US" w:eastAsia="bg-BG"/>
        </w:rPr>
      </w:pPr>
      <w:r w:rsidRPr="00B22E4A">
        <w:rPr>
          <w:noProof/>
          <w:lang w:eastAsia="bg-BG"/>
        </w:rPr>
        <w:drawing>
          <wp:inline distT="0" distB="0" distL="0" distR="0" wp14:anchorId="5D27CD92" wp14:editId="5B062EEE">
            <wp:extent cx="972000" cy="1393200"/>
            <wp:effectExtent l="0" t="0" r="0" b="0"/>
            <wp:docPr id="4" name="Picture 4" descr="http://erc.europa.eu/sites/default/files/content/success_stories/some_striking_erc_proje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rc.europa.eu/sites/default/files/content/success_stories/some_striking_erc_projects.jp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72000" cy="1393200"/>
                    </a:xfrm>
                    <a:prstGeom prst="rect">
                      <a:avLst/>
                    </a:prstGeom>
                    <a:noFill/>
                    <a:ln>
                      <a:noFill/>
                    </a:ln>
                  </pic:spPr>
                </pic:pic>
              </a:graphicData>
            </a:graphic>
          </wp:inline>
        </w:drawing>
      </w:r>
      <w:r w:rsidRPr="00B872B8">
        <w:rPr>
          <w:sz w:val="24"/>
          <w:szCs w:val="24"/>
          <w:lang w:eastAsia="bg-BG"/>
        </w:rPr>
        <w:t>view (</w:t>
      </w:r>
      <w:hyperlink r:id="rId65" w:tgtFrame="_blank" w:tooltip="Some striking ERC projects" w:history="1">
        <w:r w:rsidRPr="00B872B8">
          <w:rPr>
            <w:rStyle w:val="Hyperlink"/>
            <w:sz w:val="24"/>
            <w:szCs w:val="24"/>
            <w:lang w:eastAsia="bg-BG"/>
          </w:rPr>
          <w:t>e-format</w:t>
        </w:r>
      </w:hyperlink>
      <w:r w:rsidRPr="00B872B8">
        <w:rPr>
          <w:sz w:val="24"/>
          <w:szCs w:val="24"/>
          <w:lang w:eastAsia="bg-BG"/>
        </w:rPr>
        <w:t>)</w:t>
      </w:r>
    </w:p>
    <w:p w:rsidR="0096249A" w:rsidRPr="0096249A" w:rsidRDefault="00B872B8" w:rsidP="00B872B8">
      <w:pPr>
        <w:pStyle w:val="Heading2"/>
        <w:rPr>
          <w:lang w:val="en" w:eastAsia="bg-BG"/>
        </w:rPr>
      </w:pPr>
      <w:bookmarkStart w:id="31" w:name="_Toc374459002"/>
      <w:r>
        <w:rPr>
          <w:lang w:val="en" w:eastAsia="bg-BG"/>
        </w:rPr>
        <w:t>Higher Education Policy</w:t>
      </w:r>
      <w:bookmarkEnd w:id="31"/>
    </w:p>
    <w:p w:rsidR="003F145B" w:rsidRDefault="0096249A" w:rsidP="003F145B">
      <w:pPr>
        <w:rPr>
          <w:sz w:val="24"/>
          <w:szCs w:val="24"/>
          <w:lang w:val="en" w:eastAsia="bg-BG"/>
        </w:rPr>
      </w:pPr>
      <w:r w:rsidRPr="0096249A">
        <w:rPr>
          <w:noProof/>
          <w:lang w:eastAsia="bg-BG"/>
        </w:rPr>
        <w:drawing>
          <wp:inline distT="0" distB="0" distL="0" distR="0" wp14:anchorId="174358F3" wp14:editId="0DB818C1">
            <wp:extent cx="979200" cy="1411200"/>
            <wp:effectExtent l="0" t="0" r="0" b="0"/>
            <wp:docPr id="6" name="Picture 6" descr="H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P"/>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79200" cy="1411200"/>
                    </a:xfrm>
                    <a:prstGeom prst="rect">
                      <a:avLst/>
                    </a:prstGeom>
                    <a:noFill/>
                    <a:ln>
                      <a:noFill/>
                    </a:ln>
                  </pic:spPr>
                </pic:pic>
              </a:graphicData>
            </a:graphic>
          </wp:inline>
        </w:drawing>
      </w:r>
      <w:r w:rsidR="005508CE" w:rsidRPr="003F145B">
        <w:rPr>
          <w:b/>
          <w:bCs/>
          <w:sz w:val="24"/>
          <w:szCs w:val="24"/>
          <w:lang w:val="en" w:eastAsia="bg-BG"/>
        </w:rPr>
        <w:t>26/4, December 2013</w:t>
      </w:r>
    </w:p>
    <w:p w:rsidR="005508CE" w:rsidRPr="003F145B" w:rsidRDefault="005508CE" w:rsidP="004038EB">
      <w:pPr>
        <w:spacing w:after="120"/>
        <w:rPr>
          <w:sz w:val="24"/>
          <w:szCs w:val="24"/>
          <w:lang w:val="en" w:eastAsia="bg-BG"/>
        </w:rPr>
      </w:pPr>
      <w:r w:rsidRPr="003F145B">
        <w:rPr>
          <w:sz w:val="24"/>
          <w:szCs w:val="24"/>
          <w:lang w:val="en" w:eastAsia="bg-BG"/>
        </w:rPr>
        <w:t xml:space="preserve">The latest issue of </w:t>
      </w:r>
      <w:r w:rsidRPr="003F145B">
        <w:rPr>
          <w:b/>
          <w:bCs/>
          <w:i/>
          <w:iCs/>
          <w:sz w:val="24"/>
          <w:szCs w:val="24"/>
          <w:lang w:val="en" w:eastAsia="bg-BG"/>
        </w:rPr>
        <w:t>Higher Education Policy (HEP)</w:t>
      </w:r>
      <w:r w:rsidRPr="003F145B">
        <w:rPr>
          <w:sz w:val="24"/>
          <w:szCs w:val="24"/>
          <w:lang w:val="en" w:eastAsia="bg-BG"/>
        </w:rPr>
        <w:t xml:space="preserve"> celebrates 25 years of the journal, and is entitled </w:t>
      </w:r>
      <w:r w:rsidRPr="003F145B">
        <w:rPr>
          <w:b/>
          <w:bCs/>
          <w:sz w:val="24"/>
          <w:szCs w:val="24"/>
          <w:lang w:val="en" w:eastAsia="bg-BG"/>
        </w:rPr>
        <w:t>From the Vaults: Revisiting, Revising and Reflecting on Higher Education Policy Research</w:t>
      </w:r>
      <w:r w:rsidR="00A902A2">
        <w:rPr>
          <w:b/>
          <w:bCs/>
          <w:sz w:val="24"/>
          <w:szCs w:val="24"/>
          <w:lang w:val="en" w:eastAsia="bg-BG"/>
        </w:rPr>
        <w:t>.</w:t>
      </w:r>
    </w:p>
    <w:p w:rsidR="005508CE" w:rsidRPr="003F145B" w:rsidRDefault="005508CE" w:rsidP="00A902A2">
      <w:pPr>
        <w:spacing w:after="120"/>
        <w:rPr>
          <w:sz w:val="24"/>
          <w:szCs w:val="24"/>
          <w:lang w:val="en" w:eastAsia="bg-BG"/>
        </w:rPr>
      </w:pPr>
      <w:r w:rsidRPr="003F145B">
        <w:rPr>
          <w:b/>
          <w:bCs/>
          <w:sz w:val="24"/>
          <w:szCs w:val="24"/>
          <w:lang w:val="en" w:eastAsia="bg-BG"/>
        </w:rPr>
        <w:t>Articles:</w:t>
      </w:r>
    </w:p>
    <w:p w:rsidR="005508CE" w:rsidRPr="003F145B" w:rsidRDefault="005508CE" w:rsidP="00A902A2">
      <w:pPr>
        <w:numPr>
          <w:ilvl w:val="0"/>
          <w:numId w:val="32"/>
        </w:numPr>
        <w:spacing w:after="120"/>
        <w:ind w:left="714" w:hanging="357"/>
        <w:rPr>
          <w:sz w:val="24"/>
          <w:szCs w:val="24"/>
          <w:lang w:val="en" w:eastAsia="bg-BG"/>
        </w:rPr>
      </w:pPr>
      <w:proofErr w:type="spellStart"/>
      <w:r w:rsidRPr="003F145B">
        <w:rPr>
          <w:b/>
          <w:bCs/>
          <w:sz w:val="24"/>
          <w:szCs w:val="24"/>
          <w:lang w:val="en" w:eastAsia="bg-BG"/>
        </w:rPr>
        <w:t>Jeroen</w:t>
      </w:r>
      <w:proofErr w:type="spellEnd"/>
      <w:r w:rsidRPr="003F145B">
        <w:rPr>
          <w:b/>
          <w:bCs/>
          <w:sz w:val="24"/>
          <w:szCs w:val="24"/>
          <w:lang w:val="en" w:eastAsia="bg-BG"/>
        </w:rPr>
        <w:t xml:space="preserve"> </w:t>
      </w:r>
      <w:proofErr w:type="spellStart"/>
      <w:r w:rsidRPr="003F145B">
        <w:rPr>
          <w:b/>
          <w:bCs/>
          <w:sz w:val="24"/>
          <w:szCs w:val="24"/>
          <w:lang w:val="en" w:eastAsia="bg-BG"/>
        </w:rPr>
        <w:t>Huisman</w:t>
      </w:r>
      <w:proofErr w:type="spellEnd"/>
      <w:r w:rsidRPr="003F145B">
        <w:rPr>
          <w:b/>
          <w:bCs/>
          <w:sz w:val="24"/>
          <w:szCs w:val="24"/>
          <w:lang w:val="en" w:eastAsia="bg-BG"/>
        </w:rPr>
        <w:t>, HEP Editor</w:t>
      </w:r>
      <w:r w:rsidRPr="003F145B">
        <w:rPr>
          <w:sz w:val="24"/>
          <w:szCs w:val="24"/>
          <w:lang w:val="en" w:eastAsia="bg-BG"/>
        </w:rPr>
        <w:t xml:space="preserve"> opens the special edition, reflecting on the papers from the special edition, and analyses the themes addressed over the past 25 years (</w:t>
      </w:r>
      <w:hyperlink r:id="rId67" w:history="1">
        <w:r w:rsidRPr="003F145B">
          <w:rPr>
            <w:rStyle w:val="Hyperlink"/>
            <w:sz w:val="24"/>
            <w:szCs w:val="24"/>
            <w:lang w:val="en" w:eastAsia="bg-BG"/>
          </w:rPr>
          <w:t>free access here</w:t>
        </w:r>
      </w:hyperlink>
      <w:r w:rsidRPr="003F145B">
        <w:rPr>
          <w:sz w:val="24"/>
          <w:szCs w:val="24"/>
          <w:lang w:val="en" w:eastAsia="bg-BG"/>
        </w:rPr>
        <w:t>);</w:t>
      </w:r>
    </w:p>
    <w:p w:rsidR="005508CE" w:rsidRPr="003F145B" w:rsidRDefault="005508CE" w:rsidP="00A902A2">
      <w:pPr>
        <w:numPr>
          <w:ilvl w:val="0"/>
          <w:numId w:val="32"/>
        </w:numPr>
        <w:spacing w:after="120"/>
        <w:ind w:left="714" w:hanging="357"/>
        <w:rPr>
          <w:sz w:val="24"/>
          <w:szCs w:val="24"/>
          <w:lang w:val="en" w:eastAsia="bg-BG"/>
        </w:rPr>
      </w:pPr>
      <w:r w:rsidRPr="003F145B">
        <w:rPr>
          <w:b/>
          <w:bCs/>
          <w:sz w:val="24"/>
          <w:szCs w:val="24"/>
          <w:lang w:val="en" w:eastAsia="bg-BG"/>
        </w:rPr>
        <w:t xml:space="preserve">Jens </w:t>
      </w:r>
      <w:proofErr w:type="spellStart"/>
      <w:r w:rsidRPr="003F145B">
        <w:rPr>
          <w:b/>
          <w:bCs/>
          <w:sz w:val="24"/>
          <w:szCs w:val="24"/>
          <w:lang w:val="en" w:eastAsia="bg-BG"/>
        </w:rPr>
        <w:t>Jungblut</w:t>
      </w:r>
      <w:proofErr w:type="spellEnd"/>
      <w:r w:rsidRPr="003F145B">
        <w:rPr>
          <w:b/>
          <w:bCs/>
          <w:sz w:val="24"/>
          <w:szCs w:val="24"/>
          <w:lang w:val="en" w:eastAsia="bg-BG"/>
        </w:rPr>
        <w:t xml:space="preserve"> and Martina </w:t>
      </w:r>
      <w:proofErr w:type="spellStart"/>
      <w:r w:rsidRPr="003F145B">
        <w:rPr>
          <w:b/>
          <w:bCs/>
          <w:sz w:val="24"/>
          <w:szCs w:val="24"/>
          <w:lang w:val="en" w:eastAsia="bg-BG"/>
        </w:rPr>
        <w:t>Vukasovic</w:t>
      </w:r>
      <w:proofErr w:type="spellEnd"/>
      <w:r w:rsidRPr="003F145B">
        <w:rPr>
          <w:sz w:val="24"/>
          <w:szCs w:val="24"/>
          <w:lang w:val="en" w:eastAsia="bg-BG"/>
        </w:rPr>
        <w:t xml:space="preserve"> from the </w:t>
      </w:r>
      <w:r w:rsidRPr="003F145B">
        <w:rPr>
          <w:b/>
          <w:bCs/>
          <w:sz w:val="24"/>
          <w:szCs w:val="24"/>
          <w:lang w:val="en" w:eastAsia="bg-BG"/>
        </w:rPr>
        <w:t>University of Oslo</w:t>
      </w:r>
      <w:r w:rsidRPr="003F145B">
        <w:rPr>
          <w:sz w:val="24"/>
          <w:szCs w:val="24"/>
          <w:lang w:val="en" w:eastAsia="bg-BG"/>
        </w:rPr>
        <w:t>, Norway look at how hybrid steering approaches have been used since 2000, before going on to offer avenues for future research (</w:t>
      </w:r>
      <w:hyperlink r:id="rId68" w:history="1">
        <w:r w:rsidRPr="003F145B">
          <w:rPr>
            <w:rStyle w:val="Hyperlink"/>
            <w:sz w:val="24"/>
            <w:szCs w:val="24"/>
            <w:lang w:val="en" w:eastAsia="bg-BG"/>
          </w:rPr>
          <w:t>free access here</w:t>
        </w:r>
      </w:hyperlink>
      <w:r w:rsidRPr="003F145B">
        <w:rPr>
          <w:sz w:val="24"/>
          <w:szCs w:val="24"/>
          <w:lang w:val="en" w:eastAsia="bg-BG"/>
        </w:rPr>
        <w:t>);</w:t>
      </w:r>
    </w:p>
    <w:p w:rsidR="005508CE" w:rsidRPr="003F145B" w:rsidRDefault="005508CE" w:rsidP="00A902A2">
      <w:pPr>
        <w:numPr>
          <w:ilvl w:val="0"/>
          <w:numId w:val="32"/>
        </w:numPr>
        <w:spacing w:after="120"/>
        <w:ind w:left="714" w:hanging="357"/>
        <w:rPr>
          <w:sz w:val="24"/>
          <w:szCs w:val="24"/>
          <w:lang w:val="en" w:eastAsia="bg-BG"/>
        </w:rPr>
      </w:pPr>
      <w:r w:rsidRPr="003F145B">
        <w:rPr>
          <w:b/>
          <w:bCs/>
          <w:sz w:val="24"/>
          <w:szCs w:val="24"/>
          <w:lang w:val="en" w:eastAsia="bg-BG"/>
        </w:rPr>
        <w:t xml:space="preserve">Alberto </w:t>
      </w:r>
      <w:proofErr w:type="spellStart"/>
      <w:r w:rsidRPr="003F145B">
        <w:rPr>
          <w:b/>
          <w:bCs/>
          <w:sz w:val="24"/>
          <w:szCs w:val="24"/>
          <w:lang w:val="en" w:eastAsia="bg-BG"/>
        </w:rPr>
        <w:t>Amaral</w:t>
      </w:r>
      <w:proofErr w:type="spellEnd"/>
      <w:r w:rsidRPr="003F145B">
        <w:rPr>
          <w:sz w:val="24"/>
          <w:szCs w:val="24"/>
          <w:lang w:val="en" w:eastAsia="bg-BG"/>
        </w:rPr>
        <w:t xml:space="preserve"> of </w:t>
      </w:r>
      <w:r w:rsidRPr="003F145B">
        <w:rPr>
          <w:b/>
          <w:bCs/>
          <w:sz w:val="24"/>
          <w:szCs w:val="24"/>
          <w:lang w:val="en" w:eastAsia="bg-BG"/>
        </w:rPr>
        <w:t>CIPES</w:t>
      </w:r>
      <w:r w:rsidRPr="003F145B">
        <w:rPr>
          <w:sz w:val="24"/>
          <w:szCs w:val="24"/>
          <w:lang w:val="en" w:eastAsia="bg-BG"/>
        </w:rPr>
        <w:t>, Portugal, analyses how accurate predictions made almost 20 years ago were in providing a vision for the future of universities;</w:t>
      </w:r>
    </w:p>
    <w:p w:rsidR="005508CE" w:rsidRPr="003F145B" w:rsidRDefault="005508CE" w:rsidP="00A902A2">
      <w:pPr>
        <w:numPr>
          <w:ilvl w:val="0"/>
          <w:numId w:val="32"/>
        </w:numPr>
        <w:spacing w:after="120"/>
        <w:ind w:left="714" w:hanging="357"/>
        <w:rPr>
          <w:sz w:val="24"/>
          <w:szCs w:val="24"/>
          <w:lang w:val="en" w:eastAsia="bg-BG"/>
        </w:rPr>
      </w:pPr>
      <w:r w:rsidRPr="003F145B">
        <w:rPr>
          <w:b/>
          <w:bCs/>
          <w:sz w:val="24"/>
          <w:szCs w:val="24"/>
          <w:lang w:val="en" w:eastAsia="bg-BG"/>
        </w:rPr>
        <w:t xml:space="preserve">Tatiana </w:t>
      </w:r>
      <w:proofErr w:type="spellStart"/>
      <w:r w:rsidRPr="003F145B">
        <w:rPr>
          <w:b/>
          <w:bCs/>
          <w:sz w:val="24"/>
          <w:szCs w:val="24"/>
          <w:lang w:val="en" w:eastAsia="bg-BG"/>
        </w:rPr>
        <w:t>Fumasoli</w:t>
      </w:r>
      <w:proofErr w:type="spellEnd"/>
      <w:r w:rsidRPr="003F145B">
        <w:rPr>
          <w:b/>
          <w:bCs/>
          <w:sz w:val="24"/>
          <w:szCs w:val="24"/>
          <w:lang w:val="en" w:eastAsia="bg-BG"/>
        </w:rPr>
        <w:t xml:space="preserve"> and </w:t>
      </w:r>
      <w:proofErr w:type="spellStart"/>
      <w:r w:rsidRPr="003F145B">
        <w:rPr>
          <w:b/>
          <w:bCs/>
          <w:sz w:val="24"/>
          <w:szCs w:val="24"/>
          <w:lang w:val="en" w:eastAsia="bg-BG"/>
        </w:rPr>
        <w:t>Bjørn</w:t>
      </w:r>
      <w:proofErr w:type="spellEnd"/>
      <w:r w:rsidRPr="003F145B">
        <w:rPr>
          <w:b/>
          <w:bCs/>
          <w:sz w:val="24"/>
          <w:szCs w:val="24"/>
          <w:lang w:val="en" w:eastAsia="bg-BG"/>
        </w:rPr>
        <w:t xml:space="preserve"> </w:t>
      </w:r>
      <w:proofErr w:type="spellStart"/>
      <w:r w:rsidRPr="003F145B">
        <w:rPr>
          <w:b/>
          <w:bCs/>
          <w:sz w:val="24"/>
          <w:szCs w:val="24"/>
          <w:lang w:val="en" w:eastAsia="bg-BG"/>
        </w:rPr>
        <w:t>Stensaker</w:t>
      </w:r>
      <w:proofErr w:type="spellEnd"/>
      <w:r w:rsidRPr="003F145B">
        <w:rPr>
          <w:sz w:val="24"/>
          <w:szCs w:val="24"/>
          <w:lang w:val="en" w:eastAsia="bg-BG"/>
        </w:rPr>
        <w:t xml:space="preserve"> from the </w:t>
      </w:r>
      <w:r w:rsidRPr="003F145B">
        <w:rPr>
          <w:b/>
          <w:bCs/>
          <w:sz w:val="24"/>
          <w:szCs w:val="24"/>
          <w:lang w:val="en" w:eastAsia="bg-BG"/>
        </w:rPr>
        <w:t>University of Oslo</w:t>
      </w:r>
      <w:r w:rsidRPr="003F145B">
        <w:rPr>
          <w:sz w:val="24"/>
          <w:szCs w:val="24"/>
          <w:lang w:val="en" w:eastAsia="bg-BG"/>
        </w:rPr>
        <w:t>, Norway, examine the influence of organization studies in higher education policy research over the last 25 years and highlight potential contributions for future inquiry;</w:t>
      </w:r>
    </w:p>
    <w:p w:rsidR="005508CE" w:rsidRPr="003F145B" w:rsidRDefault="005508CE" w:rsidP="00A902A2">
      <w:pPr>
        <w:numPr>
          <w:ilvl w:val="0"/>
          <w:numId w:val="32"/>
        </w:numPr>
        <w:spacing w:after="120"/>
        <w:ind w:left="714" w:hanging="357"/>
        <w:rPr>
          <w:sz w:val="24"/>
          <w:szCs w:val="24"/>
          <w:lang w:val="en" w:eastAsia="bg-BG"/>
        </w:rPr>
      </w:pPr>
      <w:r w:rsidRPr="003F145B">
        <w:rPr>
          <w:b/>
          <w:bCs/>
          <w:sz w:val="24"/>
          <w:szCs w:val="24"/>
          <w:lang w:val="en" w:eastAsia="bg-BG"/>
        </w:rPr>
        <w:t xml:space="preserve">Andrew </w:t>
      </w:r>
      <w:proofErr w:type="spellStart"/>
      <w:r w:rsidRPr="003F145B">
        <w:rPr>
          <w:b/>
          <w:bCs/>
          <w:sz w:val="24"/>
          <w:szCs w:val="24"/>
          <w:lang w:val="en" w:eastAsia="bg-BG"/>
        </w:rPr>
        <w:t>Kretz</w:t>
      </w:r>
      <w:proofErr w:type="spellEnd"/>
      <w:r w:rsidRPr="003F145B">
        <w:rPr>
          <w:b/>
          <w:bCs/>
          <w:sz w:val="24"/>
          <w:szCs w:val="24"/>
          <w:lang w:val="en" w:eastAsia="bg-BG"/>
        </w:rPr>
        <w:t xml:space="preserve"> and </w:t>
      </w:r>
      <w:proofErr w:type="spellStart"/>
      <w:r w:rsidRPr="003F145B">
        <w:rPr>
          <w:b/>
          <w:bCs/>
          <w:sz w:val="24"/>
          <w:szCs w:val="24"/>
          <w:lang w:val="en" w:eastAsia="bg-BG"/>
        </w:rPr>
        <w:t>Creso</w:t>
      </w:r>
      <w:proofErr w:type="spellEnd"/>
      <w:r w:rsidRPr="003F145B">
        <w:rPr>
          <w:b/>
          <w:bCs/>
          <w:sz w:val="24"/>
          <w:szCs w:val="24"/>
          <w:lang w:val="en" w:eastAsia="bg-BG"/>
        </w:rPr>
        <w:t xml:space="preserve"> </w:t>
      </w:r>
      <w:proofErr w:type="spellStart"/>
      <w:r w:rsidRPr="003F145B">
        <w:rPr>
          <w:b/>
          <w:bCs/>
          <w:sz w:val="24"/>
          <w:szCs w:val="24"/>
          <w:lang w:val="en" w:eastAsia="bg-BG"/>
        </w:rPr>
        <w:t>Sá</w:t>
      </w:r>
      <w:proofErr w:type="spellEnd"/>
      <w:r w:rsidRPr="003F145B">
        <w:rPr>
          <w:sz w:val="24"/>
          <w:szCs w:val="24"/>
          <w:lang w:val="en" w:eastAsia="bg-BG"/>
        </w:rPr>
        <w:t xml:space="preserve"> from the </w:t>
      </w:r>
      <w:r w:rsidRPr="003F145B">
        <w:rPr>
          <w:b/>
          <w:bCs/>
          <w:sz w:val="24"/>
          <w:szCs w:val="24"/>
          <w:lang w:val="en" w:eastAsia="bg-BG"/>
        </w:rPr>
        <w:t>University of Toronto</w:t>
      </w:r>
      <w:r w:rsidRPr="003F145B">
        <w:rPr>
          <w:sz w:val="24"/>
          <w:szCs w:val="24"/>
          <w:lang w:val="en" w:eastAsia="bg-BG"/>
        </w:rPr>
        <w:t>, Canada reflect on observations and explanations made in papers published in HEP on external economic and social worlds, and discuss their contributions towards understanding university third stream activities;</w:t>
      </w:r>
    </w:p>
    <w:p w:rsidR="005508CE" w:rsidRPr="003F145B" w:rsidRDefault="005508CE" w:rsidP="00A902A2">
      <w:pPr>
        <w:numPr>
          <w:ilvl w:val="0"/>
          <w:numId w:val="32"/>
        </w:numPr>
        <w:spacing w:after="120"/>
        <w:ind w:left="714" w:hanging="357"/>
        <w:rPr>
          <w:sz w:val="24"/>
          <w:szCs w:val="24"/>
          <w:lang w:val="en" w:eastAsia="bg-BG"/>
        </w:rPr>
      </w:pPr>
      <w:r w:rsidRPr="003F145B">
        <w:rPr>
          <w:b/>
          <w:bCs/>
          <w:sz w:val="24"/>
          <w:szCs w:val="24"/>
          <w:lang w:val="en" w:eastAsia="bg-BG"/>
        </w:rPr>
        <w:t xml:space="preserve">Kai </w:t>
      </w:r>
      <w:proofErr w:type="spellStart"/>
      <w:r w:rsidRPr="003F145B">
        <w:rPr>
          <w:b/>
          <w:bCs/>
          <w:sz w:val="24"/>
          <w:szCs w:val="24"/>
          <w:lang w:val="en" w:eastAsia="bg-BG"/>
        </w:rPr>
        <w:t>Ren</w:t>
      </w:r>
      <w:proofErr w:type="spellEnd"/>
      <w:r w:rsidRPr="003F145B">
        <w:rPr>
          <w:b/>
          <w:bCs/>
          <w:sz w:val="24"/>
          <w:szCs w:val="24"/>
          <w:lang w:val="en" w:eastAsia="bg-BG"/>
        </w:rPr>
        <w:t>, Shaanxi Normal University, China and Jun Li, Chinese University of Hong Kong</w:t>
      </w:r>
      <w:r w:rsidRPr="003F145B">
        <w:rPr>
          <w:sz w:val="24"/>
          <w:szCs w:val="24"/>
          <w:lang w:val="en" w:eastAsia="bg-BG"/>
        </w:rPr>
        <w:t xml:space="preserve">, look at academic freedom and university autonomy, stating that HEP has </w:t>
      </w:r>
      <w:r w:rsidRPr="003F145B">
        <w:rPr>
          <w:sz w:val="24"/>
          <w:szCs w:val="24"/>
          <w:lang w:val="en" w:eastAsia="bg-BG"/>
        </w:rPr>
        <w:lastRenderedPageBreak/>
        <w:t>gone beyond academic circles and reached a broad readership, making a real difference to policy development to safeguard academic freedom.</w:t>
      </w:r>
    </w:p>
    <w:p w:rsidR="005508CE" w:rsidRPr="003F145B" w:rsidRDefault="005508CE" w:rsidP="00A902A2">
      <w:pPr>
        <w:rPr>
          <w:sz w:val="24"/>
          <w:szCs w:val="24"/>
          <w:lang w:val="en" w:eastAsia="bg-BG"/>
        </w:rPr>
      </w:pPr>
      <w:r w:rsidRPr="003F145B">
        <w:rPr>
          <w:sz w:val="24"/>
          <w:szCs w:val="24"/>
          <w:lang w:val="en" w:eastAsia="bg-BG"/>
        </w:rPr>
        <w:t xml:space="preserve">The special edition closes with an article by </w:t>
      </w:r>
      <w:r w:rsidRPr="003F145B">
        <w:rPr>
          <w:b/>
          <w:bCs/>
          <w:sz w:val="24"/>
          <w:szCs w:val="24"/>
          <w:lang w:val="en" w:eastAsia="bg-BG"/>
        </w:rPr>
        <w:t>Peter Galbraith, University of Queensland</w:t>
      </w:r>
      <w:r w:rsidRPr="003F145B">
        <w:rPr>
          <w:sz w:val="24"/>
          <w:szCs w:val="24"/>
          <w:lang w:val="en" w:eastAsia="bg-BG"/>
        </w:rPr>
        <w:t>, Australia, who looks at responses to the downturn in overseas student income following the global financial crisis.</w:t>
      </w:r>
    </w:p>
    <w:sectPr w:rsidR="005508CE" w:rsidRPr="003F145B" w:rsidSect="002852EF">
      <w:footerReference w:type="default" r:id="rId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B04" w:rsidRDefault="002A0B04" w:rsidP="003B2D94">
      <w:pPr>
        <w:spacing w:after="0" w:line="240" w:lineRule="auto"/>
      </w:pPr>
      <w:r>
        <w:separator/>
      </w:r>
    </w:p>
  </w:endnote>
  <w:endnote w:type="continuationSeparator" w:id="0">
    <w:p w:rsidR="002A0B04" w:rsidRDefault="002A0B04"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E42649">
      <w:tc>
        <w:tcPr>
          <w:tcW w:w="4500" w:type="pct"/>
          <w:tcBorders>
            <w:top w:val="single" w:sz="4" w:space="0" w:color="000000" w:themeColor="text1"/>
          </w:tcBorders>
        </w:tcPr>
        <w:p w:rsidR="00E42649" w:rsidRPr="00D22505" w:rsidRDefault="00E4264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E42649" w:rsidRDefault="00E42649">
          <w:pPr>
            <w:pStyle w:val="Header"/>
            <w:rPr>
              <w:color w:val="FFFFFF" w:themeColor="background1"/>
            </w:rPr>
          </w:pPr>
          <w:r>
            <w:fldChar w:fldCharType="begin"/>
          </w:r>
          <w:r>
            <w:instrText xml:space="preserve"> PAGE   \* MERGEFORMAT </w:instrText>
          </w:r>
          <w:r>
            <w:fldChar w:fldCharType="separate"/>
          </w:r>
          <w:r w:rsidR="001713A2" w:rsidRPr="001713A2">
            <w:rPr>
              <w:noProof/>
              <w:color w:val="FFFFFF" w:themeColor="background1"/>
            </w:rPr>
            <w:t>2</w:t>
          </w:r>
          <w:r>
            <w:rPr>
              <w:noProof/>
              <w:color w:val="FFFFFF" w:themeColor="background1"/>
            </w:rPr>
            <w:fldChar w:fldCharType="end"/>
          </w:r>
        </w:p>
      </w:tc>
    </w:tr>
  </w:tbl>
  <w:p w:rsidR="00E42649" w:rsidRDefault="00E426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E42649">
      <w:tc>
        <w:tcPr>
          <w:tcW w:w="4500" w:type="pct"/>
          <w:tcBorders>
            <w:top w:val="single" w:sz="4" w:space="0" w:color="000000" w:themeColor="text1"/>
          </w:tcBorders>
        </w:tcPr>
        <w:p w:rsidR="00E42649" w:rsidRPr="00D22505" w:rsidRDefault="00E4264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E42649" w:rsidRDefault="00E42649">
          <w:pPr>
            <w:pStyle w:val="Header"/>
            <w:rPr>
              <w:color w:val="FFFFFF" w:themeColor="background1"/>
            </w:rPr>
          </w:pPr>
          <w:r>
            <w:fldChar w:fldCharType="begin"/>
          </w:r>
          <w:r>
            <w:instrText xml:space="preserve"> PAGE   \* MERGEFORMAT </w:instrText>
          </w:r>
          <w:r>
            <w:fldChar w:fldCharType="separate"/>
          </w:r>
          <w:r w:rsidR="001713A2" w:rsidRPr="001713A2">
            <w:rPr>
              <w:noProof/>
              <w:color w:val="FFFFFF" w:themeColor="background1"/>
            </w:rPr>
            <w:t>4</w:t>
          </w:r>
          <w:r>
            <w:rPr>
              <w:noProof/>
              <w:color w:val="FFFFFF" w:themeColor="background1"/>
            </w:rPr>
            <w:fldChar w:fldCharType="end"/>
          </w:r>
        </w:p>
      </w:tc>
    </w:tr>
  </w:tbl>
  <w:p w:rsidR="00E42649" w:rsidRDefault="00E426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E42649" w:rsidTr="00D22505">
      <w:tc>
        <w:tcPr>
          <w:tcW w:w="4500" w:type="pct"/>
          <w:tcBorders>
            <w:top w:val="single" w:sz="4" w:space="0" w:color="000000" w:themeColor="text1"/>
          </w:tcBorders>
        </w:tcPr>
        <w:p w:rsidR="00E42649" w:rsidRPr="00D22505" w:rsidRDefault="00E4264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E42649" w:rsidRDefault="00E42649">
          <w:pPr>
            <w:pStyle w:val="Header"/>
            <w:rPr>
              <w:color w:val="FFFFFF" w:themeColor="background1"/>
            </w:rPr>
          </w:pPr>
          <w:r>
            <w:fldChar w:fldCharType="begin"/>
          </w:r>
          <w:r>
            <w:instrText xml:space="preserve"> PAGE   \* MERGEFORMAT </w:instrText>
          </w:r>
          <w:r>
            <w:fldChar w:fldCharType="separate"/>
          </w:r>
          <w:r w:rsidR="001713A2" w:rsidRPr="001713A2">
            <w:rPr>
              <w:noProof/>
              <w:color w:val="FFFFFF" w:themeColor="background1"/>
            </w:rPr>
            <w:t>12</w:t>
          </w:r>
          <w:r>
            <w:rPr>
              <w:noProof/>
              <w:color w:val="FFFFFF" w:themeColor="background1"/>
            </w:rPr>
            <w:fldChar w:fldCharType="end"/>
          </w:r>
        </w:p>
      </w:tc>
    </w:tr>
  </w:tbl>
  <w:p w:rsidR="00E42649" w:rsidRDefault="00E426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E42649" w:rsidTr="00D22505">
      <w:tc>
        <w:tcPr>
          <w:tcW w:w="4500" w:type="pct"/>
          <w:tcBorders>
            <w:top w:val="single" w:sz="4" w:space="0" w:color="000000" w:themeColor="text1"/>
          </w:tcBorders>
        </w:tcPr>
        <w:p w:rsidR="00E42649" w:rsidRPr="00D22505" w:rsidRDefault="00E4264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E42649" w:rsidRDefault="00E42649">
          <w:pPr>
            <w:pStyle w:val="Header"/>
            <w:rPr>
              <w:color w:val="FFFFFF" w:themeColor="background1"/>
            </w:rPr>
          </w:pPr>
          <w:r>
            <w:fldChar w:fldCharType="begin"/>
          </w:r>
          <w:r>
            <w:instrText xml:space="preserve"> PAGE   \* MERGEFORMAT </w:instrText>
          </w:r>
          <w:r>
            <w:fldChar w:fldCharType="separate"/>
          </w:r>
          <w:r w:rsidR="001713A2" w:rsidRPr="001713A2">
            <w:rPr>
              <w:noProof/>
              <w:color w:val="FFFFFF" w:themeColor="background1"/>
            </w:rPr>
            <w:t>21</w:t>
          </w:r>
          <w:r>
            <w:rPr>
              <w:noProof/>
              <w:color w:val="FFFFFF" w:themeColor="background1"/>
            </w:rPr>
            <w:fldChar w:fldCharType="end"/>
          </w:r>
        </w:p>
      </w:tc>
    </w:tr>
  </w:tbl>
  <w:p w:rsidR="00E42649" w:rsidRDefault="00E426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E42649" w:rsidTr="00413D6F">
      <w:tc>
        <w:tcPr>
          <w:tcW w:w="4500" w:type="pct"/>
          <w:tcBorders>
            <w:top w:val="single" w:sz="4" w:space="0" w:color="000000" w:themeColor="text1"/>
          </w:tcBorders>
        </w:tcPr>
        <w:p w:rsidR="00E42649" w:rsidRPr="00D22505" w:rsidRDefault="00E4264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E42649" w:rsidRDefault="00E42649">
          <w:pPr>
            <w:pStyle w:val="Header"/>
            <w:rPr>
              <w:color w:val="FFFFFF" w:themeColor="background1"/>
            </w:rPr>
          </w:pPr>
          <w:r>
            <w:fldChar w:fldCharType="begin"/>
          </w:r>
          <w:r>
            <w:instrText xml:space="preserve"> PAGE   \* MERGEFORMAT </w:instrText>
          </w:r>
          <w:r>
            <w:fldChar w:fldCharType="separate"/>
          </w:r>
          <w:r w:rsidR="001713A2" w:rsidRPr="001713A2">
            <w:rPr>
              <w:noProof/>
              <w:color w:val="FFFFFF" w:themeColor="background1"/>
            </w:rPr>
            <w:t>25</w:t>
          </w:r>
          <w:r>
            <w:rPr>
              <w:noProof/>
              <w:color w:val="FFFFFF" w:themeColor="background1"/>
            </w:rPr>
            <w:fldChar w:fldCharType="end"/>
          </w:r>
        </w:p>
      </w:tc>
    </w:tr>
  </w:tbl>
  <w:p w:rsidR="00E42649" w:rsidRDefault="00E42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B04" w:rsidRDefault="002A0B04" w:rsidP="003B2D94">
      <w:pPr>
        <w:spacing w:after="0" w:line="240" w:lineRule="auto"/>
      </w:pPr>
      <w:r>
        <w:separator/>
      </w:r>
    </w:p>
  </w:footnote>
  <w:footnote w:type="continuationSeparator" w:id="0">
    <w:p w:rsidR="002A0B04" w:rsidRDefault="002A0B04"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E3D"/>
    <w:multiLevelType w:val="hybridMultilevel"/>
    <w:tmpl w:val="7A9C46D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E241F1A"/>
    <w:multiLevelType w:val="hybridMultilevel"/>
    <w:tmpl w:val="D8B89A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7177314"/>
    <w:multiLevelType w:val="hybridMultilevel"/>
    <w:tmpl w:val="CC90654E"/>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73D3C48"/>
    <w:multiLevelType w:val="hybridMultilevel"/>
    <w:tmpl w:val="8E90D2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4853345"/>
    <w:multiLevelType w:val="hybridMultilevel"/>
    <w:tmpl w:val="2024821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nsid w:val="2D64099D"/>
    <w:multiLevelType w:val="multilevel"/>
    <w:tmpl w:val="0A2443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A96FCD"/>
    <w:multiLevelType w:val="multilevel"/>
    <w:tmpl w:val="A7C6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C1F4B"/>
    <w:multiLevelType w:val="hybridMultilevel"/>
    <w:tmpl w:val="496640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06A1780"/>
    <w:multiLevelType w:val="hybridMultilevel"/>
    <w:tmpl w:val="6D6C57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4351F99"/>
    <w:multiLevelType w:val="hybridMultilevel"/>
    <w:tmpl w:val="D99A6B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4530832"/>
    <w:multiLevelType w:val="hybridMultilevel"/>
    <w:tmpl w:val="6936A5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73C3319"/>
    <w:multiLevelType w:val="multilevel"/>
    <w:tmpl w:val="EA40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77009C"/>
    <w:multiLevelType w:val="multilevel"/>
    <w:tmpl w:val="17E2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5B424C"/>
    <w:multiLevelType w:val="hybridMultilevel"/>
    <w:tmpl w:val="46E06B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3265B89"/>
    <w:multiLevelType w:val="hybridMultilevel"/>
    <w:tmpl w:val="7CECD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36B3368"/>
    <w:multiLevelType w:val="hybridMultilevel"/>
    <w:tmpl w:val="B316E2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5BA28F8"/>
    <w:multiLevelType w:val="hybridMultilevel"/>
    <w:tmpl w:val="E61420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69A4812"/>
    <w:multiLevelType w:val="hybridMultilevel"/>
    <w:tmpl w:val="4BF4534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8EA6BC8"/>
    <w:multiLevelType w:val="hybridMultilevel"/>
    <w:tmpl w:val="378E8CA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D2266CB"/>
    <w:multiLevelType w:val="multilevel"/>
    <w:tmpl w:val="7ADA7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5A1AA7"/>
    <w:multiLevelType w:val="multilevel"/>
    <w:tmpl w:val="7E0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CD7E13"/>
    <w:multiLevelType w:val="hybridMultilevel"/>
    <w:tmpl w:val="29DC4EAC"/>
    <w:lvl w:ilvl="0" w:tplc="1174D18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85D39B0"/>
    <w:multiLevelType w:val="multilevel"/>
    <w:tmpl w:val="CDEE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2E06F2"/>
    <w:multiLevelType w:val="multilevel"/>
    <w:tmpl w:val="396E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795A1A"/>
    <w:multiLevelType w:val="hybridMultilevel"/>
    <w:tmpl w:val="A0BAA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CF91864"/>
    <w:multiLevelType w:val="multilevel"/>
    <w:tmpl w:val="B266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DD40B9"/>
    <w:multiLevelType w:val="hybridMultilevel"/>
    <w:tmpl w:val="619CF6D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60572359"/>
    <w:multiLevelType w:val="multilevel"/>
    <w:tmpl w:val="790A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537187"/>
    <w:multiLevelType w:val="multilevel"/>
    <w:tmpl w:val="1608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B34F6E"/>
    <w:multiLevelType w:val="multilevel"/>
    <w:tmpl w:val="EC5E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030F31"/>
    <w:multiLevelType w:val="hybridMultilevel"/>
    <w:tmpl w:val="FEC68B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6A7C7197"/>
    <w:multiLevelType w:val="hybridMultilevel"/>
    <w:tmpl w:val="F00C92B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6C44301D"/>
    <w:multiLevelType w:val="hybridMultilevel"/>
    <w:tmpl w:val="F13E7B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F4010E9"/>
    <w:multiLevelType w:val="hybridMultilevel"/>
    <w:tmpl w:val="00C248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1"/>
  </w:num>
  <w:num w:numId="4">
    <w:abstractNumId w:val="16"/>
  </w:num>
  <w:num w:numId="5">
    <w:abstractNumId w:val="10"/>
  </w:num>
  <w:num w:numId="6">
    <w:abstractNumId w:val="0"/>
  </w:num>
  <w:num w:numId="7">
    <w:abstractNumId w:val="35"/>
  </w:num>
  <w:num w:numId="8">
    <w:abstractNumId w:val="34"/>
  </w:num>
  <w:num w:numId="9">
    <w:abstractNumId w:val="36"/>
  </w:num>
  <w:num w:numId="10">
    <w:abstractNumId w:val="14"/>
  </w:num>
  <w:num w:numId="11">
    <w:abstractNumId w:val="32"/>
  </w:num>
  <w:num w:numId="12">
    <w:abstractNumId w:val="19"/>
  </w:num>
  <w:num w:numId="13">
    <w:abstractNumId w:val="6"/>
  </w:num>
  <w:num w:numId="14">
    <w:abstractNumId w:val="26"/>
  </w:num>
  <w:num w:numId="15">
    <w:abstractNumId w:val="28"/>
  </w:num>
  <w:num w:numId="16">
    <w:abstractNumId w:val="11"/>
  </w:num>
  <w:num w:numId="17">
    <w:abstractNumId w:val="5"/>
  </w:num>
  <w:num w:numId="18">
    <w:abstractNumId w:val="29"/>
  </w:num>
  <w:num w:numId="19">
    <w:abstractNumId w:val="23"/>
  </w:num>
  <w:num w:numId="20">
    <w:abstractNumId w:val="12"/>
  </w:num>
  <w:num w:numId="21">
    <w:abstractNumId w:val="3"/>
  </w:num>
  <w:num w:numId="22">
    <w:abstractNumId w:val="33"/>
  </w:num>
  <w:num w:numId="23">
    <w:abstractNumId w:val="8"/>
  </w:num>
  <w:num w:numId="24">
    <w:abstractNumId w:val="18"/>
  </w:num>
  <w:num w:numId="25">
    <w:abstractNumId w:val="27"/>
  </w:num>
  <w:num w:numId="26">
    <w:abstractNumId w:val="22"/>
  </w:num>
  <w:num w:numId="27">
    <w:abstractNumId w:val="4"/>
  </w:num>
  <w:num w:numId="28">
    <w:abstractNumId w:val="17"/>
  </w:num>
  <w:num w:numId="29">
    <w:abstractNumId w:val="20"/>
  </w:num>
  <w:num w:numId="30">
    <w:abstractNumId w:val="1"/>
  </w:num>
  <w:num w:numId="31">
    <w:abstractNumId w:val="21"/>
  </w:num>
  <w:num w:numId="32">
    <w:abstractNumId w:val="30"/>
  </w:num>
  <w:num w:numId="33">
    <w:abstractNumId w:val="13"/>
  </w:num>
  <w:num w:numId="34">
    <w:abstractNumId w:val="24"/>
  </w:num>
  <w:num w:numId="35">
    <w:abstractNumId w:val="7"/>
  </w:num>
  <w:num w:numId="36">
    <w:abstractNumId w:val="25"/>
  </w:num>
  <w:num w:numId="37">
    <w:abstractNumId w:val="9"/>
  </w:num>
  <w:num w:numId="38">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52E5"/>
    <w:rsid w:val="000011E1"/>
    <w:rsid w:val="000027A6"/>
    <w:rsid w:val="00003DC8"/>
    <w:rsid w:val="00004AD5"/>
    <w:rsid w:val="000051BA"/>
    <w:rsid w:val="00006C12"/>
    <w:rsid w:val="00006D5A"/>
    <w:rsid w:val="00006D5E"/>
    <w:rsid w:val="00007D37"/>
    <w:rsid w:val="0001113F"/>
    <w:rsid w:val="000117B4"/>
    <w:rsid w:val="000117BA"/>
    <w:rsid w:val="00011965"/>
    <w:rsid w:val="000119DB"/>
    <w:rsid w:val="00011A7A"/>
    <w:rsid w:val="00012310"/>
    <w:rsid w:val="000123C4"/>
    <w:rsid w:val="00012605"/>
    <w:rsid w:val="00012D2F"/>
    <w:rsid w:val="0001483A"/>
    <w:rsid w:val="00015393"/>
    <w:rsid w:val="00015B3F"/>
    <w:rsid w:val="0001691E"/>
    <w:rsid w:val="00016B77"/>
    <w:rsid w:val="00016DAB"/>
    <w:rsid w:val="00017A70"/>
    <w:rsid w:val="00017A85"/>
    <w:rsid w:val="000225C5"/>
    <w:rsid w:val="00022CCE"/>
    <w:rsid w:val="00023FB9"/>
    <w:rsid w:val="0002424B"/>
    <w:rsid w:val="0002503E"/>
    <w:rsid w:val="00025056"/>
    <w:rsid w:val="00025F1B"/>
    <w:rsid w:val="00026447"/>
    <w:rsid w:val="000266DB"/>
    <w:rsid w:val="00027A74"/>
    <w:rsid w:val="00027ADB"/>
    <w:rsid w:val="00030200"/>
    <w:rsid w:val="0003056E"/>
    <w:rsid w:val="000315DC"/>
    <w:rsid w:val="000316BF"/>
    <w:rsid w:val="000324E6"/>
    <w:rsid w:val="0003317A"/>
    <w:rsid w:val="00035C8A"/>
    <w:rsid w:val="00035DA4"/>
    <w:rsid w:val="00036814"/>
    <w:rsid w:val="000370B2"/>
    <w:rsid w:val="000374F5"/>
    <w:rsid w:val="00037F85"/>
    <w:rsid w:val="000402F1"/>
    <w:rsid w:val="0004039A"/>
    <w:rsid w:val="00040C71"/>
    <w:rsid w:val="00040DF8"/>
    <w:rsid w:val="000416A5"/>
    <w:rsid w:val="00041833"/>
    <w:rsid w:val="00041D31"/>
    <w:rsid w:val="0004287B"/>
    <w:rsid w:val="00042B49"/>
    <w:rsid w:val="00045065"/>
    <w:rsid w:val="000452B9"/>
    <w:rsid w:val="0004589C"/>
    <w:rsid w:val="000469EE"/>
    <w:rsid w:val="00047AA8"/>
    <w:rsid w:val="000500D8"/>
    <w:rsid w:val="00050228"/>
    <w:rsid w:val="000506EA"/>
    <w:rsid w:val="0005124D"/>
    <w:rsid w:val="000555E8"/>
    <w:rsid w:val="0005602C"/>
    <w:rsid w:val="0005640E"/>
    <w:rsid w:val="00061AD5"/>
    <w:rsid w:val="00061B49"/>
    <w:rsid w:val="000632AE"/>
    <w:rsid w:val="00063F9D"/>
    <w:rsid w:val="0006473F"/>
    <w:rsid w:val="00065049"/>
    <w:rsid w:val="00065080"/>
    <w:rsid w:val="00065342"/>
    <w:rsid w:val="00070BBD"/>
    <w:rsid w:val="0007253C"/>
    <w:rsid w:val="00072D5E"/>
    <w:rsid w:val="0007520F"/>
    <w:rsid w:val="000763CC"/>
    <w:rsid w:val="00080FDF"/>
    <w:rsid w:val="00081285"/>
    <w:rsid w:val="000824A1"/>
    <w:rsid w:val="000824FE"/>
    <w:rsid w:val="00082578"/>
    <w:rsid w:val="00082DCF"/>
    <w:rsid w:val="00084435"/>
    <w:rsid w:val="00084935"/>
    <w:rsid w:val="0008544D"/>
    <w:rsid w:val="00086C1B"/>
    <w:rsid w:val="0009355C"/>
    <w:rsid w:val="00094C9D"/>
    <w:rsid w:val="00095A13"/>
    <w:rsid w:val="00096194"/>
    <w:rsid w:val="00097241"/>
    <w:rsid w:val="000A159F"/>
    <w:rsid w:val="000A3E0B"/>
    <w:rsid w:val="000A47D7"/>
    <w:rsid w:val="000A56ED"/>
    <w:rsid w:val="000A6B94"/>
    <w:rsid w:val="000A7098"/>
    <w:rsid w:val="000A795D"/>
    <w:rsid w:val="000B013C"/>
    <w:rsid w:val="000B0795"/>
    <w:rsid w:val="000B1D91"/>
    <w:rsid w:val="000B2675"/>
    <w:rsid w:val="000B3708"/>
    <w:rsid w:val="000B37C3"/>
    <w:rsid w:val="000B5768"/>
    <w:rsid w:val="000B628F"/>
    <w:rsid w:val="000B6D6E"/>
    <w:rsid w:val="000B71AA"/>
    <w:rsid w:val="000C04C0"/>
    <w:rsid w:val="000C05AB"/>
    <w:rsid w:val="000C0B19"/>
    <w:rsid w:val="000C47D1"/>
    <w:rsid w:val="000C54E4"/>
    <w:rsid w:val="000C5D0D"/>
    <w:rsid w:val="000C5D24"/>
    <w:rsid w:val="000C65A4"/>
    <w:rsid w:val="000D054C"/>
    <w:rsid w:val="000D1AE0"/>
    <w:rsid w:val="000D3481"/>
    <w:rsid w:val="000D3B97"/>
    <w:rsid w:val="000D3CFD"/>
    <w:rsid w:val="000D43FC"/>
    <w:rsid w:val="000D46C5"/>
    <w:rsid w:val="000D4D96"/>
    <w:rsid w:val="000D66C4"/>
    <w:rsid w:val="000D6F64"/>
    <w:rsid w:val="000D7A6E"/>
    <w:rsid w:val="000D7E99"/>
    <w:rsid w:val="000E0517"/>
    <w:rsid w:val="000E0B13"/>
    <w:rsid w:val="000E0DF1"/>
    <w:rsid w:val="000E1B01"/>
    <w:rsid w:val="000E3E41"/>
    <w:rsid w:val="000E47AA"/>
    <w:rsid w:val="000E562F"/>
    <w:rsid w:val="000E67B1"/>
    <w:rsid w:val="000E79A8"/>
    <w:rsid w:val="000F08AA"/>
    <w:rsid w:val="000F18F0"/>
    <w:rsid w:val="000F1958"/>
    <w:rsid w:val="000F2A91"/>
    <w:rsid w:val="000F2E3E"/>
    <w:rsid w:val="000F2EDA"/>
    <w:rsid w:val="000F37B0"/>
    <w:rsid w:val="000F3B5C"/>
    <w:rsid w:val="000F465C"/>
    <w:rsid w:val="000F4BD4"/>
    <w:rsid w:val="000F50A6"/>
    <w:rsid w:val="000F6B38"/>
    <w:rsid w:val="000F78CC"/>
    <w:rsid w:val="000F79F3"/>
    <w:rsid w:val="00100E66"/>
    <w:rsid w:val="0010154A"/>
    <w:rsid w:val="001027C6"/>
    <w:rsid w:val="00103449"/>
    <w:rsid w:val="00105696"/>
    <w:rsid w:val="001056AC"/>
    <w:rsid w:val="00106947"/>
    <w:rsid w:val="001072B6"/>
    <w:rsid w:val="00107D33"/>
    <w:rsid w:val="00110845"/>
    <w:rsid w:val="00113705"/>
    <w:rsid w:val="00113AF8"/>
    <w:rsid w:val="00114538"/>
    <w:rsid w:val="001148EC"/>
    <w:rsid w:val="00115158"/>
    <w:rsid w:val="001163CE"/>
    <w:rsid w:val="00121B7F"/>
    <w:rsid w:val="00124BE7"/>
    <w:rsid w:val="00125C13"/>
    <w:rsid w:val="001265DE"/>
    <w:rsid w:val="00127C50"/>
    <w:rsid w:val="00127E6E"/>
    <w:rsid w:val="00131741"/>
    <w:rsid w:val="00131C44"/>
    <w:rsid w:val="001339F4"/>
    <w:rsid w:val="001357F9"/>
    <w:rsid w:val="00135CE0"/>
    <w:rsid w:val="00136575"/>
    <w:rsid w:val="00137CE4"/>
    <w:rsid w:val="00137D83"/>
    <w:rsid w:val="00141A24"/>
    <w:rsid w:val="00141A48"/>
    <w:rsid w:val="00142310"/>
    <w:rsid w:val="00145521"/>
    <w:rsid w:val="00146AE0"/>
    <w:rsid w:val="00146CC1"/>
    <w:rsid w:val="00146DC4"/>
    <w:rsid w:val="00150F7B"/>
    <w:rsid w:val="0015203C"/>
    <w:rsid w:val="001528CE"/>
    <w:rsid w:val="00154F95"/>
    <w:rsid w:val="0015666D"/>
    <w:rsid w:val="00160501"/>
    <w:rsid w:val="00161385"/>
    <w:rsid w:val="00161917"/>
    <w:rsid w:val="0016215C"/>
    <w:rsid w:val="00162241"/>
    <w:rsid w:val="00162A76"/>
    <w:rsid w:val="0016392B"/>
    <w:rsid w:val="00164971"/>
    <w:rsid w:val="00164A11"/>
    <w:rsid w:val="00164B20"/>
    <w:rsid w:val="00166283"/>
    <w:rsid w:val="0016646E"/>
    <w:rsid w:val="001665F1"/>
    <w:rsid w:val="0016680B"/>
    <w:rsid w:val="0016685B"/>
    <w:rsid w:val="00166D8D"/>
    <w:rsid w:val="00166E57"/>
    <w:rsid w:val="00167D55"/>
    <w:rsid w:val="00167FB6"/>
    <w:rsid w:val="00170D35"/>
    <w:rsid w:val="001713A2"/>
    <w:rsid w:val="00172595"/>
    <w:rsid w:val="00174401"/>
    <w:rsid w:val="00175A4D"/>
    <w:rsid w:val="00177FD0"/>
    <w:rsid w:val="00180FA2"/>
    <w:rsid w:val="00181CB4"/>
    <w:rsid w:val="0018316B"/>
    <w:rsid w:val="001847BC"/>
    <w:rsid w:val="00185211"/>
    <w:rsid w:val="001854D5"/>
    <w:rsid w:val="00185AB9"/>
    <w:rsid w:val="0018618A"/>
    <w:rsid w:val="00186E6D"/>
    <w:rsid w:val="00187282"/>
    <w:rsid w:val="00187CD8"/>
    <w:rsid w:val="001917F8"/>
    <w:rsid w:val="00191996"/>
    <w:rsid w:val="00191DD3"/>
    <w:rsid w:val="0019241F"/>
    <w:rsid w:val="001926DF"/>
    <w:rsid w:val="00192791"/>
    <w:rsid w:val="00193B23"/>
    <w:rsid w:val="001962FE"/>
    <w:rsid w:val="00196549"/>
    <w:rsid w:val="00197034"/>
    <w:rsid w:val="00197313"/>
    <w:rsid w:val="00197476"/>
    <w:rsid w:val="00197712"/>
    <w:rsid w:val="001A17BE"/>
    <w:rsid w:val="001A22DD"/>
    <w:rsid w:val="001A2E77"/>
    <w:rsid w:val="001A3953"/>
    <w:rsid w:val="001A3D60"/>
    <w:rsid w:val="001A3DDC"/>
    <w:rsid w:val="001A4244"/>
    <w:rsid w:val="001A66EE"/>
    <w:rsid w:val="001A6E09"/>
    <w:rsid w:val="001A7B27"/>
    <w:rsid w:val="001B003B"/>
    <w:rsid w:val="001B2E7E"/>
    <w:rsid w:val="001B493B"/>
    <w:rsid w:val="001B791F"/>
    <w:rsid w:val="001B7A99"/>
    <w:rsid w:val="001C0179"/>
    <w:rsid w:val="001C1193"/>
    <w:rsid w:val="001C220B"/>
    <w:rsid w:val="001C26A0"/>
    <w:rsid w:val="001C2E5A"/>
    <w:rsid w:val="001C3DC4"/>
    <w:rsid w:val="001C47F8"/>
    <w:rsid w:val="001C57F1"/>
    <w:rsid w:val="001D02D0"/>
    <w:rsid w:val="001D144F"/>
    <w:rsid w:val="001D1BB6"/>
    <w:rsid w:val="001D36A5"/>
    <w:rsid w:val="001D3DBB"/>
    <w:rsid w:val="001D4104"/>
    <w:rsid w:val="001D52E5"/>
    <w:rsid w:val="001D5CA6"/>
    <w:rsid w:val="001D63B8"/>
    <w:rsid w:val="001D6ADB"/>
    <w:rsid w:val="001D6F90"/>
    <w:rsid w:val="001E005E"/>
    <w:rsid w:val="001E373E"/>
    <w:rsid w:val="001E4430"/>
    <w:rsid w:val="001E478F"/>
    <w:rsid w:val="001E506B"/>
    <w:rsid w:val="001E7190"/>
    <w:rsid w:val="001F15EB"/>
    <w:rsid w:val="001F3849"/>
    <w:rsid w:val="001F4378"/>
    <w:rsid w:val="001F658E"/>
    <w:rsid w:val="001F6D7C"/>
    <w:rsid w:val="001F7517"/>
    <w:rsid w:val="001F7ACD"/>
    <w:rsid w:val="00200A5A"/>
    <w:rsid w:val="00204CCF"/>
    <w:rsid w:val="00206510"/>
    <w:rsid w:val="00207868"/>
    <w:rsid w:val="002102C0"/>
    <w:rsid w:val="00210DB8"/>
    <w:rsid w:val="0021193B"/>
    <w:rsid w:val="0021240F"/>
    <w:rsid w:val="00212550"/>
    <w:rsid w:val="002131F4"/>
    <w:rsid w:val="00217DF8"/>
    <w:rsid w:val="00220581"/>
    <w:rsid w:val="00220F26"/>
    <w:rsid w:val="0022192B"/>
    <w:rsid w:val="00222A92"/>
    <w:rsid w:val="00223914"/>
    <w:rsid w:val="00224138"/>
    <w:rsid w:val="002243D5"/>
    <w:rsid w:val="00224552"/>
    <w:rsid w:val="0023078A"/>
    <w:rsid w:val="00230A7A"/>
    <w:rsid w:val="0023116B"/>
    <w:rsid w:val="00234023"/>
    <w:rsid w:val="002347AD"/>
    <w:rsid w:val="002358E3"/>
    <w:rsid w:val="00241217"/>
    <w:rsid w:val="00242941"/>
    <w:rsid w:val="002449D9"/>
    <w:rsid w:val="002451AD"/>
    <w:rsid w:val="00245810"/>
    <w:rsid w:val="00245EF5"/>
    <w:rsid w:val="00246B42"/>
    <w:rsid w:val="002471CF"/>
    <w:rsid w:val="00247BE0"/>
    <w:rsid w:val="00247D8D"/>
    <w:rsid w:val="00251814"/>
    <w:rsid w:val="00254606"/>
    <w:rsid w:val="002549DE"/>
    <w:rsid w:val="00254B2A"/>
    <w:rsid w:val="002566FF"/>
    <w:rsid w:val="00256B9B"/>
    <w:rsid w:val="00256F1B"/>
    <w:rsid w:val="0025750A"/>
    <w:rsid w:val="0025783B"/>
    <w:rsid w:val="0026113E"/>
    <w:rsid w:val="00261ED6"/>
    <w:rsid w:val="0026275A"/>
    <w:rsid w:val="00262B03"/>
    <w:rsid w:val="00263E03"/>
    <w:rsid w:val="00264AAA"/>
    <w:rsid w:val="002702FF"/>
    <w:rsid w:val="002709C3"/>
    <w:rsid w:val="002714E6"/>
    <w:rsid w:val="00272727"/>
    <w:rsid w:val="00275389"/>
    <w:rsid w:val="00275438"/>
    <w:rsid w:val="00277587"/>
    <w:rsid w:val="002776C6"/>
    <w:rsid w:val="0027785F"/>
    <w:rsid w:val="00277A0C"/>
    <w:rsid w:val="00277DD8"/>
    <w:rsid w:val="002812C3"/>
    <w:rsid w:val="00282155"/>
    <w:rsid w:val="0028444C"/>
    <w:rsid w:val="00284622"/>
    <w:rsid w:val="002851CA"/>
    <w:rsid w:val="002852EF"/>
    <w:rsid w:val="002857F9"/>
    <w:rsid w:val="00285937"/>
    <w:rsid w:val="0028602D"/>
    <w:rsid w:val="00287706"/>
    <w:rsid w:val="00287753"/>
    <w:rsid w:val="00291D50"/>
    <w:rsid w:val="00291F7C"/>
    <w:rsid w:val="0029290F"/>
    <w:rsid w:val="00292C1A"/>
    <w:rsid w:val="00292D90"/>
    <w:rsid w:val="00292FC9"/>
    <w:rsid w:val="002935D3"/>
    <w:rsid w:val="002949EC"/>
    <w:rsid w:val="0029721A"/>
    <w:rsid w:val="00297247"/>
    <w:rsid w:val="002A0B04"/>
    <w:rsid w:val="002A1AC6"/>
    <w:rsid w:val="002A1E7C"/>
    <w:rsid w:val="002A28EA"/>
    <w:rsid w:val="002A28F8"/>
    <w:rsid w:val="002A3F53"/>
    <w:rsid w:val="002A49D7"/>
    <w:rsid w:val="002A6167"/>
    <w:rsid w:val="002A63DF"/>
    <w:rsid w:val="002A7715"/>
    <w:rsid w:val="002B05A8"/>
    <w:rsid w:val="002B3B3C"/>
    <w:rsid w:val="002B3DF3"/>
    <w:rsid w:val="002B3EEC"/>
    <w:rsid w:val="002B5F18"/>
    <w:rsid w:val="002B65A8"/>
    <w:rsid w:val="002C0164"/>
    <w:rsid w:val="002C07BA"/>
    <w:rsid w:val="002C1B97"/>
    <w:rsid w:val="002C33DA"/>
    <w:rsid w:val="002C43B7"/>
    <w:rsid w:val="002C4AAE"/>
    <w:rsid w:val="002C55BA"/>
    <w:rsid w:val="002C55D1"/>
    <w:rsid w:val="002D00D0"/>
    <w:rsid w:val="002D0205"/>
    <w:rsid w:val="002D02A4"/>
    <w:rsid w:val="002D2376"/>
    <w:rsid w:val="002D2F83"/>
    <w:rsid w:val="002D5F68"/>
    <w:rsid w:val="002D7D8B"/>
    <w:rsid w:val="002E1C16"/>
    <w:rsid w:val="002E2EEC"/>
    <w:rsid w:val="002E3B21"/>
    <w:rsid w:val="002E3DBB"/>
    <w:rsid w:val="002E58F4"/>
    <w:rsid w:val="002F0348"/>
    <w:rsid w:val="002F08CF"/>
    <w:rsid w:val="002F0D05"/>
    <w:rsid w:val="002F139A"/>
    <w:rsid w:val="002F29A9"/>
    <w:rsid w:val="002F2A93"/>
    <w:rsid w:val="002F2B93"/>
    <w:rsid w:val="002F46A9"/>
    <w:rsid w:val="003000DD"/>
    <w:rsid w:val="00300DE4"/>
    <w:rsid w:val="00301C23"/>
    <w:rsid w:val="003024AA"/>
    <w:rsid w:val="00302CA3"/>
    <w:rsid w:val="00303F68"/>
    <w:rsid w:val="00304510"/>
    <w:rsid w:val="00304C27"/>
    <w:rsid w:val="00307D87"/>
    <w:rsid w:val="00307EB4"/>
    <w:rsid w:val="00310BC2"/>
    <w:rsid w:val="00310C96"/>
    <w:rsid w:val="00310DE6"/>
    <w:rsid w:val="0031633C"/>
    <w:rsid w:val="00317D76"/>
    <w:rsid w:val="00317F7D"/>
    <w:rsid w:val="003201D4"/>
    <w:rsid w:val="003210EB"/>
    <w:rsid w:val="003245F8"/>
    <w:rsid w:val="00324D96"/>
    <w:rsid w:val="0032614C"/>
    <w:rsid w:val="003272CE"/>
    <w:rsid w:val="003272EC"/>
    <w:rsid w:val="003278F9"/>
    <w:rsid w:val="003334FB"/>
    <w:rsid w:val="00334346"/>
    <w:rsid w:val="00334A14"/>
    <w:rsid w:val="0033513F"/>
    <w:rsid w:val="00335831"/>
    <w:rsid w:val="00335D78"/>
    <w:rsid w:val="003369C8"/>
    <w:rsid w:val="0033712C"/>
    <w:rsid w:val="00340B48"/>
    <w:rsid w:val="00341FFC"/>
    <w:rsid w:val="00342BFD"/>
    <w:rsid w:val="00343C04"/>
    <w:rsid w:val="00343CB6"/>
    <w:rsid w:val="00344F5C"/>
    <w:rsid w:val="003457E8"/>
    <w:rsid w:val="003459B0"/>
    <w:rsid w:val="0034782E"/>
    <w:rsid w:val="00347D40"/>
    <w:rsid w:val="00350FC4"/>
    <w:rsid w:val="003517B6"/>
    <w:rsid w:val="003537D2"/>
    <w:rsid w:val="00354273"/>
    <w:rsid w:val="0035522B"/>
    <w:rsid w:val="003555DC"/>
    <w:rsid w:val="0035600B"/>
    <w:rsid w:val="003569BE"/>
    <w:rsid w:val="0035762E"/>
    <w:rsid w:val="00357B45"/>
    <w:rsid w:val="003608C0"/>
    <w:rsid w:val="00361EAC"/>
    <w:rsid w:val="00362601"/>
    <w:rsid w:val="00362D71"/>
    <w:rsid w:val="00364DE0"/>
    <w:rsid w:val="00365363"/>
    <w:rsid w:val="003661D6"/>
    <w:rsid w:val="00371F02"/>
    <w:rsid w:val="003721D6"/>
    <w:rsid w:val="00372A8B"/>
    <w:rsid w:val="00372BDE"/>
    <w:rsid w:val="0037450E"/>
    <w:rsid w:val="00374CE1"/>
    <w:rsid w:val="003761FA"/>
    <w:rsid w:val="00376B70"/>
    <w:rsid w:val="00376F7A"/>
    <w:rsid w:val="003802AE"/>
    <w:rsid w:val="0038054D"/>
    <w:rsid w:val="00382542"/>
    <w:rsid w:val="00383026"/>
    <w:rsid w:val="00383DA9"/>
    <w:rsid w:val="00384365"/>
    <w:rsid w:val="00386626"/>
    <w:rsid w:val="00387243"/>
    <w:rsid w:val="00387C51"/>
    <w:rsid w:val="00390437"/>
    <w:rsid w:val="00391F48"/>
    <w:rsid w:val="00393E6C"/>
    <w:rsid w:val="00395461"/>
    <w:rsid w:val="00395F53"/>
    <w:rsid w:val="00396DD6"/>
    <w:rsid w:val="003A0B8F"/>
    <w:rsid w:val="003A3B50"/>
    <w:rsid w:val="003A45DF"/>
    <w:rsid w:val="003A5CD8"/>
    <w:rsid w:val="003B0CE1"/>
    <w:rsid w:val="003B116C"/>
    <w:rsid w:val="003B2D94"/>
    <w:rsid w:val="003B40B9"/>
    <w:rsid w:val="003B4544"/>
    <w:rsid w:val="003B495E"/>
    <w:rsid w:val="003B55EC"/>
    <w:rsid w:val="003B5922"/>
    <w:rsid w:val="003B63DB"/>
    <w:rsid w:val="003C19AB"/>
    <w:rsid w:val="003C2B25"/>
    <w:rsid w:val="003C314B"/>
    <w:rsid w:val="003C35B4"/>
    <w:rsid w:val="003C371A"/>
    <w:rsid w:val="003C3CA0"/>
    <w:rsid w:val="003C4170"/>
    <w:rsid w:val="003C6D00"/>
    <w:rsid w:val="003C7C59"/>
    <w:rsid w:val="003D0A1E"/>
    <w:rsid w:val="003D1F0E"/>
    <w:rsid w:val="003D29C1"/>
    <w:rsid w:val="003D2CE6"/>
    <w:rsid w:val="003D39C2"/>
    <w:rsid w:val="003D5952"/>
    <w:rsid w:val="003D66D0"/>
    <w:rsid w:val="003E066E"/>
    <w:rsid w:val="003E089E"/>
    <w:rsid w:val="003E2BB0"/>
    <w:rsid w:val="003E3CA0"/>
    <w:rsid w:val="003E5504"/>
    <w:rsid w:val="003F0108"/>
    <w:rsid w:val="003F145B"/>
    <w:rsid w:val="003F2AF1"/>
    <w:rsid w:val="003F2B5E"/>
    <w:rsid w:val="003F40EC"/>
    <w:rsid w:val="003F4711"/>
    <w:rsid w:val="003F4CAB"/>
    <w:rsid w:val="0040341A"/>
    <w:rsid w:val="004038EB"/>
    <w:rsid w:val="004040E3"/>
    <w:rsid w:val="00404A07"/>
    <w:rsid w:val="00404D98"/>
    <w:rsid w:val="00407101"/>
    <w:rsid w:val="004074B2"/>
    <w:rsid w:val="00411F5B"/>
    <w:rsid w:val="004122CC"/>
    <w:rsid w:val="004127DF"/>
    <w:rsid w:val="0041337C"/>
    <w:rsid w:val="00413D6F"/>
    <w:rsid w:val="00413F6E"/>
    <w:rsid w:val="0041444D"/>
    <w:rsid w:val="00414FBA"/>
    <w:rsid w:val="0041573D"/>
    <w:rsid w:val="00415B8B"/>
    <w:rsid w:val="00416082"/>
    <w:rsid w:val="00416235"/>
    <w:rsid w:val="004165B3"/>
    <w:rsid w:val="0042085D"/>
    <w:rsid w:val="00424242"/>
    <w:rsid w:val="0042455A"/>
    <w:rsid w:val="00425492"/>
    <w:rsid w:val="00425ACC"/>
    <w:rsid w:val="00426CE0"/>
    <w:rsid w:val="00430E54"/>
    <w:rsid w:val="00431350"/>
    <w:rsid w:val="00433E08"/>
    <w:rsid w:val="004368D1"/>
    <w:rsid w:val="0043795A"/>
    <w:rsid w:val="00441EFB"/>
    <w:rsid w:val="00443757"/>
    <w:rsid w:val="00444255"/>
    <w:rsid w:val="00444CB5"/>
    <w:rsid w:val="00445A0B"/>
    <w:rsid w:val="00447D97"/>
    <w:rsid w:val="00450889"/>
    <w:rsid w:val="004521CE"/>
    <w:rsid w:val="00452972"/>
    <w:rsid w:val="0045363C"/>
    <w:rsid w:val="004558AC"/>
    <w:rsid w:val="00455B48"/>
    <w:rsid w:val="004560F8"/>
    <w:rsid w:val="00456482"/>
    <w:rsid w:val="00457401"/>
    <w:rsid w:val="00460469"/>
    <w:rsid w:val="0046185D"/>
    <w:rsid w:val="00461C76"/>
    <w:rsid w:val="004634AB"/>
    <w:rsid w:val="004635CE"/>
    <w:rsid w:val="00464397"/>
    <w:rsid w:val="004655B1"/>
    <w:rsid w:val="004655E5"/>
    <w:rsid w:val="004658AA"/>
    <w:rsid w:val="00465D8C"/>
    <w:rsid w:val="0046668C"/>
    <w:rsid w:val="00467490"/>
    <w:rsid w:val="00467C72"/>
    <w:rsid w:val="004705F7"/>
    <w:rsid w:val="004708EF"/>
    <w:rsid w:val="004726F1"/>
    <w:rsid w:val="004727C1"/>
    <w:rsid w:val="00472B61"/>
    <w:rsid w:val="00473B2A"/>
    <w:rsid w:val="004741B2"/>
    <w:rsid w:val="00475432"/>
    <w:rsid w:val="00477188"/>
    <w:rsid w:val="00477969"/>
    <w:rsid w:val="00480286"/>
    <w:rsid w:val="00480A7D"/>
    <w:rsid w:val="00480D67"/>
    <w:rsid w:val="00481807"/>
    <w:rsid w:val="00481D4B"/>
    <w:rsid w:val="00483B75"/>
    <w:rsid w:val="004843AD"/>
    <w:rsid w:val="004859B5"/>
    <w:rsid w:val="00486950"/>
    <w:rsid w:val="00487BFF"/>
    <w:rsid w:val="0049124E"/>
    <w:rsid w:val="00492102"/>
    <w:rsid w:val="004A1B78"/>
    <w:rsid w:val="004A2DA7"/>
    <w:rsid w:val="004A32D3"/>
    <w:rsid w:val="004A3BF3"/>
    <w:rsid w:val="004A4378"/>
    <w:rsid w:val="004A4EAE"/>
    <w:rsid w:val="004A5DFB"/>
    <w:rsid w:val="004A7B2D"/>
    <w:rsid w:val="004B0443"/>
    <w:rsid w:val="004B098D"/>
    <w:rsid w:val="004B157F"/>
    <w:rsid w:val="004B3DB8"/>
    <w:rsid w:val="004B4177"/>
    <w:rsid w:val="004B60EA"/>
    <w:rsid w:val="004B6EC4"/>
    <w:rsid w:val="004B7FC9"/>
    <w:rsid w:val="004C10C6"/>
    <w:rsid w:val="004C2BD6"/>
    <w:rsid w:val="004C48B1"/>
    <w:rsid w:val="004C4EFE"/>
    <w:rsid w:val="004C5A04"/>
    <w:rsid w:val="004C6328"/>
    <w:rsid w:val="004C6835"/>
    <w:rsid w:val="004C74B5"/>
    <w:rsid w:val="004D02E3"/>
    <w:rsid w:val="004D1735"/>
    <w:rsid w:val="004D3589"/>
    <w:rsid w:val="004D4026"/>
    <w:rsid w:val="004D43F6"/>
    <w:rsid w:val="004D45B7"/>
    <w:rsid w:val="004D47C5"/>
    <w:rsid w:val="004D6EBE"/>
    <w:rsid w:val="004D7143"/>
    <w:rsid w:val="004E081A"/>
    <w:rsid w:val="004E08AA"/>
    <w:rsid w:val="004E0F02"/>
    <w:rsid w:val="004E108D"/>
    <w:rsid w:val="004E176D"/>
    <w:rsid w:val="004E1844"/>
    <w:rsid w:val="004E34F2"/>
    <w:rsid w:val="004E3C5C"/>
    <w:rsid w:val="004E46B7"/>
    <w:rsid w:val="004E7B12"/>
    <w:rsid w:val="004F0CFB"/>
    <w:rsid w:val="004F592A"/>
    <w:rsid w:val="004F6BD7"/>
    <w:rsid w:val="0050039B"/>
    <w:rsid w:val="00500A44"/>
    <w:rsid w:val="0050166B"/>
    <w:rsid w:val="005018C4"/>
    <w:rsid w:val="00501C50"/>
    <w:rsid w:val="0050218E"/>
    <w:rsid w:val="00502E3C"/>
    <w:rsid w:val="0050313B"/>
    <w:rsid w:val="005041F6"/>
    <w:rsid w:val="00504293"/>
    <w:rsid w:val="00506E36"/>
    <w:rsid w:val="005109BD"/>
    <w:rsid w:val="00510B49"/>
    <w:rsid w:val="00511249"/>
    <w:rsid w:val="00515754"/>
    <w:rsid w:val="00515AB9"/>
    <w:rsid w:val="0052069F"/>
    <w:rsid w:val="00523D86"/>
    <w:rsid w:val="00524253"/>
    <w:rsid w:val="005269E3"/>
    <w:rsid w:val="00527832"/>
    <w:rsid w:val="005301A8"/>
    <w:rsid w:val="005301DC"/>
    <w:rsid w:val="0053131D"/>
    <w:rsid w:val="00537E0F"/>
    <w:rsid w:val="00541161"/>
    <w:rsid w:val="005414AF"/>
    <w:rsid w:val="00542390"/>
    <w:rsid w:val="00542FEC"/>
    <w:rsid w:val="00543DEC"/>
    <w:rsid w:val="00545B54"/>
    <w:rsid w:val="00546DC3"/>
    <w:rsid w:val="00546E58"/>
    <w:rsid w:val="00546FA4"/>
    <w:rsid w:val="005500EB"/>
    <w:rsid w:val="005508CE"/>
    <w:rsid w:val="00551015"/>
    <w:rsid w:val="00551070"/>
    <w:rsid w:val="00551D3C"/>
    <w:rsid w:val="00552013"/>
    <w:rsid w:val="0055257B"/>
    <w:rsid w:val="00552DF0"/>
    <w:rsid w:val="00552F27"/>
    <w:rsid w:val="005533D7"/>
    <w:rsid w:val="00553692"/>
    <w:rsid w:val="0055379B"/>
    <w:rsid w:val="00554382"/>
    <w:rsid w:val="0055549D"/>
    <w:rsid w:val="005558A9"/>
    <w:rsid w:val="005567B6"/>
    <w:rsid w:val="00562A11"/>
    <w:rsid w:val="005636D6"/>
    <w:rsid w:val="00565405"/>
    <w:rsid w:val="00565BF9"/>
    <w:rsid w:val="0056646D"/>
    <w:rsid w:val="005677BA"/>
    <w:rsid w:val="00573516"/>
    <w:rsid w:val="005744BB"/>
    <w:rsid w:val="005753B6"/>
    <w:rsid w:val="0057617A"/>
    <w:rsid w:val="0057617B"/>
    <w:rsid w:val="00576C15"/>
    <w:rsid w:val="00576C38"/>
    <w:rsid w:val="005777C3"/>
    <w:rsid w:val="00580493"/>
    <w:rsid w:val="005812F2"/>
    <w:rsid w:val="00581D91"/>
    <w:rsid w:val="0058327E"/>
    <w:rsid w:val="00583299"/>
    <w:rsid w:val="00583966"/>
    <w:rsid w:val="00583CEB"/>
    <w:rsid w:val="005847F9"/>
    <w:rsid w:val="00584D1E"/>
    <w:rsid w:val="00585030"/>
    <w:rsid w:val="00585164"/>
    <w:rsid w:val="00586144"/>
    <w:rsid w:val="00587281"/>
    <w:rsid w:val="0058777F"/>
    <w:rsid w:val="00587883"/>
    <w:rsid w:val="005878A6"/>
    <w:rsid w:val="00587D63"/>
    <w:rsid w:val="00591C0E"/>
    <w:rsid w:val="00593830"/>
    <w:rsid w:val="00593EE9"/>
    <w:rsid w:val="00594750"/>
    <w:rsid w:val="00596591"/>
    <w:rsid w:val="005968A1"/>
    <w:rsid w:val="005975CC"/>
    <w:rsid w:val="005976D0"/>
    <w:rsid w:val="005A0AC3"/>
    <w:rsid w:val="005A1582"/>
    <w:rsid w:val="005A2EAA"/>
    <w:rsid w:val="005A3396"/>
    <w:rsid w:val="005A690C"/>
    <w:rsid w:val="005A761B"/>
    <w:rsid w:val="005B0188"/>
    <w:rsid w:val="005B0A3F"/>
    <w:rsid w:val="005B22A5"/>
    <w:rsid w:val="005B2BC0"/>
    <w:rsid w:val="005B3509"/>
    <w:rsid w:val="005B3947"/>
    <w:rsid w:val="005B5697"/>
    <w:rsid w:val="005B7020"/>
    <w:rsid w:val="005B713A"/>
    <w:rsid w:val="005B78AD"/>
    <w:rsid w:val="005C12C8"/>
    <w:rsid w:val="005C22FF"/>
    <w:rsid w:val="005C3245"/>
    <w:rsid w:val="005C3D75"/>
    <w:rsid w:val="005C4C9C"/>
    <w:rsid w:val="005C50E0"/>
    <w:rsid w:val="005C6565"/>
    <w:rsid w:val="005C6E73"/>
    <w:rsid w:val="005D1104"/>
    <w:rsid w:val="005D20B1"/>
    <w:rsid w:val="005D21B1"/>
    <w:rsid w:val="005D3634"/>
    <w:rsid w:val="005D54D1"/>
    <w:rsid w:val="005D5A53"/>
    <w:rsid w:val="005D5A9F"/>
    <w:rsid w:val="005D6D28"/>
    <w:rsid w:val="005D7007"/>
    <w:rsid w:val="005D788B"/>
    <w:rsid w:val="005D78AE"/>
    <w:rsid w:val="005E0719"/>
    <w:rsid w:val="005E16BC"/>
    <w:rsid w:val="005E1D28"/>
    <w:rsid w:val="005E1FBF"/>
    <w:rsid w:val="005E4ACA"/>
    <w:rsid w:val="005E534D"/>
    <w:rsid w:val="005E64F4"/>
    <w:rsid w:val="005F09BA"/>
    <w:rsid w:val="005F0C6B"/>
    <w:rsid w:val="005F275A"/>
    <w:rsid w:val="005F3788"/>
    <w:rsid w:val="005F575B"/>
    <w:rsid w:val="005F5D16"/>
    <w:rsid w:val="005F6867"/>
    <w:rsid w:val="005F7560"/>
    <w:rsid w:val="005F7659"/>
    <w:rsid w:val="00600F5B"/>
    <w:rsid w:val="0060199E"/>
    <w:rsid w:val="00603289"/>
    <w:rsid w:val="0060466F"/>
    <w:rsid w:val="006062C3"/>
    <w:rsid w:val="0060695D"/>
    <w:rsid w:val="00606D03"/>
    <w:rsid w:val="0060718D"/>
    <w:rsid w:val="0060743F"/>
    <w:rsid w:val="006077F1"/>
    <w:rsid w:val="00607908"/>
    <w:rsid w:val="00612066"/>
    <w:rsid w:val="00612550"/>
    <w:rsid w:val="006134B9"/>
    <w:rsid w:val="006154D9"/>
    <w:rsid w:val="00615DE6"/>
    <w:rsid w:val="006163BC"/>
    <w:rsid w:val="006167DE"/>
    <w:rsid w:val="0061701B"/>
    <w:rsid w:val="00617255"/>
    <w:rsid w:val="0062001B"/>
    <w:rsid w:val="00623A5B"/>
    <w:rsid w:val="0062447A"/>
    <w:rsid w:val="00625513"/>
    <w:rsid w:val="006260FF"/>
    <w:rsid w:val="00626466"/>
    <w:rsid w:val="00626861"/>
    <w:rsid w:val="00631045"/>
    <w:rsid w:val="00631CE1"/>
    <w:rsid w:val="0063281F"/>
    <w:rsid w:val="00633CCE"/>
    <w:rsid w:val="006366CD"/>
    <w:rsid w:val="00642A23"/>
    <w:rsid w:val="00643CF1"/>
    <w:rsid w:val="00645186"/>
    <w:rsid w:val="006458D6"/>
    <w:rsid w:val="00646F4B"/>
    <w:rsid w:val="006473DB"/>
    <w:rsid w:val="00653884"/>
    <w:rsid w:val="00654626"/>
    <w:rsid w:val="0066061E"/>
    <w:rsid w:val="006619E2"/>
    <w:rsid w:val="0066256A"/>
    <w:rsid w:val="00663630"/>
    <w:rsid w:val="00663B19"/>
    <w:rsid w:val="00663CA0"/>
    <w:rsid w:val="0066401E"/>
    <w:rsid w:val="006644FA"/>
    <w:rsid w:val="00664B34"/>
    <w:rsid w:val="00666112"/>
    <w:rsid w:val="006675E6"/>
    <w:rsid w:val="00667ED0"/>
    <w:rsid w:val="00667FB4"/>
    <w:rsid w:val="006703A3"/>
    <w:rsid w:val="00670E48"/>
    <w:rsid w:val="006719E3"/>
    <w:rsid w:val="00671FDA"/>
    <w:rsid w:val="00673327"/>
    <w:rsid w:val="006736C2"/>
    <w:rsid w:val="00674126"/>
    <w:rsid w:val="006757F5"/>
    <w:rsid w:val="006778CB"/>
    <w:rsid w:val="00680B25"/>
    <w:rsid w:val="00681B7F"/>
    <w:rsid w:val="0068357D"/>
    <w:rsid w:val="00683C6A"/>
    <w:rsid w:val="00684F82"/>
    <w:rsid w:val="006852EB"/>
    <w:rsid w:val="00685BF6"/>
    <w:rsid w:val="00687478"/>
    <w:rsid w:val="00690152"/>
    <w:rsid w:val="00690AD5"/>
    <w:rsid w:val="00691BAE"/>
    <w:rsid w:val="00691D03"/>
    <w:rsid w:val="00692C93"/>
    <w:rsid w:val="006941E9"/>
    <w:rsid w:val="006941FF"/>
    <w:rsid w:val="00694DE3"/>
    <w:rsid w:val="00694F19"/>
    <w:rsid w:val="0069713B"/>
    <w:rsid w:val="006A0856"/>
    <w:rsid w:val="006A1687"/>
    <w:rsid w:val="006A2802"/>
    <w:rsid w:val="006A5C9A"/>
    <w:rsid w:val="006A66F4"/>
    <w:rsid w:val="006B10EF"/>
    <w:rsid w:val="006B19B3"/>
    <w:rsid w:val="006B2F09"/>
    <w:rsid w:val="006B4610"/>
    <w:rsid w:val="006B5691"/>
    <w:rsid w:val="006B6594"/>
    <w:rsid w:val="006B6C36"/>
    <w:rsid w:val="006B711A"/>
    <w:rsid w:val="006B753A"/>
    <w:rsid w:val="006B7914"/>
    <w:rsid w:val="006C0887"/>
    <w:rsid w:val="006C1F5A"/>
    <w:rsid w:val="006C2931"/>
    <w:rsid w:val="006C49FB"/>
    <w:rsid w:val="006C5B06"/>
    <w:rsid w:val="006C6D03"/>
    <w:rsid w:val="006C7087"/>
    <w:rsid w:val="006D117A"/>
    <w:rsid w:val="006D1E56"/>
    <w:rsid w:val="006D3CC1"/>
    <w:rsid w:val="006D614F"/>
    <w:rsid w:val="006E198F"/>
    <w:rsid w:val="006E2911"/>
    <w:rsid w:val="006E2AC4"/>
    <w:rsid w:val="006E324B"/>
    <w:rsid w:val="006E3988"/>
    <w:rsid w:val="006E4442"/>
    <w:rsid w:val="006E4FBB"/>
    <w:rsid w:val="006E513D"/>
    <w:rsid w:val="006E6B09"/>
    <w:rsid w:val="006F10BF"/>
    <w:rsid w:val="006F1FB0"/>
    <w:rsid w:val="006F2E09"/>
    <w:rsid w:val="006F2E90"/>
    <w:rsid w:val="006F3A34"/>
    <w:rsid w:val="006F4280"/>
    <w:rsid w:val="006F496D"/>
    <w:rsid w:val="006F4F64"/>
    <w:rsid w:val="006F5B07"/>
    <w:rsid w:val="006F625F"/>
    <w:rsid w:val="006F6A1E"/>
    <w:rsid w:val="006F6A78"/>
    <w:rsid w:val="00703950"/>
    <w:rsid w:val="00705E2A"/>
    <w:rsid w:val="007073F3"/>
    <w:rsid w:val="00707657"/>
    <w:rsid w:val="007116B8"/>
    <w:rsid w:val="00711A69"/>
    <w:rsid w:val="007121C4"/>
    <w:rsid w:val="00713857"/>
    <w:rsid w:val="0071486A"/>
    <w:rsid w:val="00722D9D"/>
    <w:rsid w:val="00723514"/>
    <w:rsid w:val="00724BBE"/>
    <w:rsid w:val="007266B6"/>
    <w:rsid w:val="007316B2"/>
    <w:rsid w:val="00732106"/>
    <w:rsid w:val="0073330A"/>
    <w:rsid w:val="00733CF1"/>
    <w:rsid w:val="007341AE"/>
    <w:rsid w:val="00736AC5"/>
    <w:rsid w:val="007412B8"/>
    <w:rsid w:val="00741856"/>
    <w:rsid w:val="007418DC"/>
    <w:rsid w:val="007449DF"/>
    <w:rsid w:val="00745CD8"/>
    <w:rsid w:val="0074781E"/>
    <w:rsid w:val="00747D19"/>
    <w:rsid w:val="00751932"/>
    <w:rsid w:val="00751F8E"/>
    <w:rsid w:val="00752509"/>
    <w:rsid w:val="00753228"/>
    <w:rsid w:val="00753704"/>
    <w:rsid w:val="007541A1"/>
    <w:rsid w:val="00754B03"/>
    <w:rsid w:val="00755AAF"/>
    <w:rsid w:val="00755D9B"/>
    <w:rsid w:val="007560C6"/>
    <w:rsid w:val="00756871"/>
    <w:rsid w:val="00756A0F"/>
    <w:rsid w:val="0075757F"/>
    <w:rsid w:val="00757FF9"/>
    <w:rsid w:val="007609D6"/>
    <w:rsid w:val="0076230A"/>
    <w:rsid w:val="00762383"/>
    <w:rsid w:val="00763567"/>
    <w:rsid w:val="00763EAC"/>
    <w:rsid w:val="007655CC"/>
    <w:rsid w:val="00765727"/>
    <w:rsid w:val="00765BEC"/>
    <w:rsid w:val="00766135"/>
    <w:rsid w:val="00770C30"/>
    <w:rsid w:val="007713C8"/>
    <w:rsid w:val="00773127"/>
    <w:rsid w:val="007743D5"/>
    <w:rsid w:val="00774473"/>
    <w:rsid w:val="00777070"/>
    <w:rsid w:val="007771C6"/>
    <w:rsid w:val="00777586"/>
    <w:rsid w:val="007775C5"/>
    <w:rsid w:val="007775C7"/>
    <w:rsid w:val="00777D3B"/>
    <w:rsid w:val="00777FF4"/>
    <w:rsid w:val="007827F2"/>
    <w:rsid w:val="00783030"/>
    <w:rsid w:val="007834DB"/>
    <w:rsid w:val="00784C54"/>
    <w:rsid w:val="007858A1"/>
    <w:rsid w:val="00786E58"/>
    <w:rsid w:val="00786F4F"/>
    <w:rsid w:val="00791D28"/>
    <w:rsid w:val="00793804"/>
    <w:rsid w:val="00794BDE"/>
    <w:rsid w:val="00795C3C"/>
    <w:rsid w:val="00796A78"/>
    <w:rsid w:val="00797CEE"/>
    <w:rsid w:val="007A0516"/>
    <w:rsid w:val="007A24BB"/>
    <w:rsid w:val="007A28A4"/>
    <w:rsid w:val="007A2D07"/>
    <w:rsid w:val="007A2D5B"/>
    <w:rsid w:val="007A2D8A"/>
    <w:rsid w:val="007A367E"/>
    <w:rsid w:val="007A5C16"/>
    <w:rsid w:val="007B1048"/>
    <w:rsid w:val="007B1801"/>
    <w:rsid w:val="007B3601"/>
    <w:rsid w:val="007B3EE6"/>
    <w:rsid w:val="007B4029"/>
    <w:rsid w:val="007B471D"/>
    <w:rsid w:val="007B5EA2"/>
    <w:rsid w:val="007B7190"/>
    <w:rsid w:val="007B729B"/>
    <w:rsid w:val="007B7829"/>
    <w:rsid w:val="007C02FA"/>
    <w:rsid w:val="007C15CA"/>
    <w:rsid w:val="007C3BFE"/>
    <w:rsid w:val="007C3D7A"/>
    <w:rsid w:val="007C4C50"/>
    <w:rsid w:val="007C699D"/>
    <w:rsid w:val="007C6FEA"/>
    <w:rsid w:val="007D292D"/>
    <w:rsid w:val="007D2AEC"/>
    <w:rsid w:val="007D31C9"/>
    <w:rsid w:val="007D4B70"/>
    <w:rsid w:val="007D5871"/>
    <w:rsid w:val="007D5A5E"/>
    <w:rsid w:val="007D6512"/>
    <w:rsid w:val="007D656C"/>
    <w:rsid w:val="007D704C"/>
    <w:rsid w:val="007D7A1B"/>
    <w:rsid w:val="007E0263"/>
    <w:rsid w:val="007E0682"/>
    <w:rsid w:val="007E1D8D"/>
    <w:rsid w:val="007E2C29"/>
    <w:rsid w:val="007E3B7C"/>
    <w:rsid w:val="007E57F1"/>
    <w:rsid w:val="007E6452"/>
    <w:rsid w:val="007E7936"/>
    <w:rsid w:val="007F45AA"/>
    <w:rsid w:val="007F4BED"/>
    <w:rsid w:val="007F4D99"/>
    <w:rsid w:val="007F4EEF"/>
    <w:rsid w:val="007F58F6"/>
    <w:rsid w:val="007F63AA"/>
    <w:rsid w:val="007F6C6D"/>
    <w:rsid w:val="0080473D"/>
    <w:rsid w:val="008049EA"/>
    <w:rsid w:val="00804FED"/>
    <w:rsid w:val="00805081"/>
    <w:rsid w:val="00810032"/>
    <w:rsid w:val="00810467"/>
    <w:rsid w:val="00810BB4"/>
    <w:rsid w:val="00810DD6"/>
    <w:rsid w:val="00811884"/>
    <w:rsid w:val="00812250"/>
    <w:rsid w:val="00812FA4"/>
    <w:rsid w:val="00813110"/>
    <w:rsid w:val="00814178"/>
    <w:rsid w:val="008142C6"/>
    <w:rsid w:val="00814A73"/>
    <w:rsid w:val="008150AF"/>
    <w:rsid w:val="008153BD"/>
    <w:rsid w:val="0081672E"/>
    <w:rsid w:val="008176A5"/>
    <w:rsid w:val="00820188"/>
    <w:rsid w:val="008209A5"/>
    <w:rsid w:val="0082233D"/>
    <w:rsid w:val="0082280E"/>
    <w:rsid w:val="00823EA9"/>
    <w:rsid w:val="00824808"/>
    <w:rsid w:val="00824C26"/>
    <w:rsid w:val="00825CC2"/>
    <w:rsid w:val="00827678"/>
    <w:rsid w:val="008276C6"/>
    <w:rsid w:val="00830290"/>
    <w:rsid w:val="008308A1"/>
    <w:rsid w:val="0083271F"/>
    <w:rsid w:val="0084092F"/>
    <w:rsid w:val="00844612"/>
    <w:rsid w:val="008447C3"/>
    <w:rsid w:val="00845BFF"/>
    <w:rsid w:val="008464A0"/>
    <w:rsid w:val="00846CDB"/>
    <w:rsid w:val="00846D9E"/>
    <w:rsid w:val="00852803"/>
    <w:rsid w:val="0085335A"/>
    <w:rsid w:val="00854B1A"/>
    <w:rsid w:val="00855CE6"/>
    <w:rsid w:val="00855FD0"/>
    <w:rsid w:val="00857CEB"/>
    <w:rsid w:val="00861F06"/>
    <w:rsid w:val="00863812"/>
    <w:rsid w:val="00863946"/>
    <w:rsid w:val="00864B1A"/>
    <w:rsid w:val="008655C3"/>
    <w:rsid w:val="0086569C"/>
    <w:rsid w:val="00865F61"/>
    <w:rsid w:val="008670B5"/>
    <w:rsid w:val="008674B6"/>
    <w:rsid w:val="00867B3D"/>
    <w:rsid w:val="00867C1F"/>
    <w:rsid w:val="00867E84"/>
    <w:rsid w:val="0087028D"/>
    <w:rsid w:val="0087047A"/>
    <w:rsid w:val="00870D18"/>
    <w:rsid w:val="00872C8E"/>
    <w:rsid w:val="00872F32"/>
    <w:rsid w:val="00874CA0"/>
    <w:rsid w:val="00875642"/>
    <w:rsid w:val="00876A96"/>
    <w:rsid w:val="00877895"/>
    <w:rsid w:val="00877D08"/>
    <w:rsid w:val="00877F65"/>
    <w:rsid w:val="00881651"/>
    <w:rsid w:val="00882048"/>
    <w:rsid w:val="008872D4"/>
    <w:rsid w:val="00887D18"/>
    <w:rsid w:val="00892F14"/>
    <w:rsid w:val="0089306C"/>
    <w:rsid w:val="0089349E"/>
    <w:rsid w:val="008935D9"/>
    <w:rsid w:val="008939BB"/>
    <w:rsid w:val="008942A8"/>
    <w:rsid w:val="008959DD"/>
    <w:rsid w:val="00896BE9"/>
    <w:rsid w:val="008A14DE"/>
    <w:rsid w:val="008A1794"/>
    <w:rsid w:val="008A219E"/>
    <w:rsid w:val="008A245E"/>
    <w:rsid w:val="008A2930"/>
    <w:rsid w:val="008A391E"/>
    <w:rsid w:val="008A3EC9"/>
    <w:rsid w:val="008A5268"/>
    <w:rsid w:val="008A5776"/>
    <w:rsid w:val="008A7678"/>
    <w:rsid w:val="008B019E"/>
    <w:rsid w:val="008B0A9A"/>
    <w:rsid w:val="008B1265"/>
    <w:rsid w:val="008B2C4E"/>
    <w:rsid w:val="008B5033"/>
    <w:rsid w:val="008B628F"/>
    <w:rsid w:val="008B6DC8"/>
    <w:rsid w:val="008B74C8"/>
    <w:rsid w:val="008C1996"/>
    <w:rsid w:val="008C225C"/>
    <w:rsid w:val="008C26D9"/>
    <w:rsid w:val="008C2A57"/>
    <w:rsid w:val="008C2B6B"/>
    <w:rsid w:val="008C4F66"/>
    <w:rsid w:val="008C5F62"/>
    <w:rsid w:val="008C6BF3"/>
    <w:rsid w:val="008C7601"/>
    <w:rsid w:val="008C7FB7"/>
    <w:rsid w:val="008D139E"/>
    <w:rsid w:val="008D6314"/>
    <w:rsid w:val="008D6A22"/>
    <w:rsid w:val="008D6A77"/>
    <w:rsid w:val="008D76AC"/>
    <w:rsid w:val="008E0BAF"/>
    <w:rsid w:val="008E0EB2"/>
    <w:rsid w:val="008E0F89"/>
    <w:rsid w:val="008E1359"/>
    <w:rsid w:val="008E321E"/>
    <w:rsid w:val="008E35F8"/>
    <w:rsid w:val="008E5D6A"/>
    <w:rsid w:val="008E76D2"/>
    <w:rsid w:val="008E7794"/>
    <w:rsid w:val="008E7D2F"/>
    <w:rsid w:val="008F0BA0"/>
    <w:rsid w:val="008F1428"/>
    <w:rsid w:val="008F2193"/>
    <w:rsid w:val="008F2576"/>
    <w:rsid w:val="008F2CC7"/>
    <w:rsid w:val="008F2E15"/>
    <w:rsid w:val="008F45C2"/>
    <w:rsid w:val="008F4668"/>
    <w:rsid w:val="008F4F9A"/>
    <w:rsid w:val="008F525C"/>
    <w:rsid w:val="008F6807"/>
    <w:rsid w:val="00900506"/>
    <w:rsid w:val="0090058D"/>
    <w:rsid w:val="00900CD6"/>
    <w:rsid w:val="00900D86"/>
    <w:rsid w:val="00902329"/>
    <w:rsid w:val="00902995"/>
    <w:rsid w:val="00902CC9"/>
    <w:rsid w:val="00904137"/>
    <w:rsid w:val="00904BC8"/>
    <w:rsid w:val="00906248"/>
    <w:rsid w:val="009069B8"/>
    <w:rsid w:val="00907E8A"/>
    <w:rsid w:val="00910711"/>
    <w:rsid w:val="00911449"/>
    <w:rsid w:val="009120A5"/>
    <w:rsid w:val="00912146"/>
    <w:rsid w:val="0091412D"/>
    <w:rsid w:val="0091491A"/>
    <w:rsid w:val="009156D4"/>
    <w:rsid w:val="00915E03"/>
    <w:rsid w:val="00915E30"/>
    <w:rsid w:val="00917661"/>
    <w:rsid w:val="0092251D"/>
    <w:rsid w:val="00923139"/>
    <w:rsid w:val="00923264"/>
    <w:rsid w:val="00923D92"/>
    <w:rsid w:val="00926644"/>
    <w:rsid w:val="00926C28"/>
    <w:rsid w:val="00930215"/>
    <w:rsid w:val="00931483"/>
    <w:rsid w:val="00932B59"/>
    <w:rsid w:val="0093313F"/>
    <w:rsid w:val="00933759"/>
    <w:rsid w:val="00933B92"/>
    <w:rsid w:val="00934CD5"/>
    <w:rsid w:val="00934F5B"/>
    <w:rsid w:val="009350E5"/>
    <w:rsid w:val="009357A6"/>
    <w:rsid w:val="00936BBC"/>
    <w:rsid w:val="009375DB"/>
    <w:rsid w:val="00940091"/>
    <w:rsid w:val="0094033B"/>
    <w:rsid w:val="00940803"/>
    <w:rsid w:val="00941879"/>
    <w:rsid w:val="00941CC9"/>
    <w:rsid w:val="009461C9"/>
    <w:rsid w:val="009461F9"/>
    <w:rsid w:val="00946C1F"/>
    <w:rsid w:val="00946E96"/>
    <w:rsid w:val="00950400"/>
    <w:rsid w:val="00951BAF"/>
    <w:rsid w:val="009535A0"/>
    <w:rsid w:val="00954C50"/>
    <w:rsid w:val="00954D04"/>
    <w:rsid w:val="00956654"/>
    <w:rsid w:val="0095728D"/>
    <w:rsid w:val="009572BE"/>
    <w:rsid w:val="009603BB"/>
    <w:rsid w:val="00960E82"/>
    <w:rsid w:val="00960E8C"/>
    <w:rsid w:val="00962349"/>
    <w:rsid w:val="0096249A"/>
    <w:rsid w:val="00962842"/>
    <w:rsid w:val="00962BBE"/>
    <w:rsid w:val="00962D99"/>
    <w:rsid w:val="00963488"/>
    <w:rsid w:val="00963D73"/>
    <w:rsid w:val="00965CA5"/>
    <w:rsid w:val="00971AEF"/>
    <w:rsid w:val="009754D6"/>
    <w:rsid w:val="009757D8"/>
    <w:rsid w:val="00975A37"/>
    <w:rsid w:val="00976A4C"/>
    <w:rsid w:val="009771D2"/>
    <w:rsid w:val="00977B2A"/>
    <w:rsid w:val="009804AF"/>
    <w:rsid w:val="00981E71"/>
    <w:rsid w:val="00983554"/>
    <w:rsid w:val="0098357F"/>
    <w:rsid w:val="0099126D"/>
    <w:rsid w:val="009912F3"/>
    <w:rsid w:val="009915D1"/>
    <w:rsid w:val="009927C3"/>
    <w:rsid w:val="009930C0"/>
    <w:rsid w:val="0099352E"/>
    <w:rsid w:val="00993C7F"/>
    <w:rsid w:val="00993C92"/>
    <w:rsid w:val="00995091"/>
    <w:rsid w:val="0099631A"/>
    <w:rsid w:val="0099669A"/>
    <w:rsid w:val="00997C0D"/>
    <w:rsid w:val="009A01AD"/>
    <w:rsid w:val="009A0279"/>
    <w:rsid w:val="009A0D46"/>
    <w:rsid w:val="009A2008"/>
    <w:rsid w:val="009A27D5"/>
    <w:rsid w:val="009A2BD0"/>
    <w:rsid w:val="009A2C80"/>
    <w:rsid w:val="009A42E0"/>
    <w:rsid w:val="009A4319"/>
    <w:rsid w:val="009A4BEA"/>
    <w:rsid w:val="009A62F2"/>
    <w:rsid w:val="009A6FA4"/>
    <w:rsid w:val="009A7C33"/>
    <w:rsid w:val="009B0729"/>
    <w:rsid w:val="009B0CD9"/>
    <w:rsid w:val="009B10E8"/>
    <w:rsid w:val="009B18C6"/>
    <w:rsid w:val="009B2AB6"/>
    <w:rsid w:val="009B52B3"/>
    <w:rsid w:val="009B57C7"/>
    <w:rsid w:val="009B6F2D"/>
    <w:rsid w:val="009C0E9D"/>
    <w:rsid w:val="009C1B60"/>
    <w:rsid w:val="009C2778"/>
    <w:rsid w:val="009C413B"/>
    <w:rsid w:val="009C4DA4"/>
    <w:rsid w:val="009C54FA"/>
    <w:rsid w:val="009C5589"/>
    <w:rsid w:val="009C67AE"/>
    <w:rsid w:val="009C7986"/>
    <w:rsid w:val="009C7FBA"/>
    <w:rsid w:val="009D0347"/>
    <w:rsid w:val="009D1D65"/>
    <w:rsid w:val="009D2833"/>
    <w:rsid w:val="009D46BC"/>
    <w:rsid w:val="009D540D"/>
    <w:rsid w:val="009D67FB"/>
    <w:rsid w:val="009E0D17"/>
    <w:rsid w:val="009E2207"/>
    <w:rsid w:val="009E2436"/>
    <w:rsid w:val="009E2F93"/>
    <w:rsid w:val="009E39BD"/>
    <w:rsid w:val="009E5F89"/>
    <w:rsid w:val="009E5FDE"/>
    <w:rsid w:val="009E6372"/>
    <w:rsid w:val="009E6857"/>
    <w:rsid w:val="009E7DF7"/>
    <w:rsid w:val="009F0089"/>
    <w:rsid w:val="009F06AE"/>
    <w:rsid w:val="009F7518"/>
    <w:rsid w:val="009F7996"/>
    <w:rsid w:val="00A008F6"/>
    <w:rsid w:val="00A03733"/>
    <w:rsid w:val="00A04DD5"/>
    <w:rsid w:val="00A053B4"/>
    <w:rsid w:val="00A070A1"/>
    <w:rsid w:val="00A073E2"/>
    <w:rsid w:val="00A07EC2"/>
    <w:rsid w:val="00A10D32"/>
    <w:rsid w:val="00A11277"/>
    <w:rsid w:val="00A11AF9"/>
    <w:rsid w:val="00A11C5B"/>
    <w:rsid w:val="00A11EE9"/>
    <w:rsid w:val="00A121A4"/>
    <w:rsid w:val="00A122CE"/>
    <w:rsid w:val="00A12B41"/>
    <w:rsid w:val="00A13D1B"/>
    <w:rsid w:val="00A15A68"/>
    <w:rsid w:val="00A15B93"/>
    <w:rsid w:val="00A167F7"/>
    <w:rsid w:val="00A174A6"/>
    <w:rsid w:val="00A21B8B"/>
    <w:rsid w:val="00A23446"/>
    <w:rsid w:val="00A27DE4"/>
    <w:rsid w:val="00A315F7"/>
    <w:rsid w:val="00A31BB9"/>
    <w:rsid w:val="00A32367"/>
    <w:rsid w:val="00A34FE1"/>
    <w:rsid w:val="00A366D4"/>
    <w:rsid w:val="00A4044B"/>
    <w:rsid w:val="00A41C70"/>
    <w:rsid w:val="00A42886"/>
    <w:rsid w:val="00A43E57"/>
    <w:rsid w:val="00A44D8B"/>
    <w:rsid w:val="00A44FA5"/>
    <w:rsid w:val="00A45C52"/>
    <w:rsid w:val="00A46E90"/>
    <w:rsid w:val="00A47041"/>
    <w:rsid w:val="00A50667"/>
    <w:rsid w:val="00A52A27"/>
    <w:rsid w:val="00A52EAA"/>
    <w:rsid w:val="00A56243"/>
    <w:rsid w:val="00A5663D"/>
    <w:rsid w:val="00A6065C"/>
    <w:rsid w:val="00A62818"/>
    <w:rsid w:val="00A63D9B"/>
    <w:rsid w:val="00A643E6"/>
    <w:rsid w:val="00A666EE"/>
    <w:rsid w:val="00A66AC0"/>
    <w:rsid w:val="00A677A1"/>
    <w:rsid w:val="00A6789A"/>
    <w:rsid w:val="00A71111"/>
    <w:rsid w:val="00A71B6B"/>
    <w:rsid w:val="00A73718"/>
    <w:rsid w:val="00A7384C"/>
    <w:rsid w:val="00A75DD0"/>
    <w:rsid w:val="00A76DCF"/>
    <w:rsid w:val="00A80072"/>
    <w:rsid w:val="00A80138"/>
    <w:rsid w:val="00A80F51"/>
    <w:rsid w:val="00A80FAE"/>
    <w:rsid w:val="00A81C7E"/>
    <w:rsid w:val="00A82AE8"/>
    <w:rsid w:val="00A83068"/>
    <w:rsid w:val="00A8373A"/>
    <w:rsid w:val="00A83B31"/>
    <w:rsid w:val="00A83C2C"/>
    <w:rsid w:val="00A84D9E"/>
    <w:rsid w:val="00A865A3"/>
    <w:rsid w:val="00A8726B"/>
    <w:rsid w:val="00A902A2"/>
    <w:rsid w:val="00A90FA7"/>
    <w:rsid w:val="00A9159C"/>
    <w:rsid w:val="00A92155"/>
    <w:rsid w:val="00A92333"/>
    <w:rsid w:val="00A93CC2"/>
    <w:rsid w:val="00A94F9A"/>
    <w:rsid w:val="00A9568A"/>
    <w:rsid w:val="00A9684A"/>
    <w:rsid w:val="00AA3093"/>
    <w:rsid w:val="00AA38C8"/>
    <w:rsid w:val="00AA5048"/>
    <w:rsid w:val="00AA5472"/>
    <w:rsid w:val="00AA5477"/>
    <w:rsid w:val="00AA5E23"/>
    <w:rsid w:val="00AA6CAA"/>
    <w:rsid w:val="00AA6CD3"/>
    <w:rsid w:val="00AA6FA4"/>
    <w:rsid w:val="00AA7799"/>
    <w:rsid w:val="00AA7F9B"/>
    <w:rsid w:val="00AB250E"/>
    <w:rsid w:val="00AB3E32"/>
    <w:rsid w:val="00AB4C8D"/>
    <w:rsid w:val="00AB6429"/>
    <w:rsid w:val="00AB770A"/>
    <w:rsid w:val="00AB777E"/>
    <w:rsid w:val="00AC0218"/>
    <w:rsid w:val="00AC052B"/>
    <w:rsid w:val="00AC15BE"/>
    <w:rsid w:val="00AC1BA1"/>
    <w:rsid w:val="00AC1C9E"/>
    <w:rsid w:val="00AC25B7"/>
    <w:rsid w:val="00AC4C80"/>
    <w:rsid w:val="00AC5B4C"/>
    <w:rsid w:val="00AC6132"/>
    <w:rsid w:val="00AC6F4C"/>
    <w:rsid w:val="00AC7031"/>
    <w:rsid w:val="00AC7B9D"/>
    <w:rsid w:val="00AD0311"/>
    <w:rsid w:val="00AD0FBE"/>
    <w:rsid w:val="00AD1202"/>
    <w:rsid w:val="00AD1ACF"/>
    <w:rsid w:val="00AD4F89"/>
    <w:rsid w:val="00AD5831"/>
    <w:rsid w:val="00AE49FF"/>
    <w:rsid w:val="00AE4B3F"/>
    <w:rsid w:val="00AE5C90"/>
    <w:rsid w:val="00AE62F0"/>
    <w:rsid w:val="00AE66FD"/>
    <w:rsid w:val="00AF0393"/>
    <w:rsid w:val="00AF08E2"/>
    <w:rsid w:val="00AF1BCA"/>
    <w:rsid w:val="00AF1CE7"/>
    <w:rsid w:val="00AF2151"/>
    <w:rsid w:val="00AF2B1A"/>
    <w:rsid w:val="00AF4A16"/>
    <w:rsid w:val="00AF5C39"/>
    <w:rsid w:val="00AF5F84"/>
    <w:rsid w:val="00AF6599"/>
    <w:rsid w:val="00B017BC"/>
    <w:rsid w:val="00B031AC"/>
    <w:rsid w:val="00B04404"/>
    <w:rsid w:val="00B0444E"/>
    <w:rsid w:val="00B04A28"/>
    <w:rsid w:val="00B05594"/>
    <w:rsid w:val="00B055FA"/>
    <w:rsid w:val="00B058C8"/>
    <w:rsid w:val="00B05936"/>
    <w:rsid w:val="00B0671E"/>
    <w:rsid w:val="00B101C8"/>
    <w:rsid w:val="00B1271C"/>
    <w:rsid w:val="00B137CE"/>
    <w:rsid w:val="00B13962"/>
    <w:rsid w:val="00B14451"/>
    <w:rsid w:val="00B1559E"/>
    <w:rsid w:val="00B1604D"/>
    <w:rsid w:val="00B161BD"/>
    <w:rsid w:val="00B17A65"/>
    <w:rsid w:val="00B20152"/>
    <w:rsid w:val="00B217C5"/>
    <w:rsid w:val="00B21A87"/>
    <w:rsid w:val="00B21EC7"/>
    <w:rsid w:val="00B22D68"/>
    <w:rsid w:val="00B22E4A"/>
    <w:rsid w:val="00B23998"/>
    <w:rsid w:val="00B23DAD"/>
    <w:rsid w:val="00B257B0"/>
    <w:rsid w:val="00B278E8"/>
    <w:rsid w:val="00B30F8D"/>
    <w:rsid w:val="00B32ABF"/>
    <w:rsid w:val="00B344F6"/>
    <w:rsid w:val="00B358CE"/>
    <w:rsid w:val="00B36D36"/>
    <w:rsid w:val="00B37B09"/>
    <w:rsid w:val="00B41365"/>
    <w:rsid w:val="00B4372B"/>
    <w:rsid w:val="00B4424A"/>
    <w:rsid w:val="00B44A2B"/>
    <w:rsid w:val="00B44AFE"/>
    <w:rsid w:val="00B467A6"/>
    <w:rsid w:val="00B468BF"/>
    <w:rsid w:val="00B4758F"/>
    <w:rsid w:val="00B47783"/>
    <w:rsid w:val="00B50E12"/>
    <w:rsid w:val="00B5300B"/>
    <w:rsid w:val="00B530E6"/>
    <w:rsid w:val="00B56C4F"/>
    <w:rsid w:val="00B574EB"/>
    <w:rsid w:val="00B57E81"/>
    <w:rsid w:val="00B57EAE"/>
    <w:rsid w:val="00B602BB"/>
    <w:rsid w:val="00B61136"/>
    <w:rsid w:val="00B62B77"/>
    <w:rsid w:val="00B63DEE"/>
    <w:rsid w:val="00B64A9B"/>
    <w:rsid w:val="00B64F10"/>
    <w:rsid w:val="00B66A2E"/>
    <w:rsid w:val="00B67FBB"/>
    <w:rsid w:val="00B709B2"/>
    <w:rsid w:val="00B7134C"/>
    <w:rsid w:val="00B72C6E"/>
    <w:rsid w:val="00B74296"/>
    <w:rsid w:val="00B75E18"/>
    <w:rsid w:val="00B761BD"/>
    <w:rsid w:val="00B76A81"/>
    <w:rsid w:val="00B7751F"/>
    <w:rsid w:val="00B800FC"/>
    <w:rsid w:val="00B801A6"/>
    <w:rsid w:val="00B80DF6"/>
    <w:rsid w:val="00B81A5C"/>
    <w:rsid w:val="00B82327"/>
    <w:rsid w:val="00B852EC"/>
    <w:rsid w:val="00B8556E"/>
    <w:rsid w:val="00B872B8"/>
    <w:rsid w:val="00B87BA1"/>
    <w:rsid w:val="00B903C1"/>
    <w:rsid w:val="00B906C9"/>
    <w:rsid w:val="00B9204C"/>
    <w:rsid w:val="00B926EB"/>
    <w:rsid w:val="00B9378E"/>
    <w:rsid w:val="00B94696"/>
    <w:rsid w:val="00B95F23"/>
    <w:rsid w:val="00B9634D"/>
    <w:rsid w:val="00B970CA"/>
    <w:rsid w:val="00B971F0"/>
    <w:rsid w:val="00BA005F"/>
    <w:rsid w:val="00BA08A4"/>
    <w:rsid w:val="00BA1381"/>
    <w:rsid w:val="00BA15AB"/>
    <w:rsid w:val="00BA2894"/>
    <w:rsid w:val="00BA2F3E"/>
    <w:rsid w:val="00BA40C6"/>
    <w:rsid w:val="00BA4493"/>
    <w:rsid w:val="00BA4BC6"/>
    <w:rsid w:val="00BA5CCA"/>
    <w:rsid w:val="00BB0226"/>
    <w:rsid w:val="00BB10AE"/>
    <w:rsid w:val="00BB19C6"/>
    <w:rsid w:val="00BB23DD"/>
    <w:rsid w:val="00BB25E7"/>
    <w:rsid w:val="00BB387D"/>
    <w:rsid w:val="00BB48B8"/>
    <w:rsid w:val="00BC000D"/>
    <w:rsid w:val="00BC1A0A"/>
    <w:rsid w:val="00BC3210"/>
    <w:rsid w:val="00BC3A0A"/>
    <w:rsid w:val="00BC40D3"/>
    <w:rsid w:val="00BC4560"/>
    <w:rsid w:val="00BC5C31"/>
    <w:rsid w:val="00BC6467"/>
    <w:rsid w:val="00BD187E"/>
    <w:rsid w:val="00BD362D"/>
    <w:rsid w:val="00BD4243"/>
    <w:rsid w:val="00BD4DD3"/>
    <w:rsid w:val="00BD78DA"/>
    <w:rsid w:val="00BE0563"/>
    <w:rsid w:val="00BE06BB"/>
    <w:rsid w:val="00BE0857"/>
    <w:rsid w:val="00BF0E88"/>
    <w:rsid w:val="00BF1A77"/>
    <w:rsid w:val="00BF1FD5"/>
    <w:rsid w:val="00BF36B8"/>
    <w:rsid w:val="00BF3DAC"/>
    <w:rsid w:val="00BF56F6"/>
    <w:rsid w:val="00BF5A19"/>
    <w:rsid w:val="00BF5E30"/>
    <w:rsid w:val="00BF6DF6"/>
    <w:rsid w:val="00BF789B"/>
    <w:rsid w:val="00BF7F62"/>
    <w:rsid w:val="00C0064B"/>
    <w:rsid w:val="00C00CE3"/>
    <w:rsid w:val="00C00E97"/>
    <w:rsid w:val="00C014DF"/>
    <w:rsid w:val="00C01E24"/>
    <w:rsid w:val="00C01E4A"/>
    <w:rsid w:val="00C020FC"/>
    <w:rsid w:val="00C03F5E"/>
    <w:rsid w:val="00C05585"/>
    <w:rsid w:val="00C05E81"/>
    <w:rsid w:val="00C064B0"/>
    <w:rsid w:val="00C066CB"/>
    <w:rsid w:val="00C06BC3"/>
    <w:rsid w:val="00C075E1"/>
    <w:rsid w:val="00C113CF"/>
    <w:rsid w:val="00C128E9"/>
    <w:rsid w:val="00C12FB9"/>
    <w:rsid w:val="00C1328A"/>
    <w:rsid w:val="00C1530D"/>
    <w:rsid w:val="00C1610C"/>
    <w:rsid w:val="00C16971"/>
    <w:rsid w:val="00C172DD"/>
    <w:rsid w:val="00C17640"/>
    <w:rsid w:val="00C1797A"/>
    <w:rsid w:val="00C2024C"/>
    <w:rsid w:val="00C20C50"/>
    <w:rsid w:val="00C20C8B"/>
    <w:rsid w:val="00C20DC7"/>
    <w:rsid w:val="00C23673"/>
    <w:rsid w:val="00C25271"/>
    <w:rsid w:val="00C25AC5"/>
    <w:rsid w:val="00C25BE5"/>
    <w:rsid w:val="00C269C8"/>
    <w:rsid w:val="00C31329"/>
    <w:rsid w:val="00C32526"/>
    <w:rsid w:val="00C33508"/>
    <w:rsid w:val="00C34B22"/>
    <w:rsid w:val="00C3563C"/>
    <w:rsid w:val="00C36A11"/>
    <w:rsid w:val="00C4021A"/>
    <w:rsid w:val="00C410A2"/>
    <w:rsid w:val="00C411ED"/>
    <w:rsid w:val="00C4493C"/>
    <w:rsid w:val="00C44EFB"/>
    <w:rsid w:val="00C45273"/>
    <w:rsid w:val="00C5033B"/>
    <w:rsid w:val="00C51426"/>
    <w:rsid w:val="00C51C1C"/>
    <w:rsid w:val="00C52182"/>
    <w:rsid w:val="00C521D7"/>
    <w:rsid w:val="00C526FE"/>
    <w:rsid w:val="00C54347"/>
    <w:rsid w:val="00C54EC7"/>
    <w:rsid w:val="00C5515B"/>
    <w:rsid w:val="00C55B92"/>
    <w:rsid w:val="00C55F60"/>
    <w:rsid w:val="00C56213"/>
    <w:rsid w:val="00C562DA"/>
    <w:rsid w:val="00C56903"/>
    <w:rsid w:val="00C569D7"/>
    <w:rsid w:val="00C56CE2"/>
    <w:rsid w:val="00C57666"/>
    <w:rsid w:val="00C61923"/>
    <w:rsid w:val="00C61967"/>
    <w:rsid w:val="00C623A4"/>
    <w:rsid w:val="00C62F95"/>
    <w:rsid w:val="00C64A56"/>
    <w:rsid w:val="00C66402"/>
    <w:rsid w:val="00C66442"/>
    <w:rsid w:val="00C6671B"/>
    <w:rsid w:val="00C66E2A"/>
    <w:rsid w:val="00C70DB2"/>
    <w:rsid w:val="00C71A7A"/>
    <w:rsid w:val="00C73B18"/>
    <w:rsid w:val="00C73DA8"/>
    <w:rsid w:val="00C75BC7"/>
    <w:rsid w:val="00C77141"/>
    <w:rsid w:val="00C82B19"/>
    <w:rsid w:val="00C82DD5"/>
    <w:rsid w:val="00C839F3"/>
    <w:rsid w:val="00C84039"/>
    <w:rsid w:val="00C867CF"/>
    <w:rsid w:val="00C874BC"/>
    <w:rsid w:val="00C87C58"/>
    <w:rsid w:val="00C901E9"/>
    <w:rsid w:val="00C92C19"/>
    <w:rsid w:val="00C94491"/>
    <w:rsid w:val="00C94714"/>
    <w:rsid w:val="00C9475A"/>
    <w:rsid w:val="00C95E72"/>
    <w:rsid w:val="00C95EF9"/>
    <w:rsid w:val="00C96340"/>
    <w:rsid w:val="00C963CE"/>
    <w:rsid w:val="00C96A2A"/>
    <w:rsid w:val="00C96E76"/>
    <w:rsid w:val="00C96ED6"/>
    <w:rsid w:val="00C97184"/>
    <w:rsid w:val="00CA0394"/>
    <w:rsid w:val="00CA05FD"/>
    <w:rsid w:val="00CA0E7A"/>
    <w:rsid w:val="00CA1C8A"/>
    <w:rsid w:val="00CA6FDF"/>
    <w:rsid w:val="00CA7869"/>
    <w:rsid w:val="00CB0251"/>
    <w:rsid w:val="00CB07F8"/>
    <w:rsid w:val="00CB2EB0"/>
    <w:rsid w:val="00CB3312"/>
    <w:rsid w:val="00CB3F24"/>
    <w:rsid w:val="00CB44F4"/>
    <w:rsid w:val="00CB6242"/>
    <w:rsid w:val="00CB7C06"/>
    <w:rsid w:val="00CC0337"/>
    <w:rsid w:val="00CC1010"/>
    <w:rsid w:val="00CC1F67"/>
    <w:rsid w:val="00CC2491"/>
    <w:rsid w:val="00CC32A9"/>
    <w:rsid w:val="00CC43F2"/>
    <w:rsid w:val="00CC5890"/>
    <w:rsid w:val="00CD01EC"/>
    <w:rsid w:val="00CD08C9"/>
    <w:rsid w:val="00CD2113"/>
    <w:rsid w:val="00CD4401"/>
    <w:rsid w:val="00CD4508"/>
    <w:rsid w:val="00CD48C6"/>
    <w:rsid w:val="00CD5489"/>
    <w:rsid w:val="00CD5A30"/>
    <w:rsid w:val="00CD5B2C"/>
    <w:rsid w:val="00CD5FA2"/>
    <w:rsid w:val="00CE110B"/>
    <w:rsid w:val="00CE16F1"/>
    <w:rsid w:val="00CE23DB"/>
    <w:rsid w:val="00CE4AAB"/>
    <w:rsid w:val="00CE724A"/>
    <w:rsid w:val="00CE75BB"/>
    <w:rsid w:val="00CF0993"/>
    <w:rsid w:val="00CF09CC"/>
    <w:rsid w:val="00CF0A16"/>
    <w:rsid w:val="00CF247B"/>
    <w:rsid w:val="00CF2A66"/>
    <w:rsid w:val="00CF306D"/>
    <w:rsid w:val="00CF3296"/>
    <w:rsid w:val="00CF38C9"/>
    <w:rsid w:val="00CF392E"/>
    <w:rsid w:val="00CF44D7"/>
    <w:rsid w:val="00CF4BD7"/>
    <w:rsid w:val="00CF5B57"/>
    <w:rsid w:val="00CF615E"/>
    <w:rsid w:val="00CF6580"/>
    <w:rsid w:val="00D00941"/>
    <w:rsid w:val="00D00A91"/>
    <w:rsid w:val="00D01978"/>
    <w:rsid w:val="00D0259D"/>
    <w:rsid w:val="00D0354B"/>
    <w:rsid w:val="00D0519F"/>
    <w:rsid w:val="00D05E43"/>
    <w:rsid w:val="00D07C26"/>
    <w:rsid w:val="00D10455"/>
    <w:rsid w:val="00D1199D"/>
    <w:rsid w:val="00D13E8D"/>
    <w:rsid w:val="00D15DC3"/>
    <w:rsid w:val="00D16D08"/>
    <w:rsid w:val="00D17A36"/>
    <w:rsid w:val="00D2085B"/>
    <w:rsid w:val="00D20DDF"/>
    <w:rsid w:val="00D20E7F"/>
    <w:rsid w:val="00D21497"/>
    <w:rsid w:val="00D21ACE"/>
    <w:rsid w:val="00D22129"/>
    <w:rsid w:val="00D224AC"/>
    <w:rsid w:val="00D22505"/>
    <w:rsid w:val="00D246BE"/>
    <w:rsid w:val="00D25566"/>
    <w:rsid w:val="00D26490"/>
    <w:rsid w:val="00D26BBE"/>
    <w:rsid w:val="00D3031E"/>
    <w:rsid w:val="00D30466"/>
    <w:rsid w:val="00D3113F"/>
    <w:rsid w:val="00D31516"/>
    <w:rsid w:val="00D32E9E"/>
    <w:rsid w:val="00D34185"/>
    <w:rsid w:val="00D34592"/>
    <w:rsid w:val="00D35F88"/>
    <w:rsid w:val="00D376A3"/>
    <w:rsid w:val="00D37CB3"/>
    <w:rsid w:val="00D40EA1"/>
    <w:rsid w:val="00D41BC1"/>
    <w:rsid w:val="00D42D60"/>
    <w:rsid w:val="00D430DA"/>
    <w:rsid w:val="00D45FED"/>
    <w:rsid w:val="00D46520"/>
    <w:rsid w:val="00D500B1"/>
    <w:rsid w:val="00D5053F"/>
    <w:rsid w:val="00D50F90"/>
    <w:rsid w:val="00D51B00"/>
    <w:rsid w:val="00D51FA3"/>
    <w:rsid w:val="00D53AED"/>
    <w:rsid w:val="00D53FB0"/>
    <w:rsid w:val="00D55936"/>
    <w:rsid w:val="00D57290"/>
    <w:rsid w:val="00D60823"/>
    <w:rsid w:val="00D6121F"/>
    <w:rsid w:val="00D616EA"/>
    <w:rsid w:val="00D61C91"/>
    <w:rsid w:val="00D629C0"/>
    <w:rsid w:val="00D63D4E"/>
    <w:rsid w:val="00D65B2C"/>
    <w:rsid w:val="00D6678E"/>
    <w:rsid w:val="00D668C1"/>
    <w:rsid w:val="00D703F1"/>
    <w:rsid w:val="00D71C72"/>
    <w:rsid w:val="00D729DE"/>
    <w:rsid w:val="00D72F8C"/>
    <w:rsid w:val="00D75387"/>
    <w:rsid w:val="00D75FDC"/>
    <w:rsid w:val="00D76789"/>
    <w:rsid w:val="00D76793"/>
    <w:rsid w:val="00D77B6E"/>
    <w:rsid w:val="00D77C09"/>
    <w:rsid w:val="00D80B8F"/>
    <w:rsid w:val="00D81B6E"/>
    <w:rsid w:val="00D81E35"/>
    <w:rsid w:val="00D822F5"/>
    <w:rsid w:val="00D85489"/>
    <w:rsid w:val="00D916D4"/>
    <w:rsid w:val="00D957E4"/>
    <w:rsid w:val="00D96A83"/>
    <w:rsid w:val="00D979E2"/>
    <w:rsid w:val="00DA05B4"/>
    <w:rsid w:val="00DA0AC9"/>
    <w:rsid w:val="00DA4058"/>
    <w:rsid w:val="00DA5D21"/>
    <w:rsid w:val="00DA6738"/>
    <w:rsid w:val="00DA68BC"/>
    <w:rsid w:val="00DA719F"/>
    <w:rsid w:val="00DB04A5"/>
    <w:rsid w:val="00DB0972"/>
    <w:rsid w:val="00DB0988"/>
    <w:rsid w:val="00DB13BB"/>
    <w:rsid w:val="00DB162E"/>
    <w:rsid w:val="00DB23AE"/>
    <w:rsid w:val="00DB25F6"/>
    <w:rsid w:val="00DB3EB2"/>
    <w:rsid w:val="00DB3EF3"/>
    <w:rsid w:val="00DB4F32"/>
    <w:rsid w:val="00DB6A26"/>
    <w:rsid w:val="00DB7762"/>
    <w:rsid w:val="00DB7E69"/>
    <w:rsid w:val="00DC06F6"/>
    <w:rsid w:val="00DC0828"/>
    <w:rsid w:val="00DC0B86"/>
    <w:rsid w:val="00DC2909"/>
    <w:rsid w:val="00DC355C"/>
    <w:rsid w:val="00DC3E28"/>
    <w:rsid w:val="00DC431F"/>
    <w:rsid w:val="00DC4943"/>
    <w:rsid w:val="00DC555A"/>
    <w:rsid w:val="00DC77E9"/>
    <w:rsid w:val="00DD0779"/>
    <w:rsid w:val="00DD3EB8"/>
    <w:rsid w:val="00DD447C"/>
    <w:rsid w:val="00DD5878"/>
    <w:rsid w:val="00DD5F69"/>
    <w:rsid w:val="00DD65A1"/>
    <w:rsid w:val="00DD6EC1"/>
    <w:rsid w:val="00DD7669"/>
    <w:rsid w:val="00DE0291"/>
    <w:rsid w:val="00DE2C73"/>
    <w:rsid w:val="00DE39F8"/>
    <w:rsid w:val="00DE4FC0"/>
    <w:rsid w:val="00DE56E7"/>
    <w:rsid w:val="00DE5D31"/>
    <w:rsid w:val="00DF066E"/>
    <w:rsid w:val="00DF1B36"/>
    <w:rsid w:val="00DF2AC9"/>
    <w:rsid w:val="00DF2F18"/>
    <w:rsid w:val="00DF5629"/>
    <w:rsid w:val="00DF6350"/>
    <w:rsid w:val="00DF6D5E"/>
    <w:rsid w:val="00E01192"/>
    <w:rsid w:val="00E0122B"/>
    <w:rsid w:val="00E03677"/>
    <w:rsid w:val="00E04E61"/>
    <w:rsid w:val="00E050A5"/>
    <w:rsid w:val="00E056EA"/>
    <w:rsid w:val="00E06C73"/>
    <w:rsid w:val="00E06F7E"/>
    <w:rsid w:val="00E07AE4"/>
    <w:rsid w:val="00E10EF6"/>
    <w:rsid w:val="00E11589"/>
    <w:rsid w:val="00E12583"/>
    <w:rsid w:val="00E130D5"/>
    <w:rsid w:val="00E1384A"/>
    <w:rsid w:val="00E1406E"/>
    <w:rsid w:val="00E140A9"/>
    <w:rsid w:val="00E152A2"/>
    <w:rsid w:val="00E155FC"/>
    <w:rsid w:val="00E15FD6"/>
    <w:rsid w:val="00E20EC3"/>
    <w:rsid w:val="00E232C6"/>
    <w:rsid w:val="00E23727"/>
    <w:rsid w:val="00E23F3D"/>
    <w:rsid w:val="00E24349"/>
    <w:rsid w:val="00E254A8"/>
    <w:rsid w:val="00E25E60"/>
    <w:rsid w:val="00E26A93"/>
    <w:rsid w:val="00E26B94"/>
    <w:rsid w:val="00E275AD"/>
    <w:rsid w:val="00E27C0C"/>
    <w:rsid w:val="00E30523"/>
    <w:rsid w:val="00E30757"/>
    <w:rsid w:val="00E30A7C"/>
    <w:rsid w:val="00E32E41"/>
    <w:rsid w:val="00E340BA"/>
    <w:rsid w:val="00E34780"/>
    <w:rsid w:val="00E34E0E"/>
    <w:rsid w:val="00E35567"/>
    <w:rsid w:val="00E360BA"/>
    <w:rsid w:val="00E36A49"/>
    <w:rsid w:val="00E36CE3"/>
    <w:rsid w:val="00E37B92"/>
    <w:rsid w:val="00E4179E"/>
    <w:rsid w:val="00E42649"/>
    <w:rsid w:val="00E4279C"/>
    <w:rsid w:val="00E427BC"/>
    <w:rsid w:val="00E427DD"/>
    <w:rsid w:val="00E436B7"/>
    <w:rsid w:val="00E43A40"/>
    <w:rsid w:val="00E44650"/>
    <w:rsid w:val="00E45F5B"/>
    <w:rsid w:val="00E46977"/>
    <w:rsid w:val="00E5121E"/>
    <w:rsid w:val="00E53477"/>
    <w:rsid w:val="00E54DD7"/>
    <w:rsid w:val="00E57EBD"/>
    <w:rsid w:val="00E61014"/>
    <w:rsid w:val="00E61D94"/>
    <w:rsid w:val="00E646DF"/>
    <w:rsid w:val="00E6506D"/>
    <w:rsid w:val="00E66E80"/>
    <w:rsid w:val="00E66ED5"/>
    <w:rsid w:val="00E7000E"/>
    <w:rsid w:val="00E73F11"/>
    <w:rsid w:val="00E75CD0"/>
    <w:rsid w:val="00E7761C"/>
    <w:rsid w:val="00E77CFB"/>
    <w:rsid w:val="00E804A5"/>
    <w:rsid w:val="00E80A00"/>
    <w:rsid w:val="00E82C10"/>
    <w:rsid w:val="00E8333B"/>
    <w:rsid w:val="00E84738"/>
    <w:rsid w:val="00E85229"/>
    <w:rsid w:val="00E85DDA"/>
    <w:rsid w:val="00E90B31"/>
    <w:rsid w:val="00E90C01"/>
    <w:rsid w:val="00E91843"/>
    <w:rsid w:val="00E91C7E"/>
    <w:rsid w:val="00E923F5"/>
    <w:rsid w:val="00E92AB2"/>
    <w:rsid w:val="00E937D9"/>
    <w:rsid w:val="00E93985"/>
    <w:rsid w:val="00E93E7A"/>
    <w:rsid w:val="00E948DE"/>
    <w:rsid w:val="00E950FA"/>
    <w:rsid w:val="00E9566A"/>
    <w:rsid w:val="00E95C32"/>
    <w:rsid w:val="00E968FC"/>
    <w:rsid w:val="00E97F80"/>
    <w:rsid w:val="00EA0A33"/>
    <w:rsid w:val="00EA0E29"/>
    <w:rsid w:val="00EA0E9E"/>
    <w:rsid w:val="00EA1234"/>
    <w:rsid w:val="00EA33D6"/>
    <w:rsid w:val="00EA388E"/>
    <w:rsid w:val="00EA539B"/>
    <w:rsid w:val="00EA56EC"/>
    <w:rsid w:val="00EA7498"/>
    <w:rsid w:val="00EA74B4"/>
    <w:rsid w:val="00EB025C"/>
    <w:rsid w:val="00EB07FB"/>
    <w:rsid w:val="00EB30DA"/>
    <w:rsid w:val="00EB3966"/>
    <w:rsid w:val="00EB400F"/>
    <w:rsid w:val="00EC325F"/>
    <w:rsid w:val="00EC3D85"/>
    <w:rsid w:val="00EC3E92"/>
    <w:rsid w:val="00EC46E8"/>
    <w:rsid w:val="00EC6433"/>
    <w:rsid w:val="00EC72A5"/>
    <w:rsid w:val="00ED058A"/>
    <w:rsid w:val="00ED0DA3"/>
    <w:rsid w:val="00ED2938"/>
    <w:rsid w:val="00ED36D4"/>
    <w:rsid w:val="00ED3854"/>
    <w:rsid w:val="00ED5008"/>
    <w:rsid w:val="00ED5368"/>
    <w:rsid w:val="00ED55B2"/>
    <w:rsid w:val="00ED7B70"/>
    <w:rsid w:val="00EE125D"/>
    <w:rsid w:val="00EE1469"/>
    <w:rsid w:val="00EE4095"/>
    <w:rsid w:val="00EE4FDA"/>
    <w:rsid w:val="00EE5183"/>
    <w:rsid w:val="00EE63B1"/>
    <w:rsid w:val="00EE6419"/>
    <w:rsid w:val="00EE6D94"/>
    <w:rsid w:val="00EF0031"/>
    <w:rsid w:val="00EF03E3"/>
    <w:rsid w:val="00EF228A"/>
    <w:rsid w:val="00EF290A"/>
    <w:rsid w:val="00EF52F1"/>
    <w:rsid w:val="00EF534A"/>
    <w:rsid w:val="00EF53CB"/>
    <w:rsid w:val="00EF5EB0"/>
    <w:rsid w:val="00EF6692"/>
    <w:rsid w:val="00EF6C04"/>
    <w:rsid w:val="00EF7ADF"/>
    <w:rsid w:val="00F00627"/>
    <w:rsid w:val="00F00ED2"/>
    <w:rsid w:val="00F0131E"/>
    <w:rsid w:val="00F0244C"/>
    <w:rsid w:val="00F024D3"/>
    <w:rsid w:val="00F06BDE"/>
    <w:rsid w:val="00F109E7"/>
    <w:rsid w:val="00F1249E"/>
    <w:rsid w:val="00F143E7"/>
    <w:rsid w:val="00F14992"/>
    <w:rsid w:val="00F15345"/>
    <w:rsid w:val="00F16772"/>
    <w:rsid w:val="00F177FD"/>
    <w:rsid w:val="00F21950"/>
    <w:rsid w:val="00F21ABA"/>
    <w:rsid w:val="00F21F45"/>
    <w:rsid w:val="00F2561F"/>
    <w:rsid w:val="00F275FB"/>
    <w:rsid w:val="00F30B1F"/>
    <w:rsid w:val="00F311BE"/>
    <w:rsid w:val="00F31B72"/>
    <w:rsid w:val="00F34002"/>
    <w:rsid w:val="00F34EBD"/>
    <w:rsid w:val="00F35BA4"/>
    <w:rsid w:val="00F36173"/>
    <w:rsid w:val="00F36706"/>
    <w:rsid w:val="00F40579"/>
    <w:rsid w:val="00F41965"/>
    <w:rsid w:val="00F435FD"/>
    <w:rsid w:val="00F448ED"/>
    <w:rsid w:val="00F455A8"/>
    <w:rsid w:val="00F47171"/>
    <w:rsid w:val="00F47B0C"/>
    <w:rsid w:val="00F50587"/>
    <w:rsid w:val="00F507DA"/>
    <w:rsid w:val="00F514B6"/>
    <w:rsid w:val="00F536EA"/>
    <w:rsid w:val="00F5512F"/>
    <w:rsid w:val="00F56C34"/>
    <w:rsid w:val="00F60245"/>
    <w:rsid w:val="00F605BE"/>
    <w:rsid w:val="00F610E7"/>
    <w:rsid w:val="00F6296D"/>
    <w:rsid w:val="00F62A0E"/>
    <w:rsid w:val="00F632EB"/>
    <w:rsid w:val="00F635A5"/>
    <w:rsid w:val="00F63DE0"/>
    <w:rsid w:val="00F64CC0"/>
    <w:rsid w:val="00F66E5F"/>
    <w:rsid w:val="00F7003B"/>
    <w:rsid w:val="00F7043A"/>
    <w:rsid w:val="00F7230E"/>
    <w:rsid w:val="00F7442F"/>
    <w:rsid w:val="00F74659"/>
    <w:rsid w:val="00F77194"/>
    <w:rsid w:val="00F77ECA"/>
    <w:rsid w:val="00F81267"/>
    <w:rsid w:val="00F81550"/>
    <w:rsid w:val="00F81E7F"/>
    <w:rsid w:val="00F83F89"/>
    <w:rsid w:val="00F857DD"/>
    <w:rsid w:val="00F85D2C"/>
    <w:rsid w:val="00F8689B"/>
    <w:rsid w:val="00F90A5E"/>
    <w:rsid w:val="00F90F1B"/>
    <w:rsid w:val="00F93146"/>
    <w:rsid w:val="00F939A7"/>
    <w:rsid w:val="00F97E2B"/>
    <w:rsid w:val="00FA180B"/>
    <w:rsid w:val="00FA2462"/>
    <w:rsid w:val="00FA2526"/>
    <w:rsid w:val="00FA369D"/>
    <w:rsid w:val="00FA3E57"/>
    <w:rsid w:val="00FA4AE1"/>
    <w:rsid w:val="00FA50D5"/>
    <w:rsid w:val="00FA5891"/>
    <w:rsid w:val="00FA6A01"/>
    <w:rsid w:val="00FA6F2C"/>
    <w:rsid w:val="00FA6FF8"/>
    <w:rsid w:val="00FA73D0"/>
    <w:rsid w:val="00FA7AAF"/>
    <w:rsid w:val="00FA7EA1"/>
    <w:rsid w:val="00FB0230"/>
    <w:rsid w:val="00FB30E7"/>
    <w:rsid w:val="00FB32AA"/>
    <w:rsid w:val="00FB3AA8"/>
    <w:rsid w:val="00FB403C"/>
    <w:rsid w:val="00FB5CC4"/>
    <w:rsid w:val="00FB5D7F"/>
    <w:rsid w:val="00FB6465"/>
    <w:rsid w:val="00FB6AEC"/>
    <w:rsid w:val="00FB73CB"/>
    <w:rsid w:val="00FC17E3"/>
    <w:rsid w:val="00FC1B73"/>
    <w:rsid w:val="00FC2250"/>
    <w:rsid w:val="00FC2A98"/>
    <w:rsid w:val="00FC4D2A"/>
    <w:rsid w:val="00FC4D40"/>
    <w:rsid w:val="00FC653E"/>
    <w:rsid w:val="00FC6EC3"/>
    <w:rsid w:val="00FC7919"/>
    <w:rsid w:val="00FC7A32"/>
    <w:rsid w:val="00FD0F75"/>
    <w:rsid w:val="00FD119A"/>
    <w:rsid w:val="00FD17A4"/>
    <w:rsid w:val="00FD1AF9"/>
    <w:rsid w:val="00FD4D04"/>
    <w:rsid w:val="00FE007F"/>
    <w:rsid w:val="00FE0EB3"/>
    <w:rsid w:val="00FE0EC9"/>
    <w:rsid w:val="00FE0F98"/>
    <w:rsid w:val="00FE1095"/>
    <w:rsid w:val="00FE1242"/>
    <w:rsid w:val="00FE131D"/>
    <w:rsid w:val="00FE1549"/>
    <w:rsid w:val="00FE2B74"/>
    <w:rsid w:val="00FE32F4"/>
    <w:rsid w:val="00FE3548"/>
    <w:rsid w:val="00FE397E"/>
    <w:rsid w:val="00FE4C81"/>
    <w:rsid w:val="00FE4D69"/>
    <w:rsid w:val="00FE7410"/>
    <w:rsid w:val="00FF0B30"/>
    <w:rsid w:val="00FF2D43"/>
    <w:rsid w:val="00FF31C3"/>
    <w:rsid w:val="00FF3789"/>
    <w:rsid w:val="00FF3A99"/>
    <w:rsid w:val="00FF3C7C"/>
    <w:rsid w:val="00FF5446"/>
    <w:rsid w:val="00FF68A8"/>
    <w:rsid w:val="00FF68C2"/>
    <w:rsid w:val="00FF73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AcademyBella" TargetMode="External"/><Relationship Id="rId18" Type="http://schemas.openxmlformats.org/officeDocument/2006/relationships/hyperlink" Target="http://www.eu-japan.eu/vulcanus-japan-0" TargetMode="External"/><Relationship Id="rId26" Type="http://schemas.openxmlformats.org/officeDocument/2006/relationships/hyperlink" Target="http://www.charlemagneyouthprize.eu/view/bg/form.html;jsessionid=5F98DFA29E72E712686712F8C41C69F0" TargetMode="External"/><Relationship Id="rId39" Type="http://schemas.openxmlformats.org/officeDocument/2006/relationships/footer" Target="footer3.xml"/><Relationship Id="rId21" Type="http://schemas.openxmlformats.org/officeDocument/2006/relationships/hyperlink" Target="http://www.ecdc.europa.eu/en/aboutus/jobs/Pages/Traineeships.aspx" TargetMode="External"/><Relationship Id="rId34" Type="http://schemas.openxmlformats.org/officeDocument/2006/relationships/hyperlink" Target="http://ec.europa.eu/research/participants/portal/page/call_FP7?callIdentifier=FCH-JU-2013-2&amp;specificProgram=COOPERATION" TargetMode="External"/><Relationship Id="rId42" Type="http://schemas.openxmlformats.org/officeDocument/2006/relationships/hyperlink" Target="http://cordis.europa.eu/fetch?CALLER=EN_NEWS_EVENT&amp;ACTION=D&amp;DOC=15&amp;CAT=NEWS&amp;QUERY=0142dc4791c6:7904:20af5043&amp;RCN=36305" TargetMode="External"/><Relationship Id="rId47" Type="http://schemas.openxmlformats.org/officeDocument/2006/relationships/hyperlink" Target="http://cordis.europa.eu/fetch?CALLER=EN_NEWS_EVENT&amp;ACTION=D&amp;DOC=20&amp;CAT=NEWS&amp;QUERY=0142dc4791c6:7904:20af5043&amp;RCN=36318" TargetMode="External"/><Relationship Id="rId50" Type="http://schemas.openxmlformats.org/officeDocument/2006/relationships/hyperlink" Target="http://cordis.europa.eu/fetch?CALLER=EN_NEWS_EVENT&amp;ACTION=D&amp;DOC=22&amp;CAT=NEWS&amp;QUERY=0142dc4791c6:7904:20af5043&amp;RCN=35894" TargetMode="External"/><Relationship Id="rId55" Type="http://schemas.openxmlformats.org/officeDocument/2006/relationships/hyperlink" Target="http://www.eua.be/define.aspx" TargetMode="External"/><Relationship Id="rId63" Type="http://schemas.openxmlformats.org/officeDocument/2006/relationships/hyperlink" Target="http://erc.europa.eu/get_node_view/3080?height=752&amp;width=750" TargetMode="External"/><Relationship Id="rId68" Type="http://schemas.openxmlformats.org/officeDocument/2006/relationships/hyperlink" Target="http://www.palgrave-journals.com/hep/journal/v26/n4/full/hep201328a.html"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x.ac.uk/feesandfunding/prospectivegrad/scholarships/university/weidenfeld-hoffmann/" TargetMode="External"/><Relationship Id="rId29" Type="http://schemas.openxmlformats.org/officeDocument/2006/relationships/hyperlink" Target="http://direct.europe.bg/upload/docs/KONKURS_SF.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bait-awards.bg/" TargetMode="External"/><Relationship Id="rId32" Type="http://schemas.openxmlformats.org/officeDocument/2006/relationships/hyperlink" Target="http://www.dnevnik.bg/evropa/evrofinansirane/programi/2007/07/23/361878_specifichna_programa_kapacitet_ot_7rp_fp7/" TargetMode="External"/><Relationship Id="rId37" Type="http://schemas.openxmlformats.org/officeDocument/2006/relationships/hyperlink" Target="http://www.bulfund.com/2013/11/05/%D0%BA%D0%BE%D0%BD%D0%BA%D1%83%D1%80%D1%81-%D0%BF%D0%BE-%D0%B4%D0%B2%D1%83%D1%81%D1%82%D1%80%D0%B0%D0%BD%D0%BD%D0%BE-%D0%BD%D0%B0%D1%83%D1%87%D0%BD%D0%BE-%D0%B8-%D1%82%D0%B5%D1%85%D0%BD%D0%BE%D0%BB/" TargetMode="External"/><Relationship Id="rId40" Type="http://schemas.openxmlformats.org/officeDocument/2006/relationships/hyperlink" Target="http://cordis.europa.eu/fetch?CALLER=EN_NEWS_EVENT&amp;ACTION=D&amp;DOC=13&amp;CAT=NEWS&amp;QUERY=0142dc4791c6:7904:20af5043&amp;RCN=36312" TargetMode="External"/><Relationship Id="rId45" Type="http://schemas.openxmlformats.org/officeDocument/2006/relationships/hyperlink" Target="http://cordis.europa.eu/fetch?CALLER=EN_NEWS_EVENT&amp;ACTION=D&amp;DOC=18&amp;CAT=NEWS&amp;QUERY=0142dc4791c6:7904:20af5043&amp;RCN=36153" TargetMode="External"/><Relationship Id="rId53" Type="http://schemas.openxmlformats.org/officeDocument/2006/relationships/hyperlink" Target="http://cordis.europa.eu/fetch?CALLER=EN_NEWS_EVENT&amp;ACTION=D&amp;DOC=25&amp;CAT=NEWS&amp;QUERY=0142dc4791c6:7904:20af5043&amp;RCN=36128" TargetMode="External"/><Relationship Id="rId58" Type="http://schemas.openxmlformats.org/officeDocument/2006/relationships/image" Target="media/image2.jpeg"/><Relationship Id="rId66" Type="http://schemas.openxmlformats.org/officeDocument/2006/relationships/image" Target="media/image6.jpeg"/><Relationship Id="rId5" Type="http://schemas.microsoft.com/office/2007/relationships/stylesWithEffects" Target="stylesWithEffects.xml"/><Relationship Id="rId15" Type="http://schemas.openxmlformats.org/officeDocument/2006/relationships/hyperlink" Target="http://www.bundestag.de/bundestag/europa_internationales/internat_austausch/ips/index.jsp" TargetMode="External"/><Relationship Id="rId23" Type="http://schemas.openxmlformats.org/officeDocument/2006/relationships/hyperlink" Target="http://web.worldbank.org/WBSITE/EXTERNAL/EXTJOBSNEW/0,,contentMDK:23124040~menuPK:8453544~pagePK:8453902~piPK:8453359~theSitePK:8453353~isCURL:Y,00.html" TargetMode="External"/><Relationship Id="rId28" Type="http://schemas.openxmlformats.org/officeDocument/2006/relationships/hyperlink" Target="http://www.wallenbergcompetition.com/users/new" TargetMode="External"/><Relationship Id="rId36" Type="http://schemas.openxmlformats.org/officeDocument/2006/relationships/hyperlink" Target="http://ec.europa.eu/research/participants/portal/page/fp7_calls?callIdentifier=IMI-JU-10-2013" TargetMode="External"/><Relationship Id="rId49" Type="http://schemas.openxmlformats.org/officeDocument/2006/relationships/hyperlink" Target="http://cordis.europa.eu/fetch?CALLER=EN_NEWS_EVENT&amp;ACTION=D&amp;DOC=21&amp;CAT=NEWS&amp;QUERY=0142dc4791c6:7904:20af5043&amp;RCN=36309" TargetMode="External"/><Relationship Id="rId57" Type="http://schemas.openxmlformats.org/officeDocument/2006/relationships/footer" Target="footer4.xml"/><Relationship Id="rId61" Type="http://schemas.openxmlformats.org/officeDocument/2006/relationships/hyperlink" Target="http://erc.europa.eu/get_node_view/2995?height=752&amp;width=750" TargetMode="External"/><Relationship Id="rId10" Type="http://schemas.openxmlformats.org/officeDocument/2006/relationships/image" Target="media/image1.gif"/><Relationship Id="rId19" Type="http://schemas.openxmlformats.org/officeDocument/2006/relationships/hyperlink" Target="http://www.eu-japan.eu/vulcanus-japan-0" TargetMode="External"/><Relationship Id="rId31" Type="http://schemas.openxmlformats.org/officeDocument/2006/relationships/hyperlink" Target="http://eur-lex.europa.eu/LexUriServ/LexUriServ.do?uri=OJ:C:2013:342:0005:0007:BG:PDF" TargetMode="External"/><Relationship Id="rId44" Type="http://schemas.openxmlformats.org/officeDocument/2006/relationships/hyperlink" Target="http://cordis.europa.eu/fetch?CALLER=EN_NEWS_EVENT&amp;ACTION=D&amp;DOC=17&amp;CAT=NEWS&amp;QUERY=0142dc4791c6:7904:20af5043&amp;RCN=36237" TargetMode="External"/><Relationship Id="rId52" Type="http://schemas.openxmlformats.org/officeDocument/2006/relationships/hyperlink" Target="http://cordis.europa.eu/fetch?CALLER=EN_NEWS_EVENT&amp;ACTION=D&amp;DOC=24&amp;CAT=NEWS&amp;QUERY=0142dc4791c6:7904:20af5043&amp;RCN=35730" TargetMode="External"/><Relationship Id="rId60" Type="http://schemas.openxmlformats.org/officeDocument/2006/relationships/image" Target="media/image3.png"/><Relationship Id="rId65" Type="http://schemas.openxmlformats.org/officeDocument/2006/relationships/hyperlink" Target="http://erc.europa.eu/get_node_view/1949?height=752&amp;width=75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ox.ac.uk/feesandfunding/prospectivegrad/scholarships/university/jenkins/%3E/" TargetMode="External"/><Relationship Id="rId22" Type="http://schemas.openxmlformats.org/officeDocument/2006/relationships/hyperlink" Target="http://web.worldbank.org/WBSITE/EXTERNAL/EXTJOBSNEW/0,,contentMDK:23124040~menuPK:8453544~pagePK:8453902~piPK:8453359~theSitePK:8453353~isCURL:Y,00.html" TargetMode="External"/><Relationship Id="rId27" Type="http://schemas.openxmlformats.org/officeDocument/2006/relationships/hyperlink" Target="http://www.charlemagneyouthprize.eu/view/bg/index.html" TargetMode="External"/><Relationship Id="rId30" Type="http://schemas.openxmlformats.org/officeDocument/2006/relationships/footer" Target="footer2.xml"/><Relationship Id="rId35" Type="http://schemas.openxmlformats.org/officeDocument/2006/relationships/hyperlink" Target="http://eur-lex.europa.eu/JOHtml.do?uri=OJ:C:2013:347:SOM:EN:HTML" TargetMode="External"/><Relationship Id="rId43" Type="http://schemas.openxmlformats.org/officeDocument/2006/relationships/hyperlink" Target="http://cordis.europa.eu/fetch?CALLER=EN_NEWS_EVENT&amp;ACTION=D&amp;DOC=16&amp;CAT=NEWS&amp;QUERY=0142dc4791c6:7904:20af5043&amp;RCN=36293" TargetMode="External"/><Relationship Id="rId48" Type="http://schemas.openxmlformats.org/officeDocument/2006/relationships/hyperlink" Target="mailto:angel.rafael@eua.be" TargetMode="External"/><Relationship Id="rId56" Type="http://schemas.openxmlformats.org/officeDocument/2006/relationships/hyperlink" Target="http://www.eua.be/events/upcoming/EUA-Annual-Conference-2014/Call_for_presentations.aspx" TargetMode="External"/><Relationship Id="rId64" Type="http://schemas.openxmlformats.org/officeDocument/2006/relationships/image" Target="media/image5.jpeg"/><Relationship Id="rId69" Type="http://schemas.openxmlformats.org/officeDocument/2006/relationships/footer" Target="footer5.xml"/><Relationship Id="rId8" Type="http://schemas.openxmlformats.org/officeDocument/2006/relationships/footnotes" Target="footnotes.xml"/><Relationship Id="rId51" Type="http://schemas.openxmlformats.org/officeDocument/2006/relationships/hyperlink" Target="http://cordis.europa.eu/fetch?CALLER=EN_NEWS_EVENT&amp;ACTION=D&amp;DOC=23&amp;CAT=NEWS&amp;QUERY=0142dc4791c6:7904:20af5043&amp;RCN=36149" TargetMode="External"/><Relationship Id="rId3" Type="http://schemas.openxmlformats.org/officeDocument/2006/relationships/numbering" Target="numbering.xml"/><Relationship Id="rId12" Type="http://schemas.openxmlformats.org/officeDocument/2006/relationships/hyperlink" Target="http://eurostipendii.mon.bg/" TargetMode="External"/><Relationship Id="rId17" Type="http://schemas.openxmlformats.org/officeDocument/2006/relationships/hyperlink" Target="http://www.bfny.org/english/applicants.cfm" TargetMode="External"/><Relationship Id="rId25" Type="http://schemas.openxmlformats.org/officeDocument/2006/relationships/hyperlink" Target="http://www.meu-strasbourg.org/" TargetMode="External"/><Relationship Id="rId33" Type="http://schemas.openxmlformats.org/officeDocument/2006/relationships/hyperlink" Target="http://ec.europa.eu/research/participants/portal/page/call_FP7?callIdentifier=FP7-CDRP-2013-EUR-CD&amp;specificProgram=CAPACITIES" TargetMode="External"/><Relationship Id="rId38" Type="http://schemas.openxmlformats.org/officeDocument/2006/relationships/hyperlink" Target="http://www.prohelvetia.ch/Home.20.0.html?&amp;L=4" TargetMode="External"/><Relationship Id="rId46" Type="http://schemas.openxmlformats.org/officeDocument/2006/relationships/hyperlink" Target="http://cordis.europa.eu/fetch?CALLER=EN_NEWS_EVENT&amp;ACTION=D&amp;DOC=19&amp;CAT=NEWS&amp;QUERY=0142dc4791c6:7904:20af5043&amp;RCN=36136" TargetMode="External"/><Relationship Id="rId59" Type="http://schemas.openxmlformats.org/officeDocument/2006/relationships/hyperlink" Target="http://cerncourier.com/cws/Pages/digital-edition.do" TargetMode="External"/><Relationship Id="rId67" Type="http://schemas.openxmlformats.org/officeDocument/2006/relationships/hyperlink" Target="http://www.palgrave-journals.com/hep/journal/v26/n4/full/hep201330a.html" TargetMode="External"/><Relationship Id="rId20" Type="http://schemas.openxmlformats.org/officeDocument/2006/relationships/hyperlink" Target="http://www.ecdc.europa.eu/en/aboutus/jobs/Pages/Traineeships.aspx" TargetMode="External"/><Relationship Id="rId41" Type="http://schemas.openxmlformats.org/officeDocument/2006/relationships/hyperlink" Target="http://cordis.europa.eu/fetch?CALLER=EN_NEWS_EVENT&amp;ACTION=D&amp;DOC=14&amp;CAT=NEWS&amp;QUERY=0142dc4791c6:7904:20af5043&amp;RCN=36308" TargetMode="External"/><Relationship Id="rId54" Type="http://schemas.openxmlformats.org/officeDocument/2006/relationships/hyperlink" Target="http://cordis.europa.eu/fetch?CALLER=EN_NEWS_EVENT&amp;ACTION=D&amp;DOC=26&amp;CAT=NEWS&amp;QUERY=0142dc4791c6:7904:20af5043&amp;RCN=35341" TargetMode="External"/><Relationship Id="rId62" Type="http://schemas.openxmlformats.org/officeDocument/2006/relationships/image" Target="media/image4.jpeg"/><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ДЕКЕМВРИ,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DCE684-6D8A-4FBF-8D76-7F18C778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7983</Words>
  <Characters>45508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Asus</cp:lastModifiedBy>
  <cp:revision>2</cp:revision>
  <cp:lastPrinted>2013-12-10T11:47:00Z</cp:lastPrinted>
  <dcterms:created xsi:type="dcterms:W3CDTF">2013-12-10T16:00:00Z</dcterms:created>
  <dcterms:modified xsi:type="dcterms:W3CDTF">2013-12-10T16:00:00Z</dcterms:modified>
</cp:coreProperties>
</file>