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5731550"/>
        <w:docPartObj>
          <w:docPartGallery w:val="Cover Pages"/>
          <w:docPartUnique/>
        </w:docPartObj>
      </w:sdtPr>
      <w:sdtEndPr>
        <w:rPr>
          <w:b/>
          <w:sz w:val="28"/>
          <w:szCs w:val="28"/>
        </w:rPr>
      </w:sdtEndPr>
      <w:sdtContent>
        <w:p w:rsidR="008F339C" w:rsidRPr="008F339C" w:rsidRDefault="002C4B18" w:rsidP="008F339C">
          <w:pPr>
            <w:jc w:val="left"/>
            <w:rPr>
              <w:rFonts w:ascii="Comic Sans MS" w:hAnsi="Comic Sans MS"/>
              <w:b/>
              <w:color w:val="FF0000"/>
              <w:sz w:val="28"/>
              <w:szCs w:val="28"/>
            </w:rPr>
          </w:pPr>
          <w:r w:rsidRPr="008F339C">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55168AF3" wp14:editId="5CDD7566">
                    <wp:simplePos x="0" y="0"/>
                    <wp:positionH relativeFrom="column">
                      <wp:posOffset>-893445</wp:posOffset>
                    </wp:positionH>
                    <wp:positionV relativeFrom="paragraph">
                      <wp:posOffset>-899795</wp:posOffset>
                    </wp:positionV>
                    <wp:extent cx="7553960" cy="10690860"/>
                    <wp:effectExtent l="11430" t="0" r="0" b="635"/>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3" name="Group 37"/>
                            <wpg:cNvGrpSpPr>
                              <a:grpSpLocks/>
                            </wpg:cNvGrpSpPr>
                            <wpg:grpSpPr bwMode="auto">
                              <a:xfrm>
                                <a:off x="7147" y="0"/>
                                <a:ext cx="4759" cy="16836"/>
                                <a:chOff x="7560" y="0"/>
                                <a:chExt cx="4700" cy="15840"/>
                              </a:xfrm>
                            </wpg:grpSpPr>
                            <wps:wsp>
                              <wps:cNvPr id="4"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364C75" w:rsidRPr="00015B3F" w:rsidRDefault="00364C75">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ДЕКЕМВРИ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4</w:t>
                                      </w:r>
                                    </w:p>
                                  </w:sdtContent>
                                </w:sdt>
                              </w:txbxContent>
                            </wps:txbx>
                            <wps:bodyPr rot="0" vert="horz" wrap="square" lIns="223200" tIns="182880" rIns="182880" bIns="182880" anchor="b" anchorCtr="0" upright="1">
                              <a:noAutofit/>
                            </wps:bodyPr>
                          </wps:wsp>
                          <wps:wsp>
                            <wps:cNvPr id="8"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364C75" w:rsidRPr="00015B3F" w:rsidRDefault="00364C75"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364C75" w:rsidRPr="00015B3F" w:rsidRDefault="00364C75">
                                  <w:pPr>
                                    <w:pStyle w:val="NoSpacing"/>
                                    <w:spacing w:line="360" w:lineRule="auto"/>
                                    <w:rPr>
                                      <w:color w:val="FFFFFF" w:themeColor="background1"/>
                                      <w:sz w:val="28"/>
                                      <w:szCs w:val="28"/>
                                    </w:rPr>
                                  </w:pPr>
                                </w:p>
                                <w:p w:rsidR="00364C75" w:rsidRPr="00015B3F" w:rsidRDefault="00364C75">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1"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364C75" w:rsidRPr="00D00941" w:rsidRDefault="00364C75">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VAcIA&#10;AADaAAAADwAAAGRycy9kb3ducmV2LnhtbESPQWvCQBSE7wX/w/IEb7pRabVpNiKitD212np/ZJ/Z&#10;YPZtyK5J+u+7BaHHYWa+YbLNYGvRUesrxwrmswQEceF0xaWC76/DdA3CB2SNtWNS8EMeNvnoIcNU&#10;u56P1J1CKSKEfYoKTAhNKqUvDFn0M9cQR+/iWoshyraUusU+wm0tF0nyJC1WHBcMNrQzVFxPN6vg&#10;PVmeX/f4yfXqo9PP/dlsUR+VmoyH7QuIQEP4D9/bb1rBI/xdiT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1UB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CgPcEA&#10;AADaAAAADwAAAGRycy9kb3ducmV2LnhtbERPz2vCMBS+D/Y/hDfwIjNVxI3OtAxR0N3W9bDjo3lr&#10;uzUvJUm1+tcvguDx4/u9zkfTiSM531pWMJ8lIIgrq1uuFZRfu+dXED4ga+wsk4Izecizx4c1ptqe&#10;+JOORahFDGGfooImhD6V0lcNGfQz2xNH7sc6gyFCV0vt8BTDTScXSbKSBluODQ32tGmo+isGE2cc&#10;Psb5crr43W7KwvFqGC7J91SpydP4/gYi0Bju4pt7rxW8wPVK9IP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oD3BAAAA2gAAAA8AAAAAAAAAAAAAAAAAmAIAAGRycy9kb3du&#10;cmV2LnhtbFBLBQYAAAAABAAEAPUAAACG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364C75" w:rsidRPr="00015B3F" w:rsidRDefault="00364C75">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ДЕКЕМВРИ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4</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Mb4A&#10;AADaAAAADwAAAGRycy9kb3ducmV2LnhtbERPTWvCQBC9F/wPywi91Y0etERXEcFWCh6MpecxO01C&#10;s7Nxd9T4792D0OPjfS9WvWvVlUJsPBsYjzJQxKW3DVcGvo/bt3dQUZAttp7JwJ0irJaDlwXm1t/4&#10;QNdCKpVCOOZooBbpcq1jWZPDOPIdceJ+fXAoCYZK24C3FO5aPcmyqXbYcGqosaNNTeVfcXEG9l84&#10;sZLhz3FdzOR8+Qj6M56MeR326zkooV7+xU/3zhpIW9OVdAP0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vfzG+AAAA2gAAAA8AAAAAAAAAAAAAAAAAmAIAAGRycy9kb3ducmV2&#10;LnhtbFBLBQYAAAAABAAEAPUAAACDAw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364C75" w:rsidRPr="00015B3F" w:rsidRDefault="00364C75"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364C75" w:rsidRPr="00015B3F" w:rsidRDefault="00364C75">
                            <w:pPr>
                              <w:pStyle w:val="NoSpacing"/>
                              <w:spacing w:line="360" w:lineRule="auto"/>
                              <w:rPr>
                                <w:color w:val="FFFFFF" w:themeColor="background1"/>
                                <w:sz w:val="28"/>
                                <w:szCs w:val="28"/>
                              </w:rPr>
                            </w:pPr>
                          </w:p>
                          <w:p w:rsidR="00364C75" w:rsidRPr="00015B3F" w:rsidRDefault="00364C75">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LWY8MA&#10;AADbAAAADwAAAGRycy9kb3ducmV2LnhtbERPTWvCQBC9F/wPywje6samlBJdgygBD71oC/E4Zsck&#10;Jjsbstsk7a/vFgq9zeN9ziadTCsG6l1tWcFqGYEgLqyuuVTw8Z49voJwHllja5kUfJGDdDt72GCi&#10;7cgnGs6+FCGEXYIKKu+7REpXVGTQLW1HHLib7Q36APtS6h7HEG5a+RRFL9JgzaGhwo72FRXN+dMo&#10;8LvvUx7zvblmt0v8PBzy+I1zpRbzabcG4Wny/+I/91GH+Sv4/SU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LWY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364C75" w:rsidRPr="00D00941" w:rsidRDefault="00364C75">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r w:rsidR="008F339C" w:rsidRPr="008F339C">
            <w:rPr>
              <w:rFonts w:ascii="Comic Sans MS" w:hAnsi="Comic Sans MS"/>
              <w:b/>
              <w:color w:val="FF0000"/>
              <w:sz w:val="28"/>
              <w:szCs w:val="28"/>
            </w:rPr>
            <w:t>НИС ВИ ПОЖЕЛАВА</w:t>
          </w:r>
        </w:p>
        <w:p w:rsidR="008F339C" w:rsidRPr="008F339C" w:rsidRDefault="008F339C">
          <w:pPr>
            <w:jc w:val="left"/>
            <w:rPr>
              <w:rFonts w:ascii="Comic Sans MS" w:hAnsi="Comic Sans MS"/>
              <w:b/>
              <w:color w:val="FF0000"/>
              <w:sz w:val="28"/>
              <w:szCs w:val="28"/>
            </w:rPr>
          </w:pPr>
          <w:r w:rsidRPr="008F339C">
            <w:rPr>
              <w:rFonts w:ascii="Comic Sans MS" w:hAnsi="Comic Sans MS"/>
              <w:b/>
              <w:color w:val="FF0000"/>
              <w:sz w:val="28"/>
              <w:szCs w:val="28"/>
            </w:rPr>
            <w:t xml:space="preserve">ВЕСЕЛИ КОЛЕДНИ И НОВОГОДИШНИ </w:t>
          </w:r>
        </w:p>
        <w:p w:rsidR="008F339C" w:rsidRPr="008F339C" w:rsidRDefault="008F339C">
          <w:pPr>
            <w:jc w:val="left"/>
            <w:rPr>
              <w:rFonts w:ascii="Comic Sans MS" w:hAnsi="Comic Sans MS"/>
              <w:b/>
              <w:color w:val="FF0000"/>
              <w:sz w:val="28"/>
              <w:szCs w:val="28"/>
            </w:rPr>
          </w:pPr>
          <w:r w:rsidRPr="008F339C">
            <w:rPr>
              <w:rFonts w:ascii="Comic Sans MS" w:hAnsi="Comic Sans MS"/>
              <w:b/>
              <w:color w:val="FF0000"/>
              <w:sz w:val="28"/>
              <w:szCs w:val="28"/>
            </w:rPr>
            <w:t>ПРАЗНИЦИ!</w:t>
          </w:r>
        </w:p>
        <w:p w:rsidR="00460469" w:rsidRPr="008F339C" w:rsidRDefault="008F339C">
          <w:pPr>
            <w:jc w:val="left"/>
            <w:rPr>
              <w:b/>
              <w:sz w:val="28"/>
              <w:szCs w:val="28"/>
            </w:rPr>
          </w:pPr>
          <w:r w:rsidRPr="008F339C">
            <w:rPr>
              <w:rFonts w:ascii="Comic Sans MS" w:hAnsi="Comic Sans MS"/>
              <w:b/>
              <w:color w:val="FF0000"/>
              <w:sz w:val="28"/>
              <w:szCs w:val="28"/>
            </w:rPr>
            <w:t>БЪДЕТЕ ЗДРАВИ И ЩАСТЛИВИ!</w:t>
          </w:r>
        </w:p>
      </w:sdtContent>
    </w:sdt>
    <w:p w:rsidR="000C0B19" w:rsidRPr="008F339C" w:rsidRDefault="000C0B19" w:rsidP="000C0B19">
      <w:pPr>
        <w:rPr>
          <w:lang w:val="ru-RU"/>
        </w:rPr>
      </w:pPr>
    </w:p>
    <w:p w:rsidR="00301C23" w:rsidRPr="008F339C" w:rsidRDefault="00301C23" w:rsidP="000C0B19">
      <w:pPr>
        <w:rPr>
          <w:lang w:val="ru-RU"/>
        </w:rPr>
        <w:sectPr w:rsidR="00301C23" w:rsidRPr="008F339C" w:rsidSect="00460469">
          <w:footerReference w:type="default" r:id="rId11"/>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DA5D21" w:rsidRDefault="006B19B3">
          <w:pPr>
            <w:pStyle w:val="TOCHeading"/>
            <w:rPr>
              <w:color w:val="C0504D" w:themeColor="accent2"/>
            </w:rPr>
          </w:pPr>
          <w:r w:rsidRPr="006B19B3">
            <w:rPr>
              <w:color w:val="C0504D" w:themeColor="accent2"/>
              <w:lang w:val="bg-BG"/>
            </w:rPr>
            <w:t>СЪДЪР</w:t>
          </w:r>
          <w:bookmarkStart w:id="0" w:name="_GoBack"/>
          <w:bookmarkEnd w:id="0"/>
          <w:r w:rsidRPr="006B19B3">
            <w:rPr>
              <w:color w:val="C0504D" w:themeColor="accent2"/>
              <w:lang w:val="bg-BG"/>
            </w:rPr>
            <w:t>ЖАНИЕ</w:t>
          </w:r>
        </w:p>
        <w:p w:rsidR="003B2D94" w:rsidRPr="003B2D94" w:rsidRDefault="003B2D94" w:rsidP="003B2D94"/>
        <w:p w:rsidR="00EB4CC4"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06170625" w:history="1">
            <w:r w:rsidR="00EB4CC4" w:rsidRPr="001659D1">
              <w:rPr>
                <w:rStyle w:val="Hyperlink"/>
                <w:rFonts w:cs="Times New Roman"/>
                <w:noProof/>
              </w:rPr>
              <w:t>МАГИСТРАТУРИ, СТИПЕНДИИ, СТАЖОВЕ</w:t>
            </w:r>
            <w:r w:rsidR="00EB4CC4">
              <w:rPr>
                <w:noProof/>
                <w:webHidden/>
              </w:rPr>
              <w:tab/>
            </w:r>
            <w:r w:rsidR="00EB4CC4">
              <w:rPr>
                <w:noProof/>
                <w:webHidden/>
              </w:rPr>
              <w:fldChar w:fldCharType="begin"/>
            </w:r>
            <w:r w:rsidR="00EB4CC4">
              <w:rPr>
                <w:noProof/>
                <w:webHidden/>
              </w:rPr>
              <w:instrText xml:space="preserve"> PAGEREF _Toc406170625 \h </w:instrText>
            </w:r>
            <w:r w:rsidR="00EB4CC4">
              <w:rPr>
                <w:noProof/>
                <w:webHidden/>
              </w:rPr>
            </w:r>
            <w:r w:rsidR="00EB4CC4">
              <w:rPr>
                <w:noProof/>
                <w:webHidden/>
              </w:rPr>
              <w:fldChar w:fldCharType="separate"/>
            </w:r>
            <w:r w:rsidR="00EB4CC4">
              <w:rPr>
                <w:noProof/>
                <w:webHidden/>
              </w:rPr>
              <w:t>4</w:t>
            </w:r>
            <w:r w:rsidR="00EB4CC4">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26" w:history="1">
            <w:r w:rsidRPr="001659D1">
              <w:rPr>
                <w:rStyle w:val="Hyperlink"/>
                <w:rFonts w:ascii="Wingdings" w:eastAsia="Times New Roman" w:hAnsi="Wingdings"/>
                <w:noProof/>
                <w:lang w:eastAsia="bg-BG"/>
              </w:rPr>
              <w:t></w:t>
            </w:r>
            <w:r>
              <w:rPr>
                <w:rFonts w:asciiTheme="minorHAnsi" w:eastAsiaTheme="minorEastAsia" w:hAnsiTheme="minorHAnsi"/>
                <w:noProof/>
                <w:lang w:eastAsia="bg-BG"/>
              </w:rPr>
              <w:tab/>
            </w:r>
            <w:r w:rsidRPr="001659D1">
              <w:rPr>
                <w:rStyle w:val="Hyperlink"/>
                <w:noProof/>
              </w:rPr>
              <w:t>Студентски евростипендии</w:t>
            </w:r>
            <w:r>
              <w:rPr>
                <w:noProof/>
                <w:webHidden/>
              </w:rPr>
              <w:tab/>
            </w:r>
            <w:r>
              <w:rPr>
                <w:noProof/>
                <w:webHidden/>
              </w:rPr>
              <w:fldChar w:fldCharType="begin"/>
            </w:r>
            <w:r>
              <w:rPr>
                <w:noProof/>
                <w:webHidden/>
              </w:rPr>
              <w:instrText xml:space="preserve"> PAGEREF _Toc406170626 \h </w:instrText>
            </w:r>
            <w:r>
              <w:rPr>
                <w:noProof/>
                <w:webHidden/>
              </w:rPr>
            </w:r>
            <w:r>
              <w:rPr>
                <w:noProof/>
                <w:webHidden/>
              </w:rPr>
              <w:fldChar w:fldCharType="separate"/>
            </w:r>
            <w:r>
              <w:rPr>
                <w:noProof/>
                <w:webHidden/>
              </w:rPr>
              <w:t>4</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27" w:history="1">
            <w:r w:rsidRPr="001659D1">
              <w:rPr>
                <w:rStyle w:val="Hyperlink"/>
                <w:rFonts w:ascii="Wingdings" w:eastAsia="Times New Roman" w:hAnsi="Wingdings" w:cs="Tahoma"/>
                <w:noProof/>
                <w:lang w:eastAsia="bg-BG"/>
              </w:rPr>
              <w:t></w:t>
            </w:r>
            <w:r>
              <w:rPr>
                <w:rFonts w:asciiTheme="minorHAnsi" w:eastAsiaTheme="minorEastAsia" w:hAnsiTheme="minorHAnsi"/>
                <w:noProof/>
                <w:lang w:eastAsia="bg-BG"/>
              </w:rPr>
              <w:tab/>
            </w:r>
            <w:r w:rsidRPr="001659D1">
              <w:rPr>
                <w:rStyle w:val="Hyperlink"/>
                <w:noProof/>
              </w:rPr>
              <w:t>Jenkins Scholarships Scheme</w:t>
            </w:r>
            <w:r>
              <w:rPr>
                <w:noProof/>
                <w:webHidden/>
              </w:rPr>
              <w:tab/>
            </w:r>
            <w:r>
              <w:rPr>
                <w:noProof/>
                <w:webHidden/>
              </w:rPr>
              <w:fldChar w:fldCharType="begin"/>
            </w:r>
            <w:r>
              <w:rPr>
                <w:noProof/>
                <w:webHidden/>
              </w:rPr>
              <w:instrText xml:space="preserve"> PAGEREF _Toc406170627 \h </w:instrText>
            </w:r>
            <w:r>
              <w:rPr>
                <w:noProof/>
                <w:webHidden/>
              </w:rPr>
            </w:r>
            <w:r>
              <w:rPr>
                <w:noProof/>
                <w:webHidden/>
              </w:rPr>
              <w:fldChar w:fldCharType="separate"/>
            </w:r>
            <w:r>
              <w:rPr>
                <w:noProof/>
                <w:webHidden/>
              </w:rPr>
              <w:t>4</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28" w:history="1">
            <w:r w:rsidRPr="001659D1">
              <w:rPr>
                <w:rStyle w:val="Hyperlink"/>
                <w:rFonts w:ascii="Wingdings" w:eastAsia="Times New Roman" w:hAnsi="Wingdings"/>
                <w:noProof/>
                <w:lang w:eastAsia="bg-BG"/>
              </w:rPr>
              <w:t></w:t>
            </w:r>
            <w:r>
              <w:rPr>
                <w:rFonts w:asciiTheme="minorHAnsi" w:eastAsiaTheme="minorEastAsia" w:hAnsiTheme="minorHAnsi"/>
                <w:noProof/>
                <w:lang w:eastAsia="bg-BG"/>
              </w:rPr>
              <w:tab/>
            </w:r>
            <w:r w:rsidRPr="001659D1">
              <w:rPr>
                <w:rStyle w:val="Hyperlink"/>
                <w:rFonts w:eastAsia="Times New Roman"/>
                <w:noProof/>
                <w:lang w:eastAsia="bg-BG"/>
              </w:rPr>
              <w:t>Стипендии на германската служба за академичен обмен D</w:t>
            </w:r>
            <w:r w:rsidRPr="001659D1">
              <w:rPr>
                <w:rStyle w:val="Hyperlink"/>
                <w:rFonts w:eastAsia="Times New Roman"/>
                <w:noProof/>
                <w:lang w:val="en-US" w:eastAsia="bg-BG"/>
              </w:rPr>
              <w:t>AAD</w:t>
            </w:r>
            <w:r w:rsidRPr="001659D1">
              <w:rPr>
                <w:rStyle w:val="Hyperlink"/>
                <w:rFonts w:eastAsia="Times New Roman"/>
                <w:noProof/>
                <w:lang w:eastAsia="bg-BG"/>
              </w:rPr>
              <w:t xml:space="preserve"> за 2015/2016</w:t>
            </w:r>
            <w:r>
              <w:rPr>
                <w:noProof/>
                <w:webHidden/>
              </w:rPr>
              <w:tab/>
            </w:r>
            <w:r>
              <w:rPr>
                <w:noProof/>
                <w:webHidden/>
              </w:rPr>
              <w:fldChar w:fldCharType="begin"/>
            </w:r>
            <w:r>
              <w:rPr>
                <w:noProof/>
                <w:webHidden/>
              </w:rPr>
              <w:instrText xml:space="preserve"> PAGEREF _Toc406170628 \h </w:instrText>
            </w:r>
            <w:r>
              <w:rPr>
                <w:noProof/>
                <w:webHidden/>
              </w:rPr>
            </w:r>
            <w:r>
              <w:rPr>
                <w:noProof/>
                <w:webHidden/>
              </w:rPr>
              <w:fldChar w:fldCharType="separate"/>
            </w:r>
            <w:r>
              <w:rPr>
                <w:noProof/>
                <w:webHidden/>
              </w:rPr>
              <w:t>5</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29" w:history="1">
            <w:r w:rsidRPr="001659D1">
              <w:rPr>
                <w:rStyle w:val="Hyperlink"/>
                <w:rFonts w:ascii="Wingdings" w:eastAsia="Times New Roman" w:hAnsi="Wingdings"/>
                <w:noProof/>
                <w:lang w:eastAsia="bg-BG"/>
              </w:rPr>
              <w:t></w:t>
            </w:r>
            <w:r>
              <w:rPr>
                <w:rFonts w:asciiTheme="minorHAnsi" w:eastAsiaTheme="minorEastAsia" w:hAnsiTheme="minorHAnsi"/>
                <w:noProof/>
                <w:lang w:eastAsia="bg-BG"/>
              </w:rPr>
              <w:tab/>
            </w:r>
            <w:r w:rsidRPr="001659D1">
              <w:rPr>
                <w:rStyle w:val="Hyperlink"/>
                <w:rFonts w:eastAsia="Times New Roman"/>
                <w:noProof/>
                <w:lang w:eastAsia="bg-BG"/>
              </w:rPr>
              <w:t>Стипендии за студенти и учени на Австрийското федерално министерство на науката, изследователската дейност и икономиката за учебната 2015/2016 г.</w:t>
            </w:r>
            <w:r>
              <w:rPr>
                <w:noProof/>
                <w:webHidden/>
              </w:rPr>
              <w:tab/>
            </w:r>
            <w:r>
              <w:rPr>
                <w:noProof/>
                <w:webHidden/>
              </w:rPr>
              <w:fldChar w:fldCharType="begin"/>
            </w:r>
            <w:r>
              <w:rPr>
                <w:noProof/>
                <w:webHidden/>
              </w:rPr>
              <w:instrText xml:space="preserve"> PAGEREF _Toc406170629 \h </w:instrText>
            </w:r>
            <w:r>
              <w:rPr>
                <w:noProof/>
                <w:webHidden/>
              </w:rPr>
            </w:r>
            <w:r>
              <w:rPr>
                <w:noProof/>
                <w:webHidden/>
              </w:rPr>
              <w:fldChar w:fldCharType="separate"/>
            </w:r>
            <w:r>
              <w:rPr>
                <w:noProof/>
                <w:webHidden/>
              </w:rPr>
              <w:t>5</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30" w:history="1">
            <w:r w:rsidRPr="001659D1">
              <w:rPr>
                <w:rStyle w:val="Hyperlink"/>
                <w:rFonts w:ascii="Wingdings" w:eastAsia="Times New Roman" w:hAnsi="Wingdings"/>
                <w:noProof/>
                <w:lang w:eastAsia="bg-BG"/>
              </w:rPr>
              <w:t></w:t>
            </w:r>
            <w:r>
              <w:rPr>
                <w:rFonts w:asciiTheme="minorHAnsi" w:eastAsiaTheme="minorEastAsia" w:hAnsiTheme="minorHAnsi"/>
                <w:noProof/>
                <w:lang w:eastAsia="bg-BG"/>
              </w:rPr>
              <w:tab/>
            </w:r>
            <w:r w:rsidRPr="001659D1">
              <w:rPr>
                <w:rStyle w:val="Hyperlink"/>
                <w:rFonts w:eastAsia="Times New Roman"/>
                <w:noProof/>
                <w:lang w:eastAsia="bg-BG"/>
              </w:rPr>
              <w:t>Ernst Mach Grant - worldwide</w:t>
            </w:r>
            <w:r>
              <w:rPr>
                <w:noProof/>
                <w:webHidden/>
              </w:rPr>
              <w:tab/>
            </w:r>
            <w:r>
              <w:rPr>
                <w:noProof/>
                <w:webHidden/>
              </w:rPr>
              <w:fldChar w:fldCharType="begin"/>
            </w:r>
            <w:r>
              <w:rPr>
                <w:noProof/>
                <w:webHidden/>
              </w:rPr>
              <w:instrText xml:space="preserve"> PAGEREF _Toc406170630 \h </w:instrText>
            </w:r>
            <w:r>
              <w:rPr>
                <w:noProof/>
                <w:webHidden/>
              </w:rPr>
            </w:r>
            <w:r>
              <w:rPr>
                <w:noProof/>
                <w:webHidden/>
              </w:rPr>
              <w:fldChar w:fldCharType="separate"/>
            </w:r>
            <w:r>
              <w:rPr>
                <w:noProof/>
                <w:webHidden/>
              </w:rPr>
              <w:t>5</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31" w:history="1">
            <w:r w:rsidRPr="001659D1">
              <w:rPr>
                <w:rStyle w:val="Hyperlink"/>
                <w:rFonts w:ascii="Wingdings" w:hAnsi="Wingdings"/>
                <w:noProof/>
                <w:lang w:val="ru-RU" w:eastAsia="bg-BG"/>
              </w:rPr>
              <w:t></w:t>
            </w:r>
            <w:r>
              <w:rPr>
                <w:rFonts w:asciiTheme="minorHAnsi" w:eastAsiaTheme="minorEastAsia" w:hAnsiTheme="minorHAnsi"/>
                <w:noProof/>
                <w:lang w:eastAsia="bg-BG"/>
              </w:rPr>
              <w:tab/>
            </w:r>
            <w:r w:rsidRPr="001659D1">
              <w:rPr>
                <w:rStyle w:val="Hyperlink"/>
                <w:noProof/>
              </w:rPr>
              <w:t>Европейският университетски център обяви прием за докторанти</w:t>
            </w:r>
            <w:r>
              <w:rPr>
                <w:noProof/>
                <w:webHidden/>
              </w:rPr>
              <w:tab/>
            </w:r>
            <w:r>
              <w:rPr>
                <w:noProof/>
                <w:webHidden/>
              </w:rPr>
              <w:fldChar w:fldCharType="begin"/>
            </w:r>
            <w:r>
              <w:rPr>
                <w:noProof/>
                <w:webHidden/>
              </w:rPr>
              <w:instrText xml:space="preserve"> PAGEREF _Toc406170631 \h </w:instrText>
            </w:r>
            <w:r>
              <w:rPr>
                <w:noProof/>
                <w:webHidden/>
              </w:rPr>
            </w:r>
            <w:r>
              <w:rPr>
                <w:noProof/>
                <w:webHidden/>
              </w:rPr>
              <w:fldChar w:fldCharType="separate"/>
            </w:r>
            <w:r>
              <w:rPr>
                <w:noProof/>
                <w:webHidden/>
              </w:rPr>
              <w:t>7</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32" w:history="1">
            <w:r w:rsidRPr="001659D1">
              <w:rPr>
                <w:rStyle w:val="Hyperlink"/>
                <w:rFonts w:ascii="Wingdings" w:hAnsi="Wingdings"/>
                <w:noProof/>
              </w:rPr>
              <w:t></w:t>
            </w:r>
            <w:r>
              <w:rPr>
                <w:rFonts w:asciiTheme="minorHAnsi" w:eastAsiaTheme="minorEastAsia" w:hAnsiTheme="minorHAnsi"/>
                <w:noProof/>
                <w:lang w:eastAsia="bg-BG"/>
              </w:rPr>
              <w:tab/>
            </w:r>
            <w:r w:rsidRPr="001659D1">
              <w:rPr>
                <w:rStyle w:val="Hyperlink"/>
                <w:noProof/>
              </w:rPr>
              <w:t>Facebook отпуска стипендии за докторанти</w:t>
            </w:r>
            <w:r>
              <w:rPr>
                <w:noProof/>
                <w:webHidden/>
              </w:rPr>
              <w:tab/>
            </w:r>
            <w:r>
              <w:rPr>
                <w:noProof/>
                <w:webHidden/>
              </w:rPr>
              <w:fldChar w:fldCharType="begin"/>
            </w:r>
            <w:r>
              <w:rPr>
                <w:noProof/>
                <w:webHidden/>
              </w:rPr>
              <w:instrText xml:space="preserve"> PAGEREF _Toc406170632 \h </w:instrText>
            </w:r>
            <w:r>
              <w:rPr>
                <w:noProof/>
                <w:webHidden/>
              </w:rPr>
            </w:r>
            <w:r>
              <w:rPr>
                <w:noProof/>
                <w:webHidden/>
              </w:rPr>
              <w:fldChar w:fldCharType="separate"/>
            </w:r>
            <w:r>
              <w:rPr>
                <w:noProof/>
                <w:webHidden/>
              </w:rPr>
              <w:t>7</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33" w:history="1">
            <w:r w:rsidRPr="001659D1">
              <w:rPr>
                <w:rStyle w:val="Hyperlink"/>
                <w:rFonts w:ascii="Wingdings" w:hAnsi="Wingdings" w:cs="Times New Roman"/>
                <w:noProof/>
                <w:lang w:val="ru-RU" w:eastAsia="bg-BG"/>
              </w:rPr>
              <w:t></w:t>
            </w:r>
            <w:r>
              <w:rPr>
                <w:rFonts w:asciiTheme="minorHAnsi" w:eastAsiaTheme="minorEastAsia" w:hAnsiTheme="minorHAnsi"/>
                <w:noProof/>
                <w:lang w:eastAsia="bg-BG"/>
              </w:rPr>
              <w:tab/>
            </w:r>
            <w:r w:rsidRPr="001659D1">
              <w:rPr>
                <w:rStyle w:val="Hyperlink"/>
                <w:noProof/>
              </w:rPr>
              <w:t xml:space="preserve">Банка Пиреос България набира кандидати за зимна стажантска </w:t>
            </w:r>
            <w:r w:rsidRPr="001659D1">
              <w:rPr>
                <w:rStyle w:val="Hyperlink"/>
                <w:rFonts w:cs="Times New Roman"/>
                <w:noProof/>
              </w:rPr>
              <w:t>програма</w:t>
            </w:r>
            <w:r>
              <w:rPr>
                <w:noProof/>
                <w:webHidden/>
              </w:rPr>
              <w:tab/>
            </w:r>
            <w:r>
              <w:rPr>
                <w:noProof/>
                <w:webHidden/>
              </w:rPr>
              <w:fldChar w:fldCharType="begin"/>
            </w:r>
            <w:r>
              <w:rPr>
                <w:noProof/>
                <w:webHidden/>
              </w:rPr>
              <w:instrText xml:space="preserve"> PAGEREF _Toc406170633 \h </w:instrText>
            </w:r>
            <w:r>
              <w:rPr>
                <w:noProof/>
                <w:webHidden/>
              </w:rPr>
            </w:r>
            <w:r>
              <w:rPr>
                <w:noProof/>
                <w:webHidden/>
              </w:rPr>
              <w:fldChar w:fldCharType="separate"/>
            </w:r>
            <w:r>
              <w:rPr>
                <w:noProof/>
                <w:webHidden/>
              </w:rPr>
              <w:t>8</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34" w:history="1">
            <w:r w:rsidRPr="001659D1">
              <w:rPr>
                <w:rStyle w:val="Hyperlink"/>
                <w:rFonts w:ascii="Wingdings" w:hAnsi="Wingdings" w:cs="Arial"/>
                <w:noProof/>
                <w:lang w:val="ru-RU" w:eastAsia="bg-BG"/>
              </w:rPr>
              <w:t></w:t>
            </w:r>
            <w:r>
              <w:rPr>
                <w:rFonts w:asciiTheme="minorHAnsi" w:eastAsiaTheme="minorEastAsia" w:hAnsiTheme="minorHAnsi"/>
                <w:noProof/>
                <w:lang w:eastAsia="bg-BG"/>
              </w:rPr>
              <w:tab/>
            </w:r>
            <w:r w:rsidRPr="001659D1">
              <w:rPr>
                <w:rStyle w:val="Hyperlink"/>
                <w:noProof/>
              </w:rPr>
              <w:t>Стаж в Европейския център за превенция и контрол на заразите</w:t>
            </w:r>
            <w:r>
              <w:rPr>
                <w:noProof/>
                <w:webHidden/>
              </w:rPr>
              <w:tab/>
            </w:r>
            <w:r>
              <w:rPr>
                <w:noProof/>
                <w:webHidden/>
              </w:rPr>
              <w:fldChar w:fldCharType="begin"/>
            </w:r>
            <w:r>
              <w:rPr>
                <w:noProof/>
                <w:webHidden/>
              </w:rPr>
              <w:instrText xml:space="preserve"> PAGEREF _Toc406170634 \h </w:instrText>
            </w:r>
            <w:r>
              <w:rPr>
                <w:noProof/>
                <w:webHidden/>
              </w:rPr>
            </w:r>
            <w:r>
              <w:rPr>
                <w:noProof/>
                <w:webHidden/>
              </w:rPr>
              <w:fldChar w:fldCharType="separate"/>
            </w:r>
            <w:r>
              <w:rPr>
                <w:noProof/>
                <w:webHidden/>
              </w:rPr>
              <w:t>8</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35" w:history="1">
            <w:r w:rsidRPr="001659D1">
              <w:rPr>
                <w:rStyle w:val="Hyperlink"/>
                <w:rFonts w:ascii="Wingdings" w:hAnsi="Wingdings"/>
                <w:noProof/>
                <w:lang w:val="ru-RU"/>
              </w:rPr>
              <w:t></w:t>
            </w:r>
            <w:r>
              <w:rPr>
                <w:rFonts w:asciiTheme="minorHAnsi" w:eastAsiaTheme="minorEastAsia" w:hAnsiTheme="minorHAnsi"/>
                <w:noProof/>
                <w:lang w:eastAsia="bg-BG"/>
              </w:rPr>
              <w:tab/>
            </w:r>
            <w:r w:rsidRPr="001659D1">
              <w:rPr>
                <w:rStyle w:val="Hyperlink"/>
                <w:noProof/>
              </w:rPr>
              <w:t>Платен стаж в Световната търговска организация</w:t>
            </w:r>
            <w:r>
              <w:rPr>
                <w:noProof/>
                <w:webHidden/>
              </w:rPr>
              <w:tab/>
            </w:r>
            <w:r>
              <w:rPr>
                <w:noProof/>
                <w:webHidden/>
              </w:rPr>
              <w:fldChar w:fldCharType="begin"/>
            </w:r>
            <w:r>
              <w:rPr>
                <w:noProof/>
                <w:webHidden/>
              </w:rPr>
              <w:instrText xml:space="preserve"> PAGEREF _Toc406170635 \h </w:instrText>
            </w:r>
            <w:r>
              <w:rPr>
                <w:noProof/>
                <w:webHidden/>
              </w:rPr>
            </w:r>
            <w:r>
              <w:rPr>
                <w:noProof/>
                <w:webHidden/>
              </w:rPr>
              <w:fldChar w:fldCharType="separate"/>
            </w:r>
            <w:r>
              <w:rPr>
                <w:noProof/>
                <w:webHidden/>
              </w:rPr>
              <w:t>9</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36" w:history="1">
            <w:r w:rsidRPr="001659D1">
              <w:rPr>
                <w:rStyle w:val="Hyperlink"/>
                <w:rFonts w:ascii="Wingdings" w:hAnsi="Wingdings"/>
                <w:noProof/>
              </w:rPr>
              <w:t></w:t>
            </w:r>
            <w:r>
              <w:rPr>
                <w:rFonts w:asciiTheme="minorHAnsi" w:eastAsiaTheme="minorEastAsia" w:hAnsiTheme="minorHAnsi"/>
                <w:noProof/>
                <w:lang w:eastAsia="bg-BG"/>
              </w:rPr>
              <w:tab/>
            </w:r>
            <w:r w:rsidRPr="001659D1">
              <w:rPr>
                <w:rStyle w:val="Hyperlink"/>
                <w:noProof/>
              </w:rPr>
              <w:t>Стажове в туристическия сектор в Италия</w:t>
            </w:r>
            <w:r>
              <w:rPr>
                <w:noProof/>
                <w:webHidden/>
              </w:rPr>
              <w:tab/>
            </w:r>
            <w:r>
              <w:rPr>
                <w:noProof/>
                <w:webHidden/>
              </w:rPr>
              <w:fldChar w:fldCharType="begin"/>
            </w:r>
            <w:r>
              <w:rPr>
                <w:noProof/>
                <w:webHidden/>
              </w:rPr>
              <w:instrText xml:space="preserve"> PAGEREF _Toc406170636 \h </w:instrText>
            </w:r>
            <w:r>
              <w:rPr>
                <w:noProof/>
                <w:webHidden/>
              </w:rPr>
            </w:r>
            <w:r>
              <w:rPr>
                <w:noProof/>
                <w:webHidden/>
              </w:rPr>
              <w:fldChar w:fldCharType="separate"/>
            </w:r>
            <w:r>
              <w:rPr>
                <w:noProof/>
                <w:webHidden/>
              </w:rPr>
              <w:t>9</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37" w:history="1">
            <w:r w:rsidRPr="001659D1">
              <w:rPr>
                <w:rStyle w:val="Hyperlink"/>
                <w:rFonts w:ascii="Wingdings" w:eastAsia="Times New Roman" w:hAnsi="Wingdings"/>
                <w:noProof/>
                <w:lang w:eastAsia="bg-BG"/>
              </w:rPr>
              <w:t></w:t>
            </w:r>
            <w:r>
              <w:rPr>
                <w:rFonts w:asciiTheme="minorHAnsi" w:eastAsiaTheme="minorEastAsia" w:hAnsiTheme="minorHAnsi"/>
                <w:noProof/>
                <w:lang w:eastAsia="bg-BG"/>
              </w:rPr>
              <w:tab/>
            </w:r>
            <w:r w:rsidRPr="001659D1">
              <w:rPr>
                <w:rStyle w:val="Hyperlink"/>
                <w:noProof/>
              </w:rPr>
              <w:t>Easyjet набира стажанти</w:t>
            </w:r>
            <w:r>
              <w:rPr>
                <w:noProof/>
                <w:webHidden/>
              </w:rPr>
              <w:tab/>
            </w:r>
            <w:r>
              <w:rPr>
                <w:noProof/>
                <w:webHidden/>
              </w:rPr>
              <w:fldChar w:fldCharType="begin"/>
            </w:r>
            <w:r>
              <w:rPr>
                <w:noProof/>
                <w:webHidden/>
              </w:rPr>
              <w:instrText xml:space="preserve"> PAGEREF _Toc406170637 \h </w:instrText>
            </w:r>
            <w:r>
              <w:rPr>
                <w:noProof/>
                <w:webHidden/>
              </w:rPr>
            </w:r>
            <w:r>
              <w:rPr>
                <w:noProof/>
                <w:webHidden/>
              </w:rPr>
              <w:fldChar w:fldCharType="separate"/>
            </w:r>
            <w:r>
              <w:rPr>
                <w:noProof/>
                <w:webHidden/>
              </w:rPr>
              <w:t>10</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38" w:history="1">
            <w:r w:rsidRPr="001659D1">
              <w:rPr>
                <w:rStyle w:val="Hyperlink"/>
                <w:rFonts w:ascii="Wingdings" w:eastAsia="Times New Roman" w:hAnsi="Wingdings"/>
                <w:noProof/>
                <w:lang w:eastAsia="bg-BG"/>
              </w:rPr>
              <w:t></w:t>
            </w:r>
            <w:r>
              <w:rPr>
                <w:rFonts w:asciiTheme="minorHAnsi" w:eastAsiaTheme="minorEastAsia" w:hAnsiTheme="minorHAnsi"/>
                <w:noProof/>
                <w:lang w:eastAsia="bg-BG"/>
              </w:rPr>
              <w:tab/>
            </w:r>
            <w:r w:rsidRPr="001659D1">
              <w:rPr>
                <w:rStyle w:val="Hyperlink"/>
                <w:rFonts w:eastAsia="Times New Roman"/>
                <w:noProof/>
                <w:lang w:eastAsia="bg-BG"/>
              </w:rPr>
              <w:t>Стажове в Световната банка</w:t>
            </w:r>
            <w:r>
              <w:rPr>
                <w:noProof/>
                <w:webHidden/>
              </w:rPr>
              <w:tab/>
            </w:r>
            <w:r>
              <w:rPr>
                <w:noProof/>
                <w:webHidden/>
              </w:rPr>
              <w:fldChar w:fldCharType="begin"/>
            </w:r>
            <w:r>
              <w:rPr>
                <w:noProof/>
                <w:webHidden/>
              </w:rPr>
              <w:instrText xml:space="preserve"> PAGEREF _Toc406170638 \h </w:instrText>
            </w:r>
            <w:r>
              <w:rPr>
                <w:noProof/>
                <w:webHidden/>
              </w:rPr>
            </w:r>
            <w:r>
              <w:rPr>
                <w:noProof/>
                <w:webHidden/>
              </w:rPr>
              <w:fldChar w:fldCharType="separate"/>
            </w:r>
            <w:r>
              <w:rPr>
                <w:noProof/>
                <w:webHidden/>
              </w:rPr>
              <w:t>11</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39" w:history="1">
            <w:r w:rsidRPr="001659D1">
              <w:rPr>
                <w:rStyle w:val="Hyperlink"/>
                <w:rFonts w:ascii="Wingdings" w:hAnsi="Wingdings"/>
                <w:noProof/>
              </w:rPr>
              <w:t></w:t>
            </w:r>
            <w:r>
              <w:rPr>
                <w:rFonts w:asciiTheme="minorHAnsi" w:eastAsiaTheme="minorEastAsia" w:hAnsiTheme="minorHAnsi"/>
                <w:noProof/>
                <w:lang w:eastAsia="bg-BG"/>
              </w:rPr>
              <w:tab/>
            </w:r>
            <w:r w:rsidRPr="001659D1">
              <w:rPr>
                <w:rStyle w:val="Hyperlink"/>
                <w:noProof/>
              </w:rPr>
              <w:t>"Интерпол" организира платени стажове</w:t>
            </w:r>
            <w:r>
              <w:rPr>
                <w:noProof/>
                <w:webHidden/>
              </w:rPr>
              <w:tab/>
            </w:r>
            <w:r>
              <w:rPr>
                <w:noProof/>
                <w:webHidden/>
              </w:rPr>
              <w:fldChar w:fldCharType="begin"/>
            </w:r>
            <w:r>
              <w:rPr>
                <w:noProof/>
                <w:webHidden/>
              </w:rPr>
              <w:instrText xml:space="preserve"> PAGEREF _Toc406170639 \h </w:instrText>
            </w:r>
            <w:r>
              <w:rPr>
                <w:noProof/>
                <w:webHidden/>
              </w:rPr>
            </w:r>
            <w:r>
              <w:rPr>
                <w:noProof/>
                <w:webHidden/>
              </w:rPr>
              <w:fldChar w:fldCharType="separate"/>
            </w:r>
            <w:r>
              <w:rPr>
                <w:noProof/>
                <w:webHidden/>
              </w:rPr>
              <w:t>11</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40" w:history="1">
            <w:r w:rsidRPr="001659D1">
              <w:rPr>
                <w:rStyle w:val="Hyperlink"/>
                <w:rFonts w:ascii="Wingdings" w:hAnsi="Wingdings"/>
                <w:noProof/>
                <w:lang w:val="ru-RU"/>
              </w:rPr>
              <w:t></w:t>
            </w:r>
            <w:r>
              <w:rPr>
                <w:rFonts w:asciiTheme="minorHAnsi" w:eastAsiaTheme="minorEastAsia" w:hAnsiTheme="minorHAnsi"/>
                <w:noProof/>
                <w:lang w:eastAsia="bg-BG"/>
              </w:rPr>
              <w:tab/>
            </w:r>
            <w:r w:rsidRPr="001659D1">
              <w:rPr>
                <w:rStyle w:val="Hyperlink"/>
                <w:noProof/>
              </w:rPr>
              <w:t>Конкурс за младежка практика в Европейския парламент</w:t>
            </w:r>
            <w:r>
              <w:rPr>
                <w:noProof/>
                <w:webHidden/>
              </w:rPr>
              <w:tab/>
            </w:r>
            <w:r>
              <w:rPr>
                <w:noProof/>
                <w:webHidden/>
              </w:rPr>
              <w:fldChar w:fldCharType="begin"/>
            </w:r>
            <w:r>
              <w:rPr>
                <w:noProof/>
                <w:webHidden/>
              </w:rPr>
              <w:instrText xml:space="preserve"> PAGEREF _Toc406170640 \h </w:instrText>
            </w:r>
            <w:r>
              <w:rPr>
                <w:noProof/>
                <w:webHidden/>
              </w:rPr>
            </w:r>
            <w:r>
              <w:rPr>
                <w:noProof/>
                <w:webHidden/>
              </w:rPr>
              <w:fldChar w:fldCharType="separate"/>
            </w:r>
            <w:r>
              <w:rPr>
                <w:noProof/>
                <w:webHidden/>
              </w:rPr>
              <w:t>12</w:t>
            </w:r>
            <w:r>
              <w:rPr>
                <w:noProof/>
                <w:webHidden/>
              </w:rPr>
              <w:fldChar w:fldCharType="end"/>
            </w:r>
          </w:hyperlink>
        </w:p>
        <w:p w:rsidR="00EB4CC4" w:rsidRDefault="00EB4CC4">
          <w:pPr>
            <w:pStyle w:val="TOC1"/>
            <w:tabs>
              <w:tab w:val="right" w:leader="dot" w:pos="9062"/>
            </w:tabs>
            <w:rPr>
              <w:rFonts w:asciiTheme="minorHAnsi" w:eastAsiaTheme="minorEastAsia" w:hAnsiTheme="minorHAnsi"/>
              <w:noProof/>
              <w:lang w:eastAsia="bg-BG"/>
            </w:rPr>
          </w:pPr>
          <w:hyperlink w:anchor="_Toc406170641" w:history="1">
            <w:r w:rsidRPr="001659D1">
              <w:rPr>
                <w:rStyle w:val="Hyperlink"/>
                <w:noProof/>
              </w:rPr>
              <w:t>ПРОГРАМИ</w:t>
            </w:r>
            <w:r>
              <w:rPr>
                <w:noProof/>
                <w:webHidden/>
              </w:rPr>
              <w:tab/>
            </w:r>
            <w:r>
              <w:rPr>
                <w:noProof/>
                <w:webHidden/>
              </w:rPr>
              <w:fldChar w:fldCharType="begin"/>
            </w:r>
            <w:r>
              <w:rPr>
                <w:noProof/>
                <w:webHidden/>
              </w:rPr>
              <w:instrText xml:space="preserve"> PAGEREF _Toc406170641 \h </w:instrText>
            </w:r>
            <w:r>
              <w:rPr>
                <w:noProof/>
                <w:webHidden/>
              </w:rPr>
            </w:r>
            <w:r>
              <w:rPr>
                <w:noProof/>
                <w:webHidden/>
              </w:rPr>
              <w:fldChar w:fldCharType="separate"/>
            </w:r>
            <w:r>
              <w:rPr>
                <w:noProof/>
                <w:webHidden/>
              </w:rPr>
              <w:t>13</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42" w:history="1">
            <w:r w:rsidRPr="001659D1">
              <w:rPr>
                <w:rStyle w:val="Hyperlink"/>
                <w:rFonts w:ascii="Wingdings" w:hAnsi="Wingdings"/>
                <w:noProof/>
              </w:rPr>
              <w:t></w:t>
            </w:r>
            <w:r>
              <w:rPr>
                <w:rFonts w:asciiTheme="minorHAnsi" w:eastAsiaTheme="minorEastAsia" w:hAnsiTheme="minorHAnsi"/>
                <w:noProof/>
                <w:lang w:eastAsia="bg-BG"/>
              </w:rPr>
              <w:tab/>
            </w:r>
            <w:r w:rsidRPr="001659D1">
              <w:rPr>
                <w:rStyle w:val="Hyperlink"/>
                <w:noProof/>
              </w:rPr>
              <w:t>Покана за представяне на предложения за проекти за мобилност във висшето образование</w:t>
            </w:r>
            <w:r>
              <w:rPr>
                <w:noProof/>
                <w:webHidden/>
              </w:rPr>
              <w:tab/>
            </w:r>
            <w:r>
              <w:rPr>
                <w:noProof/>
                <w:webHidden/>
              </w:rPr>
              <w:fldChar w:fldCharType="begin"/>
            </w:r>
            <w:r>
              <w:rPr>
                <w:noProof/>
                <w:webHidden/>
              </w:rPr>
              <w:instrText xml:space="preserve"> PAGEREF _Toc406170642 \h </w:instrText>
            </w:r>
            <w:r>
              <w:rPr>
                <w:noProof/>
                <w:webHidden/>
              </w:rPr>
            </w:r>
            <w:r>
              <w:rPr>
                <w:noProof/>
                <w:webHidden/>
              </w:rPr>
              <w:fldChar w:fldCharType="separate"/>
            </w:r>
            <w:r>
              <w:rPr>
                <w:noProof/>
                <w:webHidden/>
              </w:rPr>
              <w:t>13</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43" w:history="1">
            <w:r w:rsidRPr="001659D1">
              <w:rPr>
                <w:rStyle w:val="Hyperlink"/>
                <w:rFonts w:ascii="Wingdings" w:hAnsi="Wingdings"/>
                <w:noProof/>
                <w:lang w:eastAsia="bg-BG"/>
              </w:rPr>
              <w:t></w:t>
            </w:r>
            <w:r>
              <w:rPr>
                <w:rFonts w:asciiTheme="minorHAnsi" w:eastAsiaTheme="minorEastAsia" w:hAnsiTheme="minorHAnsi"/>
                <w:noProof/>
                <w:lang w:eastAsia="bg-BG"/>
              </w:rPr>
              <w:tab/>
            </w:r>
            <w:r w:rsidRPr="001659D1">
              <w:rPr>
                <w:rStyle w:val="Hyperlink"/>
                <w:noProof/>
              </w:rPr>
              <w:t>Покана за образователни проекти по програма Еразъм+</w:t>
            </w:r>
            <w:r>
              <w:rPr>
                <w:noProof/>
                <w:webHidden/>
              </w:rPr>
              <w:tab/>
            </w:r>
            <w:r>
              <w:rPr>
                <w:noProof/>
                <w:webHidden/>
              </w:rPr>
              <w:fldChar w:fldCharType="begin"/>
            </w:r>
            <w:r>
              <w:rPr>
                <w:noProof/>
                <w:webHidden/>
              </w:rPr>
              <w:instrText xml:space="preserve"> PAGEREF _Toc406170643 \h </w:instrText>
            </w:r>
            <w:r>
              <w:rPr>
                <w:noProof/>
                <w:webHidden/>
              </w:rPr>
            </w:r>
            <w:r>
              <w:rPr>
                <w:noProof/>
                <w:webHidden/>
              </w:rPr>
              <w:fldChar w:fldCharType="separate"/>
            </w:r>
            <w:r>
              <w:rPr>
                <w:noProof/>
                <w:webHidden/>
              </w:rPr>
              <w:t>14</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44" w:history="1">
            <w:r w:rsidRPr="001659D1">
              <w:rPr>
                <w:rStyle w:val="Hyperlink"/>
                <w:rFonts w:ascii="Wingdings" w:eastAsia="Times New Roman" w:hAnsi="Wingdings"/>
                <w:noProof/>
                <w:lang w:eastAsia="bg-BG"/>
              </w:rPr>
              <w:t></w:t>
            </w:r>
            <w:r>
              <w:rPr>
                <w:rFonts w:asciiTheme="minorHAnsi" w:eastAsiaTheme="minorEastAsia" w:hAnsiTheme="minorHAnsi"/>
                <w:noProof/>
                <w:lang w:eastAsia="bg-BG"/>
              </w:rPr>
              <w:tab/>
            </w:r>
            <w:r w:rsidRPr="001659D1">
              <w:rPr>
                <w:rStyle w:val="Hyperlink"/>
                <w:rFonts w:eastAsia="Times New Roman"/>
                <w:noProof/>
                <w:lang w:eastAsia="bg-BG"/>
              </w:rPr>
              <w:t>Швейцарската програма SCOPES за сътрудничество между изследователи от Швейцария и страните от ЦИЕ</w:t>
            </w:r>
            <w:r>
              <w:rPr>
                <w:noProof/>
                <w:webHidden/>
              </w:rPr>
              <w:tab/>
            </w:r>
            <w:r>
              <w:rPr>
                <w:noProof/>
                <w:webHidden/>
              </w:rPr>
              <w:fldChar w:fldCharType="begin"/>
            </w:r>
            <w:r>
              <w:rPr>
                <w:noProof/>
                <w:webHidden/>
              </w:rPr>
              <w:instrText xml:space="preserve"> PAGEREF _Toc406170644 \h </w:instrText>
            </w:r>
            <w:r>
              <w:rPr>
                <w:noProof/>
                <w:webHidden/>
              </w:rPr>
            </w:r>
            <w:r>
              <w:rPr>
                <w:noProof/>
                <w:webHidden/>
              </w:rPr>
              <w:fldChar w:fldCharType="separate"/>
            </w:r>
            <w:r>
              <w:rPr>
                <w:noProof/>
                <w:webHidden/>
              </w:rPr>
              <w:t>14</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45" w:history="1">
            <w:r w:rsidRPr="001659D1">
              <w:rPr>
                <w:rStyle w:val="Hyperlink"/>
                <w:rFonts w:ascii="Wingdings" w:hAnsi="Wingdings"/>
                <w:noProof/>
              </w:rPr>
              <w:t></w:t>
            </w:r>
            <w:r>
              <w:rPr>
                <w:rFonts w:asciiTheme="minorHAnsi" w:eastAsiaTheme="minorEastAsia" w:hAnsiTheme="minorHAnsi"/>
                <w:noProof/>
                <w:lang w:eastAsia="bg-BG"/>
              </w:rPr>
              <w:tab/>
            </w:r>
            <w:r w:rsidRPr="001659D1">
              <w:rPr>
                <w:rStyle w:val="Hyperlink"/>
                <w:noProof/>
              </w:rPr>
              <w:t>HORIZON 2020</w:t>
            </w:r>
            <w:r w:rsidRPr="001659D1">
              <w:rPr>
                <w:rStyle w:val="Hyperlink"/>
                <w:noProof/>
                <w:lang w:val="en-US"/>
              </w:rPr>
              <w:t xml:space="preserve">: </w:t>
            </w:r>
            <w:r w:rsidRPr="001659D1">
              <w:rPr>
                <w:rStyle w:val="Hyperlink"/>
                <w:noProof/>
              </w:rPr>
              <w:t>Nanotechnologies, Advanced Materials And Production</w:t>
            </w:r>
            <w:r>
              <w:rPr>
                <w:noProof/>
                <w:webHidden/>
              </w:rPr>
              <w:tab/>
            </w:r>
            <w:r>
              <w:rPr>
                <w:noProof/>
                <w:webHidden/>
              </w:rPr>
              <w:fldChar w:fldCharType="begin"/>
            </w:r>
            <w:r>
              <w:rPr>
                <w:noProof/>
                <w:webHidden/>
              </w:rPr>
              <w:instrText xml:space="preserve"> PAGEREF _Toc406170645 \h </w:instrText>
            </w:r>
            <w:r>
              <w:rPr>
                <w:noProof/>
                <w:webHidden/>
              </w:rPr>
            </w:r>
            <w:r>
              <w:rPr>
                <w:noProof/>
                <w:webHidden/>
              </w:rPr>
              <w:fldChar w:fldCharType="separate"/>
            </w:r>
            <w:r>
              <w:rPr>
                <w:noProof/>
                <w:webHidden/>
              </w:rPr>
              <w:t>15</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46" w:history="1">
            <w:r w:rsidRPr="001659D1">
              <w:rPr>
                <w:rStyle w:val="Hyperlink"/>
                <w:rFonts w:ascii="Wingdings" w:hAnsi="Wingdings"/>
                <w:noProof/>
              </w:rPr>
              <w:t></w:t>
            </w:r>
            <w:r>
              <w:rPr>
                <w:rFonts w:asciiTheme="minorHAnsi" w:eastAsiaTheme="minorEastAsia" w:hAnsiTheme="minorHAnsi"/>
                <w:noProof/>
                <w:lang w:eastAsia="bg-BG"/>
              </w:rPr>
              <w:tab/>
            </w:r>
            <w:r w:rsidRPr="001659D1">
              <w:rPr>
                <w:rStyle w:val="Hyperlink"/>
                <w:noProof/>
              </w:rPr>
              <w:t xml:space="preserve">Making Science Education </w:t>
            </w:r>
            <w:r w:rsidRPr="001659D1">
              <w:rPr>
                <w:rStyle w:val="Hyperlink"/>
                <w:noProof/>
                <w:lang w:val="en-US"/>
              </w:rPr>
              <w:t>a</w:t>
            </w:r>
            <w:r w:rsidRPr="001659D1">
              <w:rPr>
                <w:rStyle w:val="Hyperlink"/>
                <w:noProof/>
              </w:rPr>
              <w:t xml:space="preserve">nd Careers Attractive </w:t>
            </w:r>
            <w:r w:rsidRPr="001659D1">
              <w:rPr>
                <w:rStyle w:val="Hyperlink"/>
                <w:noProof/>
                <w:lang w:val="en-US"/>
              </w:rPr>
              <w:t>f</w:t>
            </w:r>
            <w:r w:rsidRPr="001659D1">
              <w:rPr>
                <w:rStyle w:val="Hyperlink"/>
                <w:noProof/>
              </w:rPr>
              <w:t>or Young People (HORIZON 2020)</w:t>
            </w:r>
            <w:r>
              <w:rPr>
                <w:noProof/>
                <w:webHidden/>
              </w:rPr>
              <w:tab/>
            </w:r>
            <w:r>
              <w:rPr>
                <w:noProof/>
                <w:webHidden/>
              </w:rPr>
              <w:fldChar w:fldCharType="begin"/>
            </w:r>
            <w:r>
              <w:rPr>
                <w:noProof/>
                <w:webHidden/>
              </w:rPr>
              <w:instrText xml:space="preserve"> PAGEREF _Toc406170646 \h </w:instrText>
            </w:r>
            <w:r>
              <w:rPr>
                <w:noProof/>
                <w:webHidden/>
              </w:rPr>
            </w:r>
            <w:r>
              <w:rPr>
                <w:noProof/>
                <w:webHidden/>
              </w:rPr>
              <w:fldChar w:fldCharType="separate"/>
            </w:r>
            <w:r>
              <w:rPr>
                <w:noProof/>
                <w:webHidden/>
              </w:rPr>
              <w:t>16</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47" w:history="1">
            <w:r w:rsidRPr="001659D1">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1659D1">
              <w:rPr>
                <w:rStyle w:val="Hyperlink"/>
                <w:rFonts w:eastAsia="Times New Roman"/>
                <w:noProof/>
                <w:lang w:val="en" w:eastAsia="bg-BG"/>
              </w:rPr>
              <w:t>Horizon 2020: Calls for proposals for 'Research Infrastructures'</w:t>
            </w:r>
            <w:r>
              <w:rPr>
                <w:noProof/>
                <w:webHidden/>
              </w:rPr>
              <w:tab/>
            </w:r>
            <w:r>
              <w:rPr>
                <w:noProof/>
                <w:webHidden/>
              </w:rPr>
              <w:fldChar w:fldCharType="begin"/>
            </w:r>
            <w:r>
              <w:rPr>
                <w:noProof/>
                <w:webHidden/>
              </w:rPr>
              <w:instrText xml:space="preserve"> PAGEREF _Toc406170647 \h </w:instrText>
            </w:r>
            <w:r>
              <w:rPr>
                <w:noProof/>
                <w:webHidden/>
              </w:rPr>
            </w:r>
            <w:r>
              <w:rPr>
                <w:noProof/>
                <w:webHidden/>
              </w:rPr>
              <w:fldChar w:fldCharType="separate"/>
            </w:r>
            <w:r>
              <w:rPr>
                <w:noProof/>
                <w:webHidden/>
              </w:rPr>
              <w:t>16</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48" w:history="1">
            <w:r w:rsidRPr="001659D1">
              <w:rPr>
                <w:rStyle w:val="Hyperlink"/>
                <w:rFonts w:ascii="Wingdings" w:hAnsi="Wingdings"/>
                <w:noProof/>
              </w:rPr>
              <w:t></w:t>
            </w:r>
            <w:r>
              <w:rPr>
                <w:rFonts w:asciiTheme="minorHAnsi" w:eastAsiaTheme="minorEastAsia" w:hAnsiTheme="minorHAnsi"/>
                <w:noProof/>
                <w:lang w:eastAsia="bg-BG"/>
              </w:rPr>
              <w:tab/>
            </w:r>
            <w:r w:rsidRPr="001659D1">
              <w:rPr>
                <w:rStyle w:val="Hyperlink"/>
                <w:noProof/>
              </w:rPr>
              <w:t>„Хоризонт 2020”: Приоритет „Справяне с обществените предизвикателства”; Покана за конкурентна нисковъглеродна енергия; H2020-LCE-2014-1</w:t>
            </w:r>
            <w:r>
              <w:rPr>
                <w:noProof/>
                <w:webHidden/>
              </w:rPr>
              <w:tab/>
            </w:r>
            <w:r>
              <w:rPr>
                <w:noProof/>
                <w:webHidden/>
              </w:rPr>
              <w:fldChar w:fldCharType="begin"/>
            </w:r>
            <w:r>
              <w:rPr>
                <w:noProof/>
                <w:webHidden/>
              </w:rPr>
              <w:instrText xml:space="preserve"> PAGEREF _Toc406170648 \h </w:instrText>
            </w:r>
            <w:r>
              <w:rPr>
                <w:noProof/>
                <w:webHidden/>
              </w:rPr>
            </w:r>
            <w:r>
              <w:rPr>
                <w:noProof/>
                <w:webHidden/>
              </w:rPr>
              <w:fldChar w:fldCharType="separate"/>
            </w:r>
            <w:r>
              <w:rPr>
                <w:noProof/>
                <w:webHidden/>
              </w:rPr>
              <w:t>17</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49" w:history="1">
            <w:r w:rsidRPr="001659D1">
              <w:rPr>
                <w:rStyle w:val="Hyperlink"/>
                <w:rFonts w:ascii="Wingdings" w:hAnsi="Wingdings"/>
                <w:noProof/>
              </w:rPr>
              <w:t></w:t>
            </w:r>
            <w:r>
              <w:rPr>
                <w:rFonts w:asciiTheme="minorHAnsi" w:eastAsiaTheme="minorEastAsia" w:hAnsiTheme="minorHAnsi"/>
                <w:noProof/>
                <w:lang w:eastAsia="bg-BG"/>
              </w:rPr>
              <w:tab/>
            </w:r>
            <w:r w:rsidRPr="001659D1">
              <w:rPr>
                <w:rStyle w:val="Hyperlink"/>
                <w:noProof/>
              </w:rPr>
              <w:t>Хоризонт 2020: Отворени покани</w:t>
            </w:r>
            <w:r>
              <w:rPr>
                <w:noProof/>
                <w:webHidden/>
              </w:rPr>
              <w:tab/>
            </w:r>
            <w:r>
              <w:rPr>
                <w:noProof/>
                <w:webHidden/>
              </w:rPr>
              <w:fldChar w:fldCharType="begin"/>
            </w:r>
            <w:r>
              <w:rPr>
                <w:noProof/>
                <w:webHidden/>
              </w:rPr>
              <w:instrText xml:space="preserve"> PAGEREF _Toc406170649 \h </w:instrText>
            </w:r>
            <w:r>
              <w:rPr>
                <w:noProof/>
                <w:webHidden/>
              </w:rPr>
            </w:r>
            <w:r>
              <w:rPr>
                <w:noProof/>
                <w:webHidden/>
              </w:rPr>
              <w:fldChar w:fldCharType="separate"/>
            </w:r>
            <w:r>
              <w:rPr>
                <w:noProof/>
                <w:webHidden/>
              </w:rPr>
              <w:t>18</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50" w:history="1">
            <w:r w:rsidRPr="001659D1">
              <w:rPr>
                <w:rStyle w:val="Hyperlink"/>
                <w:rFonts w:ascii="Wingdings" w:hAnsi="Wingdings"/>
                <w:noProof/>
                <w:lang w:val="en-US"/>
              </w:rPr>
              <w:t></w:t>
            </w:r>
            <w:r>
              <w:rPr>
                <w:rFonts w:asciiTheme="minorHAnsi" w:eastAsiaTheme="minorEastAsia" w:hAnsiTheme="minorHAnsi"/>
                <w:noProof/>
                <w:lang w:eastAsia="bg-BG"/>
              </w:rPr>
              <w:tab/>
            </w:r>
            <w:r w:rsidRPr="001659D1">
              <w:rPr>
                <w:rStyle w:val="Hyperlink"/>
                <w:noProof/>
                <w:lang w:val="en-US"/>
              </w:rPr>
              <w:t>High energy physics related open calls</w:t>
            </w:r>
            <w:r>
              <w:rPr>
                <w:noProof/>
                <w:webHidden/>
              </w:rPr>
              <w:tab/>
            </w:r>
            <w:r>
              <w:rPr>
                <w:noProof/>
                <w:webHidden/>
              </w:rPr>
              <w:fldChar w:fldCharType="begin"/>
            </w:r>
            <w:r>
              <w:rPr>
                <w:noProof/>
                <w:webHidden/>
              </w:rPr>
              <w:instrText xml:space="preserve"> PAGEREF _Toc406170650 \h </w:instrText>
            </w:r>
            <w:r>
              <w:rPr>
                <w:noProof/>
                <w:webHidden/>
              </w:rPr>
            </w:r>
            <w:r>
              <w:rPr>
                <w:noProof/>
                <w:webHidden/>
              </w:rPr>
              <w:fldChar w:fldCharType="separate"/>
            </w:r>
            <w:r>
              <w:rPr>
                <w:noProof/>
                <w:webHidden/>
              </w:rPr>
              <w:t>20</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51" w:history="1">
            <w:r w:rsidRPr="001659D1">
              <w:rPr>
                <w:rStyle w:val="Hyperlink"/>
                <w:rFonts w:ascii="Wingdings" w:hAnsi="Wingdings"/>
                <w:noProof/>
                <w:lang w:val="en-US"/>
              </w:rPr>
              <w:t></w:t>
            </w:r>
            <w:r>
              <w:rPr>
                <w:rFonts w:asciiTheme="minorHAnsi" w:eastAsiaTheme="minorEastAsia" w:hAnsiTheme="minorHAnsi"/>
                <w:noProof/>
                <w:lang w:eastAsia="bg-BG"/>
              </w:rPr>
              <w:tab/>
            </w:r>
            <w:r w:rsidRPr="001659D1">
              <w:rPr>
                <w:rStyle w:val="Hyperlink"/>
                <w:noProof/>
                <w:lang w:val="en-US"/>
              </w:rPr>
              <w:t>All open R&amp;D Calls HORIZON 2020</w:t>
            </w:r>
            <w:r>
              <w:rPr>
                <w:noProof/>
                <w:webHidden/>
              </w:rPr>
              <w:tab/>
            </w:r>
            <w:r>
              <w:rPr>
                <w:noProof/>
                <w:webHidden/>
              </w:rPr>
              <w:fldChar w:fldCharType="begin"/>
            </w:r>
            <w:r>
              <w:rPr>
                <w:noProof/>
                <w:webHidden/>
              </w:rPr>
              <w:instrText xml:space="preserve"> PAGEREF _Toc406170651 \h </w:instrText>
            </w:r>
            <w:r>
              <w:rPr>
                <w:noProof/>
                <w:webHidden/>
              </w:rPr>
            </w:r>
            <w:r>
              <w:rPr>
                <w:noProof/>
                <w:webHidden/>
              </w:rPr>
              <w:fldChar w:fldCharType="separate"/>
            </w:r>
            <w:r>
              <w:rPr>
                <w:noProof/>
                <w:webHidden/>
              </w:rPr>
              <w:t>20</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52" w:history="1">
            <w:r w:rsidRPr="001659D1">
              <w:rPr>
                <w:rStyle w:val="Hyperlink"/>
                <w:rFonts w:ascii="Wingdings" w:hAnsi="Wingdings"/>
                <w:noProof/>
              </w:rPr>
              <w:t></w:t>
            </w:r>
            <w:r>
              <w:rPr>
                <w:rFonts w:asciiTheme="minorHAnsi" w:eastAsiaTheme="minorEastAsia" w:hAnsiTheme="minorHAnsi"/>
                <w:noProof/>
                <w:lang w:eastAsia="bg-BG"/>
              </w:rPr>
              <w:tab/>
            </w:r>
            <w:r w:rsidRPr="001659D1">
              <w:rPr>
                <w:rStyle w:val="Hyperlink"/>
                <w:noProof/>
              </w:rPr>
              <w:t>Програма: „Америка за България”</w:t>
            </w:r>
            <w:r>
              <w:rPr>
                <w:noProof/>
                <w:webHidden/>
              </w:rPr>
              <w:tab/>
            </w:r>
            <w:r>
              <w:rPr>
                <w:noProof/>
                <w:webHidden/>
              </w:rPr>
              <w:fldChar w:fldCharType="begin"/>
            </w:r>
            <w:r>
              <w:rPr>
                <w:noProof/>
                <w:webHidden/>
              </w:rPr>
              <w:instrText xml:space="preserve"> PAGEREF _Toc406170652 \h </w:instrText>
            </w:r>
            <w:r>
              <w:rPr>
                <w:noProof/>
                <w:webHidden/>
              </w:rPr>
            </w:r>
            <w:r>
              <w:rPr>
                <w:noProof/>
                <w:webHidden/>
              </w:rPr>
              <w:fldChar w:fldCharType="separate"/>
            </w:r>
            <w:r>
              <w:rPr>
                <w:noProof/>
                <w:webHidden/>
              </w:rPr>
              <w:t>20</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53" w:history="1">
            <w:r w:rsidRPr="001659D1">
              <w:rPr>
                <w:rStyle w:val="Hyperlink"/>
                <w:rFonts w:ascii="Wingdings" w:hAnsi="Wingdings"/>
                <w:noProof/>
              </w:rPr>
              <w:t></w:t>
            </w:r>
            <w:r>
              <w:rPr>
                <w:rFonts w:asciiTheme="minorHAnsi" w:eastAsiaTheme="minorEastAsia" w:hAnsiTheme="minorHAnsi"/>
                <w:noProof/>
                <w:lang w:eastAsia="bg-BG"/>
              </w:rPr>
              <w:tab/>
            </w:r>
            <w:r w:rsidRPr="001659D1">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Pr>
                <w:noProof/>
                <w:webHidden/>
              </w:rPr>
              <w:tab/>
            </w:r>
            <w:r>
              <w:rPr>
                <w:noProof/>
                <w:webHidden/>
              </w:rPr>
              <w:fldChar w:fldCharType="begin"/>
            </w:r>
            <w:r>
              <w:rPr>
                <w:noProof/>
                <w:webHidden/>
              </w:rPr>
              <w:instrText xml:space="preserve"> PAGEREF _Toc406170653 \h </w:instrText>
            </w:r>
            <w:r>
              <w:rPr>
                <w:noProof/>
                <w:webHidden/>
              </w:rPr>
            </w:r>
            <w:r>
              <w:rPr>
                <w:noProof/>
                <w:webHidden/>
              </w:rPr>
              <w:fldChar w:fldCharType="separate"/>
            </w:r>
            <w:r>
              <w:rPr>
                <w:noProof/>
                <w:webHidden/>
              </w:rPr>
              <w:t>21</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54" w:history="1">
            <w:r w:rsidRPr="001659D1">
              <w:rPr>
                <w:rStyle w:val="Hyperlink"/>
                <w:rFonts w:ascii="Wingdings" w:hAnsi="Wingdings"/>
                <w:noProof/>
              </w:rPr>
              <w:t></w:t>
            </w:r>
            <w:r>
              <w:rPr>
                <w:rFonts w:asciiTheme="minorHAnsi" w:eastAsiaTheme="minorEastAsia" w:hAnsiTheme="minorHAnsi"/>
                <w:noProof/>
                <w:lang w:eastAsia="bg-BG"/>
              </w:rPr>
              <w:tab/>
            </w:r>
            <w:r w:rsidRPr="001659D1">
              <w:rPr>
                <w:rStyle w:val="Hyperlink"/>
                <w:noProof/>
              </w:rPr>
              <w:t>Конкурс за проекти по програма Pro Helvetia</w:t>
            </w:r>
            <w:r>
              <w:rPr>
                <w:noProof/>
                <w:webHidden/>
              </w:rPr>
              <w:tab/>
            </w:r>
            <w:r>
              <w:rPr>
                <w:noProof/>
                <w:webHidden/>
              </w:rPr>
              <w:fldChar w:fldCharType="begin"/>
            </w:r>
            <w:r>
              <w:rPr>
                <w:noProof/>
                <w:webHidden/>
              </w:rPr>
              <w:instrText xml:space="preserve"> PAGEREF _Toc406170654 \h </w:instrText>
            </w:r>
            <w:r>
              <w:rPr>
                <w:noProof/>
                <w:webHidden/>
              </w:rPr>
            </w:r>
            <w:r>
              <w:rPr>
                <w:noProof/>
                <w:webHidden/>
              </w:rPr>
              <w:fldChar w:fldCharType="separate"/>
            </w:r>
            <w:r>
              <w:rPr>
                <w:noProof/>
                <w:webHidden/>
              </w:rPr>
              <w:t>22</w:t>
            </w:r>
            <w:r>
              <w:rPr>
                <w:noProof/>
                <w:webHidden/>
              </w:rPr>
              <w:fldChar w:fldCharType="end"/>
            </w:r>
          </w:hyperlink>
        </w:p>
        <w:p w:rsidR="00EB4CC4" w:rsidRDefault="00EB4CC4">
          <w:pPr>
            <w:pStyle w:val="TOC1"/>
            <w:tabs>
              <w:tab w:val="right" w:leader="dot" w:pos="9062"/>
            </w:tabs>
            <w:rPr>
              <w:rFonts w:asciiTheme="minorHAnsi" w:eastAsiaTheme="minorEastAsia" w:hAnsiTheme="minorHAnsi"/>
              <w:noProof/>
              <w:lang w:eastAsia="bg-BG"/>
            </w:rPr>
          </w:pPr>
          <w:hyperlink w:anchor="_Toc406170655" w:history="1">
            <w:r w:rsidRPr="001659D1">
              <w:rPr>
                <w:rStyle w:val="Hyperlink"/>
                <w:noProof/>
              </w:rPr>
              <w:t>СЪБИТИЯ</w:t>
            </w:r>
            <w:r>
              <w:rPr>
                <w:noProof/>
                <w:webHidden/>
              </w:rPr>
              <w:tab/>
            </w:r>
            <w:r>
              <w:rPr>
                <w:noProof/>
                <w:webHidden/>
              </w:rPr>
              <w:fldChar w:fldCharType="begin"/>
            </w:r>
            <w:r>
              <w:rPr>
                <w:noProof/>
                <w:webHidden/>
              </w:rPr>
              <w:instrText xml:space="preserve"> PAGEREF _Toc406170655 \h </w:instrText>
            </w:r>
            <w:r>
              <w:rPr>
                <w:noProof/>
                <w:webHidden/>
              </w:rPr>
            </w:r>
            <w:r>
              <w:rPr>
                <w:noProof/>
                <w:webHidden/>
              </w:rPr>
              <w:fldChar w:fldCharType="separate"/>
            </w:r>
            <w:r>
              <w:rPr>
                <w:noProof/>
                <w:webHidden/>
              </w:rPr>
              <w:t>24</w:t>
            </w:r>
            <w:r>
              <w:rPr>
                <w:noProof/>
                <w:webHidden/>
              </w:rPr>
              <w:fldChar w:fldCharType="end"/>
            </w:r>
          </w:hyperlink>
        </w:p>
        <w:p w:rsidR="00EB4CC4" w:rsidRDefault="00EB4CC4">
          <w:pPr>
            <w:pStyle w:val="TOC1"/>
            <w:tabs>
              <w:tab w:val="right" w:leader="dot" w:pos="9062"/>
            </w:tabs>
            <w:rPr>
              <w:rFonts w:asciiTheme="minorHAnsi" w:eastAsiaTheme="minorEastAsia" w:hAnsiTheme="minorHAnsi"/>
              <w:noProof/>
              <w:lang w:eastAsia="bg-BG"/>
            </w:rPr>
          </w:pPr>
          <w:hyperlink w:anchor="_Toc406170656" w:history="1">
            <w:r w:rsidRPr="001659D1">
              <w:rPr>
                <w:rStyle w:val="Hyperlink"/>
                <w:noProof/>
              </w:rPr>
              <w:t>ПУБЛИКАЦИИ</w:t>
            </w:r>
            <w:r>
              <w:rPr>
                <w:noProof/>
                <w:webHidden/>
              </w:rPr>
              <w:tab/>
            </w:r>
            <w:r>
              <w:rPr>
                <w:noProof/>
                <w:webHidden/>
              </w:rPr>
              <w:fldChar w:fldCharType="begin"/>
            </w:r>
            <w:r>
              <w:rPr>
                <w:noProof/>
                <w:webHidden/>
              </w:rPr>
              <w:instrText xml:space="preserve"> PAGEREF _Toc406170656 \h </w:instrText>
            </w:r>
            <w:r>
              <w:rPr>
                <w:noProof/>
                <w:webHidden/>
              </w:rPr>
            </w:r>
            <w:r>
              <w:rPr>
                <w:noProof/>
                <w:webHidden/>
              </w:rPr>
              <w:fldChar w:fldCharType="separate"/>
            </w:r>
            <w:r>
              <w:rPr>
                <w:noProof/>
                <w:webHidden/>
              </w:rPr>
              <w:t>33</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57" w:history="1">
            <w:r w:rsidRPr="001659D1">
              <w:rPr>
                <w:rStyle w:val="Hyperlink"/>
                <w:rFonts w:ascii="Wingdings" w:eastAsia="Times New Roman" w:hAnsi="Wingdings" w:cs="Arial"/>
                <w:noProof/>
                <w:lang w:val="en-US" w:eastAsia="bg-BG"/>
              </w:rPr>
              <w:t></w:t>
            </w:r>
            <w:r>
              <w:rPr>
                <w:rFonts w:asciiTheme="minorHAnsi" w:eastAsiaTheme="minorEastAsia" w:hAnsiTheme="minorHAnsi"/>
                <w:noProof/>
                <w:lang w:eastAsia="bg-BG"/>
              </w:rPr>
              <w:tab/>
            </w:r>
            <w:r w:rsidRPr="001659D1">
              <w:rPr>
                <w:rStyle w:val="Hyperlink"/>
                <w:rFonts w:eastAsia="Times New Roman"/>
                <w:iCs/>
                <w:noProof/>
                <w:lang w:val="en-US" w:eastAsia="bg-BG"/>
              </w:rPr>
              <w:t>T</w:t>
            </w:r>
            <w:r w:rsidRPr="001659D1">
              <w:rPr>
                <w:rStyle w:val="Hyperlink"/>
                <w:rFonts w:eastAsia="Times New Roman"/>
                <w:iCs/>
                <w:noProof/>
                <w:lang w:eastAsia="bg-BG"/>
              </w:rPr>
              <w:t>he Times Higher Education (THE)</w:t>
            </w:r>
            <w:r w:rsidRPr="001659D1">
              <w:rPr>
                <w:rStyle w:val="Hyperlink"/>
                <w:rFonts w:eastAsia="Times New Roman"/>
                <w:noProof/>
                <w:lang w:eastAsia="bg-BG"/>
              </w:rPr>
              <w:t xml:space="preserve"> World University Rankings – </w:t>
            </w:r>
            <w:r w:rsidRPr="001659D1">
              <w:rPr>
                <w:rStyle w:val="Hyperlink"/>
                <w:rFonts w:eastAsia="Times New Roman"/>
                <w:noProof/>
                <w:lang w:val="en-US" w:eastAsia="bg-BG"/>
              </w:rPr>
              <w:t>latest version</w:t>
            </w:r>
            <w:r>
              <w:rPr>
                <w:noProof/>
                <w:webHidden/>
              </w:rPr>
              <w:tab/>
            </w:r>
            <w:r>
              <w:rPr>
                <w:noProof/>
                <w:webHidden/>
              </w:rPr>
              <w:fldChar w:fldCharType="begin"/>
            </w:r>
            <w:r>
              <w:rPr>
                <w:noProof/>
                <w:webHidden/>
              </w:rPr>
              <w:instrText xml:space="preserve"> PAGEREF _Toc406170657 \h </w:instrText>
            </w:r>
            <w:r>
              <w:rPr>
                <w:noProof/>
                <w:webHidden/>
              </w:rPr>
            </w:r>
            <w:r>
              <w:rPr>
                <w:noProof/>
                <w:webHidden/>
              </w:rPr>
              <w:fldChar w:fldCharType="separate"/>
            </w:r>
            <w:r>
              <w:rPr>
                <w:noProof/>
                <w:webHidden/>
              </w:rPr>
              <w:t>33</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58" w:history="1">
            <w:r w:rsidRPr="001659D1">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1659D1">
              <w:rPr>
                <w:rStyle w:val="Hyperlink"/>
                <w:rFonts w:eastAsia="Times New Roman"/>
                <w:noProof/>
                <w:lang w:val="en" w:eastAsia="bg-BG"/>
              </w:rPr>
              <w:t>New EUA Publication: ‘E-learning in European Higher Education Institutions’</w:t>
            </w:r>
            <w:r>
              <w:rPr>
                <w:noProof/>
                <w:webHidden/>
              </w:rPr>
              <w:tab/>
            </w:r>
            <w:r>
              <w:rPr>
                <w:noProof/>
                <w:webHidden/>
              </w:rPr>
              <w:fldChar w:fldCharType="begin"/>
            </w:r>
            <w:r>
              <w:rPr>
                <w:noProof/>
                <w:webHidden/>
              </w:rPr>
              <w:instrText xml:space="preserve"> PAGEREF _Toc406170658 \h </w:instrText>
            </w:r>
            <w:r>
              <w:rPr>
                <w:noProof/>
                <w:webHidden/>
              </w:rPr>
            </w:r>
            <w:r>
              <w:rPr>
                <w:noProof/>
                <w:webHidden/>
              </w:rPr>
              <w:fldChar w:fldCharType="separate"/>
            </w:r>
            <w:r>
              <w:rPr>
                <w:noProof/>
                <w:webHidden/>
              </w:rPr>
              <w:t>33</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59" w:history="1">
            <w:r w:rsidRPr="001659D1">
              <w:rPr>
                <w:rStyle w:val="Hyperlink"/>
                <w:rFonts w:ascii="Wingdings" w:hAnsi="Wingdings"/>
                <w:noProof/>
              </w:rPr>
              <w:t></w:t>
            </w:r>
            <w:r>
              <w:rPr>
                <w:rFonts w:asciiTheme="minorHAnsi" w:eastAsiaTheme="minorEastAsia" w:hAnsiTheme="minorHAnsi"/>
                <w:noProof/>
                <w:lang w:eastAsia="bg-BG"/>
              </w:rPr>
              <w:tab/>
            </w:r>
            <w:r w:rsidRPr="001659D1">
              <w:rPr>
                <w:rStyle w:val="Hyperlink"/>
                <w:noProof/>
              </w:rPr>
              <w:t>CERN Courier</w:t>
            </w:r>
            <w:r>
              <w:rPr>
                <w:noProof/>
                <w:webHidden/>
              </w:rPr>
              <w:tab/>
            </w:r>
            <w:r>
              <w:rPr>
                <w:noProof/>
                <w:webHidden/>
              </w:rPr>
              <w:fldChar w:fldCharType="begin"/>
            </w:r>
            <w:r>
              <w:rPr>
                <w:noProof/>
                <w:webHidden/>
              </w:rPr>
              <w:instrText xml:space="preserve"> PAGEREF _Toc406170659 \h </w:instrText>
            </w:r>
            <w:r>
              <w:rPr>
                <w:noProof/>
                <w:webHidden/>
              </w:rPr>
            </w:r>
            <w:r>
              <w:rPr>
                <w:noProof/>
                <w:webHidden/>
              </w:rPr>
              <w:fldChar w:fldCharType="separate"/>
            </w:r>
            <w:r>
              <w:rPr>
                <w:noProof/>
                <w:webHidden/>
              </w:rPr>
              <w:t>34</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60" w:history="1">
            <w:r w:rsidRPr="001659D1">
              <w:rPr>
                <w:rStyle w:val="Hyperlink"/>
                <w:rFonts w:ascii="Wingdings" w:eastAsia="Times New Roman" w:hAnsi="Wingdings"/>
                <w:noProof/>
                <w:lang w:val="en-US" w:eastAsia="bg-BG"/>
              </w:rPr>
              <w:t></w:t>
            </w:r>
            <w:r>
              <w:rPr>
                <w:rFonts w:asciiTheme="minorHAnsi" w:eastAsiaTheme="minorEastAsia" w:hAnsiTheme="minorHAnsi"/>
                <w:noProof/>
                <w:lang w:eastAsia="bg-BG"/>
              </w:rPr>
              <w:tab/>
            </w:r>
            <w:r w:rsidRPr="001659D1">
              <w:rPr>
                <w:rStyle w:val="Hyperlink"/>
                <w:rFonts w:eastAsia="Times New Roman"/>
                <w:noProof/>
                <w:lang w:val="en-US" w:eastAsia="bg-BG"/>
              </w:rPr>
              <w:t>European University Association Publication</w:t>
            </w:r>
            <w:r>
              <w:rPr>
                <w:noProof/>
                <w:webHidden/>
              </w:rPr>
              <w:tab/>
            </w:r>
            <w:r>
              <w:rPr>
                <w:noProof/>
                <w:webHidden/>
              </w:rPr>
              <w:fldChar w:fldCharType="begin"/>
            </w:r>
            <w:r>
              <w:rPr>
                <w:noProof/>
                <w:webHidden/>
              </w:rPr>
              <w:instrText xml:space="preserve"> PAGEREF _Toc406170660 \h </w:instrText>
            </w:r>
            <w:r>
              <w:rPr>
                <w:noProof/>
                <w:webHidden/>
              </w:rPr>
            </w:r>
            <w:r>
              <w:rPr>
                <w:noProof/>
                <w:webHidden/>
              </w:rPr>
              <w:fldChar w:fldCharType="separate"/>
            </w:r>
            <w:r>
              <w:rPr>
                <w:noProof/>
                <w:webHidden/>
              </w:rPr>
              <w:t>34</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61" w:history="1">
            <w:r w:rsidRPr="001659D1">
              <w:rPr>
                <w:rStyle w:val="Hyperlink"/>
                <w:rFonts w:ascii="Wingdings" w:eastAsia="Times New Roman" w:hAnsi="Wingdings"/>
                <w:noProof/>
                <w:lang w:val="en-US" w:eastAsia="bg-BG"/>
              </w:rPr>
              <w:t></w:t>
            </w:r>
            <w:r>
              <w:rPr>
                <w:rFonts w:asciiTheme="minorHAnsi" w:eastAsiaTheme="minorEastAsia" w:hAnsiTheme="minorHAnsi"/>
                <w:noProof/>
                <w:lang w:eastAsia="bg-BG"/>
              </w:rPr>
              <w:tab/>
            </w:r>
            <w:r w:rsidRPr="001659D1">
              <w:rPr>
                <w:rStyle w:val="Hyperlink"/>
                <w:rFonts w:eastAsia="Times New Roman"/>
                <w:noProof/>
                <w:lang w:val="en-US" w:eastAsia="bg-BG"/>
              </w:rPr>
              <w:t>RESEARCH EU</w:t>
            </w:r>
            <w:r>
              <w:rPr>
                <w:noProof/>
                <w:webHidden/>
              </w:rPr>
              <w:tab/>
            </w:r>
            <w:r>
              <w:rPr>
                <w:noProof/>
                <w:webHidden/>
              </w:rPr>
              <w:fldChar w:fldCharType="begin"/>
            </w:r>
            <w:r>
              <w:rPr>
                <w:noProof/>
                <w:webHidden/>
              </w:rPr>
              <w:instrText xml:space="preserve"> PAGEREF _Toc406170661 \h </w:instrText>
            </w:r>
            <w:r>
              <w:rPr>
                <w:noProof/>
                <w:webHidden/>
              </w:rPr>
            </w:r>
            <w:r>
              <w:rPr>
                <w:noProof/>
                <w:webHidden/>
              </w:rPr>
              <w:fldChar w:fldCharType="separate"/>
            </w:r>
            <w:r>
              <w:rPr>
                <w:noProof/>
                <w:webHidden/>
              </w:rPr>
              <w:t>35</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62" w:history="1">
            <w:r w:rsidRPr="001659D1">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1659D1">
              <w:rPr>
                <w:rStyle w:val="Hyperlink"/>
                <w:rFonts w:eastAsia="Times New Roman"/>
                <w:noProof/>
                <w:lang w:val="en" w:eastAsia="bg-BG"/>
              </w:rPr>
              <w:t>Phytoplasmas and phytoplasma disease management: how to reduce their economic impact</w:t>
            </w:r>
            <w:r>
              <w:rPr>
                <w:noProof/>
                <w:webHidden/>
              </w:rPr>
              <w:tab/>
            </w:r>
            <w:r>
              <w:rPr>
                <w:noProof/>
                <w:webHidden/>
              </w:rPr>
              <w:fldChar w:fldCharType="begin"/>
            </w:r>
            <w:r>
              <w:rPr>
                <w:noProof/>
                <w:webHidden/>
              </w:rPr>
              <w:instrText xml:space="preserve"> PAGEREF _Toc406170662 \h </w:instrText>
            </w:r>
            <w:r>
              <w:rPr>
                <w:noProof/>
                <w:webHidden/>
              </w:rPr>
            </w:r>
            <w:r>
              <w:rPr>
                <w:noProof/>
                <w:webHidden/>
              </w:rPr>
              <w:fldChar w:fldCharType="separate"/>
            </w:r>
            <w:r>
              <w:rPr>
                <w:noProof/>
                <w:webHidden/>
              </w:rPr>
              <w:t>35</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63" w:history="1">
            <w:r w:rsidRPr="001659D1">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1659D1">
              <w:rPr>
                <w:rStyle w:val="Hyperlink"/>
                <w:rFonts w:eastAsia="Times New Roman"/>
                <w:noProof/>
                <w:lang w:val="en" w:eastAsia="bg-BG"/>
              </w:rPr>
              <w:t>Understanding Cities: Advances in Integrated Assessment of Urban Sustainability</w:t>
            </w:r>
            <w:r>
              <w:rPr>
                <w:noProof/>
                <w:webHidden/>
              </w:rPr>
              <w:tab/>
            </w:r>
            <w:r>
              <w:rPr>
                <w:noProof/>
                <w:webHidden/>
              </w:rPr>
              <w:fldChar w:fldCharType="begin"/>
            </w:r>
            <w:r>
              <w:rPr>
                <w:noProof/>
                <w:webHidden/>
              </w:rPr>
              <w:instrText xml:space="preserve"> PAGEREF _Toc406170663 \h </w:instrText>
            </w:r>
            <w:r>
              <w:rPr>
                <w:noProof/>
                <w:webHidden/>
              </w:rPr>
            </w:r>
            <w:r>
              <w:rPr>
                <w:noProof/>
                <w:webHidden/>
              </w:rPr>
              <w:fldChar w:fldCharType="separate"/>
            </w:r>
            <w:r>
              <w:rPr>
                <w:noProof/>
                <w:webHidden/>
              </w:rPr>
              <w:t>36</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64" w:history="1">
            <w:r w:rsidRPr="001659D1">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1659D1">
              <w:rPr>
                <w:rStyle w:val="Hyperlink"/>
                <w:rFonts w:eastAsia="Times New Roman"/>
                <w:noProof/>
                <w:lang w:val="en" w:eastAsia="bg-BG"/>
              </w:rPr>
              <w:t>Cyberbulling through the new media</w:t>
            </w:r>
            <w:r>
              <w:rPr>
                <w:noProof/>
                <w:webHidden/>
              </w:rPr>
              <w:tab/>
            </w:r>
            <w:r>
              <w:rPr>
                <w:noProof/>
                <w:webHidden/>
              </w:rPr>
              <w:fldChar w:fldCharType="begin"/>
            </w:r>
            <w:r>
              <w:rPr>
                <w:noProof/>
                <w:webHidden/>
              </w:rPr>
              <w:instrText xml:space="preserve"> PAGEREF _Toc406170664 \h </w:instrText>
            </w:r>
            <w:r>
              <w:rPr>
                <w:noProof/>
                <w:webHidden/>
              </w:rPr>
            </w:r>
            <w:r>
              <w:rPr>
                <w:noProof/>
                <w:webHidden/>
              </w:rPr>
              <w:fldChar w:fldCharType="separate"/>
            </w:r>
            <w:r>
              <w:rPr>
                <w:noProof/>
                <w:webHidden/>
              </w:rPr>
              <w:t>36</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65" w:history="1">
            <w:r w:rsidRPr="001659D1">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1659D1">
              <w:rPr>
                <w:rStyle w:val="Hyperlink"/>
                <w:rFonts w:eastAsia="Times New Roman"/>
                <w:noProof/>
                <w:lang w:val="en" w:eastAsia="bg-BG"/>
              </w:rPr>
              <w:t>Cognitive Communication and Cooperative HetNet Coexistence</w:t>
            </w:r>
            <w:r>
              <w:rPr>
                <w:noProof/>
                <w:webHidden/>
              </w:rPr>
              <w:tab/>
            </w:r>
            <w:r>
              <w:rPr>
                <w:noProof/>
                <w:webHidden/>
              </w:rPr>
              <w:fldChar w:fldCharType="begin"/>
            </w:r>
            <w:r>
              <w:rPr>
                <w:noProof/>
                <w:webHidden/>
              </w:rPr>
              <w:instrText xml:space="preserve"> PAGEREF _Toc406170665 \h </w:instrText>
            </w:r>
            <w:r>
              <w:rPr>
                <w:noProof/>
                <w:webHidden/>
              </w:rPr>
            </w:r>
            <w:r>
              <w:rPr>
                <w:noProof/>
                <w:webHidden/>
              </w:rPr>
              <w:fldChar w:fldCharType="separate"/>
            </w:r>
            <w:r>
              <w:rPr>
                <w:noProof/>
                <w:webHidden/>
              </w:rPr>
              <w:t>37</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66" w:history="1">
            <w:r w:rsidRPr="001659D1">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1659D1">
              <w:rPr>
                <w:rStyle w:val="Hyperlink"/>
                <w:rFonts w:eastAsia="Times New Roman"/>
                <w:noProof/>
                <w:lang w:val="en" w:eastAsia="bg-BG"/>
              </w:rPr>
              <w:t>Ocean-Atmosphere Interactions of Gases and Particles</w:t>
            </w:r>
            <w:r>
              <w:rPr>
                <w:noProof/>
                <w:webHidden/>
              </w:rPr>
              <w:tab/>
            </w:r>
            <w:r>
              <w:rPr>
                <w:noProof/>
                <w:webHidden/>
              </w:rPr>
              <w:fldChar w:fldCharType="begin"/>
            </w:r>
            <w:r>
              <w:rPr>
                <w:noProof/>
                <w:webHidden/>
              </w:rPr>
              <w:instrText xml:space="preserve"> PAGEREF _Toc406170666 \h </w:instrText>
            </w:r>
            <w:r>
              <w:rPr>
                <w:noProof/>
                <w:webHidden/>
              </w:rPr>
            </w:r>
            <w:r>
              <w:rPr>
                <w:noProof/>
                <w:webHidden/>
              </w:rPr>
              <w:fldChar w:fldCharType="separate"/>
            </w:r>
            <w:r>
              <w:rPr>
                <w:noProof/>
                <w:webHidden/>
              </w:rPr>
              <w:t>37</w:t>
            </w:r>
            <w:r>
              <w:rPr>
                <w:noProof/>
                <w:webHidden/>
              </w:rPr>
              <w:fldChar w:fldCharType="end"/>
            </w:r>
          </w:hyperlink>
        </w:p>
        <w:p w:rsidR="00EB4CC4" w:rsidRDefault="00EB4CC4">
          <w:pPr>
            <w:pStyle w:val="TOC2"/>
            <w:tabs>
              <w:tab w:val="left" w:pos="660"/>
              <w:tab w:val="right" w:leader="dot" w:pos="9062"/>
            </w:tabs>
            <w:rPr>
              <w:rFonts w:asciiTheme="minorHAnsi" w:eastAsiaTheme="minorEastAsia" w:hAnsiTheme="minorHAnsi"/>
              <w:noProof/>
              <w:lang w:eastAsia="bg-BG"/>
            </w:rPr>
          </w:pPr>
          <w:hyperlink w:anchor="_Toc406170667" w:history="1">
            <w:r w:rsidRPr="001659D1">
              <w:rPr>
                <w:rStyle w:val="Hyperlink"/>
                <w:rFonts w:ascii="Wingdings" w:eastAsia="Times New Roman" w:hAnsi="Wingdings"/>
                <w:noProof/>
                <w:lang w:val="en-GB" w:eastAsia="bg-BG"/>
              </w:rPr>
              <w:t></w:t>
            </w:r>
            <w:r>
              <w:rPr>
                <w:rFonts w:asciiTheme="minorHAnsi" w:eastAsiaTheme="minorEastAsia" w:hAnsiTheme="minorHAnsi"/>
                <w:noProof/>
                <w:lang w:eastAsia="bg-BG"/>
              </w:rPr>
              <w:tab/>
            </w:r>
            <w:r w:rsidRPr="001659D1">
              <w:rPr>
                <w:rStyle w:val="Hyperlink"/>
                <w:rFonts w:eastAsia="Times New Roman"/>
                <w:noProof/>
                <w:lang w:val="en-GB" w:eastAsia="bg-BG"/>
              </w:rPr>
              <w:t>International Association of Universities HORIZONS</w:t>
            </w:r>
            <w:r>
              <w:rPr>
                <w:noProof/>
                <w:webHidden/>
              </w:rPr>
              <w:tab/>
            </w:r>
            <w:r>
              <w:rPr>
                <w:noProof/>
                <w:webHidden/>
              </w:rPr>
              <w:fldChar w:fldCharType="begin"/>
            </w:r>
            <w:r>
              <w:rPr>
                <w:noProof/>
                <w:webHidden/>
              </w:rPr>
              <w:instrText xml:space="preserve"> PAGEREF _Toc406170667 \h </w:instrText>
            </w:r>
            <w:r>
              <w:rPr>
                <w:noProof/>
                <w:webHidden/>
              </w:rPr>
            </w:r>
            <w:r>
              <w:rPr>
                <w:noProof/>
                <w:webHidden/>
              </w:rPr>
              <w:fldChar w:fldCharType="separate"/>
            </w:r>
            <w:r>
              <w:rPr>
                <w:noProof/>
                <w:webHidden/>
              </w:rPr>
              <w:t>38</w:t>
            </w:r>
            <w:r>
              <w:rPr>
                <w:noProof/>
                <w:webHidden/>
              </w:rPr>
              <w:fldChar w:fldCharType="end"/>
            </w:r>
          </w:hyperlink>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06170625"/>
      <w:r w:rsidRPr="0098044C">
        <w:rPr>
          <w:rFonts w:ascii="Times New Roman" w:hAnsi="Times New Roman" w:cs="Times New Roman"/>
        </w:rPr>
        <w:lastRenderedPageBreak/>
        <w:t>МАГИСТРАТУРИ, СТИПЕНДИИ, СТАЖОВЕ</w:t>
      </w:r>
      <w:bookmarkEnd w:id="1"/>
    </w:p>
    <w:p w:rsidR="00AE60A8" w:rsidRDefault="00AE60A8" w:rsidP="00A705BA">
      <w:pPr>
        <w:shd w:val="clear" w:color="auto" w:fill="FFFFFF"/>
        <w:spacing w:before="100" w:beforeAutospacing="1" w:after="120" w:line="240" w:lineRule="auto"/>
        <w:jc w:val="left"/>
        <w:outlineLvl w:val="2"/>
        <w:rPr>
          <w:rFonts w:ascii="pt_serifregular" w:eastAsia="Times New Roman" w:hAnsi="pt_serifregular" w:cs="Tahoma"/>
          <w:sz w:val="27"/>
          <w:szCs w:val="27"/>
          <w:lang w:eastAsia="bg-BG"/>
        </w:rPr>
      </w:pPr>
    </w:p>
    <w:p w:rsidR="00273881" w:rsidRDefault="00C22BBB" w:rsidP="00C22BBB">
      <w:pPr>
        <w:pStyle w:val="Heading2"/>
        <w:rPr>
          <w:rFonts w:ascii="pt_serifregular" w:eastAsia="Times New Roman" w:hAnsi="pt_serifregular"/>
          <w:sz w:val="27"/>
          <w:szCs w:val="27"/>
          <w:lang w:eastAsia="bg-BG"/>
        </w:rPr>
      </w:pPr>
      <w:bookmarkStart w:id="2" w:name="_Toc406170626"/>
      <w:r>
        <w:t>С</w:t>
      </w:r>
      <w:r w:rsidR="00273881">
        <w:t>тудентски евростипендии</w:t>
      </w:r>
      <w:bookmarkEnd w:id="2"/>
    </w:p>
    <w:p w:rsidR="00C22BBB" w:rsidRDefault="00273881" w:rsidP="00C22BBB">
      <w:pPr>
        <w:rPr>
          <w:sz w:val="24"/>
          <w:szCs w:val="24"/>
        </w:rPr>
      </w:pPr>
      <w:r w:rsidRPr="00C22BBB">
        <w:rPr>
          <w:sz w:val="24"/>
          <w:szCs w:val="24"/>
        </w:rPr>
        <w:t xml:space="preserve">Всички български студенти, записали редовно обучение, могат да кандидатстват от 8 декември 2014 г. за стипендии за зимния семестър на 2014/2015 г., съобщиха от Министерството на образованието и науката (МОН). Средствата се отпускат по проект "Студентски стипендии", който се </w:t>
      </w:r>
      <w:proofErr w:type="spellStart"/>
      <w:r w:rsidRPr="00C22BBB">
        <w:rPr>
          <w:sz w:val="24"/>
          <w:szCs w:val="24"/>
        </w:rPr>
        <w:t>съфинансира</w:t>
      </w:r>
      <w:proofErr w:type="spellEnd"/>
      <w:r w:rsidRPr="00C22BBB">
        <w:rPr>
          <w:sz w:val="24"/>
          <w:szCs w:val="24"/>
        </w:rPr>
        <w:t xml:space="preserve"> от Европейския социален фонд по Оперативна програма "Развитие на човешките ресурси". Заявленията ще се подават онлайн през </w:t>
      </w:r>
      <w:hyperlink r:id="rId12" w:history="1">
        <w:r w:rsidRPr="00C22BBB">
          <w:rPr>
            <w:color w:val="2C80D5"/>
            <w:sz w:val="24"/>
            <w:szCs w:val="24"/>
          </w:rPr>
          <w:t>интернет страницата</w:t>
        </w:r>
      </w:hyperlink>
      <w:r w:rsidRPr="00C22BBB">
        <w:rPr>
          <w:sz w:val="24"/>
          <w:szCs w:val="24"/>
        </w:rPr>
        <w:t xml:space="preserve"> на проекта до 13 януари 2015 г., а класирането ще бъде обявено на 4 февруари 2015 г.</w:t>
      </w:r>
      <w:r w:rsidR="00C22BBB">
        <w:rPr>
          <w:sz w:val="24"/>
          <w:szCs w:val="24"/>
        </w:rPr>
        <w:t xml:space="preserve"> </w:t>
      </w:r>
    </w:p>
    <w:p w:rsidR="00C22BBB" w:rsidRDefault="00273881" w:rsidP="00C22BBB">
      <w:pPr>
        <w:rPr>
          <w:sz w:val="24"/>
          <w:szCs w:val="24"/>
        </w:rPr>
      </w:pPr>
      <w:r w:rsidRPr="00C22BBB">
        <w:rPr>
          <w:sz w:val="24"/>
          <w:szCs w:val="24"/>
        </w:rPr>
        <w:t>Както и в предишните две фази на проекта, и този път част от средствата ще се отпускат за високи резултати в обучението, а останалата - под формата на награди за студенти в една от приоритетните области</w:t>
      </w:r>
      <w:r w:rsidR="00C22BBB">
        <w:rPr>
          <w:sz w:val="24"/>
          <w:szCs w:val="24"/>
        </w:rPr>
        <w:t>:</w:t>
      </w:r>
      <w:r w:rsidRPr="00C22BBB">
        <w:rPr>
          <w:sz w:val="24"/>
          <w:szCs w:val="24"/>
        </w:rPr>
        <w:t xml:space="preserve"> природни науки, математика и технически науки.</w:t>
      </w:r>
    </w:p>
    <w:p w:rsidR="00C22BBB" w:rsidRDefault="00273881" w:rsidP="00C22BBB">
      <w:pPr>
        <w:rPr>
          <w:sz w:val="24"/>
          <w:szCs w:val="24"/>
        </w:rPr>
      </w:pPr>
      <w:r w:rsidRPr="00C22BBB">
        <w:rPr>
          <w:sz w:val="24"/>
          <w:szCs w:val="24"/>
        </w:rPr>
        <w:t xml:space="preserve">Стойността на стипендията за успех е 120 лв. месечно и се отпуска за 5 месеца в рамките на зимния семестър на учебната 2014/2015 г., За да кандидатстват за еднократните специални стипендии, които са на стойност 200 лв., студентите трябва да представят документ за участие в научни, изследователски, практически </w:t>
      </w:r>
      <w:proofErr w:type="spellStart"/>
      <w:r w:rsidRPr="00C22BBB">
        <w:rPr>
          <w:sz w:val="24"/>
          <w:szCs w:val="24"/>
        </w:rPr>
        <w:t>разботки</w:t>
      </w:r>
      <w:proofErr w:type="spellEnd"/>
      <w:r w:rsidRPr="00C22BBB">
        <w:rPr>
          <w:sz w:val="24"/>
          <w:szCs w:val="24"/>
        </w:rPr>
        <w:t xml:space="preserve"> или в художествено-творчески дейности за всеки семестър от периода на изпълнение на проекта.</w:t>
      </w:r>
    </w:p>
    <w:p w:rsidR="00273881" w:rsidRPr="00C22BBB" w:rsidRDefault="00273881" w:rsidP="00C22BBB">
      <w:pPr>
        <w:rPr>
          <w:rFonts w:ascii="pt_serifregular" w:eastAsia="Times New Roman" w:hAnsi="pt_serifregular"/>
          <w:sz w:val="24"/>
          <w:szCs w:val="24"/>
          <w:lang w:eastAsia="bg-BG"/>
        </w:rPr>
      </w:pPr>
      <w:r w:rsidRPr="00C22BBB">
        <w:rPr>
          <w:sz w:val="24"/>
          <w:szCs w:val="24"/>
        </w:rPr>
        <w:t>От просветното министерство информират, че студентите ще могат получават двата вида стипендии по проекта независимо от други стипендии и помощи, които се финансират със средства от държавния бюджет.</w:t>
      </w:r>
    </w:p>
    <w:p w:rsidR="00273881" w:rsidRPr="00C22BBB" w:rsidRDefault="00C22BBB" w:rsidP="0017085E">
      <w:pPr>
        <w:spacing w:after="360"/>
        <w:rPr>
          <w:rFonts w:ascii="pt_serifregular" w:eastAsia="Times New Roman" w:hAnsi="pt_serifregular"/>
          <w:b/>
          <w:sz w:val="24"/>
          <w:szCs w:val="24"/>
          <w:lang w:eastAsia="bg-BG"/>
        </w:rPr>
      </w:pPr>
      <w:r w:rsidRPr="00C22BBB">
        <w:rPr>
          <w:rFonts w:ascii="pt_serifregular" w:eastAsia="Times New Roman" w:hAnsi="pt_serifregular"/>
          <w:b/>
          <w:sz w:val="24"/>
          <w:szCs w:val="24"/>
          <w:lang w:eastAsia="bg-BG"/>
        </w:rPr>
        <w:t xml:space="preserve">Краен срок: </w:t>
      </w:r>
      <w:r w:rsidRPr="00C22BBB">
        <w:rPr>
          <w:b/>
          <w:sz w:val="24"/>
          <w:szCs w:val="24"/>
        </w:rPr>
        <w:t>13 януари 2015 г</w:t>
      </w:r>
    </w:p>
    <w:p w:rsidR="00273881" w:rsidRPr="00182EBD" w:rsidRDefault="00182EBD" w:rsidP="0017085E">
      <w:pPr>
        <w:pStyle w:val="Heading2"/>
        <w:rPr>
          <w:rFonts w:ascii="pt_serifregular" w:eastAsia="Times New Roman" w:hAnsi="pt_serifregular" w:cs="Tahoma"/>
          <w:sz w:val="27"/>
          <w:szCs w:val="27"/>
          <w:lang w:eastAsia="bg-BG"/>
        </w:rPr>
      </w:pPr>
      <w:bookmarkStart w:id="3" w:name="_Toc406170627"/>
      <w:r w:rsidRPr="00182EBD">
        <w:t>Jenkins Scholarships Scheme</w:t>
      </w:r>
      <w:bookmarkEnd w:id="3"/>
    </w:p>
    <w:p w:rsidR="00424F3B" w:rsidRDefault="00182EBD" w:rsidP="00027428">
      <w:pPr>
        <w:spacing w:after="360"/>
        <w:rPr>
          <w:sz w:val="24"/>
          <w:szCs w:val="24"/>
        </w:rPr>
      </w:pPr>
      <w:r w:rsidRPr="0017085E">
        <w:rPr>
          <w:sz w:val="24"/>
          <w:szCs w:val="24"/>
        </w:rPr>
        <w:t xml:space="preserve">The final deadline in mid- January for our highly prestigious Jenkins Scholars scheme - worth more than £13,000 each - is fast approaching. Every year scholarships are awarded to the best applicants who wish to study for degrees in Humanities or Social Sciences, subjects close to Lord </w:t>
      </w:r>
      <w:proofErr w:type="spellStart"/>
      <w:r w:rsidRPr="0017085E">
        <w:rPr>
          <w:sz w:val="24"/>
          <w:szCs w:val="24"/>
        </w:rPr>
        <w:t>Jenkins’</w:t>
      </w:r>
      <w:proofErr w:type="spellEnd"/>
      <w:r w:rsidRPr="0017085E">
        <w:rPr>
          <w:sz w:val="24"/>
          <w:szCs w:val="24"/>
        </w:rPr>
        <w:t xml:space="preserve"> own interests, at Europaeum-linked partner universities. Please note applications need to be made directly to </w:t>
      </w:r>
      <w:proofErr w:type="spellStart"/>
      <w:r w:rsidRPr="0017085E">
        <w:rPr>
          <w:sz w:val="24"/>
          <w:szCs w:val="24"/>
        </w:rPr>
        <w:fldChar w:fldCharType="begin"/>
      </w:r>
      <w:r w:rsidRPr="0017085E">
        <w:rPr>
          <w:sz w:val="24"/>
          <w:szCs w:val="24"/>
        </w:rPr>
        <w:instrText xml:space="preserve"> HYPERLINK "http://www.ox.ac.uk/admissions/graduate/applying-to-oxford/application-guide" \t "_blank" </w:instrText>
      </w:r>
      <w:r w:rsidRPr="0017085E">
        <w:rPr>
          <w:sz w:val="24"/>
          <w:szCs w:val="24"/>
        </w:rPr>
        <w:fldChar w:fldCharType="separate"/>
      </w:r>
      <w:r w:rsidRPr="0017085E">
        <w:rPr>
          <w:rStyle w:val="Strong"/>
          <w:rFonts w:ascii="Calibri" w:hAnsi="Calibri"/>
          <w:color w:val="000066"/>
          <w:sz w:val="24"/>
          <w:szCs w:val="24"/>
        </w:rPr>
        <w:t>Oxford's</w:t>
      </w:r>
      <w:proofErr w:type="spellEnd"/>
      <w:r w:rsidRPr="0017085E">
        <w:rPr>
          <w:rStyle w:val="Strong"/>
          <w:rFonts w:ascii="Calibri" w:hAnsi="Calibri"/>
          <w:color w:val="000066"/>
          <w:sz w:val="24"/>
          <w:szCs w:val="24"/>
        </w:rPr>
        <w:t xml:space="preserve"> Graduate Funding and Admissions office</w:t>
      </w:r>
      <w:r w:rsidRPr="0017085E">
        <w:rPr>
          <w:sz w:val="24"/>
          <w:szCs w:val="24"/>
        </w:rPr>
        <w:fldChar w:fldCharType="end"/>
      </w:r>
      <w:r w:rsidRPr="0017085E">
        <w:rPr>
          <w:sz w:val="24"/>
          <w:szCs w:val="24"/>
        </w:rPr>
        <w:t>, before the official closing date in mid-J</w:t>
      </w:r>
      <w:r w:rsidR="009425B1">
        <w:rPr>
          <w:sz w:val="24"/>
          <w:szCs w:val="24"/>
        </w:rPr>
        <w:t>anuary 2015.</w:t>
      </w:r>
    </w:p>
    <w:p w:rsidR="00424F3B" w:rsidRDefault="00424F3B">
      <w:pPr>
        <w:jc w:val="left"/>
        <w:rPr>
          <w:sz w:val="24"/>
          <w:szCs w:val="24"/>
        </w:rPr>
      </w:pPr>
      <w:r>
        <w:rPr>
          <w:sz w:val="24"/>
          <w:szCs w:val="24"/>
        </w:rPr>
        <w:br w:type="page"/>
      </w:r>
    </w:p>
    <w:p w:rsidR="00A06A9F" w:rsidRPr="00A06A9F" w:rsidRDefault="00320A31" w:rsidP="001E0E39">
      <w:pPr>
        <w:pStyle w:val="Heading2"/>
        <w:rPr>
          <w:rFonts w:eastAsia="Times New Roman"/>
          <w:lang w:eastAsia="bg-BG"/>
        </w:rPr>
      </w:pPr>
      <w:bookmarkStart w:id="4" w:name="_Toc406170628"/>
      <w:r w:rsidRPr="00A06A9F">
        <w:rPr>
          <w:rFonts w:eastAsia="Times New Roman" w:hint="eastAsia"/>
          <w:lang w:eastAsia="bg-BG"/>
        </w:rPr>
        <w:lastRenderedPageBreak/>
        <w:t>Стипендии</w:t>
      </w:r>
      <w:r w:rsidRPr="00A06A9F">
        <w:rPr>
          <w:rFonts w:eastAsia="Times New Roman"/>
          <w:lang w:eastAsia="bg-BG"/>
        </w:rPr>
        <w:t xml:space="preserve"> </w:t>
      </w:r>
      <w:r w:rsidRPr="00A06A9F">
        <w:rPr>
          <w:rFonts w:eastAsia="Times New Roman" w:hint="eastAsia"/>
          <w:lang w:eastAsia="bg-BG"/>
        </w:rPr>
        <w:t>на</w:t>
      </w:r>
      <w:r w:rsidRPr="00A06A9F">
        <w:rPr>
          <w:rFonts w:eastAsia="Times New Roman"/>
          <w:lang w:eastAsia="bg-BG"/>
        </w:rPr>
        <w:t xml:space="preserve"> </w:t>
      </w:r>
      <w:r w:rsidRPr="00A06A9F">
        <w:rPr>
          <w:rFonts w:eastAsia="Times New Roman" w:hint="eastAsia"/>
          <w:lang w:eastAsia="bg-BG"/>
        </w:rPr>
        <w:t>германската</w:t>
      </w:r>
      <w:r w:rsidRPr="00A06A9F">
        <w:rPr>
          <w:rFonts w:eastAsia="Times New Roman"/>
          <w:lang w:eastAsia="bg-BG"/>
        </w:rPr>
        <w:t xml:space="preserve"> </w:t>
      </w:r>
      <w:r w:rsidRPr="00A06A9F">
        <w:rPr>
          <w:rFonts w:eastAsia="Times New Roman" w:hint="eastAsia"/>
          <w:lang w:eastAsia="bg-BG"/>
        </w:rPr>
        <w:t>служба</w:t>
      </w:r>
      <w:r w:rsidRPr="00A06A9F">
        <w:rPr>
          <w:rFonts w:eastAsia="Times New Roman"/>
          <w:lang w:eastAsia="bg-BG"/>
        </w:rPr>
        <w:t xml:space="preserve"> </w:t>
      </w:r>
      <w:r w:rsidRPr="00A06A9F">
        <w:rPr>
          <w:rFonts w:eastAsia="Times New Roman" w:hint="eastAsia"/>
          <w:lang w:eastAsia="bg-BG"/>
        </w:rPr>
        <w:t>за</w:t>
      </w:r>
      <w:r w:rsidRPr="00A06A9F">
        <w:rPr>
          <w:rFonts w:eastAsia="Times New Roman"/>
          <w:lang w:eastAsia="bg-BG"/>
        </w:rPr>
        <w:t xml:space="preserve"> </w:t>
      </w:r>
      <w:r w:rsidRPr="00A06A9F">
        <w:rPr>
          <w:rFonts w:eastAsia="Times New Roman" w:hint="eastAsia"/>
          <w:lang w:eastAsia="bg-BG"/>
        </w:rPr>
        <w:t>академичен</w:t>
      </w:r>
      <w:r w:rsidRPr="00A06A9F">
        <w:rPr>
          <w:rFonts w:eastAsia="Times New Roman"/>
          <w:lang w:eastAsia="bg-BG"/>
        </w:rPr>
        <w:t xml:space="preserve"> </w:t>
      </w:r>
      <w:r w:rsidRPr="00A06A9F">
        <w:rPr>
          <w:rFonts w:eastAsia="Times New Roman" w:hint="eastAsia"/>
          <w:lang w:eastAsia="bg-BG"/>
        </w:rPr>
        <w:t>обмен</w:t>
      </w:r>
      <w:r w:rsidRPr="00A06A9F">
        <w:rPr>
          <w:rFonts w:eastAsia="Times New Roman"/>
          <w:lang w:eastAsia="bg-BG"/>
        </w:rPr>
        <w:t xml:space="preserve"> D</w:t>
      </w:r>
      <w:r>
        <w:rPr>
          <w:rFonts w:eastAsia="Times New Roman"/>
          <w:lang w:val="en-US" w:eastAsia="bg-BG"/>
        </w:rPr>
        <w:t>AAD</w:t>
      </w:r>
      <w:r w:rsidRPr="00A06A9F">
        <w:rPr>
          <w:rFonts w:eastAsia="Times New Roman"/>
          <w:lang w:eastAsia="bg-BG"/>
        </w:rPr>
        <w:t xml:space="preserve"> </w:t>
      </w:r>
      <w:r w:rsidRPr="00A06A9F">
        <w:rPr>
          <w:rFonts w:eastAsia="Times New Roman" w:hint="eastAsia"/>
          <w:lang w:eastAsia="bg-BG"/>
        </w:rPr>
        <w:t>за</w:t>
      </w:r>
      <w:r w:rsidRPr="00A06A9F">
        <w:rPr>
          <w:rFonts w:eastAsia="Times New Roman"/>
          <w:lang w:eastAsia="bg-BG"/>
        </w:rPr>
        <w:t xml:space="preserve"> 2015/2016</w:t>
      </w:r>
      <w:bookmarkEnd w:id="4"/>
      <w:r w:rsidRPr="00A06A9F">
        <w:rPr>
          <w:rFonts w:eastAsia="Times New Roman"/>
          <w:lang w:eastAsia="bg-BG"/>
        </w:rPr>
        <w:t xml:space="preserve"> </w:t>
      </w:r>
    </w:p>
    <w:p w:rsidR="00A06A9F" w:rsidRPr="00437AB9" w:rsidRDefault="00A06A9F" w:rsidP="00437AB9">
      <w:pPr>
        <w:rPr>
          <w:sz w:val="24"/>
          <w:szCs w:val="24"/>
          <w:lang w:eastAsia="bg-BG"/>
        </w:rPr>
      </w:pPr>
      <w:r w:rsidRPr="00437AB9">
        <w:rPr>
          <w:sz w:val="24"/>
          <w:szCs w:val="24"/>
          <w:lang w:eastAsia="bg-BG"/>
        </w:rPr>
        <w:t>Германската служба за академичен обмен DAAD предоставя стипендии за български студенти, докторанти, млади учени и групи студенти за обучение или научен престой във Федерална република Германия за предстоящата академична 2015/2016 г.</w:t>
      </w:r>
    </w:p>
    <w:p w:rsidR="00A06A9F" w:rsidRPr="00437AB9" w:rsidRDefault="00A06A9F" w:rsidP="00437AB9">
      <w:pPr>
        <w:rPr>
          <w:sz w:val="24"/>
          <w:szCs w:val="24"/>
          <w:lang w:eastAsia="bg-BG"/>
        </w:rPr>
      </w:pPr>
      <w:r w:rsidRPr="00437AB9">
        <w:rPr>
          <w:sz w:val="24"/>
          <w:szCs w:val="24"/>
          <w:lang w:eastAsia="bg-BG"/>
        </w:rPr>
        <w:t xml:space="preserve">Подробна информация, включваща списък със стипендиите, условия, срокове и необходими документи за кандидатстване, може да бъде намерена на интернет страницата на Международната фондация „Св. Св. Кирил и Методий“ в София: </w:t>
      </w:r>
      <w:hyperlink r:id="rId13" w:tgtFrame="_blank" w:history="1">
        <w:r w:rsidRPr="00437AB9">
          <w:rPr>
            <w:b/>
            <w:bCs/>
            <w:sz w:val="24"/>
            <w:szCs w:val="24"/>
            <w:lang w:eastAsia="bg-BG"/>
          </w:rPr>
          <w:t>www.cmfnd.org</w:t>
        </w:r>
      </w:hyperlink>
      <w:r w:rsidRPr="00437AB9">
        <w:rPr>
          <w:b/>
          <w:bCs/>
          <w:sz w:val="24"/>
          <w:szCs w:val="24"/>
          <w:lang w:eastAsia="bg-BG"/>
        </w:rPr>
        <w:t>.</w:t>
      </w:r>
      <w:r w:rsidRPr="00437AB9">
        <w:rPr>
          <w:sz w:val="24"/>
          <w:szCs w:val="24"/>
          <w:lang w:eastAsia="bg-BG"/>
        </w:rPr>
        <w:t xml:space="preserve"> Подборът на стипендиантите ще се извършва под ръководството на Посолството в сътрудничество с фондация „Св. Св. Кирил и Методий“ и с участието на независими експерти от България и Германия.</w:t>
      </w:r>
    </w:p>
    <w:p w:rsidR="00A06A9F" w:rsidRPr="00437AB9" w:rsidRDefault="00A06A9F" w:rsidP="00437AB9">
      <w:pPr>
        <w:rPr>
          <w:sz w:val="24"/>
          <w:szCs w:val="24"/>
          <w:lang w:eastAsia="bg-BG"/>
        </w:rPr>
      </w:pPr>
      <w:r w:rsidRPr="00437AB9">
        <w:rPr>
          <w:sz w:val="24"/>
          <w:szCs w:val="24"/>
          <w:lang w:eastAsia="bg-BG"/>
        </w:rPr>
        <w:t>Стипендиите ще бъдат връчени на официална церемония в сградата на Посолството през месец май 2015 г.</w:t>
      </w:r>
    </w:p>
    <w:p w:rsidR="00A06A9F" w:rsidRPr="00437AB9" w:rsidRDefault="00A06A9F" w:rsidP="004C4912">
      <w:pPr>
        <w:spacing w:after="360"/>
        <w:rPr>
          <w:rFonts w:ascii="pt_serifregular" w:hAnsi="pt_serifregular"/>
          <w:sz w:val="24"/>
          <w:szCs w:val="24"/>
          <w:lang w:eastAsia="bg-BG"/>
        </w:rPr>
      </w:pPr>
      <w:r w:rsidRPr="00437AB9">
        <w:rPr>
          <w:b/>
          <w:iCs/>
          <w:sz w:val="24"/>
          <w:szCs w:val="24"/>
        </w:rPr>
        <w:t>За повече информация</w:t>
      </w:r>
      <w:r w:rsidR="00437AB9" w:rsidRPr="00437AB9">
        <w:rPr>
          <w:i/>
          <w:iCs/>
          <w:sz w:val="24"/>
          <w:szCs w:val="24"/>
          <w:lang w:val="ru-RU"/>
        </w:rPr>
        <w:t>:</w:t>
      </w:r>
      <w:r w:rsidRPr="00437AB9">
        <w:rPr>
          <w:bCs/>
          <w:i/>
          <w:iCs/>
          <w:sz w:val="24"/>
          <w:szCs w:val="24"/>
        </w:rPr>
        <w:t xml:space="preserve">Г-жа Мила Ташева </w:t>
      </w:r>
      <w:r w:rsidRPr="00437AB9">
        <w:rPr>
          <w:i/>
          <w:iCs/>
          <w:sz w:val="24"/>
          <w:szCs w:val="24"/>
        </w:rPr>
        <w:t>тел: 846-7221e-mail:</w:t>
      </w:r>
      <w:hyperlink r:id="rId14" w:history="1">
        <w:r w:rsidRPr="00437AB9">
          <w:rPr>
            <w:i/>
            <w:iCs/>
            <w:sz w:val="24"/>
            <w:szCs w:val="24"/>
            <w:u w:val="single"/>
          </w:rPr>
          <w:t xml:space="preserve"> </w:t>
        </w:r>
        <w:r w:rsidRPr="00437AB9">
          <w:rPr>
            <w:i/>
            <w:iCs/>
            <w:color w:val="0000FF"/>
            <w:sz w:val="24"/>
            <w:szCs w:val="24"/>
            <w:u w:val="single"/>
          </w:rPr>
          <w:t>daad@cmfnd.org</w:t>
        </w:r>
      </w:hyperlink>
    </w:p>
    <w:p w:rsidR="008F69F8" w:rsidRPr="00AE60A8" w:rsidRDefault="008F69F8" w:rsidP="008F69F8">
      <w:pPr>
        <w:pStyle w:val="Heading2"/>
        <w:rPr>
          <w:rFonts w:eastAsia="Times New Roman"/>
          <w:lang w:eastAsia="bg-BG"/>
        </w:rPr>
      </w:pPr>
      <w:bookmarkStart w:id="5" w:name="_Toc406170629"/>
      <w:r w:rsidRPr="00AE60A8">
        <w:rPr>
          <w:rFonts w:eastAsia="Times New Roman"/>
          <w:lang w:eastAsia="bg-BG"/>
        </w:rPr>
        <w:t>Стипендии за студенти и учени на Австрийското федерално министерство на науката, изследователската дейност и икономиката за учебната 2015/2016 г.</w:t>
      </w:r>
      <w:bookmarkEnd w:id="5"/>
    </w:p>
    <w:p w:rsidR="008F69F8" w:rsidRPr="00AE60A8" w:rsidRDefault="008F69F8" w:rsidP="008F69F8">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AE60A8">
        <w:rPr>
          <w:rFonts w:eastAsia="Times New Roman" w:cs="Times New Roman"/>
          <w:color w:val="000000"/>
          <w:sz w:val="24"/>
          <w:szCs w:val="24"/>
          <w:lang w:eastAsia="bg-BG"/>
        </w:rPr>
        <w:t>Австрийското Федерално министерство на науката, изследователската дейност и икономиката предоставя стипендии за студенти, завършили висше образование, и учени през учебната 2015/2016 г.</w:t>
      </w:r>
    </w:p>
    <w:p w:rsidR="008F69F8" w:rsidRPr="00AE60A8" w:rsidRDefault="008F69F8" w:rsidP="008F69F8">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AE60A8">
        <w:rPr>
          <w:rFonts w:eastAsia="Times New Roman" w:cs="Times New Roman"/>
          <w:color w:val="000000"/>
          <w:sz w:val="24"/>
          <w:szCs w:val="24"/>
          <w:lang w:eastAsia="bg-BG"/>
        </w:rPr>
        <w:t xml:space="preserve">За стипендиите Франц </w:t>
      </w:r>
      <w:proofErr w:type="spellStart"/>
      <w:r w:rsidRPr="00AE60A8">
        <w:rPr>
          <w:rFonts w:eastAsia="Times New Roman" w:cs="Times New Roman"/>
          <w:color w:val="000000"/>
          <w:sz w:val="24"/>
          <w:szCs w:val="24"/>
          <w:lang w:eastAsia="bg-BG"/>
        </w:rPr>
        <w:t>Верфел</w:t>
      </w:r>
      <w:proofErr w:type="spellEnd"/>
      <w:r w:rsidRPr="00AE60A8">
        <w:rPr>
          <w:rFonts w:eastAsia="Times New Roman" w:cs="Times New Roman"/>
          <w:color w:val="000000"/>
          <w:sz w:val="24"/>
          <w:szCs w:val="24"/>
          <w:lang w:eastAsia="bg-BG"/>
        </w:rPr>
        <w:t xml:space="preserve"> и Рихард </w:t>
      </w:r>
      <w:proofErr w:type="spellStart"/>
      <w:r w:rsidRPr="00AE60A8">
        <w:rPr>
          <w:rFonts w:eastAsia="Times New Roman" w:cs="Times New Roman"/>
          <w:color w:val="000000"/>
          <w:sz w:val="24"/>
          <w:szCs w:val="24"/>
          <w:lang w:eastAsia="bg-BG"/>
        </w:rPr>
        <w:t>Плашка</w:t>
      </w:r>
      <w:proofErr w:type="spellEnd"/>
      <w:r w:rsidRPr="00AE60A8">
        <w:rPr>
          <w:rFonts w:eastAsia="Times New Roman" w:cs="Times New Roman"/>
          <w:color w:val="000000"/>
          <w:sz w:val="24"/>
          <w:szCs w:val="24"/>
          <w:lang w:eastAsia="bg-BG"/>
        </w:rPr>
        <w:t xml:space="preserve"> в бъдеще ще има две дати за подаване на документи – 1 март и 15 септември. Стипендия Ернст Мах обхваща три програми:</w:t>
      </w:r>
    </w:p>
    <w:p w:rsidR="008F69F8" w:rsidRPr="00AE60A8" w:rsidRDefault="008F69F8" w:rsidP="00B0528A">
      <w:pPr>
        <w:numPr>
          <w:ilvl w:val="0"/>
          <w:numId w:val="8"/>
        </w:numPr>
        <w:shd w:val="clear" w:color="auto" w:fill="FFFFFF"/>
        <w:spacing w:before="100" w:beforeAutospacing="1" w:after="100" w:afterAutospacing="1" w:line="336" w:lineRule="atLeast"/>
        <w:rPr>
          <w:rFonts w:eastAsia="Times New Roman" w:cs="Times New Roman"/>
          <w:sz w:val="24"/>
          <w:szCs w:val="24"/>
          <w:lang w:eastAsia="bg-BG"/>
        </w:rPr>
      </w:pPr>
      <w:r w:rsidRPr="00AE60A8">
        <w:rPr>
          <w:rFonts w:eastAsia="Times New Roman" w:cs="Times New Roman"/>
          <w:sz w:val="24"/>
          <w:szCs w:val="24"/>
          <w:lang w:eastAsia="bg-BG"/>
        </w:rPr>
        <w:t>Ернст Мах в целия свят;</w:t>
      </w:r>
    </w:p>
    <w:p w:rsidR="008F69F8" w:rsidRPr="00AE60A8" w:rsidRDefault="008F69F8" w:rsidP="00B0528A">
      <w:pPr>
        <w:numPr>
          <w:ilvl w:val="0"/>
          <w:numId w:val="8"/>
        </w:numPr>
        <w:shd w:val="clear" w:color="auto" w:fill="FFFFFF"/>
        <w:spacing w:before="100" w:beforeAutospacing="1" w:after="100" w:afterAutospacing="1" w:line="336" w:lineRule="atLeast"/>
        <w:rPr>
          <w:rFonts w:eastAsia="Times New Roman" w:cs="Times New Roman"/>
          <w:sz w:val="24"/>
          <w:szCs w:val="24"/>
          <w:lang w:eastAsia="bg-BG"/>
        </w:rPr>
      </w:pPr>
      <w:r w:rsidRPr="00AE60A8">
        <w:rPr>
          <w:rFonts w:eastAsia="Times New Roman" w:cs="Times New Roman"/>
          <w:sz w:val="24"/>
          <w:szCs w:val="24"/>
          <w:lang w:eastAsia="bg-BG"/>
        </w:rPr>
        <w:t>Ернст Мах за висши училища;</w:t>
      </w:r>
    </w:p>
    <w:p w:rsidR="008F69F8" w:rsidRPr="00AE60A8" w:rsidRDefault="008F69F8" w:rsidP="00B0528A">
      <w:pPr>
        <w:numPr>
          <w:ilvl w:val="0"/>
          <w:numId w:val="8"/>
        </w:numPr>
        <w:shd w:val="clear" w:color="auto" w:fill="FFFFFF"/>
        <w:spacing w:before="100" w:beforeAutospacing="1" w:after="100" w:afterAutospacing="1" w:line="336" w:lineRule="atLeast"/>
        <w:rPr>
          <w:rFonts w:eastAsia="Times New Roman" w:cs="Times New Roman"/>
          <w:sz w:val="24"/>
          <w:szCs w:val="24"/>
          <w:lang w:eastAsia="bg-BG"/>
        </w:rPr>
      </w:pPr>
      <w:r w:rsidRPr="00AE60A8">
        <w:rPr>
          <w:rFonts w:eastAsia="Times New Roman" w:cs="Times New Roman"/>
          <w:sz w:val="24"/>
          <w:szCs w:val="24"/>
          <w:lang w:eastAsia="bg-BG"/>
        </w:rPr>
        <w:t>Ернст Мах – Postdoc.</w:t>
      </w:r>
    </w:p>
    <w:p w:rsidR="008F69F8" w:rsidRPr="00AE60A8" w:rsidRDefault="008F69F8" w:rsidP="008F69F8">
      <w:pPr>
        <w:shd w:val="clear" w:color="auto" w:fill="FFFFFF"/>
        <w:spacing w:before="100" w:beforeAutospacing="1" w:after="360" w:line="336" w:lineRule="atLeast"/>
        <w:rPr>
          <w:rFonts w:eastAsia="Times New Roman" w:cs="Times New Roman"/>
          <w:color w:val="000000"/>
          <w:sz w:val="24"/>
          <w:szCs w:val="24"/>
          <w:lang w:eastAsia="bg-BG"/>
        </w:rPr>
      </w:pPr>
      <w:r w:rsidRPr="00AE60A8">
        <w:rPr>
          <w:rFonts w:eastAsia="Times New Roman" w:cs="Times New Roman"/>
          <w:color w:val="000000"/>
          <w:sz w:val="24"/>
          <w:szCs w:val="24"/>
          <w:lang w:eastAsia="bg-BG"/>
        </w:rPr>
        <w:t>Подробна информация за отделните стипендии и техният размер може да бъдат намерени на интернет страницата www.grants.at (на немски и английски език). Кандидатстването за стипендия през учебната 2015/2016 г. задължително и без изключения става по електронен път (</w:t>
      </w:r>
      <w:hyperlink r:id="rId15" w:history="1">
        <w:r w:rsidRPr="00AE60A8">
          <w:rPr>
            <w:rFonts w:eastAsia="Times New Roman" w:cs="Times New Roman"/>
            <w:color w:val="000000"/>
            <w:sz w:val="24"/>
            <w:szCs w:val="24"/>
            <w:lang w:eastAsia="bg-BG"/>
          </w:rPr>
          <w:t>www.scholarship.at</w:t>
        </w:r>
      </w:hyperlink>
      <w:r w:rsidRPr="00AE60A8">
        <w:rPr>
          <w:rFonts w:eastAsia="Times New Roman" w:cs="Times New Roman"/>
          <w:color w:val="000000"/>
          <w:sz w:val="24"/>
          <w:szCs w:val="24"/>
          <w:lang w:eastAsia="bg-BG"/>
        </w:rPr>
        <w:t>).</w:t>
      </w:r>
    </w:p>
    <w:p w:rsidR="00A06A9F" w:rsidRPr="00A06A9F" w:rsidRDefault="00A06A9F" w:rsidP="003430D4">
      <w:pPr>
        <w:pStyle w:val="Heading2"/>
        <w:rPr>
          <w:rFonts w:eastAsia="Times New Roman"/>
          <w:lang w:eastAsia="bg-BG"/>
        </w:rPr>
      </w:pPr>
      <w:bookmarkStart w:id="6" w:name="_Toc406170630"/>
      <w:r w:rsidRPr="00A06A9F">
        <w:rPr>
          <w:rFonts w:eastAsia="Times New Roman"/>
          <w:lang w:eastAsia="bg-BG"/>
        </w:rPr>
        <w:t>Ernst Mach Grant - worldwide</w:t>
      </w:r>
      <w:bookmarkEnd w:id="6"/>
    </w:p>
    <w:p w:rsidR="00A06A9F" w:rsidRPr="00A06A9F" w:rsidRDefault="00A06A9F" w:rsidP="00A06A9F">
      <w:pPr>
        <w:spacing w:after="0" w:line="240" w:lineRule="auto"/>
        <w:jc w:val="left"/>
        <w:rPr>
          <w:rFonts w:eastAsia="Times New Roman" w:cs="Times New Roman"/>
          <w:sz w:val="24"/>
          <w:szCs w:val="24"/>
          <w:lang w:eastAsia="bg-BG"/>
        </w:rPr>
      </w:pPr>
      <w:r w:rsidRPr="00A06A9F">
        <w:rPr>
          <w:rFonts w:eastAsia="Times New Roman" w:cs="Times New Roman"/>
          <w:sz w:val="24"/>
          <w:szCs w:val="24"/>
          <w:lang w:eastAsia="bg-BG"/>
        </w:rPr>
        <w:t>Area of study or research:</w:t>
      </w:r>
    </w:p>
    <w:p w:rsidR="003430D4" w:rsidRPr="003430D4" w:rsidRDefault="00A06A9F" w:rsidP="00B0528A">
      <w:pPr>
        <w:pStyle w:val="ListParagraph"/>
        <w:numPr>
          <w:ilvl w:val="0"/>
          <w:numId w:val="22"/>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t>Natural Sciences</w:t>
      </w:r>
    </w:p>
    <w:p w:rsidR="003430D4" w:rsidRPr="003430D4" w:rsidRDefault="00A06A9F" w:rsidP="00B0528A">
      <w:pPr>
        <w:pStyle w:val="ListParagraph"/>
        <w:numPr>
          <w:ilvl w:val="0"/>
          <w:numId w:val="22"/>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t>Technical Sciences</w:t>
      </w:r>
    </w:p>
    <w:p w:rsidR="003430D4" w:rsidRPr="003430D4" w:rsidRDefault="00A06A9F" w:rsidP="00B0528A">
      <w:pPr>
        <w:pStyle w:val="ListParagraph"/>
        <w:numPr>
          <w:ilvl w:val="0"/>
          <w:numId w:val="22"/>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lastRenderedPageBreak/>
        <w:t>Human Medicine, Health Sciences</w:t>
      </w:r>
    </w:p>
    <w:p w:rsidR="003430D4" w:rsidRPr="003430D4" w:rsidRDefault="00A06A9F" w:rsidP="00B0528A">
      <w:pPr>
        <w:pStyle w:val="ListParagraph"/>
        <w:numPr>
          <w:ilvl w:val="0"/>
          <w:numId w:val="22"/>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t>Agricultural Sciences</w:t>
      </w:r>
    </w:p>
    <w:p w:rsidR="003430D4" w:rsidRPr="003430D4" w:rsidRDefault="00A06A9F" w:rsidP="00B0528A">
      <w:pPr>
        <w:pStyle w:val="ListParagraph"/>
        <w:numPr>
          <w:ilvl w:val="0"/>
          <w:numId w:val="22"/>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t>Social Sciences</w:t>
      </w:r>
    </w:p>
    <w:p w:rsidR="003430D4" w:rsidRPr="003430D4" w:rsidRDefault="00A06A9F" w:rsidP="00B0528A">
      <w:pPr>
        <w:pStyle w:val="ListParagraph"/>
        <w:numPr>
          <w:ilvl w:val="0"/>
          <w:numId w:val="22"/>
        </w:numPr>
        <w:spacing w:before="120" w:after="120" w:line="240" w:lineRule="auto"/>
        <w:rPr>
          <w:rFonts w:eastAsia="Times New Roman" w:cs="Times New Roman"/>
          <w:sz w:val="24"/>
          <w:szCs w:val="24"/>
          <w:lang w:val="en-US" w:eastAsia="bg-BG"/>
        </w:rPr>
      </w:pPr>
      <w:r w:rsidRPr="003430D4">
        <w:rPr>
          <w:rFonts w:eastAsia="Times New Roman" w:cs="Times New Roman"/>
          <w:sz w:val="24"/>
          <w:szCs w:val="24"/>
          <w:lang w:eastAsia="bg-BG"/>
        </w:rPr>
        <w:t>Humanities</w:t>
      </w:r>
    </w:p>
    <w:p w:rsidR="00A06A9F" w:rsidRPr="003430D4" w:rsidRDefault="00A06A9F" w:rsidP="00B0528A">
      <w:pPr>
        <w:pStyle w:val="ListParagraph"/>
        <w:numPr>
          <w:ilvl w:val="0"/>
          <w:numId w:val="22"/>
        </w:numPr>
        <w:spacing w:before="120" w:after="120" w:line="240" w:lineRule="auto"/>
        <w:rPr>
          <w:rFonts w:eastAsia="Times New Roman" w:cs="Times New Roman"/>
          <w:sz w:val="24"/>
          <w:szCs w:val="24"/>
          <w:lang w:eastAsia="bg-BG"/>
        </w:rPr>
      </w:pPr>
      <w:r w:rsidRPr="003430D4">
        <w:rPr>
          <w:rFonts w:eastAsia="Times New Roman" w:cs="Times New Roman"/>
          <w:sz w:val="24"/>
          <w:szCs w:val="24"/>
          <w:lang w:eastAsia="bg-BG"/>
        </w:rPr>
        <w:t>Arts</w:t>
      </w:r>
    </w:p>
    <w:p w:rsidR="00A06A9F" w:rsidRP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Type of grant:</w:t>
      </w:r>
      <w:r w:rsidR="003430D4">
        <w:rPr>
          <w:rFonts w:eastAsia="Times New Roman" w:cs="Times New Roman"/>
          <w:sz w:val="24"/>
          <w:szCs w:val="24"/>
          <w:lang w:val="en-US" w:eastAsia="bg-BG"/>
        </w:rPr>
        <w:t xml:space="preserve"> </w:t>
      </w:r>
      <w:r w:rsidRPr="00A06A9F">
        <w:rPr>
          <w:rFonts w:eastAsia="Times New Roman" w:cs="Times New Roman"/>
          <w:sz w:val="24"/>
          <w:szCs w:val="24"/>
          <w:lang w:eastAsia="bg-BG"/>
        </w:rPr>
        <w:t>semester and/or one-year grants, research grants</w:t>
      </w:r>
      <w:r w:rsidR="003430D4">
        <w:rPr>
          <w:rFonts w:eastAsia="Times New Roman" w:cs="Times New Roman"/>
          <w:sz w:val="24"/>
          <w:szCs w:val="24"/>
          <w:lang w:val="en-US" w:eastAsia="bg-BG"/>
        </w:rPr>
        <w:t>.</w:t>
      </w:r>
    </w:p>
    <w:p w:rsidR="00A06A9F" w:rsidRP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Target group:</w:t>
      </w:r>
      <w:r w:rsidR="003430D4">
        <w:rPr>
          <w:rFonts w:eastAsia="Times New Roman" w:cs="Times New Roman"/>
          <w:sz w:val="24"/>
          <w:szCs w:val="24"/>
          <w:lang w:val="en-US" w:eastAsia="bg-BG"/>
        </w:rPr>
        <w:t xml:space="preserve"> </w:t>
      </w:r>
      <w:r w:rsidRPr="00A06A9F">
        <w:rPr>
          <w:rFonts w:eastAsia="Times New Roman" w:cs="Times New Roman"/>
          <w:sz w:val="24"/>
          <w:szCs w:val="24"/>
          <w:lang w:eastAsia="bg-BG"/>
        </w:rPr>
        <w:t>postgraduates</w:t>
      </w:r>
      <w:r w:rsidR="003430D4">
        <w:rPr>
          <w:rFonts w:eastAsia="Times New Roman" w:cs="Times New Roman"/>
          <w:sz w:val="24"/>
          <w:szCs w:val="24"/>
          <w:lang w:val="en-US" w:eastAsia="bg-BG"/>
        </w:rPr>
        <w:t xml:space="preserve">, </w:t>
      </w:r>
      <w:r w:rsidRPr="00A06A9F">
        <w:rPr>
          <w:rFonts w:eastAsia="Times New Roman" w:cs="Times New Roman"/>
          <w:sz w:val="24"/>
          <w:szCs w:val="24"/>
          <w:lang w:eastAsia="bg-BG"/>
        </w:rPr>
        <w:t>PhD holders, post docs</w:t>
      </w:r>
      <w:r w:rsidR="003430D4">
        <w:rPr>
          <w:rFonts w:eastAsia="Times New Roman" w:cs="Times New Roman"/>
          <w:sz w:val="24"/>
          <w:szCs w:val="24"/>
          <w:lang w:val="en-US" w:eastAsia="bg-BG"/>
        </w:rPr>
        <w:t>.</w:t>
      </w:r>
    </w:p>
    <w:p w:rsidR="00A06A9F" w:rsidRPr="00020E2D"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Funding organisation:</w:t>
      </w:r>
      <w:r w:rsidR="00020E2D">
        <w:rPr>
          <w:rFonts w:eastAsia="Times New Roman" w:cs="Times New Roman"/>
          <w:sz w:val="24"/>
          <w:szCs w:val="24"/>
          <w:lang w:val="en-US" w:eastAsia="bg-BG"/>
        </w:rPr>
        <w:t xml:space="preserve"> </w:t>
      </w:r>
      <w:r w:rsidRPr="00A06A9F">
        <w:rPr>
          <w:rFonts w:eastAsia="Times New Roman" w:cs="Times New Roman"/>
          <w:sz w:val="24"/>
          <w:szCs w:val="24"/>
          <w:lang w:eastAsia="bg-BG"/>
        </w:rPr>
        <w:t xml:space="preserve">OeAD-GmbH/ICM on behalf of and financed by the </w:t>
      </w:r>
      <w:r w:rsidR="003430D4">
        <w:rPr>
          <w:rFonts w:eastAsia="Times New Roman" w:cs="Times New Roman"/>
          <w:sz w:val="24"/>
          <w:szCs w:val="24"/>
          <w:lang w:val="en-US" w:eastAsia="bg-BG"/>
        </w:rPr>
        <w:t xml:space="preserve">Austrian </w:t>
      </w:r>
      <w:r w:rsidRPr="00A06A9F">
        <w:rPr>
          <w:rFonts w:eastAsia="Times New Roman" w:cs="Times New Roman"/>
          <w:sz w:val="24"/>
          <w:szCs w:val="24"/>
          <w:lang w:eastAsia="bg-BG"/>
        </w:rPr>
        <w:t>Federal Ministry of Science, Research and Economy (BMWFW)</w:t>
      </w:r>
      <w:r w:rsidR="00020E2D">
        <w:rPr>
          <w:rFonts w:eastAsia="Times New Roman" w:cs="Times New Roman"/>
          <w:sz w:val="24"/>
          <w:szCs w:val="24"/>
          <w:lang w:val="en-US" w:eastAsia="bg-BG"/>
        </w:rPr>
        <w:t>.</w:t>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Duration:</w:t>
      </w:r>
      <w:r w:rsidR="003430D4">
        <w:rPr>
          <w:rFonts w:eastAsia="Times New Roman" w:cs="Times New Roman"/>
          <w:sz w:val="24"/>
          <w:szCs w:val="24"/>
          <w:lang w:val="en-US" w:eastAsia="bg-BG"/>
        </w:rPr>
        <w:t xml:space="preserve"> </w:t>
      </w:r>
      <w:r w:rsidRPr="00A06A9F">
        <w:rPr>
          <w:rFonts w:eastAsia="Times New Roman" w:cs="Times New Roman"/>
          <w:sz w:val="24"/>
          <w:szCs w:val="24"/>
          <w:lang w:eastAsia="bg-BG"/>
        </w:rPr>
        <w:t>1 to 9 months</w:t>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Grant benefit paid:</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1) Monthly grant rate</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a) for graduates: 940 EUR</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b) for graduates with a PhD degree: 1,040 EUR</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xml:space="preserve">2) Accident and health insurance, accommodation </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xml:space="preserve">a) If necessary, the OeAD-GmbH will take out an accident and health insurance on behalf of the grant recipient. </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xml:space="preserve">b) The OeAD-GmbH will endeavour to provide accommodation (student hall of residence or flat) for recipients of grants who wish to get accommodation arranged by the OeAD. Monthly costs: 220 to 470 EUR (depending on how much comfort the recipients of grants want). An administration fee of 18 EUR per month is payable to the OeAD-GmbH for arranging accommodation. </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xml:space="preserve">The costs for insurance and accommodation have to be paid out of the grant by the recipient of the grant. </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xml:space="preserve">3) Recipients of grants are exempted from paying tuition fees. </w:t>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4) Recipients of grants from non-European developing countries will also receive a travel costs subsidy of 730 EUR maximum.</w:t>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Where to apply:</w:t>
      </w:r>
      <w:r w:rsidR="003430D4">
        <w:rPr>
          <w:rFonts w:eastAsia="Times New Roman" w:cs="Times New Roman"/>
          <w:sz w:val="24"/>
          <w:szCs w:val="24"/>
          <w:lang w:val="en-US" w:eastAsia="bg-BG"/>
        </w:rPr>
        <w:t xml:space="preserve"> </w:t>
      </w:r>
      <w:r w:rsidRPr="00A06A9F">
        <w:rPr>
          <w:rFonts w:eastAsia="Times New Roman" w:cs="Times New Roman"/>
          <w:sz w:val="24"/>
          <w:szCs w:val="24"/>
          <w:lang w:eastAsia="bg-BG"/>
        </w:rPr>
        <w:t xml:space="preserve">online at </w:t>
      </w:r>
      <w:hyperlink r:id="rId16" w:history="1">
        <w:r w:rsidRPr="00A06A9F">
          <w:rPr>
            <w:rFonts w:eastAsia="Times New Roman" w:cs="Times New Roman"/>
            <w:color w:val="0000FF"/>
            <w:sz w:val="24"/>
            <w:szCs w:val="24"/>
            <w:u w:val="single"/>
            <w:lang w:eastAsia="bg-BG"/>
          </w:rPr>
          <w:t>www.scholarships.at</w:t>
        </w:r>
      </w:hyperlink>
      <w:r w:rsidRPr="00A06A9F">
        <w:rPr>
          <w:rFonts w:eastAsia="Times New Roman" w:cs="Times New Roman"/>
          <w:sz w:val="24"/>
          <w:szCs w:val="24"/>
          <w:lang w:eastAsia="bg-BG"/>
        </w:rPr>
        <w:t xml:space="preserve"> only </w:t>
      </w:r>
      <w:r w:rsidR="00180824" w:rsidRPr="00A06A9F">
        <w:rPr>
          <w:rFonts w:eastAsia="Times New Roman" w:cs="Times New Roman"/>
          <w:noProof/>
          <w:color w:val="0000FF"/>
          <w:sz w:val="24"/>
          <w:szCs w:val="24"/>
          <w:lang w:eastAsia="bg-BG"/>
        </w:rPr>
        <w:drawing>
          <wp:inline distT="0" distB="0" distL="0" distR="0" wp14:anchorId="19C73142" wp14:editId="09B97B9C">
            <wp:extent cx="858520" cy="191135"/>
            <wp:effectExtent l="0" t="0" r="0" b="0"/>
            <wp:docPr id="6" name="Picture 6" descr="Apply direct">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y direct">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8520" cy="191135"/>
                    </a:xfrm>
                    <a:prstGeom prst="rect">
                      <a:avLst/>
                    </a:prstGeom>
                    <a:noFill/>
                    <a:ln>
                      <a:noFill/>
                    </a:ln>
                  </pic:spPr>
                </pic:pic>
              </a:graphicData>
            </a:graphic>
          </wp:inline>
        </w:drawing>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Advice on how to apply:</w:t>
      </w:r>
    </w:p>
    <w:p w:rsidR="003430D4" w:rsidRDefault="00A06A9F" w:rsidP="00020E2D">
      <w:pPr>
        <w:spacing w:before="120" w:after="120" w:line="240" w:lineRule="auto"/>
        <w:rPr>
          <w:rFonts w:eastAsia="Times New Roman" w:cs="Times New Roman"/>
          <w:b/>
          <w:bCs/>
          <w:sz w:val="24"/>
          <w:szCs w:val="24"/>
          <w:lang w:val="en-US" w:eastAsia="bg-BG"/>
        </w:rPr>
      </w:pPr>
      <w:r w:rsidRPr="00A06A9F">
        <w:rPr>
          <w:rFonts w:eastAsia="Times New Roman" w:cs="Times New Roman"/>
          <w:b/>
          <w:bCs/>
          <w:sz w:val="24"/>
          <w:szCs w:val="24"/>
          <w:lang w:eastAsia="bg-BG"/>
        </w:rPr>
        <w:t>Eligible for application are</w:t>
      </w:r>
      <w:r w:rsidR="003430D4">
        <w:rPr>
          <w:rFonts w:eastAsia="Times New Roman" w:cs="Times New Roman"/>
          <w:b/>
          <w:bCs/>
          <w:sz w:val="24"/>
          <w:szCs w:val="24"/>
          <w:lang w:val="en-US" w:eastAsia="bg-BG"/>
        </w:rPr>
        <w:t>:</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a) postgraduates pursuing a doctoral/PhD programme outside Austria;</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b) postgraduates and post-docs wishing to pursue research in Austria with a view to an academic career and who completed their studies (at a university outside Austria) after September 30th, 2013;</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c) post-docs who are working as lecturers at a university outside Austria.</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(Applicants under a) have to prove that they pursue doctoral/PhD studies, applicants under c) have to prove that they are employed by a university.)</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Applicants must not have studied/pursued research/pursued acdemic work in Austria in the last six months before taking up the grant.</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b/>
          <w:bCs/>
          <w:sz w:val="24"/>
          <w:szCs w:val="24"/>
          <w:lang w:eastAsia="bg-BG"/>
        </w:rPr>
        <w:t>Maximum age:</w:t>
      </w:r>
      <w:r w:rsidRPr="00A06A9F">
        <w:rPr>
          <w:rFonts w:eastAsia="Times New Roman" w:cs="Times New Roman"/>
          <w:sz w:val="24"/>
          <w:szCs w:val="24"/>
          <w:lang w:eastAsia="bg-BG"/>
        </w:rPr>
        <w:t xml:space="preserve"> 35 years (born on or after Oct. 1st, 1979).</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lastRenderedPageBreak/>
        <w:t>Good knowledge of German, particularly in the respective subject area, is a prerequisite. For projects to be carried out in English a good knowledge of English in the respective subject area is required. </w:t>
      </w:r>
    </w:p>
    <w:p w:rsidR="003430D4" w:rsidRDefault="00A06A9F" w:rsidP="00020E2D">
      <w:pPr>
        <w:spacing w:before="120" w:after="120" w:line="240" w:lineRule="auto"/>
        <w:rPr>
          <w:rFonts w:eastAsia="Times New Roman" w:cs="Times New Roman"/>
          <w:b/>
          <w:bCs/>
          <w:sz w:val="24"/>
          <w:szCs w:val="24"/>
          <w:lang w:val="en-US" w:eastAsia="bg-BG"/>
        </w:rPr>
      </w:pPr>
      <w:r w:rsidRPr="00A06A9F">
        <w:rPr>
          <w:rFonts w:eastAsia="Times New Roman" w:cs="Times New Roman"/>
          <w:b/>
          <w:bCs/>
          <w:sz w:val="24"/>
          <w:szCs w:val="24"/>
          <w:lang w:eastAsia="bg-BG"/>
        </w:rPr>
        <w:t xml:space="preserve">The scholarship will only be granted for projects that can be completed within the scholarship period (max. 9 months). </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u w:val="single"/>
          <w:lang w:eastAsia="bg-BG"/>
        </w:rPr>
        <w:t xml:space="preserve">The following </w:t>
      </w:r>
      <w:r w:rsidRPr="00A06A9F">
        <w:rPr>
          <w:rFonts w:eastAsia="Times New Roman" w:cs="Times New Roman"/>
          <w:b/>
          <w:bCs/>
          <w:sz w:val="24"/>
          <w:szCs w:val="24"/>
          <w:u w:val="single"/>
          <w:lang w:eastAsia="bg-BG"/>
        </w:rPr>
        <w:t>documents</w:t>
      </w:r>
      <w:r w:rsidRPr="00A06A9F">
        <w:rPr>
          <w:rFonts w:eastAsia="Times New Roman" w:cs="Times New Roman"/>
          <w:sz w:val="24"/>
          <w:szCs w:val="24"/>
          <w:u w:val="single"/>
          <w:lang w:eastAsia="bg-BG"/>
        </w:rPr>
        <w:t xml:space="preserve"> have to be uploaded with the online application at </w:t>
      </w:r>
      <w:hyperlink r:id="rId19" w:history="1">
        <w:r w:rsidRPr="00A06A9F">
          <w:rPr>
            <w:rFonts w:eastAsia="Times New Roman" w:cs="Times New Roman"/>
            <w:color w:val="0000FF"/>
            <w:sz w:val="24"/>
            <w:szCs w:val="24"/>
            <w:u w:val="single"/>
            <w:lang w:eastAsia="bg-BG"/>
          </w:rPr>
          <w:t>www.scholarships.at</w:t>
        </w:r>
      </w:hyperlink>
      <w:r w:rsidRPr="00A06A9F">
        <w:rPr>
          <w:rFonts w:eastAsia="Times New Roman" w:cs="Times New Roman"/>
          <w:sz w:val="24"/>
          <w:szCs w:val="24"/>
          <w:lang w:eastAsia="bg-BG"/>
        </w:rPr>
        <w:t>:</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Two letters of recommendation by university lecturers (for these letters of recommendation no specific form is required; they must contain the letterhead, date and signature of the person recommending the applicant and the stamp of the university / department and must be no older than six months at the time of application.)</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Consent of a lecturer at the Austrian target university to supervise the applicant academically</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Scan of your passport (page with the name and photo)</w:t>
      </w:r>
    </w:p>
    <w:p w:rsidR="003430D4" w:rsidRDefault="00A06A9F" w:rsidP="00020E2D">
      <w:pPr>
        <w:spacing w:before="120" w:after="120" w:line="240" w:lineRule="auto"/>
        <w:rPr>
          <w:rFonts w:eastAsia="Times New Roman" w:cs="Times New Roman"/>
          <w:sz w:val="24"/>
          <w:szCs w:val="24"/>
          <w:lang w:val="en-US" w:eastAsia="bg-BG"/>
        </w:rPr>
      </w:pPr>
      <w:r w:rsidRPr="00A06A9F">
        <w:rPr>
          <w:rFonts w:eastAsia="Times New Roman" w:cs="Times New Roman"/>
          <w:sz w:val="24"/>
          <w:szCs w:val="24"/>
          <w:lang w:eastAsia="bg-BG"/>
        </w:rPr>
        <w:t>• Scan of your university graduation certificate of your diploma, master, PhD or doctoral studies</w:t>
      </w:r>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sz w:val="24"/>
          <w:szCs w:val="24"/>
          <w:lang w:eastAsia="bg-BG"/>
        </w:rPr>
        <w:t xml:space="preserve">Details see: </w:t>
      </w:r>
      <w:hyperlink r:id="rId20" w:tgtFrame="_blank" w:history="1">
        <w:r w:rsidRPr="00A06A9F">
          <w:rPr>
            <w:rFonts w:eastAsia="Times New Roman" w:cs="Times New Roman"/>
            <w:color w:val="0000FF"/>
            <w:sz w:val="24"/>
            <w:szCs w:val="24"/>
            <w:u w:val="single"/>
            <w:lang w:eastAsia="bg-BG"/>
          </w:rPr>
          <w:t>www.oead.at/scholarship-conditions</w:t>
        </w:r>
      </w:hyperlink>
    </w:p>
    <w:p w:rsidR="00A06A9F" w:rsidRPr="00A06A9F" w:rsidRDefault="00A06A9F" w:rsidP="00020E2D">
      <w:pPr>
        <w:spacing w:before="120" w:after="120" w:line="240" w:lineRule="auto"/>
        <w:rPr>
          <w:rFonts w:eastAsia="Times New Roman" w:cs="Times New Roman"/>
          <w:sz w:val="24"/>
          <w:szCs w:val="24"/>
          <w:lang w:eastAsia="bg-BG"/>
        </w:rPr>
      </w:pPr>
      <w:r w:rsidRPr="00A06A9F">
        <w:rPr>
          <w:rFonts w:eastAsia="Times New Roman" w:cs="Times New Roman"/>
          <w:b/>
          <w:bCs/>
          <w:sz w:val="24"/>
          <w:szCs w:val="24"/>
          <w:lang w:eastAsia="bg-BG"/>
        </w:rPr>
        <w:t>Contact at the OeAD-GmbH:</w:t>
      </w:r>
      <w:r w:rsidR="00020E2D">
        <w:rPr>
          <w:rFonts w:eastAsia="Times New Roman" w:cs="Times New Roman"/>
          <w:b/>
          <w:bCs/>
          <w:sz w:val="24"/>
          <w:szCs w:val="24"/>
          <w:lang w:val="en-US" w:eastAsia="bg-BG"/>
        </w:rPr>
        <w:t xml:space="preserve"> </w:t>
      </w:r>
      <w:r w:rsidRPr="00A06A9F">
        <w:rPr>
          <w:rFonts w:eastAsia="Times New Roman" w:cs="Times New Roman"/>
          <w:sz w:val="24"/>
          <w:szCs w:val="24"/>
          <w:lang w:eastAsia="bg-BG"/>
        </w:rPr>
        <w:t xml:space="preserve">Mr. Michael Schedl (e-mail: </w:t>
      </w:r>
      <w:hyperlink r:id="rId21" w:history="1">
        <w:r w:rsidRPr="00A06A9F">
          <w:rPr>
            <w:rFonts w:eastAsia="Times New Roman" w:cs="Times New Roman"/>
            <w:color w:val="0000FF"/>
            <w:sz w:val="24"/>
            <w:szCs w:val="24"/>
            <w:u w:val="single"/>
            <w:lang w:eastAsia="bg-BG"/>
          </w:rPr>
          <w:t>michael.schedl@oead.at</w:t>
        </w:r>
      </w:hyperlink>
      <w:r w:rsidRPr="00A06A9F">
        <w:rPr>
          <w:rFonts w:eastAsia="Times New Roman" w:cs="Times New Roman"/>
          <w:sz w:val="24"/>
          <w:szCs w:val="24"/>
          <w:lang w:eastAsia="bg-BG"/>
        </w:rPr>
        <w:t>)</w:t>
      </w:r>
      <w:r w:rsidR="00020E2D">
        <w:rPr>
          <w:rFonts w:eastAsia="Times New Roman" w:cs="Times New Roman"/>
          <w:sz w:val="24"/>
          <w:szCs w:val="24"/>
          <w:lang w:val="en-US" w:eastAsia="bg-BG"/>
        </w:rPr>
        <w:t xml:space="preserve"> </w:t>
      </w:r>
      <w:hyperlink r:id="rId22" w:history="1">
        <w:r w:rsidRPr="00A06A9F">
          <w:rPr>
            <w:rFonts w:eastAsia="Times New Roman" w:cs="Times New Roman"/>
            <w:color w:val="0000FF"/>
            <w:sz w:val="24"/>
            <w:szCs w:val="24"/>
            <w:u w:val="single"/>
            <w:lang w:eastAsia="bg-BG"/>
          </w:rPr>
          <w:t>http://www.oead.at/</w:t>
        </w:r>
      </w:hyperlink>
    </w:p>
    <w:p w:rsidR="003430D4" w:rsidRPr="00020E2D" w:rsidRDefault="003430D4" w:rsidP="00D9789F">
      <w:pPr>
        <w:spacing w:before="120" w:after="360" w:line="240" w:lineRule="auto"/>
        <w:rPr>
          <w:rFonts w:eastAsia="Times New Roman" w:cs="Times New Roman"/>
          <w:b/>
          <w:sz w:val="24"/>
          <w:szCs w:val="24"/>
          <w:lang w:eastAsia="bg-BG"/>
        </w:rPr>
      </w:pPr>
      <w:r w:rsidRPr="00020E2D">
        <w:rPr>
          <w:rFonts w:eastAsia="Times New Roman" w:cs="Times New Roman"/>
          <w:b/>
          <w:sz w:val="24"/>
          <w:szCs w:val="24"/>
          <w:lang w:eastAsia="bg-BG"/>
        </w:rPr>
        <w:t>Closing date for applications:</w:t>
      </w:r>
      <w:r w:rsidRPr="00020E2D">
        <w:rPr>
          <w:rFonts w:eastAsia="Times New Roman" w:cs="Times New Roman"/>
          <w:b/>
          <w:sz w:val="24"/>
          <w:szCs w:val="24"/>
          <w:lang w:val="en-US" w:eastAsia="bg-BG"/>
        </w:rPr>
        <w:t xml:space="preserve"> </w:t>
      </w:r>
      <w:r w:rsidRPr="00020E2D">
        <w:rPr>
          <w:rFonts w:eastAsia="Times New Roman" w:cs="Times New Roman"/>
          <w:b/>
          <w:sz w:val="24"/>
          <w:szCs w:val="24"/>
          <w:lang w:eastAsia="bg-BG"/>
        </w:rPr>
        <w:t>01. 03. 2015</w:t>
      </w:r>
      <w:r w:rsidRPr="00020E2D">
        <w:rPr>
          <w:rFonts w:eastAsia="Times New Roman" w:cs="Times New Roman"/>
          <w:b/>
          <w:sz w:val="24"/>
          <w:szCs w:val="24"/>
          <w:lang w:val="en-US" w:eastAsia="bg-BG"/>
        </w:rPr>
        <w:t xml:space="preserve"> </w:t>
      </w:r>
      <w:r w:rsidRPr="00020E2D">
        <w:rPr>
          <w:rFonts w:eastAsia="Times New Roman" w:cs="Times New Roman"/>
          <w:b/>
          <w:sz w:val="24"/>
          <w:szCs w:val="24"/>
          <w:lang w:eastAsia="bg-BG"/>
        </w:rPr>
        <w:t>for the academic year 2015/16.</w:t>
      </w:r>
    </w:p>
    <w:p w:rsidR="00867D9F" w:rsidRPr="00BC135A" w:rsidRDefault="00867D9F" w:rsidP="00867D9F">
      <w:pPr>
        <w:pStyle w:val="Heading2"/>
        <w:rPr>
          <w:szCs w:val="24"/>
          <w:lang w:val="ru-RU" w:eastAsia="bg-BG"/>
        </w:rPr>
      </w:pPr>
      <w:bookmarkStart w:id="7" w:name="_Toc406170631"/>
      <w:r>
        <w:t>Европейският университетски център обяви прием за докторанти</w:t>
      </w:r>
      <w:bookmarkEnd w:id="7"/>
    </w:p>
    <w:p w:rsidR="00867D9F" w:rsidRDefault="00867D9F" w:rsidP="00867D9F">
      <w:pPr>
        <w:spacing w:after="360"/>
        <w:rPr>
          <w:rFonts w:cs="Times New Roman"/>
          <w:color w:val="333333"/>
          <w:sz w:val="24"/>
          <w:szCs w:val="24"/>
        </w:rPr>
      </w:pPr>
      <w:r w:rsidRPr="0042192F">
        <w:rPr>
          <w:rFonts w:cs="Times New Roman"/>
          <w:color w:val="333333"/>
          <w:sz w:val="24"/>
          <w:szCs w:val="24"/>
        </w:rPr>
        <w:t xml:space="preserve">Европейският университетски център обяви прием за академично обучение на докторанти. Докторантските програми се </w:t>
      </w:r>
      <w:proofErr w:type="spellStart"/>
      <w:r w:rsidRPr="0042192F">
        <w:rPr>
          <w:rFonts w:cs="Times New Roman"/>
          <w:color w:val="333333"/>
          <w:sz w:val="24"/>
          <w:szCs w:val="24"/>
        </w:rPr>
        <w:t>предагат</w:t>
      </w:r>
      <w:proofErr w:type="spellEnd"/>
      <w:r w:rsidRPr="0042192F">
        <w:rPr>
          <w:rFonts w:cs="Times New Roman"/>
          <w:color w:val="333333"/>
          <w:sz w:val="24"/>
          <w:szCs w:val="24"/>
        </w:rPr>
        <w:t xml:space="preserve"> в следните департаменти:</w:t>
      </w:r>
    </w:p>
    <w:p w:rsidR="00867D9F" w:rsidRPr="0042192F" w:rsidRDefault="00867D9F" w:rsidP="00B0528A">
      <w:pPr>
        <w:pStyle w:val="ListParagraph"/>
        <w:numPr>
          <w:ilvl w:val="0"/>
          <w:numId w:val="9"/>
        </w:numPr>
        <w:spacing w:after="360"/>
        <w:rPr>
          <w:rFonts w:cs="Times New Roman"/>
          <w:color w:val="333333"/>
          <w:sz w:val="24"/>
          <w:szCs w:val="24"/>
        </w:rPr>
      </w:pPr>
      <w:proofErr w:type="spellStart"/>
      <w:r w:rsidRPr="0042192F">
        <w:rPr>
          <w:rFonts w:cs="Times New Roman"/>
          <w:color w:val="333333"/>
          <w:sz w:val="24"/>
          <w:szCs w:val="24"/>
        </w:rPr>
        <w:t>Съврменна</w:t>
      </w:r>
      <w:proofErr w:type="spellEnd"/>
      <w:r w:rsidRPr="0042192F">
        <w:rPr>
          <w:rFonts w:cs="Times New Roman"/>
          <w:color w:val="333333"/>
          <w:sz w:val="24"/>
          <w:szCs w:val="24"/>
        </w:rPr>
        <w:t xml:space="preserve"> история и цивилизация;</w:t>
      </w:r>
    </w:p>
    <w:p w:rsidR="00867D9F" w:rsidRPr="0042192F" w:rsidRDefault="00867D9F" w:rsidP="00B0528A">
      <w:pPr>
        <w:pStyle w:val="ListParagraph"/>
        <w:numPr>
          <w:ilvl w:val="0"/>
          <w:numId w:val="9"/>
        </w:numPr>
        <w:spacing w:after="360"/>
        <w:rPr>
          <w:rFonts w:cs="Times New Roman"/>
          <w:color w:val="333333"/>
          <w:sz w:val="24"/>
          <w:szCs w:val="24"/>
        </w:rPr>
      </w:pPr>
      <w:r w:rsidRPr="0042192F">
        <w:rPr>
          <w:rFonts w:cs="Times New Roman"/>
          <w:color w:val="333333"/>
          <w:sz w:val="24"/>
          <w:szCs w:val="24"/>
        </w:rPr>
        <w:t>Икономика;</w:t>
      </w:r>
    </w:p>
    <w:p w:rsidR="00867D9F" w:rsidRPr="0042192F" w:rsidRDefault="00867D9F" w:rsidP="00B0528A">
      <w:pPr>
        <w:pStyle w:val="ListParagraph"/>
        <w:numPr>
          <w:ilvl w:val="0"/>
          <w:numId w:val="9"/>
        </w:numPr>
        <w:spacing w:after="360"/>
        <w:rPr>
          <w:rFonts w:cs="Times New Roman"/>
          <w:color w:val="333333"/>
          <w:sz w:val="24"/>
          <w:szCs w:val="24"/>
        </w:rPr>
      </w:pPr>
      <w:r w:rsidRPr="0042192F">
        <w:rPr>
          <w:rFonts w:cs="Times New Roman"/>
          <w:color w:val="333333"/>
          <w:sz w:val="24"/>
          <w:szCs w:val="24"/>
        </w:rPr>
        <w:t>Право;</w:t>
      </w:r>
    </w:p>
    <w:p w:rsidR="00867D9F" w:rsidRPr="0042192F" w:rsidRDefault="00867D9F" w:rsidP="00B0528A">
      <w:pPr>
        <w:pStyle w:val="ListParagraph"/>
        <w:numPr>
          <w:ilvl w:val="0"/>
          <w:numId w:val="9"/>
        </w:numPr>
        <w:spacing w:after="120"/>
        <w:ind w:left="1077" w:hanging="357"/>
        <w:rPr>
          <w:rFonts w:cs="Times New Roman"/>
          <w:color w:val="333333"/>
          <w:sz w:val="24"/>
          <w:szCs w:val="24"/>
        </w:rPr>
      </w:pPr>
      <w:r w:rsidRPr="0042192F">
        <w:rPr>
          <w:rFonts w:cs="Times New Roman"/>
          <w:color w:val="333333"/>
          <w:sz w:val="24"/>
          <w:szCs w:val="24"/>
        </w:rPr>
        <w:t>Полит</w:t>
      </w:r>
      <w:r>
        <w:rPr>
          <w:rFonts w:cs="Times New Roman"/>
          <w:color w:val="333333"/>
          <w:sz w:val="24"/>
          <w:szCs w:val="24"/>
        </w:rPr>
        <w:t>ически и социални науки.</w:t>
      </w:r>
    </w:p>
    <w:p w:rsidR="00867D9F" w:rsidRDefault="00867D9F" w:rsidP="00867D9F">
      <w:pPr>
        <w:spacing w:after="120"/>
        <w:rPr>
          <w:rFonts w:cs="Times New Roman"/>
          <w:color w:val="333333"/>
          <w:sz w:val="24"/>
          <w:szCs w:val="24"/>
        </w:rPr>
      </w:pPr>
      <w:r w:rsidRPr="0042192F">
        <w:rPr>
          <w:rFonts w:cs="Times New Roman"/>
          <w:color w:val="333333"/>
          <w:sz w:val="24"/>
          <w:szCs w:val="24"/>
        </w:rPr>
        <w:t>Програмите са от една до три години. Кандидатите трябва да имат адекватни познания по два официални езика на ЕС. Те трябва да предложат специфични проекти за тези в рамките на областите, покривани от Европейския университетски център.</w:t>
      </w:r>
    </w:p>
    <w:p w:rsidR="00867D9F" w:rsidRDefault="00364C75" w:rsidP="00867D9F">
      <w:pPr>
        <w:spacing w:after="120"/>
        <w:rPr>
          <w:rFonts w:cs="Times New Roman"/>
          <w:color w:val="333333"/>
          <w:sz w:val="24"/>
          <w:szCs w:val="24"/>
        </w:rPr>
      </w:pPr>
      <w:hyperlink r:id="rId23" w:history="1">
        <w:r w:rsidR="00867D9F" w:rsidRPr="0042192F">
          <w:rPr>
            <w:rFonts w:cs="Times New Roman"/>
            <w:color w:val="003366"/>
            <w:sz w:val="24"/>
            <w:szCs w:val="24"/>
            <w:u w:val="single"/>
          </w:rPr>
          <w:t xml:space="preserve">Повече информация може да бъде намерена на сайта на центъра. </w:t>
        </w:r>
      </w:hyperlink>
    </w:p>
    <w:p w:rsidR="00867D9F" w:rsidRDefault="00867D9F" w:rsidP="00867D9F">
      <w:pPr>
        <w:spacing w:after="360"/>
        <w:rPr>
          <w:rFonts w:cs="Times New Roman"/>
          <w:b/>
          <w:color w:val="333333"/>
          <w:sz w:val="24"/>
          <w:szCs w:val="24"/>
        </w:rPr>
      </w:pPr>
      <w:r w:rsidRPr="0042192F">
        <w:rPr>
          <w:rFonts w:cs="Times New Roman"/>
          <w:b/>
          <w:color w:val="333333"/>
          <w:sz w:val="24"/>
          <w:szCs w:val="24"/>
        </w:rPr>
        <w:t>Краен срок: 31 януари 2015</w:t>
      </w:r>
    </w:p>
    <w:p w:rsidR="00796697" w:rsidRDefault="00796697" w:rsidP="009D2E1B">
      <w:pPr>
        <w:pStyle w:val="Heading2"/>
      </w:pPr>
      <w:bookmarkStart w:id="8" w:name="_Toc406170632"/>
      <w:r>
        <w:t>Facebook отпуска стипендии за докторанти</w:t>
      </w:r>
      <w:bookmarkEnd w:id="8"/>
    </w:p>
    <w:p w:rsidR="009D2E1B" w:rsidRDefault="00796697" w:rsidP="009D2E1B">
      <w:pPr>
        <w:rPr>
          <w:sz w:val="24"/>
          <w:szCs w:val="24"/>
        </w:rPr>
      </w:pPr>
      <w:proofErr w:type="spellStart"/>
      <w:r w:rsidRPr="009D2E1B">
        <w:rPr>
          <w:sz w:val="24"/>
          <w:szCs w:val="24"/>
        </w:rPr>
        <w:t>Стипендиантската</w:t>
      </w:r>
      <w:proofErr w:type="spellEnd"/>
      <w:r w:rsidRPr="009D2E1B">
        <w:rPr>
          <w:sz w:val="24"/>
          <w:szCs w:val="24"/>
        </w:rPr>
        <w:t xml:space="preserve"> програма на Facebook се удължава до две години, съобщиха от социалната мрежа. Тя е насочена към докторанти от цял свят, приети за редовно обучение през текущата академична година и е в областите компютърни науки, компютърно инженерство, електроника, системна архитектура или сходна сфера. Общата стойност на стипендията е 37 000 долара на година, а крайният срок за подаване на документи е до 6 януари 2015 г.</w:t>
      </w:r>
    </w:p>
    <w:p w:rsidR="009D2E1B" w:rsidRDefault="00796697" w:rsidP="009D2E1B">
      <w:pPr>
        <w:rPr>
          <w:sz w:val="24"/>
          <w:szCs w:val="24"/>
        </w:rPr>
      </w:pPr>
      <w:r w:rsidRPr="009D2E1B">
        <w:rPr>
          <w:sz w:val="24"/>
          <w:szCs w:val="24"/>
        </w:rPr>
        <w:lastRenderedPageBreak/>
        <w:t>Програмата покрива и таксата за обучение и допълнителните такси за съответната академична година, пътуването до централата на Facebook за финалното представяне на научните проекти на участниците, както и възможност за платен стаж.</w:t>
      </w:r>
    </w:p>
    <w:p w:rsidR="00796697" w:rsidRDefault="00796697" w:rsidP="009D2E1B">
      <w:pPr>
        <w:rPr>
          <w:sz w:val="24"/>
          <w:szCs w:val="24"/>
        </w:rPr>
      </w:pPr>
      <w:r w:rsidRPr="009D2E1B">
        <w:rPr>
          <w:sz w:val="24"/>
          <w:szCs w:val="24"/>
        </w:rPr>
        <w:t>Докторантите, които желаят да кандидатстват, трябва да изпратят от една до две страници обобщение на своите научни изследвания, в което ясно се посочват областта на изследователската дейност, която планират да проведат, както и нейната приложимост за целите на компанията. Изискват се и два имейл контакта за препоръчително писмо – на научния ръководител и на професионалист от академичния свят или бизнеса.</w:t>
      </w:r>
      <w:r w:rsidRPr="009D2E1B">
        <w:rPr>
          <w:sz w:val="24"/>
          <w:szCs w:val="24"/>
        </w:rPr>
        <w:br/>
        <w:t xml:space="preserve">Кандидатстването се извършва онлайн от този </w:t>
      </w:r>
      <w:hyperlink r:id="rId24" w:history="1">
        <w:r w:rsidRPr="009D2E1B">
          <w:rPr>
            <w:color w:val="2C80D5"/>
            <w:sz w:val="24"/>
            <w:szCs w:val="24"/>
          </w:rPr>
          <w:t>адрес</w:t>
        </w:r>
      </w:hyperlink>
      <w:r w:rsidRPr="009D2E1B">
        <w:rPr>
          <w:sz w:val="24"/>
          <w:szCs w:val="24"/>
        </w:rPr>
        <w:t>.</w:t>
      </w:r>
    </w:p>
    <w:p w:rsidR="009D2E1B" w:rsidRPr="009D2E1B" w:rsidRDefault="009D2E1B" w:rsidP="009D2E1B">
      <w:pPr>
        <w:rPr>
          <w:rFonts w:cs="Times New Roman"/>
          <w:b/>
          <w:sz w:val="24"/>
          <w:szCs w:val="24"/>
          <w:lang w:val="ru-RU" w:eastAsia="bg-BG"/>
        </w:rPr>
      </w:pPr>
      <w:r w:rsidRPr="009D2E1B">
        <w:rPr>
          <w:b/>
          <w:sz w:val="24"/>
          <w:szCs w:val="24"/>
        </w:rPr>
        <w:t>Краен срок: 6 януари 2015</w:t>
      </w:r>
    </w:p>
    <w:p w:rsidR="00BC135A" w:rsidRPr="00F9585A" w:rsidRDefault="0089761B" w:rsidP="00F9585A">
      <w:pPr>
        <w:pStyle w:val="Heading2"/>
        <w:rPr>
          <w:rFonts w:ascii="Times New Roman" w:hAnsi="Times New Roman" w:cs="Times New Roman"/>
          <w:szCs w:val="24"/>
          <w:lang w:val="ru-RU" w:eastAsia="bg-BG"/>
        </w:rPr>
      </w:pPr>
      <w:bookmarkStart w:id="9" w:name="_Toc406170633"/>
      <w:r>
        <w:t xml:space="preserve">Банка Пиреос България набира кандидати за зимна стажантска </w:t>
      </w:r>
      <w:r w:rsidRPr="00F9585A">
        <w:rPr>
          <w:rFonts w:ascii="Times New Roman" w:hAnsi="Times New Roman" w:cs="Times New Roman"/>
          <w:szCs w:val="24"/>
        </w:rPr>
        <w:t>програма</w:t>
      </w:r>
      <w:bookmarkEnd w:id="9"/>
    </w:p>
    <w:p w:rsidR="00F9585A" w:rsidRDefault="0089761B" w:rsidP="00F9585A">
      <w:pPr>
        <w:spacing w:after="120"/>
        <w:rPr>
          <w:rFonts w:cs="Times New Roman"/>
          <w:color w:val="333333"/>
          <w:sz w:val="24"/>
          <w:szCs w:val="24"/>
        </w:rPr>
      </w:pPr>
      <w:r w:rsidRPr="00F9585A">
        <w:rPr>
          <w:rFonts w:cs="Times New Roman"/>
          <w:color w:val="333333"/>
          <w:sz w:val="24"/>
          <w:szCs w:val="24"/>
        </w:rPr>
        <w:t xml:space="preserve">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обяви, че стартира зимна стажантска програма, за която ще набира кандидати през цялата учебна година. В нея могат да се включат студенти в последен курс от тяхното обучение. Стажовете ще бъдат платени, с продължителност от шест месеца и възможност за подписване на трудов договор след изтичане на програмата, съобщиха още от банката.</w:t>
      </w:r>
    </w:p>
    <w:p w:rsidR="00F9585A" w:rsidRDefault="0089761B" w:rsidP="00F9585A">
      <w:pPr>
        <w:spacing w:after="120"/>
        <w:rPr>
          <w:rFonts w:cs="Times New Roman"/>
          <w:color w:val="333333"/>
          <w:sz w:val="24"/>
          <w:szCs w:val="24"/>
        </w:rPr>
      </w:pPr>
      <w:r w:rsidRPr="00F9585A">
        <w:rPr>
          <w:rFonts w:cs="Times New Roman"/>
          <w:color w:val="333333"/>
          <w:sz w:val="24"/>
          <w:szCs w:val="24"/>
        </w:rPr>
        <w:t xml:space="preserve">Одобрените стажанти ще имат възможност да придобият практически опит с обслужване на клиенти, кредитни операции и администриране в различни направления. Изискванията са да имат средно специално или висше образование, да владеят добре </w:t>
      </w:r>
      <w:proofErr w:type="spellStart"/>
      <w:r w:rsidRPr="00F9585A">
        <w:rPr>
          <w:rFonts w:cs="Times New Roman"/>
          <w:color w:val="333333"/>
          <w:sz w:val="24"/>
          <w:szCs w:val="24"/>
        </w:rPr>
        <w:t>анлийски</w:t>
      </w:r>
      <w:proofErr w:type="spellEnd"/>
      <w:r w:rsidRPr="00F9585A">
        <w:rPr>
          <w:rFonts w:cs="Times New Roman"/>
          <w:color w:val="333333"/>
          <w:sz w:val="24"/>
          <w:szCs w:val="24"/>
        </w:rPr>
        <w:t xml:space="preserve"> език и да имат добра компютърна грамотност.</w:t>
      </w:r>
      <w:r w:rsidR="00F9585A">
        <w:rPr>
          <w:rFonts w:cs="Times New Roman"/>
          <w:color w:val="333333"/>
          <w:sz w:val="24"/>
          <w:szCs w:val="24"/>
        </w:rPr>
        <w:t xml:space="preserve"> </w:t>
      </w:r>
    </w:p>
    <w:p w:rsidR="00BC135A" w:rsidRDefault="0089761B" w:rsidP="00F9585A">
      <w:pPr>
        <w:spacing w:after="120"/>
        <w:rPr>
          <w:rFonts w:cs="Times New Roman"/>
          <w:color w:val="333333"/>
          <w:sz w:val="24"/>
          <w:szCs w:val="24"/>
        </w:rPr>
      </w:pPr>
      <w:r w:rsidRPr="00F9585A">
        <w:rPr>
          <w:rFonts w:cs="Times New Roman"/>
          <w:color w:val="333333"/>
          <w:sz w:val="24"/>
          <w:szCs w:val="24"/>
        </w:rPr>
        <w:t xml:space="preserve">Желаещите да участват могат да кандидатстват през сайта на институцията или като изпратят актуална снимка и мотивационно писмо до 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дирекция "Човешки ресурси", София 1784, бул. "Цариградско шосе", сграда Е, ет. 8, или на имейл адрес: </w:t>
      </w:r>
      <w:hyperlink r:id="rId25" w:history="1">
        <w:r w:rsidRPr="00F9585A">
          <w:rPr>
            <w:rFonts w:cs="Times New Roman"/>
            <w:color w:val="2C80D5"/>
            <w:sz w:val="24"/>
            <w:szCs w:val="24"/>
          </w:rPr>
          <w:t>jobs@piraeusbank.bg</w:t>
        </w:r>
      </w:hyperlink>
      <w:r w:rsidRPr="00F9585A">
        <w:rPr>
          <w:rFonts w:cs="Times New Roman"/>
          <w:color w:val="333333"/>
          <w:sz w:val="24"/>
          <w:szCs w:val="24"/>
        </w:rPr>
        <w:t>.</w:t>
      </w:r>
    </w:p>
    <w:p w:rsidR="00F9585A" w:rsidRPr="00F9585A" w:rsidRDefault="00F9585A" w:rsidP="00F9585A">
      <w:pPr>
        <w:spacing w:after="360"/>
        <w:rPr>
          <w:rFonts w:cs="Times New Roman"/>
          <w:b/>
          <w:sz w:val="24"/>
          <w:szCs w:val="24"/>
          <w:lang w:val="ru-RU" w:eastAsia="bg-BG"/>
        </w:rPr>
      </w:pPr>
      <w:r w:rsidRPr="00F9585A">
        <w:rPr>
          <w:rFonts w:cs="Times New Roman"/>
          <w:b/>
          <w:color w:val="333333"/>
          <w:sz w:val="24"/>
          <w:szCs w:val="24"/>
        </w:rPr>
        <w:t>Краен срок: текущ</w:t>
      </w:r>
    </w:p>
    <w:p w:rsidR="00520408" w:rsidRPr="005A3592" w:rsidRDefault="005A3592" w:rsidP="007E2952">
      <w:pPr>
        <w:pStyle w:val="Heading2"/>
        <w:rPr>
          <w:rFonts w:ascii="Arial" w:hAnsi="Arial" w:cs="Arial"/>
          <w:vanish/>
          <w:szCs w:val="24"/>
          <w:lang w:val="ru-RU" w:eastAsia="bg-BG"/>
        </w:rPr>
      </w:pPr>
      <w:bookmarkStart w:id="10" w:name="_Toc406170634"/>
      <w:r>
        <w:t xml:space="preserve">Стаж в Европейския център за превенция и контрол на </w:t>
      </w:r>
      <w:proofErr w:type="spellStart"/>
      <w:r>
        <w:t>заразите</w:t>
      </w:r>
      <w:bookmarkEnd w:id="10"/>
    </w:p>
    <w:p w:rsidR="007E2952" w:rsidRDefault="00BC135A" w:rsidP="007E2952">
      <w:pPr>
        <w:spacing w:after="120"/>
        <w:rPr>
          <w:rFonts w:cs="Times New Roman"/>
          <w:sz w:val="24"/>
          <w:szCs w:val="24"/>
        </w:rPr>
      </w:pPr>
      <w:r w:rsidRPr="007E2952">
        <w:rPr>
          <w:rFonts w:cs="Times New Roman"/>
          <w:sz w:val="24"/>
          <w:szCs w:val="24"/>
        </w:rPr>
        <w:t>Европейския</w:t>
      </w:r>
      <w:proofErr w:type="spellEnd"/>
      <w:r w:rsidRPr="007E2952">
        <w:rPr>
          <w:rFonts w:cs="Times New Roman"/>
          <w:sz w:val="24"/>
          <w:szCs w:val="24"/>
        </w:rPr>
        <w:t xml:space="preserve"> център за превенция и контрол на заразите (ЕЦПК) (European Center for Disease Prevention and Control - ECDC) организира стажове веднъж годишно.</w:t>
      </w:r>
    </w:p>
    <w:p w:rsidR="007E2952" w:rsidRDefault="00BC135A" w:rsidP="007E2952">
      <w:pPr>
        <w:spacing w:after="120"/>
        <w:rPr>
          <w:rFonts w:cs="Times New Roman"/>
          <w:sz w:val="24"/>
          <w:szCs w:val="24"/>
        </w:rPr>
      </w:pPr>
      <w:r w:rsidRPr="007E2952">
        <w:rPr>
          <w:rFonts w:cs="Times New Roman"/>
          <w:sz w:val="24"/>
          <w:szCs w:val="24"/>
        </w:rPr>
        <w:t>Всеки стаж е платен и е с продължителност между 3 и 9 месеца. ЕЦПК е агенция към ЕС, която цели засилването на предпазните мерки в Европа срещу заразни заболявания.</w:t>
      </w:r>
      <w:r w:rsidR="007E2952">
        <w:rPr>
          <w:rFonts w:cs="Times New Roman"/>
          <w:sz w:val="24"/>
          <w:szCs w:val="24"/>
        </w:rPr>
        <w:t xml:space="preserve"> </w:t>
      </w:r>
    </w:p>
    <w:p w:rsidR="007E2952" w:rsidRDefault="00BC135A" w:rsidP="007E2952">
      <w:pPr>
        <w:spacing w:after="120"/>
        <w:rPr>
          <w:rFonts w:cs="Times New Roman"/>
          <w:sz w:val="24"/>
          <w:szCs w:val="24"/>
        </w:rPr>
      </w:pPr>
      <w:r w:rsidRPr="007E2952">
        <w:rPr>
          <w:rFonts w:cs="Times New Roman"/>
          <w:sz w:val="24"/>
          <w:szCs w:val="24"/>
        </w:rPr>
        <w:t>Основн</w:t>
      </w:r>
      <w:r w:rsidR="007E2952">
        <w:rPr>
          <w:rFonts w:cs="Times New Roman"/>
          <w:sz w:val="24"/>
          <w:szCs w:val="24"/>
        </w:rPr>
        <w:t xml:space="preserve">ите цели на </w:t>
      </w:r>
      <w:r w:rsidRPr="007E2952">
        <w:rPr>
          <w:rFonts w:cs="Times New Roman"/>
          <w:sz w:val="24"/>
          <w:szCs w:val="24"/>
        </w:rPr>
        <w:t xml:space="preserve">агенцията </w:t>
      </w:r>
      <w:r w:rsidR="007E2952">
        <w:rPr>
          <w:rFonts w:cs="Times New Roman"/>
          <w:sz w:val="24"/>
          <w:szCs w:val="24"/>
        </w:rPr>
        <w:t xml:space="preserve">са да </w:t>
      </w:r>
      <w:r w:rsidRPr="007E2952">
        <w:rPr>
          <w:rFonts w:cs="Times New Roman"/>
          <w:sz w:val="24"/>
          <w:szCs w:val="24"/>
        </w:rPr>
        <w:t>предоставя на скоро завършилите университета младежи уникален опит в ЕЦПК</w:t>
      </w:r>
      <w:r w:rsidR="007E2952">
        <w:rPr>
          <w:rFonts w:cs="Times New Roman"/>
          <w:sz w:val="24"/>
          <w:szCs w:val="24"/>
        </w:rPr>
        <w:t xml:space="preserve">, както и да </w:t>
      </w:r>
      <w:r w:rsidRPr="007E2952">
        <w:rPr>
          <w:rFonts w:cs="Times New Roman"/>
          <w:sz w:val="24"/>
          <w:szCs w:val="24"/>
        </w:rPr>
        <w:t>помогн</w:t>
      </w:r>
      <w:r w:rsidR="007E2952">
        <w:rPr>
          <w:rFonts w:cs="Times New Roman"/>
          <w:sz w:val="24"/>
          <w:szCs w:val="24"/>
        </w:rPr>
        <w:t xml:space="preserve">е на </w:t>
      </w:r>
      <w:proofErr w:type="spellStart"/>
      <w:r w:rsidR="007E2952">
        <w:rPr>
          <w:rFonts w:cs="Times New Roman"/>
          <w:sz w:val="24"/>
          <w:szCs w:val="24"/>
        </w:rPr>
        <w:t>мледите</w:t>
      </w:r>
      <w:proofErr w:type="spellEnd"/>
      <w:r w:rsidR="007E2952">
        <w:rPr>
          <w:rFonts w:cs="Times New Roman"/>
          <w:sz w:val="24"/>
          <w:szCs w:val="24"/>
        </w:rPr>
        <w:t xml:space="preserve"> хора </w:t>
      </w:r>
      <w:r w:rsidRPr="007E2952">
        <w:rPr>
          <w:rFonts w:cs="Times New Roman"/>
          <w:sz w:val="24"/>
          <w:szCs w:val="24"/>
        </w:rPr>
        <w:t>да придобият пра</w:t>
      </w:r>
      <w:r w:rsidR="007E2952">
        <w:rPr>
          <w:rFonts w:cs="Times New Roman"/>
          <w:sz w:val="24"/>
          <w:szCs w:val="24"/>
        </w:rPr>
        <w:t>ктически опит</w:t>
      </w:r>
      <w:r w:rsidRPr="007E2952">
        <w:rPr>
          <w:rFonts w:cs="Times New Roman"/>
          <w:sz w:val="24"/>
          <w:szCs w:val="24"/>
        </w:rPr>
        <w:t xml:space="preserve"> чрез ежедневната си работа</w:t>
      </w:r>
      <w:r w:rsidR="007E2952">
        <w:rPr>
          <w:rFonts w:cs="Times New Roman"/>
          <w:sz w:val="24"/>
          <w:szCs w:val="24"/>
        </w:rPr>
        <w:t xml:space="preserve">. </w:t>
      </w:r>
    </w:p>
    <w:p w:rsidR="007E2952" w:rsidRDefault="00BC135A" w:rsidP="007E2952">
      <w:pPr>
        <w:spacing w:after="120"/>
        <w:rPr>
          <w:rFonts w:cs="Times New Roman"/>
          <w:sz w:val="24"/>
          <w:szCs w:val="24"/>
        </w:rPr>
      </w:pPr>
      <w:r w:rsidRPr="007E2952">
        <w:rPr>
          <w:rFonts w:cs="Times New Roman"/>
          <w:sz w:val="24"/>
          <w:szCs w:val="24"/>
        </w:rPr>
        <w:t>Програмата търси кандидати в следните области:</w:t>
      </w:r>
      <w:r w:rsidR="007E2952">
        <w:rPr>
          <w:rFonts w:cs="Times New Roman"/>
          <w:sz w:val="24"/>
          <w:szCs w:val="24"/>
        </w:rPr>
        <w:t xml:space="preserve"> </w:t>
      </w:r>
      <w:r w:rsidRPr="007E2952">
        <w:rPr>
          <w:rFonts w:cs="Times New Roman"/>
          <w:sz w:val="24"/>
          <w:szCs w:val="24"/>
        </w:rPr>
        <w:t>клинични инфекциозни заболявания, социални науки, медицинска информатика, научна и рискова комуникация, както и други свързани области.</w:t>
      </w:r>
    </w:p>
    <w:p w:rsidR="007E2952" w:rsidRDefault="007E2952" w:rsidP="007E2952">
      <w:pPr>
        <w:spacing w:after="120"/>
        <w:rPr>
          <w:rStyle w:val="Strong"/>
          <w:rFonts w:cs="Times New Roman"/>
          <w:sz w:val="24"/>
          <w:szCs w:val="24"/>
        </w:rPr>
      </w:pPr>
      <w:r>
        <w:rPr>
          <w:rStyle w:val="Strong"/>
          <w:rFonts w:cs="Times New Roman"/>
          <w:sz w:val="24"/>
          <w:szCs w:val="24"/>
        </w:rPr>
        <w:lastRenderedPageBreak/>
        <w:t xml:space="preserve">Изисквания </w:t>
      </w:r>
      <w:r w:rsidR="00BC135A" w:rsidRPr="007E2952">
        <w:rPr>
          <w:rStyle w:val="Strong"/>
          <w:rFonts w:cs="Times New Roman"/>
          <w:sz w:val="24"/>
          <w:szCs w:val="24"/>
        </w:rPr>
        <w:t>за кандидатстване</w:t>
      </w:r>
    </w:p>
    <w:p w:rsidR="007E2952" w:rsidRDefault="00BC135A" w:rsidP="007E2952">
      <w:pPr>
        <w:spacing w:after="120"/>
        <w:rPr>
          <w:rFonts w:cs="Times New Roman"/>
          <w:sz w:val="24"/>
          <w:szCs w:val="24"/>
        </w:rPr>
      </w:pPr>
      <w:r w:rsidRPr="007E2952">
        <w:rPr>
          <w:rFonts w:cs="Times New Roman"/>
          <w:sz w:val="24"/>
          <w:szCs w:val="24"/>
        </w:rPr>
        <w:t>Кандидатите трябва да:</w:t>
      </w:r>
    </w:p>
    <w:p w:rsidR="007E2952" w:rsidRPr="007E2952" w:rsidRDefault="00BC135A" w:rsidP="00B0528A">
      <w:pPr>
        <w:pStyle w:val="ListParagraph"/>
        <w:numPr>
          <w:ilvl w:val="0"/>
          <w:numId w:val="10"/>
        </w:numPr>
        <w:spacing w:after="360"/>
        <w:rPr>
          <w:rFonts w:cs="Times New Roman"/>
          <w:sz w:val="24"/>
          <w:szCs w:val="24"/>
        </w:rPr>
      </w:pPr>
      <w:r w:rsidRPr="007E2952">
        <w:rPr>
          <w:rFonts w:cs="Times New Roman"/>
          <w:sz w:val="24"/>
          <w:szCs w:val="24"/>
        </w:rPr>
        <w:t>са от държава членка на Европейския съюз или са от Исландия, Лихтенщайн, Норвегия</w:t>
      </w:r>
    </w:p>
    <w:p w:rsidR="007E2952" w:rsidRPr="007E2952" w:rsidRDefault="00BC135A" w:rsidP="00B0528A">
      <w:pPr>
        <w:pStyle w:val="ListParagraph"/>
        <w:numPr>
          <w:ilvl w:val="0"/>
          <w:numId w:val="10"/>
        </w:numPr>
        <w:spacing w:after="360"/>
        <w:rPr>
          <w:rFonts w:cs="Times New Roman"/>
          <w:sz w:val="24"/>
          <w:szCs w:val="24"/>
        </w:rPr>
      </w:pPr>
      <w:r w:rsidRPr="007E2952">
        <w:rPr>
          <w:rFonts w:cs="Times New Roman"/>
          <w:sz w:val="24"/>
          <w:szCs w:val="24"/>
        </w:rPr>
        <w:t>са завършилия пълния цикъл на обучение за висше образование (университетско образование) и да са получили своята диплома</w:t>
      </w:r>
    </w:p>
    <w:p w:rsidR="007E2952" w:rsidRPr="007E2952" w:rsidRDefault="00BC135A" w:rsidP="00B0528A">
      <w:pPr>
        <w:pStyle w:val="ListParagraph"/>
        <w:numPr>
          <w:ilvl w:val="0"/>
          <w:numId w:val="10"/>
        </w:numPr>
        <w:spacing w:after="360"/>
        <w:rPr>
          <w:rFonts w:cs="Times New Roman"/>
          <w:sz w:val="24"/>
          <w:szCs w:val="24"/>
        </w:rPr>
      </w:pPr>
      <w:r w:rsidRPr="007E2952">
        <w:rPr>
          <w:rFonts w:cs="Times New Roman"/>
          <w:sz w:val="24"/>
          <w:szCs w:val="24"/>
        </w:rPr>
        <w:t>знаят добре езика на който се работи – английски език. Познанията по друг език са предимство</w:t>
      </w:r>
    </w:p>
    <w:p w:rsidR="007E2952" w:rsidRPr="007E2952" w:rsidRDefault="00BC135A" w:rsidP="00B0528A">
      <w:pPr>
        <w:pStyle w:val="ListParagraph"/>
        <w:numPr>
          <w:ilvl w:val="0"/>
          <w:numId w:val="10"/>
        </w:numPr>
        <w:spacing w:after="360"/>
        <w:rPr>
          <w:rFonts w:cs="Times New Roman"/>
          <w:sz w:val="24"/>
          <w:szCs w:val="24"/>
        </w:rPr>
      </w:pPr>
      <w:r w:rsidRPr="007E2952">
        <w:rPr>
          <w:rFonts w:cs="Times New Roman"/>
          <w:sz w:val="24"/>
          <w:szCs w:val="24"/>
        </w:rPr>
        <w:t>не са участвали друг път в програма или стаж в която и да е от европейските институции</w:t>
      </w:r>
    </w:p>
    <w:p w:rsidR="007E2952" w:rsidRPr="007E2952" w:rsidRDefault="00BC135A" w:rsidP="00B0528A">
      <w:pPr>
        <w:pStyle w:val="ListParagraph"/>
        <w:numPr>
          <w:ilvl w:val="0"/>
          <w:numId w:val="10"/>
        </w:numPr>
        <w:spacing w:after="120"/>
        <w:ind w:left="714" w:hanging="357"/>
        <w:rPr>
          <w:rFonts w:cs="Times New Roman"/>
          <w:sz w:val="24"/>
          <w:szCs w:val="24"/>
        </w:rPr>
      </w:pPr>
      <w:r w:rsidRPr="007E2952">
        <w:rPr>
          <w:rFonts w:cs="Times New Roman"/>
          <w:sz w:val="24"/>
          <w:szCs w:val="24"/>
        </w:rPr>
        <w:t>не са назначени на работа в никоя от европейските институции</w:t>
      </w:r>
      <w:r w:rsidR="007E2952" w:rsidRPr="007E2952">
        <w:rPr>
          <w:rFonts w:cs="Times New Roman"/>
          <w:sz w:val="24"/>
          <w:szCs w:val="24"/>
        </w:rPr>
        <w:t xml:space="preserve">. </w:t>
      </w:r>
    </w:p>
    <w:p w:rsidR="007E2952" w:rsidRDefault="00BC135A" w:rsidP="007E2952">
      <w:pPr>
        <w:spacing w:after="120"/>
        <w:rPr>
          <w:rFonts w:cs="Times New Roman"/>
          <w:sz w:val="24"/>
          <w:szCs w:val="24"/>
        </w:rPr>
      </w:pPr>
      <w:r w:rsidRPr="007E2952">
        <w:rPr>
          <w:rFonts w:cs="Times New Roman"/>
          <w:sz w:val="24"/>
          <w:szCs w:val="24"/>
        </w:rPr>
        <w:t xml:space="preserve">ЕЦПК плаща </w:t>
      </w:r>
      <w:r w:rsidRPr="007E2952">
        <w:rPr>
          <w:rStyle w:val="Strong"/>
          <w:rFonts w:cs="Times New Roman"/>
          <w:sz w:val="24"/>
          <w:szCs w:val="24"/>
        </w:rPr>
        <w:t>месечна стипендия от 1445,15 евро</w:t>
      </w:r>
      <w:r w:rsidRPr="007E2952">
        <w:rPr>
          <w:rFonts w:cs="Times New Roman"/>
          <w:sz w:val="24"/>
          <w:szCs w:val="24"/>
        </w:rPr>
        <w:t xml:space="preserve"> нето, както и покрива пътни разходи за отиване и връщане към и от мястото в държавата, където ще се провежда стажа.</w:t>
      </w:r>
    </w:p>
    <w:p w:rsidR="005A3592" w:rsidRPr="00255EC2" w:rsidRDefault="00BC135A" w:rsidP="00B03CA5">
      <w:pPr>
        <w:spacing w:after="360"/>
        <w:rPr>
          <w:rStyle w:val="Strong"/>
          <w:rFonts w:cs="Times New Roman"/>
          <w:sz w:val="24"/>
          <w:szCs w:val="24"/>
          <w:lang w:val="ru-RU"/>
        </w:rPr>
      </w:pPr>
      <w:r w:rsidRPr="007E2952">
        <w:rPr>
          <w:rStyle w:val="Strong"/>
          <w:rFonts w:cs="Times New Roman"/>
          <w:sz w:val="24"/>
          <w:szCs w:val="24"/>
        </w:rPr>
        <w:t>Краен срок за кандидатстване: 31 януари (всяка година).</w:t>
      </w:r>
    </w:p>
    <w:p w:rsidR="00FE7B4C" w:rsidRPr="00FE7B4C" w:rsidRDefault="00FE7B4C" w:rsidP="00D279B4">
      <w:pPr>
        <w:pStyle w:val="Heading2"/>
        <w:rPr>
          <w:lang w:val="ru-RU"/>
        </w:rPr>
      </w:pPr>
      <w:bookmarkStart w:id="11" w:name="_Toc406170635"/>
      <w:r>
        <w:t>Платен стаж в Световната търговска организация</w:t>
      </w:r>
      <w:bookmarkEnd w:id="11"/>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26"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Default="00D279B4" w:rsidP="002C0B79">
      <w:pPr>
        <w:spacing w:after="360"/>
        <w:rPr>
          <w:rFonts w:cs="Times New Roman"/>
          <w:b/>
          <w:color w:val="333333"/>
          <w:sz w:val="24"/>
          <w:szCs w:val="24"/>
        </w:rPr>
      </w:pPr>
      <w:r w:rsidRPr="00D279B4">
        <w:rPr>
          <w:rFonts w:cs="Times New Roman"/>
          <w:b/>
          <w:color w:val="333333"/>
          <w:sz w:val="24"/>
          <w:szCs w:val="24"/>
        </w:rPr>
        <w:t>Краен срок: текущ</w:t>
      </w:r>
    </w:p>
    <w:p w:rsidR="003F6BA9" w:rsidRDefault="003F6BA9" w:rsidP="002C0B79">
      <w:pPr>
        <w:pStyle w:val="Heading2"/>
      </w:pPr>
      <w:bookmarkStart w:id="12" w:name="_Toc406170636"/>
      <w:r>
        <w:t>Стажове в туристическия сектор в Италия</w:t>
      </w:r>
      <w:bookmarkEnd w:id="12"/>
    </w:p>
    <w:p w:rsidR="002C0B79" w:rsidRDefault="00B03544" w:rsidP="002C0B79">
      <w:pPr>
        <w:rPr>
          <w:sz w:val="24"/>
          <w:szCs w:val="24"/>
        </w:rPr>
      </w:pPr>
      <w:r w:rsidRPr="002C0B79">
        <w:rPr>
          <w:sz w:val="24"/>
          <w:szCs w:val="24"/>
        </w:rPr>
        <w:t>Общо 30 български младежи ще могат да започнат стаж в чужбина по програмата за мобилност на Европейската комисия "Твоята първа работа с EURES". Те ще имат възможност да натрупат опит в областта на туризма в Италия, Испания и Португалия или в сферата на информационните технологии - в Холандия.</w:t>
      </w:r>
    </w:p>
    <w:p w:rsidR="002C0B79" w:rsidRDefault="00B03544" w:rsidP="002C0B79">
      <w:pPr>
        <w:rPr>
          <w:sz w:val="24"/>
          <w:szCs w:val="24"/>
        </w:rPr>
      </w:pPr>
      <w:r w:rsidRPr="002C0B79">
        <w:rPr>
          <w:sz w:val="24"/>
          <w:szCs w:val="24"/>
        </w:rPr>
        <w:t>Към момента свободни позиции в Италия е обявила хотелската верига NH Hotels, съобщиха от компанията по подбор "</w:t>
      </w:r>
      <w:proofErr w:type="spellStart"/>
      <w:r w:rsidRPr="002C0B79">
        <w:rPr>
          <w:sz w:val="24"/>
          <w:szCs w:val="24"/>
        </w:rPr>
        <w:t>Менпауър</w:t>
      </w:r>
      <w:proofErr w:type="spellEnd"/>
      <w:r w:rsidRPr="002C0B79">
        <w:rPr>
          <w:sz w:val="24"/>
          <w:szCs w:val="24"/>
        </w:rPr>
        <w:t xml:space="preserve"> България", която отговаря за изпълнението на проекта в България и работи в тясно сътрудничество с Агенцията по заетостта. Нетното заплащане е 600 евро на месец, като работодателят поема ангажимента да осигури квартира. Предвижда се и </w:t>
      </w:r>
      <w:r w:rsidRPr="002C0B79">
        <w:rPr>
          <w:sz w:val="24"/>
          <w:szCs w:val="24"/>
        </w:rPr>
        <w:lastRenderedPageBreak/>
        <w:t>транспортните разходи, които ще има младежът при пътуването си до страната, да бъдат за сметка на програмата.</w:t>
      </w:r>
    </w:p>
    <w:p w:rsidR="002C0B79" w:rsidRDefault="00B03544" w:rsidP="00B37A02">
      <w:pPr>
        <w:spacing w:before="120" w:after="120"/>
        <w:rPr>
          <w:sz w:val="24"/>
          <w:szCs w:val="24"/>
        </w:rPr>
      </w:pPr>
      <w:r w:rsidRPr="002C0B79">
        <w:rPr>
          <w:sz w:val="24"/>
          <w:szCs w:val="24"/>
        </w:rPr>
        <w:t>За позициите не се изисква опит, но е задължително младежът да владее английски или италиански език. Търсят се хора за рецепция, бармани, готвачи и помощник готвачи и т.н. Стажът продължава шест месеца, като по преценка на работодателя може да бъде удължен или младежът да получи оферта за работа. Кандидатите трябва да са на възраст от 18 до 30 г.</w:t>
      </w:r>
    </w:p>
    <w:p w:rsidR="002C0B79" w:rsidRDefault="00B03544" w:rsidP="00B37A02">
      <w:pPr>
        <w:spacing w:before="120" w:after="120"/>
        <w:rPr>
          <w:sz w:val="24"/>
          <w:szCs w:val="24"/>
        </w:rPr>
      </w:pPr>
      <w:r w:rsidRPr="002C0B79">
        <w:rPr>
          <w:sz w:val="24"/>
          <w:szCs w:val="24"/>
        </w:rPr>
        <w:t>От "</w:t>
      </w:r>
      <w:proofErr w:type="spellStart"/>
      <w:r w:rsidRPr="002C0B79">
        <w:rPr>
          <w:sz w:val="24"/>
          <w:szCs w:val="24"/>
        </w:rPr>
        <w:t>Менапуър</w:t>
      </w:r>
      <w:proofErr w:type="spellEnd"/>
      <w:r w:rsidRPr="002C0B79">
        <w:rPr>
          <w:sz w:val="24"/>
          <w:szCs w:val="24"/>
        </w:rPr>
        <w:t xml:space="preserve"> България" очакват скоро да могат да предложат позиции и в другите държави, включени в програмата, като те ще бъдат своевременно обявявани на </w:t>
      </w:r>
      <w:hyperlink r:id="rId27" w:history="1">
        <w:r w:rsidRPr="002C0B79">
          <w:rPr>
            <w:color w:val="2C80D5"/>
            <w:sz w:val="24"/>
            <w:szCs w:val="24"/>
          </w:rPr>
          <w:t>сайта на инициативата</w:t>
        </w:r>
      </w:hyperlink>
      <w:r w:rsidRPr="002C0B79">
        <w:rPr>
          <w:sz w:val="24"/>
          <w:szCs w:val="24"/>
        </w:rPr>
        <w:t>. Пилотният проект приключва на 31 май 2014 г., но очакванията са, че квотата за България ще бъде попълнена поне няколко месеца по-рано.</w:t>
      </w:r>
    </w:p>
    <w:p w:rsidR="002C0B79" w:rsidRDefault="002C0B79" w:rsidP="00B37A02">
      <w:pPr>
        <w:spacing w:before="120" w:after="120"/>
        <w:rPr>
          <w:b/>
          <w:bCs/>
          <w:sz w:val="24"/>
          <w:szCs w:val="24"/>
        </w:rPr>
      </w:pPr>
      <w:r>
        <w:rPr>
          <w:b/>
          <w:bCs/>
          <w:sz w:val="24"/>
          <w:szCs w:val="24"/>
        </w:rPr>
        <w:t>К</w:t>
      </w:r>
      <w:r w:rsidR="00B03544" w:rsidRPr="002C0B79">
        <w:rPr>
          <w:b/>
          <w:bCs/>
          <w:sz w:val="24"/>
          <w:szCs w:val="24"/>
        </w:rPr>
        <w:t>андидатства</w:t>
      </w:r>
      <w:r>
        <w:rPr>
          <w:b/>
          <w:bCs/>
          <w:sz w:val="24"/>
          <w:szCs w:val="24"/>
        </w:rPr>
        <w:t>не</w:t>
      </w:r>
    </w:p>
    <w:p w:rsidR="003F6BA9" w:rsidRPr="002C0B79" w:rsidRDefault="00B03544" w:rsidP="00B37A02">
      <w:pPr>
        <w:spacing w:before="120" w:after="120"/>
        <w:rPr>
          <w:rFonts w:cs="Times New Roman"/>
          <w:b/>
          <w:sz w:val="24"/>
          <w:szCs w:val="24"/>
        </w:rPr>
      </w:pPr>
      <w:r w:rsidRPr="002C0B79">
        <w:rPr>
          <w:sz w:val="24"/>
          <w:szCs w:val="24"/>
        </w:rPr>
        <w:t xml:space="preserve">За да се включат в проекта, първата стъпка, която трябва да предприемат младежите, е да се регистрират на </w:t>
      </w:r>
      <w:hyperlink r:id="rId28" w:history="1">
        <w:r w:rsidRPr="002C0B79">
          <w:rPr>
            <w:color w:val="2C80D5"/>
            <w:sz w:val="24"/>
            <w:szCs w:val="24"/>
          </w:rPr>
          <w:t>уебсайта на инициативата</w:t>
        </w:r>
      </w:hyperlink>
      <w:r w:rsidRPr="002C0B79">
        <w:rPr>
          <w:sz w:val="24"/>
          <w:szCs w:val="24"/>
        </w:rPr>
        <w:t>. Следва интервю с консултант от "</w:t>
      </w:r>
      <w:proofErr w:type="spellStart"/>
      <w:r w:rsidRPr="002C0B79">
        <w:rPr>
          <w:sz w:val="24"/>
          <w:szCs w:val="24"/>
        </w:rPr>
        <w:t>Менпауър</w:t>
      </w:r>
      <w:proofErr w:type="spellEnd"/>
      <w:r w:rsidRPr="002C0B79">
        <w:rPr>
          <w:sz w:val="24"/>
          <w:szCs w:val="24"/>
        </w:rPr>
        <w:t xml:space="preserve"> България", на което се проверява мотивацията на </w:t>
      </w:r>
      <w:proofErr w:type="spellStart"/>
      <w:r w:rsidRPr="002C0B79">
        <w:rPr>
          <w:sz w:val="24"/>
          <w:szCs w:val="24"/>
        </w:rPr>
        <w:t>кандидатата</w:t>
      </w:r>
      <w:proofErr w:type="spellEnd"/>
      <w:r w:rsidRPr="002C0B79">
        <w:rPr>
          <w:sz w:val="24"/>
          <w:szCs w:val="24"/>
        </w:rPr>
        <w:t xml:space="preserve"> и езиковите му умения, тъй като английският език е задължително условие, обяснява Пламен </w:t>
      </w:r>
      <w:proofErr w:type="spellStart"/>
      <w:r w:rsidRPr="002C0B79">
        <w:rPr>
          <w:sz w:val="24"/>
          <w:szCs w:val="24"/>
        </w:rPr>
        <w:t>Робов</w:t>
      </w:r>
      <w:proofErr w:type="spellEnd"/>
      <w:r w:rsidRPr="002C0B79">
        <w:rPr>
          <w:sz w:val="24"/>
          <w:szCs w:val="24"/>
        </w:rPr>
        <w:t>, мениджър екип в компанията. Следва интервю с чуждестранния работодател, като то може да бъде или в чужбина (в този случай разходите са за сметка на програмата) или дистанционно, по Skype. Консултантите предлагат и безплатна подкрепа и консултации на младежа по време на целия процес на кандидатстване, например при попълването на нужните документи, провеждат подготвително обучение преди явяването на интервю пред чуждестранния работодател, консултации за по-успешната му интеграция в чуждата държава и т.н.</w:t>
      </w:r>
    </w:p>
    <w:p w:rsidR="00350EFE" w:rsidRDefault="00350EFE" w:rsidP="00BA206C">
      <w:pPr>
        <w:pStyle w:val="Heading2"/>
        <w:rPr>
          <w:rFonts w:eastAsia="Times New Roman"/>
          <w:sz w:val="27"/>
          <w:szCs w:val="27"/>
          <w:lang w:eastAsia="bg-BG"/>
        </w:rPr>
      </w:pPr>
      <w:bookmarkStart w:id="13" w:name="_Toc406170637"/>
      <w:r>
        <w:t>Easyjet набира стажанти</w:t>
      </w:r>
      <w:bookmarkEnd w:id="13"/>
    </w:p>
    <w:p w:rsidR="00BA206C" w:rsidRDefault="00350EFE" w:rsidP="00BA206C">
      <w:pPr>
        <w:rPr>
          <w:sz w:val="24"/>
          <w:szCs w:val="24"/>
        </w:rPr>
      </w:pPr>
      <w:r w:rsidRPr="00BA206C">
        <w:rPr>
          <w:sz w:val="24"/>
          <w:szCs w:val="24"/>
        </w:rPr>
        <w:t>Easyjet започна набирането на стажанти за 2015 г., съобщиха от компанията. Стажантската програма предоставя на завършващите студенти възможност да натрупат опит в основните оперативни и търговски дейности на авиокомпанията, както и да се включат в по-дългосрочни бизнес проекти.</w:t>
      </w:r>
    </w:p>
    <w:p w:rsidR="00AD4097" w:rsidRDefault="00350EFE" w:rsidP="00B37A02">
      <w:pPr>
        <w:spacing w:before="120" w:after="120"/>
        <w:rPr>
          <w:sz w:val="24"/>
          <w:szCs w:val="24"/>
        </w:rPr>
      </w:pPr>
      <w:r w:rsidRPr="00BA206C">
        <w:rPr>
          <w:sz w:val="24"/>
          <w:szCs w:val="24"/>
        </w:rPr>
        <w:t xml:space="preserve">Продължителността на програмата е от две години, като заявленията се подават онлайн през </w:t>
      </w:r>
      <w:hyperlink r:id="rId29" w:history="1">
        <w:r w:rsidRPr="00BA206C">
          <w:rPr>
            <w:color w:val="2C80D5"/>
            <w:sz w:val="24"/>
            <w:szCs w:val="24"/>
          </w:rPr>
          <w:t>уебсайта</w:t>
        </w:r>
      </w:hyperlink>
      <w:r w:rsidRPr="00BA206C">
        <w:rPr>
          <w:sz w:val="24"/>
          <w:szCs w:val="24"/>
        </w:rPr>
        <w:t xml:space="preserve"> на Easyjet до 11 януари 2015 г. В последната фаза на процеса на подбор одобрените участници ще бъдат поканени на финално интервю в тренировъчната академия на авиокомпанията във Великобритания.</w:t>
      </w:r>
    </w:p>
    <w:p w:rsidR="00350EFE" w:rsidRPr="00BA206C" w:rsidRDefault="00350EFE" w:rsidP="00B37A02">
      <w:pPr>
        <w:spacing w:before="120" w:after="120"/>
        <w:rPr>
          <w:rFonts w:ascii="Georgia" w:eastAsia="Times New Roman" w:hAnsi="Georgia"/>
          <w:b/>
          <w:bCs/>
          <w:sz w:val="24"/>
          <w:szCs w:val="24"/>
          <w:lang w:eastAsia="bg-BG"/>
        </w:rPr>
      </w:pPr>
      <w:r w:rsidRPr="00BA206C">
        <w:rPr>
          <w:sz w:val="24"/>
          <w:szCs w:val="24"/>
        </w:rPr>
        <w:t xml:space="preserve">Стажантите ще бъдат разпределени в ключовите отдели на Easyjet - "Операции", "Финанси", "Инженерен отдел", "Информационни технологии", "Търговска дейност", "Маркетинг" и "Човешки ресурси". През двугодишния период младежите ще получат подкрепата на ментор, който ще им помага да натрупат опит и ще ги напътства в кариерното им развитие. "Търсим хора, които имат толкова страст към авиацията, колкото и към обслужването на клиенти", коментира </w:t>
      </w:r>
      <w:proofErr w:type="spellStart"/>
      <w:r w:rsidRPr="00BA206C">
        <w:rPr>
          <w:sz w:val="24"/>
          <w:szCs w:val="24"/>
        </w:rPr>
        <w:t>Алита</w:t>
      </w:r>
      <w:proofErr w:type="spellEnd"/>
      <w:r w:rsidRPr="00BA206C">
        <w:rPr>
          <w:sz w:val="24"/>
          <w:szCs w:val="24"/>
        </w:rPr>
        <w:t xml:space="preserve"> </w:t>
      </w:r>
      <w:proofErr w:type="spellStart"/>
      <w:r w:rsidRPr="00BA206C">
        <w:rPr>
          <w:sz w:val="24"/>
          <w:szCs w:val="24"/>
        </w:rPr>
        <w:t>Бенсън</w:t>
      </w:r>
      <w:proofErr w:type="spellEnd"/>
      <w:r w:rsidRPr="00BA206C">
        <w:rPr>
          <w:sz w:val="24"/>
          <w:szCs w:val="24"/>
        </w:rPr>
        <w:t>, директор "Човешки ресурси" в Easyjet. След успешно приключване на програмата, стажантите ще имат възможност да започнат постоянна работа в авиокомпанията.</w:t>
      </w:r>
    </w:p>
    <w:p w:rsidR="00350EFE" w:rsidRPr="00B37A02" w:rsidRDefault="00AD4097" w:rsidP="00B37A02">
      <w:pPr>
        <w:rPr>
          <w:rFonts w:eastAsia="Times New Roman"/>
          <w:b/>
          <w:bCs/>
          <w:color w:val="333333"/>
          <w:sz w:val="24"/>
          <w:szCs w:val="24"/>
          <w:lang w:eastAsia="bg-BG"/>
        </w:rPr>
      </w:pPr>
      <w:r w:rsidRPr="00B37A02">
        <w:rPr>
          <w:rFonts w:eastAsia="Times New Roman"/>
          <w:b/>
          <w:bCs/>
          <w:color w:val="333333"/>
          <w:sz w:val="24"/>
          <w:szCs w:val="24"/>
          <w:lang w:eastAsia="bg-BG"/>
        </w:rPr>
        <w:t xml:space="preserve">Краен срок: </w:t>
      </w:r>
      <w:r w:rsidRPr="00B37A02">
        <w:rPr>
          <w:b/>
          <w:sz w:val="24"/>
          <w:szCs w:val="24"/>
        </w:rPr>
        <w:t>11 януари 2015 г</w:t>
      </w:r>
    </w:p>
    <w:p w:rsidR="004F0835" w:rsidRPr="004F0835" w:rsidRDefault="004F0835" w:rsidP="004E52D8">
      <w:pPr>
        <w:pStyle w:val="Heading2"/>
        <w:rPr>
          <w:rFonts w:eastAsia="Times New Roman"/>
          <w:lang w:eastAsia="bg-BG"/>
        </w:rPr>
      </w:pPr>
      <w:bookmarkStart w:id="14" w:name="_Toc406170638"/>
      <w:r>
        <w:rPr>
          <w:rFonts w:eastAsia="Times New Roman"/>
          <w:lang w:eastAsia="bg-BG"/>
        </w:rPr>
        <w:lastRenderedPageBreak/>
        <w:t>С</w:t>
      </w:r>
      <w:r w:rsidRPr="004F0835">
        <w:rPr>
          <w:rFonts w:eastAsia="Times New Roman"/>
          <w:lang w:eastAsia="bg-BG"/>
        </w:rPr>
        <w:t>таж</w:t>
      </w:r>
      <w:r w:rsidR="00740FB8">
        <w:rPr>
          <w:rFonts w:eastAsia="Times New Roman"/>
          <w:lang w:eastAsia="bg-BG"/>
        </w:rPr>
        <w:t>ове</w:t>
      </w:r>
      <w:r w:rsidRPr="004F0835">
        <w:rPr>
          <w:rFonts w:eastAsia="Times New Roman"/>
          <w:lang w:eastAsia="bg-BG"/>
        </w:rPr>
        <w:t xml:space="preserve"> в Световната банка</w:t>
      </w:r>
      <w:bookmarkEnd w:id="14"/>
    </w:p>
    <w:p w:rsidR="004E52D8" w:rsidRDefault="00740FB8" w:rsidP="004E52D8">
      <w:pPr>
        <w:rPr>
          <w:sz w:val="24"/>
          <w:szCs w:val="24"/>
        </w:rPr>
      </w:pPr>
      <w:r w:rsidRPr="004E52D8">
        <w:rPr>
          <w:sz w:val="24"/>
          <w:szCs w:val="24"/>
        </w:rPr>
        <w:t xml:space="preserve">Световната банка започна набирането на </w:t>
      </w:r>
      <w:proofErr w:type="spellStart"/>
      <w:r w:rsidRPr="004E52D8">
        <w:rPr>
          <w:sz w:val="24"/>
          <w:szCs w:val="24"/>
        </w:rPr>
        <w:t>канидати</w:t>
      </w:r>
      <w:proofErr w:type="spellEnd"/>
      <w:r w:rsidRPr="004E52D8">
        <w:rPr>
          <w:sz w:val="24"/>
          <w:szCs w:val="24"/>
        </w:rPr>
        <w:t xml:space="preserve"> за своите зимна и лятна стажантски програми. Стажовете са платени и са насочени към студенти, които се интересуват от социални и икономически въпроси и които са граждани на страните акционери в Световната банка. Кандидатите трябва да притежават бакалавърска степен и да са записани редовно обучение магистратура или докторантура. </w:t>
      </w:r>
      <w:r w:rsidRPr="00B44E03">
        <w:rPr>
          <w:b/>
          <w:sz w:val="24"/>
          <w:szCs w:val="24"/>
        </w:rPr>
        <w:t>Крайните срокове</w:t>
      </w:r>
      <w:r w:rsidRPr="004E52D8">
        <w:rPr>
          <w:sz w:val="24"/>
          <w:szCs w:val="24"/>
        </w:rPr>
        <w:t xml:space="preserve"> за лятната стажантска програма (юни-септември) са от 1 декември </w:t>
      </w:r>
      <w:r w:rsidRPr="00B44E03">
        <w:rPr>
          <w:b/>
          <w:sz w:val="24"/>
          <w:szCs w:val="24"/>
        </w:rPr>
        <w:t>до 31 януари всяка година</w:t>
      </w:r>
      <w:r w:rsidRPr="004E52D8">
        <w:rPr>
          <w:sz w:val="24"/>
          <w:szCs w:val="24"/>
        </w:rPr>
        <w:t>, а за зимната (декември-март) - от 1 септември до 31 октомври всяка година.</w:t>
      </w:r>
    </w:p>
    <w:p w:rsidR="004E52D8" w:rsidRDefault="00740FB8" w:rsidP="004E52D8">
      <w:pPr>
        <w:rPr>
          <w:sz w:val="24"/>
          <w:szCs w:val="24"/>
        </w:rPr>
      </w:pPr>
      <w:r w:rsidRPr="004E52D8">
        <w:rPr>
          <w:sz w:val="24"/>
          <w:szCs w:val="24"/>
        </w:rPr>
        <w:t>Областите, в които се търсят стажантите, са</w:t>
      </w:r>
      <w:r w:rsidR="004E52D8">
        <w:rPr>
          <w:sz w:val="24"/>
          <w:szCs w:val="24"/>
        </w:rPr>
        <w:t>:</w:t>
      </w:r>
      <w:r w:rsidRPr="004E52D8">
        <w:rPr>
          <w:sz w:val="24"/>
          <w:szCs w:val="24"/>
        </w:rPr>
        <w:t xml:space="preserve"> икономика, финанси, развитие на човешките ресурси (обществено здравеопазване, образование, хранене, демография), социални науки (антропология, социология), земеделие, околна среда, развитие на частния сектор и пр. Изисква се отлично владеене на английски език.</w:t>
      </w:r>
    </w:p>
    <w:p w:rsidR="004E52D8" w:rsidRDefault="00740FB8" w:rsidP="004E52D8">
      <w:pPr>
        <w:rPr>
          <w:sz w:val="24"/>
          <w:szCs w:val="24"/>
        </w:rPr>
      </w:pPr>
      <w:r w:rsidRPr="004E52D8">
        <w:rPr>
          <w:sz w:val="24"/>
          <w:szCs w:val="24"/>
        </w:rPr>
        <w:t>От Банката съобщават, че стажантите ще получават почасово заплащане и, където е приложимо, компенсация за пътни разноски. Одобрените кандидати ще покриват сами разходите за издръжка. Повечето търсени позиции са във Вашингтон с минимална продължителност на стажа от четири седмици.</w:t>
      </w:r>
    </w:p>
    <w:p w:rsidR="003F6BA9" w:rsidRPr="004E52D8" w:rsidRDefault="00740FB8" w:rsidP="004E52D8">
      <w:pPr>
        <w:rPr>
          <w:rFonts w:cs="Times New Roman"/>
          <w:b/>
          <w:sz w:val="24"/>
          <w:szCs w:val="24"/>
        </w:rPr>
      </w:pPr>
      <w:r w:rsidRPr="004E52D8">
        <w:rPr>
          <w:sz w:val="24"/>
          <w:szCs w:val="24"/>
        </w:rPr>
        <w:t xml:space="preserve">Всички заявления трябва да бъдат подавани по електронен път. За повече информация посетете </w:t>
      </w:r>
      <w:hyperlink r:id="rId30" w:history="1">
        <w:r w:rsidRPr="004E52D8">
          <w:rPr>
            <w:color w:val="2C80D5"/>
            <w:sz w:val="24"/>
            <w:szCs w:val="24"/>
          </w:rPr>
          <w:t>уебсайта</w:t>
        </w:r>
      </w:hyperlink>
      <w:r w:rsidRPr="004E52D8">
        <w:rPr>
          <w:sz w:val="24"/>
          <w:szCs w:val="24"/>
        </w:rPr>
        <w:t xml:space="preserve"> на банката.</w:t>
      </w:r>
    </w:p>
    <w:p w:rsidR="00FE7B4C" w:rsidRDefault="00CE6E40" w:rsidP="00D353A2">
      <w:pPr>
        <w:pStyle w:val="Heading2"/>
      </w:pPr>
      <w:bookmarkStart w:id="15" w:name="_Toc406170639"/>
      <w:r>
        <w:t>"Интерпол" организира платени стажове</w:t>
      </w:r>
      <w:bookmarkEnd w:id="15"/>
    </w:p>
    <w:p w:rsidR="00567EB8" w:rsidRDefault="00CE6E40" w:rsidP="00567EB8">
      <w:pPr>
        <w:rPr>
          <w:sz w:val="24"/>
          <w:szCs w:val="24"/>
        </w:rPr>
      </w:pPr>
      <w:r w:rsidRPr="00567EB8">
        <w:rPr>
          <w:sz w:val="24"/>
          <w:szCs w:val="24"/>
        </w:rPr>
        <w:t>Всяка година "Интерпол" организира ежегодно платени стажове за студенти или завършили висше образование в област, близка до дейността на орга</w:t>
      </w:r>
      <w:r w:rsidR="00567EB8">
        <w:rPr>
          <w:sz w:val="24"/>
          <w:szCs w:val="24"/>
        </w:rPr>
        <w:t xml:space="preserve">низацията. Продължителността им </w:t>
      </w:r>
      <w:r w:rsidRPr="00567EB8">
        <w:rPr>
          <w:sz w:val="24"/>
          <w:szCs w:val="24"/>
        </w:rPr>
        <w:t>е от 2 до 11 месеца, а мястото на провеждане е седалището на "Интерпол" в Лион, Франция или някое от регионалните бюра.</w:t>
      </w:r>
    </w:p>
    <w:p w:rsidR="00567EB8" w:rsidRDefault="00CE6E40" w:rsidP="00567EB8">
      <w:pPr>
        <w:rPr>
          <w:sz w:val="24"/>
          <w:szCs w:val="24"/>
        </w:rPr>
      </w:pPr>
      <w:r w:rsidRPr="00567EB8">
        <w:rPr>
          <w:sz w:val="24"/>
          <w:szCs w:val="24"/>
        </w:rPr>
        <w:t>Стажантите имат възможност да работят в отделите по човешки ресурси, преводи, финанси, комуникации, организиране на конференции, правен отдел, информационни технологии или провеждане на обучения и мениджмънт.</w:t>
      </w:r>
    </w:p>
    <w:p w:rsidR="00567EB8" w:rsidRDefault="00CE6E40" w:rsidP="00567EB8">
      <w:pPr>
        <w:rPr>
          <w:sz w:val="24"/>
          <w:szCs w:val="24"/>
        </w:rPr>
      </w:pPr>
      <w:r w:rsidRPr="00567EB8">
        <w:rPr>
          <w:sz w:val="24"/>
          <w:szCs w:val="24"/>
        </w:rPr>
        <w:t>Необходимо е отлично владеене на английски език, а познанията по друг официален език на организацията - френски, арабски или испански, са предимство.</w:t>
      </w:r>
    </w:p>
    <w:p w:rsidR="00CE6E40" w:rsidRPr="00567EB8" w:rsidRDefault="00CE6E40" w:rsidP="00567EB8">
      <w:pPr>
        <w:rPr>
          <w:rFonts w:ascii="Georgia" w:hAnsi="Georgia"/>
          <w:kern w:val="36"/>
          <w:sz w:val="24"/>
          <w:szCs w:val="24"/>
        </w:rPr>
      </w:pPr>
      <w:r w:rsidRPr="00567EB8">
        <w:rPr>
          <w:sz w:val="24"/>
          <w:szCs w:val="24"/>
        </w:rPr>
        <w:t xml:space="preserve">Месечното заплащане е в размер на 550 евро. Стажантите сами поемат пътните си разходи. Документи се приемат целогодишно. Допълнителна информация можете да намерите на </w:t>
      </w:r>
      <w:hyperlink r:id="rId31" w:tgtFrame="_blank" w:history="1">
        <w:r w:rsidRPr="00567EB8">
          <w:rPr>
            <w:color w:val="2C80D5"/>
            <w:sz w:val="24"/>
            <w:szCs w:val="24"/>
          </w:rPr>
          <w:t>официалната страница на "Интерпол</w:t>
        </w:r>
      </w:hyperlink>
      <w:r w:rsidRPr="00567EB8">
        <w:rPr>
          <w:sz w:val="24"/>
          <w:szCs w:val="24"/>
        </w:rPr>
        <w:t>".</w:t>
      </w:r>
    </w:p>
    <w:p w:rsidR="00CE6E40" w:rsidRPr="00567EB8" w:rsidRDefault="00567EB8" w:rsidP="009A5041">
      <w:pPr>
        <w:spacing w:after="360"/>
        <w:rPr>
          <w:b/>
          <w:sz w:val="24"/>
          <w:szCs w:val="24"/>
          <w:lang w:val="ru-RU"/>
        </w:rPr>
      </w:pPr>
      <w:r w:rsidRPr="00567EB8">
        <w:rPr>
          <w:b/>
          <w:sz w:val="24"/>
          <w:szCs w:val="24"/>
          <w:lang w:val="ru-RU"/>
        </w:rPr>
        <w:t>Краен срок: текущ</w:t>
      </w:r>
    </w:p>
    <w:p w:rsidR="00FE7B4C" w:rsidRPr="00FE7B4C" w:rsidRDefault="00275E68" w:rsidP="009A5041">
      <w:pPr>
        <w:pStyle w:val="Heading2"/>
        <w:rPr>
          <w:lang w:val="ru-RU"/>
        </w:rPr>
      </w:pPr>
      <w:bookmarkStart w:id="16" w:name="_Toc406170640"/>
      <w:r>
        <w:lastRenderedPageBreak/>
        <w:t>Конкурс за младежка практика в Европейския парламент</w:t>
      </w:r>
      <w:bookmarkEnd w:id="16"/>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Европейският парламент предлага възможност за обучителна практика на млади хора със завършено средно образование. С предимство са кандидатите, от които задължително се изисква завършен стаж като част от обучението.</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Практиките са за период от един до четири месеца с възможност за изключения.</w:t>
      </w:r>
    </w:p>
    <w:p w:rsidR="009A5041" w:rsidRPr="00F5366A" w:rsidRDefault="00275E68" w:rsidP="00F5366A">
      <w:pPr>
        <w:spacing w:before="120" w:after="120"/>
        <w:rPr>
          <w:rStyle w:val="Strong"/>
          <w:rFonts w:cs="Times New Roman"/>
          <w:color w:val="333333"/>
          <w:sz w:val="24"/>
          <w:szCs w:val="24"/>
        </w:rPr>
      </w:pPr>
      <w:r w:rsidRPr="00F5366A">
        <w:rPr>
          <w:rStyle w:val="Strong"/>
          <w:rFonts w:cs="Times New Roman"/>
          <w:color w:val="333333"/>
          <w:sz w:val="24"/>
          <w:szCs w:val="24"/>
        </w:rPr>
        <w:t>Общи изисквания:</w:t>
      </w:r>
    </w:p>
    <w:p w:rsidR="009A5041" w:rsidRPr="00F5366A" w:rsidRDefault="00275E68" w:rsidP="00B0528A">
      <w:pPr>
        <w:pStyle w:val="ListParagraph"/>
        <w:numPr>
          <w:ilvl w:val="0"/>
          <w:numId w:val="24"/>
        </w:numPr>
        <w:spacing w:before="120" w:after="120"/>
        <w:ind w:left="1134"/>
        <w:rPr>
          <w:rFonts w:cs="Times New Roman"/>
          <w:color w:val="333333"/>
          <w:sz w:val="24"/>
          <w:szCs w:val="24"/>
        </w:rPr>
      </w:pPr>
      <w:r w:rsidRPr="00F5366A">
        <w:rPr>
          <w:rFonts w:cs="Times New Roman"/>
          <w:color w:val="333333"/>
          <w:sz w:val="24"/>
          <w:szCs w:val="24"/>
        </w:rPr>
        <w:t>гражданство от държава членка на ЕС или страна кандидат;</w:t>
      </w:r>
    </w:p>
    <w:p w:rsidR="009A5041" w:rsidRPr="00F5366A" w:rsidRDefault="00275E68" w:rsidP="00B0528A">
      <w:pPr>
        <w:pStyle w:val="ListParagraph"/>
        <w:numPr>
          <w:ilvl w:val="0"/>
          <w:numId w:val="24"/>
        </w:numPr>
        <w:spacing w:before="120" w:after="120"/>
        <w:ind w:left="1134"/>
        <w:rPr>
          <w:rFonts w:cs="Times New Roman"/>
          <w:color w:val="333333"/>
          <w:sz w:val="24"/>
          <w:szCs w:val="24"/>
        </w:rPr>
      </w:pPr>
      <w:r w:rsidRPr="00F5366A">
        <w:rPr>
          <w:rFonts w:cs="Times New Roman"/>
          <w:color w:val="333333"/>
          <w:sz w:val="24"/>
          <w:szCs w:val="24"/>
        </w:rPr>
        <w:t>навършени 18 години в деня на започването на стажа;</w:t>
      </w:r>
    </w:p>
    <w:p w:rsidR="009A5041" w:rsidRPr="00F5366A" w:rsidRDefault="00275E68" w:rsidP="00B0528A">
      <w:pPr>
        <w:pStyle w:val="ListParagraph"/>
        <w:numPr>
          <w:ilvl w:val="0"/>
          <w:numId w:val="24"/>
        </w:numPr>
        <w:spacing w:before="120" w:after="120"/>
        <w:ind w:left="1134"/>
        <w:rPr>
          <w:rFonts w:cs="Times New Roman"/>
          <w:color w:val="333333"/>
          <w:sz w:val="24"/>
          <w:szCs w:val="24"/>
        </w:rPr>
      </w:pPr>
      <w:r w:rsidRPr="00F5366A">
        <w:rPr>
          <w:rFonts w:cs="Times New Roman"/>
          <w:color w:val="333333"/>
          <w:sz w:val="24"/>
          <w:szCs w:val="24"/>
        </w:rPr>
        <w:t>отлично владеене на един от официалните езици на ЕС и добро владеене на други два;</w:t>
      </w:r>
    </w:p>
    <w:p w:rsidR="009A5041" w:rsidRPr="00F5366A" w:rsidRDefault="00275E68" w:rsidP="00B0528A">
      <w:pPr>
        <w:pStyle w:val="ListParagraph"/>
        <w:numPr>
          <w:ilvl w:val="0"/>
          <w:numId w:val="24"/>
        </w:numPr>
        <w:spacing w:before="120" w:after="120"/>
        <w:ind w:left="1134"/>
        <w:rPr>
          <w:rFonts w:cs="Times New Roman"/>
          <w:color w:val="333333"/>
          <w:sz w:val="24"/>
          <w:szCs w:val="24"/>
        </w:rPr>
      </w:pPr>
      <w:r w:rsidRPr="00F5366A">
        <w:rPr>
          <w:rFonts w:cs="Times New Roman"/>
          <w:color w:val="333333"/>
          <w:sz w:val="24"/>
          <w:szCs w:val="24"/>
        </w:rPr>
        <w:t>кандидатът да не е одобрен за друг (платен или неплатен) стаж и да не е служител в друга институция на ЕС;</w:t>
      </w:r>
    </w:p>
    <w:p w:rsidR="009A5041" w:rsidRPr="00F5366A" w:rsidRDefault="00275E68" w:rsidP="00B0528A">
      <w:pPr>
        <w:pStyle w:val="ListParagraph"/>
        <w:numPr>
          <w:ilvl w:val="0"/>
          <w:numId w:val="24"/>
        </w:numPr>
        <w:spacing w:before="120" w:after="120"/>
        <w:ind w:left="1134"/>
        <w:rPr>
          <w:rFonts w:cs="Times New Roman"/>
          <w:color w:val="333333"/>
          <w:sz w:val="24"/>
          <w:szCs w:val="24"/>
        </w:rPr>
      </w:pPr>
      <w:r w:rsidRPr="00F5366A">
        <w:rPr>
          <w:rFonts w:cs="Times New Roman"/>
          <w:color w:val="333333"/>
          <w:sz w:val="24"/>
          <w:szCs w:val="24"/>
        </w:rPr>
        <w:t>стажът да бъде изискване или част от висшето образование във ВУЗ или университет или задължително условие за достъп до професионална позиция и др.</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Ограничен брой граждани от трети страни могат да бъдат одобрени за стажа в Европейския парламент.</w:t>
      </w:r>
    </w:p>
    <w:p w:rsidR="009A5041" w:rsidRPr="00F5366A" w:rsidRDefault="00275E68" w:rsidP="00F5366A">
      <w:pPr>
        <w:spacing w:before="120" w:after="120"/>
        <w:rPr>
          <w:rStyle w:val="Strong"/>
          <w:rFonts w:cs="Times New Roman"/>
          <w:color w:val="333333"/>
          <w:sz w:val="24"/>
          <w:szCs w:val="24"/>
        </w:rPr>
      </w:pPr>
      <w:r w:rsidRPr="00F5366A">
        <w:rPr>
          <w:rStyle w:val="Strong"/>
          <w:rFonts w:cs="Times New Roman"/>
          <w:color w:val="333333"/>
          <w:sz w:val="24"/>
          <w:szCs w:val="24"/>
        </w:rPr>
        <w:t>Постоянните годишни крайни срокове са:</w:t>
      </w:r>
    </w:p>
    <w:p w:rsidR="009A5041" w:rsidRPr="00F5366A" w:rsidRDefault="00275E68" w:rsidP="00B0528A">
      <w:pPr>
        <w:pStyle w:val="ListParagraph"/>
        <w:numPr>
          <w:ilvl w:val="0"/>
          <w:numId w:val="23"/>
        </w:numPr>
        <w:spacing w:before="120" w:after="120"/>
        <w:rPr>
          <w:rFonts w:cs="Times New Roman"/>
          <w:color w:val="333333"/>
          <w:sz w:val="24"/>
          <w:szCs w:val="24"/>
        </w:rPr>
      </w:pPr>
      <w:r w:rsidRPr="00F5366A">
        <w:rPr>
          <w:rFonts w:cs="Times New Roman"/>
          <w:b/>
          <w:color w:val="333333"/>
          <w:sz w:val="24"/>
          <w:szCs w:val="24"/>
        </w:rPr>
        <w:t>За незадължителни стажове</w:t>
      </w:r>
      <w:r w:rsidRPr="00F5366A">
        <w:rPr>
          <w:rFonts w:cs="Times New Roman"/>
          <w:color w:val="333333"/>
          <w:sz w:val="24"/>
          <w:szCs w:val="24"/>
        </w:rPr>
        <w:t>:</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1 февруари (за стажове, започващи на 1 май)</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1 юни (за стажове, започващи на 1 септември)</w:t>
      </w:r>
    </w:p>
    <w:p w:rsidR="009A5041" w:rsidRPr="00F5366A" w:rsidRDefault="00275E68" w:rsidP="00B0528A">
      <w:pPr>
        <w:pStyle w:val="ListParagraph"/>
        <w:numPr>
          <w:ilvl w:val="0"/>
          <w:numId w:val="23"/>
        </w:numPr>
        <w:spacing w:before="120" w:after="120"/>
        <w:rPr>
          <w:rStyle w:val="Strong"/>
          <w:rFonts w:cs="Times New Roman"/>
          <w:color w:val="333333"/>
          <w:sz w:val="24"/>
          <w:szCs w:val="24"/>
        </w:rPr>
      </w:pPr>
      <w:r w:rsidRPr="00F5366A">
        <w:rPr>
          <w:rStyle w:val="Strong"/>
          <w:rFonts w:cs="Times New Roman"/>
          <w:color w:val="333333"/>
          <w:sz w:val="24"/>
          <w:szCs w:val="24"/>
        </w:rPr>
        <w:t>За задължителни стажове:</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1 февруари (за стажове, започващи между 1 май – 31 август)</w:t>
      </w:r>
    </w:p>
    <w:p w:rsidR="009A5041" w:rsidRPr="00F5366A" w:rsidRDefault="00275E68" w:rsidP="00F5366A">
      <w:pPr>
        <w:spacing w:before="120" w:after="120"/>
        <w:rPr>
          <w:rFonts w:cs="Times New Roman"/>
          <w:color w:val="333333"/>
          <w:sz w:val="24"/>
          <w:szCs w:val="24"/>
        </w:rPr>
      </w:pPr>
      <w:r w:rsidRPr="00F5366A">
        <w:rPr>
          <w:rFonts w:cs="Times New Roman"/>
          <w:color w:val="333333"/>
          <w:sz w:val="24"/>
          <w:szCs w:val="24"/>
        </w:rPr>
        <w:t>1 юни (за стажове, започващи между 1 септември – 31 декември)</w:t>
      </w:r>
    </w:p>
    <w:p w:rsidR="00FA4A04" w:rsidRDefault="00275E68" w:rsidP="00F5366A">
      <w:pPr>
        <w:spacing w:before="120" w:after="120"/>
        <w:rPr>
          <w:rStyle w:val="Strong"/>
          <w:rFonts w:ascii="Georgia" w:hAnsi="Georgia" w:cs="Tahoma"/>
          <w:color w:val="333333"/>
        </w:rPr>
      </w:pPr>
      <w:r w:rsidRPr="00F5366A">
        <w:rPr>
          <w:rStyle w:val="Strong"/>
          <w:rFonts w:cs="Times New Roman"/>
          <w:color w:val="333333"/>
          <w:sz w:val="24"/>
          <w:szCs w:val="24"/>
        </w:rPr>
        <w:t xml:space="preserve">Повече информация на </w:t>
      </w:r>
      <w:hyperlink r:id="rId32" w:history="1">
        <w:r w:rsidRPr="00F5366A">
          <w:rPr>
            <w:rStyle w:val="Strong"/>
            <w:rFonts w:cs="Times New Roman"/>
            <w:color w:val="003366"/>
            <w:sz w:val="24"/>
            <w:szCs w:val="24"/>
          </w:rPr>
          <w:t>уебсайта на Европейския парламент</w:t>
        </w:r>
      </w:hyperlink>
      <w:r>
        <w:rPr>
          <w:rStyle w:val="Strong"/>
          <w:rFonts w:ascii="Georgia" w:hAnsi="Georgia" w:cs="Tahoma"/>
          <w:color w:val="333333"/>
        </w:rPr>
        <w:t>.</w:t>
      </w:r>
    </w:p>
    <w:p w:rsidR="00FA4A04" w:rsidRDefault="00FA4A04">
      <w:pPr>
        <w:jc w:val="left"/>
        <w:rPr>
          <w:rStyle w:val="Strong"/>
          <w:rFonts w:ascii="Georgia" w:hAnsi="Georgia" w:cs="Tahoma"/>
          <w:color w:val="333333"/>
        </w:rPr>
      </w:pPr>
      <w:r>
        <w:rPr>
          <w:rStyle w:val="Strong"/>
          <w:rFonts w:ascii="Georgia" w:hAnsi="Georgia" w:cs="Tahoma"/>
          <w:color w:val="333333"/>
        </w:rPr>
        <w:br w:type="page"/>
      </w:r>
    </w:p>
    <w:p w:rsidR="00FE7B4C" w:rsidRPr="00FE7B4C" w:rsidRDefault="00FE7B4C" w:rsidP="00F5366A">
      <w:pPr>
        <w:spacing w:before="120" w:after="120"/>
        <w:rPr>
          <w:lang w:val="ru-RU"/>
        </w:rPr>
        <w:sectPr w:rsidR="00FE7B4C" w:rsidRPr="00FE7B4C" w:rsidSect="00AA7F9B">
          <w:footerReference w:type="default" r:id="rId33"/>
          <w:pgSz w:w="11906" w:h="16838"/>
          <w:pgMar w:top="1440" w:right="1080" w:bottom="1440" w:left="1080" w:header="708" w:footer="708" w:gutter="0"/>
          <w:cols w:space="708"/>
          <w:docGrid w:linePitch="360"/>
        </w:sectPr>
      </w:pPr>
    </w:p>
    <w:p w:rsidR="00D00941" w:rsidRDefault="00912146" w:rsidP="00B278E8">
      <w:pPr>
        <w:pStyle w:val="Programs"/>
      </w:pPr>
      <w:bookmarkStart w:id="17" w:name="_Toc406170641"/>
      <w:r>
        <w:lastRenderedPageBreak/>
        <w:t>ПРОГРАМИ</w:t>
      </w:r>
      <w:bookmarkEnd w:id="17"/>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4B4AEB" w:rsidRPr="004B4AEB" w:rsidTr="003D5BE7">
        <w:trPr>
          <w:trHeight w:val="1479"/>
        </w:trPr>
        <w:tc>
          <w:tcPr>
            <w:tcW w:w="9889" w:type="dxa"/>
          </w:tcPr>
          <w:p w:rsidR="001E04F2" w:rsidRPr="008D5175" w:rsidRDefault="001E04F2" w:rsidP="008D5175">
            <w:pPr>
              <w:pStyle w:val="Heading2"/>
            </w:pPr>
            <w:bookmarkStart w:id="18" w:name="_Toc406170642"/>
            <w:r w:rsidRPr="008D5175">
              <w:t>Покана за представяне на предложения за проекти за мобилност във висшето образование</w:t>
            </w:r>
            <w:bookmarkEnd w:id="18"/>
          </w:p>
          <w:p w:rsidR="008D5175" w:rsidRDefault="001E04F2" w:rsidP="001E04F2">
            <w:pPr>
              <w:rPr>
                <w:sz w:val="24"/>
                <w:szCs w:val="24"/>
              </w:rPr>
            </w:pPr>
            <w:r w:rsidRPr="008D5175">
              <w:rPr>
                <w:sz w:val="24"/>
                <w:szCs w:val="24"/>
              </w:rPr>
              <w:t xml:space="preserve">Фонд за стипендии на Европейското икономическо пространство предоставя финансиране </w:t>
            </w:r>
            <w:r w:rsidR="008D5175">
              <w:rPr>
                <w:sz w:val="24"/>
                <w:szCs w:val="24"/>
              </w:rPr>
              <w:t>за дейности в областта по мярка</w:t>
            </w:r>
            <w:r w:rsidRPr="008D5175">
              <w:rPr>
                <w:sz w:val="24"/>
                <w:szCs w:val="24"/>
              </w:rPr>
              <w:t xml:space="preserve"> "Проекти за мобилност във висшето образование пролетен/летен семестър на 2014/2015 академична година".</w:t>
            </w:r>
          </w:p>
          <w:p w:rsidR="008D5175" w:rsidRDefault="001E04F2" w:rsidP="001E04F2">
            <w:pPr>
              <w:rPr>
                <w:sz w:val="24"/>
                <w:szCs w:val="24"/>
              </w:rPr>
            </w:pPr>
            <w:r w:rsidRPr="008D5175">
              <w:rPr>
                <w:sz w:val="24"/>
                <w:szCs w:val="24"/>
              </w:rPr>
              <w:t>Общ бюджет: 124 860 евро.</w:t>
            </w:r>
            <w:r w:rsidR="008D5175">
              <w:rPr>
                <w:sz w:val="24"/>
                <w:szCs w:val="24"/>
              </w:rPr>
              <w:t xml:space="preserve"> </w:t>
            </w:r>
            <w:r w:rsidRPr="008D5175">
              <w:rPr>
                <w:sz w:val="24"/>
                <w:szCs w:val="24"/>
              </w:rPr>
              <w:t>Размер на безвъзмездната помощ: Стипендия/грант до 5300 евро.</w:t>
            </w:r>
          </w:p>
          <w:p w:rsidR="008D5175" w:rsidRDefault="001E04F2" w:rsidP="001E04F2">
            <w:pPr>
              <w:rPr>
                <w:sz w:val="24"/>
                <w:szCs w:val="24"/>
              </w:rPr>
            </w:pPr>
            <w:r w:rsidRPr="008D5175">
              <w:rPr>
                <w:sz w:val="24"/>
                <w:szCs w:val="24"/>
              </w:rPr>
              <w:t>Проектите в приоритетни области трябва да имат директно въздействие върху подобряването на социално-икономическото включване на граждани от групи в неравностойно положение, включително от ромски произход, чрез средствата на образованието, обучението и научните изследвания.</w:t>
            </w:r>
          </w:p>
          <w:p w:rsidR="008D5175" w:rsidRDefault="001E04F2" w:rsidP="001E04F2">
            <w:pPr>
              <w:rPr>
                <w:sz w:val="24"/>
                <w:szCs w:val="24"/>
              </w:rPr>
            </w:pPr>
            <w:r w:rsidRPr="008D5175">
              <w:rPr>
                <w:sz w:val="24"/>
                <w:szCs w:val="24"/>
              </w:rPr>
              <w:t>Мярка "Проекти за мобилност във висшето образование" е създадена за студенти, вкл. специализанти и докторанти, академичен, изследователски и административен персонал от висши училища и научни организации от България и страните донори, желаещи да участват в индивидуален академичен/научен обмен (мобилност).</w:t>
            </w:r>
          </w:p>
          <w:p w:rsidR="008D5175" w:rsidRPr="008D5175" w:rsidRDefault="001E04F2" w:rsidP="001E04F2">
            <w:pPr>
              <w:rPr>
                <w:b/>
                <w:sz w:val="24"/>
                <w:szCs w:val="24"/>
              </w:rPr>
            </w:pPr>
            <w:r w:rsidRPr="008D5175">
              <w:rPr>
                <w:b/>
                <w:sz w:val="24"/>
                <w:szCs w:val="24"/>
              </w:rPr>
              <w:t>Кой може да кандидатства:</w:t>
            </w:r>
          </w:p>
          <w:p w:rsidR="008D5175" w:rsidRDefault="001E04F2" w:rsidP="001E04F2">
            <w:pPr>
              <w:rPr>
                <w:sz w:val="24"/>
                <w:szCs w:val="24"/>
              </w:rPr>
            </w:pPr>
            <w:r w:rsidRPr="008D5175">
              <w:rPr>
                <w:sz w:val="24"/>
                <w:szCs w:val="24"/>
              </w:rPr>
              <w:t>Студенти, докторанти и специализанти − български граждани или граждани на други държави - членки на ЕС, които се обучават в акредитирани български висши училища или официално признати научни организации и кандидатстват за индивидуална стипендия за мобилност с цел обучение в официално призната/акредитирано висше училище или научна организация от страните от ЕИП ЕАСТ.</w:t>
            </w:r>
          </w:p>
          <w:p w:rsidR="008D5175" w:rsidRDefault="001E04F2" w:rsidP="001E04F2">
            <w:pPr>
              <w:rPr>
                <w:sz w:val="24"/>
                <w:szCs w:val="24"/>
              </w:rPr>
            </w:pPr>
            <w:r w:rsidRPr="008D5175">
              <w:rPr>
                <w:sz w:val="24"/>
                <w:szCs w:val="24"/>
              </w:rPr>
              <w:t>Студенти, докторанти и специализанти − граждани на Норвегия, Исландия или Лихтенщайн, които се обучават в акредитирани висши училища или официално признати научни организации в страните от ЕИП ЕАСТ и кандидатстват за индивидуална стипендия за мобилност с цел обучение в официално призната/акредитирано висше училище или научна организация от България.</w:t>
            </w:r>
          </w:p>
          <w:p w:rsidR="008D5175" w:rsidRDefault="001E04F2" w:rsidP="001E04F2">
            <w:pPr>
              <w:rPr>
                <w:rFonts w:cs="Times New Roman"/>
                <w:color w:val="333333"/>
                <w:sz w:val="24"/>
                <w:szCs w:val="24"/>
              </w:rPr>
            </w:pPr>
            <w:r w:rsidRPr="008D5175">
              <w:rPr>
                <w:sz w:val="24"/>
                <w:szCs w:val="24"/>
              </w:rPr>
              <w:t xml:space="preserve">Преди участието в конкурса всички кандидати задължително трябва да се запознаят с документите и указанията за участие в дейностите на Финансовия механизъм на ЕИП, публикувани на </w:t>
            </w:r>
            <w:hyperlink r:id="rId34" w:tgtFrame="_blank" w:history="1">
              <w:r w:rsidRPr="008D5175">
                <w:rPr>
                  <w:sz w:val="24"/>
                  <w:szCs w:val="24"/>
                </w:rPr>
                <w:t>www.eeagrants.org</w:t>
              </w:r>
            </w:hyperlink>
            <w:r w:rsidRPr="008D5175">
              <w:rPr>
                <w:sz w:val="24"/>
                <w:szCs w:val="24"/>
              </w:rPr>
              <w:t xml:space="preserve">, включително </w:t>
            </w:r>
            <w:hyperlink r:id="rId35" w:tgtFrame="_blank" w:history="1">
              <w:r w:rsidRPr="008D5175">
                <w:rPr>
                  <w:sz w:val="24"/>
                  <w:szCs w:val="24"/>
                </w:rPr>
                <w:t>Регламента</w:t>
              </w:r>
            </w:hyperlink>
            <w:r w:rsidRPr="008D5175">
              <w:rPr>
                <w:sz w:val="24"/>
                <w:szCs w:val="24"/>
              </w:rPr>
              <w:t xml:space="preserve"> за изпълнение на Финансовия механизъм на ЕИП.</w:t>
            </w:r>
            <w:r w:rsidR="008D5175" w:rsidRPr="008D5175">
              <w:rPr>
                <w:rFonts w:cs="Times New Roman"/>
                <w:color w:val="333333"/>
                <w:sz w:val="24"/>
                <w:szCs w:val="24"/>
              </w:rPr>
              <w:t xml:space="preserve"> </w:t>
            </w:r>
          </w:p>
          <w:p w:rsidR="008D5175" w:rsidRDefault="00364C75" w:rsidP="001E04F2">
            <w:pPr>
              <w:rPr>
                <w:sz w:val="24"/>
                <w:szCs w:val="24"/>
              </w:rPr>
            </w:pPr>
            <w:hyperlink r:id="rId36" w:tgtFrame="_blank" w:history="1">
              <w:r w:rsidR="008D5175" w:rsidRPr="008D5175">
                <w:rPr>
                  <w:rStyle w:val="Strong"/>
                  <w:rFonts w:cs="Times New Roman"/>
                  <w:color w:val="003366"/>
                  <w:sz w:val="24"/>
                  <w:szCs w:val="24"/>
                </w:rPr>
                <w:t>Линк за допълнителна информация</w:t>
              </w:r>
            </w:hyperlink>
          </w:p>
          <w:p w:rsidR="001E04F2" w:rsidRPr="008D5175" w:rsidRDefault="001E04F2" w:rsidP="001E04F2">
            <w:pPr>
              <w:rPr>
                <w:b/>
                <w:lang w:eastAsia="bg-BG"/>
              </w:rPr>
            </w:pPr>
            <w:r w:rsidRPr="008D5175">
              <w:rPr>
                <w:b/>
                <w:sz w:val="24"/>
                <w:szCs w:val="24"/>
              </w:rPr>
              <w:t>Краен срок: 30.12.2014 г.</w:t>
            </w:r>
          </w:p>
          <w:p w:rsidR="004E004D" w:rsidRPr="001617C0" w:rsidRDefault="001617C0" w:rsidP="001617C0">
            <w:pPr>
              <w:pStyle w:val="Heading2"/>
              <w:rPr>
                <w:lang w:eastAsia="bg-BG"/>
              </w:rPr>
            </w:pPr>
            <w:bookmarkStart w:id="19" w:name="_Toc406170643"/>
            <w:r w:rsidRPr="001617C0">
              <w:lastRenderedPageBreak/>
              <w:t>П</w:t>
            </w:r>
            <w:r w:rsidR="004E004D" w:rsidRPr="001617C0">
              <w:t>окана за образователни проекти</w:t>
            </w:r>
            <w:r w:rsidRPr="001617C0">
              <w:t xml:space="preserve"> по програма Еразъм+</w:t>
            </w:r>
            <w:bookmarkEnd w:id="19"/>
          </w:p>
          <w:p w:rsidR="001617C0" w:rsidRDefault="004E004D" w:rsidP="001617C0">
            <w:pPr>
              <w:rPr>
                <w:rFonts w:cs="Times New Roman"/>
                <w:color w:val="333333"/>
                <w:sz w:val="24"/>
                <w:szCs w:val="24"/>
              </w:rPr>
            </w:pPr>
            <w:r w:rsidRPr="001617C0">
              <w:rPr>
                <w:rFonts w:cs="Times New Roman"/>
                <w:color w:val="333333"/>
                <w:sz w:val="24"/>
                <w:szCs w:val="24"/>
              </w:rPr>
              <w:t xml:space="preserve">Поканата обхваща няколко направления като образователна мобилност за гражданите; подкрепа за реформиране на политики; дейности "Жан </w:t>
            </w:r>
            <w:proofErr w:type="spellStart"/>
            <w:r w:rsidRPr="001617C0">
              <w:rPr>
                <w:rFonts w:cs="Times New Roman"/>
                <w:color w:val="333333"/>
                <w:sz w:val="24"/>
                <w:szCs w:val="24"/>
              </w:rPr>
              <w:t>Моне</w:t>
            </w:r>
            <w:proofErr w:type="spellEnd"/>
            <w:r w:rsidRPr="001617C0">
              <w:rPr>
                <w:rFonts w:cs="Times New Roman"/>
                <w:color w:val="333333"/>
                <w:sz w:val="24"/>
                <w:szCs w:val="24"/>
              </w:rPr>
              <w:t>", насочени към създаване на центрове и мрежи, като и дейности по направление спорт.</w:t>
            </w:r>
          </w:p>
          <w:p w:rsidR="001617C0" w:rsidRDefault="004E004D" w:rsidP="004E004D">
            <w:pPr>
              <w:rPr>
                <w:rFonts w:cs="Times New Roman"/>
                <w:color w:val="333333"/>
                <w:sz w:val="24"/>
                <w:szCs w:val="24"/>
              </w:rPr>
            </w:pPr>
            <w:r w:rsidRPr="001617C0">
              <w:rPr>
                <w:rFonts w:cs="Times New Roman"/>
                <w:color w:val="333333"/>
                <w:sz w:val="24"/>
                <w:szCs w:val="24"/>
              </w:rPr>
              <w:t xml:space="preserve">По поканата могат да </w:t>
            </w:r>
            <w:proofErr w:type="spellStart"/>
            <w:r w:rsidRPr="001617C0">
              <w:rPr>
                <w:rFonts w:cs="Times New Roman"/>
                <w:color w:val="333333"/>
                <w:sz w:val="24"/>
                <w:szCs w:val="24"/>
              </w:rPr>
              <w:t>кандидастват</w:t>
            </w:r>
            <w:proofErr w:type="spellEnd"/>
            <w:r w:rsidRPr="001617C0">
              <w:rPr>
                <w:rFonts w:cs="Times New Roman"/>
                <w:color w:val="333333"/>
                <w:sz w:val="24"/>
                <w:szCs w:val="24"/>
              </w:rPr>
              <w:t xml:space="preserve"> всички публични или частни органи, които осъществяват дейност в областта на образованието,</w:t>
            </w:r>
            <w:r w:rsidR="001617C0">
              <w:rPr>
                <w:rFonts w:cs="Times New Roman"/>
                <w:color w:val="333333"/>
                <w:sz w:val="24"/>
                <w:szCs w:val="24"/>
              </w:rPr>
              <w:t xml:space="preserve"> обучението, младежта и спорта.</w:t>
            </w:r>
            <w:r w:rsidRPr="001617C0">
              <w:rPr>
                <w:rFonts w:cs="Times New Roman"/>
                <w:color w:val="333333"/>
                <w:sz w:val="24"/>
                <w:szCs w:val="24"/>
              </w:rPr>
              <w:t xml:space="preserve"> Освен това групи от млади хора, които участват в работа с младежи, но не непременно в рамките на младежка организация, могат да кандидатстват за финансиране за образователна мобилност за млади хора и за специалисти, работещи с младежи, както и за стратегически партньорства в областта на младежта.</w:t>
            </w:r>
          </w:p>
          <w:p w:rsidR="001617C0" w:rsidRDefault="004E004D" w:rsidP="004E004D">
            <w:pPr>
              <w:rPr>
                <w:rFonts w:cs="Times New Roman"/>
                <w:color w:val="333333"/>
                <w:sz w:val="24"/>
                <w:szCs w:val="24"/>
              </w:rPr>
            </w:pPr>
            <w:r w:rsidRPr="001617C0">
              <w:rPr>
                <w:rFonts w:cs="Times New Roman"/>
                <w:color w:val="333333"/>
                <w:sz w:val="24"/>
                <w:szCs w:val="24"/>
              </w:rPr>
              <w:t>Размерът на предоставените безвъзмездни средства, както и продължителността на проектите варират в зависимост от фактори като вида на проекта и броя на участващите партньори.</w:t>
            </w:r>
          </w:p>
          <w:p w:rsidR="001617C0" w:rsidRDefault="001617C0" w:rsidP="004E004D">
            <w:pPr>
              <w:rPr>
                <w:rFonts w:cs="Times New Roman"/>
                <w:color w:val="333333"/>
                <w:sz w:val="24"/>
                <w:szCs w:val="24"/>
              </w:rPr>
            </w:pPr>
            <w:r w:rsidRPr="001617C0">
              <w:rPr>
                <w:rFonts w:cs="Times New Roman"/>
                <w:color w:val="333333"/>
                <w:sz w:val="24"/>
                <w:szCs w:val="24"/>
              </w:rPr>
              <w:t xml:space="preserve">Подробните условия на настоящата покана за представяне на предложения, включително приоритетите, можете да намерите в ръководството за </w:t>
            </w:r>
            <w:hyperlink r:id="rId37" w:history="1">
              <w:r w:rsidRPr="001617C0">
                <w:rPr>
                  <w:rFonts w:cs="Times New Roman"/>
                  <w:color w:val="003366"/>
                  <w:sz w:val="24"/>
                  <w:szCs w:val="24"/>
                  <w:u w:val="single"/>
                </w:rPr>
                <w:t>програма "Еразъм+"</w:t>
              </w:r>
            </w:hyperlink>
            <w:r w:rsidRPr="001617C0">
              <w:rPr>
                <w:rFonts w:cs="Times New Roman"/>
                <w:color w:val="333333"/>
                <w:sz w:val="24"/>
                <w:szCs w:val="24"/>
              </w:rPr>
              <w:t xml:space="preserve"> .</w:t>
            </w:r>
          </w:p>
          <w:p w:rsidR="004E004D" w:rsidRPr="001617C0" w:rsidRDefault="004E004D" w:rsidP="009C5881">
            <w:pPr>
              <w:spacing w:after="360"/>
              <w:rPr>
                <w:rFonts w:cs="Times New Roman"/>
                <w:sz w:val="24"/>
                <w:szCs w:val="24"/>
                <w:lang w:eastAsia="bg-BG"/>
              </w:rPr>
            </w:pPr>
            <w:r w:rsidRPr="001617C0">
              <w:rPr>
                <w:rFonts w:cs="Times New Roman"/>
                <w:b/>
                <w:color w:val="333333"/>
                <w:sz w:val="24"/>
                <w:szCs w:val="24"/>
              </w:rPr>
              <w:t>Крайните срокове</w:t>
            </w:r>
            <w:r w:rsidRPr="001617C0">
              <w:rPr>
                <w:rFonts w:cs="Times New Roman"/>
                <w:color w:val="333333"/>
                <w:sz w:val="24"/>
                <w:szCs w:val="24"/>
              </w:rPr>
              <w:t xml:space="preserve"> за кандидатстване са между </w:t>
            </w:r>
            <w:r w:rsidRPr="001617C0">
              <w:rPr>
                <w:rFonts w:cs="Times New Roman"/>
                <w:b/>
                <w:color w:val="333333"/>
                <w:sz w:val="24"/>
                <w:szCs w:val="24"/>
              </w:rPr>
              <w:t>4 февруари 2015 и 1 октомври 2015</w:t>
            </w:r>
            <w:r w:rsidRPr="001617C0">
              <w:rPr>
                <w:rFonts w:cs="Times New Roman"/>
                <w:color w:val="333333"/>
                <w:sz w:val="24"/>
                <w:szCs w:val="24"/>
              </w:rPr>
              <w:t xml:space="preserve"> в зависимост от вида на дейността.</w:t>
            </w:r>
          </w:p>
          <w:p w:rsidR="00C468A2" w:rsidRPr="00C468A2" w:rsidRDefault="00C468A2" w:rsidP="005639C2">
            <w:pPr>
              <w:pStyle w:val="Heading2"/>
              <w:rPr>
                <w:rFonts w:eastAsia="Times New Roman"/>
                <w:lang w:eastAsia="bg-BG"/>
              </w:rPr>
            </w:pPr>
            <w:bookmarkStart w:id="20" w:name="_Toc406170644"/>
            <w:r w:rsidRPr="005639C2">
              <w:rPr>
                <w:rFonts w:eastAsia="Times New Roman"/>
                <w:lang w:eastAsia="bg-BG"/>
              </w:rPr>
              <w:t>Швейцар</w:t>
            </w:r>
            <w:r w:rsidR="005639C2" w:rsidRPr="005639C2">
              <w:rPr>
                <w:rFonts w:eastAsia="Times New Roman"/>
                <w:lang w:eastAsia="bg-BG"/>
              </w:rPr>
              <w:t>с</w:t>
            </w:r>
            <w:r w:rsidRPr="005639C2">
              <w:rPr>
                <w:rFonts w:eastAsia="Times New Roman"/>
                <w:lang w:eastAsia="bg-BG"/>
              </w:rPr>
              <w:t>ката програма SCOPES за сътрудничество между изследователи от Швейцария и страните от ЦИЕ</w:t>
            </w:r>
            <w:bookmarkEnd w:id="20"/>
          </w:p>
          <w:p w:rsidR="00C468A2" w:rsidRPr="005639C2" w:rsidRDefault="00C468A2" w:rsidP="005639C2">
            <w:pPr>
              <w:rPr>
                <w:sz w:val="24"/>
                <w:szCs w:val="24"/>
                <w:lang w:eastAsia="bg-BG"/>
              </w:rPr>
            </w:pPr>
            <w:r w:rsidRPr="005639C2">
              <w:rPr>
                <w:sz w:val="24"/>
                <w:szCs w:val="24"/>
                <w:lang w:eastAsia="bg-BG"/>
              </w:rPr>
              <w:t>Програмата SCOPES (Scientific co-operation between Eastern Europe and Switzerland) е програма на Швейцарския национален фонд за насърчаване на научните изследвания – SNFS и Швейцарската агенция за сътрудничество и развитие – SDC и е предназначена да насърчава сътрудничеството между изследователски групи и институции от Швейцария и страните от Централна и Източна Европа. Сегашната програмна фаза 2013-2016 е с бюджет 16 милиона швейцарски франка, предназначени за проекти в пет области:</w:t>
            </w:r>
          </w:p>
          <w:p w:rsidR="00C468A2" w:rsidRPr="005639C2" w:rsidRDefault="00C468A2" w:rsidP="005639C2">
            <w:pPr>
              <w:rPr>
                <w:sz w:val="24"/>
                <w:szCs w:val="24"/>
                <w:lang w:eastAsia="bg-BG"/>
              </w:rPr>
            </w:pPr>
            <w:r w:rsidRPr="005639C2">
              <w:rPr>
                <w:b/>
                <w:bCs/>
                <w:sz w:val="24"/>
                <w:szCs w:val="24"/>
                <w:lang w:eastAsia="bg-BG"/>
              </w:rPr>
              <w:t>Конферентни грантове.</w:t>
            </w:r>
            <w:r w:rsidRPr="005639C2">
              <w:rPr>
                <w:sz w:val="24"/>
                <w:szCs w:val="24"/>
                <w:lang w:eastAsia="bg-BG"/>
              </w:rPr>
              <w:t xml:space="preserve"> Те осигуряват финансирането на пътните разходи и настаняването на изследователите от държавите-партньори в Източна Европа, участващи в международни научни конференции, които се провеждат в Швейцария. Този инструмент е независим от Съвместните изследователски проекти и Институционалните партньорства. Заявленията се подават </w:t>
            </w:r>
            <w:r w:rsidRPr="005639C2">
              <w:rPr>
                <w:b/>
                <w:sz w:val="24"/>
                <w:szCs w:val="24"/>
                <w:lang w:eastAsia="bg-BG"/>
              </w:rPr>
              <w:t>до края на 2016 г</w:t>
            </w:r>
            <w:r w:rsidRPr="005639C2">
              <w:rPr>
                <w:sz w:val="24"/>
                <w:szCs w:val="24"/>
                <w:lang w:eastAsia="bg-BG"/>
              </w:rPr>
              <w:t>.</w:t>
            </w:r>
          </w:p>
          <w:p w:rsidR="00C468A2" w:rsidRPr="005639C2" w:rsidRDefault="00C468A2" w:rsidP="005639C2">
            <w:pPr>
              <w:rPr>
                <w:sz w:val="24"/>
                <w:szCs w:val="24"/>
                <w:lang w:eastAsia="bg-BG"/>
              </w:rPr>
            </w:pPr>
            <w:r w:rsidRPr="005639C2">
              <w:rPr>
                <w:b/>
                <w:bCs/>
                <w:sz w:val="24"/>
                <w:szCs w:val="24"/>
                <w:lang w:eastAsia="bg-BG"/>
              </w:rPr>
              <w:t>Грантове за последващ мониторинг на изпълнени вече Съвместни научни проекти или Институционални партньорства.</w:t>
            </w:r>
            <w:r w:rsidRPr="005639C2">
              <w:rPr>
                <w:sz w:val="24"/>
                <w:szCs w:val="24"/>
                <w:lang w:eastAsia="bg-BG"/>
              </w:rPr>
              <w:t xml:space="preserve"> Заявленията могат да бъдат подавани </w:t>
            </w:r>
            <w:r w:rsidRPr="005639C2">
              <w:rPr>
                <w:b/>
                <w:sz w:val="24"/>
                <w:szCs w:val="24"/>
                <w:lang w:eastAsia="bg-BG"/>
              </w:rPr>
              <w:t>до 31.12.2016 г.</w:t>
            </w:r>
          </w:p>
          <w:p w:rsidR="00C468A2" w:rsidRPr="005639C2" w:rsidRDefault="00C468A2" w:rsidP="005639C2">
            <w:pPr>
              <w:rPr>
                <w:sz w:val="24"/>
                <w:szCs w:val="24"/>
                <w:lang w:eastAsia="bg-BG"/>
              </w:rPr>
            </w:pPr>
            <w:r w:rsidRPr="005639C2">
              <w:rPr>
                <w:sz w:val="24"/>
                <w:szCs w:val="24"/>
                <w:lang w:eastAsia="bg-BG"/>
              </w:rPr>
              <w:t xml:space="preserve">В програмата могат да участват учени от Източна Европа (включително България), които работят в институции, които развиват научна дейност с некомерсиална цел. Българските организации могат да участват във всички направления, при условие, че се включат в консорциум с швейцарска организация и поне още една от друга държава от Източна Европа. Държавите, които са членки на Европейския съюз, могат също така да влизат в ролята на </w:t>
            </w:r>
            <w:r w:rsidRPr="005639C2">
              <w:rPr>
                <w:sz w:val="24"/>
                <w:szCs w:val="24"/>
                <w:lang w:eastAsia="bg-BG"/>
              </w:rPr>
              <w:lastRenderedPageBreak/>
              <w:t>посредник между швейцарските партньори и останалите държави, имащи право да участват в програмата.</w:t>
            </w:r>
          </w:p>
          <w:p w:rsidR="00C468A2" w:rsidRPr="00C468A2" w:rsidRDefault="00C468A2" w:rsidP="005639C2">
            <w:pPr>
              <w:spacing w:after="360"/>
              <w:rPr>
                <w:lang w:eastAsia="bg-BG"/>
              </w:rPr>
            </w:pPr>
            <w:r w:rsidRPr="005639C2">
              <w:rPr>
                <w:sz w:val="24"/>
                <w:szCs w:val="24"/>
                <w:lang w:eastAsia="bg-BG"/>
              </w:rPr>
              <w:t>Повече информация можете да намерите на официалната страница на програмата:</w:t>
            </w:r>
            <w:r w:rsidRPr="00C468A2">
              <w:rPr>
                <w:lang w:eastAsia="bg-BG"/>
              </w:rPr>
              <w:t xml:space="preserve"> </w:t>
            </w:r>
            <w:hyperlink r:id="rId38" w:tgtFrame="_blank" w:history="1">
              <w:r w:rsidRPr="00C468A2">
                <w:rPr>
                  <w:lang w:eastAsia="bg-BG"/>
                </w:rPr>
                <w:t>http://www.snf.ch/en/funding/programmes/scopes/Pages/default.aspx</w:t>
              </w:r>
            </w:hyperlink>
            <w:r w:rsidRPr="00C468A2">
              <w:rPr>
                <w:lang w:eastAsia="bg-BG"/>
              </w:rPr>
              <w:t>.</w:t>
            </w:r>
          </w:p>
          <w:p w:rsidR="008E70E6" w:rsidRPr="003305A1" w:rsidRDefault="008E70E6" w:rsidP="008E70E6">
            <w:pPr>
              <w:pStyle w:val="Heading2"/>
            </w:pPr>
            <w:bookmarkStart w:id="21" w:name="_Toc406170645"/>
            <w:r w:rsidRPr="003305A1">
              <w:t>HORIZON 2020</w:t>
            </w:r>
            <w:r>
              <w:rPr>
                <w:lang w:val="en-US"/>
              </w:rPr>
              <w:t xml:space="preserve">: </w:t>
            </w:r>
            <w:r w:rsidRPr="003305A1">
              <w:t>Nanotechnologies, Advanced Materials And Production</w:t>
            </w:r>
            <w:bookmarkEnd w:id="21"/>
            <w:r w:rsidRPr="003305A1">
              <w:t xml:space="preserve"> </w:t>
            </w:r>
          </w:p>
          <w:p w:rsidR="004B4AEB" w:rsidRPr="003D5BE7" w:rsidRDefault="008E70E6" w:rsidP="008E70E6">
            <w:pPr>
              <w:rPr>
                <w:sz w:val="24"/>
                <w:szCs w:val="24"/>
                <w:lang w:val="en-US"/>
              </w:rPr>
            </w:pPr>
            <w:r w:rsidRPr="0076415F">
              <w:rPr>
                <w:sz w:val="24"/>
                <w:szCs w:val="24"/>
                <w:lang w:val="en-US"/>
              </w:rPr>
              <w:t>1.</w:t>
            </w:r>
            <w:r w:rsidR="004B4AEB" w:rsidRPr="0076415F">
              <w:rPr>
                <w:sz w:val="24"/>
                <w:szCs w:val="24"/>
              </w:rPr>
              <w:t xml:space="preserve"> </w:t>
            </w:r>
            <w:r w:rsidR="004B4AEB" w:rsidRPr="0076415F">
              <w:rPr>
                <w:b/>
                <w:sz w:val="24"/>
                <w:szCs w:val="24"/>
              </w:rPr>
              <w:t>Call for nanotechnologies, advanced materials and production (</w:t>
            </w:r>
            <w:hyperlink r:id="rId39" w:history="1">
              <w:r w:rsidR="004B4AEB" w:rsidRPr="0076415F">
                <w:rPr>
                  <w:rStyle w:val="Hyperlink"/>
                  <w:b/>
                  <w:sz w:val="24"/>
                  <w:szCs w:val="24"/>
                </w:rPr>
                <w:t>H2020-NMP-ERA-NET- 2015</w:t>
              </w:r>
            </w:hyperlink>
            <w:r w:rsidR="00D42BC1">
              <w:rPr>
                <w:b/>
                <w:sz w:val="24"/>
                <w:szCs w:val="24"/>
              </w:rPr>
              <w:t>)</w:t>
            </w:r>
            <w:r w:rsidR="005303F7">
              <w:rPr>
                <w:b/>
                <w:sz w:val="24"/>
                <w:szCs w:val="24"/>
                <w:lang w:val="en-US"/>
              </w:rPr>
              <w:t xml:space="preserve"> </w:t>
            </w:r>
          </w:p>
          <w:p w:rsidR="008E70E6" w:rsidRPr="0076415F" w:rsidRDefault="004B4AEB" w:rsidP="001479AA">
            <w:pPr>
              <w:spacing w:before="120" w:after="120"/>
              <w:rPr>
                <w:sz w:val="24"/>
                <w:szCs w:val="24"/>
                <w:lang w:val="en-US"/>
              </w:rPr>
            </w:pPr>
            <w:r w:rsidRPr="0076415F">
              <w:rPr>
                <w:sz w:val="24"/>
                <w:szCs w:val="24"/>
              </w:rPr>
              <w:t xml:space="preserve">Indicative budget earmarked under this call for proposals is at 10 000 </w:t>
            </w:r>
            <w:proofErr w:type="spellStart"/>
            <w:r w:rsidRPr="0076415F">
              <w:rPr>
                <w:sz w:val="24"/>
                <w:szCs w:val="24"/>
              </w:rPr>
              <w:t>000</w:t>
            </w:r>
            <w:proofErr w:type="spellEnd"/>
            <w:r w:rsidRPr="0076415F">
              <w:rPr>
                <w:sz w:val="24"/>
                <w:szCs w:val="24"/>
              </w:rPr>
              <w:t xml:space="preserve"> EUR </w:t>
            </w:r>
          </w:p>
          <w:p w:rsidR="009C6CB3" w:rsidRDefault="008E70E6" w:rsidP="001479AA">
            <w:pPr>
              <w:spacing w:before="120" w:after="120"/>
              <w:rPr>
                <w:sz w:val="24"/>
                <w:szCs w:val="24"/>
              </w:rPr>
            </w:pPr>
            <w:r w:rsidRPr="0076415F">
              <w:rPr>
                <w:sz w:val="24"/>
                <w:szCs w:val="24"/>
              </w:rPr>
              <w:t xml:space="preserve">Topics covered with this call: </w:t>
            </w:r>
          </w:p>
          <w:p w:rsidR="008E70E6" w:rsidRPr="009C6CB3" w:rsidRDefault="008E70E6" w:rsidP="001479AA">
            <w:pPr>
              <w:spacing w:before="120" w:after="120"/>
              <w:rPr>
                <w:b/>
                <w:sz w:val="24"/>
                <w:szCs w:val="24"/>
              </w:rPr>
            </w:pPr>
            <w:r w:rsidRPr="009C6CB3">
              <w:rPr>
                <w:b/>
                <w:sz w:val="24"/>
                <w:szCs w:val="24"/>
              </w:rPr>
              <w:t>NMP-14-2015: ERA-NET on Materials (including Materials for Energy)</w:t>
            </w:r>
            <w:r w:rsidRPr="009C6CB3">
              <w:rPr>
                <w:b/>
                <w:sz w:val="24"/>
                <w:szCs w:val="24"/>
                <w:lang w:val="en-US"/>
              </w:rPr>
              <w:t xml:space="preserve"> </w:t>
            </w:r>
            <w:r w:rsidRPr="009C6CB3">
              <w:rPr>
                <w:b/>
                <w:sz w:val="24"/>
                <w:szCs w:val="24"/>
              </w:rPr>
              <w:t xml:space="preserve"> </w:t>
            </w:r>
          </w:p>
          <w:p w:rsidR="008E70E6" w:rsidRPr="0076415F" w:rsidRDefault="008E70E6" w:rsidP="001479AA">
            <w:pPr>
              <w:spacing w:before="120" w:after="120"/>
              <w:rPr>
                <w:sz w:val="24"/>
                <w:szCs w:val="24"/>
                <w:lang w:val="en-US"/>
              </w:rPr>
            </w:pPr>
            <w:r w:rsidRPr="0076415F">
              <w:rPr>
                <w:sz w:val="24"/>
                <w:szCs w:val="24"/>
              </w:rPr>
              <w:t>Type of action: ERA NET Cofund</w:t>
            </w:r>
            <w:r w:rsidR="009C6CB3">
              <w:rPr>
                <w:sz w:val="24"/>
                <w:szCs w:val="24"/>
              </w:rPr>
              <w:t>.</w:t>
            </w:r>
          </w:p>
          <w:p w:rsidR="008E70E6" w:rsidRDefault="008E70E6" w:rsidP="0076415F">
            <w:pPr>
              <w:spacing w:before="120" w:after="120"/>
              <w:rPr>
                <w:sz w:val="24"/>
                <w:szCs w:val="24"/>
                <w:lang w:val="en-US"/>
              </w:rPr>
            </w:pPr>
            <w:r w:rsidRPr="0076415F">
              <w:rPr>
                <w:sz w:val="24"/>
                <w:szCs w:val="24"/>
              </w:rPr>
              <w:t>One legal entity established</w:t>
            </w:r>
            <w:r w:rsidRPr="008E70E6">
              <w:rPr>
                <w:sz w:val="24"/>
                <w:szCs w:val="24"/>
              </w:rPr>
              <w:t xml:space="preserve"> in a MS or AC. </w:t>
            </w:r>
          </w:p>
          <w:p w:rsidR="004B4AEB" w:rsidRPr="004B4AEB" w:rsidRDefault="008E70E6" w:rsidP="00D42BC1">
            <w:pPr>
              <w:spacing w:before="120" w:after="120"/>
            </w:pPr>
            <w:r w:rsidRPr="00D42BC1">
              <w:rPr>
                <w:b/>
                <w:sz w:val="24"/>
                <w:szCs w:val="24"/>
              </w:rPr>
              <w:t xml:space="preserve">Deadline: 26 March 2015, 17.00 Brussels local time </w:t>
            </w:r>
          </w:p>
        </w:tc>
      </w:tr>
    </w:tbl>
    <w:p w:rsidR="003D5BE7" w:rsidRPr="001479AA" w:rsidRDefault="003D5BE7" w:rsidP="003D5BE7">
      <w:pPr>
        <w:rPr>
          <w:rFonts w:cs="Times New Roman"/>
          <w:b/>
          <w:sz w:val="24"/>
          <w:szCs w:val="24"/>
          <w:lang w:val="en-US"/>
        </w:rPr>
      </w:pPr>
      <w:r>
        <w:rPr>
          <w:rFonts w:cs="Times New Roman"/>
          <w:b/>
          <w:sz w:val="24"/>
          <w:szCs w:val="24"/>
          <w:lang w:val="en-US"/>
        </w:rPr>
        <w:lastRenderedPageBreak/>
        <w:t>2.</w:t>
      </w:r>
      <w:r w:rsidR="00AF6401">
        <w:rPr>
          <w:rFonts w:cs="Times New Roman"/>
          <w:b/>
          <w:sz w:val="24"/>
          <w:szCs w:val="24"/>
          <w:lang w:val="en-US"/>
        </w:rPr>
        <w:t xml:space="preserve"> </w:t>
      </w:r>
      <w:r w:rsidRPr="003D5BE7">
        <w:rPr>
          <w:rFonts w:cs="Times New Roman"/>
          <w:b/>
          <w:sz w:val="24"/>
          <w:szCs w:val="24"/>
        </w:rPr>
        <w:t>Call for nanotechnologies, advanced materials and production (</w:t>
      </w:r>
      <w:hyperlink r:id="rId40" w:history="1">
        <w:r w:rsidRPr="003D5BE7">
          <w:rPr>
            <w:rStyle w:val="Hyperlink"/>
            <w:rFonts w:cs="Times New Roman"/>
            <w:b/>
            <w:sz w:val="24"/>
            <w:szCs w:val="24"/>
          </w:rPr>
          <w:t>H2020-NMP-CSA- 2015)</w:t>
        </w:r>
      </w:hyperlink>
    </w:p>
    <w:p w:rsidR="004B4AEB" w:rsidRPr="00D42BC1" w:rsidRDefault="004B4AEB" w:rsidP="003D5BE7">
      <w:pPr>
        <w:spacing w:before="120" w:after="120"/>
        <w:rPr>
          <w:rFonts w:cs="Times New Roman"/>
          <w:sz w:val="24"/>
          <w:szCs w:val="24"/>
        </w:rPr>
      </w:pPr>
      <w:r w:rsidRPr="00D42BC1">
        <w:rPr>
          <w:rFonts w:cs="Times New Roman"/>
          <w:sz w:val="24"/>
          <w:szCs w:val="24"/>
        </w:rPr>
        <w:t xml:space="preserve">Topics covered with this call: </w:t>
      </w:r>
    </w:p>
    <w:p w:rsidR="004B4AEB" w:rsidRPr="00326A59" w:rsidRDefault="004B4AEB" w:rsidP="003D5BE7">
      <w:pPr>
        <w:spacing w:before="120" w:after="120"/>
        <w:rPr>
          <w:rFonts w:cs="Times New Roman"/>
          <w:b/>
          <w:sz w:val="24"/>
          <w:szCs w:val="24"/>
        </w:rPr>
      </w:pPr>
      <w:r w:rsidRPr="00326A59">
        <w:rPr>
          <w:rFonts w:cs="Times New Roman"/>
          <w:b/>
          <w:sz w:val="24"/>
          <w:szCs w:val="24"/>
        </w:rPr>
        <w:t xml:space="preserve">NMP-32-2015: Societal engagement on responsible nanotechnology </w:t>
      </w:r>
    </w:p>
    <w:p w:rsidR="004B4AEB" w:rsidRPr="00326A59" w:rsidRDefault="004B4AEB" w:rsidP="003D5BE7">
      <w:pPr>
        <w:spacing w:before="120" w:after="120"/>
        <w:rPr>
          <w:rFonts w:cs="Times New Roman"/>
          <w:b/>
          <w:sz w:val="24"/>
          <w:szCs w:val="24"/>
        </w:rPr>
      </w:pPr>
      <w:r w:rsidRPr="00326A59">
        <w:rPr>
          <w:rFonts w:cs="Times New Roman"/>
          <w:b/>
          <w:sz w:val="24"/>
          <w:szCs w:val="24"/>
        </w:rPr>
        <w:t xml:space="preserve">NMP-38-2015: Presidency events </w:t>
      </w:r>
    </w:p>
    <w:p w:rsidR="003D5BE7" w:rsidRDefault="004B4AEB" w:rsidP="003D5BE7">
      <w:pPr>
        <w:spacing w:before="120" w:after="120"/>
        <w:rPr>
          <w:rFonts w:cs="Times New Roman"/>
          <w:color w:val="000000"/>
          <w:sz w:val="24"/>
          <w:szCs w:val="24"/>
          <w:lang w:val="en-US"/>
        </w:rPr>
      </w:pPr>
      <w:r w:rsidRPr="00D42BC1">
        <w:rPr>
          <w:rFonts w:cs="Times New Roman"/>
          <w:sz w:val="24"/>
          <w:szCs w:val="24"/>
        </w:rPr>
        <w:t>Type of action: Coordination and Support actions</w:t>
      </w:r>
      <w:r w:rsidR="003D5BE7" w:rsidRPr="003D5BE7">
        <w:rPr>
          <w:rFonts w:cs="Times New Roman"/>
          <w:color w:val="000000"/>
          <w:sz w:val="24"/>
          <w:szCs w:val="24"/>
        </w:rPr>
        <w:t xml:space="preserve"> </w:t>
      </w:r>
      <w:r w:rsidR="003D5BE7" w:rsidRPr="00D42BC1">
        <w:rPr>
          <w:rFonts w:cs="Times New Roman"/>
          <w:color w:val="000000"/>
          <w:sz w:val="24"/>
          <w:szCs w:val="24"/>
        </w:rPr>
        <w:t xml:space="preserve">One legal entity established in a MS or AC. </w:t>
      </w:r>
    </w:p>
    <w:p w:rsidR="003D5BE7" w:rsidRDefault="003D5BE7" w:rsidP="003D5BE7">
      <w:pPr>
        <w:rPr>
          <w:rFonts w:cs="Times New Roman"/>
          <w:b/>
          <w:sz w:val="24"/>
          <w:szCs w:val="24"/>
          <w:lang w:val="en-US"/>
        </w:rPr>
      </w:pPr>
      <w:r w:rsidRPr="003D5BE7">
        <w:rPr>
          <w:rFonts w:cs="Times New Roman"/>
          <w:b/>
          <w:sz w:val="24"/>
          <w:szCs w:val="24"/>
        </w:rPr>
        <w:t xml:space="preserve">Deadline: 26 March 2015, 17.00 Brussels local time </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FD3E39" w:rsidRPr="00D42BC1" w:rsidTr="00FD3E39">
        <w:trPr>
          <w:trHeight w:val="2855"/>
        </w:trPr>
        <w:tc>
          <w:tcPr>
            <w:tcW w:w="9606" w:type="dxa"/>
          </w:tcPr>
          <w:p w:rsidR="00FD3E39" w:rsidRPr="005303F7" w:rsidRDefault="00033E0C" w:rsidP="00511E4F">
            <w:pPr>
              <w:spacing w:before="120" w:after="120"/>
              <w:rPr>
                <w:rFonts w:cs="Times New Roman"/>
                <w:b/>
                <w:color w:val="000000"/>
                <w:sz w:val="24"/>
                <w:szCs w:val="24"/>
                <w:lang w:val="en-US"/>
              </w:rPr>
            </w:pPr>
            <w:r>
              <w:rPr>
                <w:rFonts w:cs="Times New Roman"/>
                <w:b/>
                <w:color w:val="000000"/>
                <w:sz w:val="24"/>
                <w:szCs w:val="24"/>
              </w:rPr>
              <w:t>3</w:t>
            </w:r>
            <w:r w:rsidR="00613AA4" w:rsidRPr="00613AA4">
              <w:rPr>
                <w:rFonts w:cs="Times New Roman"/>
                <w:b/>
                <w:color w:val="000000"/>
                <w:sz w:val="24"/>
                <w:szCs w:val="24"/>
                <w:lang w:val="en-US"/>
              </w:rPr>
              <w:t>.</w:t>
            </w:r>
            <w:r w:rsidR="00AF6401">
              <w:rPr>
                <w:rFonts w:cs="Times New Roman"/>
                <w:b/>
                <w:color w:val="000000"/>
                <w:sz w:val="24"/>
                <w:szCs w:val="24"/>
                <w:lang w:val="en-US"/>
              </w:rPr>
              <w:t xml:space="preserve"> </w:t>
            </w:r>
            <w:r w:rsidR="00FD3E39" w:rsidRPr="00613AA4">
              <w:rPr>
                <w:rFonts w:cs="Times New Roman"/>
                <w:b/>
                <w:color w:val="000000"/>
                <w:sz w:val="24"/>
                <w:szCs w:val="24"/>
              </w:rPr>
              <w:t>Call for nanotechnologies, advanced materials and production (</w:t>
            </w:r>
            <w:hyperlink r:id="rId41" w:history="1">
              <w:r w:rsidR="00FD3E39" w:rsidRPr="00511E4F">
                <w:rPr>
                  <w:rStyle w:val="Hyperlink"/>
                  <w:rFonts w:cs="Times New Roman"/>
                  <w:b/>
                  <w:sz w:val="24"/>
                  <w:szCs w:val="24"/>
                </w:rPr>
                <w:t>H2020-NMP-2015- two-stage)</w:t>
              </w:r>
            </w:hyperlink>
          </w:p>
          <w:p w:rsidR="00613AA4" w:rsidRDefault="00FD3E39" w:rsidP="00511E4F">
            <w:pPr>
              <w:spacing w:before="120" w:after="120"/>
              <w:rPr>
                <w:rFonts w:cs="Times New Roman"/>
                <w:color w:val="000000"/>
                <w:sz w:val="24"/>
                <w:szCs w:val="24"/>
                <w:lang w:val="en-US"/>
              </w:rPr>
            </w:pPr>
            <w:r w:rsidRPr="00D42BC1">
              <w:rPr>
                <w:rFonts w:cs="Times New Roman"/>
                <w:color w:val="000000"/>
                <w:sz w:val="24"/>
                <w:szCs w:val="24"/>
              </w:rPr>
              <w:t xml:space="preserve">Indicative budget earmarked under this call for proposals is at 152 000 </w:t>
            </w:r>
            <w:proofErr w:type="spellStart"/>
            <w:r w:rsidRPr="00D42BC1">
              <w:rPr>
                <w:rFonts w:cs="Times New Roman"/>
                <w:color w:val="000000"/>
                <w:sz w:val="24"/>
                <w:szCs w:val="24"/>
              </w:rPr>
              <w:t>000</w:t>
            </w:r>
            <w:proofErr w:type="spellEnd"/>
            <w:r w:rsidRPr="00D42BC1">
              <w:rPr>
                <w:rFonts w:cs="Times New Roman"/>
                <w:color w:val="000000"/>
                <w:sz w:val="24"/>
                <w:szCs w:val="24"/>
              </w:rPr>
              <w:t xml:space="preserve"> EUR</w:t>
            </w:r>
            <w:r w:rsidR="00613AA4">
              <w:rPr>
                <w:rFonts w:cs="Times New Roman"/>
                <w:color w:val="000000"/>
                <w:sz w:val="24"/>
                <w:szCs w:val="24"/>
                <w:lang w:val="en-US"/>
              </w:rPr>
              <w:t>.</w:t>
            </w:r>
          </w:p>
          <w:p w:rsidR="00FD3E39" w:rsidRPr="00D42BC1" w:rsidRDefault="00FD3E39" w:rsidP="00511E4F">
            <w:pPr>
              <w:spacing w:before="120" w:after="120"/>
              <w:rPr>
                <w:rFonts w:cs="Times New Roman"/>
                <w:color w:val="000000"/>
                <w:sz w:val="24"/>
                <w:szCs w:val="24"/>
              </w:rPr>
            </w:pPr>
            <w:r w:rsidRPr="00D42BC1">
              <w:rPr>
                <w:rFonts w:cs="Times New Roman"/>
                <w:color w:val="000000"/>
                <w:sz w:val="24"/>
                <w:szCs w:val="24"/>
              </w:rPr>
              <w:t xml:space="preserve">Topics covered with this call: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NMP-11-2015: Nanomedicine therapy for cancer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NMP-12-2015: Biomaterials for treatment and prevention of </w:t>
            </w:r>
            <w:proofErr w:type="spellStart"/>
            <w:r w:rsidRPr="00326A59">
              <w:rPr>
                <w:rFonts w:cs="Times New Roman"/>
                <w:b/>
                <w:color w:val="000000"/>
                <w:sz w:val="24"/>
                <w:szCs w:val="24"/>
              </w:rPr>
              <w:t>Alzheimer's</w:t>
            </w:r>
            <w:proofErr w:type="spellEnd"/>
            <w:r w:rsidRPr="00326A59">
              <w:rPr>
                <w:rFonts w:cs="Times New Roman"/>
                <w:b/>
                <w:color w:val="000000"/>
                <w:sz w:val="24"/>
                <w:szCs w:val="24"/>
              </w:rPr>
              <w:t xml:space="preserve"> disease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NMP-15-2015: Materials innovations for optimisation of cooling in power plants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NMP-16-2015: Extended in-service service of advanced functional materials in energy technologies (capture, conversion, storage and/or transmission of energy)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NMP-19-2015: Materials for severe operating conditions, including added-value funcionalities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NMP-22-2015: Fibre-based materials for non-clothing applications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lastRenderedPageBreak/>
              <w:t xml:space="preserve">NMP-23-2015: Novel materials by design for substituting critical materials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NMP-24-2015: Low-energy solutions for drinking water production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NMP-29-2015: Increasing the capacity to perform nyno-safety assessment </w:t>
            </w:r>
          </w:p>
          <w:p w:rsidR="00FD3E39" w:rsidRPr="00326A59" w:rsidRDefault="00FD3E39" w:rsidP="00965B71">
            <w:pPr>
              <w:spacing w:before="120" w:after="120"/>
              <w:rPr>
                <w:rFonts w:cs="Times New Roman"/>
                <w:b/>
                <w:color w:val="000000"/>
                <w:sz w:val="24"/>
                <w:szCs w:val="24"/>
              </w:rPr>
            </w:pPr>
            <w:r w:rsidRPr="00326A59">
              <w:rPr>
                <w:rFonts w:cs="Times New Roman"/>
                <w:b/>
                <w:color w:val="000000"/>
                <w:sz w:val="24"/>
                <w:szCs w:val="24"/>
              </w:rPr>
              <w:t xml:space="preserve">NMP-30-2015: Next generation tools for risk governance of nanomaterials </w:t>
            </w:r>
          </w:p>
          <w:p w:rsidR="00FD3E39" w:rsidRDefault="00FD3E39" w:rsidP="00511E4F">
            <w:pPr>
              <w:spacing w:before="120" w:after="120"/>
              <w:rPr>
                <w:rFonts w:cs="Times New Roman"/>
                <w:color w:val="000000"/>
                <w:sz w:val="24"/>
                <w:szCs w:val="24"/>
              </w:rPr>
            </w:pPr>
            <w:r w:rsidRPr="00D42BC1">
              <w:rPr>
                <w:rFonts w:cs="Times New Roman"/>
                <w:color w:val="000000"/>
                <w:sz w:val="24"/>
                <w:szCs w:val="24"/>
              </w:rPr>
              <w:t xml:space="preserve">Type of action: </w:t>
            </w:r>
            <w:r w:rsidR="00613AA4">
              <w:rPr>
                <w:rFonts w:cs="Times New Roman"/>
                <w:color w:val="000000"/>
                <w:sz w:val="24"/>
                <w:szCs w:val="24"/>
              </w:rPr>
              <w:t>Research and Innovation Action</w:t>
            </w:r>
            <w:r w:rsidR="00613AA4">
              <w:rPr>
                <w:rFonts w:cs="Times New Roman"/>
                <w:color w:val="000000"/>
                <w:sz w:val="24"/>
                <w:szCs w:val="24"/>
                <w:lang w:val="en-US"/>
              </w:rPr>
              <w:t xml:space="preserve">, </w:t>
            </w:r>
            <w:r w:rsidRPr="00D42BC1">
              <w:rPr>
                <w:rFonts w:cs="Times New Roman"/>
                <w:color w:val="000000"/>
                <w:sz w:val="24"/>
                <w:szCs w:val="24"/>
              </w:rPr>
              <w:t>Innovation Actions</w:t>
            </w:r>
          </w:p>
          <w:p w:rsidR="002157B6" w:rsidRPr="00D42BC1" w:rsidRDefault="002157B6" w:rsidP="002157B6">
            <w:pPr>
              <w:spacing w:before="120" w:after="120"/>
              <w:rPr>
                <w:rFonts w:cs="Times New Roman"/>
                <w:sz w:val="24"/>
                <w:szCs w:val="24"/>
                <w:lang w:eastAsia="bg-BG"/>
              </w:rPr>
            </w:pPr>
            <w:r w:rsidRPr="00D42BC1">
              <w:rPr>
                <w:rFonts w:cs="Times New Roman"/>
                <w:color w:val="000000"/>
                <w:sz w:val="24"/>
                <w:szCs w:val="24"/>
              </w:rPr>
              <w:t>Three legal entities. Each of the three shall be established in a different MS of AC. All three legal entities shal be independent of each other.</w:t>
            </w:r>
          </w:p>
          <w:p w:rsidR="002157B6" w:rsidRPr="00511E4F" w:rsidRDefault="002157B6" w:rsidP="002157B6">
            <w:pPr>
              <w:spacing w:before="120" w:after="0"/>
              <w:rPr>
                <w:rFonts w:cs="Times New Roman"/>
                <w:b/>
                <w:sz w:val="24"/>
                <w:szCs w:val="24"/>
              </w:rPr>
            </w:pPr>
            <w:r w:rsidRPr="00511E4F">
              <w:rPr>
                <w:rFonts w:cs="Times New Roman"/>
                <w:b/>
                <w:sz w:val="24"/>
                <w:szCs w:val="24"/>
              </w:rPr>
              <w:t xml:space="preserve">Deadline: 26 March 2015, 17.00 Brussels local time </w:t>
            </w:r>
          </w:p>
          <w:p w:rsidR="002157B6" w:rsidRPr="00D42BC1" w:rsidRDefault="002157B6" w:rsidP="00965B71">
            <w:pPr>
              <w:spacing w:after="240"/>
              <w:rPr>
                <w:rFonts w:cs="Times New Roman"/>
                <w:color w:val="000000"/>
                <w:sz w:val="24"/>
                <w:szCs w:val="24"/>
              </w:rPr>
            </w:pPr>
            <w:r w:rsidRPr="00511E4F">
              <w:rPr>
                <w:rFonts w:cs="Times New Roman"/>
                <w:b/>
                <w:sz w:val="24"/>
                <w:szCs w:val="24"/>
              </w:rPr>
              <w:t xml:space="preserve">Stage 2: 8 September 2015, 17.00 Brussels local time </w:t>
            </w:r>
          </w:p>
        </w:tc>
      </w:tr>
    </w:tbl>
    <w:p w:rsidR="00117D2F" w:rsidRPr="005303F7" w:rsidRDefault="00117D2F" w:rsidP="00117D2F">
      <w:pPr>
        <w:pStyle w:val="Heading2"/>
      </w:pPr>
      <w:bookmarkStart w:id="22" w:name="_Toc406170646"/>
      <w:r>
        <w:lastRenderedPageBreak/>
        <w:t xml:space="preserve">Making Science Education </w:t>
      </w:r>
      <w:r>
        <w:rPr>
          <w:lang w:val="en-US"/>
        </w:rPr>
        <w:t>a</w:t>
      </w:r>
      <w:r>
        <w:t xml:space="preserve">nd Careers Attractive </w:t>
      </w:r>
      <w:r>
        <w:rPr>
          <w:lang w:val="en-US"/>
        </w:rPr>
        <w:t>f</w:t>
      </w:r>
      <w:r w:rsidRPr="005303F7">
        <w:t>or Young People (HORIZON 2020)</w:t>
      </w:r>
      <w:bookmarkEnd w:id="22"/>
      <w:r w:rsidRPr="005303F7">
        <w:t xml:space="preserve"> </w:t>
      </w:r>
    </w:p>
    <w:p w:rsidR="00117D2F" w:rsidRPr="003F2CDF" w:rsidRDefault="00117D2F" w:rsidP="00117D2F">
      <w:pPr>
        <w:rPr>
          <w:b/>
          <w:sz w:val="24"/>
          <w:szCs w:val="24"/>
        </w:rPr>
      </w:pPr>
      <w:r w:rsidRPr="003F2CDF">
        <w:rPr>
          <w:rFonts w:cs="Times New Roman"/>
          <w:color w:val="000000"/>
          <w:sz w:val="24"/>
          <w:szCs w:val="24"/>
          <w:lang w:val="en-US"/>
        </w:rPr>
        <w:t>The following call</w:t>
      </w:r>
      <w:r w:rsidR="00A55DC9">
        <w:rPr>
          <w:rFonts w:cs="Times New Roman"/>
          <w:color w:val="000000"/>
          <w:sz w:val="24"/>
          <w:szCs w:val="24"/>
        </w:rPr>
        <w:t xml:space="preserve"> </w:t>
      </w:r>
      <w:r w:rsidR="00A55DC9">
        <w:rPr>
          <w:rFonts w:cs="Times New Roman"/>
          <w:color w:val="000000"/>
          <w:sz w:val="24"/>
          <w:szCs w:val="24"/>
          <w:lang w:val="en-US"/>
        </w:rPr>
        <w:t>is</w:t>
      </w:r>
      <w:r w:rsidRPr="003F2CDF">
        <w:rPr>
          <w:rFonts w:cs="Times New Roman"/>
          <w:color w:val="000000"/>
          <w:sz w:val="24"/>
          <w:szCs w:val="24"/>
          <w:lang w:val="en-US"/>
        </w:rPr>
        <w:t xml:space="preserve"> available: </w:t>
      </w:r>
    </w:p>
    <w:p w:rsidR="00117D2F" w:rsidRPr="00A55DC9" w:rsidRDefault="00364C75" w:rsidP="00A55DC9">
      <w:pPr>
        <w:rPr>
          <w:b/>
          <w:sz w:val="24"/>
          <w:szCs w:val="24"/>
        </w:rPr>
      </w:pPr>
      <w:hyperlink r:id="rId42" w:history="1">
        <w:r w:rsidR="00117D2F" w:rsidRPr="00A55DC9">
          <w:rPr>
            <w:rStyle w:val="Hyperlink"/>
            <w:b/>
            <w:sz w:val="24"/>
            <w:szCs w:val="24"/>
            <w:lang w:val="en-US"/>
          </w:rPr>
          <w:t>C</w:t>
        </w:r>
        <w:r w:rsidR="00117D2F" w:rsidRPr="00A55DC9">
          <w:rPr>
            <w:rStyle w:val="Hyperlink"/>
            <w:b/>
            <w:sz w:val="24"/>
            <w:szCs w:val="24"/>
          </w:rPr>
          <w:t>all for making science education and careers attractive for young people (H2020-SEAC-2015-1)</w:t>
        </w:r>
      </w:hyperlink>
      <w:r w:rsidR="00117D2F" w:rsidRPr="00A55DC9">
        <w:rPr>
          <w:sz w:val="24"/>
          <w:szCs w:val="24"/>
        </w:rPr>
        <w:t xml:space="preserve"> Indicative budget earmarked under this call for proposals is at 10 400 000 EUR</w:t>
      </w:r>
    </w:p>
    <w:p w:rsidR="00117D2F" w:rsidRPr="003A1EA3" w:rsidRDefault="00117D2F" w:rsidP="00117D2F">
      <w:pPr>
        <w:rPr>
          <w:sz w:val="24"/>
          <w:szCs w:val="24"/>
        </w:rPr>
      </w:pPr>
      <w:r w:rsidRPr="003A1EA3">
        <w:rPr>
          <w:sz w:val="24"/>
          <w:szCs w:val="24"/>
        </w:rPr>
        <w:t xml:space="preserve">Topics covered with this call: </w:t>
      </w:r>
    </w:p>
    <w:p w:rsidR="00117D2F" w:rsidRPr="006C09B1" w:rsidRDefault="00117D2F" w:rsidP="00117D2F">
      <w:pPr>
        <w:rPr>
          <w:b/>
          <w:sz w:val="24"/>
          <w:szCs w:val="24"/>
        </w:rPr>
      </w:pPr>
      <w:r w:rsidRPr="006C09B1">
        <w:rPr>
          <w:b/>
          <w:sz w:val="24"/>
          <w:szCs w:val="24"/>
        </w:rPr>
        <w:t xml:space="preserve">SEAC-1-2015: Innovative ways to make science education and scientific careers attractive to young people </w:t>
      </w:r>
    </w:p>
    <w:p w:rsidR="00117D2F" w:rsidRPr="006C09B1" w:rsidRDefault="00117D2F" w:rsidP="00117D2F">
      <w:pPr>
        <w:rPr>
          <w:b/>
          <w:sz w:val="24"/>
          <w:szCs w:val="24"/>
        </w:rPr>
      </w:pPr>
      <w:r w:rsidRPr="006C09B1">
        <w:rPr>
          <w:b/>
          <w:sz w:val="24"/>
          <w:szCs w:val="24"/>
        </w:rPr>
        <w:t xml:space="preserve">SEAC-4-2015: EURAXESS outreach activities </w:t>
      </w:r>
    </w:p>
    <w:p w:rsidR="00117D2F" w:rsidRPr="003A1EA3" w:rsidRDefault="00117D2F" w:rsidP="00117D2F">
      <w:pPr>
        <w:rPr>
          <w:sz w:val="24"/>
          <w:szCs w:val="24"/>
          <w:lang w:val="en-US"/>
        </w:rPr>
      </w:pPr>
      <w:r w:rsidRPr="003A1EA3">
        <w:rPr>
          <w:sz w:val="24"/>
          <w:szCs w:val="24"/>
        </w:rPr>
        <w:t>Type of action: Research and Innovation Action</w:t>
      </w:r>
      <w:r>
        <w:rPr>
          <w:sz w:val="24"/>
          <w:szCs w:val="24"/>
          <w:lang w:val="en-US"/>
        </w:rPr>
        <w:t xml:space="preserve">, </w:t>
      </w:r>
      <w:r w:rsidRPr="003A1EA3">
        <w:rPr>
          <w:sz w:val="24"/>
          <w:szCs w:val="24"/>
        </w:rPr>
        <w:t xml:space="preserve">Coordination and support Action </w:t>
      </w:r>
    </w:p>
    <w:p w:rsidR="00117D2F" w:rsidRPr="003A1EA3" w:rsidRDefault="00117D2F" w:rsidP="00117D2F">
      <w:pPr>
        <w:rPr>
          <w:sz w:val="24"/>
          <w:szCs w:val="24"/>
        </w:rPr>
      </w:pPr>
      <w:r w:rsidRPr="003A1EA3">
        <w:rPr>
          <w:sz w:val="24"/>
          <w:szCs w:val="24"/>
        </w:rPr>
        <w:t xml:space="preserve">Three legal entities. Each of the three shall be established in a different MS of AC. All three legal entities shal be independent of each other. </w:t>
      </w:r>
    </w:p>
    <w:p w:rsidR="00117D2F" w:rsidRPr="003A1EA3" w:rsidRDefault="00117D2F" w:rsidP="00117D2F">
      <w:pPr>
        <w:rPr>
          <w:sz w:val="24"/>
          <w:szCs w:val="24"/>
        </w:rPr>
      </w:pPr>
      <w:r w:rsidRPr="003A1EA3">
        <w:rPr>
          <w:sz w:val="24"/>
          <w:szCs w:val="24"/>
        </w:rPr>
        <w:t>For Coordination and Support Action: One legal entity established in a MS or AC.</w:t>
      </w:r>
    </w:p>
    <w:p w:rsidR="00117D2F" w:rsidRPr="006C09B1" w:rsidRDefault="00117D2F" w:rsidP="00117D2F">
      <w:pPr>
        <w:rPr>
          <w:b/>
          <w:sz w:val="24"/>
          <w:szCs w:val="24"/>
          <w:lang w:val="en-US"/>
        </w:rPr>
      </w:pPr>
      <w:r w:rsidRPr="006C09B1">
        <w:rPr>
          <w:b/>
          <w:sz w:val="24"/>
          <w:szCs w:val="24"/>
        </w:rPr>
        <w:t>Deadline: 16 September 2015, 17.00 Brussels local time</w:t>
      </w:r>
    </w:p>
    <w:p w:rsidR="001110D9" w:rsidRPr="004659F5" w:rsidRDefault="00BD5A76" w:rsidP="004659F5">
      <w:pPr>
        <w:pStyle w:val="Heading2"/>
        <w:rPr>
          <w:rFonts w:eastAsia="Times New Roman"/>
          <w:lang w:val="en" w:eastAsia="bg-BG"/>
        </w:rPr>
      </w:pPr>
      <w:bookmarkStart w:id="23" w:name="_Toc406170647"/>
      <w:r w:rsidRPr="004659F5">
        <w:rPr>
          <w:rFonts w:eastAsia="Times New Roman"/>
          <w:lang w:val="en" w:eastAsia="bg-BG"/>
        </w:rPr>
        <w:t xml:space="preserve">Horizon 2020: </w:t>
      </w:r>
      <w:r w:rsidR="001110D9" w:rsidRPr="004659F5">
        <w:rPr>
          <w:rFonts w:eastAsia="Times New Roman"/>
          <w:lang w:val="en" w:eastAsia="bg-BG"/>
        </w:rPr>
        <w:t>Calls for proposals for 'Research Infrastructures'</w:t>
      </w:r>
      <w:bookmarkEnd w:id="23"/>
    </w:p>
    <w:p w:rsidR="004659F5" w:rsidRDefault="001110D9" w:rsidP="004659F5">
      <w:pPr>
        <w:rPr>
          <w:sz w:val="24"/>
          <w:szCs w:val="24"/>
          <w:lang w:eastAsia="bg-BG"/>
        </w:rPr>
      </w:pPr>
      <w:r w:rsidRPr="004659F5">
        <w:rPr>
          <w:sz w:val="24"/>
          <w:szCs w:val="24"/>
          <w:lang w:val="en" w:eastAsia="bg-BG"/>
        </w:rPr>
        <w:t xml:space="preserve">Research infrastructures are facilities, resources and services that are used by the research communities to conduct research and foster innovation in their fields. Where relevant, they may be used beyond research, e.g. for education or public services. They include: major scientific equipment (or sets of instruments); knowledge-based resources such as collections, archives or scientific data; e-infrastructures, such as data and computing systems and communication networks; and any other infrastructure of a unique nature essential to achieve excellence in research and innovation. Such infrastructures may be 'single-sited', 'virtual' or 'distributed'. </w:t>
      </w:r>
    </w:p>
    <w:p w:rsidR="004659F5" w:rsidRDefault="001110D9" w:rsidP="004659F5">
      <w:pPr>
        <w:rPr>
          <w:sz w:val="24"/>
          <w:szCs w:val="24"/>
          <w:lang w:eastAsia="bg-BG"/>
        </w:rPr>
      </w:pPr>
      <w:r w:rsidRPr="004659F5">
        <w:rPr>
          <w:sz w:val="24"/>
          <w:szCs w:val="24"/>
          <w:lang w:val="en" w:eastAsia="bg-BG"/>
        </w:rPr>
        <w:lastRenderedPageBreak/>
        <w:t xml:space="preserve">Activities funded under this part foster the innovation potential of research infrastructures, for example by reinforcing partnerships with industry, transfer of knowledge and other dissemination activities, use of research infrastructures by industrial researchers, and involvement of industrial associations in consortia or in advisory bodies. </w:t>
      </w:r>
    </w:p>
    <w:p w:rsidR="004659F5" w:rsidRDefault="001110D9" w:rsidP="004659F5">
      <w:pPr>
        <w:rPr>
          <w:sz w:val="24"/>
          <w:szCs w:val="24"/>
          <w:lang w:eastAsia="bg-BG"/>
        </w:rPr>
      </w:pPr>
      <w:r w:rsidRPr="004659F5">
        <w:rPr>
          <w:sz w:val="24"/>
          <w:szCs w:val="24"/>
          <w:lang w:val="en" w:eastAsia="bg-BG"/>
        </w:rPr>
        <w:t xml:space="preserve">Research Infrastructure activities also contribute to widening participation to the </w:t>
      </w:r>
      <w:proofErr w:type="spellStart"/>
      <w:r w:rsidRPr="004659F5">
        <w:rPr>
          <w:sz w:val="24"/>
          <w:szCs w:val="24"/>
          <w:lang w:val="en" w:eastAsia="bg-BG"/>
        </w:rPr>
        <w:t>programme</w:t>
      </w:r>
      <w:proofErr w:type="spellEnd"/>
      <w:r w:rsidRPr="004659F5">
        <w:rPr>
          <w:sz w:val="24"/>
          <w:szCs w:val="24"/>
          <w:lang w:val="en" w:eastAsia="bg-BG"/>
        </w:rPr>
        <w:t xml:space="preserve"> by supporting the development of Regional Partner Facilities in ESFRI projects and integrating activities. The use of European Structural and Investment Funds to build capacities and infrastructures at national and regional level in line with the relevant smart </w:t>
      </w:r>
      <w:proofErr w:type="spellStart"/>
      <w:r w:rsidRPr="004659F5">
        <w:rPr>
          <w:sz w:val="24"/>
          <w:szCs w:val="24"/>
          <w:lang w:val="en" w:eastAsia="bg-BG"/>
        </w:rPr>
        <w:t>specialisation</w:t>
      </w:r>
      <w:proofErr w:type="spellEnd"/>
      <w:r w:rsidRPr="004659F5">
        <w:rPr>
          <w:sz w:val="24"/>
          <w:szCs w:val="24"/>
          <w:lang w:val="en" w:eastAsia="bg-BG"/>
        </w:rPr>
        <w:t xml:space="preserve"> strategy is encouraged (further information can be found in section "Specific features for Research Infrastructures"). </w:t>
      </w:r>
    </w:p>
    <w:p w:rsidR="004659F5" w:rsidRDefault="001110D9" w:rsidP="004659F5">
      <w:pPr>
        <w:rPr>
          <w:sz w:val="24"/>
          <w:szCs w:val="24"/>
          <w:lang w:eastAsia="bg-BG"/>
        </w:rPr>
      </w:pPr>
      <w:r w:rsidRPr="004659F5">
        <w:rPr>
          <w:sz w:val="24"/>
          <w:szCs w:val="24"/>
          <w:lang w:val="en" w:eastAsia="bg-BG"/>
        </w:rPr>
        <w:t xml:space="preserve">The Research Infrastructures Work </w:t>
      </w:r>
      <w:proofErr w:type="spellStart"/>
      <w:r w:rsidRPr="004659F5">
        <w:rPr>
          <w:sz w:val="24"/>
          <w:szCs w:val="24"/>
          <w:lang w:val="en" w:eastAsia="bg-BG"/>
        </w:rPr>
        <w:t>Programme</w:t>
      </w:r>
      <w:proofErr w:type="spellEnd"/>
      <w:r w:rsidRPr="004659F5">
        <w:rPr>
          <w:sz w:val="24"/>
          <w:szCs w:val="24"/>
          <w:lang w:val="en" w:eastAsia="bg-BG"/>
        </w:rPr>
        <w:t xml:space="preserve"> foresees actions to provide support services for the implementation of the Open Research Data Pilot. Further information on the Open Research Data Pilot is made available on the Participant Portal. </w:t>
      </w:r>
    </w:p>
    <w:p w:rsidR="004659F5" w:rsidRDefault="001110D9" w:rsidP="004659F5">
      <w:pPr>
        <w:rPr>
          <w:sz w:val="24"/>
          <w:szCs w:val="24"/>
          <w:lang w:eastAsia="bg-BG"/>
        </w:rPr>
      </w:pPr>
      <w:r w:rsidRPr="004659F5">
        <w:rPr>
          <w:sz w:val="24"/>
          <w:szCs w:val="24"/>
          <w:lang w:val="en" w:eastAsia="bg-BG"/>
        </w:rPr>
        <w:t>To see the official call announcements, please consult:</w:t>
      </w:r>
    </w:p>
    <w:p w:rsidR="004659F5" w:rsidRPr="00A36C64" w:rsidRDefault="00364C75" w:rsidP="004659F5">
      <w:pPr>
        <w:spacing w:before="120" w:after="120"/>
        <w:rPr>
          <w:color w:val="0070C0"/>
          <w:sz w:val="24"/>
          <w:szCs w:val="24"/>
          <w:lang w:eastAsia="bg-BG"/>
        </w:rPr>
      </w:pPr>
      <w:hyperlink r:id="rId43" w:history="1">
        <w:r w:rsidR="001110D9" w:rsidRPr="00A36C64">
          <w:rPr>
            <w:color w:val="0070C0"/>
            <w:sz w:val="24"/>
            <w:szCs w:val="24"/>
            <w:u w:val="single"/>
            <w:lang w:val="en" w:eastAsia="bg-BG"/>
          </w:rPr>
          <w:t>E-Infrastructures</w:t>
        </w:r>
      </w:hyperlink>
      <w:r w:rsidR="001110D9" w:rsidRPr="00A36C64">
        <w:rPr>
          <w:color w:val="0070C0"/>
          <w:sz w:val="24"/>
          <w:szCs w:val="24"/>
          <w:lang w:val="en" w:eastAsia="bg-BG"/>
        </w:rPr>
        <w:t xml:space="preserve"> </w:t>
      </w:r>
    </w:p>
    <w:p w:rsidR="004659F5" w:rsidRPr="00A36C64" w:rsidRDefault="00364C75" w:rsidP="004659F5">
      <w:pPr>
        <w:spacing w:before="120" w:after="120"/>
        <w:rPr>
          <w:color w:val="0070C0"/>
          <w:sz w:val="24"/>
          <w:szCs w:val="24"/>
          <w:lang w:eastAsia="bg-BG"/>
        </w:rPr>
      </w:pPr>
      <w:hyperlink r:id="rId44" w:history="1">
        <w:r w:rsidR="001110D9" w:rsidRPr="00A36C64">
          <w:rPr>
            <w:color w:val="0070C0"/>
            <w:sz w:val="24"/>
            <w:szCs w:val="24"/>
            <w:u w:val="single"/>
            <w:lang w:val="en" w:eastAsia="bg-BG"/>
          </w:rPr>
          <w:t>E-Infrastructures</w:t>
        </w:r>
      </w:hyperlink>
      <w:r w:rsidR="001110D9" w:rsidRPr="00A36C64">
        <w:rPr>
          <w:color w:val="0070C0"/>
          <w:sz w:val="24"/>
          <w:szCs w:val="24"/>
          <w:lang w:val="en" w:eastAsia="bg-BG"/>
        </w:rPr>
        <w:t xml:space="preserve"> </w:t>
      </w:r>
    </w:p>
    <w:p w:rsidR="004659F5" w:rsidRPr="00A36C64" w:rsidRDefault="00364C75" w:rsidP="004659F5">
      <w:pPr>
        <w:spacing w:before="120" w:after="120"/>
        <w:rPr>
          <w:color w:val="0070C0"/>
          <w:sz w:val="24"/>
          <w:szCs w:val="24"/>
          <w:lang w:eastAsia="bg-BG"/>
        </w:rPr>
      </w:pPr>
      <w:hyperlink r:id="rId45" w:history="1">
        <w:r w:rsidR="001110D9" w:rsidRPr="00A36C64">
          <w:rPr>
            <w:color w:val="0070C0"/>
            <w:sz w:val="24"/>
            <w:szCs w:val="24"/>
            <w:u w:val="single"/>
            <w:lang w:val="en" w:eastAsia="bg-BG"/>
          </w:rPr>
          <w:t>Support to Innovation, Human Resources, Policy and International Cooperation</w:t>
        </w:r>
      </w:hyperlink>
      <w:r w:rsidR="001110D9" w:rsidRPr="00A36C64">
        <w:rPr>
          <w:color w:val="0070C0"/>
          <w:sz w:val="24"/>
          <w:szCs w:val="24"/>
          <w:lang w:val="en" w:eastAsia="bg-BG"/>
        </w:rPr>
        <w:t xml:space="preserve"> </w:t>
      </w:r>
    </w:p>
    <w:p w:rsidR="004659F5" w:rsidRPr="00A36C64" w:rsidRDefault="00364C75" w:rsidP="004659F5">
      <w:pPr>
        <w:spacing w:before="120" w:after="120"/>
        <w:rPr>
          <w:color w:val="0070C0"/>
          <w:sz w:val="24"/>
          <w:szCs w:val="24"/>
          <w:u w:val="single"/>
          <w:lang w:eastAsia="bg-BG"/>
        </w:rPr>
      </w:pPr>
      <w:hyperlink r:id="rId46" w:history="1">
        <w:r w:rsidR="001110D9" w:rsidRPr="00A36C64">
          <w:rPr>
            <w:color w:val="0070C0"/>
            <w:sz w:val="24"/>
            <w:szCs w:val="24"/>
            <w:u w:val="single"/>
            <w:lang w:val="en" w:eastAsia="bg-BG"/>
          </w:rPr>
          <w:t>Support to Innovation, Human Resources, Policy and International Cooperation</w:t>
        </w:r>
      </w:hyperlink>
    </w:p>
    <w:p w:rsidR="004659F5" w:rsidRPr="00A36C64" w:rsidRDefault="00364C75" w:rsidP="004659F5">
      <w:pPr>
        <w:spacing w:before="120" w:after="120"/>
        <w:rPr>
          <w:color w:val="0070C0"/>
          <w:sz w:val="24"/>
          <w:szCs w:val="24"/>
          <w:lang w:eastAsia="bg-BG"/>
        </w:rPr>
      </w:pPr>
      <w:hyperlink r:id="rId47" w:history="1">
        <w:r w:rsidR="001110D9" w:rsidRPr="00A36C64">
          <w:rPr>
            <w:color w:val="0070C0"/>
            <w:sz w:val="24"/>
            <w:szCs w:val="24"/>
            <w:u w:val="single"/>
            <w:lang w:val="en" w:eastAsia="bg-BG"/>
          </w:rPr>
          <w:t>Support to Innovation, Human Resources, Policy and International Cooperation</w:t>
        </w:r>
      </w:hyperlink>
      <w:r w:rsidR="001110D9" w:rsidRPr="00A36C64">
        <w:rPr>
          <w:color w:val="0070C0"/>
          <w:sz w:val="24"/>
          <w:szCs w:val="24"/>
          <w:lang w:val="en" w:eastAsia="bg-BG"/>
        </w:rPr>
        <w:t xml:space="preserve"> </w:t>
      </w:r>
    </w:p>
    <w:p w:rsidR="004659F5" w:rsidRPr="00A36C64" w:rsidRDefault="00364C75" w:rsidP="004659F5">
      <w:pPr>
        <w:spacing w:before="120" w:after="120"/>
        <w:rPr>
          <w:color w:val="0070C0"/>
          <w:sz w:val="24"/>
          <w:szCs w:val="24"/>
          <w:lang w:eastAsia="bg-BG"/>
        </w:rPr>
      </w:pPr>
      <w:hyperlink r:id="rId48" w:history="1">
        <w:r w:rsidR="001110D9" w:rsidRPr="00A36C64">
          <w:rPr>
            <w:color w:val="0070C0"/>
            <w:sz w:val="24"/>
            <w:szCs w:val="24"/>
            <w:u w:val="single"/>
            <w:lang w:val="en" w:eastAsia="bg-BG"/>
          </w:rPr>
          <w:t>Integrating and Opening Research Infrastructures of European Interest</w:t>
        </w:r>
      </w:hyperlink>
      <w:r w:rsidR="001110D9" w:rsidRPr="00A36C64">
        <w:rPr>
          <w:color w:val="0070C0"/>
          <w:sz w:val="24"/>
          <w:szCs w:val="24"/>
          <w:lang w:val="en" w:eastAsia="bg-BG"/>
        </w:rPr>
        <w:t xml:space="preserve"> </w:t>
      </w:r>
    </w:p>
    <w:p w:rsidR="004659F5" w:rsidRPr="00A36C64" w:rsidRDefault="00364C75" w:rsidP="004659F5">
      <w:pPr>
        <w:spacing w:before="120" w:after="120"/>
        <w:rPr>
          <w:color w:val="0070C0"/>
          <w:sz w:val="24"/>
          <w:szCs w:val="24"/>
          <w:lang w:eastAsia="bg-BG"/>
        </w:rPr>
      </w:pPr>
      <w:hyperlink r:id="rId49" w:history="1">
        <w:r w:rsidR="001110D9" w:rsidRPr="00A36C64">
          <w:rPr>
            <w:color w:val="0070C0"/>
            <w:sz w:val="24"/>
            <w:szCs w:val="24"/>
            <w:u w:val="single"/>
            <w:lang w:val="en" w:eastAsia="bg-BG"/>
          </w:rPr>
          <w:t>Developing New World-Class Research Infrastructures</w:t>
        </w:r>
      </w:hyperlink>
      <w:r w:rsidR="001110D9" w:rsidRPr="00A36C64">
        <w:rPr>
          <w:color w:val="0070C0"/>
          <w:sz w:val="24"/>
          <w:szCs w:val="24"/>
          <w:lang w:val="en" w:eastAsia="bg-BG"/>
        </w:rPr>
        <w:t xml:space="preserve"> </w:t>
      </w:r>
    </w:p>
    <w:p w:rsidR="001110D9" w:rsidRPr="00A36C64" w:rsidRDefault="00364C75" w:rsidP="004659F5">
      <w:pPr>
        <w:spacing w:before="120" w:after="120"/>
        <w:rPr>
          <w:color w:val="0070C0"/>
          <w:sz w:val="24"/>
          <w:szCs w:val="24"/>
          <w:lang w:val="en" w:eastAsia="bg-BG"/>
        </w:rPr>
      </w:pPr>
      <w:hyperlink r:id="rId50" w:history="1">
        <w:r w:rsidR="001110D9" w:rsidRPr="00A36C64">
          <w:rPr>
            <w:color w:val="0070C0"/>
            <w:sz w:val="24"/>
            <w:szCs w:val="24"/>
            <w:u w:val="single"/>
            <w:lang w:val="en" w:eastAsia="bg-BG"/>
          </w:rPr>
          <w:t>Developing New World-Class Research Infrastructures</w:t>
        </w:r>
      </w:hyperlink>
    </w:p>
    <w:p w:rsidR="00861970" w:rsidRDefault="001110D9" w:rsidP="00A72F64">
      <w:pPr>
        <w:spacing w:after="600"/>
        <w:rPr>
          <w:sz w:val="24"/>
          <w:szCs w:val="24"/>
          <w:lang w:val="en-US" w:eastAsia="bg-BG"/>
        </w:rPr>
      </w:pPr>
      <w:r w:rsidRPr="004659F5">
        <w:rPr>
          <w:sz w:val="24"/>
          <w:szCs w:val="24"/>
          <w:lang w:val="en-US" w:eastAsia="bg-BG"/>
        </w:rPr>
        <w:t xml:space="preserve">The above mentioned calls have various </w:t>
      </w:r>
      <w:proofErr w:type="spellStart"/>
      <w:r w:rsidRPr="004659F5">
        <w:rPr>
          <w:sz w:val="24"/>
          <w:szCs w:val="24"/>
          <w:lang w:val="en-US" w:eastAsia="bg-BG"/>
        </w:rPr>
        <w:t>dealines</w:t>
      </w:r>
      <w:proofErr w:type="spellEnd"/>
      <w:r w:rsidRPr="004659F5">
        <w:rPr>
          <w:sz w:val="24"/>
          <w:szCs w:val="24"/>
          <w:lang w:val="en-US" w:eastAsia="bg-BG"/>
        </w:rPr>
        <w:t xml:space="preserve">. For the </w:t>
      </w:r>
      <w:r w:rsidRPr="00FF6257">
        <w:rPr>
          <w:b/>
          <w:sz w:val="24"/>
          <w:szCs w:val="24"/>
          <w:lang w:val="en-US" w:eastAsia="bg-BG"/>
        </w:rPr>
        <w:t>deadlines</w:t>
      </w:r>
      <w:r w:rsidRPr="004659F5">
        <w:rPr>
          <w:sz w:val="24"/>
          <w:szCs w:val="24"/>
          <w:lang w:val="en-US" w:eastAsia="bg-BG"/>
        </w:rPr>
        <w:t xml:space="preserve"> please consult each specific call</w:t>
      </w:r>
      <w:r w:rsidR="00A4424E" w:rsidRPr="004659F5">
        <w:rPr>
          <w:sz w:val="24"/>
          <w:szCs w:val="24"/>
          <w:lang w:val="en-US" w:eastAsia="bg-BG"/>
        </w:rPr>
        <w:t xml:space="preserve"> by clicking on it</w:t>
      </w:r>
      <w:r w:rsidRPr="004659F5">
        <w:rPr>
          <w:sz w:val="24"/>
          <w:szCs w:val="24"/>
          <w:lang w:val="en-US" w:eastAsia="bg-BG"/>
        </w:rPr>
        <w:t>.</w:t>
      </w:r>
    </w:p>
    <w:p w:rsidR="009C1816" w:rsidRPr="0052108C" w:rsidRDefault="009C1816" w:rsidP="0052108C">
      <w:pPr>
        <w:pStyle w:val="Heading2"/>
      </w:pPr>
      <w:bookmarkStart w:id="24" w:name="_Toc406170648"/>
      <w:r w:rsidRPr="0052108C">
        <w:t>„Хоризонт 2020”</w:t>
      </w:r>
      <w:r w:rsidR="0052108C">
        <w:t xml:space="preserve">: </w:t>
      </w:r>
      <w:r w:rsidRPr="0052108C">
        <w:t>Приоритет „Справяне с обществените предизв</w:t>
      </w:r>
      <w:r w:rsidR="0052108C">
        <w:t xml:space="preserve">икателства”; </w:t>
      </w:r>
      <w:r w:rsidRPr="0052108C">
        <w:t>Покана за конк</w:t>
      </w:r>
      <w:r w:rsidR="0052108C">
        <w:t>урентна нисковъглеродна енергия</w:t>
      </w:r>
      <w:r w:rsidRPr="0052108C">
        <w:t>; H2020-LCE-2014-1</w:t>
      </w:r>
      <w:bookmarkEnd w:id="24"/>
      <w:r w:rsidRPr="0052108C">
        <w:t xml:space="preserve"> </w:t>
      </w:r>
    </w:p>
    <w:p w:rsidR="0052108C" w:rsidRDefault="009C1816" w:rsidP="0052108C">
      <w:pPr>
        <w:autoSpaceDE w:val="0"/>
        <w:autoSpaceDN w:val="0"/>
        <w:adjustRightInd w:val="0"/>
        <w:spacing w:after="0" w:line="240" w:lineRule="auto"/>
        <w:rPr>
          <w:rFonts w:cs="Times New Roman"/>
          <w:color w:val="000000"/>
          <w:sz w:val="24"/>
          <w:szCs w:val="24"/>
        </w:rPr>
      </w:pPr>
      <w:r w:rsidRPr="0052108C">
        <w:rPr>
          <w:rFonts w:cs="Times New Roman"/>
          <w:color w:val="000000"/>
          <w:sz w:val="24"/>
          <w:szCs w:val="24"/>
        </w:rPr>
        <w:t xml:space="preserve">Участници могат да бъдат всички юридически лица в държавите-членки на ЕС и асоциираните страни, и / или ако е уместно, да представляват партньорство на регионално, национално или международно равнище. </w:t>
      </w:r>
    </w:p>
    <w:p w:rsidR="0052108C" w:rsidRPr="0052108C" w:rsidRDefault="0052108C" w:rsidP="0052108C">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 xml:space="preserve">Общият бюджет на процедурата  е </w:t>
      </w:r>
      <w:r w:rsidRPr="0052108C">
        <w:rPr>
          <w:rFonts w:cs="Times New Roman"/>
          <w:color w:val="000000"/>
          <w:sz w:val="24"/>
          <w:szCs w:val="24"/>
        </w:rPr>
        <w:t xml:space="preserve">94 000 </w:t>
      </w:r>
      <w:proofErr w:type="spellStart"/>
      <w:r w:rsidRPr="0052108C">
        <w:rPr>
          <w:rFonts w:cs="Times New Roman"/>
          <w:color w:val="000000"/>
          <w:sz w:val="24"/>
          <w:szCs w:val="24"/>
        </w:rPr>
        <w:t>000</w:t>
      </w:r>
      <w:proofErr w:type="spellEnd"/>
      <w:r w:rsidRPr="0052108C">
        <w:rPr>
          <w:rFonts w:cs="Times New Roman"/>
          <w:color w:val="000000"/>
          <w:sz w:val="24"/>
          <w:szCs w:val="24"/>
        </w:rPr>
        <w:t xml:space="preserve"> евро. </w:t>
      </w:r>
    </w:p>
    <w:p w:rsidR="009C1816" w:rsidRPr="0052108C" w:rsidRDefault="009C1816" w:rsidP="0052108C">
      <w:pPr>
        <w:autoSpaceDE w:val="0"/>
        <w:autoSpaceDN w:val="0"/>
        <w:adjustRightInd w:val="0"/>
        <w:spacing w:after="120" w:line="240" w:lineRule="auto"/>
        <w:rPr>
          <w:rFonts w:cs="Times New Roman"/>
          <w:color w:val="000000"/>
          <w:sz w:val="24"/>
          <w:szCs w:val="24"/>
        </w:rPr>
      </w:pPr>
      <w:r w:rsidRPr="0052108C">
        <w:rPr>
          <w:rFonts w:cs="Times New Roman"/>
          <w:b/>
          <w:bCs/>
          <w:color w:val="000000"/>
          <w:sz w:val="24"/>
          <w:szCs w:val="24"/>
        </w:rPr>
        <w:t xml:space="preserve">Предложения могат да се подават по следните теми: </w:t>
      </w:r>
    </w:p>
    <w:p w:rsidR="009C1816" w:rsidRPr="0052108C" w:rsidRDefault="009C1816" w:rsidP="00B0528A">
      <w:pPr>
        <w:pStyle w:val="ListParagraph"/>
        <w:numPr>
          <w:ilvl w:val="0"/>
          <w:numId w:val="10"/>
        </w:numPr>
        <w:autoSpaceDE w:val="0"/>
        <w:autoSpaceDN w:val="0"/>
        <w:adjustRightInd w:val="0"/>
        <w:spacing w:after="167" w:line="360" w:lineRule="auto"/>
        <w:rPr>
          <w:rFonts w:cs="Times New Roman"/>
          <w:color w:val="000000"/>
          <w:sz w:val="24"/>
          <w:szCs w:val="24"/>
        </w:rPr>
      </w:pPr>
      <w:r w:rsidRPr="0052108C">
        <w:rPr>
          <w:rFonts w:cs="Times New Roman"/>
          <w:color w:val="000000"/>
          <w:sz w:val="24"/>
          <w:szCs w:val="24"/>
        </w:rPr>
        <w:t xml:space="preserve">LCE-02-2015: Развитие на технологиите от следващо поколение на електроенергия от </w:t>
      </w:r>
      <w:proofErr w:type="spellStart"/>
      <w:r w:rsidRPr="0052108C">
        <w:rPr>
          <w:rFonts w:cs="Times New Roman"/>
          <w:color w:val="000000"/>
          <w:sz w:val="24"/>
          <w:szCs w:val="24"/>
        </w:rPr>
        <w:t>възобновяеми</w:t>
      </w:r>
      <w:proofErr w:type="spellEnd"/>
      <w:r w:rsidRPr="0052108C">
        <w:rPr>
          <w:rFonts w:cs="Times New Roman"/>
          <w:color w:val="000000"/>
          <w:sz w:val="24"/>
          <w:szCs w:val="24"/>
        </w:rPr>
        <w:t xml:space="preserve"> източници и за отопление/охлаждане, (RIA). </w:t>
      </w:r>
    </w:p>
    <w:p w:rsidR="009C1816" w:rsidRPr="0052108C" w:rsidRDefault="009C1816" w:rsidP="00B0528A">
      <w:pPr>
        <w:pStyle w:val="ListParagraph"/>
        <w:numPr>
          <w:ilvl w:val="0"/>
          <w:numId w:val="10"/>
        </w:numPr>
        <w:autoSpaceDE w:val="0"/>
        <w:autoSpaceDN w:val="0"/>
        <w:adjustRightInd w:val="0"/>
        <w:spacing w:after="167" w:line="360" w:lineRule="auto"/>
        <w:rPr>
          <w:rFonts w:cs="Times New Roman"/>
          <w:color w:val="000000"/>
          <w:sz w:val="24"/>
          <w:szCs w:val="24"/>
        </w:rPr>
      </w:pPr>
      <w:r w:rsidRPr="0052108C">
        <w:rPr>
          <w:rFonts w:cs="Times New Roman"/>
          <w:color w:val="000000"/>
          <w:sz w:val="24"/>
          <w:szCs w:val="24"/>
        </w:rPr>
        <w:lastRenderedPageBreak/>
        <w:t xml:space="preserve">LCE-11-2015: Развитие на следващите поколение технологии за </w:t>
      </w:r>
      <w:proofErr w:type="spellStart"/>
      <w:r w:rsidRPr="0052108C">
        <w:rPr>
          <w:rFonts w:cs="Times New Roman"/>
          <w:color w:val="000000"/>
          <w:sz w:val="24"/>
          <w:szCs w:val="24"/>
        </w:rPr>
        <w:t>биогорива</w:t>
      </w:r>
      <w:proofErr w:type="spellEnd"/>
      <w:r w:rsidRPr="0052108C">
        <w:rPr>
          <w:rFonts w:cs="Times New Roman"/>
          <w:color w:val="000000"/>
          <w:sz w:val="24"/>
          <w:szCs w:val="24"/>
        </w:rPr>
        <w:t xml:space="preserve"> и устойчиви алтернативни горива, (RIA). </w:t>
      </w:r>
    </w:p>
    <w:p w:rsidR="009C1816" w:rsidRPr="0052108C" w:rsidRDefault="009C1816" w:rsidP="00B0528A">
      <w:pPr>
        <w:pStyle w:val="ListParagraph"/>
        <w:numPr>
          <w:ilvl w:val="0"/>
          <w:numId w:val="10"/>
        </w:numPr>
        <w:autoSpaceDE w:val="0"/>
        <w:autoSpaceDN w:val="0"/>
        <w:adjustRightInd w:val="0"/>
        <w:spacing w:after="167" w:line="360" w:lineRule="auto"/>
        <w:rPr>
          <w:rFonts w:cs="Times New Roman"/>
          <w:color w:val="000000"/>
          <w:sz w:val="24"/>
          <w:szCs w:val="24"/>
        </w:rPr>
      </w:pPr>
      <w:r w:rsidRPr="0052108C">
        <w:rPr>
          <w:rFonts w:cs="Times New Roman"/>
          <w:color w:val="000000"/>
          <w:sz w:val="24"/>
          <w:szCs w:val="24"/>
        </w:rPr>
        <w:t xml:space="preserve">LCE-15-2015: Разрешаването на </w:t>
      </w:r>
      <w:proofErr w:type="spellStart"/>
      <w:r w:rsidRPr="0052108C">
        <w:rPr>
          <w:rFonts w:cs="Times New Roman"/>
          <w:color w:val="000000"/>
          <w:sz w:val="24"/>
          <w:szCs w:val="24"/>
        </w:rPr>
        <w:t>декарбонизация</w:t>
      </w:r>
      <w:proofErr w:type="spellEnd"/>
      <w:r w:rsidRPr="0052108C">
        <w:rPr>
          <w:rFonts w:cs="Times New Roman"/>
          <w:color w:val="000000"/>
          <w:sz w:val="24"/>
          <w:szCs w:val="24"/>
        </w:rPr>
        <w:t xml:space="preserve"> на гориво на основата-сектора на производство на енергия и енергоемка индустрия чрез CCS, (RIA). </w:t>
      </w:r>
    </w:p>
    <w:p w:rsidR="009C1816" w:rsidRPr="0052108C" w:rsidRDefault="009C1816" w:rsidP="00B0528A">
      <w:pPr>
        <w:pStyle w:val="ListParagraph"/>
        <w:numPr>
          <w:ilvl w:val="0"/>
          <w:numId w:val="10"/>
        </w:numPr>
        <w:autoSpaceDE w:val="0"/>
        <w:autoSpaceDN w:val="0"/>
        <w:adjustRightInd w:val="0"/>
        <w:spacing w:after="120" w:line="360" w:lineRule="auto"/>
        <w:ind w:left="714" w:hanging="357"/>
        <w:rPr>
          <w:rFonts w:cs="Times New Roman"/>
          <w:color w:val="000000"/>
          <w:sz w:val="24"/>
          <w:szCs w:val="24"/>
        </w:rPr>
      </w:pPr>
      <w:r w:rsidRPr="0052108C">
        <w:rPr>
          <w:rFonts w:cs="Times New Roman"/>
          <w:color w:val="000000"/>
          <w:sz w:val="24"/>
          <w:szCs w:val="24"/>
        </w:rPr>
        <w:t xml:space="preserve">LCE-17-2015: Високо гъвкави и ефективни централи, работещи с изкопаеми горива (RIA). </w:t>
      </w:r>
    </w:p>
    <w:p w:rsidR="009C1816" w:rsidRPr="0052108C" w:rsidRDefault="009C1816" w:rsidP="0052108C">
      <w:pPr>
        <w:autoSpaceDE w:val="0"/>
        <w:autoSpaceDN w:val="0"/>
        <w:adjustRightInd w:val="0"/>
        <w:spacing w:after="0" w:line="240" w:lineRule="auto"/>
        <w:rPr>
          <w:rFonts w:cs="Times New Roman"/>
          <w:color w:val="000000"/>
          <w:sz w:val="24"/>
          <w:szCs w:val="24"/>
        </w:rPr>
      </w:pPr>
      <w:r w:rsidRPr="0052108C">
        <w:rPr>
          <w:rFonts w:cs="Times New Roman"/>
          <w:b/>
          <w:bCs/>
          <w:color w:val="000000"/>
          <w:sz w:val="24"/>
          <w:szCs w:val="24"/>
        </w:rPr>
        <w:t xml:space="preserve">Тип на действие: </w:t>
      </w:r>
    </w:p>
    <w:p w:rsidR="009C1816" w:rsidRPr="0052108C" w:rsidRDefault="0052108C" w:rsidP="0052108C">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 xml:space="preserve">1. </w:t>
      </w:r>
      <w:r w:rsidR="009C1816" w:rsidRPr="0052108C">
        <w:rPr>
          <w:rFonts w:cs="Times New Roman"/>
          <w:color w:val="000000"/>
          <w:sz w:val="24"/>
          <w:szCs w:val="24"/>
        </w:rPr>
        <w:t xml:space="preserve">Действия за научни изследвания и иновации (RIA). Минимум 3 юридически лица, регистрирани в 3 различни държави-членки или асоциирани страни. Трите ЮЛ трябва да бъдат независими едно от друго. </w:t>
      </w:r>
      <w:r w:rsidR="009C1816" w:rsidRPr="0052108C">
        <w:rPr>
          <w:rFonts w:cs="Times New Roman"/>
          <w:b/>
          <w:bCs/>
          <w:color w:val="000000"/>
          <w:sz w:val="24"/>
          <w:szCs w:val="24"/>
        </w:rPr>
        <w:t xml:space="preserve">Интензитет – 100%. </w:t>
      </w:r>
      <w:r w:rsidR="009C1816" w:rsidRPr="0052108C">
        <w:rPr>
          <w:rFonts w:cs="Times New Roman"/>
          <w:color w:val="000000"/>
          <w:sz w:val="24"/>
          <w:szCs w:val="24"/>
        </w:rPr>
        <w:t xml:space="preserve">Съвместни изследователски проекти. Обичайна продължителност 36-48 месеца и средна стойност на допринасяне от ЕК – 2-5 млн. евро. </w:t>
      </w:r>
    </w:p>
    <w:p w:rsidR="0052108C" w:rsidRDefault="0052108C" w:rsidP="0052108C">
      <w:pPr>
        <w:autoSpaceDE w:val="0"/>
        <w:autoSpaceDN w:val="0"/>
        <w:adjustRightInd w:val="0"/>
        <w:spacing w:after="360" w:line="240" w:lineRule="auto"/>
        <w:rPr>
          <w:rFonts w:cs="Times New Roman"/>
          <w:b/>
          <w:bCs/>
          <w:color w:val="000000"/>
          <w:sz w:val="24"/>
          <w:szCs w:val="24"/>
        </w:rPr>
      </w:pPr>
      <w:r w:rsidRPr="0052108C">
        <w:rPr>
          <w:rFonts w:cs="Times New Roman"/>
          <w:b/>
          <w:bCs/>
          <w:color w:val="000000"/>
          <w:sz w:val="24"/>
          <w:szCs w:val="24"/>
        </w:rPr>
        <w:t>Краен срок: Втора фаза: 03 март 2015 г. 17:00:</w:t>
      </w:r>
      <w:proofErr w:type="spellStart"/>
      <w:r w:rsidRPr="0052108C">
        <w:rPr>
          <w:rFonts w:cs="Times New Roman"/>
          <w:b/>
          <w:bCs/>
          <w:color w:val="000000"/>
          <w:sz w:val="24"/>
          <w:szCs w:val="24"/>
        </w:rPr>
        <w:t>00</w:t>
      </w:r>
      <w:proofErr w:type="spellEnd"/>
      <w:r w:rsidRPr="0052108C">
        <w:rPr>
          <w:rFonts w:cs="Times New Roman"/>
          <w:b/>
          <w:bCs/>
          <w:color w:val="000000"/>
          <w:sz w:val="24"/>
          <w:szCs w:val="24"/>
        </w:rPr>
        <w:t xml:space="preserve"> (брюкселско време) </w:t>
      </w:r>
    </w:p>
    <w:p w:rsidR="00C321D0" w:rsidRPr="00B852D7" w:rsidRDefault="0052108C" w:rsidP="00B852D7">
      <w:pPr>
        <w:pStyle w:val="Heading2"/>
      </w:pPr>
      <w:bookmarkStart w:id="25" w:name="_Toc406170649"/>
      <w:r w:rsidRPr="00B852D7">
        <w:t xml:space="preserve">Хоризонт 2020: </w:t>
      </w:r>
      <w:r w:rsidR="00C321D0" w:rsidRPr="00B852D7">
        <w:t>О</w:t>
      </w:r>
      <w:r w:rsidRPr="00B852D7">
        <w:t>творени покани</w:t>
      </w:r>
      <w:bookmarkEnd w:id="25"/>
      <w:r w:rsidRPr="00B852D7">
        <w:t xml:space="preserve"> </w:t>
      </w:r>
    </w:p>
    <w:p w:rsidR="00B20AAD" w:rsidRDefault="00C321D0" w:rsidP="0052108C">
      <w:pPr>
        <w:autoSpaceDE w:val="0"/>
        <w:autoSpaceDN w:val="0"/>
        <w:adjustRightInd w:val="0"/>
        <w:spacing w:after="240" w:line="240" w:lineRule="auto"/>
        <w:rPr>
          <w:rFonts w:cs="Times New Roman"/>
          <w:b/>
          <w:bCs/>
          <w:color w:val="000000"/>
          <w:sz w:val="24"/>
          <w:szCs w:val="24"/>
        </w:rPr>
      </w:pPr>
      <w:r w:rsidRPr="0052108C">
        <w:rPr>
          <w:rFonts w:cs="Times New Roman"/>
          <w:b/>
          <w:bCs/>
          <w:color w:val="000000"/>
          <w:sz w:val="24"/>
          <w:szCs w:val="24"/>
        </w:rPr>
        <w:t>ПРИОРИТЕТ „ВИСОКИ ПОСТИЖЕНИЯ В НАУЧНАТА ОБЛАСТ”</w:t>
      </w:r>
    </w:p>
    <w:p w:rsidR="00C321D0" w:rsidRPr="00B20AAD" w:rsidRDefault="00B20AAD" w:rsidP="0052108C">
      <w:pPr>
        <w:autoSpaceDE w:val="0"/>
        <w:autoSpaceDN w:val="0"/>
        <w:adjustRightInd w:val="0"/>
        <w:spacing w:after="240" w:line="240" w:lineRule="auto"/>
        <w:rPr>
          <w:rFonts w:cs="Times New Roman"/>
          <w:bCs/>
          <w:color w:val="000000"/>
          <w:sz w:val="24"/>
          <w:szCs w:val="24"/>
        </w:rPr>
      </w:pPr>
      <w:r w:rsidRPr="00B20AAD">
        <w:rPr>
          <w:rFonts w:cs="Times New Roman"/>
          <w:bCs/>
          <w:color w:val="000000"/>
          <w:sz w:val="24"/>
          <w:szCs w:val="24"/>
        </w:rPr>
        <w:t xml:space="preserve">Поканите обхващат следното: </w:t>
      </w:r>
      <w:r w:rsidR="00C321D0" w:rsidRPr="00B20AAD">
        <w:rPr>
          <w:rFonts w:cs="Times New Roman"/>
          <w:bCs/>
          <w:color w:val="000000"/>
          <w:sz w:val="24"/>
          <w:szCs w:val="24"/>
        </w:rPr>
        <w:t xml:space="preserve">Европейския съвет за научни изследвания, Бъдещи и нововъзникващи технологии, Действия Мари </w:t>
      </w:r>
      <w:proofErr w:type="spellStart"/>
      <w:r w:rsidR="00C321D0" w:rsidRPr="00B20AAD">
        <w:rPr>
          <w:rFonts w:cs="Times New Roman"/>
          <w:bCs/>
          <w:color w:val="000000"/>
          <w:sz w:val="24"/>
          <w:szCs w:val="24"/>
        </w:rPr>
        <w:t>Склодовска-Кюри</w:t>
      </w:r>
      <w:proofErr w:type="spellEnd"/>
      <w:r w:rsidR="00C321D0" w:rsidRPr="00B20AAD">
        <w:rPr>
          <w:rFonts w:cs="Times New Roman"/>
          <w:bCs/>
          <w:color w:val="000000"/>
          <w:sz w:val="24"/>
          <w:szCs w:val="24"/>
        </w:rPr>
        <w:t>, Инфра</w:t>
      </w:r>
      <w:r w:rsidRPr="00B20AAD">
        <w:rPr>
          <w:rFonts w:cs="Times New Roman"/>
          <w:bCs/>
          <w:color w:val="000000"/>
          <w:sz w:val="24"/>
          <w:szCs w:val="24"/>
        </w:rPr>
        <w:t>структури за научни изследвания</w:t>
      </w:r>
      <w:r w:rsidR="00C321D0" w:rsidRPr="00B20AAD">
        <w:rPr>
          <w:rFonts w:cs="Times New Roman"/>
          <w:bCs/>
          <w:color w:val="000000"/>
          <w:sz w:val="24"/>
          <w:szCs w:val="24"/>
        </w:rPr>
        <w:t xml:space="preserve"> </w:t>
      </w:r>
    </w:p>
    <w:p w:rsidR="00C321D0" w:rsidRPr="00B20AAD" w:rsidRDefault="00C321D0" w:rsidP="00B0528A">
      <w:pPr>
        <w:pStyle w:val="ListParagraph"/>
        <w:numPr>
          <w:ilvl w:val="0"/>
          <w:numId w:val="10"/>
        </w:numPr>
        <w:autoSpaceDE w:val="0"/>
        <w:autoSpaceDN w:val="0"/>
        <w:adjustRightInd w:val="0"/>
        <w:spacing w:after="132" w:line="360" w:lineRule="auto"/>
        <w:rPr>
          <w:rFonts w:cs="Times New Roman"/>
          <w:color w:val="000000"/>
          <w:sz w:val="24"/>
          <w:szCs w:val="24"/>
        </w:rPr>
      </w:pPr>
      <w:r w:rsidRPr="00B20AAD">
        <w:rPr>
          <w:rFonts w:cs="Times New Roman"/>
          <w:color w:val="000000"/>
          <w:sz w:val="24"/>
          <w:szCs w:val="24"/>
        </w:rPr>
        <w:t xml:space="preserve">Excellent Science Marie Sklodowska-Curie Innovative Training Networks (ITN) H2020-MSCA-ITN-2015; </w:t>
      </w:r>
      <w:r w:rsidRPr="00B20AAD">
        <w:rPr>
          <w:rFonts w:cs="Times New Roman"/>
          <w:b/>
          <w:bCs/>
          <w:color w:val="000000"/>
          <w:sz w:val="24"/>
          <w:szCs w:val="24"/>
        </w:rPr>
        <w:t xml:space="preserve">Deadlines: </w:t>
      </w:r>
      <w:r w:rsidRPr="00B20AAD">
        <w:rPr>
          <w:rFonts w:cs="Times New Roman"/>
          <w:color w:val="000000"/>
          <w:sz w:val="24"/>
          <w:szCs w:val="24"/>
        </w:rPr>
        <w:t xml:space="preserve">13/01/2015; </w:t>
      </w:r>
      <w:r w:rsidRPr="00B20AAD">
        <w:rPr>
          <w:rFonts w:cs="Times New Roman"/>
          <w:b/>
          <w:bCs/>
          <w:color w:val="000000"/>
          <w:sz w:val="24"/>
          <w:szCs w:val="24"/>
        </w:rPr>
        <w:t xml:space="preserve">Opening Date: </w:t>
      </w:r>
      <w:r w:rsidRPr="00B20AAD">
        <w:rPr>
          <w:rFonts w:cs="Times New Roman"/>
          <w:color w:val="000000"/>
          <w:sz w:val="24"/>
          <w:szCs w:val="24"/>
        </w:rPr>
        <w:t xml:space="preserve">02/09/2014; </w:t>
      </w:r>
    </w:p>
    <w:p w:rsidR="00C321D0" w:rsidRPr="00B20AAD" w:rsidRDefault="00C321D0" w:rsidP="00B0528A">
      <w:pPr>
        <w:pStyle w:val="ListParagraph"/>
        <w:numPr>
          <w:ilvl w:val="0"/>
          <w:numId w:val="10"/>
        </w:numPr>
        <w:autoSpaceDE w:val="0"/>
        <w:autoSpaceDN w:val="0"/>
        <w:adjustRightInd w:val="0"/>
        <w:spacing w:after="360" w:line="360" w:lineRule="auto"/>
        <w:ind w:left="714" w:hanging="357"/>
        <w:rPr>
          <w:rFonts w:cs="Times New Roman"/>
          <w:color w:val="000000"/>
          <w:sz w:val="24"/>
          <w:szCs w:val="24"/>
        </w:rPr>
      </w:pPr>
      <w:r w:rsidRPr="00B20AAD">
        <w:rPr>
          <w:rFonts w:cs="Times New Roman"/>
          <w:color w:val="000000"/>
          <w:sz w:val="24"/>
          <w:szCs w:val="24"/>
        </w:rPr>
        <w:t xml:space="preserve">Excellent Science FET-Open - Novel ideas for radically new technologies - Research Projects; H2020-FETOPEN-2014-2015-RIA; </w:t>
      </w:r>
      <w:r w:rsidRPr="00B20AAD">
        <w:rPr>
          <w:rFonts w:cs="Times New Roman"/>
          <w:b/>
          <w:bCs/>
          <w:color w:val="000000"/>
          <w:sz w:val="24"/>
          <w:szCs w:val="24"/>
        </w:rPr>
        <w:t xml:space="preserve">Deadlines: </w:t>
      </w:r>
      <w:r w:rsidRPr="00B20AAD">
        <w:rPr>
          <w:rFonts w:cs="Times New Roman"/>
          <w:color w:val="000000"/>
          <w:sz w:val="24"/>
          <w:szCs w:val="24"/>
        </w:rPr>
        <w:t xml:space="preserve">31/03/2015; </w:t>
      </w:r>
      <w:r w:rsidRPr="00B20AAD">
        <w:rPr>
          <w:rFonts w:cs="Times New Roman"/>
          <w:b/>
          <w:bCs/>
          <w:color w:val="000000"/>
          <w:sz w:val="24"/>
          <w:szCs w:val="24"/>
        </w:rPr>
        <w:t xml:space="preserve">Opening Date: </w:t>
      </w:r>
      <w:r w:rsidRPr="00B20AAD">
        <w:rPr>
          <w:rFonts w:cs="Times New Roman"/>
          <w:color w:val="000000"/>
          <w:sz w:val="24"/>
          <w:szCs w:val="24"/>
        </w:rPr>
        <w:t xml:space="preserve">11/12/2013 </w:t>
      </w:r>
    </w:p>
    <w:p w:rsidR="00B20AAD" w:rsidRDefault="00C321D0" w:rsidP="00B20AAD">
      <w:pPr>
        <w:autoSpaceDE w:val="0"/>
        <w:autoSpaceDN w:val="0"/>
        <w:adjustRightInd w:val="0"/>
        <w:spacing w:after="240" w:line="240" w:lineRule="auto"/>
        <w:rPr>
          <w:rFonts w:cs="Times New Roman"/>
          <w:b/>
          <w:bCs/>
          <w:color w:val="000000"/>
          <w:sz w:val="24"/>
          <w:szCs w:val="24"/>
        </w:rPr>
      </w:pPr>
      <w:r w:rsidRPr="0052108C">
        <w:rPr>
          <w:rFonts w:cs="Times New Roman"/>
          <w:b/>
          <w:bCs/>
          <w:color w:val="000000"/>
          <w:sz w:val="24"/>
          <w:szCs w:val="24"/>
        </w:rPr>
        <w:t>ПРИОРИТЕТ „ВОДЕЩИ ПОЗИЦИИ В ПРОМИШЛЕНОСТТА”</w:t>
      </w:r>
    </w:p>
    <w:p w:rsidR="00C321D0" w:rsidRPr="00B20AAD" w:rsidRDefault="00B20AAD" w:rsidP="00B20AAD">
      <w:pPr>
        <w:autoSpaceDE w:val="0"/>
        <w:autoSpaceDN w:val="0"/>
        <w:adjustRightInd w:val="0"/>
        <w:spacing w:after="240" w:line="240" w:lineRule="auto"/>
        <w:rPr>
          <w:rFonts w:cs="Times New Roman"/>
          <w:color w:val="000000"/>
          <w:sz w:val="24"/>
          <w:szCs w:val="24"/>
        </w:rPr>
      </w:pPr>
      <w:r w:rsidRPr="00B20AAD">
        <w:rPr>
          <w:rFonts w:cs="Times New Roman"/>
          <w:bCs/>
          <w:color w:val="000000"/>
          <w:sz w:val="24"/>
          <w:szCs w:val="24"/>
        </w:rPr>
        <w:t>Поканите обхващат следн</w:t>
      </w:r>
      <w:r>
        <w:rPr>
          <w:rFonts w:cs="Times New Roman"/>
          <w:bCs/>
          <w:color w:val="000000"/>
          <w:sz w:val="24"/>
          <w:szCs w:val="24"/>
        </w:rPr>
        <w:t>ите направления</w:t>
      </w:r>
      <w:r w:rsidRPr="00B20AAD">
        <w:rPr>
          <w:rFonts w:cs="Times New Roman"/>
          <w:bCs/>
          <w:color w:val="000000"/>
          <w:sz w:val="24"/>
          <w:szCs w:val="24"/>
        </w:rPr>
        <w:t xml:space="preserve">: </w:t>
      </w:r>
      <w:r w:rsidR="00C321D0" w:rsidRPr="00B20AAD">
        <w:rPr>
          <w:rFonts w:cs="Times New Roman"/>
          <w:bCs/>
          <w:color w:val="000000"/>
          <w:sz w:val="24"/>
          <w:szCs w:val="24"/>
        </w:rPr>
        <w:t>Лидерство в базовите и промишлените технологии, Достъп до рисков</w:t>
      </w:r>
      <w:r w:rsidRPr="00B20AAD">
        <w:rPr>
          <w:rFonts w:cs="Times New Roman"/>
          <w:bCs/>
          <w:color w:val="000000"/>
          <w:sz w:val="24"/>
          <w:szCs w:val="24"/>
        </w:rPr>
        <w:t>о финансиране и Иновации в МСП.</w:t>
      </w:r>
    </w:p>
    <w:p w:rsidR="00C321D0" w:rsidRPr="00B20AAD" w:rsidRDefault="00C321D0" w:rsidP="00B0528A">
      <w:pPr>
        <w:pStyle w:val="ListParagraph"/>
        <w:numPr>
          <w:ilvl w:val="0"/>
          <w:numId w:val="10"/>
        </w:numPr>
        <w:autoSpaceDE w:val="0"/>
        <w:autoSpaceDN w:val="0"/>
        <w:adjustRightInd w:val="0"/>
        <w:spacing w:after="132" w:line="360" w:lineRule="auto"/>
        <w:rPr>
          <w:rFonts w:cs="Times New Roman"/>
          <w:color w:val="000000"/>
          <w:sz w:val="24"/>
          <w:szCs w:val="24"/>
        </w:rPr>
      </w:pPr>
      <w:r w:rsidRPr="00B20AAD">
        <w:rPr>
          <w:rFonts w:cs="Times New Roman"/>
          <w:color w:val="000000"/>
          <w:sz w:val="24"/>
          <w:szCs w:val="24"/>
        </w:rPr>
        <w:t xml:space="preserve">Industrial Leadership Capitalising the full potential of on-line collaboration; H2020-INNOSUP-2015-2; </w:t>
      </w:r>
      <w:r w:rsidRPr="00B20AAD">
        <w:rPr>
          <w:rFonts w:cs="Times New Roman"/>
          <w:b/>
          <w:bCs/>
          <w:color w:val="000000"/>
          <w:sz w:val="24"/>
          <w:szCs w:val="24"/>
        </w:rPr>
        <w:t xml:space="preserve">Deadlines: </w:t>
      </w:r>
      <w:r w:rsidRPr="00B20AAD">
        <w:rPr>
          <w:rFonts w:cs="Times New Roman"/>
          <w:color w:val="000000"/>
          <w:sz w:val="24"/>
          <w:szCs w:val="24"/>
        </w:rPr>
        <w:t xml:space="preserve">10/03/2015; </w:t>
      </w:r>
      <w:r w:rsidRPr="00B20AAD">
        <w:rPr>
          <w:rFonts w:cs="Times New Roman"/>
          <w:b/>
          <w:bCs/>
          <w:color w:val="000000"/>
          <w:sz w:val="24"/>
          <w:szCs w:val="24"/>
        </w:rPr>
        <w:t xml:space="preserve">Opening Date: </w:t>
      </w:r>
      <w:r w:rsidRPr="00B20AAD">
        <w:rPr>
          <w:rFonts w:cs="Times New Roman"/>
          <w:color w:val="000000"/>
          <w:sz w:val="24"/>
          <w:szCs w:val="24"/>
        </w:rPr>
        <w:t xml:space="preserve">11/12/2013; </w:t>
      </w:r>
    </w:p>
    <w:p w:rsidR="00C321D0" w:rsidRPr="00B20AAD" w:rsidRDefault="00C321D0" w:rsidP="00B0528A">
      <w:pPr>
        <w:pStyle w:val="ListParagraph"/>
        <w:numPr>
          <w:ilvl w:val="0"/>
          <w:numId w:val="10"/>
        </w:numPr>
        <w:autoSpaceDE w:val="0"/>
        <w:autoSpaceDN w:val="0"/>
        <w:adjustRightInd w:val="0"/>
        <w:spacing w:after="132" w:line="360" w:lineRule="auto"/>
        <w:rPr>
          <w:rFonts w:cs="Times New Roman"/>
          <w:color w:val="000000"/>
          <w:sz w:val="24"/>
          <w:szCs w:val="24"/>
        </w:rPr>
      </w:pPr>
      <w:r w:rsidRPr="00B20AAD">
        <w:rPr>
          <w:rFonts w:cs="Times New Roman"/>
          <w:color w:val="000000"/>
          <w:sz w:val="24"/>
          <w:szCs w:val="24"/>
        </w:rPr>
        <w:t xml:space="preserve">Industrial LeadershipEnhancing SME innovation capacity by providing better innovation support; H2020-INNOSUP-2015-3; </w:t>
      </w:r>
      <w:r w:rsidRPr="00B20AAD">
        <w:rPr>
          <w:rFonts w:cs="Times New Roman"/>
          <w:b/>
          <w:bCs/>
          <w:color w:val="000000"/>
          <w:sz w:val="24"/>
          <w:szCs w:val="24"/>
        </w:rPr>
        <w:t xml:space="preserve">Deadlines: </w:t>
      </w:r>
      <w:r w:rsidRPr="00B20AAD">
        <w:rPr>
          <w:rFonts w:cs="Times New Roman"/>
          <w:color w:val="000000"/>
          <w:sz w:val="24"/>
          <w:szCs w:val="24"/>
        </w:rPr>
        <w:t xml:space="preserve">29/04/2015; </w:t>
      </w:r>
      <w:r w:rsidRPr="00B20AAD">
        <w:rPr>
          <w:rFonts w:cs="Times New Roman"/>
          <w:b/>
          <w:bCs/>
          <w:color w:val="000000"/>
          <w:sz w:val="24"/>
          <w:szCs w:val="24"/>
        </w:rPr>
        <w:t xml:space="preserve">Opening Date: </w:t>
      </w:r>
      <w:r w:rsidRPr="00B20AAD">
        <w:rPr>
          <w:rFonts w:cs="Times New Roman"/>
          <w:color w:val="000000"/>
          <w:sz w:val="24"/>
          <w:szCs w:val="24"/>
        </w:rPr>
        <w:t xml:space="preserve">25/07/2014 </w:t>
      </w:r>
    </w:p>
    <w:p w:rsidR="00C321D0" w:rsidRPr="00B20AAD" w:rsidRDefault="00C321D0" w:rsidP="00B0528A">
      <w:pPr>
        <w:pStyle w:val="ListParagraph"/>
        <w:numPr>
          <w:ilvl w:val="0"/>
          <w:numId w:val="10"/>
        </w:numPr>
        <w:autoSpaceDE w:val="0"/>
        <w:autoSpaceDN w:val="0"/>
        <w:adjustRightInd w:val="0"/>
        <w:spacing w:after="360" w:line="360" w:lineRule="auto"/>
        <w:ind w:left="714" w:hanging="357"/>
        <w:rPr>
          <w:rFonts w:cs="Times New Roman"/>
          <w:color w:val="000000"/>
          <w:sz w:val="24"/>
          <w:szCs w:val="24"/>
        </w:rPr>
      </w:pPr>
      <w:r w:rsidRPr="00B20AAD">
        <w:rPr>
          <w:rFonts w:cs="Times New Roman"/>
          <w:color w:val="000000"/>
          <w:sz w:val="24"/>
          <w:szCs w:val="24"/>
        </w:rPr>
        <w:t xml:space="preserve">Industrial Leadership Cluster facilitated projects for new industriel chains; H2020-INNOSUP-2015-1; </w:t>
      </w:r>
      <w:r w:rsidRPr="00B20AAD">
        <w:rPr>
          <w:rFonts w:cs="Times New Roman"/>
          <w:b/>
          <w:bCs/>
          <w:color w:val="000000"/>
          <w:sz w:val="24"/>
          <w:szCs w:val="24"/>
        </w:rPr>
        <w:t xml:space="preserve">Deadlines: </w:t>
      </w:r>
      <w:r w:rsidRPr="00B20AAD">
        <w:rPr>
          <w:rFonts w:cs="Times New Roman"/>
          <w:color w:val="000000"/>
          <w:sz w:val="24"/>
          <w:szCs w:val="24"/>
        </w:rPr>
        <w:t xml:space="preserve">30/04/2015; </w:t>
      </w:r>
      <w:r w:rsidRPr="00B20AAD">
        <w:rPr>
          <w:rFonts w:cs="Times New Roman"/>
          <w:b/>
          <w:bCs/>
          <w:color w:val="000000"/>
          <w:sz w:val="24"/>
          <w:szCs w:val="24"/>
        </w:rPr>
        <w:t xml:space="preserve">Planned Opening Date: </w:t>
      </w:r>
      <w:r w:rsidRPr="00B20AAD">
        <w:rPr>
          <w:rFonts w:cs="Times New Roman"/>
          <w:color w:val="000000"/>
          <w:sz w:val="24"/>
          <w:szCs w:val="24"/>
        </w:rPr>
        <w:t xml:space="preserve">25/07/2014 </w:t>
      </w:r>
    </w:p>
    <w:p w:rsidR="00B20AAD" w:rsidRDefault="00C321D0" w:rsidP="00B20AAD">
      <w:pPr>
        <w:autoSpaceDE w:val="0"/>
        <w:autoSpaceDN w:val="0"/>
        <w:adjustRightInd w:val="0"/>
        <w:spacing w:after="240" w:line="240" w:lineRule="auto"/>
        <w:rPr>
          <w:rFonts w:cs="Times New Roman"/>
          <w:b/>
          <w:bCs/>
          <w:color w:val="000000"/>
          <w:sz w:val="24"/>
          <w:szCs w:val="24"/>
        </w:rPr>
      </w:pPr>
      <w:r w:rsidRPr="0052108C">
        <w:rPr>
          <w:rFonts w:cs="Times New Roman"/>
          <w:b/>
          <w:bCs/>
          <w:color w:val="000000"/>
          <w:sz w:val="24"/>
          <w:szCs w:val="24"/>
        </w:rPr>
        <w:lastRenderedPageBreak/>
        <w:t>ПРИОРИТЕТ „СПРАВЯНЕ С ОБЩЕСТВЕНИ</w:t>
      </w:r>
      <w:r w:rsidR="00B20AAD">
        <w:rPr>
          <w:rFonts w:cs="Times New Roman"/>
          <w:b/>
          <w:bCs/>
          <w:color w:val="000000"/>
          <w:sz w:val="24"/>
          <w:szCs w:val="24"/>
        </w:rPr>
        <w:t xml:space="preserve">ТЕ ПРЕДИЗВИКАТЕЛСТВА” </w:t>
      </w:r>
    </w:p>
    <w:p w:rsidR="00C321D0" w:rsidRPr="00B20AAD" w:rsidRDefault="00B20AAD" w:rsidP="00B20AAD">
      <w:pPr>
        <w:autoSpaceDE w:val="0"/>
        <w:autoSpaceDN w:val="0"/>
        <w:adjustRightInd w:val="0"/>
        <w:spacing w:after="240" w:line="240" w:lineRule="auto"/>
        <w:rPr>
          <w:rFonts w:cs="Times New Roman"/>
          <w:color w:val="000000"/>
          <w:sz w:val="24"/>
          <w:szCs w:val="24"/>
        </w:rPr>
      </w:pPr>
      <w:r>
        <w:rPr>
          <w:rFonts w:cs="Times New Roman"/>
          <w:bCs/>
          <w:color w:val="000000"/>
          <w:sz w:val="24"/>
          <w:szCs w:val="24"/>
        </w:rPr>
        <w:t xml:space="preserve">Поканите обхващат следните направления: </w:t>
      </w:r>
      <w:r w:rsidRPr="00B20AAD">
        <w:rPr>
          <w:rFonts w:cs="Times New Roman"/>
          <w:bCs/>
          <w:color w:val="000000"/>
          <w:sz w:val="24"/>
          <w:szCs w:val="24"/>
        </w:rPr>
        <w:t>З</w:t>
      </w:r>
      <w:r w:rsidR="00C321D0" w:rsidRPr="00B20AAD">
        <w:rPr>
          <w:rFonts w:cs="Times New Roman"/>
          <w:bCs/>
          <w:color w:val="000000"/>
          <w:sz w:val="24"/>
          <w:szCs w:val="24"/>
        </w:rPr>
        <w:t>дравеопазване, демогра</w:t>
      </w:r>
      <w:r w:rsidRPr="00B20AAD">
        <w:rPr>
          <w:rFonts w:cs="Times New Roman"/>
          <w:bCs/>
          <w:color w:val="000000"/>
          <w:sz w:val="24"/>
          <w:szCs w:val="24"/>
        </w:rPr>
        <w:t>фски промени и благосъстояние, п</w:t>
      </w:r>
      <w:r w:rsidR="00C321D0" w:rsidRPr="00B20AAD">
        <w:rPr>
          <w:rFonts w:cs="Times New Roman"/>
          <w:bCs/>
          <w:color w:val="000000"/>
          <w:sz w:val="24"/>
          <w:szCs w:val="24"/>
        </w:rPr>
        <w:t xml:space="preserve">родоволствена сигурност, устойчиво земеделие и горско стопанство, мореплавателски, морски и </w:t>
      </w:r>
      <w:proofErr w:type="spellStart"/>
      <w:r w:rsidR="00C321D0" w:rsidRPr="00B20AAD">
        <w:rPr>
          <w:rFonts w:cs="Times New Roman"/>
          <w:bCs/>
          <w:color w:val="000000"/>
          <w:sz w:val="24"/>
          <w:szCs w:val="24"/>
        </w:rPr>
        <w:t>вътрешноводния</w:t>
      </w:r>
      <w:proofErr w:type="spellEnd"/>
      <w:r w:rsidR="00C321D0" w:rsidRPr="00B20AAD">
        <w:rPr>
          <w:rFonts w:cs="Times New Roman"/>
          <w:bCs/>
          <w:color w:val="000000"/>
          <w:sz w:val="24"/>
          <w:szCs w:val="24"/>
        </w:rPr>
        <w:t xml:space="preserve"> изследвания и </w:t>
      </w:r>
      <w:proofErr w:type="spellStart"/>
      <w:r w:rsidR="00C321D0" w:rsidRPr="00B20AAD">
        <w:rPr>
          <w:rFonts w:cs="Times New Roman"/>
          <w:bCs/>
          <w:color w:val="000000"/>
          <w:sz w:val="24"/>
          <w:szCs w:val="24"/>
        </w:rPr>
        <w:t>биоикономика</w:t>
      </w:r>
      <w:proofErr w:type="spellEnd"/>
      <w:r w:rsidR="00C321D0" w:rsidRPr="00B20AAD">
        <w:rPr>
          <w:rFonts w:cs="Times New Roman"/>
          <w:bCs/>
          <w:color w:val="000000"/>
          <w:sz w:val="24"/>
          <w:szCs w:val="24"/>
        </w:rPr>
        <w:t>; Сигурна, чиста и ефективна енергия; Интелигентен, зелен и интегриран транспорт; Действия за климата, околната среда, ресурсната ефективност и суровините; Европа в един променящ се свят - приобщаващи, иновативни и отразяващи общества; Сигурни общества - защита на свободата и сигурност</w:t>
      </w:r>
      <w:r>
        <w:rPr>
          <w:rFonts w:cs="Times New Roman"/>
          <w:bCs/>
          <w:color w:val="000000"/>
          <w:sz w:val="24"/>
          <w:szCs w:val="24"/>
        </w:rPr>
        <w:t>та на Европа и нейните граждани.</w:t>
      </w:r>
      <w:r w:rsidR="00C321D0" w:rsidRPr="00B20AAD">
        <w:rPr>
          <w:rFonts w:cs="Times New Roman"/>
          <w:bCs/>
          <w:color w:val="000000"/>
          <w:sz w:val="24"/>
          <w:szCs w:val="24"/>
        </w:rPr>
        <w:t xml:space="preserve"> </w:t>
      </w:r>
    </w:p>
    <w:p w:rsidR="00C321D0" w:rsidRPr="00B20AAD" w:rsidRDefault="00C321D0" w:rsidP="00B0528A">
      <w:pPr>
        <w:pStyle w:val="ListParagraph"/>
        <w:numPr>
          <w:ilvl w:val="0"/>
          <w:numId w:val="1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Innovative, Sustainable and inclusive Bioeconomy; H2020-ISIB-2015-2; </w:t>
      </w:r>
      <w:r w:rsidRPr="00B20AAD">
        <w:rPr>
          <w:rFonts w:cs="Times New Roman"/>
          <w:b/>
          <w:bCs/>
          <w:color w:val="000000"/>
          <w:sz w:val="24"/>
          <w:szCs w:val="24"/>
        </w:rPr>
        <w:t xml:space="preserve">Deadlines: </w:t>
      </w:r>
      <w:r w:rsidRPr="00B20AAD">
        <w:rPr>
          <w:rFonts w:cs="Times New Roman"/>
          <w:color w:val="000000"/>
          <w:sz w:val="24"/>
          <w:szCs w:val="24"/>
        </w:rPr>
        <w:t xml:space="preserve">03/02/2015; </w:t>
      </w:r>
      <w:r w:rsidRPr="00B20AAD">
        <w:rPr>
          <w:rFonts w:cs="Times New Roman"/>
          <w:b/>
          <w:bCs/>
          <w:color w:val="000000"/>
          <w:sz w:val="24"/>
          <w:szCs w:val="24"/>
        </w:rPr>
        <w:t xml:space="preserve">Opening Date: </w:t>
      </w:r>
      <w:r w:rsidRPr="00B20AAD">
        <w:rPr>
          <w:rFonts w:cs="Times New Roman"/>
          <w:color w:val="000000"/>
          <w:sz w:val="24"/>
          <w:szCs w:val="24"/>
        </w:rPr>
        <w:t xml:space="preserve">25/07/2014; </w:t>
      </w:r>
    </w:p>
    <w:p w:rsidR="00C321D0" w:rsidRPr="00B20AAD" w:rsidRDefault="00C321D0" w:rsidP="00B0528A">
      <w:pPr>
        <w:pStyle w:val="ListParagraph"/>
        <w:numPr>
          <w:ilvl w:val="0"/>
          <w:numId w:val="1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Sustainable Food Security; H2020-SFS-2015-2; </w:t>
      </w:r>
      <w:r w:rsidRPr="00B20AAD">
        <w:rPr>
          <w:rFonts w:cs="Times New Roman"/>
          <w:b/>
          <w:bCs/>
          <w:color w:val="000000"/>
          <w:sz w:val="24"/>
          <w:szCs w:val="24"/>
        </w:rPr>
        <w:t xml:space="preserve">Deadlines: </w:t>
      </w:r>
      <w:r w:rsidRPr="00B20AAD">
        <w:rPr>
          <w:rFonts w:cs="Times New Roman"/>
          <w:color w:val="000000"/>
          <w:sz w:val="24"/>
          <w:szCs w:val="24"/>
        </w:rPr>
        <w:t xml:space="preserve">03/02/2015; </w:t>
      </w:r>
      <w:r w:rsidRPr="00B20AAD">
        <w:rPr>
          <w:rFonts w:cs="Times New Roman"/>
          <w:b/>
          <w:bCs/>
          <w:color w:val="000000"/>
          <w:sz w:val="24"/>
          <w:szCs w:val="24"/>
        </w:rPr>
        <w:t xml:space="preserve">Opening Date: </w:t>
      </w:r>
      <w:r w:rsidRPr="00B20AAD">
        <w:rPr>
          <w:rFonts w:cs="Times New Roman"/>
          <w:color w:val="000000"/>
          <w:sz w:val="24"/>
          <w:szCs w:val="24"/>
        </w:rPr>
        <w:t xml:space="preserve">25/07/2014; </w:t>
      </w:r>
    </w:p>
    <w:p w:rsidR="00C321D0" w:rsidRPr="00B20AAD" w:rsidRDefault="00C321D0" w:rsidP="00B0528A">
      <w:pPr>
        <w:pStyle w:val="ListParagraph"/>
        <w:numPr>
          <w:ilvl w:val="0"/>
          <w:numId w:val="1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Blue Growth: Unlocking the potential of Seas and Oceans; H2020-BG-2015-2; </w:t>
      </w:r>
      <w:r w:rsidRPr="00B20AAD">
        <w:rPr>
          <w:rFonts w:cs="Times New Roman"/>
          <w:b/>
          <w:bCs/>
          <w:color w:val="000000"/>
          <w:sz w:val="24"/>
          <w:szCs w:val="24"/>
        </w:rPr>
        <w:t xml:space="preserve">Deadlines: </w:t>
      </w:r>
      <w:r w:rsidRPr="00B20AAD">
        <w:rPr>
          <w:rFonts w:cs="Times New Roman"/>
          <w:color w:val="000000"/>
          <w:sz w:val="24"/>
          <w:szCs w:val="24"/>
        </w:rPr>
        <w:t xml:space="preserve">03/02/2015; </w:t>
      </w:r>
      <w:r w:rsidRPr="00B20AAD">
        <w:rPr>
          <w:rFonts w:cs="Times New Roman"/>
          <w:b/>
          <w:bCs/>
          <w:color w:val="000000"/>
          <w:sz w:val="24"/>
          <w:szCs w:val="24"/>
        </w:rPr>
        <w:t xml:space="preserve">Opening Date: </w:t>
      </w:r>
      <w:r w:rsidRPr="00B20AAD">
        <w:rPr>
          <w:rFonts w:cs="Times New Roman"/>
          <w:color w:val="000000"/>
          <w:sz w:val="24"/>
          <w:szCs w:val="24"/>
        </w:rPr>
        <w:t xml:space="preserve">25/07/2014; </w:t>
      </w:r>
    </w:p>
    <w:p w:rsidR="00C321D0" w:rsidRPr="00B20AAD" w:rsidRDefault="00C321D0" w:rsidP="00B0528A">
      <w:pPr>
        <w:pStyle w:val="ListParagraph"/>
        <w:numPr>
          <w:ilvl w:val="0"/>
          <w:numId w:val="1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Health Co-ordination Activities; H2020-HCO-2015; </w:t>
      </w:r>
      <w:r w:rsidRPr="00B20AAD">
        <w:rPr>
          <w:rFonts w:cs="Times New Roman"/>
          <w:b/>
          <w:bCs/>
          <w:color w:val="000000"/>
          <w:sz w:val="24"/>
          <w:szCs w:val="24"/>
        </w:rPr>
        <w:t xml:space="preserve">Deadlines: </w:t>
      </w:r>
      <w:r w:rsidRPr="00B20AAD">
        <w:rPr>
          <w:rFonts w:cs="Times New Roman"/>
          <w:color w:val="000000"/>
          <w:sz w:val="24"/>
          <w:szCs w:val="24"/>
        </w:rPr>
        <w:t xml:space="preserve">24/02/2015; </w:t>
      </w:r>
      <w:r w:rsidRPr="00B20AAD">
        <w:rPr>
          <w:rFonts w:cs="Times New Roman"/>
          <w:b/>
          <w:bCs/>
          <w:color w:val="000000"/>
          <w:sz w:val="24"/>
          <w:szCs w:val="24"/>
        </w:rPr>
        <w:t xml:space="preserve">Opening Date: </w:t>
      </w:r>
      <w:r w:rsidRPr="00B20AAD">
        <w:rPr>
          <w:rFonts w:cs="Times New Roman"/>
          <w:color w:val="000000"/>
          <w:sz w:val="24"/>
          <w:szCs w:val="24"/>
        </w:rPr>
        <w:t xml:space="preserve">30/07/2014; </w:t>
      </w:r>
    </w:p>
    <w:p w:rsidR="00C321D0" w:rsidRPr="00B20AAD" w:rsidRDefault="00C321D0" w:rsidP="00B0528A">
      <w:pPr>
        <w:pStyle w:val="ListParagraph"/>
        <w:numPr>
          <w:ilvl w:val="0"/>
          <w:numId w:val="1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Personalising health and care; H2020-PHC-2015-single-stage_RTD; </w:t>
      </w:r>
      <w:r w:rsidRPr="00B20AAD">
        <w:rPr>
          <w:rFonts w:cs="Times New Roman"/>
          <w:b/>
          <w:bCs/>
          <w:color w:val="000000"/>
          <w:sz w:val="24"/>
          <w:szCs w:val="24"/>
        </w:rPr>
        <w:t xml:space="preserve">Deadlines: </w:t>
      </w:r>
      <w:r w:rsidR="00B20AAD" w:rsidRPr="00B20AAD">
        <w:rPr>
          <w:rFonts w:cs="Times New Roman"/>
          <w:color w:val="000000"/>
          <w:sz w:val="24"/>
          <w:szCs w:val="24"/>
        </w:rPr>
        <w:t>24/02/2015;</w:t>
      </w:r>
      <w:r w:rsidRPr="00B20AAD">
        <w:rPr>
          <w:rFonts w:cs="Times New Roman"/>
          <w:b/>
          <w:bCs/>
          <w:color w:val="000000"/>
          <w:sz w:val="24"/>
          <w:szCs w:val="24"/>
        </w:rPr>
        <w:t xml:space="preserve"> Opening Date: </w:t>
      </w:r>
      <w:r w:rsidRPr="00B20AAD">
        <w:rPr>
          <w:rFonts w:cs="Times New Roman"/>
          <w:color w:val="000000"/>
          <w:sz w:val="24"/>
          <w:szCs w:val="24"/>
        </w:rPr>
        <w:t xml:space="preserve">30/07/2014; </w:t>
      </w:r>
    </w:p>
    <w:p w:rsidR="00C321D0" w:rsidRPr="00B20AAD" w:rsidRDefault="00C321D0" w:rsidP="00B0528A">
      <w:pPr>
        <w:pStyle w:val="ListParagraph"/>
        <w:numPr>
          <w:ilvl w:val="0"/>
          <w:numId w:val="1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Personalising health and care; H2020-PHC-2015-single-stage; </w:t>
      </w:r>
      <w:r w:rsidRPr="00B20AAD">
        <w:rPr>
          <w:rFonts w:cs="Times New Roman"/>
          <w:b/>
          <w:bCs/>
          <w:color w:val="000000"/>
          <w:sz w:val="24"/>
          <w:szCs w:val="24"/>
        </w:rPr>
        <w:t xml:space="preserve">Deadlines: </w:t>
      </w:r>
      <w:r w:rsidRPr="00B20AAD">
        <w:rPr>
          <w:rFonts w:cs="Times New Roman"/>
          <w:color w:val="000000"/>
          <w:sz w:val="24"/>
          <w:szCs w:val="24"/>
        </w:rPr>
        <w:t xml:space="preserve">21/04/2015; </w:t>
      </w:r>
      <w:r w:rsidRPr="00B20AAD">
        <w:rPr>
          <w:rFonts w:cs="Times New Roman"/>
          <w:b/>
          <w:bCs/>
          <w:color w:val="000000"/>
          <w:sz w:val="24"/>
          <w:szCs w:val="24"/>
        </w:rPr>
        <w:t xml:space="preserve">Opening Date: </w:t>
      </w:r>
      <w:r w:rsidRPr="00B20AAD">
        <w:rPr>
          <w:rFonts w:cs="Times New Roman"/>
          <w:color w:val="000000"/>
          <w:sz w:val="24"/>
          <w:szCs w:val="24"/>
        </w:rPr>
        <w:t xml:space="preserve">30/07/2014; </w:t>
      </w:r>
    </w:p>
    <w:p w:rsidR="00C321D0" w:rsidRPr="00B20AAD" w:rsidRDefault="00C321D0" w:rsidP="00B0528A">
      <w:pPr>
        <w:pStyle w:val="ListParagraph"/>
        <w:numPr>
          <w:ilvl w:val="0"/>
          <w:numId w:val="1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Innovative, Sustainable and inclusive Bioeconomy; H2020-ISIB-2015-1;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r w:rsidRPr="00B20AAD">
        <w:rPr>
          <w:rFonts w:cs="Times New Roman"/>
          <w:b/>
          <w:bCs/>
          <w:color w:val="000000"/>
          <w:sz w:val="24"/>
          <w:szCs w:val="24"/>
        </w:rPr>
        <w:t xml:space="preserve">Opening Date: </w:t>
      </w:r>
      <w:r w:rsidRPr="00B20AAD">
        <w:rPr>
          <w:rFonts w:cs="Times New Roman"/>
          <w:color w:val="000000"/>
          <w:sz w:val="24"/>
          <w:szCs w:val="24"/>
        </w:rPr>
        <w:t xml:space="preserve">25/07/2014; </w:t>
      </w:r>
    </w:p>
    <w:p w:rsidR="00C321D0" w:rsidRPr="00B20AAD" w:rsidRDefault="00C321D0" w:rsidP="00B0528A">
      <w:pPr>
        <w:pStyle w:val="ListParagraph"/>
        <w:numPr>
          <w:ilvl w:val="0"/>
          <w:numId w:val="11"/>
        </w:numPr>
        <w:autoSpaceDE w:val="0"/>
        <w:autoSpaceDN w:val="0"/>
        <w:adjustRightInd w:val="0"/>
        <w:spacing w:after="134" w:line="360" w:lineRule="auto"/>
        <w:rPr>
          <w:rFonts w:cs="Times New Roman"/>
          <w:color w:val="000000"/>
          <w:sz w:val="24"/>
          <w:szCs w:val="24"/>
        </w:rPr>
      </w:pPr>
      <w:r w:rsidRPr="00B20AAD">
        <w:rPr>
          <w:rFonts w:cs="Times New Roman"/>
          <w:color w:val="000000"/>
          <w:sz w:val="24"/>
          <w:szCs w:val="24"/>
        </w:rPr>
        <w:t xml:space="preserve">Societal Challenges Sustainable Food Security; H2020-SFS-2015-1;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r w:rsidRPr="00B20AAD">
        <w:rPr>
          <w:rFonts w:cs="Times New Roman"/>
          <w:b/>
          <w:bCs/>
          <w:color w:val="000000"/>
          <w:sz w:val="24"/>
          <w:szCs w:val="24"/>
        </w:rPr>
        <w:t xml:space="preserve">Opening Date: </w:t>
      </w:r>
      <w:r w:rsidRPr="00B20AAD">
        <w:rPr>
          <w:rFonts w:cs="Times New Roman"/>
          <w:color w:val="000000"/>
          <w:sz w:val="24"/>
          <w:szCs w:val="24"/>
        </w:rPr>
        <w:t xml:space="preserve">25/07/2014; </w:t>
      </w:r>
    </w:p>
    <w:p w:rsidR="00C321D0" w:rsidRPr="00B20AAD" w:rsidRDefault="00C321D0" w:rsidP="00B0528A">
      <w:pPr>
        <w:pStyle w:val="ListParagraph"/>
        <w:numPr>
          <w:ilvl w:val="0"/>
          <w:numId w:val="11"/>
        </w:numPr>
        <w:autoSpaceDE w:val="0"/>
        <w:autoSpaceDN w:val="0"/>
        <w:adjustRightInd w:val="0"/>
        <w:spacing w:after="360" w:line="360" w:lineRule="auto"/>
        <w:ind w:left="714" w:hanging="357"/>
        <w:rPr>
          <w:rFonts w:cs="Times New Roman"/>
          <w:color w:val="000000"/>
          <w:sz w:val="24"/>
          <w:szCs w:val="24"/>
        </w:rPr>
      </w:pPr>
      <w:r w:rsidRPr="00B20AAD">
        <w:rPr>
          <w:rFonts w:cs="Times New Roman"/>
          <w:color w:val="000000"/>
          <w:sz w:val="24"/>
          <w:szCs w:val="24"/>
        </w:rPr>
        <w:t xml:space="preserve">Societal Challenges Blue Growth: Unlocking the potential of Seas and Oceans; H2020-BG-2015-1; </w:t>
      </w:r>
      <w:r w:rsidRPr="00B20AAD">
        <w:rPr>
          <w:rFonts w:cs="Times New Roman"/>
          <w:b/>
          <w:bCs/>
          <w:color w:val="000000"/>
          <w:sz w:val="24"/>
          <w:szCs w:val="24"/>
        </w:rPr>
        <w:t xml:space="preserve">Deadlines: </w:t>
      </w:r>
      <w:r w:rsidRPr="00B20AAD">
        <w:rPr>
          <w:rFonts w:cs="Times New Roman"/>
          <w:color w:val="000000"/>
          <w:sz w:val="24"/>
          <w:szCs w:val="24"/>
        </w:rPr>
        <w:t xml:space="preserve">11/06/2015; </w:t>
      </w:r>
      <w:r w:rsidRPr="00B20AAD">
        <w:rPr>
          <w:rFonts w:cs="Times New Roman"/>
          <w:b/>
          <w:bCs/>
          <w:color w:val="000000"/>
          <w:sz w:val="24"/>
          <w:szCs w:val="24"/>
        </w:rPr>
        <w:t xml:space="preserve">Planned Opening Date: </w:t>
      </w:r>
      <w:r w:rsidRPr="00B20AAD">
        <w:rPr>
          <w:rFonts w:cs="Times New Roman"/>
          <w:color w:val="000000"/>
          <w:sz w:val="24"/>
          <w:szCs w:val="24"/>
        </w:rPr>
        <w:t xml:space="preserve">25/07/2014 </w:t>
      </w:r>
    </w:p>
    <w:p w:rsidR="00A22CFA" w:rsidRDefault="00C321D0" w:rsidP="00B20AAD">
      <w:pPr>
        <w:autoSpaceDE w:val="0"/>
        <w:autoSpaceDN w:val="0"/>
        <w:adjustRightInd w:val="0"/>
        <w:spacing w:after="240" w:line="240" w:lineRule="auto"/>
        <w:rPr>
          <w:rFonts w:cs="Times New Roman"/>
          <w:b/>
          <w:bCs/>
          <w:color w:val="000000"/>
          <w:sz w:val="24"/>
          <w:szCs w:val="24"/>
        </w:rPr>
      </w:pPr>
      <w:r w:rsidRPr="0052108C">
        <w:rPr>
          <w:rFonts w:cs="Times New Roman"/>
          <w:b/>
          <w:bCs/>
          <w:color w:val="000000"/>
          <w:sz w:val="24"/>
          <w:szCs w:val="24"/>
        </w:rPr>
        <w:t>РАБОТНА ПРОГРАМА „РАЗПРОСТРАНЕНИЕ НА ВЪРХОВИТЕ НАУЧНИ ПОСТИЖЕНИЯ И РАЗШИРЯВАНЕ НА УЧАСТИЕТО”</w:t>
      </w:r>
    </w:p>
    <w:p w:rsidR="00901EF8" w:rsidRDefault="00901EF8" w:rsidP="00B20AAD">
      <w:pPr>
        <w:autoSpaceDE w:val="0"/>
        <w:autoSpaceDN w:val="0"/>
        <w:adjustRightInd w:val="0"/>
        <w:spacing w:after="240" w:line="240" w:lineRule="auto"/>
        <w:rPr>
          <w:rFonts w:cs="Times New Roman"/>
          <w:bCs/>
          <w:color w:val="000000"/>
          <w:sz w:val="24"/>
          <w:szCs w:val="24"/>
        </w:rPr>
      </w:pPr>
      <w:r w:rsidRPr="00901EF8">
        <w:rPr>
          <w:rFonts w:cs="Times New Roman"/>
          <w:bCs/>
          <w:color w:val="000000"/>
          <w:sz w:val="24"/>
          <w:szCs w:val="24"/>
        </w:rPr>
        <w:t>Покан</w:t>
      </w:r>
      <w:r>
        <w:rPr>
          <w:rFonts w:cs="Times New Roman"/>
          <w:bCs/>
          <w:color w:val="000000"/>
          <w:sz w:val="24"/>
          <w:szCs w:val="24"/>
        </w:rPr>
        <w:t xml:space="preserve">ата </w:t>
      </w:r>
      <w:r w:rsidRPr="00901EF8">
        <w:rPr>
          <w:rFonts w:cs="Times New Roman"/>
          <w:bCs/>
          <w:color w:val="000000"/>
          <w:sz w:val="24"/>
          <w:szCs w:val="24"/>
        </w:rPr>
        <w:t>обхваща</w:t>
      </w:r>
      <w:r>
        <w:rPr>
          <w:rFonts w:cs="Times New Roman"/>
          <w:bCs/>
          <w:color w:val="000000"/>
          <w:sz w:val="24"/>
          <w:szCs w:val="24"/>
        </w:rPr>
        <w:t xml:space="preserve"> </w:t>
      </w:r>
      <w:r w:rsidRPr="00901EF8">
        <w:rPr>
          <w:rFonts w:cs="Times New Roman"/>
          <w:bCs/>
          <w:color w:val="000000"/>
          <w:sz w:val="24"/>
          <w:szCs w:val="24"/>
        </w:rPr>
        <w:t>следн</w:t>
      </w:r>
      <w:r>
        <w:rPr>
          <w:rFonts w:cs="Times New Roman"/>
          <w:bCs/>
          <w:color w:val="000000"/>
          <w:sz w:val="24"/>
          <w:szCs w:val="24"/>
        </w:rPr>
        <w:t xml:space="preserve">ото </w:t>
      </w:r>
      <w:r w:rsidRPr="00901EF8">
        <w:rPr>
          <w:rFonts w:cs="Times New Roman"/>
          <w:bCs/>
          <w:color w:val="000000"/>
          <w:sz w:val="24"/>
          <w:szCs w:val="24"/>
        </w:rPr>
        <w:t>направлени</w:t>
      </w:r>
      <w:r>
        <w:rPr>
          <w:rFonts w:cs="Times New Roman"/>
          <w:bCs/>
          <w:color w:val="000000"/>
          <w:sz w:val="24"/>
          <w:szCs w:val="24"/>
        </w:rPr>
        <w:t xml:space="preserve">е: </w:t>
      </w:r>
    </w:p>
    <w:p w:rsidR="00C321D0" w:rsidRDefault="00C321D0" w:rsidP="00B0528A">
      <w:pPr>
        <w:pStyle w:val="ListParagraph"/>
        <w:numPr>
          <w:ilvl w:val="0"/>
          <w:numId w:val="11"/>
        </w:numPr>
        <w:autoSpaceDE w:val="0"/>
        <w:autoSpaceDN w:val="0"/>
        <w:adjustRightInd w:val="0"/>
        <w:spacing w:after="360" w:line="360" w:lineRule="auto"/>
        <w:ind w:left="714" w:hanging="357"/>
        <w:rPr>
          <w:rFonts w:cs="Times New Roman"/>
          <w:color w:val="000000"/>
          <w:sz w:val="24"/>
          <w:szCs w:val="24"/>
        </w:rPr>
      </w:pPr>
      <w:r w:rsidRPr="00901EF8">
        <w:rPr>
          <w:rFonts w:cs="Times New Roman"/>
          <w:color w:val="000000"/>
          <w:sz w:val="24"/>
          <w:szCs w:val="24"/>
        </w:rPr>
        <w:t xml:space="preserve">Spreading excellence and widening participation Call for Twinning; H2020-TWINN-2015; </w:t>
      </w:r>
      <w:r w:rsidRPr="00901EF8">
        <w:rPr>
          <w:rFonts w:cs="Times New Roman"/>
          <w:b/>
          <w:bCs/>
          <w:color w:val="000000"/>
          <w:sz w:val="24"/>
          <w:szCs w:val="24"/>
        </w:rPr>
        <w:t xml:space="preserve">Deadlines: </w:t>
      </w:r>
      <w:r w:rsidRPr="00901EF8">
        <w:rPr>
          <w:rFonts w:cs="Times New Roman"/>
          <w:color w:val="000000"/>
          <w:sz w:val="24"/>
          <w:szCs w:val="24"/>
        </w:rPr>
        <w:t xml:space="preserve">07/05/2015; </w:t>
      </w:r>
      <w:r w:rsidRPr="00901EF8">
        <w:rPr>
          <w:rFonts w:cs="Times New Roman"/>
          <w:b/>
          <w:bCs/>
          <w:color w:val="000000"/>
          <w:sz w:val="24"/>
          <w:szCs w:val="24"/>
        </w:rPr>
        <w:t xml:space="preserve">Planned Opening Date: </w:t>
      </w:r>
      <w:r w:rsidRPr="00901EF8">
        <w:rPr>
          <w:rFonts w:cs="Times New Roman"/>
          <w:color w:val="000000"/>
          <w:sz w:val="24"/>
          <w:szCs w:val="24"/>
        </w:rPr>
        <w:t xml:space="preserve">02/07/2014 </w:t>
      </w:r>
    </w:p>
    <w:p w:rsidR="00C93440" w:rsidRDefault="00C93440" w:rsidP="00C93440">
      <w:pPr>
        <w:pStyle w:val="Heading2"/>
        <w:rPr>
          <w:lang w:val="en-US"/>
        </w:rPr>
      </w:pPr>
      <w:bookmarkStart w:id="26" w:name="_Toc406170650"/>
      <w:r>
        <w:rPr>
          <w:lang w:val="en-US"/>
        </w:rPr>
        <w:lastRenderedPageBreak/>
        <w:t>High energy physics related open calls</w:t>
      </w:r>
      <w:bookmarkEnd w:id="26"/>
    </w:p>
    <w:p w:rsidR="00C93440" w:rsidRDefault="00B420BC" w:rsidP="00C93440">
      <w:pPr>
        <w:rPr>
          <w:lang w:val="en-US"/>
        </w:rPr>
      </w:pPr>
      <w:r>
        <w:rPr>
          <w:lang w:val="en-US"/>
        </w:rPr>
        <w:object w:dxaOrig="1531" w:dyaOrig="990">
          <v:shape id="_x0000_i1025" type="#_x0000_t75" style="width:76.5pt;height:49.5pt" o:ole="">
            <v:imagedata r:id="rId51" o:title=""/>
          </v:shape>
          <o:OLEObject Type="Embed" ProgID="AcroExch.Document.7" ShapeID="_x0000_i1025" DrawAspect="Icon" ObjectID="_1479912493" r:id="rId52"/>
        </w:object>
      </w:r>
    </w:p>
    <w:p w:rsidR="00C93440" w:rsidRPr="00C93440" w:rsidRDefault="00C93440" w:rsidP="00C93440">
      <w:pPr>
        <w:pStyle w:val="Default"/>
        <w:spacing w:after="120"/>
        <w:jc w:val="both"/>
        <w:rPr>
          <w:rFonts w:ascii="Times New Roman" w:hAnsi="Times New Roman" w:cs="Times New Roman"/>
          <w:b/>
          <w:i/>
          <w:lang w:val="en-US"/>
        </w:rPr>
      </w:pPr>
      <w:r w:rsidRPr="00C93440">
        <w:rPr>
          <w:rFonts w:ascii="Times New Roman" w:hAnsi="Times New Roman" w:cs="Times New Roman"/>
          <w:b/>
          <w:i/>
          <w:lang w:val="en-US"/>
        </w:rPr>
        <w:t xml:space="preserve">This newsletter is prepared by the </w:t>
      </w:r>
      <w:proofErr w:type="spellStart"/>
      <w:r w:rsidRPr="00C93440">
        <w:rPr>
          <w:rFonts w:ascii="Times New Roman" w:hAnsi="Times New Roman" w:cs="Times New Roman"/>
          <w:b/>
          <w:bCs/>
          <w:i/>
        </w:rPr>
        <w:t>Jožef</w:t>
      </w:r>
      <w:proofErr w:type="spellEnd"/>
      <w:r w:rsidRPr="00C93440">
        <w:rPr>
          <w:rFonts w:ascii="Times New Roman" w:hAnsi="Times New Roman" w:cs="Times New Roman"/>
          <w:b/>
          <w:bCs/>
          <w:i/>
        </w:rPr>
        <w:t xml:space="preserve"> Stefan Institute, CTT - Center for Technology Transfer and Innovation, Slovenia </w:t>
      </w:r>
      <w:r w:rsidRPr="00C93440">
        <w:rPr>
          <w:rFonts w:ascii="Times New Roman" w:hAnsi="Times New Roman" w:cs="Times New Roman"/>
          <w:b/>
          <w:i/>
          <w:lang w:val="en-US"/>
        </w:rPr>
        <w:t xml:space="preserve">and distributed by the </w:t>
      </w:r>
      <w:proofErr w:type="spellStart"/>
      <w:r w:rsidRPr="00C93440">
        <w:rPr>
          <w:rFonts w:ascii="Times New Roman" w:hAnsi="Times New Roman" w:cs="Times New Roman"/>
          <w:b/>
          <w:i/>
          <w:lang w:val="en-US"/>
        </w:rPr>
        <w:t>HEPTech</w:t>
      </w:r>
      <w:proofErr w:type="spellEnd"/>
      <w:r w:rsidRPr="00C93440">
        <w:rPr>
          <w:rFonts w:ascii="Times New Roman" w:hAnsi="Times New Roman" w:cs="Times New Roman"/>
          <w:b/>
          <w:i/>
          <w:lang w:val="en-US"/>
        </w:rPr>
        <w:t xml:space="preserve"> Network of CERN</w:t>
      </w:r>
    </w:p>
    <w:p w:rsidR="00C93440" w:rsidRPr="00C93440" w:rsidRDefault="00C93440" w:rsidP="00C93440">
      <w:pPr>
        <w:tabs>
          <w:tab w:val="left" w:pos="5422"/>
        </w:tabs>
        <w:rPr>
          <w:rFonts w:cs="Times New Roman"/>
          <w:b/>
          <w:sz w:val="24"/>
          <w:szCs w:val="24"/>
          <w:lang w:val="en-US"/>
        </w:rPr>
      </w:pPr>
      <w:r w:rsidRPr="00C93440">
        <w:rPr>
          <w:rFonts w:cs="Times New Roman"/>
          <w:b/>
          <w:sz w:val="24"/>
          <w:szCs w:val="24"/>
          <w:lang w:val="en-US"/>
        </w:rPr>
        <w:t>(Please double click on the icon)</w:t>
      </w:r>
      <w:r>
        <w:rPr>
          <w:rFonts w:cs="Times New Roman"/>
          <w:b/>
          <w:sz w:val="24"/>
          <w:szCs w:val="24"/>
          <w:lang w:val="en-US"/>
        </w:rPr>
        <w:tab/>
      </w:r>
    </w:p>
    <w:p w:rsidR="00B852D7" w:rsidRPr="00554D4A" w:rsidRDefault="00364C75" w:rsidP="00B852D7">
      <w:pPr>
        <w:pStyle w:val="Heading2"/>
        <w:rPr>
          <w:lang w:val="en-US"/>
        </w:rPr>
      </w:pPr>
      <w:hyperlink r:id="rId53" w:history="1">
        <w:bookmarkStart w:id="27" w:name="_Toc406170651"/>
        <w:r w:rsidR="00B852D7" w:rsidRPr="009E03E9">
          <w:rPr>
            <w:rStyle w:val="Hyperlink"/>
            <w:lang w:val="en-US"/>
          </w:rPr>
          <w:t>All open R&amp;D Calls HORIZON 2020</w:t>
        </w:r>
        <w:bookmarkEnd w:id="27"/>
      </w:hyperlink>
    </w:p>
    <w:p w:rsidR="00036946" w:rsidRDefault="006C371C" w:rsidP="00036946">
      <w:pPr>
        <w:pStyle w:val="Heading2"/>
      </w:pPr>
      <w:bookmarkStart w:id="28" w:name="_Toc406170652"/>
      <w:r w:rsidRPr="0052108C">
        <w:t>Програма: „Америка за България”</w:t>
      </w:r>
      <w:bookmarkEnd w:id="28"/>
    </w:p>
    <w:p w:rsidR="00036946" w:rsidRPr="00036946" w:rsidRDefault="00036946" w:rsidP="00036946">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B0528A">
      <w:pPr>
        <w:pStyle w:val="ListParagraph"/>
        <w:numPr>
          <w:ilvl w:val="0"/>
          <w:numId w:val="7"/>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B0528A">
      <w:pPr>
        <w:pStyle w:val="ListParagraph"/>
        <w:numPr>
          <w:ilvl w:val="0"/>
          <w:numId w:val="7"/>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B0528A">
      <w:pPr>
        <w:pStyle w:val="ListParagraph"/>
        <w:numPr>
          <w:ilvl w:val="0"/>
          <w:numId w:val="7"/>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B0528A">
      <w:pPr>
        <w:pStyle w:val="ListParagraph"/>
        <w:numPr>
          <w:ilvl w:val="0"/>
          <w:numId w:val="7"/>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B0528A">
      <w:pPr>
        <w:pStyle w:val="ListParagraph"/>
        <w:numPr>
          <w:ilvl w:val="0"/>
          <w:numId w:val="7"/>
        </w:numPr>
        <w:autoSpaceDE w:val="0"/>
        <w:autoSpaceDN w:val="0"/>
        <w:adjustRightInd w:val="0"/>
        <w:spacing w:after="165" w:line="240" w:lineRule="auto"/>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B0528A">
      <w:pPr>
        <w:pStyle w:val="ListParagraph"/>
        <w:numPr>
          <w:ilvl w:val="0"/>
          <w:numId w:val="7"/>
        </w:numPr>
        <w:autoSpaceDE w:val="0"/>
        <w:autoSpaceDN w:val="0"/>
        <w:adjustRightInd w:val="0"/>
        <w:spacing w:after="0" w:line="240" w:lineRule="auto"/>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036946">
      <w:pPr>
        <w:autoSpaceDE w:val="0"/>
        <w:autoSpaceDN w:val="0"/>
        <w:adjustRightInd w:val="0"/>
        <w:spacing w:before="120" w:after="120" w:line="240" w:lineRule="auto"/>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036946">
      <w:pPr>
        <w:autoSpaceDE w:val="0"/>
        <w:autoSpaceDN w:val="0"/>
        <w:adjustRightInd w:val="0"/>
        <w:spacing w:after="0" w:line="240" w:lineRule="auto"/>
        <w:rPr>
          <w:rFonts w:cs="Times New Roman"/>
          <w:color w:val="000000"/>
          <w:sz w:val="24"/>
          <w:szCs w:val="24"/>
        </w:rPr>
      </w:pPr>
      <w:r w:rsidRPr="00036946">
        <w:rPr>
          <w:rFonts w:cs="Times New Roman"/>
          <w:color w:val="000000"/>
          <w:sz w:val="24"/>
          <w:szCs w:val="24"/>
        </w:rPr>
        <w:t xml:space="preserve">БЕНЕФИЦИЕНТИ: </w:t>
      </w:r>
    </w:p>
    <w:p w:rsidR="006C371C" w:rsidRPr="00036946" w:rsidRDefault="006C371C" w:rsidP="00036946">
      <w:pPr>
        <w:autoSpaceDE w:val="0"/>
        <w:autoSpaceDN w:val="0"/>
        <w:adjustRightInd w:val="0"/>
        <w:spacing w:after="120" w:line="240" w:lineRule="auto"/>
        <w:rPr>
          <w:rFonts w:cs="Times New Roman"/>
          <w:color w:val="000000"/>
          <w:sz w:val="24"/>
          <w:szCs w:val="24"/>
        </w:rPr>
      </w:pPr>
      <w:r w:rsidRPr="00036946">
        <w:rPr>
          <w:rFonts w:cs="Times New Roman"/>
          <w:color w:val="000000"/>
          <w:sz w:val="24"/>
          <w:szCs w:val="24"/>
        </w:rPr>
        <w:t xml:space="preserve">Юридически лица от Р. България </w:t>
      </w:r>
    </w:p>
    <w:p w:rsidR="00036946" w:rsidRDefault="00036946" w:rsidP="00036946">
      <w:pPr>
        <w:autoSpaceDE w:val="0"/>
        <w:autoSpaceDN w:val="0"/>
        <w:adjustRightInd w:val="0"/>
        <w:spacing w:after="120" w:line="240" w:lineRule="auto"/>
        <w:rPr>
          <w:rFonts w:cs="Times New Roman"/>
          <w:sz w:val="24"/>
          <w:szCs w:val="24"/>
        </w:rPr>
      </w:pPr>
      <w:r>
        <w:rPr>
          <w:rFonts w:cs="Times New Roman"/>
          <w:b/>
          <w:sz w:val="24"/>
          <w:szCs w:val="24"/>
        </w:rPr>
        <w:t>Образование и библиотеки</w:t>
      </w:r>
    </w:p>
    <w:p w:rsidR="00036946" w:rsidRDefault="006C371C" w:rsidP="00036946">
      <w:pPr>
        <w:autoSpaceDE w:val="0"/>
        <w:autoSpaceDN w:val="0"/>
        <w:adjustRightInd w:val="0"/>
        <w:spacing w:after="120" w:line="240" w:lineRule="auto"/>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036946">
      <w:pPr>
        <w:autoSpaceDE w:val="0"/>
        <w:autoSpaceDN w:val="0"/>
        <w:adjustRightInd w:val="0"/>
        <w:spacing w:after="0" w:line="240" w:lineRule="auto"/>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036946">
      <w:pPr>
        <w:autoSpaceDE w:val="0"/>
        <w:autoSpaceDN w:val="0"/>
        <w:adjustRightInd w:val="0"/>
        <w:spacing w:after="120" w:line="240" w:lineRule="auto"/>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036946">
      <w:pPr>
        <w:autoSpaceDE w:val="0"/>
        <w:autoSpaceDN w:val="0"/>
        <w:adjustRightInd w:val="0"/>
        <w:spacing w:after="0" w:line="240" w:lineRule="auto"/>
        <w:rPr>
          <w:rFonts w:cs="Times New Roman"/>
          <w:sz w:val="24"/>
          <w:szCs w:val="24"/>
        </w:rPr>
      </w:pP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r w:rsidRPr="00036946">
        <w:rPr>
          <w:rFonts w:cs="Times New Roman"/>
          <w:sz w:val="24"/>
          <w:szCs w:val="24"/>
        </w:rPr>
        <w:t>препоръчва</w:t>
      </w:r>
      <w:r w:rsidR="00036946">
        <w:rPr>
          <w:rFonts w:cs="Times New Roman"/>
          <w:sz w:val="24"/>
          <w:szCs w:val="24"/>
        </w:rPr>
        <w:t xml:space="preserve"> </w:t>
      </w:r>
      <w:r w:rsidRPr="00036946">
        <w:rPr>
          <w:rFonts w:cs="Times New Roman"/>
          <w:sz w:val="24"/>
          <w:szCs w:val="24"/>
        </w:rPr>
        <w:t>електронн</w:t>
      </w:r>
      <w:r w:rsidR="00036946">
        <w:rPr>
          <w:rFonts w:cs="Times New Roman"/>
          <w:sz w:val="24"/>
          <w:szCs w:val="24"/>
        </w:rPr>
        <w:t>ият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lastRenderedPageBreak/>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036946" w:rsidRPr="00036946" w:rsidRDefault="00036946" w:rsidP="00E46E98">
      <w:pPr>
        <w:autoSpaceDE w:val="0"/>
        <w:autoSpaceDN w:val="0"/>
        <w:adjustRightInd w:val="0"/>
        <w:spacing w:after="360" w:line="240" w:lineRule="auto"/>
        <w:rPr>
          <w:rFonts w:cs="Times New Roman"/>
          <w:color w:val="000000"/>
          <w:sz w:val="24"/>
          <w:szCs w:val="24"/>
        </w:rPr>
      </w:pPr>
      <w:r w:rsidRPr="00036946">
        <w:rPr>
          <w:rFonts w:cs="Times New Roman"/>
          <w:b/>
          <w:bCs/>
          <w:color w:val="000000"/>
          <w:sz w:val="24"/>
          <w:szCs w:val="24"/>
        </w:rPr>
        <w:t xml:space="preserve">Краен срок: текущ </w:t>
      </w:r>
    </w:p>
    <w:p w:rsidR="002B56BA" w:rsidRPr="00191996" w:rsidRDefault="002B56BA" w:rsidP="002B56BA">
      <w:pPr>
        <w:pStyle w:val="Heading2"/>
      </w:pPr>
      <w:bookmarkStart w:id="29" w:name="_Toc406170653"/>
      <w:r>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9"/>
      <w:r w:rsidRPr="00191996">
        <w:t xml:space="preserve"> </w:t>
      </w:r>
    </w:p>
    <w:p w:rsidR="002B56BA" w:rsidRPr="00B32ABF" w:rsidRDefault="002B56BA" w:rsidP="00F051BA">
      <w:pPr>
        <w:spacing w:before="120" w:after="120"/>
        <w:rPr>
          <w:sz w:val="24"/>
          <w:szCs w:val="24"/>
        </w:rPr>
      </w:pPr>
      <w:r w:rsidRPr="00B32ABF">
        <w:rPr>
          <w:sz w:val="24"/>
          <w:szCs w:val="24"/>
        </w:rPr>
        <w:t xml:space="preserve">БЕНЕФИЦИЕНТИ: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F051BA">
      <w:pPr>
        <w:spacing w:before="120" w:after="120"/>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окуражаване на нови форми на младежко участие и организация;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F051BA">
      <w:pPr>
        <w:spacing w:before="120" w:after="120"/>
        <w:rPr>
          <w:sz w:val="24"/>
          <w:szCs w:val="24"/>
        </w:rPr>
      </w:pPr>
      <w:r w:rsidRPr="00B32ABF">
        <w:rPr>
          <w:sz w:val="24"/>
          <w:szCs w:val="24"/>
        </w:rPr>
        <w:t xml:space="preserve">Допустимите проекти трябва: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lastRenderedPageBreak/>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допринасят за младежкото участие;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следват главните принципи на неформалното </w:t>
      </w:r>
      <w:proofErr w:type="spellStart"/>
      <w:r w:rsidRPr="00B32ABF">
        <w:rPr>
          <w:sz w:val="24"/>
          <w:szCs w:val="24"/>
        </w:rPr>
        <w:t>образоваие</w:t>
      </w:r>
      <w:proofErr w:type="spellEnd"/>
      <w:r w:rsidRPr="00B32ABF">
        <w:rPr>
          <w:sz w:val="24"/>
          <w:szCs w:val="24"/>
        </w:rPr>
        <w:t xml:space="preserve"> на работата на младежкия сектор на Съвета на Европа, включително </w:t>
      </w:r>
      <w:proofErr w:type="spellStart"/>
      <w:r w:rsidRPr="00B32ABF">
        <w:rPr>
          <w:sz w:val="24"/>
          <w:szCs w:val="24"/>
        </w:rPr>
        <w:t>междукултурно</w:t>
      </w:r>
      <w:proofErr w:type="spellEnd"/>
      <w:r w:rsidRPr="00B32ABF">
        <w:rPr>
          <w:sz w:val="24"/>
          <w:szCs w:val="24"/>
        </w:rPr>
        <w:t xml:space="preserve">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F051BA">
      <w:pPr>
        <w:spacing w:before="120" w:after="120"/>
        <w:rPr>
          <w:b/>
          <w:sz w:val="24"/>
          <w:szCs w:val="24"/>
        </w:rPr>
      </w:pPr>
      <w:r w:rsidRPr="00B32ABF">
        <w:rPr>
          <w:b/>
          <w:sz w:val="24"/>
          <w:szCs w:val="24"/>
        </w:rPr>
        <w:t>Категория Д – ОПЧ</w:t>
      </w:r>
    </w:p>
    <w:p w:rsidR="002B56BA" w:rsidRPr="00B32ABF" w:rsidRDefault="002B56BA" w:rsidP="00F051BA">
      <w:pPr>
        <w:spacing w:before="120" w:after="120"/>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w:t>
      </w:r>
      <w:proofErr w:type="spellStart"/>
      <w:r w:rsidRPr="00B32ABF">
        <w:rPr>
          <w:sz w:val="24"/>
          <w:szCs w:val="24"/>
        </w:rPr>
        <w:t>междукултурното</w:t>
      </w:r>
      <w:proofErr w:type="spellEnd"/>
      <w:r w:rsidRPr="00B32ABF">
        <w:rPr>
          <w:sz w:val="24"/>
          <w:szCs w:val="24"/>
        </w:rPr>
        <w:t xml:space="preserve">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2B56BA">
      <w:pPr>
        <w:pStyle w:val="Heading2"/>
      </w:pPr>
      <w:bookmarkStart w:id="30" w:name="_Toc406170654"/>
      <w:r>
        <w:t>Конкурс за проекти по програма Pro Helvetia</w:t>
      </w:r>
      <w:bookmarkEnd w:id="30"/>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w:t>
      </w:r>
      <w:proofErr w:type="spellStart"/>
      <w:r w:rsidRPr="00E9566A">
        <w:rPr>
          <w:sz w:val="24"/>
          <w:szCs w:val="24"/>
        </w:rPr>
        <w:t>Let's</w:t>
      </w:r>
      <w:proofErr w:type="spellEnd"/>
      <w:r w:rsidRPr="00E9566A">
        <w:rPr>
          <w:sz w:val="24"/>
          <w:szCs w:val="24"/>
        </w:rPr>
        <w:t xml:space="preserve"> play culture.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lastRenderedPageBreak/>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t>Литература и общество</w:t>
      </w:r>
    </w:p>
    <w:p w:rsidR="002B56BA" w:rsidRDefault="002B56BA" w:rsidP="00F051BA">
      <w:pPr>
        <w:spacing w:before="120" w:after="120"/>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54" w:tgtFrame="_blank" w:history="1">
        <w:r w:rsidRPr="00E9566A">
          <w:rPr>
            <w:rStyle w:val="Hyperlink"/>
            <w:sz w:val="24"/>
            <w:szCs w:val="24"/>
          </w:rPr>
          <w:t>страницата на инициативата</w:t>
        </w:r>
      </w:hyperlink>
      <w:r w:rsidRPr="00E9566A">
        <w:rPr>
          <w:sz w:val="24"/>
          <w:szCs w:val="24"/>
        </w:rPr>
        <w:t>.</w:t>
      </w:r>
    </w:p>
    <w:p w:rsidR="00850795" w:rsidRDefault="00850795" w:rsidP="00AD34A3">
      <w:pPr>
        <w:spacing w:after="360"/>
        <w:rPr>
          <w:sz w:val="24"/>
          <w:szCs w:val="24"/>
        </w:rPr>
      </w:pPr>
    </w:p>
    <w:p w:rsidR="00850795" w:rsidRDefault="00850795" w:rsidP="00AD34A3">
      <w:pPr>
        <w:spacing w:after="360"/>
        <w:rPr>
          <w:sz w:val="24"/>
          <w:szCs w:val="24"/>
        </w:rPr>
      </w:pPr>
    </w:p>
    <w:p w:rsidR="00850795" w:rsidRDefault="00850795" w:rsidP="00AD34A3">
      <w:pPr>
        <w:spacing w:after="360"/>
      </w:pPr>
    </w:p>
    <w:p w:rsidR="0003056E" w:rsidRDefault="0003056E" w:rsidP="00460469"/>
    <w:p w:rsidR="00083A5C" w:rsidRDefault="00083A5C" w:rsidP="00460469">
      <w:pPr>
        <w:sectPr w:rsidR="00083A5C" w:rsidSect="00EF7FA2">
          <w:footerReference w:type="default" r:id="rId55"/>
          <w:pgSz w:w="11906" w:h="16838"/>
          <w:pgMar w:top="1417" w:right="1133" w:bottom="1417" w:left="1417" w:header="708" w:footer="708" w:gutter="0"/>
          <w:cols w:space="708"/>
          <w:docGrid w:linePitch="360"/>
        </w:sectPr>
      </w:pPr>
    </w:p>
    <w:p w:rsidR="00AC582E" w:rsidRPr="00544F92" w:rsidRDefault="00912146" w:rsidP="00510D99">
      <w:pPr>
        <w:pStyle w:val="Events"/>
      </w:pPr>
      <w:bookmarkStart w:id="31" w:name="_Toc406170655"/>
      <w:r>
        <w:lastRenderedPageBreak/>
        <w:t>СЪБИТИЯ</w:t>
      </w:r>
      <w:bookmarkEnd w:id="31"/>
    </w:p>
    <w:p w:rsidR="00DF03B4" w:rsidRPr="00A1092C" w:rsidRDefault="00DF03B4" w:rsidP="00A1092C">
      <w:pPr>
        <w:rPr>
          <w:b/>
          <w:color w:val="F79646" w:themeColor="accent6"/>
          <w:sz w:val="24"/>
          <w:szCs w:val="24"/>
          <w:u w:val="single"/>
          <w:lang w:val="en-US" w:eastAsia="bg-BG"/>
        </w:rPr>
      </w:pPr>
      <w:r w:rsidRPr="00A1092C">
        <w:rPr>
          <w:b/>
          <w:color w:val="F79646" w:themeColor="accent6"/>
          <w:sz w:val="24"/>
          <w:szCs w:val="24"/>
          <w:u w:val="single"/>
          <w:lang w:eastAsia="bg-BG"/>
        </w:rPr>
        <w:t>International Conference on Human Genetics (IHGC 2015)</w:t>
      </w:r>
      <w:r w:rsidR="00294B0A" w:rsidRPr="00A1092C">
        <w:rPr>
          <w:b/>
          <w:color w:val="F79646" w:themeColor="accent6"/>
          <w:sz w:val="24"/>
          <w:szCs w:val="24"/>
          <w:u w:val="single"/>
          <w:lang w:val="en-US" w:eastAsia="bg-BG"/>
        </w:rPr>
        <w:t xml:space="preserve">, </w:t>
      </w:r>
      <w:r w:rsidR="00294B0A" w:rsidRPr="00A1092C">
        <w:rPr>
          <w:b/>
          <w:iCs/>
          <w:color w:val="F79646" w:themeColor="accent6"/>
          <w:sz w:val="24"/>
          <w:szCs w:val="24"/>
          <w:u w:val="single"/>
          <w:lang w:eastAsia="bg-BG"/>
        </w:rPr>
        <w:t>5</w:t>
      </w:r>
      <w:r w:rsidR="00294B0A" w:rsidRPr="00A1092C">
        <w:rPr>
          <w:b/>
          <w:iCs/>
          <w:color w:val="F79646" w:themeColor="accent6"/>
          <w:sz w:val="24"/>
          <w:szCs w:val="24"/>
          <w:u w:val="single"/>
          <w:lang w:val="en-US" w:eastAsia="bg-BG"/>
        </w:rPr>
        <w:t>-</w:t>
      </w:r>
      <w:r w:rsidR="00294B0A" w:rsidRPr="00A1092C">
        <w:rPr>
          <w:b/>
          <w:iCs/>
          <w:color w:val="F79646" w:themeColor="accent6"/>
          <w:sz w:val="24"/>
          <w:szCs w:val="24"/>
          <w:u w:val="single"/>
          <w:lang w:eastAsia="bg-BG"/>
        </w:rPr>
        <w:t>6 January 2015,  Barcelona, Spain</w:t>
      </w:r>
    </w:p>
    <w:p w:rsidR="009421E4" w:rsidRDefault="00DF03B4" w:rsidP="00510D99">
      <w:pPr>
        <w:spacing w:after="120" w:line="240" w:lineRule="auto"/>
        <w:rPr>
          <w:rFonts w:eastAsia="Times New Roman" w:cs="Times New Roman"/>
          <w:sz w:val="24"/>
          <w:szCs w:val="24"/>
          <w:lang w:val="en-US" w:eastAsia="bg-BG"/>
        </w:rPr>
      </w:pPr>
      <w:r w:rsidRPr="00A3754D">
        <w:rPr>
          <w:rFonts w:eastAsia="Times New Roman" w:cs="Times New Roman"/>
          <w:sz w:val="24"/>
          <w:szCs w:val="24"/>
          <w:lang w:eastAsia="bg-BG"/>
        </w:rPr>
        <w:t>IHGC 2015 will bring together innovative academics and industrial experts in the field of Human Genetics. The aim is to promote research in the field of Human and Medical Genetics and facilitate the exchange of new ideas in these fields. Claudio Franceschi, Scientific Director of the Italian National Research Centres on Aging will be the keynote speaker.</w:t>
      </w:r>
    </w:p>
    <w:p w:rsidR="00294B0A" w:rsidRDefault="00DF03B4" w:rsidP="00510D99">
      <w:pPr>
        <w:spacing w:after="120" w:line="240" w:lineRule="auto"/>
        <w:rPr>
          <w:rFonts w:eastAsia="Times New Roman" w:cs="Times New Roman"/>
          <w:sz w:val="24"/>
          <w:szCs w:val="24"/>
          <w:lang w:val="en-US" w:eastAsia="bg-BG"/>
        </w:rPr>
      </w:pPr>
      <w:r w:rsidRPr="00A3754D">
        <w:rPr>
          <w:rFonts w:eastAsia="Times New Roman" w:cs="Times New Roman"/>
          <w:sz w:val="24"/>
          <w:szCs w:val="24"/>
          <w:lang w:eastAsia="bg-BG"/>
        </w:rPr>
        <w:t>The conference is organised by the Journal of Medical and Biological Science and all selected papers are eligible for publication in this Journal. Participant fees range from EUR 180 to EUR 350.</w:t>
      </w:r>
      <w:r w:rsidR="00294B0A">
        <w:rPr>
          <w:rFonts w:eastAsia="Times New Roman" w:cs="Times New Roman"/>
          <w:sz w:val="24"/>
          <w:szCs w:val="24"/>
          <w:lang w:val="en-US" w:eastAsia="bg-BG"/>
        </w:rPr>
        <w:t xml:space="preserve"> </w:t>
      </w:r>
    </w:p>
    <w:p w:rsidR="00DF03B4" w:rsidRPr="00A3754D" w:rsidRDefault="00DF03B4" w:rsidP="00C7450D">
      <w:pPr>
        <w:spacing w:after="360" w:line="240" w:lineRule="auto"/>
        <w:rPr>
          <w:rFonts w:eastAsia="Times New Roman" w:cs="Times New Roman"/>
          <w:sz w:val="24"/>
          <w:szCs w:val="24"/>
          <w:lang w:eastAsia="bg-BG"/>
        </w:rPr>
      </w:pPr>
      <w:r w:rsidRPr="00A3754D">
        <w:rPr>
          <w:rFonts w:eastAsia="Times New Roman" w:cs="Times New Roman"/>
          <w:sz w:val="24"/>
          <w:szCs w:val="24"/>
          <w:lang w:eastAsia="bg-BG"/>
        </w:rPr>
        <w:t>For further information, please visit:</w:t>
      </w:r>
      <w:hyperlink r:id="rId56" w:history="1">
        <w:r w:rsidRPr="00A3754D">
          <w:rPr>
            <w:rFonts w:eastAsia="Times New Roman" w:cs="Times New Roman"/>
            <w:color w:val="027AC6"/>
            <w:sz w:val="24"/>
            <w:szCs w:val="24"/>
            <w:u w:val="single"/>
            <w:lang w:eastAsia="bg-BG"/>
          </w:rPr>
          <w:t>http://genetics.conference-site.com/index.html</w:t>
        </w:r>
      </w:hyperlink>
    </w:p>
    <w:p w:rsidR="00853BEB" w:rsidRPr="00EA610B" w:rsidRDefault="00853BEB" w:rsidP="00EA610B">
      <w:pPr>
        <w:rPr>
          <w:b/>
          <w:color w:val="F79646" w:themeColor="accent6"/>
          <w:sz w:val="24"/>
          <w:szCs w:val="24"/>
          <w:u w:val="single"/>
          <w:lang w:val="en-US" w:eastAsia="bg-BG"/>
        </w:rPr>
      </w:pPr>
      <w:r w:rsidRPr="00EA610B">
        <w:rPr>
          <w:b/>
          <w:color w:val="F79646" w:themeColor="accent6"/>
          <w:sz w:val="24"/>
          <w:szCs w:val="24"/>
          <w:u w:val="single"/>
          <w:lang w:eastAsia="bg-BG"/>
        </w:rPr>
        <w:t>Association for Science Education (ASE) Annual Conference 2015</w:t>
      </w:r>
      <w:r w:rsidR="00DC5D03" w:rsidRPr="00EA610B">
        <w:rPr>
          <w:b/>
          <w:color w:val="F79646" w:themeColor="accent6"/>
          <w:sz w:val="24"/>
          <w:szCs w:val="24"/>
          <w:u w:val="single"/>
          <w:lang w:val="en-US" w:eastAsia="bg-BG"/>
        </w:rPr>
        <w:t xml:space="preserve">, </w:t>
      </w:r>
      <w:r w:rsidR="00DC5D03" w:rsidRPr="00EA610B">
        <w:rPr>
          <w:b/>
          <w:iCs/>
          <w:color w:val="F79646" w:themeColor="accent6"/>
          <w:sz w:val="24"/>
          <w:szCs w:val="24"/>
          <w:u w:val="single"/>
          <w:lang w:eastAsia="bg-BG"/>
        </w:rPr>
        <w:t>7</w:t>
      </w:r>
      <w:r w:rsidR="00DC5D03" w:rsidRPr="00EA610B">
        <w:rPr>
          <w:b/>
          <w:iCs/>
          <w:color w:val="F79646" w:themeColor="accent6"/>
          <w:sz w:val="24"/>
          <w:szCs w:val="24"/>
          <w:u w:val="single"/>
          <w:lang w:val="en-US" w:eastAsia="bg-BG"/>
        </w:rPr>
        <w:t>-</w:t>
      </w:r>
      <w:r w:rsidR="00DC5D03" w:rsidRPr="00EA610B">
        <w:rPr>
          <w:b/>
          <w:iCs/>
          <w:color w:val="F79646" w:themeColor="accent6"/>
          <w:sz w:val="24"/>
          <w:szCs w:val="24"/>
          <w:u w:val="single"/>
          <w:lang w:eastAsia="bg-BG"/>
        </w:rPr>
        <w:t>10 January 2015</w:t>
      </w:r>
      <w:r w:rsidR="00DC5D03" w:rsidRPr="00EA610B">
        <w:rPr>
          <w:b/>
          <w:iCs/>
          <w:color w:val="F79646" w:themeColor="accent6"/>
          <w:sz w:val="24"/>
          <w:szCs w:val="24"/>
          <w:u w:val="single"/>
          <w:lang w:val="en-US" w:eastAsia="bg-BG"/>
        </w:rPr>
        <w:t>,</w:t>
      </w:r>
      <w:r w:rsidR="00DC5D03" w:rsidRPr="00EA610B">
        <w:rPr>
          <w:b/>
          <w:iCs/>
          <w:color w:val="F79646" w:themeColor="accent6"/>
          <w:sz w:val="24"/>
          <w:szCs w:val="24"/>
          <w:u w:val="single"/>
          <w:lang w:eastAsia="bg-BG"/>
        </w:rPr>
        <w:t xml:space="preserve"> Reading, UK</w:t>
      </w:r>
    </w:p>
    <w:p w:rsidR="00CE0724" w:rsidRDefault="00853BEB" w:rsidP="00510D99">
      <w:pPr>
        <w:spacing w:after="120" w:line="240" w:lineRule="auto"/>
        <w:rPr>
          <w:rFonts w:eastAsia="Times New Roman" w:cs="Times New Roman"/>
          <w:sz w:val="24"/>
          <w:szCs w:val="24"/>
          <w:lang w:val="en-US" w:eastAsia="bg-BG"/>
        </w:rPr>
      </w:pPr>
      <w:r w:rsidRPr="00A3754D">
        <w:rPr>
          <w:rFonts w:eastAsia="Times New Roman" w:cs="Times New Roman"/>
          <w:sz w:val="24"/>
          <w:szCs w:val="24"/>
          <w:lang w:eastAsia="bg-BG"/>
        </w:rPr>
        <w:t>The conference offers over 300 sessions dedicated to science education across all subject areas and phases, including hands-on activities for the classroom and inspiring talks from the forefront of science research. Delegates will also have access to conference exhibition which offers useful advice, equipment with hands-on demonstrations and competitions.</w:t>
      </w:r>
    </w:p>
    <w:p w:rsidR="008E2FB5" w:rsidRDefault="00853BEB" w:rsidP="00510D99">
      <w:pPr>
        <w:spacing w:after="120" w:line="240" w:lineRule="auto"/>
        <w:rPr>
          <w:rFonts w:eastAsia="Times New Roman" w:cs="Times New Roman"/>
          <w:sz w:val="24"/>
          <w:szCs w:val="24"/>
          <w:lang w:val="en-US" w:eastAsia="bg-BG"/>
        </w:rPr>
      </w:pPr>
      <w:r w:rsidRPr="00A3754D">
        <w:rPr>
          <w:rFonts w:eastAsia="Times New Roman" w:cs="Times New Roman"/>
          <w:sz w:val="24"/>
          <w:szCs w:val="24"/>
          <w:lang w:eastAsia="bg-BG"/>
        </w:rPr>
        <w:t>The price for four days for ASE members is approximately EUR 240. The price for non-members is approximately EUR 455.</w:t>
      </w:r>
    </w:p>
    <w:p w:rsidR="00EB7798" w:rsidRDefault="00853BEB" w:rsidP="00B50F8E">
      <w:pPr>
        <w:spacing w:after="360" w:line="240" w:lineRule="auto"/>
        <w:rPr>
          <w:rFonts w:eastAsia="Times New Roman" w:cs="Times New Roman"/>
          <w:color w:val="027AC6"/>
          <w:sz w:val="24"/>
          <w:szCs w:val="24"/>
          <w:u w:val="single"/>
          <w:lang w:eastAsia="bg-BG"/>
        </w:rPr>
      </w:pPr>
      <w:r w:rsidRPr="00A3754D">
        <w:rPr>
          <w:rFonts w:eastAsia="Times New Roman" w:cs="Times New Roman"/>
          <w:sz w:val="24"/>
          <w:szCs w:val="24"/>
          <w:lang w:eastAsia="bg-BG"/>
        </w:rPr>
        <w:t>For further information, please visit:</w:t>
      </w:r>
      <w:r w:rsidR="008E2FB5">
        <w:rPr>
          <w:rFonts w:eastAsia="Times New Roman" w:cs="Times New Roman"/>
          <w:sz w:val="24"/>
          <w:szCs w:val="24"/>
          <w:lang w:val="en-US" w:eastAsia="bg-BG"/>
        </w:rPr>
        <w:t xml:space="preserve"> </w:t>
      </w:r>
      <w:hyperlink r:id="rId57" w:history="1">
        <w:r w:rsidRPr="00A3754D">
          <w:rPr>
            <w:rFonts w:eastAsia="Times New Roman" w:cs="Times New Roman"/>
            <w:color w:val="027AC6"/>
            <w:sz w:val="24"/>
            <w:szCs w:val="24"/>
            <w:u w:val="single"/>
            <w:lang w:eastAsia="bg-BG"/>
          </w:rPr>
          <w:t>http://www.ase.org.uk/conferences/annual-conference/</w:t>
        </w:r>
      </w:hyperlink>
    </w:p>
    <w:p w:rsidR="00AC582E" w:rsidRPr="00A3140C" w:rsidRDefault="00364C75" w:rsidP="00CE0724">
      <w:pPr>
        <w:spacing w:after="100" w:afterAutospacing="1" w:line="270" w:lineRule="atLeast"/>
        <w:rPr>
          <w:rFonts w:eastAsia="Times New Roman" w:cs="Times New Roman"/>
          <w:b/>
          <w:color w:val="F79646" w:themeColor="accent6"/>
          <w:sz w:val="24"/>
          <w:szCs w:val="24"/>
          <w:u w:val="single"/>
          <w:lang w:val="en-US" w:eastAsia="bg-BG"/>
        </w:rPr>
      </w:pPr>
      <w:hyperlink r:id="rId58" w:history="1">
        <w:r w:rsidR="00AC582E" w:rsidRPr="00A3140C">
          <w:rPr>
            <w:rFonts w:eastAsia="Times New Roman" w:cs="Times New Roman"/>
            <w:b/>
            <w:color w:val="F79646" w:themeColor="accent6"/>
            <w:sz w:val="24"/>
            <w:szCs w:val="24"/>
            <w:u w:val="single"/>
            <w:lang w:eastAsia="bg-BG"/>
          </w:rPr>
          <w:t>Fast Track to Innovation Pilot (2015-2016) - a Free Interactive Information Event</w:t>
        </w:r>
        <w:r w:rsidR="00B50F8E" w:rsidRPr="00A3140C">
          <w:rPr>
            <w:rFonts w:eastAsia="Times New Roman" w:cs="Times New Roman"/>
            <w:b/>
            <w:color w:val="F79646" w:themeColor="accent6"/>
            <w:sz w:val="24"/>
            <w:szCs w:val="24"/>
            <w:u w:val="single"/>
            <w:lang w:val="en-US" w:eastAsia="bg-BG"/>
          </w:rPr>
          <w:t xml:space="preserve">, 9 January 2015, </w:t>
        </w:r>
      </w:hyperlink>
      <w:r w:rsidR="00AC582E" w:rsidRPr="00A3140C">
        <w:rPr>
          <w:rFonts w:eastAsia="Times New Roman" w:cs="Times New Roman"/>
          <w:b/>
          <w:color w:val="F79646" w:themeColor="accent6"/>
          <w:sz w:val="24"/>
          <w:szCs w:val="24"/>
          <w:u w:val="single"/>
          <w:lang w:eastAsia="bg-BG"/>
        </w:rPr>
        <w:t>Brussels</w:t>
      </w:r>
      <w:r w:rsidR="00B50F8E" w:rsidRPr="00A3140C">
        <w:rPr>
          <w:rFonts w:eastAsia="Times New Roman" w:cs="Times New Roman"/>
          <w:b/>
          <w:color w:val="F79646" w:themeColor="accent6"/>
          <w:sz w:val="24"/>
          <w:szCs w:val="24"/>
          <w:u w:val="single"/>
          <w:lang w:val="en-US" w:eastAsia="bg-BG"/>
        </w:rPr>
        <w:t>, Belgium</w:t>
      </w:r>
    </w:p>
    <w:p w:rsidR="00AC582E" w:rsidRPr="00A3754D" w:rsidRDefault="00AC582E" w:rsidP="00510D99">
      <w:pPr>
        <w:spacing w:after="150" w:line="270" w:lineRule="atLeast"/>
        <w:rPr>
          <w:rFonts w:eastAsia="Times New Roman" w:cs="Times New Roman"/>
          <w:color w:val="000000"/>
          <w:sz w:val="24"/>
          <w:szCs w:val="24"/>
          <w:lang w:eastAsia="bg-BG"/>
        </w:rPr>
      </w:pPr>
      <w:r w:rsidRPr="00A3754D">
        <w:rPr>
          <w:rFonts w:eastAsia="Times New Roman" w:cs="Times New Roman"/>
          <w:color w:val="000000"/>
          <w:sz w:val="24"/>
          <w:szCs w:val="24"/>
          <w:lang w:eastAsia="bg-BG"/>
        </w:rPr>
        <w:t>This is your chance to discover a new exciting opportunity for industry-driven innovation under Horizon 2020.</w:t>
      </w:r>
    </w:p>
    <w:p w:rsidR="00AC582E" w:rsidRPr="00A3754D" w:rsidRDefault="00AC582E" w:rsidP="00510D99">
      <w:pPr>
        <w:spacing w:after="150" w:line="270" w:lineRule="atLeast"/>
        <w:rPr>
          <w:rFonts w:eastAsia="Times New Roman" w:cs="Times New Roman"/>
          <w:color w:val="000000"/>
          <w:sz w:val="24"/>
          <w:szCs w:val="24"/>
          <w:lang w:eastAsia="bg-BG"/>
        </w:rPr>
      </w:pPr>
      <w:r w:rsidRPr="00A3754D">
        <w:rPr>
          <w:rFonts w:eastAsia="Times New Roman" w:cs="Times New Roman"/>
          <w:color w:val="000000"/>
          <w:sz w:val="24"/>
          <w:szCs w:val="24"/>
          <w:lang w:eastAsia="bg-BG"/>
        </w:rPr>
        <w:t>Participants at this event will:</w:t>
      </w:r>
    </w:p>
    <w:p w:rsidR="00AC582E" w:rsidRPr="00CE0724" w:rsidRDefault="00AC582E" w:rsidP="00B0528A">
      <w:pPr>
        <w:pStyle w:val="ListParagraph"/>
        <w:numPr>
          <w:ilvl w:val="0"/>
          <w:numId w:val="26"/>
        </w:numPr>
        <w:spacing w:after="150" w:line="270" w:lineRule="atLeast"/>
        <w:rPr>
          <w:rFonts w:eastAsia="Times New Roman" w:cs="Times New Roman"/>
          <w:color w:val="000000"/>
          <w:sz w:val="24"/>
          <w:szCs w:val="24"/>
          <w:lang w:eastAsia="bg-BG"/>
        </w:rPr>
      </w:pPr>
      <w:r w:rsidRPr="00CE0724">
        <w:rPr>
          <w:rFonts w:eastAsia="Times New Roman" w:cs="Times New Roman"/>
          <w:color w:val="000000"/>
          <w:sz w:val="24"/>
          <w:szCs w:val="24"/>
          <w:lang w:eastAsia="bg-BG"/>
        </w:rPr>
        <w:t>Acquire insight into the objectives of this new scheme</w:t>
      </w:r>
    </w:p>
    <w:p w:rsidR="00AC582E" w:rsidRPr="00CE0724" w:rsidRDefault="00AC582E" w:rsidP="00B0528A">
      <w:pPr>
        <w:pStyle w:val="ListParagraph"/>
        <w:numPr>
          <w:ilvl w:val="0"/>
          <w:numId w:val="26"/>
        </w:numPr>
        <w:spacing w:after="150" w:line="270" w:lineRule="atLeast"/>
        <w:rPr>
          <w:rFonts w:eastAsia="Times New Roman" w:cs="Times New Roman"/>
          <w:color w:val="000000"/>
          <w:sz w:val="24"/>
          <w:szCs w:val="24"/>
          <w:lang w:eastAsia="bg-BG"/>
        </w:rPr>
      </w:pPr>
      <w:r w:rsidRPr="00CE0724">
        <w:rPr>
          <w:rFonts w:eastAsia="Times New Roman" w:cs="Times New Roman"/>
          <w:color w:val="000000"/>
          <w:sz w:val="24"/>
          <w:szCs w:val="24"/>
          <w:lang w:eastAsia="bg-BG"/>
        </w:rPr>
        <w:t>Get familiar with the modalities of the Fast Track to Innovation call</w:t>
      </w:r>
    </w:p>
    <w:p w:rsidR="00AC582E" w:rsidRPr="00CE0724" w:rsidRDefault="00AC582E" w:rsidP="00B0528A">
      <w:pPr>
        <w:pStyle w:val="ListParagraph"/>
        <w:numPr>
          <w:ilvl w:val="0"/>
          <w:numId w:val="26"/>
        </w:numPr>
        <w:spacing w:after="150" w:line="270" w:lineRule="atLeast"/>
        <w:rPr>
          <w:rFonts w:eastAsia="Times New Roman" w:cs="Times New Roman"/>
          <w:color w:val="000000"/>
          <w:sz w:val="24"/>
          <w:szCs w:val="24"/>
          <w:lang w:eastAsia="bg-BG"/>
        </w:rPr>
      </w:pPr>
      <w:r w:rsidRPr="00CE0724">
        <w:rPr>
          <w:rFonts w:eastAsia="Times New Roman" w:cs="Times New Roman"/>
          <w:color w:val="000000"/>
          <w:sz w:val="24"/>
          <w:szCs w:val="24"/>
          <w:lang w:eastAsia="bg-BG"/>
        </w:rPr>
        <w:t>Get practical tips and tricks on how to apply and how to maximise chances for success when applying</w:t>
      </w:r>
    </w:p>
    <w:p w:rsidR="00AC582E" w:rsidRPr="00CE0724" w:rsidRDefault="00AC582E" w:rsidP="00B0528A">
      <w:pPr>
        <w:pStyle w:val="ListParagraph"/>
        <w:numPr>
          <w:ilvl w:val="0"/>
          <w:numId w:val="26"/>
        </w:numPr>
        <w:spacing w:after="360" w:line="270" w:lineRule="atLeast"/>
        <w:ind w:left="1797" w:hanging="357"/>
        <w:rPr>
          <w:rFonts w:eastAsia="Times New Roman" w:cs="Times New Roman"/>
          <w:color w:val="000000"/>
          <w:sz w:val="24"/>
          <w:szCs w:val="24"/>
          <w:lang w:val="en-US" w:eastAsia="bg-BG"/>
        </w:rPr>
      </w:pPr>
      <w:r w:rsidRPr="00CE0724">
        <w:rPr>
          <w:rFonts w:eastAsia="Times New Roman" w:cs="Times New Roman"/>
          <w:color w:val="000000"/>
          <w:sz w:val="24"/>
          <w:szCs w:val="24"/>
          <w:lang w:eastAsia="bg-BG"/>
        </w:rPr>
        <w:t>Be able to interact throughout the event with EU-officials</w:t>
      </w:r>
      <w:r w:rsidR="00CE0724" w:rsidRPr="00CE0724">
        <w:rPr>
          <w:rFonts w:eastAsia="Times New Roman" w:cs="Times New Roman"/>
          <w:color w:val="000000"/>
          <w:sz w:val="24"/>
          <w:szCs w:val="24"/>
          <w:lang w:val="en-US" w:eastAsia="bg-BG"/>
        </w:rPr>
        <w:t xml:space="preserve"> </w:t>
      </w:r>
      <w:hyperlink r:id="rId59" w:history="1">
        <w:r w:rsidRPr="00CE0724">
          <w:rPr>
            <w:rFonts w:eastAsia="Times New Roman" w:cs="Times New Roman"/>
            <w:color w:val="0065A2"/>
            <w:sz w:val="24"/>
            <w:szCs w:val="24"/>
            <w:lang w:eastAsia="bg-BG"/>
          </w:rPr>
          <w:t>Read more</w:t>
        </w:r>
      </w:hyperlink>
    </w:p>
    <w:p w:rsidR="00CC2108" w:rsidRPr="002720F8" w:rsidRDefault="00CC2108" w:rsidP="002720F8">
      <w:pPr>
        <w:rPr>
          <w:b/>
          <w:color w:val="F79646" w:themeColor="accent6"/>
          <w:sz w:val="24"/>
          <w:szCs w:val="24"/>
          <w:u w:val="single"/>
          <w:lang w:eastAsia="bg-BG"/>
        </w:rPr>
      </w:pPr>
      <w:r w:rsidRPr="002720F8">
        <w:rPr>
          <w:b/>
          <w:color w:val="F79646" w:themeColor="accent6"/>
          <w:sz w:val="24"/>
          <w:szCs w:val="24"/>
          <w:u w:val="single"/>
          <w:lang w:eastAsia="bg-BG"/>
        </w:rPr>
        <w:t xml:space="preserve">Future Muon Sources </w:t>
      </w:r>
      <w:r w:rsidR="001110A5" w:rsidRPr="002720F8">
        <w:rPr>
          <w:b/>
          <w:color w:val="F79646" w:themeColor="accent6"/>
          <w:sz w:val="24"/>
          <w:szCs w:val="24"/>
          <w:u w:val="single"/>
          <w:lang w:eastAsia="bg-BG"/>
        </w:rPr>
        <w:t>–</w:t>
      </w:r>
      <w:r w:rsidRPr="002720F8">
        <w:rPr>
          <w:b/>
          <w:color w:val="F79646" w:themeColor="accent6"/>
          <w:sz w:val="24"/>
          <w:szCs w:val="24"/>
          <w:u w:val="single"/>
          <w:lang w:eastAsia="bg-BG"/>
        </w:rPr>
        <w:t xml:space="preserve"> wor</w:t>
      </w:r>
      <w:r w:rsidR="001110A5" w:rsidRPr="002720F8">
        <w:rPr>
          <w:b/>
          <w:color w:val="F79646" w:themeColor="accent6"/>
          <w:sz w:val="24"/>
          <w:szCs w:val="24"/>
          <w:u w:val="single"/>
          <w:lang w:eastAsia="bg-BG"/>
        </w:rPr>
        <w:t>kshop</w:t>
      </w:r>
      <w:r w:rsidR="001110A5" w:rsidRPr="002720F8">
        <w:rPr>
          <w:b/>
          <w:color w:val="F79646" w:themeColor="accent6"/>
          <w:sz w:val="24"/>
          <w:szCs w:val="24"/>
          <w:u w:val="single"/>
          <w:lang w:val="en-US" w:eastAsia="bg-BG"/>
        </w:rPr>
        <w:t xml:space="preserve">, 12-13 January 2015, </w:t>
      </w:r>
      <w:r w:rsidRPr="002720F8">
        <w:rPr>
          <w:b/>
          <w:color w:val="F79646" w:themeColor="accent6"/>
          <w:sz w:val="24"/>
          <w:szCs w:val="24"/>
          <w:u w:val="single"/>
          <w:lang w:eastAsia="bg-BG"/>
        </w:rPr>
        <w:t>United Kingdom</w:t>
      </w:r>
    </w:p>
    <w:p w:rsidR="001110A5" w:rsidRDefault="00CC2108" w:rsidP="00510D99">
      <w:pPr>
        <w:spacing w:after="120" w:line="240" w:lineRule="auto"/>
        <w:rPr>
          <w:rFonts w:eastAsia="Times New Roman" w:cs="Times New Roman"/>
          <w:sz w:val="24"/>
          <w:szCs w:val="24"/>
          <w:lang w:val="en-US" w:eastAsia="bg-BG"/>
        </w:rPr>
      </w:pPr>
      <w:r w:rsidRPr="00A3754D">
        <w:rPr>
          <w:rFonts w:eastAsia="Times New Roman" w:cs="Times New Roman"/>
          <w:sz w:val="24"/>
          <w:szCs w:val="24"/>
          <w:lang w:eastAsia="bg-BG"/>
        </w:rPr>
        <w:t>A workshop will be held at the University of Huddersfield to discuss the development and application of future Muon sources.</w:t>
      </w:r>
    </w:p>
    <w:p w:rsidR="00CC2108" w:rsidRPr="00A3754D" w:rsidRDefault="00CC2108" w:rsidP="00510D99">
      <w:pPr>
        <w:spacing w:after="120" w:line="240" w:lineRule="auto"/>
        <w:rPr>
          <w:rFonts w:eastAsia="Times New Roman" w:cs="Times New Roman"/>
          <w:sz w:val="24"/>
          <w:szCs w:val="24"/>
          <w:lang w:eastAsia="bg-BG"/>
        </w:rPr>
      </w:pPr>
      <w:r w:rsidRPr="00A3754D">
        <w:rPr>
          <w:rFonts w:eastAsia="Times New Roman" w:cs="Times New Roman"/>
          <w:sz w:val="24"/>
          <w:szCs w:val="24"/>
          <w:lang w:eastAsia="bg-BG"/>
        </w:rPr>
        <w:t>Organised with the support of the European Union 7th Framework Programme, this will be a joint meeting between the Accelerator Applications Network of EuCARD2 and the NMI3</w:t>
      </w:r>
      <w:r w:rsidR="001110A5">
        <w:rPr>
          <w:rFonts w:eastAsia="Times New Roman" w:cs="Times New Roman"/>
          <w:sz w:val="24"/>
          <w:szCs w:val="24"/>
          <w:lang w:eastAsia="bg-BG"/>
        </w:rPr>
        <w:t>'s Muon Joint Research Activity</w:t>
      </w:r>
      <w:r w:rsidRPr="00A3754D">
        <w:rPr>
          <w:rFonts w:eastAsia="Times New Roman" w:cs="Times New Roman"/>
          <w:sz w:val="24"/>
          <w:szCs w:val="24"/>
          <w:lang w:eastAsia="bg-BG"/>
        </w:rPr>
        <w:t>.</w:t>
      </w:r>
      <w:r w:rsidR="001110A5">
        <w:rPr>
          <w:rFonts w:eastAsia="Times New Roman" w:cs="Times New Roman"/>
          <w:sz w:val="24"/>
          <w:szCs w:val="24"/>
          <w:lang w:val="en-US" w:eastAsia="bg-BG"/>
        </w:rPr>
        <w:t xml:space="preserve"> </w:t>
      </w:r>
      <w:r w:rsidRPr="00A3754D">
        <w:rPr>
          <w:rFonts w:eastAsia="Times New Roman" w:cs="Times New Roman"/>
          <w:sz w:val="24"/>
          <w:szCs w:val="24"/>
          <w:lang w:eastAsia="bg-BG"/>
        </w:rPr>
        <w:t xml:space="preserve">The aim of the meeting is to bring together scientists and </w:t>
      </w:r>
      <w:r w:rsidRPr="00A3754D">
        <w:rPr>
          <w:rFonts w:eastAsia="Times New Roman" w:cs="Times New Roman"/>
          <w:sz w:val="24"/>
          <w:szCs w:val="24"/>
          <w:lang w:eastAsia="bg-BG"/>
        </w:rPr>
        <w:lastRenderedPageBreak/>
        <w:t>engineers involved in the development and application of accelerator-based muon sources to discuss and exchange ideas about the requirements for future facilities.</w:t>
      </w:r>
      <w:r w:rsidR="001110A5">
        <w:rPr>
          <w:rFonts w:eastAsia="Times New Roman" w:cs="Times New Roman"/>
          <w:sz w:val="24"/>
          <w:szCs w:val="24"/>
          <w:lang w:val="en-US" w:eastAsia="bg-BG"/>
        </w:rPr>
        <w:t xml:space="preserve"> </w:t>
      </w:r>
      <w:r w:rsidRPr="00A3754D">
        <w:rPr>
          <w:rFonts w:eastAsia="Times New Roman" w:cs="Times New Roman"/>
          <w:sz w:val="24"/>
          <w:szCs w:val="24"/>
          <w:lang w:eastAsia="bg-BG"/>
        </w:rPr>
        <w:t>The meeting will consider new technologies required for the production of novel muon beams, such as Ultra Slow beams and the Muon Microscopes, while taking a forward look to new applications of muon techniques in academia and industry.</w:t>
      </w:r>
    </w:p>
    <w:p w:rsidR="001110A5" w:rsidRDefault="001110A5" w:rsidP="001110A5">
      <w:pPr>
        <w:spacing w:after="120" w:line="240" w:lineRule="auto"/>
        <w:rPr>
          <w:rFonts w:eastAsia="Times New Roman" w:cs="Times New Roman"/>
          <w:sz w:val="24"/>
          <w:szCs w:val="24"/>
          <w:lang w:val="en-US" w:eastAsia="bg-BG"/>
        </w:rPr>
      </w:pPr>
      <w:r w:rsidRPr="00A3754D">
        <w:rPr>
          <w:rFonts w:eastAsia="Times New Roman" w:cs="Times New Roman"/>
          <w:sz w:val="24"/>
          <w:szCs w:val="24"/>
          <w:lang w:eastAsia="bg-BG"/>
        </w:rPr>
        <w:t>Venue: University of Huddersfield, George Buckley Lecture Theatre</w:t>
      </w:r>
    </w:p>
    <w:p w:rsidR="001110A5" w:rsidRDefault="001110A5" w:rsidP="001110A5">
      <w:pPr>
        <w:spacing w:after="120" w:line="240" w:lineRule="auto"/>
        <w:rPr>
          <w:rFonts w:eastAsia="Times New Roman" w:cs="Times New Roman"/>
          <w:sz w:val="24"/>
          <w:szCs w:val="24"/>
          <w:lang w:val="en-US" w:eastAsia="bg-BG"/>
        </w:rPr>
      </w:pPr>
      <w:r w:rsidRPr="00A3754D">
        <w:rPr>
          <w:rFonts w:eastAsia="Times New Roman" w:cs="Times New Roman"/>
          <w:sz w:val="24"/>
          <w:szCs w:val="24"/>
          <w:lang w:eastAsia="bg-BG"/>
        </w:rPr>
        <w:t>Registration deadline: 1st of December 2014</w:t>
      </w:r>
    </w:p>
    <w:p w:rsidR="00CC2108" w:rsidRPr="00A3754D" w:rsidRDefault="001110A5" w:rsidP="001110A5">
      <w:pPr>
        <w:spacing w:after="360" w:line="270" w:lineRule="atLeast"/>
        <w:rPr>
          <w:rFonts w:eastAsia="Times New Roman" w:cs="Times New Roman"/>
          <w:color w:val="000000"/>
          <w:sz w:val="24"/>
          <w:szCs w:val="24"/>
          <w:lang w:eastAsia="bg-BG"/>
        </w:rPr>
      </w:pPr>
      <w:r w:rsidRPr="00A3754D">
        <w:rPr>
          <w:rFonts w:eastAsia="Times New Roman" w:cs="Times New Roman"/>
          <w:sz w:val="24"/>
          <w:szCs w:val="24"/>
          <w:lang w:eastAsia="bg-BG"/>
        </w:rPr>
        <w:t xml:space="preserve">Website: </w:t>
      </w:r>
      <w:hyperlink r:id="rId60" w:history="1">
        <w:r w:rsidRPr="00A3754D">
          <w:rPr>
            <w:rFonts w:eastAsia="Times New Roman" w:cs="Times New Roman"/>
            <w:color w:val="027AC6"/>
            <w:sz w:val="24"/>
            <w:szCs w:val="24"/>
            <w:u w:val="single"/>
            <w:lang w:eastAsia="bg-BG"/>
          </w:rPr>
          <w:t>http://wwwisis2.isis.rl.ac.uk/useroffice/MuonSources/Register.asp</w:t>
        </w:r>
      </w:hyperlink>
    </w:p>
    <w:p w:rsidR="00076F74" w:rsidRPr="00AD5169" w:rsidRDefault="00076F74" w:rsidP="008C43C0">
      <w:pPr>
        <w:rPr>
          <w:b/>
          <w:color w:val="F79646" w:themeColor="accent6"/>
          <w:sz w:val="24"/>
          <w:szCs w:val="24"/>
          <w:u w:val="single"/>
          <w:lang w:val="en-US" w:eastAsia="bg-BG"/>
        </w:rPr>
      </w:pPr>
      <w:r w:rsidRPr="00AD5169">
        <w:rPr>
          <w:b/>
          <w:color w:val="F79646" w:themeColor="accent6"/>
          <w:sz w:val="24"/>
          <w:szCs w:val="24"/>
          <w:u w:val="single"/>
          <w:lang w:eastAsia="bg-BG"/>
        </w:rPr>
        <w:t>Applications of Novel Scintillators for Research and Industry (ANSRI 2015)</w:t>
      </w:r>
      <w:r w:rsidR="00D03E4B" w:rsidRPr="00AD5169">
        <w:rPr>
          <w:b/>
          <w:color w:val="F79646" w:themeColor="accent6"/>
          <w:sz w:val="24"/>
          <w:szCs w:val="24"/>
          <w:u w:val="single"/>
          <w:lang w:val="en-US" w:eastAsia="bg-BG"/>
        </w:rPr>
        <w:t>,</w:t>
      </w:r>
      <w:r w:rsidR="00D03E4B" w:rsidRPr="00AD5169">
        <w:rPr>
          <w:b/>
          <w:iCs/>
          <w:color w:val="F79646" w:themeColor="accent6"/>
          <w:sz w:val="24"/>
          <w:szCs w:val="24"/>
          <w:u w:val="single"/>
          <w:lang w:eastAsia="bg-BG"/>
        </w:rPr>
        <w:t xml:space="preserve"> 12</w:t>
      </w:r>
      <w:r w:rsidR="00D03E4B" w:rsidRPr="00AD5169">
        <w:rPr>
          <w:b/>
          <w:iCs/>
          <w:color w:val="F79646" w:themeColor="accent6"/>
          <w:sz w:val="24"/>
          <w:szCs w:val="24"/>
          <w:u w:val="single"/>
          <w:lang w:val="en-US" w:eastAsia="bg-BG"/>
        </w:rPr>
        <w:t>-</w:t>
      </w:r>
      <w:r w:rsidR="00D03E4B" w:rsidRPr="00AD5169">
        <w:rPr>
          <w:b/>
          <w:iCs/>
          <w:color w:val="F79646" w:themeColor="accent6"/>
          <w:sz w:val="24"/>
          <w:szCs w:val="24"/>
          <w:u w:val="single"/>
          <w:lang w:eastAsia="bg-BG"/>
        </w:rPr>
        <w:t>14 January 2015</w:t>
      </w:r>
      <w:r w:rsidR="00D03E4B" w:rsidRPr="00AD5169">
        <w:rPr>
          <w:b/>
          <w:iCs/>
          <w:color w:val="F79646" w:themeColor="accent6"/>
          <w:sz w:val="24"/>
          <w:szCs w:val="24"/>
          <w:u w:val="single"/>
          <w:lang w:val="en-US" w:eastAsia="bg-BG"/>
        </w:rPr>
        <w:t>,</w:t>
      </w:r>
      <w:r w:rsidR="00D03E4B" w:rsidRPr="00AD5169">
        <w:rPr>
          <w:b/>
          <w:iCs/>
          <w:color w:val="F79646" w:themeColor="accent6"/>
          <w:sz w:val="24"/>
          <w:szCs w:val="24"/>
          <w:u w:val="single"/>
          <w:lang w:eastAsia="bg-BG"/>
        </w:rPr>
        <w:t xml:space="preserve"> Dublin, Ireland</w:t>
      </w:r>
    </w:p>
    <w:p w:rsidR="00D03E4B" w:rsidRDefault="00076F74" w:rsidP="00510D99">
      <w:pPr>
        <w:spacing w:after="120" w:line="240" w:lineRule="auto"/>
        <w:rPr>
          <w:rFonts w:eastAsia="Times New Roman" w:cs="Times New Roman"/>
          <w:sz w:val="24"/>
          <w:szCs w:val="24"/>
          <w:lang w:val="en-US" w:eastAsia="bg-BG"/>
        </w:rPr>
      </w:pPr>
      <w:r w:rsidRPr="00A3754D">
        <w:rPr>
          <w:rFonts w:eastAsia="Times New Roman" w:cs="Times New Roman"/>
          <w:sz w:val="24"/>
          <w:szCs w:val="24"/>
          <w:lang w:eastAsia="bg-BG"/>
        </w:rPr>
        <w:t>The primary goal of this workshop is to address the shortfalls of current scintillator detectors and to explore possible solutions to these problems. The latest developments in inorganic and glass scintillator technologies will be discussed. Another goal of event is to bring together experts from diverse backgrounds in order to identify the limits of the current generation of scintillators in the relevant application areas, and present promising new materials and possible pathways for future developments</w:t>
      </w:r>
      <w:r w:rsidR="00D03E4B">
        <w:rPr>
          <w:rFonts w:eastAsia="Times New Roman" w:cs="Times New Roman"/>
          <w:sz w:val="24"/>
          <w:szCs w:val="24"/>
          <w:lang w:val="en-US" w:eastAsia="bg-BG"/>
        </w:rPr>
        <w:t>.</w:t>
      </w:r>
    </w:p>
    <w:p w:rsidR="00D03E4B" w:rsidRDefault="00076F74" w:rsidP="00510D99">
      <w:pPr>
        <w:spacing w:after="120" w:line="240" w:lineRule="auto"/>
        <w:rPr>
          <w:rFonts w:eastAsia="Times New Roman" w:cs="Times New Roman"/>
          <w:sz w:val="24"/>
          <w:szCs w:val="24"/>
          <w:lang w:val="en-US" w:eastAsia="bg-BG"/>
        </w:rPr>
      </w:pPr>
      <w:r w:rsidRPr="00A3754D">
        <w:rPr>
          <w:rFonts w:eastAsia="Times New Roman" w:cs="Times New Roman"/>
          <w:sz w:val="24"/>
          <w:szCs w:val="24"/>
          <w:lang w:eastAsia="bg-BG"/>
        </w:rPr>
        <w:t>The standard registration fee (until 5 December) is EUR 150, with a reduced fee of EUR 100 for MSc and PhD students. The deadline for submitting abstracts is 21 November 2014.</w:t>
      </w:r>
    </w:p>
    <w:p w:rsidR="00786B45" w:rsidRDefault="00076F74" w:rsidP="00E7338F">
      <w:pPr>
        <w:spacing w:after="360" w:line="240" w:lineRule="auto"/>
        <w:rPr>
          <w:rFonts w:eastAsia="Times New Roman" w:cs="Times New Roman"/>
          <w:color w:val="027AC6"/>
          <w:sz w:val="24"/>
          <w:szCs w:val="24"/>
          <w:u w:val="single"/>
          <w:lang w:eastAsia="bg-BG"/>
        </w:rPr>
      </w:pPr>
      <w:r w:rsidRPr="00A3754D">
        <w:rPr>
          <w:rFonts w:eastAsia="Times New Roman" w:cs="Times New Roman"/>
          <w:sz w:val="24"/>
          <w:szCs w:val="24"/>
          <w:lang w:eastAsia="bg-BG"/>
        </w:rPr>
        <w:t>For further information, please visit:</w:t>
      </w:r>
      <w:r w:rsidR="00D03E4B">
        <w:rPr>
          <w:rFonts w:eastAsia="Times New Roman" w:cs="Times New Roman"/>
          <w:sz w:val="24"/>
          <w:szCs w:val="24"/>
          <w:lang w:val="en-US" w:eastAsia="bg-BG"/>
        </w:rPr>
        <w:t xml:space="preserve"> </w:t>
      </w:r>
      <w:hyperlink r:id="rId61" w:history="1">
        <w:r w:rsidRPr="00A3754D">
          <w:rPr>
            <w:rFonts w:eastAsia="Times New Roman" w:cs="Times New Roman"/>
            <w:color w:val="027AC6"/>
            <w:sz w:val="24"/>
            <w:szCs w:val="24"/>
            <w:u w:val="single"/>
            <w:lang w:eastAsia="bg-BG"/>
          </w:rPr>
          <w:t>http://ssmr.ucd.ie/ansri2015/Home.html</w:t>
        </w:r>
      </w:hyperlink>
    </w:p>
    <w:p w:rsidR="00BA383E" w:rsidRPr="00CC5897" w:rsidRDefault="00BA383E" w:rsidP="00692F69">
      <w:pPr>
        <w:rPr>
          <w:b/>
          <w:color w:val="F79646" w:themeColor="accent6"/>
          <w:sz w:val="24"/>
          <w:szCs w:val="24"/>
          <w:u w:val="single"/>
          <w:lang w:eastAsia="bg-BG"/>
        </w:rPr>
      </w:pPr>
      <w:r w:rsidRPr="00CC5897">
        <w:rPr>
          <w:b/>
          <w:color w:val="F79646" w:themeColor="accent6"/>
          <w:sz w:val="24"/>
          <w:szCs w:val="24"/>
          <w:u w:val="single"/>
          <w:lang w:eastAsia="bg-BG"/>
        </w:rPr>
        <w:t>Fourth International Conference on Network and Computer Science</w:t>
      </w:r>
      <w:r w:rsidR="00E7338F" w:rsidRPr="00CC5897">
        <w:rPr>
          <w:b/>
          <w:color w:val="F79646" w:themeColor="accent6"/>
          <w:sz w:val="24"/>
          <w:szCs w:val="24"/>
          <w:u w:val="single"/>
          <w:lang w:val="en-US" w:eastAsia="bg-BG"/>
        </w:rPr>
        <w:t>,</w:t>
      </w:r>
      <w:r w:rsidRPr="00CC5897">
        <w:rPr>
          <w:b/>
          <w:color w:val="F79646" w:themeColor="accent6"/>
          <w:sz w:val="24"/>
          <w:szCs w:val="24"/>
          <w:u w:val="single"/>
          <w:lang w:eastAsia="bg-BG"/>
        </w:rPr>
        <w:t xml:space="preserve"> </w:t>
      </w:r>
      <w:r w:rsidR="00E7338F" w:rsidRPr="00CC5897">
        <w:rPr>
          <w:b/>
          <w:iCs/>
          <w:color w:val="F79646" w:themeColor="accent6"/>
          <w:sz w:val="24"/>
          <w:szCs w:val="24"/>
          <w:u w:val="single"/>
          <w:lang w:eastAsia="bg-BG"/>
        </w:rPr>
        <w:t>15</w:t>
      </w:r>
      <w:r w:rsidR="00E7338F" w:rsidRPr="00CC5897">
        <w:rPr>
          <w:b/>
          <w:iCs/>
          <w:color w:val="F79646" w:themeColor="accent6"/>
          <w:sz w:val="24"/>
          <w:szCs w:val="24"/>
          <w:u w:val="single"/>
          <w:lang w:val="en-US" w:eastAsia="bg-BG"/>
        </w:rPr>
        <w:t>-</w:t>
      </w:r>
      <w:r w:rsidR="00E7338F" w:rsidRPr="00CC5897">
        <w:rPr>
          <w:b/>
          <w:iCs/>
          <w:color w:val="F79646" w:themeColor="accent6"/>
          <w:sz w:val="24"/>
          <w:szCs w:val="24"/>
          <w:u w:val="single"/>
          <w:lang w:eastAsia="bg-BG"/>
        </w:rPr>
        <w:t>16 January 2015</w:t>
      </w:r>
      <w:r w:rsidR="00E7338F" w:rsidRPr="00CC5897">
        <w:rPr>
          <w:b/>
          <w:iCs/>
          <w:color w:val="F79646" w:themeColor="accent6"/>
          <w:sz w:val="24"/>
          <w:szCs w:val="24"/>
          <w:u w:val="single"/>
          <w:lang w:val="en-US" w:eastAsia="bg-BG"/>
        </w:rPr>
        <w:t xml:space="preserve">, </w:t>
      </w:r>
      <w:r w:rsidR="00E7338F" w:rsidRPr="00CC5897">
        <w:rPr>
          <w:b/>
          <w:iCs/>
          <w:color w:val="F79646" w:themeColor="accent6"/>
          <w:sz w:val="24"/>
          <w:szCs w:val="24"/>
          <w:u w:val="single"/>
          <w:lang w:eastAsia="bg-BG"/>
        </w:rPr>
        <w:t>Portsmouth, UK</w:t>
      </w:r>
      <w:r w:rsidR="00E7338F" w:rsidRPr="00CC5897">
        <w:rPr>
          <w:b/>
          <w:color w:val="F79646" w:themeColor="accent6"/>
          <w:sz w:val="24"/>
          <w:szCs w:val="24"/>
          <w:u w:val="single"/>
        </w:rPr>
        <w:t xml:space="preserve"> </w:t>
      </w:r>
    </w:p>
    <w:p w:rsidR="006639F3" w:rsidRDefault="00BA383E" w:rsidP="00510D99">
      <w:pPr>
        <w:spacing w:after="120" w:line="240" w:lineRule="auto"/>
        <w:rPr>
          <w:rFonts w:eastAsia="Times New Roman" w:cs="Times New Roman"/>
          <w:sz w:val="24"/>
          <w:szCs w:val="24"/>
          <w:lang w:val="en-US" w:eastAsia="bg-BG"/>
        </w:rPr>
      </w:pPr>
      <w:r w:rsidRPr="00A3754D">
        <w:rPr>
          <w:rFonts w:eastAsia="Times New Roman" w:cs="Times New Roman"/>
          <w:sz w:val="24"/>
          <w:szCs w:val="24"/>
          <w:lang w:eastAsia="bg-BG"/>
        </w:rPr>
        <w:t>The conference is one of the leading international conferences for presenting advances in the fields of network and computer science. It aims to foster communication among researchers and practitioners working in a wide variety of scientific areas with a common interest in improving network and computer science related techniques.</w:t>
      </w:r>
      <w:r w:rsidR="006639F3">
        <w:rPr>
          <w:rFonts w:eastAsia="Times New Roman" w:cs="Times New Roman"/>
          <w:sz w:val="24"/>
          <w:szCs w:val="24"/>
          <w:lang w:val="en-US" w:eastAsia="bg-BG"/>
        </w:rPr>
        <w:t xml:space="preserve"> </w:t>
      </w:r>
      <w:r w:rsidRPr="00A3754D">
        <w:rPr>
          <w:rFonts w:eastAsia="Times New Roman" w:cs="Times New Roman"/>
          <w:sz w:val="24"/>
          <w:szCs w:val="24"/>
          <w:lang w:eastAsia="bg-BG"/>
        </w:rPr>
        <w:t>Accepted papers will be published in the International Journal of Future Computer and Communication (IJFCC). Registration fees range from approximately EUR 240 to EUR 440.</w:t>
      </w:r>
      <w:r w:rsidR="006639F3">
        <w:rPr>
          <w:rFonts w:eastAsia="Times New Roman" w:cs="Times New Roman"/>
          <w:sz w:val="24"/>
          <w:szCs w:val="24"/>
          <w:lang w:val="en-US" w:eastAsia="bg-BG"/>
        </w:rPr>
        <w:t xml:space="preserve"> </w:t>
      </w:r>
    </w:p>
    <w:p w:rsidR="00BA383E" w:rsidRPr="00A3754D" w:rsidRDefault="00BA383E" w:rsidP="007A6C81">
      <w:pPr>
        <w:spacing w:after="360" w:line="240" w:lineRule="auto"/>
        <w:rPr>
          <w:rFonts w:eastAsia="Times New Roman" w:cs="Times New Roman"/>
          <w:sz w:val="24"/>
          <w:szCs w:val="24"/>
          <w:lang w:eastAsia="bg-BG"/>
        </w:rPr>
      </w:pPr>
      <w:r w:rsidRPr="00A3754D">
        <w:rPr>
          <w:rFonts w:eastAsia="Times New Roman" w:cs="Times New Roman"/>
          <w:sz w:val="24"/>
          <w:szCs w:val="24"/>
          <w:lang w:eastAsia="bg-BG"/>
        </w:rPr>
        <w:t>For more information, please visit:</w:t>
      </w:r>
      <w:hyperlink r:id="rId62" w:history="1">
        <w:r w:rsidRPr="00A3754D">
          <w:rPr>
            <w:rFonts w:eastAsia="Times New Roman" w:cs="Times New Roman"/>
            <w:color w:val="027AC6"/>
            <w:sz w:val="24"/>
            <w:szCs w:val="24"/>
            <w:u w:val="single"/>
            <w:lang w:eastAsia="bg-BG"/>
          </w:rPr>
          <w:t>http://www.icncs.org</w:t>
        </w:r>
      </w:hyperlink>
    </w:p>
    <w:p w:rsidR="00B8540B" w:rsidRPr="00CC5897" w:rsidRDefault="00B8540B" w:rsidP="00F12DD5">
      <w:pPr>
        <w:rPr>
          <w:b/>
          <w:color w:val="F79646" w:themeColor="accent6"/>
          <w:kern w:val="36"/>
          <w:sz w:val="24"/>
          <w:szCs w:val="24"/>
          <w:u w:val="single"/>
          <w:lang w:val="en-US" w:eastAsia="bg-BG"/>
        </w:rPr>
      </w:pPr>
      <w:r w:rsidRPr="00CC5897">
        <w:rPr>
          <w:b/>
          <w:color w:val="F79646" w:themeColor="accent6"/>
          <w:kern w:val="36"/>
          <w:sz w:val="24"/>
          <w:szCs w:val="24"/>
          <w:u w:val="single"/>
          <w:lang w:eastAsia="bg-BG"/>
        </w:rPr>
        <w:t>Ele</w:t>
      </w:r>
      <w:r w:rsidR="00CC6B5E" w:rsidRPr="00CC5897">
        <w:rPr>
          <w:b/>
          <w:color w:val="F79646" w:themeColor="accent6"/>
          <w:kern w:val="36"/>
          <w:sz w:val="24"/>
          <w:szCs w:val="24"/>
          <w:u w:val="single"/>
          <w:lang w:eastAsia="bg-BG"/>
        </w:rPr>
        <w:t>venth Sustainability Conference</w:t>
      </w:r>
      <w:r w:rsidR="00CC6B5E" w:rsidRPr="00CC5897">
        <w:rPr>
          <w:b/>
          <w:color w:val="F79646" w:themeColor="accent6"/>
          <w:kern w:val="36"/>
          <w:sz w:val="24"/>
          <w:szCs w:val="24"/>
          <w:u w:val="single"/>
          <w:lang w:val="en-US" w:eastAsia="bg-BG"/>
        </w:rPr>
        <w:t xml:space="preserve">, </w:t>
      </w:r>
      <w:r w:rsidR="00CC6B5E" w:rsidRPr="00CC5897">
        <w:rPr>
          <w:b/>
          <w:color w:val="F79646" w:themeColor="accent6"/>
          <w:sz w:val="24"/>
          <w:szCs w:val="24"/>
          <w:u w:val="single"/>
          <w:lang w:eastAsia="bg-BG"/>
        </w:rPr>
        <w:t>21</w:t>
      </w:r>
      <w:r w:rsidR="00CC6B5E" w:rsidRPr="00CC5897">
        <w:rPr>
          <w:b/>
          <w:color w:val="F79646" w:themeColor="accent6"/>
          <w:sz w:val="24"/>
          <w:szCs w:val="24"/>
          <w:u w:val="single"/>
          <w:lang w:val="en-US" w:eastAsia="bg-BG"/>
        </w:rPr>
        <w:t>-</w:t>
      </w:r>
      <w:r w:rsidR="00CC6B5E" w:rsidRPr="00CC5897">
        <w:rPr>
          <w:b/>
          <w:color w:val="F79646" w:themeColor="accent6"/>
          <w:sz w:val="24"/>
          <w:szCs w:val="24"/>
          <w:u w:val="single"/>
          <w:lang w:eastAsia="bg-BG"/>
        </w:rPr>
        <w:t xml:space="preserve"> 23 January 2015</w:t>
      </w:r>
      <w:r w:rsidR="00CC6B5E" w:rsidRPr="00CC5897">
        <w:rPr>
          <w:b/>
          <w:color w:val="F79646" w:themeColor="accent6"/>
          <w:sz w:val="24"/>
          <w:szCs w:val="24"/>
          <w:u w:val="single"/>
          <w:lang w:val="en-US" w:eastAsia="bg-BG"/>
        </w:rPr>
        <w:t xml:space="preserve">, </w:t>
      </w:r>
      <w:r w:rsidR="00CC6B5E" w:rsidRPr="00CC5897">
        <w:rPr>
          <w:b/>
          <w:color w:val="F79646" w:themeColor="accent6"/>
          <w:sz w:val="24"/>
          <w:szCs w:val="24"/>
          <w:u w:val="single"/>
          <w:lang w:eastAsia="bg-BG"/>
        </w:rPr>
        <w:t>Copenhagen, Denmark</w:t>
      </w:r>
    </w:p>
    <w:p w:rsidR="00D7473A" w:rsidRDefault="00B8540B" w:rsidP="00510D99">
      <w:pPr>
        <w:spacing w:after="120" w:line="240" w:lineRule="auto"/>
        <w:rPr>
          <w:rFonts w:eastAsia="Times New Roman" w:cs="Times New Roman"/>
          <w:sz w:val="24"/>
          <w:szCs w:val="24"/>
          <w:lang w:val="en-US" w:eastAsia="bg-BG"/>
        </w:rPr>
      </w:pPr>
      <w:r w:rsidRPr="00A3754D">
        <w:rPr>
          <w:rFonts w:eastAsia="Times New Roman" w:cs="Times New Roman"/>
          <w:sz w:val="24"/>
          <w:szCs w:val="24"/>
          <w:lang w:eastAsia="bg-BG"/>
        </w:rPr>
        <w:t xml:space="preserve">This </w:t>
      </w:r>
      <w:proofErr w:type="spellStart"/>
      <w:r w:rsidRPr="00A3754D">
        <w:rPr>
          <w:rFonts w:eastAsia="Times New Roman" w:cs="Times New Roman"/>
          <w:sz w:val="24"/>
          <w:szCs w:val="24"/>
          <w:lang w:eastAsia="bg-BG"/>
        </w:rPr>
        <w:t>year’s</w:t>
      </w:r>
      <w:proofErr w:type="spellEnd"/>
      <w:r w:rsidRPr="00A3754D">
        <w:rPr>
          <w:rFonts w:eastAsia="Times New Roman" w:cs="Times New Roman"/>
          <w:sz w:val="24"/>
          <w:szCs w:val="24"/>
          <w:lang w:eastAsia="bg-BG"/>
        </w:rPr>
        <w:t xml:space="preserve"> edition will focus on sustainability dividends. Participants will analyse how to prevent development ‘fault </w:t>
      </w:r>
      <w:proofErr w:type="spellStart"/>
      <w:r w:rsidRPr="00A3754D">
        <w:rPr>
          <w:rFonts w:eastAsia="Times New Roman" w:cs="Times New Roman"/>
          <w:sz w:val="24"/>
          <w:szCs w:val="24"/>
          <w:lang w:eastAsia="bg-BG"/>
        </w:rPr>
        <w:t>lines’</w:t>
      </w:r>
      <w:proofErr w:type="spellEnd"/>
      <w:r w:rsidRPr="00A3754D">
        <w:rPr>
          <w:rFonts w:eastAsia="Times New Roman" w:cs="Times New Roman"/>
          <w:sz w:val="24"/>
          <w:szCs w:val="24"/>
          <w:lang w:eastAsia="bg-BG"/>
        </w:rPr>
        <w:t>, and how research can help to address the nexus between the four pillars of social, economic, cultural and environmental sustainability.</w:t>
      </w:r>
      <w:r w:rsidR="00D7473A">
        <w:rPr>
          <w:rFonts w:eastAsia="Times New Roman" w:cs="Times New Roman"/>
          <w:sz w:val="24"/>
          <w:szCs w:val="24"/>
          <w:lang w:val="en-US" w:eastAsia="bg-BG"/>
        </w:rPr>
        <w:t xml:space="preserve"> </w:t>
      </w:r>
    </w:p>
    <w:p w:rsidR="00D7473A" w:rsidRDefault="00B8540B" w:rsidP="00510D99">
      <w:pPr>
        <w:spacing w:after="120" w:line="240" w:lineRule="auto"/>
        <w:rPr>
          <w:rFonts w:eastAsia="Times New Roman" w:cs="Times New Roman"/>
          <w:sz w:val="24"/>
          <w:szCs w:val="24"/>
          <w:lang w:val="en-US" w:eastAsia="bg-BG"/>
        </w:rPr>
      </w:pPr>
      <w:r w:rsidRPr="00A3754D">
        <w:rPr>
          <w:rFonts w:eastAsia="Times New Roman" w:cs="Times New Roman"/>
          <w:sz w:val="24"/>
          <w:szCs w:val="24"/>
          <w:lang w:eastAsia="bg-BG"/>
        </w:rPr>
        <w:t>The conference is built upon the key features of internationalism, interdisciplinarity, inclusiveness and Interaction. Participants will include leaders in the field as well as artists and scholars representing a broad range of disciplines and perspectives. A variety of session types will provide participants with the opportunity to discuss key issues in the field of sustainability and to build relationships with scholars from other cultures and disciplines.</w:t>
      </w:r>
    </w:p>
    <w:p w:rsidR="00B8540B" w:rsidRDefault="00B8540B" w:rsidP="00D3570B">
      <w:pPr>
        <w:spacing w:after="360" w:line="240" w:lineRule="auto"/>
        <w:rPr>
          <w:rFonts w:eastAsia="Times New Roman" w:cs="Times New Roman"/>
          <w:color w:val="027AC6"/>
          <w:sz w:val="24"/>
          <w:szCs w:val="24"/>
          <w:u w:val="single"/>
          <w:lang w:val="en-US" w:eastAsia="bg-BG"/>
        </w:rPr>
      </w:pPr>
      <w:r w:rsidRPr="00A3754D">
        <w:rPr>
          <w:rFonts w:eastAsia="Times New Roman" w:cs="Times New Roman"/>
          <w:sz w:val="24"/>
          <w:szCs w:val="24"/>
          <w:lang w:eastAsia="bg-BG"/>
        </w:rPr>
        <w:t>For more information, please visit:</w:t>
      </w:r>
      <w:r w:rsidR="00D7473A">
        <w:rPr>
          <w:rFonts w:eastAsia="Times New Roman" w:cs="Times New Roman"/>
          <w:sz w:val="24"/>
          <w:szCs w:val="24"/>
          <w:lang w:val="en-US" w:eastAsia="bg-BG"/>
        </w:rPr>
        <w:t xml:space="preserve"> </w:t>
      </w:r>
      <w:hyperlink r:id="rId63" w:history="1">
        <w:r w:rsidRPr="00A3754D">
          <w:rPr>
            <w:rFonts w:eastAsia="Times New Roman" w:cs="Times New Roman"/>
            <w:color w:val="027AC6"/>
            <w:sz w:val="24"/>
            <w:szCs w:val="24"/>
            <w:u w:val="single"/>
            <w:lang w:eastAsia="bg-BG"/>
          </w:rPr>
          <w:t>http://onsustainability.com/the-conference/</w:t>
        </w:r>
      </w:hyperlink>
    </w:p>
    <w:p w:rsidR="00BB18EB" w:rsidRPr="00963205" w:rsidRDefault="00BB18EB" w:rsidP="00963205">
      <w:pPr>
        <w:rPr>
          <w:b/>
          <w:iCs/>
          <w:color w:val="F79646" w:themeColor="accent6"/>
          <w:sz w:val="24"/>
          <w:szCs w:val="24"/>
          <w:u w:val="single"/>
          <w:lang w:val="en" w:eastAsia="bg-BG"/>
        </w:rPr>
      </w:pPr>
      <w:r w:rsidRPr="00963205">
        <w:rPr>
          <w:b/>
          <w:bCs/>
          <w:color w:val="F79646" w:themeColor="accent6"/>
          <w:sz w:val="24"/>
          <w:szCs w:val="24"/>
          <w:u w:val="single"/>
          <w:lang w:val="en" w:eastAsia="bg-BG"/>
        </w:rPr>
        <w:lastRenderedPageBreak/>
        <w:t xml:space="preserve">8th EUA-CDE Workshop </w:t>
      </w:r>
      <w:hyperlink r:id="rId64" w:history="1">
        <w:r w:rsidRPr="00963205">
          <w:rPr>
            <w:b/>
            <w:color w:val="F79646" w:themeColor="accent6"/>
            <w:sz w:val="24"/>
            <w:szCs w:val="24"/>
            <w:u w:val="single"/>
            <w:lang w:val="en" w:eastAsia="bg-BG"/>
          </w:rPr>
          <w:t>Regional Engagement and Doctoral Education</w:t>
        </w:r>
      </w:hyperlink>
      <w:r w:rsidRPr="00963205">
        <w:rPr>
          <w:b/>
          <w:color w:val="F79646" w:themeColor="accent6"/>
          <w:sz w:val="24"/>
          <w:szCs w:val="24"/>
          <w:u w:val="single"/>
          <w:lang w:val="en" w:eastAsia="bg-BG"/>
        </w:rPr>
        <w:t xml:space="preserve">, 22-23 January 2015, </w:t>
      </w:r>
      <w:r w:rsidRPr="00963205">
        <w:rPr>
          <w:b/>
          <w:iCs/>
          <w:color w:val="F79646" w:themeColor="accent6"/>
          <w:sz w:val="24"/>
          <w:szCs w:val="24"/>
          <w:u w:val="single"/>
          <w:lang w:val="en" w:eastAsia="bg-BG"/>
        </w:rPr>
        <w:t>Marseille, France</w:t>
      </w:r>
    </w:p>
    <w:p w:rsidR="002B04F0" w:rsidRPr="00091232" w:rsidRDefault="002B04F0" w:rsidP="00091232">
      <w:pPr>
        <w:shd w:val="clear" w:color="auto" w:fill="FFFFFF"/>
        <w:spacing w:before="100" w:beforeAutospacing="1" w:after="100" w:afterAutospacing="1" w:line="240" w:lineRule="auto"/>
        <w:rPr>
          <w:rFonts w:eastAsia="Times New Roman" w:cs="Times New Roman"/>
          <w:sz w:val="24"/>
          <w:szCs w:val="24"/>
          <w:lang w:val="en" w:eastAsia="bg-BG"/>
        </w:rPr>
      </w:pPr>
      <w:r w:rsidRPr="00091232">
        <w:rPr>
          <w:rFonts w:eastAsia="Times New Roman" w:cs="Times New Roman"/>
          <w:sz w:val="24"/>
          <w:szCs w:val="24"/>
          <w:lang w:val="en" w:eastAsia="bg-BG"/>
        </w:rPr>
        <w:t xml:space="preserve">The EUA Council for Doctoral Education (EUA-CDE) thematic workshop, on the topic of “Regional Engagement and Doctoral Education”, will take place at Aix-Marseille University in France from 22 to 23 January 2015. </w:t>
      </w:r>
    </w:p>
    <w:p w:rsidR="002B04F0" w:rsidRPr="00091232" w:rsidRDefault="002B04F0" w:rsidP="00091232">
      <w:pPr>
        <w:shd w:val="clear" w:color="auto" w:fill="FFFFFF"/>
        <w:spacing w:before="100" w:beforeAutospacing="1" w:after="100" w:afterAutospacing="1" w:line="240" w:lineRule="auto"/>
        <w:rPr>
          <w:rFonts w:eastAsia="Times New Roman" w:cs="Times New Roman"/>
          <w:sz w:val="24"/>
          <w:szCs w:val="24"/>
          <w:lang w:val="en" w:eastAsia="bg-BG"/>
        </w:rPr>
      </w:pPr>
      <w:r w:rsidRPr="00091232">
        <w:rPr>
          <w:rFonts w:eastAsia="Times New Roman" w:cs="Times New Roman"/>
          <w:sz w:val="24"/>
          <w:szCs w:val="24"/>
          <w:lang w:val="en" w:eastAsia="bg-BG"/>
        </w:rPr>
        <w:t xml:space="preserve">The workshop, the latest in a series of thematic workshops </w:t>
      </w:r>
      <w:proofErr w:type="spellStart"/>
      <w:r w:rsidRPr="00091232">
        <w:rPr>
          <w:rFonts w:eastAsia="Times New Roman" w:cs="Times New Roman"/>
          <w:sz w:val="24"/>
          <w:szCs w:val="24"/>
          <w:lang w:val="en" w:eastAsia="bg-BG"/>
        </w:rPr>
        <w:t>organised</w:t>
      </w:r>
      <w:proofErr w:type="spellEnd"/>
      <w:r w:rsidRPr="00091232">
        <w:rPr>
          <w:rFonts w:eastAsia="Times New Roman" w:cs="Times New Roman"/>
          <w:sz w:val="24"/>
          <w:szCs w:val="24"/>
          <w:lang w:val="en" w:eastAsia="bg-BG"/>
        </w:rPr>
        <w:t xml:space="preserve"> by EUA-CDE which are open exclusively to EUA-CDE members, will bring together university leaders, vice-rectors, deans and heads of doctoral schools, researchers, administrators and other actors interested in the development of doctoral education.</w:t>
      </w:r>
    </w:p>
    <w:p w:rsidR="002B04F0" w:rsidRPr="00091232" w:rsidRDefault="002B04F0" w:rsidP="00091232">
      <w:pPr>
        <w:shd w:val="clear" w:color="auto" w:fill="FFFFFF"/>
        <w:spacing w:before="100" w:beforeAutospacing="1" w:after="100" w:afterAutospacing="1" w:line="240" w:lineRule="auto"/>
        <w:rPr>
          <w:rFonts w:eastAsia="Times New Roman" w:cs="Times New Roman"/>
          <w:sz w:val="24"/>
          <w:szCs w:val="24"/>
          <w:lang w:val="en" w:eastAsia="bg-BG"/>
        </w:rPr>
      </w:pPr>
      <w:r w:rsidRPr="00091232">
        <w:rPr>
          <w:rFonts w:eastAsia="Times New Roman" w:cs="Times New Roman"/>
          <w:sz w:val="24"/>
          <w:szCs w:val="24"/>
          <w:lang w:val="en" w:eastAsia="bg-BG"/>
        </w:rPr>
        <w:t>From the perspective of doctoral education, the workshop will look at how universities manage their regional role, the initiatives they take, how they establish dialogue with regional authorities, and will present examples and good practices in regional engagement. </w:t>
      </w:r>
    </w:p>
    <w:p w:rsidR="002B04F0" w:rsidRPr="00091232" w:rsidRDefault="002B04F0" w:rsidP="00091232">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091232">
        <w:rPr>
          <w:rFonts w:eastAsia="Times New Roman" w:cs="Times New Roman"/>
          <w:sz w:val="24"/>
          <w:szCs w:val="24"/>
          <w:lang w:val="en" w:eastAsia="bg-BG"/>
        </w:rPr>
        <w:t xml:space="preserve">More information is available on the </w:t>
      </w:r>
      <w:hyperlink r:id="rId65" w:history="1">
        <w:r w:rsidRPr="00091232">
          <w:rPr>
            <w:rFonts w:eastAsia="Times New Roman" w:cs="Times New Roman"/>
            <w:color w:val="0000FF"/>
            <w:sz w:val="24"/>
            <w:szCs w:val="24"/>
            <w:u w:val="single"/>
            <w:lang w:val="en" w:eastAsia="bg-BG"/>
          </w:rPr>
          <w:t>workshop website</w:t>
        </w:r>
      </w:hyperlink>
    </w:p>
    <w:p w:rsidR="00AC582E" w:rsidRPr="006903A0" w:rsidRDefault="00364C75" w:rsidP="00901772">
      <w:pPr>
        <w:spacing w:after="100" w:afterAutospacing="1" w:line="270" w:lineRule="atLeast"/>
        <w:rPr>
          <w:rFonts w:eastAsia="Times New Roman" w:cs="Times New Roman"/>
          <w:b/>
          <w:color w:val="F79646" w:themeColor="accent6"/>
          <w:sz w:val="24"/>
          <w:szCs w:val="24"/>
          <w:u w:val="single"/>
          <w:lang w:val="en-US" w:eastAsia="bg-BG"/>
        </w:rPr>
      </w:pPr>
      <w:hyperlink r:id="rId66" w:history="1">
        <w:r w:rsidR="00AC582E" w:rsidRPr="006903A0">
          <w:rPr>
            <w:rFonts w:eastAsia="Times New Roman" w:cs="Times New Roman"/>
            <w:b/>
            <w:color w:val="F79646" w:themeColor="accent6"/>
            <w:sz w:val="24"/>
            <w:szCs w:val="24"/>
            <w:u w:val="single"/>
            <w:lang w:eastAsia="bg-BG"/>
          </w:rPr>
          <w:t xml:space="preserve">Smart, Green and Integrated Transport Information Day, </w:t>
        </w:r>
      </w:hyperlink>
      <w:r w:rsidR="00D3570B" w:rsidRPr="006903A0">
        <w:rPr>
          <w:rFonts w:eastAsia="Times New Roman" w:cs="Times New Roman"/>
          <w:b/>
          <w:color w:val="F79646" w:themeColor="accent6"/>
          <w:sz w:val="24"/>
          <w:szCs w:val="24"/>
          <w:u w:val="single"/>
          <w:lang w:val="en-US" w:eastAsia="bg-BG"/>
        </w:rPr>
        <w:t xml:space="preserve">2 February 2015, </w:t>
      </w:r>
      <w:r w:rsidR="00AC582E" w:rsidRPr="006903A0">
        <w:rPr>
          <w:rFonts w:eastAsia="Times New Roman" w:cs="Times New Roman"/>
          <w:b/>
          <w:color w:val="F79646" w:themeColor="accent6"/>
          <w:sz w:val="24"/>
          <w:szCs w:val="24"/>
          <w:u w:val="single"/>
          <w:lang w:eastAsia="bg-BG"/>
        </w:rPr>
        <w:t>Brussels</w:t>
      </w:r>
      <w:r w:rsidR="00D3570B" w:rsidRPr="006903A0">
        <w:rPr>
          <w:rFonts w:eastAsia="Times New Roman" w:cs="Times New Roman"/>
          <w:b/>
          <w:color w:val="F79646" w:themeColor="accent6"/>
          <w:sz w:val="24"/>
          <w:szCs w:val="24"/>
          <w:u w:val="single"/>
          <w:lang w:val="en-US" w:eastAsia="bg-BG"/>
        </w:rPr>
        <w:t>, Belgium</w:t>
      </w:r>
    </w:p>
    <w:p w:rsidR="00AC582E" w:rsidRPr="00A3754D" w:rsidRDefault="00AC582E" w:rsidP="00510D99">
      <w:pPr>
        <w:spacing w:after="150" w:line="270" w:lineRule="atLeast"/>
        <w:rPr>
          <w:rFonts w:eastAsia="Times New Roman" w:cs="Times New Roman"/>
          <w:color w:val="000000"/>
          <w:sz w:val="24"/>
          <w:szCs w:val="24"/>
          <w:lang w:eastAsia="bg-BG"/>
        </w:rPr>
      </w:pPr>
      <w:r w:rsidRPr="00A3754D">
        <w:rPr>
          <w:rFonts w:eastAsia="Times New Roman" w:cs="Times New Roman"/>
          <w:color w:val="000000"/>
          <w:sz w:val="24"/>
          <w:szCs w:val="24"/>
          <w:lang w:eastAsia="bg-BG"/>
        </w:rPr>
        <w:t xml:space="preserve">To support the preparation of proposals, DG Research &amp; </w:t>
      </w:r>
      <w:proofErr w:type="spellStart"/>
      <w:r w:rsidRPr="00A3754D">
        <w:rPr>
          <w:rFonts w:eastAsia="Times New Roman" w:cs="Times New Roman"/>
          <w:color w:val="000000"/>
          <w:sz w:val="24"/>
          <w:szCs w:val="24"/>
          <w:lang w:eastAsia="bg-BG"/>
        </w:rPr>
        <w:t>Innovation's</w:t>
      </w:r>
      <w:proofErr w:type="spellEnd"/>
      <w:r w:rsidRPr="00A3754D">
        <w:rPr>
          <w:rFonts w:eastAsia="Times New Roman" w:cs="Times New Roman"/>
          <w:color w:val="000000"/>
          <w:sz w:val="24"/>
          <w:szCs w:val="24"/>
          <w:lang w:eastAsia="bg-BG"/>
        </w:rPr>
        <w:t xml:space="preserve"> Transport Directorate is organising an Information Day in the Charlemagne building, rue de la Loi 170, Brussels.</w:t>
      </w:r>
    </w:p>
    <w:p w:rsidR="00AC582E" w:rsidRDefault="00AC582E" w:rsidP="00C55BB5">
      <w:pPr>
        <w:spacing w:after="360" w:line="270" w:lineRule="atLeast"/>
        <w:rPr>
          <w:rFonts w:eastAsia="Times New Roman" w:cs="Times New Roman"/>
          <w:color w:val="0065A2"/>
          <w:sz w:val="24"/>
          <w:szCs w:val="24"/>
          <w:lang w:eastAsia="bg-BG"/>
        </w:rPr>
      </w:pPr>
      <w:r w:rsidRPr="00A3754D">
        <w:rPr>
          <w:rFonts w:eastAsia="Times New Roman" w:cs="Times New Roman"/>
          <w:color w:val="000000"/>
          <w:sz w:val="24"/>
          <w:szCs w:val="24"/>
          <w:lang w:eastAsia="bg-BG"/>
        </w:rPr>
        <w:t>The aim of the day is to inform potential participants in the next round of calls under the Smart, Green and Integrated Transport Challenge of the new Horizon 2020 Framework Programme and to offer opportunities for networking.</w:t>
      </w:r>
      <w:r w:rsidR="00A04FD6">
        <w:rPr>
          <w:rFonts w:eastAsia="Times New Roman" w:cs="Times New Roman"/>
          <w:color w:val="000000"/>
          <w:sz w:val="24"/>
          <w:szCs w:val="24"/>
          <w:lang w:val="en-US" w:eastAsia="bg-BG"/>
        </w:rPr>
        <w:t xml:space="preserve"> </w:t>
      </w:r>
      <w:r w:rsidR="00364C75">
        <w:fldChar w:fldCharType="begin"/>
      </w:r>
      <w:r w:rsidR="00364C75">
        <w:instrText xml:space="preserve"> HYPERLINK "http://ec.europa.eu/programmes/horizon2020/en/news/smart-green-and-integrated-transport-information-day-save-date" </w:instrText>
      </w:r>
      <w:r w:rsidR="00364C75">
        <w:fldChar w:fldCharType="separate"/>
      </w:r>
      <w:r w:rsidRPr="00A3754D">
        <w:rPr>
          <w:rFonts w:eastAsia="Times New Roman" w:cs="Times New Roman"/>
          <w:color w:val="0065A2"/>
          <w:sz w:val="24"/>
          <w:szCs w:val="24"/>
          <w:lang w:eastAsia="bg-BG"/>
        </w:rPr>
        <w:t>Read more</w:t>
      </w:r>
      <w:r w:rsidR="00364C75">
        <w:rPr>
          <w:rFonts w:eastAsia="Times New Roman" w:cs="Times New Roman"/>
          <w:color w:val="0065A2"/>
          <w:sz w:val="24"/>
          <w:szCs w:val="24"/>
          <w:lang w:eastAsia="bg-BG"/>
        </w:rPr>
        <w:fldChar w:fldCharType="end"/>
      </w:r>
    </w:p>
    <w:p w:rsidR="00772D77" w:rsidRPr="006B7745" w:rsidRDefault="00043878" w:rsidP="006B7745">
      <w:pPr>
        <w:rPr>
          <w:b/>
          <w:color w:val="F79646" w:themeColor="accent6"/>
          <w:sz w:val="24"/>
          <w:szCs w:val="24"/>
          <w:u w:val="single"/>
          <w:lang w:val="en-US" w:eastAsia="bg-BG"/>
        </w:rPr>
      </w:pPr>
      <w:r w:rsidRPr="006B7745">
        <w:rPr>
          <w:b/>
          <w:color w:val="F79646" w:themeColor="accent6"/>
          <w:sz w:val="24"/>
          <w:szCs w:val="24"/>
          <w:u w:val="single"/>
          <w:lang w:eastAsia="bg-BG"/>
        </w:rPr>
        <w:t>3rd Strategic Innovation Network Workshop for substitution of Critical Raw Materials</w:t>
      </w:r>
      <w:r w:rsidR="00772D77" w:rsidRPr="006B7745">
        <w:rPr>
          <w:b/>
          <w:color w:val="F79646" w:themeColor="accent6"/>
          <w:sz w:val="24"/>
          <w:szCs w:val="24"/>
          <w:u w:val="single"/>
          <w:lang w:val="en-US" w:eastAsia="bg-BG"/>
        </w:rPr>
        <w:t>, 11 February</w:t>
      </w:r>
      <w:r w:rsidR="00C67941" w:rsidRPr="006B7745">
        <w:rPr>
          <w:b/>
          <w:color w:val="F79646" w:themeColor="accent6"/>
          <w:sz w:val="24"/>
          <w:szCs w:val="24"/>
          <w:u w:val="single"/>
          <w:lang w:val="en-US" w:eastAsia="bg-BG"/>
        </w:rPr>
        <w:t xml:space="preserve"> 2015</w:t>
      </w:r>
      <w:r w:rsidR="00772D77" w:rsidRPr="006B7745">
        <w:rPr>
          <w:b/>
          <w:color w:val="F79646" w:themeColor="accent6"/>
          <w:sz w:val="24"/>
          <w:szCs w:val="24"/>
          <w:u w:val="single"/>
          <w:lang w:val="en-US" w:eastAsia="bg-BG"/>
        </w:rPr>
        <w:t>, Brussels, Belgium</w:t>
      </w:r>
    </w:p>
    <w:p w:rsidR="00043878" w:rsidRPr="00286126" w:rsidRDefault="00043878" w:rsidP="00286126">
      <w:pPr>
        <w:rPr>
          <w:sz w:val="24"/>
          <w:szCs w:val="24"/>
          <w:lang w:eastAsia="bg-BG"/>
        </w:rPr>
      </w:pPr>
      <w:r w:rsidRPr="00286126">
        <w:rPr>
          <w:sz w:val="24"/>
          <w:szCs w:val="24"/>
          <w:lang w:eastAsia="bg-BG"/>
        </w:rPr>
        <w:t>The CRM_InnoNet project is organizing the 3rd Innovation Network Workshop on substitution of Critical Raw Materials, which will be held on 11 February 2015 at the Diamant Conference &amp; Business Centre in Brussels.</w:t>
      </w:r>
    </w:p>
    <w:p w:rsidR="00772D77" w:rsidRDefault="00043878" w:rsidP="00772D77">
      <w:pPr>
        <w:spacing w:after="120" w:line="240" w:lineRule="auto"/>
        <w:rPr>
          <w:rFonts w:eastAsia="Times New Roman" w:cs="Times New Roman"/>
          <w:sz w:val="24"/>
          <w:szCs w:val="24"/>
          <w:lang w:val="en-US" w:eastAsia="bg-BG"/>
        </w:rPr>
      </w:pPr>
      <w:r w:rsidRPr="00772D77">
        <w:rPr>
          <w:rFonts w:eastAsia="Times New Roman" w:cs="Times New Roman"/>
          <w:sz w:val="24"/>
          <w:szCs w:val="24"/>
          <w:lang w:eastAsia="bg-BG"/>
        </w:rPr>
        <w:t>Following two very successful strategic workshops in 2013 and 2014, the 3rd Innovation Network Workshop will feature presentations from projects concerned with substitution and critical raw materials (CRMs) both at the European and national level.</w:t>
      </w:r>
    </w:p>
    <w:p w:rsidR="00043878" w:rsidRPr="00772D77" w:rsidRDefault="00043878" w:rsidP="00791701">
      <w:pPr>
        <w:spacing w:after="360" w:line="240" w:lineRule="auto"/>
        <w:rPr>
          <w:rFonts w:eastAsia="Times New Roman" w:cs="Times New Roman"/>
          <w:sz w:val="24"/>
          <w:szCs w:val="24"/>
          <w:lang w:eastAsia="bg-BG"/>
        </w:rPr>
      </w:pPr>
      <w:r w:rsidRPr="00772D77">
        <w:rPr>
          <w:rFonts w:eastAsia="Times New Roman" w:cs="Times New Roman"/>
          <w:sz w:val="24"/>
          <w:szCs w:val="24"/>
          <w:lang w:eastAsia="bg-BG"/>
        </w:rPr>
        <w:t xml:space="preserve">To reserve your seat please register here: </w:t>
      </w:r>
      <w:hyperlink r:id="rId67" w:history="1">
        <w:r w:rsidRPr="00772D77">
          <w:rPr>
            <w:rFonts w:eastAsia="Times New Roman" w:cs="Times New Roman"/>
            <w:color w:val="027AC6"/>
            <w:sz w:val="24"/>
            <w:szCs w:val="24"/>
            <w:u w:val="single"/>
            <w:lang w:eastAsia="bg-BG"/>
          </w:rPr>
          <w:t>http://www.eventbrite.com/e/3rd-strategic-innovation-network-workshop-for-substitution-of-critical-raw-materials-tickets-13903284097</w:t>
        </w:r>
      </w:hyperlink>
    </w:p>
    <w:p w:rsidR="00EC49D1" w:rsidRPr="00281771" w:rsidRDefault="00EC49D1" w:rsidP="00281771">
      <w:pPr>
        <w:rPr>
          <w:b/>
          <w:color w:val="F79646" w:themeColor="accent6"/>
          <w:sz w:val="24"/>
          <w:szCs w:val="24"/>
          <w:u w:val="single"/>
          <w:lang w:eastAsia="bg-BG"/>
        </w:rPr>
      </w:pPr>
      <w:r w:rsidRPr="00281771">
        <w:rPr>
          <w:b/>
          <w:color w:val="F79646" w:themeColor="accent6"/>
          <w:sz w:val="24"/>
          <w:szCs w:val="24"/>
          <w:u w:val="single"/>
          <w:lang w:eastAsia="bg-BG"/>
        </w:rPr>
        <w:t>Fourth International Conference on Information Co</w:t>
      </w:r>
      <w:r w:rsidR="00791701" w:rsidRPr="00281771">
        <w:rPr>
          <w:b/>
          <w:color w:val="F79646" w:themeColor="accent6"/>
          <w:sz w:val="24"/>
          <w:szCs w:val="24"/>
          <w:u w:val="single"/>
          <w:lang w:eastAsia="bg-BG"/>
        </w:rPr>
        <w:t>mputer Application (ICICA 2015)</w:t>
      </w:r>
      <w:r w:rsidR="00791701" w:rsidRPr="00281771">
        <w:rPr>
          <w:b/>
          <w:color w:val="F79646" w:themeColor="accent6"/>
          <w:sz w:val="24"/>
          <w:szCs w:val="24"/>
          <w:u w:val="single"/>
          <w:lang w:val="en-US" w:eastAsia="bg-BG"/>
        </w:rPr>
        <w:t xml:space="preserve">, 12 -13 February 2015, Amsterdam, the </w:t>
      </w:r>
      <w:r w:rsidRPr="00281771">
        <w:rPr>
          <w:b/>
          <w:color w:val="F79646" w:themeColor="accent6"/>
          <w:sz w:val="24"/>
          <w:szCs w:val="24"/>
          <w:u w:val="single"/>
          <w:lang w:eastAsia="bg-BG"/>
        </w:rPr>
        <w:t>Netherlands</w:t>
      </w:r>
    </w:p>
    <w:p w:rsidR="00A91927" w:rsidRDefault="00EC49D1" w:rsidP="00772D77">
      <w:pPr>
        <w:spacing w:after="120" w:line="240" w:lineRule="auto"/>
        <w:rPr>
          <w:rFonts w:eastAsia="Times New Roman" w:cs="Times New Roman"/>
          <w:sz w:val="24"/>
          <w:szCs w:val="24"/>
          <w:lang w:val="en-US" w:eastAsia="bg-BG"/>
        </w:rPr>
      </w:pPr>
      <w:r w:rsidRPr="00772D77">
        <w:rPr>
          <w:rFonts w:eastAsia="Times New Roman" w:cs="Times New Roman"/>
          <w:sz w:val="24"/>
          <w:szCs w:val="24"/>
          <w:lang w:eastAsia="bg-BG"/>
        </w:rPr>
        <w:t>The idea of the conference is for the scientists, scholars, engineers and students from universities and the industry to present ongoing research activities, and hence to foster research relations between academia and industry.</w:t>
      </w:r>
    </w:p>
    <w:p w:rsidR="00A91927" w:rsidRDefault="00EC49D1" w:rsidP="00772D77">
      <w:pPr>
        <w:spacing w:after="120" w:line="240" w:lineRule="auto"/>
        <w:rPr>
          <w:rFonts w:eastAsia="Times New Roman" w:cs="Times New Roman"/>
          <w:sz w:val="24"/>
          <w:szCs w:val="24"/>
          <w:lang w:val="en-US" w:eastAsia="bg-BG"/>
        </w:rPr>
      </w:pPr>
      <w:r w:rsidRPr="00772D77">
        <w:rPr>
          <w:rFonts w:eastAsia="Times New Roman" w:cs="Times New Roman"/>
          <w:sz w:val="24"/>
          <w:szCs w:val="24"/>
          <w:lang w:eastAsia="bg-BG"/>
        </w:rPr>
        <w:t xml:space="preserve">ICICA 2015 is sponsored by the International Association of Computer Science and Information Technology, and co-sponsored by a number of universities and institutes. </w:t>
      </w:r>
      <w:r w:rsidRPr="00772D77">
        <w:rPr>
          <w:rFonts w:eastAsia="Times New Roman" w:cs="Times New Roman"/>
          <w:sz w:val="24"/>
          <w:szCs w:val="24"/>
          <w:lang w:eastAsia="bg-BG"/>
        </w:rPr>
        <w:lastRenderedPageBreak/>
        <w:t>Registration fees range from approximately EUR 240 to approximately EUR 450, depending on the category of registration.</w:t>
      </w:r>
    </w:p>
    <w:p w:rsidR="00EC49D1" w:rsidRPr="00772D77" w:rsidRDefault="00EC49D1" w:rsidP="00BA61DE">
      <w:pPr>
        <w:spacing w:after="360" w:line="240" w:lineRule="auto"/>
        <w:rPr>
          <w:rFonts w:eastAsia="Times New Roman" w:cs="Times New Roman"/>
          <w:sz w:val="24"/>
          <w:szCs w:val="24"/>
          <w:lang w:eastAsia="bg-BG"/>
        </w:rPr>
      </w:pPr>
      <w:r w:rsidRPr="00772D77">
        <w:rPr>
          <w:rFonts w:eastAsia="Times New Roman" w:cs="Times New Roman"/>
          <w:sz w:val="24"/>
          <w:szCs w:val="24"/>
          <w:lang w:eastAsia="bg-BG"/>
        </w:rPr>
        <w:t>For further information, please visit:</w:t>
      </w:r>
      <w:r w:rsidR="00A91927">
        <w:rPr>
          <w:rFonts w:eastAsia="Times New Roman" w:cs="Times New Roman"/>
          <w:sz w:val="24"/>
          <w:szCs w:val="24"/>
          <w:lang w:val="en-US" w:eastAsia="bg-BG"/>
        </w:rPr>
        <w:t xml:space="preserve"> </w:t>
      </w:r>
      <w:hyperlink r:id="rId68" w:history="1">
        <w:r w:rsidR="00A91927" w:rsidRPr="00D91CF2">
          <w:rPr>
            <w:rStyle w:val="Hyperlink"/>
            <w:rFonts w:eastAsia="Times New Roman" w:cs="Times New Roman"/>
            <w:sz w:val="24"/>
            <w:szCs w:val="24"/>
            <w:lang w:eastAsia="bg-BG"/>
          </w:rPr>
          <w:t>http://www.icica.org/</w:t>
        </w:r>
      </w:hyperlink>
    </w:p>
    <w:p w:rsidR="00EE365F" w:rsidRPr="00F5197D" w:rsidRDefault="00EE365F" w:rsidP="00F5197D">
      <w:pPr>
        <w:rPr>
          <w:b/>
          <w:color w:val="F79646" w:themeColor="accent6"/>
          <w:sz w:val="24"/>
          <w:szCs w:val="24"/>
          <w:u w:val="single"/>
          <w:lang w:eastAsia="bg-BG"/>
        </w:rPr>
      </w:pPr>
      <w:r w:rsidRPr="00F5197D">
        <w:rPr>
          <w:b/>
          <w:color w:val="F79646" w:themeColor="accent6"/>
          <w:sz w:val="24"/>
          <w:szCs w:val="24"/>
          <w:u w:val="single"/>
          <w:lang w:eastAsia="bg-BG"/>
        </w:rPr>
        <w:t>Sixth International Conference on Environmental Science and Development (ICESD 2015)</w:t>
      </w:r>
      <w:r w:rsidR="004C5A10" w:rsidRPr="00F5197D">
        <w:rPr>
          <w:b/>
          <w:color w:val="F79646" w:themeColor="accent6"/>
          <w:sz w:val="24"/>
          <w:szCs w:val="24"/>
          <w:u w:val="single"/>
          <w:lang w:val="en-US" w:eastAsia="bg-BG"/>
        </w:rPr>
        <w:t xml:space="preserve">, </w:t>
      </w:r>
      <w:r w:rsidR="004C5A10" w:rsidRPr="00F5197D">
        <w:rPr>
          <w:b/>
          <w:iCs/>
          <w:color w:val="F79646" w:themeColor="accent6"/>
          <w:sz w:val="24"/>
          <w:szCs w:val="24"/>
          <w:u w:val="single"/>
          <w:lang w:eastAsia="bg-BG"/>
        </w:rPr>
        <w:t>14</w:t>
      </w:r>
      <w:r w:rsidR="004C5A10" w:rsidRPr="00F5197D">
        <w:rPr>
          <w:b/>
          <w:iCs/>
          <w:color w:val="F79646" w:themeColor="accent6"/>
          <w:sz w:val="24"/>
          <w:szCs w:val="24"/>
          <w:u w:val="single"/>
          <w:lang w:val="en-US" w:eastAsia="bg-BG"/>
        </w:rPr>
        <w:t>-</w:t>
      </w:r>
      <w:r w:rsidR="004C5A10" w:rsidRPr="00F5197D">
        <w:rPr>
          <w:b/>
          <w:iCs/>
          <w:color w:val="F79646" w:themeColor="accent6"/>
          <w:sz w:val="24"/>
          <w:szCs w:val="24"/>
          <w:u w:val="single"/>
          <w:lang w:eastAsia="bg-BG"/>
        </w:rPr>
        <w:t>15 February 2015</w:t>
      </w:r>
      <w:r w:rsidR="004C5A10" w:rsidRPr="00F5197D">
        <w:rPr>
          <w:b/>
          <w:iCs/>
          <w:color w:val="F79646" w:themeColor="accent6"/>
          <w:sz w:val="24"/>
          <w:szCs w:val="24"/>
          <w:u w:val="single"/>
          <w:lang w:val="en-US" w:eastAsia="bg-BG"/>
        </w:rPr>
        <w:t>,</w:t>
      </w:r>
      <w:r w:rsidR="004C5A10" w:rsidRPr="00F5197D">
        <w:rPr>
          <w:b/>
          <w:iCs/>
          <w:color w:val="F79646" w:themeColor="accent6"/>
          <w:sz w:val="24"/>
          <w:szCs w:val="24"/>
          <w:u w:val="single"/>
          <w:lang w:eastAsia="bg-BG"/>
        </w:rPr>
        <w:t xml:space="preserve"> Amsterdam, Netherlands</w:t>
      </w:r>
    </w:p>
    <w:p w:rsidR="006D5261" w:rsidRDefault="00EE365F" w:rsidP="00510D99">
      <w:pPr>
        <w:spacing w:after="120" w:line="240" w:lineRule="auto"/>
        <w:rPr>
          <w:rFonts w:eastAsia="Times New Roman" w:cs="Times New Roman"/>
          <w:sz w:val="24"/>
          <w:szCs w:val="24"/>
          <w:lang w:val="en-US" w:eastAsia="bg-BG"/>
        </w:rPr>
      </w:pPr>
      <w:r w:rsidRPr="00A3754D">
        <w:rPr>
          <w:rFonts w:eastAsia="Times New Roman" w:cs="Times New Roman"/>
          <w:sz w:val="24"/>
          <w:szCs w:val="24"/>
          <w:lang w:eastAsia="bg-BG"/>
        </w:rPr>
        <w:t>ICESD 2015 provides a common forum for innovative academics and industrial experts in the field of Environmental Science and Development. The primary goal of the conference is to promote research and developmental activities in these fields. Another goal is to promote scientific information interchange between researchers, developers, engineers, students, and practitioners working in Amsterdam and abroad.</w:t>
      </w:r>
      <w:r w:rsidR="006D5261">
        <w:rPr>
          <w:rFonts w:eastAsia="Times New Roman" w:cs="Times New Roman"/>
          <w:sz w:val="24"/>
          <w:szCs w:val="24"/>
          <w:lang w:val="en-US" w:eastAsia="bg-BG"/>
        </w:rPr>
        <w:t xml:space="preserve"> </w:t>
      </w:r>
    </w:p>
    <w:p w:rsidR="006D5261" w:rsidRDefault="00EE365F" w:rsidP="00510D99">
      <w:pPr>
        <w:spacing w:after="120" w:line="240" w:lineRule="auto"/>
        <w:rPr>
          <w:rFonts w:eastAsia="Times New Roman" w:cs="Times New Roman"/>
          <w:sz w:val="24"/>
          <w:szCs w:val="24"/>
          <w:lang w:val="en-US" w:eastAsia="bg-BG"/>
        </w:rPr>
      </w:pPr>
      <w:r w:rsidRPr="00A3754D">
        <w:rPr>
          <w:rFonts w:eastAsia="Times New Roman" w:cs="Times New Roman"/>
          <w:sz w:val="24"/>
          <w:szCs w:val="24"/>
          <w:lang w:eastAsia="bg-BG"/>
        </w:rPr>
        <w:t>All ICESD 2015 papers will be published in the Journal of Environmental Science and Development and WIT Transactions on the Built Environment. The registration fees for authors range from approximately EUR 385 to approximately EUR 520. Fees for listeners are approximately EUR 240.</w:t>
      </w:r>
    </w:p>
    <w:p w:rsidR="0078339D" w:rsidRDefault="00EE365F" w:rsidP="0022715D">
      <w:pPr>
        <w:spacing w:after="360" w:line="240" w:lineRule="auto"/>
        <w:rPr>
          <w:rFonts w:eastAsia="Times New Roman" w:cs="Times New Roman"/>
          <w:color w:val="027AC6"/>
          <w:sz w:val="24"/>
          <w:szCs w:val="24"/>
          <w:u w:val="single"/>
          <w:lang w:eastAsia="bg-BG"/>
        </w:rPr>
      </w:pPr>
      <w:r w:rsidRPr="00A3754D">
        <w:rPr>
          <w:rFonts w:eastAsia="Times New Roman" w:cs="Times New Roman"/>
          <w:sz w:val="24"/>
          <w:szCs w:val="24"/>
          <w:lang w:eastAsia="bg-BG"/>
        </w:rPr>
        <w:t>For more information, please visit:</w:t>
      </w:r>
      <w:r w:rsidR="006D5261">
        <w:rPr>
          <w:rFonts w:eastAsia="Times New Roman" w:cs="Times New Roman"/>
          <w:sz w:val="24"/>
          <w:szCs w:val="24"/>
          <w:lang w:val="en-US" w:eastAsia="bg-BG"/>
        </w:rPr>
        <w:t xml:space="preserve"> </w:t>
      </w:r>
      <w:hyperlink r:id="rId69" w:history="1">
        <w:r w:rsidRPr="00A3754D">
          <w:rPr>
            <w:rFonts w:eastAsia="Times New Roman" w:cs="Times New Roman"/>
            <w:color w:val="027AC6"/>
            <w:sz w:val="24"/>
            <w:szCs w:val="24"/>
            <w:u w:val="single"/>
            <w:lang w:eastAsia="bg-BG"/>
          </w:rPr>
          <w:t>http://www.icesd.org/</w:t>
        </w:r>
      </w:hyperlink>
    </w:p>
    <w:p w:rsidR="00F64E9A" w:rsidRPr="00A40042" w:rsidRDefault="00F64E9A" w:rsidP="00A40042">
      <w:pPr>
        <w:rPr>
          <w:b/>
          <w:color w:val="F79646" w:themeColor="accent6"/>
          <w:sz w:val="24"/>
          <w:szCs w:val="24"/>
          <w:u w:val="single"/>
          <w:lang w:eastAsia="bg-BG"/>
        </w:rPr>
      </w:pPr>
      <w:r w:rsidRPr="00A40042">
        <w:rPr>
          <w:b/>
          <w:color w:val="F79646" w:themeColor="accent6"/>
          <w:sz w:val="24"/>
          <w:szCs w:val="24"/>
          <w:u w:val="single"/>
          <w:lang w:eastAsia="bg-BG"/>
        </w:rPr>
        <w:t>Save the Planet: Waste Management and Recycling Conference</w:t>
      </w:r>
      <w:r w:rsidR="0022715D" w:rsidRPr="00A40042">
        <w:rPr>
          <w:b/>
          <w:color w:val="F79646" w:themeColor="accent6"/>
          <w:sz w:val="24"/>
          <w:szCs w:val="24"/>
          <w:u w:val="single"/>
          <w:lang w:val="en-US" w:eastAsia="bg-BG"/>
        </w:rPr>
        <w:t>, 11-13 March</w:t>
      </w:r>
      <w:r w:rsidR="000254C3" w:rsidRPr="00A40042">
        <w:rPr>
          <w:b/>
          <w:color w:val="F79646" w:themeColor="accent6"/>
          <w:sz w:val="24"/>
          <w:szCs w:val="24"/>
          <w:u w:val="single"/>
          <w:lang w:val="en-US" w:eastAsia="bg-BG"/>
        </w:rPr>
        <w:t xml:space="preserve"> 2015</w:t>
      </w:r>
      <w:r w:rsidR="0022715D" w:rsidRPr="00A40042">
        <w:rPr>
          <w:b/>
          <w:color w:val="F79646" w:themeColor="accent6"/>
          <w:sz w:val="24"/>
          <w:szCs w:val="24"/>
          <w:u w:val="single"/>
          <w:lang w:val="en-US" w:eastAsia="bg-BG"/>
        </w:rPr>
        <w:t xml:space="preserve">, Sofia, Bulgaria </w:t>
      </w:r>
    </w:p>
    <w:p w:rsidR="0022715D" w:rsidRDefault="00F64E9A" w:rsidP="0022715D">
      <w:pPr>
        <w:spacing w:after="120" w:line="240" w:lineRule="auto"/>
        <w:rPr>
          <w:rFonts w:eastAsia="Times New Roman" w:cs="Times New Roman"/>
          <w:sz w:val="24"/>
          <w:szCs w:val="24"/>
          <w:lang w:val="en-US" w:eastAsia="bg-BG"/>
        </w:rPr>
      </w:pPr>
      <w:r w:rsidRPr="0022715D">
        <w:rPr>
          <w:rFonts w:eastAsia="Times New Roman" w:cs="Times New Roman"/>
          <w:sz w:val="24"/>
          <w:szCs w:val="24"/>
          <w:lang w:eastAsia="bg-BG"/>
        </w:rPr>
        <w:t>The conference will present case studies on waste management and will provide a closer look at the market potential in South-East Europe (SEE) that could be realised through new financing and incentive schemes. Paper topics will cover: waste administration; how to prepare a good waste reduction plan; waste collection &amp; separation; resource efficiency &amp; recycling; strategies for construction waste recycling and composting.</w:t>
      </w:r>
    </w:p>
    <w:p w:rsidR="0022715D" w:rsidRDefault="00F64E9A" w:rsidP="0022715D">
      <w:pPr>
        <w:spacing w:after="120" w:line="240" w:lineRule="auto"/>
        <w:rPr>
          <w:rFonts w:eastAsia="Times New Roman" w:cs="Times New Roman"/>
          <w:sz w:val="24"/>
          <w:szCs w:val="24"/>
          <w:lang w:val="en-US" w:eastAsia="bg-BG"/>
        </w:rPr>
      </w:pPr>
      <w:r w:rsidRPr="0022715D">
        <w:rPr>
          <w:rFonts w:eastAsia="Times New Roman" w:cs="Times New Roman"/>
          <w:sz w:val="24"/>
          <w:szCs w:val="24"/>
          <w:lang w:eastAsia="bg-BG"/>
        </w:rPr>
        <w:t xml:space="preserve">The conference sessions will explore existing legislation and good examples. Sessions will include: ‘Towards a Circular Economy – in cooperation with ENEP’; ‘Recycling of Construction &amp; Demolition Waste (C&amp;DW) – in cooperation with EDA’ and ‘Plastic Waste </w:t>
      </w:r>
      <w:proofErr w:type="spellStart"/>
      <w:r w:rsidRPr="0022715D">
        <w:rPr>
          <w:rFonts w:eastAsia="Times New Roman" w:cs="Times New Roman"/>
          <w:sz w:val="24"/>
          <w:szCs w:val="24"/>
          <w:lang w:eastAsia="bg-BG"/>
        </w:rPr>
        <w:t>Recycling’</w:t>
      </w:r>
      <w:proofErr w:type="spellEnd"/>
      <w:r w:rsidRPr="0022715D">
        <w:rPr>
          <w:rFonts w:eastAsia="Times New Roman" w:cs="Times New Roman"/>
          <w:sz w:val="24"/>
          <w:szCs w:val="24"/>
          <w:lang w:eastAsia="bg-BG"/>
        </w:rPr>
        <w:t>.</w:t>
      </w:r>
    </w:p>
    <w:p w:rsidR="0022715D" w:rsidRDefault="00F64E9A" w:rsidP="0022715D">
      <w:pPr>
        <w:spacing w:after="120" w:line="240" w:lineRule="auto"/>
        <w:rPr>
          <w:rFonts w:eastAsia="Times New Roman" w:cs="Times New Roman"/>
          <w:sz w:val="24"/>
          <w:szCs w:val="24"/>
          <w:lang w:val="en-US" w:eastAsia="bg-BG"/>
        </w:rPr>
      </w:pPr>
      <w:r w:rsidRPr="0022715D">
        <w:rPr>
          <w:rFonts w:eastAsia="Times New Roman" w:cs="Times New Roman"/>
          <w:sz w:val="24"/>
          <w:szCs w:val="24"/>
          <w:lang w:eastAsia="bg-BG"/>
        </w:rPr>
        <w:t>For more information, please visit:</w:t>
      </w:r>
      <w:r w:rsidR="0022715D">
        <w:rPr>
          <w:rFonts w:eastAsia="Times New Roman" w:cs="Times New Roman"/>
          <w:sz w:val="24"/>
          <w:szCs w:val="24"/>
          <w:lang w:val="en-US" w:eastAsia="bg-BG"/>
        </w:rPr>
        <w:t xml:space="preserve"> </w:t>
      </w:r>
    </w:p>
    <w:p w:rsidR="00F64E9A" w:rsidRPr="0022715D" w:rsidRDefault="00364C75" w:rsidP="000E0C6C">
      <w:pPr>
        <w:spacing w:after="360" w:line="240" w:lineRule="auto"/>
        <w:rPr>
          <w:rFonts w:eastAsia="Times New Roman" w:cs="Times New Roman"/>
          <w:sz w:val="24"/>
          <w:szCs w:val="24"/>
          <w:lang w:eastAsia="bg-BG"/>
        </w:rPr>
      </w:pPr>
      <w:hyperlink r:id="rId70" w:history="1">
        <w:r w:rsidR="00F64E9A" w:rsidRPr="0022715D">
          <w:rPr>
            <w:rFonts w:eastAsia="Times New Roman" w:cs="Times New Roman"/>
            <w:color w:val="027AC6"/>
            <w:sz w:val="24"/>
            <w:szCs w:val="24"/>
            <w:u w:val="single"/>
            <w:lang w:eastAsia="bg-BG"/>
          </w:rPr>
          <w:t>http://viaexpo.com/en/pages/waste-management-recycling-conference</w:t>
        </w:r>
      </w:hyperlink>
    </w:p>
    <w:p w:rsidR="00CD05A8" w:rsidRPr="00A40042" w:rsidRDefault="00364C75" w:rsidP="00A40042">
      <w:pPr>
        <w:rPr>
          <w:rFonts w:eastAsia="Times New Roman" w:cs="Times New Roman"/>
          <w:b/>
          <w:color w:val="F79646" w:themeColor="accent6"/>
          <w:sz w:val="24"/>
          <w:szCs w:val="24"/>
          <w:u w:val="single"/>
          <w:lang w:eastAsia="bg-BG"/>
        </w:rPr>
      </w:pPr>
      <w:hyperlink r:id="rId71" w:history="1">
        <w:r w:rsidR="00AC582E" w:rsidRPr="00A40042">
          <w:rPr>
            <w:rFonts w:eastAsia="Times New Roman" w:cs="Times New Roman"/>
            <w:b/>
            <w:color w:val="F79646" w:themeColor="accent6"/>
            <w:sz w:val="24"/>
            <w:szCs w:val="24"/>
            <w:u w:val="single"/>
            <w:lang w:eastAsia="bg-BG"/>
          </w:rPr>
          <w:t>Intl. Workshop on Organic and Graphene ELECtronics and SPINtronics</w:t>
        </w:r>
      </w:hyperlink>
      <w:r w:rsidR="00CD05A8" w:rsidRPr="00A40042">
        <w:rPr>
          <w:rFonts w:eastAsia="Times New Roman" w:cs="Times New Roman"/>
          <w:b/>
          <w:color w:val="F79646" w:themeColor="accent6"/>
          <w:sz w:val="24"/>
          <w:szCs w:val="24"/>
          <w:u w:val="single"/>
          <w:lang w:val="en-US" w:eastAsia="bg-BG"/>
        </w:rPr>
        <w:t xml:space="preserve">, </w:t>
      </w:r>
      <w:r w:rsidR="00CD05A8" w:rsidRPr="00A40042">
        <w:rPr>
          <w:rFonts w:eastAsia="Times New Roman" w:cs="Times New Roman"/>
          <w:b/>
          <w:color w:val="F79646" w:themeColor="accent6"/>
          <w:sz w:val="24"/>
          <w:szCs w:val="24"/>
          <w:u w:val="single"/>
          <w:lang w:eastAsia="bg-BG"/>
        </w:rPr>
        <w:t>12</w:t>
      </w:r>
      <w:r w:rsidR="006B3335" w:rsidRPr="00A40042">
        <w:rPr>
          <w:rFonts w:eastAsia="Times New Roman" w:cs="Times New Roman"/>
          <w:b/>
          <w:color w:val="F79646" w:themeColor="accent6"/>
          <w:sz w:val="24"/>
          <w:szCs w:val="24"/>
          <w:u w:val="single"/>
          <w:lang w:val="en-US" w:eastAsia="bg-BG"/>
        </w:rPr>
        <w:t>-</w:t>
      </w:r>
      <w:r w:rsidR="00CD05A8" w:rsidRPr="00A40042">
        <w:rPr>
          <w:rFonts w:eastAsia="Times New Roman" w:cs="Times New Roman"/>
          <w:b/>
          <w:color w:val="F79646" w:themeColor="accent6"/>
          <w:sz w:val="24"/>
          <w:szCs w:val="24"/>
          <w:u w:val="single"/>
          <w:lang w:eastAsia="bg-BG"/>
        </w:rPr>
        <w:t>13</w:t>
      </w:r>
      <w:r w:rsidR="006B3335" w:rsidRPr="00A40042">
        <w:rPr>
          <w:rFonts w:eastAsia="Times New Roman" w:cs="Times New Roman"/>
          <w:b/>
          <w:color w:val="F79646" w:themeColor="accent6"/>
          <w:sz w:val="24"/>
          <w:szCs w:val="24"/>
          <w:u w:val="single"/>
          <w:lang w:val="en-US" w:eastAsia="bg-BG"/>
        </w:rPr>
        <w:t xml:space="preserve"> March </w:t>
      </w:r>
      <w:r w:rsidR="00CD05A8" w:rsidRPr="00A40042">
        <w:rPr>
          <w:rFonts w:eastAsia="Times New Roman" w:cs="Times New Roman"/>
          <w:b/>
          <w:color w:val="F79646" w:themeColor="accent6"/>
          <w:sz w:val="24"/>
          <w:szCs w:val="24"/>
          <w:u w:val="single"/>
          <w:lang w:eastAsia="bg-BG"/>
        </w:rPr>
        <w:t>2015</w:t>
      </w:r>
      <w:r w:rsidR="006B3335" w:rsidRPr="00A40042">
        <w:rPr>
          <w:rFonts w:eastAsia="Times New Roman" w:cs="Times New Roman"/>
          <w:b/>
          <w:color w:val="F79646" w:themeColor="accent6"/>
          <w:sz w:val="24"/>
          <w:szCs w:val="24"/>
          <w:u w:val="single"/>
          <w:lang w:val="en-US" w:eastAsia="bg-BG"/>
        </w:rPr>
        <w:t xml:space="preserve">, </w:t>
      </w:r>
      <w:r w:rsidR="00CD05A8" w:rsidRPr="00A40042">
        <w:rPr>
          <w:rFonts w:eastAsia="Times New Roman" w:cs="Times New Roman"/>
          <w:b/>
          <w:color w:val="F79646" w:themeColor="accent6"/>
          <w:sz w:val="24"/>
          <w:szCs w:val="24"/>
          <w:u w:val="single"/>
          <w:lang w:eastAsia="bg-BG"/>
        </w:rPr>
        <w:t>Barcelona, Spain</w:t>
      </w:r>
    </w:p>
    <w:p w:rsidR="00E7750D" w:rsidRDefault="00AC582E" w:rsidP="005671A7">
      <w:pPr>
        <w:spacing w:after="360" w:line="270" w:lineRule="atLeast"/>
        <w:rPr>
          <w:rFonts w:eastAsia="Times New Roman" w:cs="Times New Roman"/>
          <w:color w:val="000000"/>
          <w:sz w:val="24"/>
          <w:szCs w:val="24"/>
          <w:lang w:eastAsia="bg-BG"/>
        </w:rPr>
      </w:pPr>
      <w:r w:rsidRPr="00A3754D">
        <w:rPr>
          <w:rFonts w:eastAsia="Times New Roman" w:cs="Times New Roman"/>
          <w:color w:val="000000"/>
          <w:sz w:val="24"/>
          <w:szCs w:val="24"/>
          <w:lang w:eastAsia="bg-BG"/>
        </w:rPr>
        <w:t xml:space="preserve">The International Workshop on Organic and Graphene ELECtronics and SPINtronics will focus on the design and exploitation of organic- and graphene-based electronic and spintronic devices. </w:t>
      </w:r>
      <w:r w:rsidR="00364C75">
        <w:fldChar w:fldCharType="begin"/>
      </w:r>
      <w:r w:rsidR="00364C75">
        <w:instrText xml:space="preserve"> HYPERLINK "http://ec.europa.eu/programmes/horizon2020/en/news/elecspin-2015-international-workshop-organic-and-graphene-electronics-and-spintronics" </w:instrText>
      </w:r>
      <w:r w:rsidR="00364C75">
        <w:fldChar w:fldCharType="separate"/>
      </w:r>
      <w:r w:rsidRPr="00A3754D">
        <w:rPr>
          <w:rFonts w:eastAsia="Times New Roman" w:cs="Times New Roman"/>
          <w:color w:val="0065A2"/>
          <w:sz w:val="24"/>
          <w:szCs w:val="24"/>
          <w:lang w:eastAsia="bg-BG"/>
        </w:rPr>
        <w:t>Read more</w:t>
      </w:r>
      <w:r w:rsidR="00364C75">
        <w:rPr>
          <w:rFonts w:eastAsia="Times New Roman" w:cs="Times New Roman"/>
          <w:color w:val="0065A2"/>
          <w:sz w:val="24"/>
          <w:szCs w:val="24"/>
          <w:lang w:eastAsia="bg-BG"/>
        </w:rPr>
        <w:fldChar w:fldCharType="end"/>
      </w:r>
    </w:p>
    <w:p w:rsidR="007B4BC1" w:rsidRPr="00A40042" w:rsidRDefault="007B4BC1" w:rsidP="00A40042">
      <w:pPr>
        <w:rPr>
          <w:b/>
          <w:color w:val="F79646" w:themeColor="accent6"/>
          <w:sz w:val="24"/>
          <w:szCs w:val="24"/>
          <w:u w:val="single"/>
          <w:lang w:eastAsia="bg-BG"/>
        </w:rPr>
      </w:pPr>
      <w:r w:rsidRPr="00A40042">
        <w:rPr>
          <w:b/>
          <w:color w:val="F79646" w:themeColor="accent6"/>
          <w:sz w:val="24"/>
          <w:szCs w:val="24"/>
          <w:u w:val="single"/>
          <w:lang w:eastAsia="bg-BG"/>
        </w:rPr>
        <w:t>Second Interdisciplinary Scientific Conference</w:t>
      </w:r>
      <w:r w:rsidR="00196256" w:rsidRPr="00A40042">
        <w:rPr>
          <w:b/>
          <w:color w:val="F79646" w:themeColor="accent6"/>
          <w:sz w:val="24"/>
          <w:szCs w:val="24"/>
          <w:u w:val="single"/>
          <w:lang w:val="en-US" w:eastAsia="bg-BG"/>
        </w:rPr>
        <w:t xml:space="preserve"> </w:t>
      </w:r>
      <w:r w:rsidR="00196256" w:rsidRPr="00A40042">
        <w:rPr>
          <w:b/>
          <w:iCs/>
          <w:color w:val="F79646" w:themeColor="accent6"/>
          <w:sz w:val="24"/>
          <w:szCs w:val="24"/>
          <w:u w:val="single"/>
          <w:lang w:eastAsia="bg-BG"/>
        </w:rPr>
        <w:t xml:space="preserve">‘Mathematical </w:t>
      </w:r>
      <w:proofErr w:type="spellStart"/>
      <w:r w:rsidR="00196256" w:rsidRPr="00A40042">
        <w:rPr>
          <w:b/>
          <w:iCs/>
          <w:color w:val="F79646" w:themeColor="accent6"/>
          <w:sz w:val="24"/>
          <w:szCs w:val="24"/>
          <w:u w:val="single"/>
          <w:lang w:eastAsia="bg-BG"/>
        </w:rPr>
        <w:t>Transgressions’</w:t>
      </w:r>
      <w:proofErr w:type="spellEnd"/>
      <w:r w:rsidR="00196256" w:rsidRPr="00A40042">
        <w:rPr>
          <w:b/>
          <w:color w:val="F79646" w:themeColor="accent6"/>
          <w:sz w:val="24"/>
          <w:szCs w:val="24"/>
          <w:u w:val="single"/>
          <w:lang w:val="en-US" w:eastAsia="bg-BG"/>
        </w:rPr>
        <w:t>, 15-19 March</w:t>
      </w:r>
      <w:r w:rsidR="007A3FC8" w:rsidRPr="00A40042">
        <w:rPr>
          <w:b/>
          <w:color w:val="F79646" w:themeColor="accent6"/>
          <w:sz w:val="24"/>
          <w:szCs w:val="24"/>
          <w:u w:val="single"/>
          <w:lang w:val="en-US" w:eastAsia="bg-BG"/>
        </w:rPr>
        <w:t xml:space="preserve"> 2015</w:t>
      </w:r>
      <w:r w:rsidR="00196256" w:rsidRPr="00A40042">
        <w:rPr>
          <w:b/>
          <w:color w:val="F79646" w:themeColor="accent6"/>
          <w:sz w:val="24"/>
          <w:szCs w:val="24"/>
          <w:u w:val="single"/>
          <w:lang w:val="en-US" w:eastAsia="bg-BG"/>
        </w:rPr>
        <w:t xml:space="preserve">, Krakow, Poland </w:t>
      </w:r>
      <w:r w:rsidRPr="00A40042">
        <w:rPr>
          <w:b/>
          <w:color w:val="F79646" w:themeColor="accent6"/>
          <w:sz w:val="24"/>
          <w:szCs w:val="24"/>
          <w:u w:val="single"/>
          <w:lang w:eastAsia="bg-BG"/>
        </w:rPr>
        <w:t xml:space="preserve"> </w:t>
      </w:r>
    </w:p>
    <w:p w:rsidR="005C53EB" w:rsidRDefault="007B4BC1" w:rsidP="005C53EB">
      <w:pPr>
        <w:spacing w:after="120" w:line="240" w:lineRule="auto"/>
        <w:rPr>
          <w:rFonts w:eastAsia="Times New Roman" w:cs="Times New Roman"/>
          <w:sz w:val="24"/>
          <w:szCs w:val="24"/>
          <w:lang w:val="en-US" w:eastAsia="bg-BG"/>
        </w:rPr>
      </w:pPr>
      <w:r w:rsidRPr="00196256">
        <w:rPr>
          <w:rFonts w:eastAsia="Times New Roman" w:cs="Times New Roman"/>
          <w:sz w:val="24"/>
          <w:szCs w:val="24"/>
          <w:lang w:eastAsia="bg-BG"/>
        </w:rPr>
        <w:t xml:space="preserve">Conference topics will include, among other things, the didactics, psychology and philosophy of mathematics; the relationship between theory and practice in mathematics education; and underachievement syndrome in learning mathematics. Educators of mathematics, </w:t>
      </w:r>
      <w:r w:rsidRPr="00196256">
        <w:rPr>
          <w:rFonts w:eastAsia="Times New Roman" w:cs="Times New Roman"/>
          <w:sz w:val="24"/>
          <w:szCs w:val="24"/>
          <w:lang w:eastAsia="bg-BG"/>
        </w:rPr>
        <w:lastRenderedPageBreak/>
        <w:t xml:space="preserve">mathematicians, pedagogues, psychologists and philosophers are invited to participate. Activities will include plenary lectures, oral presentations, workshops and ‘open </w:t>
      </w:r>
      <w:proofErr w:type="spellStart"/>
      <w:r w:rsidRPr="00196256">
        <w:rPr>
          <w:rFonts w:eastAsia="Times New Roman" w:cs="Times New Roman"/>
          <w:sz w:val="24"/>
          <w:szCs w:val="24"/>
          <w:lang w:eastAsia="bg-BG"/>
        </w:rPr>
        <w:t>discussion’</w:t>
      </w:r>
      <w:proofErr w:type="spellEnd"/>
      <w:r w:rsidRPr="00196256">
        <w:rPr>
          <w:rFonts w:eastAsia="Times New Roman" w:cs="Times New Roman"/>
          <w:sz w:val="24"/>
          <w:szCs w:val="24"/>
          <w:lang w:eastAsia="bg-BG"/>
        </w:rPr>
        <w:t>.</w:t>
      </w:r>
    </w:p>
    <w:p w:rsidR="005C53EB" w:rsidRDefault="007B4BC1" w:rsidP="005C53EB">
      <w:pPr>
        <w:spacing w:after="120" w:line="240" w:lineRule="auto"/>
        <w:rPr>
          <w:rFonts w:eastAsia="Times New Roman" w:cs="Times New Roman"/>
          <w:sz w:val="24"/>
          <w:szCs w:val="24"/>
          <w:lang w:val="en-US" w:eastAsia="bg-BG"/>
        </w:rPr>
      </w:pPr>
      <w:r w:rsidRPr="00196256">
        <w:rPr>
          <w:rFonts w:eastAsia="Times New Roman" w:cs="Times New Roman"/>
          <w:sz w:val="24"/>
          <w:szCs w:val="24"/>
          <w:lang w:eastAsia="bg-BG"/>
        </w:rPr>
        <w:t>The conference will be conducted in English and Polish, however one of the plenary lectures will be given in French. Simultaneous translation will be provided for plenary lectures and workshops. Regular registration fees apply until 31 December, after which late registration fees will apply.</w:t>
      </w:r>
    </w:p>
    <w:p w:rsidR="007B4BC1" w:rsidRPr="00196256" w:rsidRDefault="007B4BC1" w:rsidP="008710BC">
      <w:pPr>
        <w:spacing w:after="360" w:line="240" w:lineRule="auto"/>
        <w:rPr>
          <w:rFonts w:eastAsia="Times New Roman" w:cs="Times New Roman"/>
          <w:sz w:val="24"/>
          <w:szCs w:val="24"/>
          <w:lang w:eastAsia="bg-BG"/>
        </w:rPr>
      </w:pPr>
      <w:r w:rsidRPr="00196256">
        <w:rPr>
          <w:rFonts w:eastAsia="Times New Roman" w:cs="Times New Roman"/>
          <w:sz w:val="24"/>
          <w:szCs w:val="24"/>
          <w:lang w:eastAsia="bg-BG"/>
        </w:rPr>
        <w:t>For further information, please visit:</w:t>
      </w:r>
      <w:r w:rsidR="005C53EB">
        <w:rPr>
          <w:rFonts w:eastAsia="Times New Roman" w:cs="Times New Roman"/>
          <w:sz w:val="24"/>
          <w:szCs w:val="24"/>
          <w:lang w:val="en-US" w:eastAsia="bg-BG"/>
        </w:rPr>
        <w:t xml:space="preserve"> </w:t>
      </w:r>
      <w:hyperlink r:id="rId72" w:history="1">
        <w:r w:rsidR="00196256" w:rsidRPr="00196256">
          <w:rPr>
            <w:rStyle w:val="Hyperlink"/>
            <w:rFonts w:eastAsia="Times New Roman" w:cs="Times New Roman"/>
            <w:sz w:val="24"/>
            <w:szCs w:val="24"/>
            <w:lang w:eastAsia="bg-BG"/>
          </w:rPr>
          <w:t>http://ikntm.up.krakow.pl/II/index.php?&amp;ac=en</w:t>
        </w:r>
      </w:hyperlink>
    </w:p>
    <w:p w:rsidR="00915F7B" w:rsidRPr="005671A7" w:rsidRDefault="00364C75" w:rsidP="009010F2">
      <w:pPr>
        <w:rPr>
          <w:rFonts w:eastAsia="Times New Roman" w:cs="Times New Roman"/>
          <w:b/>
          <w:color w:val="F79646" w:themeColor="accent6"/>
          <w:sz w:val="24"/>
          <w:szCs w:val="24"/>
          <w:u w:val="single"/>
          <w:lang w:eastAsia="bg-BG"/>
        </w:rPr>
      </w:pPr>
      <w:hyperlink r:id="rId73" w:history="1">
        <w:r w:rsidR="00915F7B" w:rsidRPr="005671A7">
          <w:rPr>
            <w:rFonts w:eastAsia="Times New Roman" w:cs="Times New Roman"/>
            <w:b/>
            <w:color w:val="F79646" w:themeColor="accent6"/>
            <w:sz w:val="24"/>
            <w:szCs w:val="24"/>
            <w:u w:val="single"/>
            <w:lang w:eastAsia="bg-BG"/>
          </w:rPr>
          <w:t>2nd HBP Education Workshop: "Future Medicine"</w:t>
        </w:r>
        <w:r w:rsidR="00E7750D" w:rsidRPr="005671A7">
          <w:rPr>
            <w:rFonts w:eastAsia="Times New Roman" w:cs="Times New Roman"/>
            <w:b/>
            <w:color w:val="F79646" w:themeColor="accent6"/>
            <w:sz w:val="24"/>
            <w:szCs w:val="24"/>
            <w:u w:val="single"/>
            <w:lang w:val="en-US" w:eastAsia="bg-BG"/>
          </w:rPr>
          <w:t>,</w:t>
        </w:r>
      </w:hyperlink>
      <w:r w:rsidR="00E7750D" w:rsidRPr="005671A7">
        <w:rPr>
          <w:rFonts w:eastAsia="Times New Roman" w:cs="Times New Roman"/>
          <w:b/>
          <w:color w:val="F79646" w:themeColor="accent6"/>
          <w:sz w:val="24"/>
          <w:szCs w:val="24"/>
          <w:u w:val="single"/>
          <w:lang w:val="en-US" w:eastAsia="bg-BG"/>
        </w:rPr>
        <w:t xml:space="preserve"> </w:t>
      </w:r>
      <w:r w:rsidR="00915F7B" w:rsidRPr="005671A7">
        <w:rPr>
          <w:rFonts w:eastAsia="Times New Roman" w:cs="Times New Roman"/>
          <w:b/>
          <w:color w:val="F79646" w:themeColor="accent6"/>
          <w:sz w:val="24"/>
          <w:szCs w:val="24"/>
          <w:u w:val="single"/>
          <w:lang w:eastAsia="bg-BG"/>
        </w:rPr>
        <w:t>15</w:t>
      </w:r>
      <w:r w:rsidR="00E7750D" w:rsidRPr="005671A7">
        <w:rPr>
          <w:rFonts w:eastAsia="Times New Roman" w:cs="Times New Roman"/>
          <w:b/>
          <w:color w:val="F79646" w:themeColor="accent6"/>
          <w:sz w:val="24"/>
          <w:szCs w:val="24"/>
          <w:u w:val="single"/>
          <w:lang w:val="en-US" w:eastAsia="bg-BG"/>
        </w:rPr>
        <w:t>-</w:t>
      </w:r>
      <w:r w:rsidR="00915F7B" w:rsidRPr="005671A7">
        <w:rPr>
          <w:rFonts w:eastAsia="Times New Roman" w:cs="Times New Roman"/>
          <w:b/>
          <w:color w:val="F79646" w:themeColor="accent6"/>
          <w:sz w:val="24"/>
          <w:szCs w:val="24"/>
          <w:u w:val="single"/>
          <w:lang w:eastAsia="bg-BG"/>
        </w:rPr>
        <w:t>18</w:t>
      </w:r>
      <w:r w:rsidR="00E7750D" w:rsidRPr="005671A7">
        <w:rPr>
          <w:rFonts w:eastAsia="Times New Roman" w:cs="Times New Roman"/>
          <w:b/>
          <w:color w:val="F79646" w:themeColor="accent6"/>
          <w:sz w:val="24"/>
          <w:szCs w:val="24"/>
          <w:u w:val="single"/>
          <w:lang w:val="en-US" w:eastAsia="bg-BG"/>
        </w:rPr>
        <w:t xml:space="preserve"> March</w:t>
      </w:r>
      <w:r w:rsidR="00CF3F33">
        <w:rPr>
          <w:rFonts w:eastAsia="Times New Roman" w:cs="Times New Roman"/>
          <w:b/>
          <w:color w:val="F79646" w:themeColor="accent6"/>
          <w:sz w:val="24"/>
          <w:szCs w:val="24"/>
          <w:u w:val="single"/>
          <w:lang w:val="en-US" w:eastAsia="bg-BG"/>
        </w:rPr>
        <w:t xml:space="preserve"> 2015</w:t>
      </w:r>
      <w:r w:rsidR="00E7750D" w:rsidRPr="005671A7">
        <w:rPr>
          <w:rFonts w:eastAsia="Times New Roman" w:cs="Times New Roman"/>
          <w:b/>
          <w:color w:val="F79646" w:themeColor="accent6"/>
          <w:sz w:val="24"/>
          <w:szCs w:val="24"/>
          <w:u w:val="single"/>
          <w:lang w:val="en-US" w:eastAsia="bg-BG"/>
        </w:rPr>
        <w:t xml:space="preserve">, </w:t>
      </w:r>
      <w:r w:rsidR="00915F7B" w:rsidRPr="005671A7">
        <w:rPr>
          <w:rFonts w:eastAsia="Times New Roman" w:cs="Times New Roman"/>
          <w:b/>
          <w:color w:val="F79646" w:themeColor="accent6"/>
          <w:sz w:val="24"/>
          <w:szCs w:val="24"/>
          <w:u w:val="single"/>
          <w:lang w:eastAsia="bg-BG"/>
        </w:rPr>
        <w:t>Lausanne</w:t>
      </w:r>
      <w:r w:rsidR="00E7750D" w:rsidRPr="005671A7">
        <w:rPr>
          <w:rFonts w:eastAsia="Times New Roman" w:cs="Times New Roman"/>
          <w:b/>
          <w:color w:val="F79646" w:themeColor="accent6"/>
          <w:sz w:val="24"/>
          <w:szCs w:val="24"/>
          <w:u w:val="single"/>
          <w:lang w:val="en-US" w:eastAsia="bg-BG"/>
        </w:rPr>
        <w:t>, Switzerland</w:t>
      </w:r>
    </w:p>
    <w:p w:rsidR="00915F7B" w:rsidRDefault="00915F7B" w:rsidP="007D3913">
      <w:pPr>
        <w:spacing w:after="360" w:line="270" w:lineRule="atLeast"/>
        <w:rPr>
          <w:rFonts w:eastAsia="Times New Roman" w:cs="Times New Roman"/>
          <w:color w:val="000000"/>
          <w:sz w:val="24"/>
          <w:szCs w:val="24"/>
          <w:lang w:eastAsia="bg-BG"/>
        </w:rPr>
      </w:pPr>
      <w:r w:rsidRPr="00A3754D">
        <w:rPr>
          <w:rFonts w:eastAsia="Times New Roman" w:cs="Times New Roman"/>
          <w:color w:val="000000"/>
          <w:sz w:val="24"/>
          <w:szCs w:val="24"/>
          <w:lang w:eastAsia="bg-BG"/>
        </w:rPr>
        <w:t xml:space="preserve">The aim of the second Human Brain Project Education Workshop is to introduce the new concept of biological signature of diseases for Future Medicine and the methods for creating multi-level biological models of brain diseases. </w:t>
      </w:r>
      <w:r w:rsidR="00364C75">
        <w:fldChar w:fldCharType="begin"/>
      </w:r>
      <w:r w:rsidR="00364C75">
        <w:instrText xml:space="preserve"> HYPERLINK "http://ec.europa.eu/programmes/horizon2020/en/news/2nd-hbp-education-workshop-future-medicine" </w:instrText>
      </w:r>
      <w:r w:rsidR="00364C75">
        <w:fldChar w:fldCharType="separate"/>
      </w:r>
      <w:r w:rsidRPr="00A3754D">
        <w:rPr>
          <w:rFonts w:eastAsia="Times New Roman" w:cs="Times New Roman"/>
          <w:color w:val="0065A2"/>
          <w:sz w:val="24"/>
          <w:szCs w:val="24"/>
          <w:lang w:eastAsia="bg-BG"/>
        </w:rPr>
        <w:t>Read more</w:t>
      </w:r>
      <w:r w:rsidR="00364C75">
        <w:rPr>
          <w:rFonts w:eastAsia="Times New Roman" w:cs="Times New Roman"/>
          <w:color w:val="0065A2"/>
          <w:sz w:val="24"/>
          <w:szCs w:val="24"/>
          <w:lang w:eastAsia="bg-BG"/>
        </w:rPr>
        <w:fldChar w:fldCharType="end"/>
      </w:r>
    </w:p>
    <w:p w:rsidR="00171902" w:rsidRPr="009010F2" w:rsidRDefault="00171902" w:rsidP="009010F2">
      <w:pPr>
        <w:rPr>
          <w:b/>
          <w:color w:val="F79646" w:themeColor="accent6"/>
          <w:sz w:val="24"/>
          <w:szCs w:val="24"/>
          <w:u w:val="single"/>
          <w:lang w:val="en-US" w:eastAsia="bg-BG"/>
        </w:rPr>
      </w:pPr>
      <w:r w:rsidRPr="009010F2">
        <w:rPr>
          <w:b/>
          <w:color w:val="F79646" w:themeColor="accent6"/>
          <w:sz w:val="24"/>
          <w:szCs w:val="24"/>
          <w:u w:val="single"/>
          <w:lang w:eastAsia="bg-BG"/>
        </w:rPr>
        <w:t>Fourth Edition of the International Conference New Pe</w:t>
      </w:r>
      <w:r w:rsidR="007D3913" w:rsidRPr="009010F2">
        <w:rPr>
          <w:b/>
          <w:color w:val="F79646" w:themeColor="accent6"/>
          <w:sz w:val="24"/>
          <w:szCs w:val="24"/>
          <w:u w:val="single"/>
          <w:lang w:eastAsia="bg-BG"/>
        </w:rPr>
        <w:t>rspectives in Science Education</w:t>
      </w:r>
      <w:r w:rsidR="00FB0DCC" w:rsidRPr="009010F2">
        <w:rPr>
          <w:b/>
          <w:color w:val="F79646" w:themeColor="accent6"/>
          <w:sz w:val="24"/>
          <w:szCs w:val="24"/>
          <w:u w:val="single"/>
          <w:lang w:val="en-US" w:eastAsia="bg-BG"/>
        </w:rPr>
        <w:t xml:space="preserve">, 20-21 </w:t>
      </w:r>
      <w:r w:rsidR="00FB0DCC" w:rsidRPr="009010F2">
        <w:rPr>
          <w:b/>
          <w:iCs/>
          <w:color w:val="F79646" w:themeColor="accent6"/>
          <w:sz w:val="24"/>
          <w:szCs w:val="24"/>
          <w:u w:val="single"/>
          <w:lang w:eastAsia="bg-BG"/>
        </w:rPr>
        <w:t>March 201</w:t>
      </w:r>
      <w:r w:rsidR="00CF3F33" w:rsidRPr="009010F2">
        <w:rPr>
          <w:b/>
          <w:iCs/>
          <w:color w:val="F79646" w:themeColor="accent6"/>
          <w:sz w:val="24"/>
          <w:szCs w:val="24"/>
          <w:u w:val="single"/>
          <w:lang w:val="en-US" w:eastAsia="bg-BG"/>
        </w:rPr>
        <w:t>5</w:t>
      </w:r>
      <w:r w:rsidR="00FB0DCC" w:rsidRPr="009010F2">
        <w:rPr>
          <w:b/>
          <w:iCs/>
          <w:color w:val="F79646" w:themeColor="accent6"/>
          <w:sz w:val="24"/>
          <w:szCs w:val="24"/>
          <w:u w:val="single"/>
          <w:lang w:val="en-US" w:eastAsia="bg-BG"/>
        </w:rPr>
        <w:t xml:space="preserve">, </w:t>
      </w:r>
      <w:r w:rsidR="00FB0DCC" w:rsidRPr="009010F2">
        <w:rPr>
          <w:b/>
          <w:iCs/>
          <w:color w:val="F79646" w:themeColor="accent6"/>
          <w:sz w:val="24"/>
          <w:szCs w:val="24"/>
          <w:u w:val="single"/>
          <w:lang w:eastAsia="bg-BG"/>
        </w:rPr>
        <w:t>Florence, Italy</w:t>
      </w:r>
    </w:p>
    <w:p w:rsidR="006C0C59" w:rsidRDefault="0017190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The conference gives academics, researchers, teachers, experts and practitioners from all over the world the chance to share innovative ideas, experiences, research findings and best practice in the field of science education. While the participants will be international, the conference is also intended as a venue to present the results of projects funded by the European Commission in the field of science education.</w:t>
      </w:r>
    </w:p>
    <w:p w:rsidR="006C0C59" w:rsidRDefault="0017190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Registration by 12 January is EUR 250 and findings will be published in hard copy format in the form of a book called, ‘New Perspectives in Science Education, Conference Proceedings 2015’, on a CD-Rom to be distributed to all attendees and on the conference website.</w:t>
      </w:r>
    </w:p>
    <w:p w:rsidR="00171902" w:rsidRPr="007D3913" w:rsidRDefault="00171902" w:rsidP="00A94032">
      <w:pPr>
        <w:spacing w:after="360" w:line="240" w:lineRule="auto"/>
        <w:rPr>
          <w:rFonts w:eastAsia="Times New Roman" w:cs="Times New Roman"/>
          <w:sz w:val="24"/>
          <w:szCs w:val="24"/>
          <w:lang w:eastAsia="bg-BG"/>
        </w:rPr>
      </w:pPr>
      <w:r w:rsidRPr="007D3913">
        <w:rPr>
          <w:rFonts w:eastAsia="Times New Roman" w:cs="Times New Roman"/>
          <w:sz w:val="24"/>
          <w:szCs w:val="24"/>
          <w:lang w:eastAsia="bg-BG"/>
        </w:rPr>
        <w:t>For more information, please visit:</w:t>
      </w:r>
      <w:r w:rsidR="006C0C59">
        <w:rPr>
          <w:rFonts w:eastAsia="Times New Roman" w:cs="Times New Roman"/>
          <w:sz w:val="24"/>
          <w:szCs w:val="24"/>
          <w:lang w:val="en-US" w:eastAsia="bg-BG"/>
        </w:rPr>
        <w:t xml:space="preserve"> </w:t>
      </w:r>
      <w:hyperlink r:id="rId74" w:history="1">
        <w:r w:rsidRPr="007D3913">
          <w:rPr>
            <w:rFonts w:eastAsia="Times New Roman" w:cs="Times New Roman"/>
            <w:color w:val="027AC6"/>
            <w:sz w:val="24"/>
            <w:szCs w:val="24"/>
            <w:u w:val="single"/>
            <w:lang w:eastAsia="bg-BG"/>
          </w:rPr>
          <w:t>http://conference.pixel-online.net/NPSE/index.php</w:t>
        </w:r>
      </w:hyperlink>
    </w:p>
    <w:p w:rsidR="00E01E88" w:rsidRPr="009010F2" w:rsidRDefault="00E01E88" w:rsidP="009010F2">
      <w:pPr>
        <w:rPr>
          <w:b/>
          <w:color w:val="F79646" w:themeColor="accent6"/>
          <w:sz w:val="24"/>
          <w:szCs w:val="24"/>
          <w:u w:val="single"/>
          <w:lang w:val="en-US" w:eastAsia="bg-BG"/>
        </w:rPr>
      </w:pPr>
      <w:r w:rsidRPr="009010F2">
        <w:rPr>
          <w:b/>
          <w:color w:val="F79646" w:themeColor="accent6"/>
          <w:sz w:val="24"/>
          <w:szCs w:val="24"/>
          <w:u w:val="single"/>
          <w:lang w:eastAsia="bg-BG"/>
        </w:rPr>
        <w:t xml:space="preserve">Enterprise Workshop for Science and Engineering Early Career Researchers 24 </w:t>
      </w:r>
      <w:r w:rsidRPr="009010F2">
        <w:rPr>
          <w:b/>
          <w:color w:val="F79646" w:themeColor="accent6"/>
          <w:sz w:val="24"/>
          <w:szCs w:val="24"/>
          <w:u w:val="single"/>
          <w:lang w:val="en-US" w:eastAsia="bg-BG"/>
        </w:rPr>
        <w:t>-</w:t>
      </w:r>
      <w:r w:rsidRPr="009010F2">
        <w:rPr>
          <w:b/>
          <w:color w:val="F79646" w:themeColor="accent6"/>
          <w:sz w:val="24"/>
          <w:szCs w:val="24"/>
          <w:u w:val="single"/>
          <w:lang w:eastAsia="bg-BG"/>
        </w:rPr>
        <w:t xml:space="preserve"> 25 March</w:t>
      </w:r>
      <w:r w:rsidRPr="009010F2">
        <w:rPr>
          <w:b/>
          <w:color w:val="F79646" w:themeColor="accent6"/>
          <w:sz w:val="24"/>
          <w:szCs w:val="24"/>
          <w:u w:val="single"/>
          <w:lang w:val="en-US" w:eastAsia="bg-BG"/>
        </w:rPr>
        <w:t xml:space="preserve"> 2015, </w:t>
      </w:r>
      <w:r w:rsidRPr="009010F2">
        <w:rPr>
          <w:b/>
          <w:color w:val="F79646" w:themeColor="accent6"/>
          <w:sz w:val="24"/>
          <w:szCs w:val="24"/>
          <w:u w:val="single"/>
          <w:lang w:eastAsia="bg-BG"/>
        </w:rPr>
        <w:t>Manchester</w:t>
      </w:r>
      <w:r w:rsidRPr="009010F2">
        <w:rPr>
          <w:b/>
          <w:color w:val="F79646" w:themeColor="accent6"/>
          <w:sz w:val="24"/>
          <w:szCs w:val="24"/>
          <w:u w:val="single"/>
          <w:lang w:val="en-US" w:eastAsia="bg-BG"/>
        </w:rPr>
        <w:t xml:space="preserve">, </w:t>
      </w:r>
      <w:r w:rsidRPr="009010F2">
        <w:rPr>
          <w:b/>
          <w:color w:val="F79646" w:themeColor="accent6"/>
          <w:sz w:val="24"/>
          <w:szCs w:val="24"/>
          <w:u w:val="single"/>
          <w:lang w:eastAsia="bg-BG"/>
        </w:rPr>
        <w:t>United Kingdom</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Do you want to</w:t>
      </w:r>
      <w:r w:rsidR="00D800AD">
        <w:rPr>
          <w:rFonts w:eastAsia="Times New Roman" w:cs="Times New Roman"/>
          <w:sz w:val="24"/>
          <w:szCs w:val="24"/>
          <w:lang w:val="en-US" w:eastAsia="bg-BG"/>
        </w:rPr>
        <w:t>:</w:t>
      </w:r>
    </w:p>
    <w:p w:rsidR="00D800AD" w:rsidRPr="00D800AD" w:rsidRDefault="00F53A85" w:rsidP="00D800AD">
      <w:pPr>
        <w:pStyle w:val="ListParagraph"/>
        <w:numPr>
          <w:ilvl w:val="0"/>
          <w:numId w:val="32"/>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Develop a business idea related to your research?</w:t>
      </w:r>
    </w:p>
    <w:p w:rsidR="00D800AD" w:rsidRPr="00D800AD" w:rsidRDefault="00F53A85" w:rsidP="00D800AD">
      <w:pPr>
        <w:pStyle w:val="ListParagraph"/>
        <w:numPr>
          <w:ilvl w:val="0"/>
          <w:numId w:val="32"/>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Learn about enterprise opportunities in large firms as we</w:t>
      </w:r>
      <w:r w:rsidR="00D800AD" w:rsidRPr="00D800AD">
        <w:rPr>
          <w:rFonts w:eastAsia="Times New Roman" w:cs="Times New Roman"/>
          <w:sz w:val="24"/>
          <w:szCs w:val="24"/>
          <w:lang w:eastAsia="bg-BG"/>
        </w:rPr>
        <w:t>ll as in high-tech start-ups?</w:t>
      </w:r>
    </w:p>
    <w:p w:rsidR="00D800AD" w:rsidRPr="00D800AD" w:rsidRDefault="00F53A85" w:rsidP="00D800AD">
      <w:pPr>
        <w:pStyle w:val="ListParagraph"/>
        <w:numPr>
          <w:ilvl w:val="0"/>
          <w:numId w:val="32"/>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Gain skills to communicate in an effective manner in industry contexts?</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What does the workshop aim for?</w:t>
      </w:r>
    </w:p>
    <w:p w:rsidR="00D800AD" w:rsidRPr="00D800AD" w:rsidRDefault="00F53A85" w:rsidP="00D800AD">
      <w:pPr>
        <w:pStyle w:val="ListParagraph"/>
        <w:numPr>
          <w:ilvl w:val="0"/>
          <w:numId w:val="33"/>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Understand how important ‘</w:t>
      </w:r>
      <w:proofErr w:type="spellStart"/>
      <w:r w:rsidRPr="00D800AD">
        <w:rPr>
          <w:rFonts w:eastAsia="Times New Roman" w:cs="Times New Roman"/>
          <w:sz w:val="24"/>
          <w:szCs w:val="24"/>
          <w:lang w:eastAsia="bg-BG"/>
        </w:rPr>
        <w:t>enterprise’</w:t>
      </w:r>
      <w:proofErr w:type="spellEnd"/>
      <w:r w:rsidRPr="00D800AD">
        <w:rPr>
          <w:rFonts w:eastAsia="Times New Roman" w:cs="Times New Roman"/>
          <w:sz w:val="24"/>
          <w:szCs w:val="24"/>
          <w:lang w:eastAsia="bg-BG"/>
        </w:rPr>
        <w:t xml:space="preserve"> is in turning an idea into an innovation through real industry case studies</w:t>
      </w:r>
    </w:p>
    <w:p w:rsidR="00D800AD" w:rsidRPr="00D800AD" w:rsidRDefault="00F53A85" w:rsidP="00D800AD">
      <w:pPr>
        <w:pStyle w:val="ListParagraph"/>
        <w:numPr>
          <w:ilvl w:val="0"/>
          <w:numId w:val="33"/>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Identify enterprising opportunities around your research – in a university setting, a large corporation and SME.</w:t>
      </w:r>
    </w:p>
    <w:p w:rsidR="00D800AD" w:rsidRPr="00D800AD" w:rsidRDefault="00F53A85" w:rsidP="00D800AD">
      <w:pPr>
        <w:pStyle w:val="ListParagraph"/>
        <w:numPr>
          <w:ilvl w:val="0"/>
          <w:numId w:val="33"/>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Enrich your career prospects by engaging directly with industry speakers</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What will you learn?</w:t>
      </w:r>
    </w:p>
    <w:p w:rsidR="00D800AD" w:rsidRPr="00D800AD" w:rsidRDefault="00F53A85" w:rsidP="00D800AD">
      <w:pPr>
        <w:pStyle w:val="ListParagraph"/>
        <w:numPr>
          <w:ilvl w:val="0"/>
          <w:numId w:val="34"/>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t>Skills in understanding innovation, communicating and convincing all stakeholders, including investors and to expand networks.</w:t>
      </w:r>
    </w:p>
    <w:p w:rsidR="00D800AD" w:rsidRPr="00D800AD" w:rsidRDefault="00F53A85" w:rsidP="00D800AD">
      <w:pPr>
        <w:pStyle w:val="ListParagraph"/>
        <w:numPr>
          <w:ilvl w:val="0"/>
          <w:numId w:val="34"/>
        </w:numPr>
        <w:spacing w:after="120" w:line="240" w:lineRule="auto"/>
        <w:rPr>
          <w:rFonts w:eastAsia="Times New Roman" w:cs="Times New Roman"/>
          <w:sz w:val="24"/>
          <w:szCs w:val="24"/>
          <w:lang w:val="en-US" w:eastAsia="bg-BG"/>
        </w:rPr>
      </w:pPr>
      <w:r w:rsidRPr="00D800AD">
        <w:rPr>
          <w:rFonts w:eastAsia="Times New Roman" w:cs="Times New Roman"/>
          <w:sz w:val="24"/>
          <w:szCs w:val="24"/>
          <w:lang w:eastAsia="bg-BG"/>
        </w:rPr>
        <w:lastRenderedPageBreak/>
        <w:t>Opportunities and challenges of being enterprising scientists within academia, small and large firms.</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Who should take the course?</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The workshop is intended for the final year PhD students and Early-stage post-doctoral researchers in scientific and engineering disciplines, who are interested in industry career.</w:t>
      </w:r>
      <w:r w:rsidR="00D800AD">
        <w:rPr>
          <w:rFonts w:eastAsia="Times New Roman" w:cs="Times New Roman"/>
          <w:sz w:val="24"/>
          <w:szCs w:val="24"/>
          <w:lang w:val="en-US" w:eastAsia="bg-BG"/>
        </w:rPr>
        <w:t xml:space="preserve"> </w:t>
      </w:r>
      <w:r w:rsidRPr="007D3913">
        <w:rPr>
          <w:rFonts w:eastAsia="Times New Roman" w:cs="Times New Roman"/>
          <w:sz w:val="24"/>
          <w:szCs w:val="24"/>
          <w:lang w:eastAsia="bg-BG"/>
        </w:rPr>
        <w:t>Early career researchers working in industry who want to generate value from research and technology are also welcome to attend.</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Speakers</w:t>
      </w:r>
      <w:r w:rsidR="00D800AD">
        <w:rPr>
          <w:rFonts w:eastAsia="Times New Roman" w:cs="Times New Roman"/>
          <w:sz w:val="24"/>
          <w:szCs w:val="24"/>
          <w:lang w:val="en-US" w:eastAsia="bg-BG"/>
        </w:rPr>
        <w:t xml:space="preserve">: </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 xml:space="preserve">Industry contributors, EIRMA (European Industry Research Management Association), University of Manchester, </w:t>
      </w:r>
      <w:proofErr w:type="spellStart"/>
      <w:r w:rsidRPr="007D3913">
        <w:rPr>
          <w:rFonts w:eastAsia="Times New Roman" w:cs="Times New Roman"/>
          <w:sz w:val="24"/>
          <w:szCs w:val="24"/>
          <w:lang w:eastAsia="bg-BG"/>
        </w:rPr>
        <w:t>Manchester</w:t>
      </w:r>
      <w:proofErr w:type="spellEnd"/>
      <w:r w:rsidRPr="007D3913">
        <w:rPr>
          <w:rFonts w:eastAsia="Times New Roman" w:cs="Times New Roman"/>
          <w:sz w:val="24"/>
          <w:szCs w:val="24"/>
          <w:lang w:eastAsia="bg-BG"/>
        </w:rPr>
        <w:t xml:space="preserve"> Business School (MBS), and HEKATE project team.</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 xml:space="preserve">The workshop has been developed in the course of the HEKATE – Higher Education and Enterprises: Knowledge Alliances for the Training of Entrepreneurs – project (www.hekate-project.eu). HEKATE is a project within the European framework of the University–Business Cooperation initiative. The main aim of the initiative is to form the so called “Knowledge Alliances”. ‘Knowledge </w:t>
      </w:r>
      <w:proofErr w:type="spellStart"/>
      <w:r w:rsidRPr="007D3913">
        <w:rPr>
          <w:rFonts w:eastAsia="Times New Roman" w:cs="Times New Roman"/>
          <w:sz w:val="24"/>
          <w:szCs w:val="24"/>
          <w:lang w:eastAsia="bg-BG"/>
        </w:rPr>
        <w:t>Alliances’</w:t>
      </w:r>
      <w:proofErr w:type="spellEnd"/>
      <w:r w:rsidRPr="007D3913">
        <w:rPr>
          <w:rFonts w:eastAsia="Times New Roman" w:cs="Times New Roman"/>
          <w:sz w:val="24"/>
          <w:szCs w:val="24"/>
          <w:lang w:eastAsia="bg-BG"/>
        </w:rPr>
        <w:t xml:space="preserve"> are intended to bring together businesses and higher education institutions to strengthen and develop </w:t>
      </w:r>
      <w:proofErr w:type="spellStart"/>
      <w:r w:rsidRPr="007D3913">
        <w:rPr>
          <w:rFonts w:eastAsia="Times New Roman" w:cs="Times New Roman"/>
          <w:sz w:val="24"/>
          <w:szCs w:val="24"/>
          <w:lang w:eastAsia="bg-BG"/>
        </w:rPr>
        <w:t>Europe’s</w:t>
      </w:r>
      <w:proofErr w:type="spellEnd"/>
      <w:r w:rsidRPr="007D3913">
        <w:rPr>
          <w:rFonts w:eastAsia="Times New Roman" w:cs="Times New Roman"/>
          <w:sz w:val="24"/>
          <w:szCs w:val="24"/>
          <w:lang w:eastAsia="bg-BG"/>
        </w:rPr>
        <w:t xml:space="preserve"> innovation potential via the provision, for example, of new higher education learning and teaching methods.</w:t>
      </w:r>
      <w:r w:rsidR="00D800AD">
        <w:rPr>
          <w:rFonts w:eastAsia="Times New Roman" w:cs="Times New Roman"/>
          <w:sz w:val="24"/>
          <w:szCs w:val="24"/>
          <w:lang w:val="en-US" w:eastAsia="bg-BG"/>
        </w:rPr>
        <w:t xml:space="preserve"> </w:t>
      </w:r>
    </w:p>
    <w:p w:rsidR="00D800AD" w:rsidRDefault="00F53A85"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HEKATE is positioned specifically in the topic ‘Fostering entrepreneurial skills and attitudes, by promoting transversal skills through the inclusion of enterprise education throughout higher education programmes.’ HEKATE has been funded with support from the European Commission. Project partners are Manchester Business School, Hamburg University of Technology, EIRMA (European Industrial Research Management Association), Solvay and TuTech Innovation.</w:t>
      </w:r>
    </w:p>
    <w:p w:rsidR="00F53A85" w:rsidRPr="007D3913" w:rsidRDefault="00F53A85" w:rsidP="0083139B">
      <w:pPr>
        <w:spacing w:after="360" w:line="240" w:lineRule="auto"/>
        <w:rPr>
          <w:rFonts w:eastAsia="Times New Roman" w:cs="Times New Roman"/>
          <w:sz w:val="24"/>
          <w:szCs w:val="24"/>
          <w:lang w:eastAsia="bg-BG"/>
        </w:rPr>
      </w:pPr>
      <w:r w:rsidRPr="007D3913">
        <w:rPr>
          <w:rFonts w:eastAsia="Times New Roman" w:cs="Times New Roman"/>
          <w:sz w:val="24"/>
          <w:szCs w:val="24"/>
          <w:lang w:eastAsia="bg-BG"/>
        </w:rPr>
        <w:t xml:space="preserve">Please visit </w:t>
      </w:r>
      <w:hyperlink r:id="rId75" w:history="1">
        <w:r w:rsidRPr="007D3913">
          <w:rPr>
            <w:rFonts w:eastAsia="Times New Roman" w:cs="Times New Roman"/>
            <w:color w:val="027AC6"/>
            <w:sz w:val="24"/>
            <w:szCs w:val="24"/>
            <w:u w:val="single"/>
            <w:lang w:eastAsia="bg-BG"/>
          </w:rPr>
          <w:t>www.hekate-project.eu</w:t>
        </w:r>
      </w:hyperlink>
      <w:r w:rsidRPr="007D3913">
        <w:rPr>
          <w:rFonts w:eastAsia="Times New Roman" w:cs="Times New Roman"/>
          <w:sz w:val="24"/>
          <w:szCs w:val="24"/>
          <w:lang w:eastAsia="bg-BG"/>
        </w:rPr>
        <w:t xml:space="preserve"> for further details or contact Dr. Margarete Remmert-Rieper at </w:t>
      </w:r>
      <w:hyperlink r:id="rId76" w:history="1">
        <w:r w:rsidR="00DE30AB" w:rsidRPr="007D3913">
          <w:rPr>
            <w:rStyle w:val="Hyperlink"/>
            <w:rFonts w:eastAsia="Times New Roman" w:cs="Times New Roman"/>
            <w:sz w:val="24"/>
            <w:szCs w:val="24"/>
            <w:lang w:eastAsia="bg-BG"/>
          </w:rPr>
          <w:t>euwork@tutech.de</w:t>
        </w:r>
      </w:hyperlink>
      <w:r w:rsidRPr="007D3913">
        <w:rPr>
          <w:rFonts w:eastAsia="Times New Roman" w:cs="Times New Roman"/>
          <w:sz w:val="24"/>
          <w:szCs w:val="24"/>
          <w:lang w:eastAsia="bg-BG"/>
        </w:rPr>
        <w:t>.</w:t>
      </w:r>
    </w:p>
    <w:p w:rsidR="00DE30AB" w:rsidRPr="007520DF" w:rsidRDefault="00364C75" w:rsidP="00EC039D">
      <w:pPr>
        <w:rPr>
          <w:rFonts w:eastAsia="Times New Roman" w:cs="Times New Roman"/>
          <w:b/>
          <w:color w:val="F79646" w:themeColor="accent6"/>
          <w:sz w:val="24"/>
          <w:szCs w:val="24"/>
          <w:u w:val="single"/>
          <w:lang w:val="en-US" w:eastAsia="bg-BG"/>
        </w:rPr>
      </w:pPr>
      <w:hyperlink r:id="rId77" w:history="1">
        <w:r w:rsidR="00DE30AB" w:rsidRPr="007520DF">
          <w:rPr>
            <w:rFonts w:eastAsia="Times New Roman" w:cs="Times New Roman"/>
            <w:b/>
            <w:color w:val="F79646" w:themeColor="accent6"/>
            <w:sz w:val="24"/>
            <w:szCs w:val="24"/>
            <w:u w:val="single"/>
            <w:lang w:eastAsia="bg-BG"/>
          </w:rPr>
          <w:t>The future for Open Access and the move towards Open Data</w:t>
        </w:r>
      </w:hyperlink>
      <w:r w:rsidR="007520DF" w:rsidRPr="007520DF">
        <w:rPr>
          <w:rFonts w:eastAsia="Times New Roman" w:cs="Times New Roman"/>
          <w:b/>
          <w:color w:val="F79646" w:themeColor="accent6"/>
          <w:sz w:val="24"/>
          <w:szCs w:val="24"/>
          <w:u w:val="single"/>
          <w:lang w:val="en-US" w:eastAsia="bg-BG"/>
        </w:rPr>
        <w:t xml:space="preserve">, 26 March 2015, </w:t>
      </w:r>
      <w:r w:rsidR="00DE30AB" w:rsidRPr="007520DF">
        <w:rPr>
          <w:rFonts w:eastAsia="Times New Roman" w:cs="Times New Roman"/>
          <w:b/>
          <w:color w:val="F79646" w:themeColor="accent6"/>
          <w:sz w:val="24"/>
          <w:szCs w:val="24"/>
          <w:u w:val="single"/>
          <w:lang w:eastAsia="bg-BG"/>
        </w:rPr>
        <w:t>London</w:t>
      </w:r>
      <w:r w:rsidR="007520DF" w:rsidRPr="007520DF">
        <w:rPr>
          <w:rFonts w:eastAsia="Times New Roman" w:cs="Times New Roman"/>
          <w:b/>
          <w:color w:val="F79646" w:themeColor="accent6"/>
          <w:sz w:val="24"/>
          <w:szCs w:val="24"/>
          <w:u w:val="single"/>
          <w:lang w:val="en-US" w:eastAsia="bg-BG"/>
        </w:rPr>
        <w:t>, UK</w:t>
      </w:r>
    </w:p>
    <w:p w:rsidR="00DE30AB" w:rsidRPr="007D3913" w:rsidRDefault="00DE30AB" w:rsidP="007520DF">
      <w:pPr>
        <w:spacing w:after="360" w:line="270" w:lineRule="atLeast"/>
        <w:rPr>
          <w:rFonts w:eastAsia="Times New Roman" w:cs="Times New Roman"/>
          <w:sz w:val="24"/>
          <w:szCs w:val="24"/>
          <w:lang w:eastAsia="bg-BG"/>
        </w:rPr>
      </w:pPr>
      <w:r w:rsidRPr="007D3913">
        <w:rPr>
          <w:rFonts w:eastAsia="Times New Roman" w:cs="Times New Roman"/>
          <w:color w:val="000000"/>
          <w:sz w:val="24"/>
          <w:szCs w:val="24"/>
          <w:lang w:eastAsia="bg-BG"/>
        </w:rPr>
        <w:t xml:space="preserve">This conference is timed to follow the publication of </w:t>
      </w:r>
      <w:proofErr w:type="spellStart"/>
      <w:r w:rsidRPr="007D3913">
        <w:rPr>
          <w:rFonts w:eastAsia="Times New Roman" w:cs="Times New Roman"/>
          <w:color w:val="000000"/>
          <w:sz w:val="24"/>
          <w:szCs w:val="24"/>
          <w:lang w:eastAsia="bg-BG"/>
        </w:rPr>
        <w:t>RCUK's</w:t>
      </w:r>
      <w:proofErr w:type="spellEnd"/>
      <w:r w:rsidRPr="007D3913">
        <w:rPr>
          <w:rFonts w:eastAsia="Times New Roman" w:cs="Times New Roman"/>
          <w:color w:val="000000"/>
          <w:sz w:val="24"/>
          <w:szCs w:val="24"/>
          <w:lang w:eastAsia="bg-BG"/>
        </w:rPr>
        <w:t xml:space="preserve"> review of the impact of Open Access so far - expected early 2015 - and will focus on key remaining implementation issues as well as looking forward to next steps for policy in light of the UK </w:t>
      </w:r>
      <w:proofErr w:type="spellStart"/>
      <w:r w:rsidRPr="007D3913">
        <w:rPr>
          <w:rFonts w:eastAsia="Times New Roman" w:cs="Times New Roman"/>
          <w:color w:val="000000"/>
          <w:sz w:val="24"/>
          <w:szCs w:val="24"/>
          <w:lang w:eastAsia="bg-BG"/>
        </w:rPr>
        <w:t>government's</w:t>
      </w:r>
      <w:proofErr w:type="spellEnd"/>
      <w:r w:rsidRPr="007D3913">
        <w:rPr>
          <w:rFonts w:eastAsia="Times New Roman" w:cs="Times New Roman"/>
          <w:color w:val="000000"/>
          <w:sz w:val="24"/>
          <w:szCs w:val="24"/>
          <w:lang w:eastAsia="bg-BG"/>
        </w:rPr>
        <w:t xml:space="preserve"> stated aim of adopting an Open Data culture for publicly funded research.</w:t>
      </w:r>
      <w:r w:rsidR="007520DF">
        <w:rPr>
          <w:rFonts w:eastAsia="Times New Roman" w:cs="Times New Roman"/>
          <w:color w:val="000000"/>
          <w:sz w:val="24"/>
          <w:szCs w:val="24"/>
          <w:lang w:val="en-US" w:eastAsia="bg-BG"/>
        </w:rPr>
        <w:t xml:space="preserve"> </w:t>
      </w:r>
      <w:r w:rsidR="000A2102" w:rsidRPr="007D3913">
        <w:rPr>
          <w:rFonts w:cs="Times New Roman"/>
          <w:sz w:val="24"/>
          <w:szCs w:val="24"/>
        </w:rPr>
        <w:fldChar w:fldCharType="begin"/>
      </w:r>
      <w:r w:rsidR="000A2102" w:rsidRPr="007D3913">
        <w:rPr>
          <w:rFonts w:cs="Times New Roman"/>
          <w:sz w:val="24"/>
          <w:szCs w:val="24"/>
        </w:rPr>
        <w:instrText xml:space="preserve"> HYPERLINK "http://ec.europa.eu/programmes/horizon2020/en/news/future-open-access-and-move-towards-open-data" </w:instrText>
      </w:r>
      <w:r w:rsidR="000A2102" w:rsidRPr="007D3913">
        <w:rPr>
          <w:rFonts w:cs="Times New Roman"/>
          <w:sz w:val="24"/>
          <w:szCs w:val="24"/>
        </w:rPr>
        <w:fldChar w:fldCharType="separate"/>
      </w:r>
      <w:r w:rsidR="00B81C49" w:rsidRPr="007D3913">
        <w:rPr>
          <w:rFonts w:cs="Times New Roman"/>
          <w:color w:val="0065A2"/>
          <w:sz w:val="24"/>
          <w:szCs w:val="24"/>
        </w:rPr>
        <w:t>Read more</w:t>
      </w:r>
      <w:r w:rsidR="000A2102" w:rsidRPr="007D3913">
        <w:rPr>
          <w:rFonts w:cs="Times New Roman"/>
          <w:color w:val="0065A2"/>
          <w:sz w:val="24"/>
          <w:szCs w:val="24"/>
        </w:rPr>
        <w:fldChar w:fldCharType="end"/>
      </w:r>
    </w:p>
    <w:p w:rsidR="002C75C2" w:rsidRPr="00EC039D" w:rsidRDefault="002C75C2" w:rsidP="00EC039D">
      <w:pPr>
        <w:rPr>
          <w:b/>
          <w:color w:val="F79646" w:themeColor="accent6"/>
          <w:sz w:val="24"/>
          <w:szCs w:val="24"/>
          <w:u w:val="single"/>
          <w:lang w:val="en-US" w:eastAsia="bg-BG"/>
        </w:rPr>
      </w:pPr>
      <w:r w:rsidRPr="00EC039D">
        <w:rPr>
          <w:b/>
          <w:color w:val="F79646" w:themeColor="accent6"/>
          <w:sz w:val="24"/>
          <w:szCs w:val="24"/>
          <w:u w:val="single"/>
          <w:lang w:eastAsia="bg-BG"/>
        </w:rPr>
        <w:t xml:space="preserve">Marine </w:t>
      </w:r>
      <w:proofErr w:type="spellStart"/>
      <w:r w:rsidRPr="00EC039D">
        <w:rPr>
          <w:b/>
          <w:color w:val="F79646" w:themeColor="accent6"/>
          <w:sz w:val="24"/>
          <w:szCs w:val="24"/>
          <w:u w:val="single"/>
          <w:lang w:eastAsia="bg-BG"/>
        </w:rPr>
        <w:t>Micr'Omics</w:t>
      </w:r>
      <w:proofErr w:type="spellEnd"/>
      <w:r w:rsidRPr="00EC039D">
        <w:rPr>
          <w:b/>
          <w:color w:val="F79646" w:themeColor="accent6"/>
          <w:sz w:val="24"/>
          <w:szCs w:val="24"/>
          <w:u w:val="single"/>
          <w:lang w:eastAsia="bg-BG"/>
        </w:rPr>
        <w:t xml:space="preserve"> for Biotech Applications - Decoding marine microbes and their amazing functions</w:t>
      </w:r>
      <w:r w:rsidR="00C7350D" w:rsidRPr="00EC039D">
        <w:rPr>
          <w:b/>
          <w:color w:val="F79646" w:themeColor="accent6"/>
          <w:sz w:val="24"/>
          <w:szCs w:val="24"/>
          <w:u w:val="single"/>
          <w:lang w:val="en-US" w:eastAsia="bg-BG"/>
        </w:rPr>
        <w:t>,</w:t>
      </w:r>
      <w:r w:rsidRPr="00EC039D">
        <w:rPr>
          <w:b/>
          <w:color w:val="F79646" w:themeColor="accent6"/>
          <w:sz w:val="24"/>
          <w:szCs w:val="24"/>
          <w:u w:val="single"/>
          <w:lang w:eastAsia="bg-BG"/>
        </w:rPr>
        <w:t xml:space="preserve"> </w:t>
      </w:r>
      <w:r w:rsidR="00C7350D" w:rsidRPr="00EC039D">
        <w:rPr>
          <w:b/>
          <w:iCs/>
          <w:color w:val="F79646" w:themeColor="accent6"/>
          <w:sz w:val="24"/>
          <w:szCs w:val="24"/>
          <w:u w:val="single"/>
          <w:lang w:eastAsia="bg-BG"/>
        </w:rPr>
        <w:t xml:space="preserve">30 </w:t>
      </w:r>
      <w:r w:rsidR="00C7350D" w:rsidRPr="00EC039D">
        <w:rPr>
          <w:b/>
          <w:iCs/>
          <w:color w:val="F79646" w:themeColor="accent6"/>
          <w:sz w:val="24"/>
          <w:szCs w:val="24"/>
          <w:u w:val="single"/>
          <w:lang w:val="en-US" w:eastAsia="bg-BG"/>
        </w:rPr>
        <w:t>-</w:t>
      </w:r>
      <w:r w:rsidR="00C7350D" w:rsidRPr="00EC039D">
        <w:rPr>
          <w:b/>
          <w:iCs/>
          <w:color w:val="F79646" w:themeColor="accent6"/>
          <w:sz w:val="24"/>
          <w:szCs w:val="24"/>
          <w:u w:val="single"/>
          <w:lang w:eastAsia="bg-BG"/>
        </w:rPr>
        <w:t xml:space="preserve"> 31 March 2015</w:t>
      </w:r>
      <w:r w:rsidR="00C7350D" w:rsidRPr="00EC039D">
        <w:rPr>
          <w:b/>
          <w:iCs/>
          <w:color w:val="F79646" w:themeColor="accent6"/>
          <w:sz w:val="24"/>
          <w:szCs w:val="24"/>
          <w:u w:val="single"/>
          <w:lang w:val="en-US" w:eastAsia="bg-BG"/>
        </w:rPr>
        <w:t xml:space="preserve">, </w:t>
      </w:r>
      <w:r w:rsidR="00C7350D" w:rsidRPr="00EC039D">
        <w:rPr>
          <w:b/>
          <w:iCs/>
          <w:color w:val="F79646" w:themeColor="accent6"/>
          <w:sz w:val="24"/>
          <w:szCs w:val="24"/>
          <w:u w:val="single"/>
          <w:lang w:eastAsia="bg-BG"/>
        </w:rPr>
        <w:t>Madrid, Spain</w:t>
      </w:r>
    </w:p>
    <w:p w:rsidR="00C7350D" w:rsidRDefault="002C75C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Four sessions and one overall panel discussion will provide insights to challenges and opportunities in the use of Omics and cultivation techniques for biotechnology. Bioinformatics tools as well as legal aspects will be presented by speakers from industry and academia.</w:t>
      </w:r>
    </w:p>
    <w:p w:rsidR="00C7350D" w:rsidRDefault="002C75C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More information can be found here:</w:t>
      </w:r>
      <w:r w:rsidR="00C7350D">
        <w:rPr>
          <w:rFonts w:eastAsia="Times New Roman" w:cs="Times New Roman"/>
          <w:sz w:val="24"/>
          <w:szCs w:val="24"/>
          <w:lang w:val="en-US" w:eastAsia="bg-BG"/>
        </w:rPr>
        <w:t xml:space="preserve"> </w:t>
      </w:r>
    </w:p>
    <w:p w:rsidR="00C7350D" w:rsidRDefault="00C7350D" w:rsidP="007D3913">
      <w:pPr>
        <w:spacing w:after="120" w:line="240" w:lineRule="auto"/>
        <w:rPr>
          <w:rFonts w:eastAsia="Times New Roman" w:cs="Times New Roman"/>
          <w:color w:val="027AC6"/>
          <w:sz w:val="24"/>
          <w:szCs w:val="24"/>
          <w:u w:val="single"/>
          <w:lang w:val="en-US" w:eastAsia="bg-BG"/>
        </w:rPr>
      </w:pPr>
      <w:hyperlink r:id="rId78" w:history="1">
        <w:r w:rsidRPr="0020561F">
          <w:rPr>
            <w:rStyle w:val="Hyperlink"/>
            <w:rFonts w:eastAsia="Times New Roman" w:cs="Times New Roman"/>
            <w:sz w:val="24"/>
            <w:szCs w:val="24"/>
            <w:lang w:eastAsia="bg-BG"/>
          </w:rPr>
          <w:t>http://www.microb3.eu/events/workshops/micro-b3-macumba-pharmasea-industry-expert-workshop</w:t>
        </w:r>
      </w:hyperlink>
    </w:p>
    <w:p w:rsidR="00C7350D" w:rsidRDefault="002C75C2" w:rsidP="007D3913">
      <w:pPr>
        <w:spacing w:after="120" w:line="240" w:lineRule="auto"/>
        <w:rPr>
          <w:rFonts w:eastAsia="Times New Roman" w:cs="Times New Roman"/>
          <w:sz w:val="24"/>
          <w:szCs w:val="24"/>
          <w:lang w:val="en-US" w:eastAsia="bg-BG"/>
        </w:rPr>
      </w:pPr>
      <w:r w:rsidRPr="007D3913">
        <w:rPr>
          <w:rFonts w:eastAsia="Times New Roman" w:cs="Times New Roman"/>
          <w:sz w:val="24"/>
          <w:szCs w:val="24"/>
          <w:lang w:eastAsia="bg-BG"/>
        </w:rPr>
        <w:t>The registration link can be found directly here:</w:t>
      </w:r>
    </w:p>
    <w:p w:rsidR="00C7350D" w:rsidRDefault="00364C75" w:rsidP="007D3913">
      <w:pPr>
        <w:spacing w:after="120" w:line="240" w:lineRule="auto"/>
        <w:rPr>
          <w:rFonts w:eastAsia="Times New Roman" w:cs="Times New Roman"/>
          <w:color w:val="027AC6"/>
          <w:sz w:val="24"/>
          <w:szCs w:val="24"/>
          <w:u w:val="single"/>
          <w:lang w:val="en-US" w:eastAsia="bg-BG"/>
        </w:rPr>
      </w:pPr>
      <w:hyperlink r:id="rId79" w:history="1">
        <w:r w:rsidR="002C75C2" w:rsidRPr="007D3913">
          <w:rPr>
            <w:rFonts w:eastAsia="Times New Roman" w:cs="Times New Roman"/>
            <w:color w:val="027AC6"/>
            <w:sz w:val="24"/>
            <w:szCs w:val="24"/>
            <w:u w:val="single"/>
            <w:lang w:eastAsia="bg-BG"/>
          </w:rPr>
          <w:t>http://www.microb3.eu/events/workshops/MicroB3IndustryExpertWorkshop/registration</w:t>
        </w:r>
      </w:hyperlink>
    </w:p>
    <w:p w:rsidR="00171902" w:rsidRDefault="002C75C2" w:rsidP="001D56D1">
      <w:pPr>
        <w:spacing w:after="360" w:line="240" w:lineRule="auto"/>
        <w:rPr>
          <w:rFonts w:eastAsia="Times New Roman" w:cs="Times New Roman"/>
          <w:sz w:val="24"/>
          <w:szCs w:val="24"/>
          <w:lang w:val="en-US" w:eastAsia="bg-BG"/>
        </w:rPr>
      </w:pPr>
      <w:r w:rsidRPr="007D3913">
        <w:rPr>
          <w:rFonts w:eastAsia="Times New Roman" w:cs="Times New Roman"/>
          <w:sz w:val="24"/>
          <w:szCs w:val="24"/>
          <w:lang w:eastAsia="bg-BG"/>
        </w:rPr>
        <w:t>Participation is free of charge, but you need to formally register online latest 31 Jan 2015.</w:t>
      </w:r>
      <w:r w:rsidR="00C7350D">
        <w:rPr>
          <w:rFonts w:eastAsia="Times New Roman" w:cs="Times New Roman"/>
          <w:sz w:val="24"/>
          <w:szCs w:val="24"/>
          <w:lang w:val="en-US" w:eastAsia="bg-BG"/>
        </w:rPr>
        <w:t xml:space="preserve"> </w:t>
      </w:r>
      <w:r w:rsidRPr="007D3913">
        <w:rPr>
          <w:rFonts w:eastAsia="Times New Roman" w:cs="Times New Roman"/>
          <w:sz w:val="24"/>
          <w:szCs w:val="24"/>
          <w:lang w:eastAsia="bg-BG"/>
        </w:rPr>
        <w:t xml:space="preserve">Note that the total </w:t>
      </w:r>
      <w:proofErr w:type="spellStart"/>
      <w:r w:rsidRPr="007D3913">
        <w:rPr>
          <w:rFonts w:eastAsia="Times New Roman" w:cs="Times New Roman"/>
          <w:sz w:val="24"/>
          <w:szCs w:val="24"/>
          <w:lang w:eastAsia="bg-BG"/>
        </w:rPr>
        <w:t>participants'</w:t>
      </w:r>
      <w:proofErr w:type="spellEnd"/>
      <w:r w:rsidRPr="007D3913">
        <w:rPr>
          <w:rFonts w:eastAsia="Times New Roman" w:cs="Times New Roman"/>
          <w:sz w:val="24"/>
          <w:szCs w:val="24"/>
          <w:lang w:eastAsia="bg-BG"/>
        </w:rPr>
        <w:t xml:space="preserve"> number is limited.</w:t>
      </w:r>
    </w:p>
    <w:p w:rsidR="00364C75" w:rsidRPr="00AC38DD" w:rsidRDefault="00364C75" w:rsidP="00364C75">
      <w:pPr>
        <w:rPr>
          <w:b/>
          <w:color w:val="E36C0A" w:themeColor="accent6" w:themeShade="BF"/>
          <w:sz w:val="24"/>
          <w:szCs w:val="24"/>
          <w:u w:val="single"/>
          <w:lang w:eastAsia="bg-BG"/>
        </w:rPr>
      </w:pPr>
      <w:r w:rsidRPr="00AC38DD">
        <w:rPr>
          <w:b/>
          <w:color w:val="E36C0A" w:themeColor="accent6" w:themeShade="BF"/>
          <w:sz w:val="24"/>
          <w:szCs w:val="24"/>
          <w:u w:val="single"/>
        </w:rPr>
        <w:t>Семинар "Балканите на фокус", 2-12 април 2015, Белград, Сърбия</w:t>
      </w:r>
    </w:p>
    <w:p w:rsidR="00364C75" w:rsidRDefault="00364C75" w:rsidP="00364C75">
      <w:pPr>
        <w:rPr>
          <w:sz w:val="24"/>
          <w:szCs w:val="24"/>
        </w:rPr>
      </w:pPr>
      <w:r w:rsidRPr="00AC38DD">
        <w:rPr>
          <w:sz w:val="24"/>
          <w:szCs w:val="24"/>
        </w:rPr>
        <w:t xml:space="preserve">Семинарът е </w:t>
      </w:r>
      <w:r>
        <w:rPr>
          <w:sz w:val="24"/>
          <w:szCs w:val="24"/>
        </w:rPr>
        <w:t>отворен за студенти и завършили п</w:t>
      </w:r>
      <w:r w:rsidRPr="00AC38DD">
        <w:rPr>
          <w:sz w:val="24"/>
          <w:szCs w:val="24"/>
        </w:rPr>
        <w:t>олитически науки</w:t>
      </w:r>
      <w:r>
        <w:rPr>
          <w:sz w:val="24"/>
          <w:szCs w:val="24"/>
        </w:rPr>
        <w:t>. Той е</w:t>
      </w:r>
      <w:r w:rsidRPr="00AC38DD">
        <w:rPr>
          <w:sz w:val="24"/>
          <w:szCs w:val="24"/>
        </w:rPr>
        <w:t xml:space="preserve"> част от редица инициативи в Белград, Скопие и Косово и се организира от </w:t>
      </w:r>
      <w:hyperlink r:id="rId80" w:tgtFrame="_blank" w:history="1">
        <w:r w:rsidRPr="00AC38DD">
          <w:rPr>
            <w:color w:val="003366"/>
            <w:sz w:val="24"/>
            <w:szCs w:val="24"/>
            <w:u w:val="single"/>
          </w:rPr>
          <w:t>Център за демокрация за Югоизточна Европа</w:t>
        </w:r>
      </w:hyperlink>
      <w:r w:rsidRPr="00AC38DD">
        <w:rPr>
          <w:sz w:val="24"/>
          <w:szCs w:val="24"/>
        </w:rPr>
        <w:t>. Целта на обучението е да предостави на млади професионалисти и студенти експертиза върху международното развитие на Балканите. Всяка група се състои от 14 участници.</w:t>
      </w:r>
      <w:r>
        <w:rPr>
          <w:sz w:val="24"/>
          <w:szCs w:val="24"/>
        </w:rPr>
        <w:t xml:space="preserve"> </w:t>
      </w:r>
      <w:r w:rsidRPr="00AC38DD">
        <w:rPr>
          <w:sz w:val="24"/>
          <w:szCs w:val="24"/>
        </w:rPr>
        <w:t>В програмата са включени срещи с местни лидери, организации, представители на властта, гражданското общество, бизнеса и медиите.</w:t>
      </w:r>
    </w:p>
    <w:p w:rsidR="00364C75" w:rsidRDefault="00364C75" w:rsidP="00364C75">
      <w:pPr>
        <w:spacing w:before="120" w:after="120"/>
        <w:rPr>
          <w:sz w:val="24"/>
          <w:szCs w:val="24"/>
        </w:rPr>
      </w:pPr>
      <w:r w:rsidRPr="00AC38DD">
        <w:rPr>
          <w:sz w:val="24"/>
          <w:szCs w:val="24"/>
        </w:rPr>
        <w:t>Основните теми ще бъдат фокусирани върху развитието на региона, оценката на международната роля на Балканите и активността на гражданското общество от 2000 насам.</w:t>
      </w:r>
    </w:p>
    <w:p w:rsidR="00364C75" w:rsidRDefault="00364C75" w:rsidP="00364C75">
      <w:pPr>
        <w:spacing w:before="120" w:after="120"/>
        <w:rPr>
          <w:sz w:val="24"/>
          <w:szCs w:val="24"/>
        </w:rPr>
      </w:pPr>
      <w:r w:rsidRPr="00AC38DD">
        <w:rPr>
          <w:sz w:val="24"/>
          <w:szCs w:val="24"/>
        </w:rPr>
        <w:t xml:space="preserve">Всички участници ще трябва да осигурят транспорта си до и от Белград. Таксата за участие все още не е известна. Тя ще включва настаняване, участие и др. </w:t>
      </w:r>
      <w:r w:rsidRPr="00AC38DD">
        <w:rPr>
          <w:rStyle w:val="Strong"/>
          <w:rFonts w:cs="Times New Roman"/>
          <w:color w:val="333333"/>
          <w:sz w:val="24"/>
          <w:szCs w:val="24"/>
        </w:rPr>
        <w:t>Предвидени са няколко безплатни участия.</w:t>
      </w:r>
      <w:r w:rsidRPr="00AC38DD">
        <w:rPr>
          <w:rStyle w:val="Strong"/>
          <w:rFonts w:ascii="Georgia" w:hAnsi="Georgia" w:cs="Tahoma"/>
          <w:color w:val="333333"/>
          <w:sz w:val="24"/>
          <w:szCs w:val="24"/>
        </w:rPr>
        <w:t xml:space="preserve"> </w:t>
      </w:r>
      <w:r w:rsidRPr="00AC38DD">
        <w:rPr>
          <w:sz w:val="24"/>
          <w:szCs w:val="24"/>
        </w:rPr>
        <w:t>На повечето участници ще бъде предложена такса за участие със субсидия.</w:t>
      </w:r>
    </w:p>
    <w:p w:rsidR="00364C75" w:rsidRDefault="00364C75" w:rsidP="00364C75">
      <w:pPr>
        <w:spacing w:before="120" w:after="120"/>
        <w:rPr>
          <w:rStyle w:val="Strong"/>
          <w:rFonts w:cs="Times New Roman"/>
          <w:color w:val="333333"/>
          <w:sz w:val="24"/>
          <w:szCs w:val="24"/>
        </w:rPr>
      </w:pPr>
      <w:proofErr w:type="spellStart"/>
      <w:r w:rsidRPr="00AC38DD">
        <w:rPr>
          <w:rStyle w:val="Strong"/>
          <w:rFonts w:cs="Times New Roman"/>
          <w:color w:val="333333"/>
          <w:sz w:val="24"/>
          <w:szCs w:val="24"/>
        </w:rPr>
        <w:t>Кандидатсване</w:t>
      </w:r>
      <w:proofErr w:type="spellEnd"/>
      <w:r w:rsidRPr="00AC38DD">
        <w:rPr>
          <w:rStyle w:val="Strong"/>
          <w:rFonts w:cs="Times New Roman"/>
          <w:color w:val="333333"/>
          <w:sz w:val="24"/>
          <w:szCs w:val="24"/>
        </w:rPr>
        <w:t xml:space="preserve">: </w:t>
      </w:r>
    </w:p>
    <w:p w:rsidR="00364C75" w:rsidRDefault="00364C75" w:rsidP="00364C75">
      <w:pPr>
        <w:rPr>
          <w:sz w:val="24"/>
          <w:szCs w:val="24"/>
        </w:rPr>
      </w:pPr>
      <w:r w:rsidRPr="00AC38DD">
        <w:rPr>
          <w:sz w:val="24"/>
          <w:szCs w:val="24"/>
        </w:rPr>
        <w:t xml:space="preserve">За да участвате, изпратете CV, информация за контакт и заявление за интерес на </w:t>
      </w:r>
      <w:hyperlink r:id="rId81" w:history="1">
        <w:r w:rsidRPr="00AC38DD">
          <w:rPr>
            <w:color w:val="003366"/>
            <w:sz w:val="24"/>
            <w:szCs w:val="24"/>
            <w:u w:val="single"/>
          </w:rPr>
          <w:t>office@hobseminar.com</w:t>
        </w:r>
      </w:hyperlink>
      <w:r w:rsidRPr="00AC38DD">
        <w:rPr>
          <w:sz w:val="24"/>
          <w:szCs w:val="24"/>
        </w:rPr>
        <w:t xml:space="preserve"> с тема на писмото "seminar application". Всякакви въпроси относно семинара могат да бъдат изпращани на същия адрес.</w:t>
      </w:r>
    </w:p>
    <w:p w:rsidR="00364C75" w:rsidRPr="00AC38DD" w:rsidRDefault="00364C75" w:rsidP="00364C75">
      <w:pPr>
        <w:spacing w:before="120" w:after="120"/>
        <w:rPr>
          <w:sz w:val="24"/>
          <w:szCs w:val="24"/>
        </w:rPr>
      </w:pPr>
      <w:r>
        <w:rPr>
          <w:sz w:val="24"/>
          <w:szCs w:val="24"/>
        </w:rPr>
        <w:t xml:space="preserve">За допълнителна информация: </w:t>
      </w:r>
      <w:hyperlink r:id="rId82" w:tgtFrame="_blank" w:history="1">
        <w:r w:rsidRPr="00AC38DD">
          <w:rPr>
            <w:color w:val="003366"/>
            <w:sz w:val="24"/>
            <w:szCs w:val="24"/>
            <w:u w:val="single"/>
          </w:rPr>
          <w:t>Официална страница на семинара</w:t>
        </w:r>
      </w:hyperlink>
    </w:p>
    <w:p w:rsidR="00364C75" w:rsidRPr="00AC38DD" w:rsidRDefault="00364C75" w:rsidP="00364C75">
      <w:pPr>
        <w:spacing w:after="360"/>
        <w:rPr>
          <w:b/>
          <w:sz w:val="24"/>
          <w:szCs w:val="24"/>
        </w:rPr>
      </w:pPr>
      <w:r w:rsidRPr="00AC38DD">
        <w:rPr>
          <w:b/>
          <w:sz w:val="24"/>
          <w:szCs w:val="24"/>
        </w:rPr>
        <w:t xml:space="preserve">Краен срок: 28 февруари 2015. </w:t>
      </w:r>
    </w:p>
    <w:p w:rsidR="00BB7BE4" w:rsidRPr="002B2F6F" w:rsidRDefault="0021369A" w:rsidP="00BB7BE4">
      <w:pPr>
        <w:shd w:val="clear" w:color="auto" w:fill="FFFFFF"/>
        <w:spacing w:before="100" w:beforeAutospacing="1" w:after="120" w:line="240" w:lineRule="auto"/>
        <w:rPr>
          <w:rFonts w:eastAsia="Times New Roman" w:cs="Times New Roman"/>
          <w:b/>
          <w:color w:val="F79646" w:themeColor="accent6"/>
          <w:sz w:val="24"/>
          <w:szCs w:val="24"/>
          <w:u w:val="single"/>
          <w:lang w:val="en" w:eastAsia="bg-BG"/>
        </w:rPr>
      </w:pPr>
      <w:r w:rsidRPr="002B2F6F">
        <w:rPr>
          <w:rFonts w:eastAsia="Times New Roman" w:cs="Times New Roman"/>
          <w:b/>
          <w:bCs/>
          <w:color w:val="F79646" w:themeColor="accent6"/>
          <w:sz w:val="24"/>
          <w:szCs w:val="24"/>
          <w:u w:val="single"/>
          <w:lang w:val="en" w:eastAsia="bg-BG"/>
        </w:rPr>
        <w:t>EUA Annual Conference 2015</w:t>
      </w:r>
      <w:r w:rsidR="00BB7BE4" w:rsidRPr="002B2F6F">
        <w:rPr>
          <w:rFonts w:eastAsia="Times New Roman" w:cs="Times New Roman"/>
          <w:b/>
          <w:bCs/>
          <w:color w:val="F79646" w:themeColor="accent6"/>
          <w:sz w:val="24"/>
          <w:szCs w:val="24"/>
          <w:u w:val="single"/>
          <w:lang w:val="en" w:eastAsia="bg-BG"/>
        </w:rPr>
        <w:t xml:space="preserve"> </w:t>
      </w:r>
      <w:r w:rsidRPr="002B2F6F">
        <w:rPr>
          <w:rFonts w:eastAsia="Times New Roman" w:cs="Times New Roman"/>
          <w:b/>
          <w:color w:val="F79646" w:themeColor="accent6"/>
          <w:sz w:val="24"/>
          <w:szCs w:val="24"/>
          <w:u w:val="single"/>
          <w:lang w:val="en" w:eastAsia="bg-BG"/>
        </w:rPr>
        <w:t>European Universities in Research and Innovation - People, Policies and Partnerships</w:t>
      </w:r>
      <w:r w:rsidR="00BB7BE4" w:rsidRPr="002B2F6F">
        <w:rPr>
          <w:rFonts w:eastAsia="Times New Roman" w:cs="Times New Roman"/>
          <w:b/>
          <w:color w:val="F79646" w:themeColor="accent6"/>
          <w:sz w:val="24"/>
          <w:szCs w:val="24"/>
          <w:u w:val="single"/>
          <w:lang w:val="en" w:eastAsia="bg-BG"/>
        </w:rPr>
        <w:t xml:space="preserve">, 16-17 April 2015, </w:t>
      </w:r>
      <w:r w:rsidR="00BB7BE4" w:rsidRPr="002B2F6F">
        <w:rPr>
          <w:rFonts w:eastAsia="Times New Roman" w:cs="Times New Roman"/>
          <w:b/>
          <w:iCs/>
          <w:color w:val="F79646" w:themeColor="accent6"/>
          <w:sz w:val="24"/>
          <w:szCs w:val="24"/>
          <w:u w:val="single"/>
          <w:lang w:val="en" w:eastAsia="bg-BG"/>
        </w:rPr>
        <w:t>Antwerp, Belgium</w:t>
      </w:r>
    </w:p>
    <w:p w:rsidR="00901772" w:rsidRPr="007D3913" w:rsidRDefault="00901772" w:rsidP="007D3913">
      <w:pPr>
        <w:shd w:val="clear" w:color="auto" w:fill="FFFFFF"/>
        <w:spacing w:before="100" w:beforeAutospacing="1" w:after="100" w:afterAutospacing="1" w:line="240" w:lineRule="auto"/>
        <w:rPr>
          <w:rFonts w:eastAsia="Times New Roman" w:cs="Times New Roman"/>
          <w:sz w:val="24"/>
          <w:szCs w:val="24"/>
          <w:lang w:val="en" w:eastAsia="bg-BG"/>
        </w:rPr>
      </w:pPr>
      <w:r w:rsidRPr="007D3913">
        <w:rPr>
          <w:rFonts w:eastAsia="Times New Roman" w:cs="Times New Roman"/>
          <w:sz w:val="24"/>
          <w:szCs w:val="24"/>
          <w:lang w:val="en" w:eastAsia="bg-BG"/>
        </w:rPr>
        <w:t xml:space="preserve">EUA’s Annual Conference 2015 on the theme “European universities in research and innovation: People, policies and partnerships”, will take place from 16 to 17 April 2015 at the University of Antwerp in Belgium. In the framework of the conference, EUA has launched a call for poster contributions for one of the conference sessions that will focus on “the impact of science in society”. </w:t>
      </w:r>
    </w:p>
    <w:p w:rsidR="00901772" w:rsidRPr="007D3913" w:rsidRDefault="00901772" w:rsidP="007D3913">
      <w:pPr>
        <w:shd w:val="clear" w:color="auto" w:fill="FFFFFF"/>
        <w:spacing w:before="100" w:beforeAutospacing="1" w:after="100" w:afterAutospacing="1" w:line="240" w:lineRule="auto"/>
        <w:rPr>
          <w:rFonts w:eastAsia="Times New Roman" w:cs="Times New Roman"/>
          <w:sz w:val="24"/>
          <w:szCs w:val="24"/>
          <w:lang w:val="en" w:eastAsia="bg-BG"/>
        </w:rPr>
      </w:pPr>
      <w:r w:rsidRPr="007D3913">
        <w:rPr>
          <w:rFonts w:eastAsia="Times New Roman" w:cs="Times New Roman"/>
          <w:sz w:val="24"/>
          <w:szCs w:val="24"/>
          <w:lang w:val="en" w:eastAsia="bg-BG"/>
        </w:rPr>
        <w:t xml:space="preserve">Through different sessions EUA’s 2015 Annual Conference will address key aspects of the research and innovation agenda, including: doctoral education and training and researchers’ careers; different models of research cooperation for universities; as well as the regional, national and European policy frameworks. The session on ‘the impact of science in society’, to be held on 17 April, will look at the role of science and the impact of university-led innovation in society, and will include a series of poster presentations. </w:t>
      </w:r>
    </w:p>
    <w:p w:rsidR="00901772" w:rsidRPr="007D3913" w:rsidRDefault="00901772" w:rsidP="007D3913">
      <w:pPr>
        <w:shd w:val="clear" w:color="auto" w:fill="FFFFFF"/>
        <w:spacing w:before="100" w:beforeAutospacing="1" w:after="100" w:afterAutospacing="1" w:line="240" w:lineRule="auto"/>
        <w:rPr>
          <w:rFonts w:eastAsia="Times New Roman" w:cs="Times New Roman"/>
          <w:sz w:val="24"/>
          <w:szCs w:val="24"/>
          <w:lang w:val="en" w:eastAsia="bg-BG"/>
        </w:rPr>
      </w:pPr>
      <w:r w:rsidRPr="007D3913">
        <w:rPr>
          <w:rFonts w:eastAsia="Times New Roman" w:cs="Times New Roman"/>
          <w:sz w:val="24"/>
          <w:szCs w:val="24"/>
          <w:lang w:val="en" w:eastAsia="bg-BG"/>
        </w:rPr>
        <w:lastRenderedPageBreak/>
        <w:t xml:space="preserve">EUA has therefore published a </w:t>
      </w:r>
      <w:hyperlink r:id="rId83" w:history="1">
        <w:r w:rsidRPr="007D3913">
          <w:rPr>
            <w:rFonts w:eastAsia="Times New Roman" w:cs="Times New Roman"/>
            <w:color w:val="0000FF"/>
            <w:sz w:val="24"/>
            <w:szCs w:val="24"/>
            <w:u w:val="single"/>
            <w:lang w:val="en" w:eastAsia="bg-BG"/>
          </w:rPr>
          <w:t>call for poster contributions</w:t>
        </w:r>
      </w:hyperlink>
      <w:r w:rsidRPr="007D3913">
        <w:rPr>
          <w:rFonts w:eastAsia="Times New Roman" w:cs="Times New Roman"/>
          <w:color w:val="666666"/>
          <w:sz w:val="24"/>
          <w:szCs w:val="24"/>
          <w:lang w:val="en" w:eastAsia="bg-BG"/>
        </w:rPr>
        <w:t> </w:t>
      </w:r>
      <w:r w:rsidRPr="007D3913">
        <w:rPr>
          <w:rFonts w:eastAsia="Times New Roman" w:cs="Times New Roman"/>
          <w:sz w:val="24"/>
          <w:szCs w:val="24"/>
          <w:lang w:val="en" w:eastAsia="bg-BG"/>
        </w:rPr>
        <w:t>that clearly show the link between university-based research findings or discoveries and their subsequent application and impact in society within the last 10 years. The session aims to provide EUA members with the opportunity to share their contributions to the progress of knowledge and to offer participants the opportunity to exchange ideas and potentially establish new research collaborations.</w:t>
      </w:r>
    </w:p>
    <w:p w:rsidR="00901772" w:rsidRPr="007D3913" w:rsidRDefault="00901772" w:rsidP="007D3913">
      <w:pPr>
        <w:shd w:val="clear" w:color="auto" w:fill="FFFFFF"/>
        <w:spacing w:before="100" w:beforeAutospacing="1" w:after="100" w:afterAutospacing="1" w:line="240" w:lineRule="auto"/>
        <w:rPr>
          <w:rFonts w:eastAsia="Times New Roman" w:cs="Times New Roman"/>
          <w:sz w:val="24"/>
          <w:szCs w:val="24"/>
          <w:lang w:val="en" w:eastAsia="bg-BG"/>
        </w:rPr>
      </w:pPr>
      <w:r w:rsidRPr="007D3913">
        <w:rPr>
          <w:rFonts w:eastAsia="Times New Roman" w:cs="Times New Roman"/>
          <w:sz w:val="24"/>
          <w:szCs w:val="24"/>
          <w:lang w:val="en" w:eastAsia="bg-BG"/>
        </w:rPr>
        <w:t xml:space="preserve">For more information on how to submit a proposal and the eligibility conditions, please </w:t>
      </w:r>
      <w:hyperlink r:id="rId84" w:history="1">
        <w:r w:rsidRPr="007D3913">
          <w:rPr>
            <w:rFonts w:eastAsia="Times New Roman" w:cs="Times New Roman"/>
            <w:color w:val="0000FF"/>
            <w:sz w:val="24"/>
            <w:szCs w:val="24"/>
            <w:u w:val="single"/>
            <w:lang w:val="en" w:eastAsia="bg-BG"/>
          </w:rPr>
          <w:t>download</w:t>
        </w:r>
      </w:hyperlink>
      <w:r w:rsidRPr="007D3913">
        <w:rPr>
          <w:rFonts w:eastAsia="Times New Roman" w:cs="Times New Roman"/>
          <w:color w:val="666666"/>
          <w:sz w:val="24"/>
          <w:szCs w:val="24"/>
          <w:lang w:val="en" w:eastAsia="bg-BG"/>
        </w:rPr>
        <w:t xml:space="preserve"> </w:t>
      </w:r>
      <w:r w:rsidRPr="007D3913">
        <w:rPr>
          <w:rFonts w:eastAsia="Times New Roman" w:cs="Times New Roman"/>
          <w:sz w:val="24"/>
          <w:szCs w:val="24"/>
          <w:lang w:val="en" w:eastAsia="bg-BG"/>
        </w:rPr>
        <w:t xml:space="preserve">the call. The deadline for abstracts is </w:t>
      </w:r>
      <w:r w:rsidRPr="007D3913">
        <w:rPr>
          <w:rFonts w:eastAsia="Times New Roman" w:cs="Times New Roman"/>
          <w:b/>
          <w:bCs/>
          <w:sz w:val="24"/>
          <w:szCs w:val="24"/>
          <w:lang w:val="en" w:eastAsia="bg-BG"/>
        </w:rPr>
        <w:t>16 January 2015.</w:t>
      </w:r>
    </w:p>
    <w:p w:rsidR="00FC552B" w:rsidRPr="00EC039D" w:rsidRDefault="00FC552B" w:rsidP="00EC039D">
      <w:pPr>
        <w:rPr>
          <w:b/>
          <w:color w:val="F79646" w:themeColor="accent6"/>
          <w:sz w:val="24"/>
          <w:szCs w:val="24"/>
          <w:u w:val="single"/>
          <w:lang w:eastAsia="bg-BG"/>
        </w:rPr>
      </w:pPr>
      <w:r w:rsidRPr="00EC039D">
        <w:rPr>
          <w:b/>
          <w:color w:val="F79646" w:themeColor="accent6"/>
          <w:sz w:val="24"/>
          <w:szCs w:val="24"/>
          <w:u w:val="single"/>
          <w:lang w:eastAsia="bg-BG"/>
        </w:rPr>
        <w:t xml:space="preserve">The Brain Conferences: Bridging </w:t>
      </w:r>
      <w:r w:rsidR="005955A3" w:rsidRPr="00EC039D">
        <w:rPr>
          <w:b/>
          <w:color w:val="F79646" w:themeColor="accent6"/>
          <w:sz w:val="24"/>
          <w:szCs w:val="24"/>
          <w:u w:val="single"/>
          <w:lang w:eastAsia="bg-BG"/>
        </w:rPr>
        <w:t>Neural Mechanisms and Cognition</w:t>
      </w:r>
      <w:r w:rsidR="005955A3" w:rsidRPr="00EC039D">
        <w:rPr>
          <w:b/>
          <w:color w:val="F79646" w:themeColor="accent6"/>
          <w:sz w:val="24"/>
          <w:szCs w:val="24"/>
          <w:u w:val="single"/>
          <w:lang w:val="en-US" w:eastAsia="bg-BG"/>
        </w:rPr>
        <w:t xml:space="preserve">, 19-22 April 2015, </w:t>
      </w:r>
      <w:r w:rsidRPr="00EC039D">
        <w:rPr>
          <w:b/>
          <w:color w:val="F79646" w:themeColor="accent6"/>
          <w:sz w:val="24"/>
          <w:szCs w:val="24"/>
          <w:u w:val="single"/>
          <w:lang w:eastAsia="bg-BG"/>
        </w:rPr>
        <w:t xml:space="preserve"> </w:t>
      </w:r>
      <w:r w:rsidR="005955A3" w:rsidRPr="00EC039D">
        <w:rPr>
          <w:b/>
          <w:iCs/>
          <w:color w:val="F79646" w:themeColor="accent6"/>
          <w:sz w:val="24"/>
          <w:szCs w:val="24"/>
          <w:u w:val="single"/>
          <w:lang w:eastAsia="bg-BG"/>
        </w:rPr>
        <w:t>Rungstedgaard</w:t>
      </w:r>
      <w:r w:rsidR="005955A3" w:rsidRPr="00EC039D">
        <w:rPr>
          <w:b/>
          <w:iCs/>
          <w:color w:val="F79646" w:themeColor="accent6"/>
          <w:sz w:val="24"/>
          <w:szCs w:val="24"/>
          <w:u w:val="single"/>
          <w:lang w:val="en-US" w:eastAsia="bg-BG"/>
        </w:rPr>
        <w:t xml:space="preserve">, </w:t>
      </w:r>
      <w:r w:rsidRPr="00EC039D">
        <w:rPr>
          <w:b/>
          <w:color w:val="F79646" w:themeColor="accent6"/>
          <w:sz w:val="24"/>
          <w:szCs w:val="24"/>
          <w:u w:val="single"/>
          <w:lang w:eastAsia="bg-BG"/>
        </w:rPr>
        <w:t xml:space="preserve"> Denmark</w:t>
      </w:r>
    </w:p>
    <w:p w:rsidR="00FC552B" w:rsidRPr="005955A3" w:rsidRDefault="00FC552B" w:rsidP="0059020F">
      <w:pPr>
        <w:spacing w:line="240" w:lineRule="auto"/>
        <w:rPr>
          <w:rFonts w:eastAsia="Times New Roman" w:cs="Times New Roman"/>
          <w:bCs/>
          <w:iCs/>
          <w:sz w:val="24"/>
          <w:szCs w:val="24"/>
          <w:lang w:eastAsia="bg-BG"/>
        </w:rPr>
      </w:pPr>
      <w:r w:rsidRPr="005955A3">
        <w:rPr>
          <w:rFonts w:eastAsia="Times New Roman" w:cs="Times New Roman"/>
          <w:bCs/>
          <w:iCs/>
          <w:sz w:val="24"/>
          <w:szCs w:val="24"/>
          <w:lang w:eastAsia="bg-BG"/>
        </w:rPr>
        <w:t>This meeting is part of a new series of high-level bi-annual Brain Conferences in Europe. The Brain Conferences are organised by the Federation of European Neuroscience Societies (FENS, the major neuroscience association in Europe) in partnership with The Brain Prize. They bring together outstanding researchers in key broadly defined areas of contemporary neuroscience to discuss current concepts and define challenges for future research.</w:t>
      </w:r>
    </w:p>
    <w:p w:rsidR="000B62BB" w:rsidRDefault="00FC552B" w:rsidP="0059020F">
      <w:pPr>
        <w:spacing w:after="120" w:line="240" w:lineRule="auto"/>
        <w:rPr>
          <w:rFonts w:eastAsia="Times New Roman" w:cs="Times New Roman"/>
          <w:sz w:val="24"/>
          <w:szCs w:val="24"/>
          <w:lang w:val="en-US" w:eastAsia="bg-BG"/>
        </w:rPr>
      </w:pPr>
      <w:r w:rsidRPr="0059020F">
        <w:rPr>
          <w:rFonts w:eastAsia="Times New Roman" w:cs="Times New Roman"/>
          <w:sz w:val="24"/>
          <w:szCs w:val="24"/>
          <w:lang w:eastAsia="bg-BG"/>
        </w:rPr>
        <w:t>From behavioural and brain-imaging studies, human cognitive scientists infer that the human brain must contain networks dedicated to the mental representation and manipulation of quantities, distances, probabilities and even more complex structures such as symbols and linguistic trees – yet their neuronal implementation remains uncertain.</w:t>
      </w:r>
    </w:p>
    <w:p w:rsidR="000B62BB" w:rsidRDefault="00FC552B" w:rsidP="0059020F">
      <w:pPr>
        <w:spacing w:after="120" w:line="240" w:lineRule="auto"/>
        <w:rPr>
          <w:rFonts w:eastAsia="Times New Roman" w:cs="Times New Roman"/>
          <w:sz w:val="24"/>
          <w:szCs w:val="24"/>
          <w:lang w:val="en-US" w:eastAsia="bg-BG"/>
        </w:rPr>
      </w:pPr>
      <w:r w:rsidRPr="0059020F">
        <w:rPr>
          <w:rFonts w:eastAsia="Times New Roman" w:cs="Times New Roman"/>
          <w:sz w:val="24"/>
          <w:szCs w:val="24"/>
          <w:lang w:eastAsia="bg-BG"/>
        </w:rPr>
        <w:t>Co-chaired by Stanislas Dehaene (</w:t>
      </w:r>
      <w:proofErr w:type="spellStart"/>
      <w:r w:rsidRPr="0059020F">
        <w:rPr>
          <w:rFonts w:eastAsia="Times New Roman" w:cs="Times New Roman"/>
          <w:sz w:val="24"/>
          <w:szCs w:val="24"/>
          <w:lang w:eastAsia="bg-BG"/>
        </w:rPr>
        <w:t>Collège</w:t>
      </w:r>
      <w:proofErr w:type="spellEnd"/>
      <w:r w:rsidRPr="0059020F">
        <w:rPr>
          <w:rFonts w:eastAsia="Times New Roman" w:cs="Times New Roman"/>
          <w:sz w:val="24"/>
          <w:szCs w:val="24"/>
          <w:lang w:eastAsia="bg-BG"/>
        </w:rPr>
        <w:t xml:space="preserve"> de France) and Mihe Shadlen (Columbia University, USA), the aim of this Brain Conference is to examine the possibility of identifying a small set of bridging laws linking neuronal codes to identified cognitive computations.</w:t>
      </w:r>
    </w:p>
    <w:p w:rsidR="000B62BB" w:rsidRDefault="00FC552B" w:rsidP="0059020F">
      <w:pPr>
        <w:spacing w:after="120" w:line="240" w:lineRule="auto"/>
        <w:rPr>
          <w:rFonts w:eastAsia="Times New Roman" w:cs="Times New Roman"/>
          <w:sz w:val="24"/>
          <w:szCs w:val="24"/>
          <w:lang w:val="en-US" w:eastAsia="bg-BG"/>
        </w:rPr>
      </w:pPr>
      <w:r w:rsidRPr="0059020F">
        <w:rPr>
          <w:rFonts w:eastAsia="Times New Roman" w:cs="Times New Roman"/>
          <w:sz w:val="24"/>
          <w:szCs w:val="24"/>
          <w:lang w:eastAsia="bg-BG"/>
        </w:rPr>
        <w:t>Application deadline: 22 January/16 February 2015</w:t>
      </w:r>
    </w:p>
    <w:p w:rsidR="00FC552B" w:rsidRPr="0059020F" w:rsidRDefault="00FC552B" w:rsidP="00903BE8">
      <w:pPr>
        <w:spacing w:after="360" w:line="240" w:lineRule="auto"/>
        <w:rPr>
          <w:rFonts w:eastAsia="Times New Roman" w:cs="Times New Roman"/>
          <w:sz w:val="24"/>
          <w:szCs w:val="24"/>
          <w:lang w:eastAsia="bg-BG"/>
        </w:rPr>
      </w:pPr>
      <w:r w:rsidRPr="0059020F">
        <w:rPr>
          <w:rFonts w:eastAsia="Times New Roman" w:cs="Times New Roman"/>
          <w:sz w:val="24"/>
          <w:szCs w:val="24"/>
          <w:lang w:eastAsia="bg-BG"/>
        </w:rPr>
        <w:t xml:space="preserve">For further information, please visit the Brain Conference page: </w:t>
      </w:r>
      <w:hyperlink r:id="rId85" w:history="1">
        <w:r w:rsidRPr="0059020F">
          <w:rPr>
            <w:rFonts w:eastAsia="Times New Roman" w:cs="Times New Roman"/>
            <w:color w:val="027AC6"/>
            <w:sz w:val="24"/>
            <w:szCs w:val="24"/>
            <w:u w:val="single"/>
            <w:lang w:eastAsia="bg-BG"/>
          </w:rPr>
          <w:t>http://www.fens.org/Meetings/Brain-Conferences/Bridging-neural-mechanisms-and-cognition/</w:t>
        </w:r>
      </w:hyperlink>
    </w:p>
    <w:p w:rsidR="00D72DA2" w:rsidRPr="00580423" w:rsidRDefault="00D72DA2" w:rsidP="00580423">
      <w:pPr>
        <w:rPr>
          <w:b/>
          <w:color w:val="F79646" w:themeColor="accent6"/>
          <w:sz w:val="24"/>
          <w:szCs w:val="24"/>
          <w:u w:val="single"/>
          <w:lang w:eastAsia="bg-BG"/>
        </w:rPr>
      </w:pPr>
      <w:r w:rsidRPr="00580423">
        <w:rPr>
          <w:b/>
          <w:color w:val="F79646" w:themeColor="accent6"/>
          <w:sz w:val="24"/>
          <w:szCs w:val="24"/>
          <w:u w:val="single"/>
          <w:lang w:eastAsia="bg-BG"/>
        </w:rPr>
        <w:t>ReMaT - Research Management Train</w:t>
      </w:r>
      <w:r w:rsidR="00903BE8" w:rsidRPr="00580423">
        <w:rPr>
          <w:b/>
          <w:color w:val="F79646" w:themeColor="accent6"/>
          <w:sz w:val="24"/>
          <w:szCs w:val="24"/>
          <w:u w:val="single"/>
          <w:lang w:eastAsia="bg-BG"/>
        </w:rPr>
        <w:t>ing for Early-Stage-Researchers</w:t>
      </w:r>
      <w:r w:rsidR="00903BE8" w:rsidRPr="00580423">
        <w:rPr>
          <w:b/>
          <w:color w:val="F79646" w:themeColor="accent6"/>
          <w:sz w:val="24"/>
          <w:szCs w:val="24"/>
          <w:u w:val="single"/>
          <w:lang w:val="en-US" w:eastAsia="bg-BG"/>
        </w:rPr>
        <w:t xml:space="preserve">, </w:t>
      </w:r>
      <w:r w:rsidR="00903BE8" w:rsidRPr="00580423">
        <w:rPr>
          <w:b/>
          <w:color w:val="F79646" w:themeColor="accent6"/>
          <w:sz w:val="24"/>
          <w:szCs w:val="24"/>
          <w:u w:val="single"/>
          <w:lang w:eastAsia="bg-BG"/>
        </w:rPr>
        <w:t>21</w:t>
      </w:r>
      <w:r w:rsidR="00903BE8" w:rsidRPr="00580423">
        <w:rPr>
          <w:b/>
          <w:color w:val="F79646" w:themeColor="accent6"/>
          <w:sz w:val="24"/>
          <w:szCs w:val="24"/>
          <w:u w:val="single"/>
          <w:lang w:val="en-US" w:eastAsia="bg-BG"/>
        </w:rPr>
        <w:t>-22</w:t>
      </w:r>
      <w:r w:rsidR="00903BE8" w:rsidRPr="00580423">
        <w:rPr>
          <w:b/>
          <w:color w:val="F79646" w:themeColor="accent6"/>
          <w:sz w:val="24"/>
          <w:szCs w:val="24"/>
          <w:u w:val="single"/>
          <w:lang w:eastAsia="bg-BG"/>
        </w:rPr>
        <w:t xml:space="preserve"> April 2015</w:t>
      </w:r>
      <w:r w:rsidR="00903BE8" w:rsidRPr="00580423">
        <w:rPr>
          <w:b/>
          <w:color w:val="F79646" w:themeColor="accent6"/>
          <w:sz w:val="24"/>
          <w:szCs w:val="24"/>
          <w:u w:val="single"/>
          <w:lang w:val="en-US" w:eastAsia="bg-BG"/>
        </w:rPr>
        <w:t>, Brussels,</w:t>
      </w:r>
      <w:r w:rsidRPr="00580423">
        <w:rPr>
          <w:b/>
          <w:color w:val="F79646" w:themeColor="accent6"/>
          <w:sz w:val="24"/>
          <w:szCs w:val="24"/>
          <w:u w:val="single"/>
          <w:lang w:eastAsia="bg-BG"/>
        </w:rPr>
        <w:t xml:space="preserve"> Belgium</w:t>
      </w:r>
    </w:p>
    <w:p w:rsidR="007248F4" w:rsidRDefault="00D72DA2" w:rsidP="007248F4">
      <w:pPr>
        <w:spacing w:line="240" w:lineRule="auto"/>
        <w:rPr>
          <w:rFonts w:eastAsia="Times New Roman" w:cs="Times New Roman"/>
          <w:sz w:val="24"/>
          <w:szCs w:val="24"/>
          <w:lang w:val="en-US" w:eastAsia="bg-BG"/>
        </w:rPr>
      </w:pPr>
      <w:r w:rsidRPr="007248F4">
        <w:rPr>
          <w:rFonts w:eastAsia="Times New Roman" w:cs="Times New Roman"/>
          <w:bCs/>
          <w:iCs/>
          <w:sz w:val="24"/>
          <w:szCs w:val="24"/>
          <w:lang w:eastAsia="bg-BG"/>
        </w:rPr>
        <w:t>The workshop is designed for early-stage researchers in engineering and natural sciences</w:t>
      </w:r>
      <w:r w:rsidR="007248F4">
        <w:rPr>
          <w:rFonts w:eastAsia="Times New Roman" w:cs="Times New Roman"/>
          <w:bCs/>
          <w:iCs/>
          <w:sz w:val="24"/>
          <w:szCs w:val="24"/>
          <w:lang w:val="en-US" w:eastAsia="bg-BG"/>
        </w:rPr>
        <w:t>,</w:t>
      </w:r>
      <w:r w:rsidRPr="007248F4">
        <w:rPr>
          <w:rFonts w:eastAsia="Times New Roman" w:cs="Times New Roman"/>
          <w:bCs/>
          <w:iCs/>
          <w:sz w:val="24"/>
          <w:szCs w:val="24"/>
          <w:lang w:eastAsia="bg-BG"/>
        </w:rPr>
        <w:t xml:space="preserve"> </w:t>
      </w:r>
      <w:r w:rsidR="007248F4" w:rsidRPr="0059020F">
        <w:rPr>
          <w:rFonts w:eastAsia="Times New Roman" w:cs="Times New Roman"/>
          <w:sz w:val="24"/>
          <w:szCs w:val="24"/>
          <w:lang w:eastAsia="bg-BG"/>
        </w:rPr>
        <w:t xml:space="preserve">particularly PhD candidates from the 2nd year onwards. </w:t>
      </w:r>
      <w:r w:rsidRPr="007248F4">
        <w:rPr>
          <w:rFonts w:eastAsia="Times New Roman" w:cs="Times New Roman"/>
          <w:bCs/>
          <w:iCs/>
          <w:sz w:val="24"/>
          <w:szCs w:val="24"/>
          <w:lang w:eastAsia="bg-BG"/>
        </w:rPr>
        <w:t>and provides insight into exploitation of knowledge and entrepreneurship, acquisition of grants, intellectual property rights and the management of interdisciplinary projects.</w:t>
      </w:r>
      <w:r w:rsidRPr="0059020F">
        <w:rPr>
          <w:rFonts w:eastAsia="Times New Roman" w:cs="Times New Roman"/>
          <w:sz w:val="24"/>
          <w:szCs w:val="24"/>
          <w:lang w:eastAsia="bg-BG"/>
        </w:rPr>
        <w:t>The idea of European networking is very much embedded in the concept, and we encourage participation from many different countries at the workshop.</w:t>
      </w:r>
    </w:p>
    <w:p w:rsidR="007248F4" w:rsidRDefault="00D72DA2" w:rsidP="007248F4">
      <w:pPr>
        <w:spacing w:line="240" w:lineRule="auto"/>
        <w:rPr>
          <w:rFonts w:eastAsia="Times New Roman" w:cs="Times New Roman"/>
          <w:sz w:val="24"/>
          <w:szCs w:val="24"/>
          <w:lang w:val="en-US" w:eastAsia="bg-BG"/>
        </w:rPr>
      </w:pPr>
      <w:r w:rsidRPr="0059020F">
        <w:rPr>
          <w:rFonts w:eastAsia="Times New Roman" w:cs="Times New Roman"/>
          <w:sz w:val="24"/>
          <w:szCs w:val="24"/>
          <w:lang w:eastAsia="bg-BG"/>
        </w:rPr>
        <w:t>ReMaT is an interactive, intensive workshop providing an introduction to research management. It involves three international trainers and is held in English. The modules of the workshop cover exploitation of knowledge and entrepreneurship, acquisition of grants, intellectual property rights and the management of interdisciplinary projects. They are delivered in such a way that it challenges participants to consider different perspectives on how they might use their PhD education in a variety of career paths, and convince others to hire them.</w:t>
      </w:r>
    </w:p>
    <w:p w:rsidR="00FC552B" w:rsidRDefault="007248F4" w:rsidP="0019412D">
      <w:pPr>
        <w:spacing w:after="360" w:line="240" w:lineRule="auto"/>
        <w:rPr>
          <w:rFonts w:eastAsia="Times New Roman" w:cs="Times New Roman"/>
          <w:sz w:val="24"/>
          <w:szCs w:val="24"/>
          <w:lang w:val="en-US" w:eastAsia="bg-BG"/>
        </w:rPr>
      </w:pPr>
      <w:r w:rsidRPr="0059020F">
        <w:rPr>
          <w:rFonts w:eastAsia="Times New Roman" w:cs="Times New Roman"/>
          <w:sz w:val="24"/>
          <w:szCs w:val="24"/>
          <w:lang w:eastAsia="bg-BG"/>
        </w:rPr>
        <w:lastRenderedPageBreak/>
        <w:t>F</w:t>
      </w:r>
      <w:r>
        <w:rPr>
          <w:rFonts w:eastAsia="Times New Roman" w:cs="Times New Roman"/>
          <w:sz w:val="24"/>
          <w:szCs w:val="24"/>
          <w:lang w:val="en-US" w:eastAsia="bg-BG"/>
        </w:rPr>
        <w:t>or f</w:t>
      </w:r>
      <w:r w:rsidRPr="0059020F">
        <w:rPr>
          <w:rFonts w:eastAsia="Times New Roman" w:cs="Times New Roman"/>
          <w:sz w:val="24"/>
          <w:szCs w:val="24"/>
          <w:lang w:eastAsia="bg-BG"/>
        </w:rPr>
        <w:t>urther information</w:t>
      </w:r>
      <w:r>
        <w:rPr>
          <w:rFonts w:eastAsia="Times New Roman" w:cs="Times New Roman"/>
          <w:sz w:val="24"/>
          <w:szCs w:val="24"/>
          <w:lang w:val="en-US" w:eastAsia="bg-BG"/>
        </w:rPr>
        <w:t xml:space="preserve"> please visit </w:t>
      </w:r>
      <w:hyperlink r:id="rId86" w:history="1">
        <w:r w:rsidRPr="0059020F">
          <w:rPr>
            <w:rFonts w:eastAsia="Times New Roman" w:cs="Times New Roman"/>
            <w:color w:val="027AC6"/>
            <w:sz w:val="24"/>
            <w:szCs w:val="24"/>
            <w:u w:val="single"/>
            <w:lang w:eastAsia="bg-BG"/>
          </w:rPr>
          <w:t>http://remat4skills.eu/index.php/page/Event-2014-08-13/_id/1945</w:t>
        </w:r>
      </w:hyperlink>
      <w:r w:rsidR="00D72DA2" w:rsidRPr="0059020F">
        <w:rPr>
          <w:rFonts w:eastAsia="Times New Roman" w:cs="Times New Roman"/>
          <w:sz w:val="24"/>
          <w:szCs w:val="24"/>
          <w:lang w:eastAsia="bg-BG"/>
        </w:rPr>
        <w:t xml:space="preserve"> or contact Mrs. Silke Ludewigs at </w:t>
      </w:r>
      <w:hyperlink r:id="rId87" w:history="1">
        <w:r w:rsidRPr="0020561F">
          <w:rPr>
            <w:rStyle w:val="Hyperlink"/>
            <w:rFonts w:eastAsia="Times New Roman" w:cs="Times New Roman"/>
            <w:sz w:val="24"/>
            <w:szCs w:val="24"/>
            <w:lang w:eastAsia="bg-BG"/>
          </w:rPr>
          <w:t>remat@tutech.de</w:t>
        </w:r>
      </w:hyperlink>
      <w:r w:rsidR="00EA7782">
        <w:rPr>
          <w:rFonts w:eastAsia="Times New Roman" w:cs="Times New Roman"/>
          <w:sz w:val="24"/>
          <w:szCs w:val="24"/>
          <w:lang w:val="en-US" w:eastAsia="bg-BG"/>
        </w:rPr>
        <w:t>.</w:t>
      </w:r>
    </w:p>
    <w:p w:rsidR="0019412D" w:rsidRPr="00AC38DD" w:rsidRDefault="0019412D" w:rsidP="0019412D">
      <w:pPr>
        <w:spacing w:after="0" w:line="240" w:lineRule="auto"/>
        <w:rPr>
          <w:rFonts w:eastAsia="Times New Roman" w:cs="Times New Roman"/>
          <w:b/>
          <w:color w:val="E36C0A" w:themeColor="accent6" w:themeShade="BF"/>
          <w:sz w:val="24"/>
          <w:szCs w:val="24"/>
          <w:u w:val="single"/>
          <w:lang w:val="en-US" w:eastAsia="bg-BG"/>
        </w:rPr>
      </w:pPr>
      <w:r>
        <w:rPr>
          <w:rFonts w:eastAsia="Times New Roman" w:cs="Times New Roman"/>
          <w:b/>
          <w:color w:val="E36C0A" w:themeColor="accent6" w:themeShade="BF"/>
          <w:sz w:val="24"/>
          <w:szCs w:val="24"/>
          <w:u w:val="single"/>
          <w:lang w:val="en-US" w:eastAsia="bg-BG"/>
        </w:rPr>
        <w:t>“</w:t>
      </w:r>
      <w:r w:rsidRPr="00AC38DD">
        <w:rPr>
          <w:rFonts w:eastAsia="Times New Roman" w:cs="Times New Roman"/>
          <w:b/>
          <w:color w:val="E36C0A" w:themeColor="accent6" w:themeShade="BF"/>
          <w:sz w:val="24"/>
          <w:szCs w:val="24"/>
          <w:u w:val="single"/>
          <w:lang w:val="en-GB" w:eastAsia="bg-BG"/>
        </w:rPr>
        <w:t>Tomorrow</w:t>
      </w:r>
      <w:r w:rsidRPr="00AC38DD">
        <w:rPr>
          <w:rFonts w:eastAsia="Times New Roman" w:cs="Times New Roman"/>
          <w:b/>
          <w:color w:val="E36C0A" w:themeColor="accent6" w:themeShade="BF"/>
          <w:sz w:val="24"/>
          <w:szCs w:val="24"/>
          <w:u w:val="single"/>
          <w:lang w:eastAsia="bg-BG"/>
        </w:rPr>
        <w:t>’</w:t>
      </w:r>
      <w:r w:rsidRPr="00AC38DD">
        <w:rPr>
          <w:rFonts w:eastAsia="Times New Roman" w:cs="Times New Roman"/>
          <w:b/>
          <w:color w:val="E36C0A" w:themeColor="accent6" w:themeShade="BF"/>
          <w:sz w:val="24"/>
          <w:szCs w:val="24"/>
          <w:u w:val="single"/>
          <w:lang w:val="en-GB" w:eastAsia="bg-BG"/>
        </w:rPr>
        <w:t>s</w:t>
      </w:r>
      <w:r w:rsidRPr="00AC38DD">
        <w:rPr>
          <w:rFonts w:eastAsia="Times New Roman" w:cs="Times New Roman"/>
          <w:b/>
          <w:color w:val="E36C0A" w:themeColor="accent6" w:themeShade="BF"/>
          <w:sz w:val="24"/>
          <w:szCs w:val="24"/>
          <w:u w:val="single"/>
          <w:lang w:eastAsia="bg-BG"/>
        </w:rPr>
        <w:t xml:space="preserve"> </w:t>
      </w:r>
      <w:r w:rsidRPr="00AC38DD">
        <w:rPr>
          <w:rFonts w:eastAsia="Times New Roman" w:cs="Times New Roman"/>
          <w:b/>
          <w:color w:val="E36C0A" w:themeColor="accent6" w:themeShade="BF"/>
          <w:sz w:val="24"/>
          <w:szCs w:val="24"/>
          <w:u w:val="single"/>
          <w:lang w:val="en-GB" w:eastAsia="bg-BG"/>
        </w:rPr>
        <w:t>Research</w:t>
      </w:r>
      <w:r w:rsidRPr="00AC38DD">
        <w:rPr>
          <w:rFonts w:eastAsia="Times New Roman" w:cs="Times New Roman"/>
          <w:b/>
          <w:color w:val="E36C0A" w:themeColor="accent6" w:themeShade="BF"/>
          <w:sz w:val="24"/>
          <w:szCs w:val="24"/>
          <w:u w:val="single"/>
          <w:lang w:eastAsia="bg-BG"/>
        </w:rPr>
        <w:t xml:space="preserve"> </w:t>
      </w:r>
      <w:r w:rsidRPr="00AC38DD">
        <w:rPr>
          <w:rFonts w:eastAsia="Times New Roman" w:cs="Times New Roman"/>
          <w:b/>
          <w:color w:val="E36C0A" w:themeColor="accent6" w:themeShade="BF"/>
          <w:sz w:val="24"/>
          <w:szCs w:val="24"/>
          <w:u w:val="single"/>
          <w:lang w:val="en-GB" w:eastAsia="bg-BG"/>
        </w:rPr>
        <w:t>Leaders</w:t>
      </w:r>
      <w:r>
        <w:rPr>
          <w:rFonts w:eastAsia="Times New Roman" w:cs="Times New Roman"/>
          <w:b/>
          <w:color w:val="E36C0A" w:themeColor="accent6" w:themeShade="BF"/>
          <w:sz w:val="24"/>
          <w:szCs w:val="24"/>
          <w:u w:val="single"/>
          <w:lang w:val="en-GB" w:eastAsia="bg-BG"/>
        </w:rPr>
        <w:t>”</w:t>
      </w:r>
      <w:r w:rsidRPr="00AC38DD">
        <w:rPr>
          <w:rFonts w:eastAsia="Times New Roman" w:cs="Times New Roman"/>
          <w:b/>
          <w:color w:val="E36C0A" w:themeColor="accent6" w:themeShade="BF"/>
          <w:sz w:val="24"/>
          <w:szCs w:val="24"/>
          <w:u w:val="single"/>
          <w:lang w:eastAsia="bg-BG"/>
        </w:rPr>
        <w:t xml:space="preserve">, </w:t>
      </w:r>
      <w:r w:rsidRPr="00AC38DD">
        <w:rPr>
          <w:rFonts w:eastAsia="Times New Roman" w:cs="Times New Roman"/>
          <w:b/>
          <w:color w:val="E36C0A" w:themeColor="accent6" w:themeShade="BF"/>
          <w:sz w:val="24"/>
          <w:szCs w:val="24"/>
          <w:u w:val="single"/>
          <w:lang w:val="en-GB" w:eastAsia="bg-BG"/>
        </w:rPr>
        <w:t>second</w:t>
      </w:r>
      <w:r w:rsidRPr="00AC38DD">
        <w:rPr>
          <w:rFonts w:eastAsia="Times New Roman" w:cs="Times New Roman"/>
          <w:b/>
          <w:color w:val="E36C0A" w:themeColor="accent6" w:themeShade="BF"/>
          <w:sz w:val="24"/>
          <w:szCs w:val="24"/>
          <w:u w:val="single"/>
          <w:lang w:eastAsia="bg-BG"/>
        </w:rPr>
        <w:t xml:space="preserve"> </w:t>
      </w:r>
      <w:proofErr w:type="spellStart"/>
      <w:r w:rsidRPr="00AC38DD">
        <w:rPr>
          <w:rFonts w:eastAsia="Times New Roman" w:cs="Times New Roman"/>
          <w:b/>
          <w:color w:val="E36C0A" w:themeColor="accent6" w:themeShade="BF"/>
          <w:sz w:val="24"/>
          <w:szCs w:val="24"/>
          <w:u w:val="single"/>
          <w:lang w:val="en-GB" w:eastAsia="bg-BG"/>
        </w:rPr>
        <w:t>HEPTech</w:t>
      </w:r>
      <w:proofErr w:type="spellEnd"/>
      <w:r w:rsidRPr="00AC38DD">
        <w:rPr>
          <w:rFonts w:eastAsia="Times New Roman" w:cs="Times New Roman"/>
          <w:b/>
          <w:color w:val="E36C0A" w:themeColor="accent6" w:themeShade="BF"/>
          <w:sz w:val="24"/>
          <w:szCs w:val="24"/>
          <w:u w:val="single"/>
          <w:lang w:eastAsia="bg-BG"/>
        </w:rPr>
        <w:t xml:space="preserve"> </w:t>
      </w:r>
      <w:r w:rsidRPr="00AC38DD">
        <w:rPr>
          <w:rFonts w:eastAsia="Times New Roman" w:cs="Times New Roman"/>
          <w:b/>
          <w:color w:val="E36C0A" w:themeColor="accent6" w:themeShade="BF"/>
          <w:sz w:val="24"/>
          <w:szCs w:val="24"/>
          <w:u w:val="single"/>
          <w:lang w:val="en-GB" w:eastAsia="bg-BG"/>
        </w:rPr>
        <w:t>Symposium</w:t>
      </w:r>
      <w:r w:rsidRPr="00AC38DD">
        <w:rPr>
          <w:rFonts w:eastAsia="Times New Roman" w:cs="Times New Roman"/>
          <w:b/>
          <w:color w:val="E36C0A" w:themeColor="accent6" w:themeShade="BF"/>
          <w:sz w:val="24"/>
          <w:szCs w:val="24"/>
          <w:u w:val="single"/>
          <w:lang w:eastAsia="bg-BG"/>
        </w:rPr>
        <w:t xml:space="preserve">, </w:t>
      </w:r>
      <w:r w:rsidRPr="00AC38DD">
        <w:rPr>
          <w:rFonts w:eastAsia="Times New Roman" w:cs="Times New Roman"/>
          <w:b/>
          <w:color w:val="E36C0A" w:themeColor="accent6" w:themeShade="BF"/>
          <w:sz w:val="24"/>
          <w:szCs w:val="24"/>
          <w:u w:val="single"/>
          <w:lang w:val="en-GB" w:eastAsia="bg-BG"/>
        </w:rPr>
        <w:t>May</w:t>
      </w:r>
      <w:r w:rsidRPr="00AC38DD">
        <w:rPr>
          <w:rFonts w:eastAsia="Times New Roman" w:cs="Times New Roman"/>
          <w:b/>
          <w:color w:val="E36C0A" w:themeColor="accent6" w:themeShade="BF"/>
          <w:sz w:val="24"/>
          <w:szCs w:val="24"/>
          <w:u w:val="single"/>
          <w:lang w:eastAsia="bg-BG"/>
        </w:rPr>
        <w:t xml:space="preserve"> 31</w:t>
      </w:r>
      <w:proofErr w:type="spellStart"/>
      <w:r w:rsidRPr="00AC38DD">
        <w:rPr>
          <w:rFonts w:eastAsia="Times New Roman" w:cs="Times New Roman"/>
          <w:b/>
          <w:color w:val="E36C0A" w:themeColor="accent6" w:themeShade="BF"/>
          <w:sz w:val="24"/>
          <w:szCs w:val="24"/>
          <w:u w:val="single"/>
          <w:vertAlign w:val="superscript"/>
          <w:lang w:val="en-GB" w:eastAsia="bg-BG"/>
        </w:rPr>
        <w:t>st</w:t>
      </w:r>
      <w:proofErr w:type="spellEnd"/>
      <w:r w:rsidRPr="00AC38DD">
        <w:rPr>
          <w:rFonts w:eastAsia="Times New Roman" w:cs="Times New Roman"/>
          <w:b/>
          <w:color w:val="E36C0A" w:themeColor="accent6" w:themeShade="BF"/>
          <w:sz w:val="24"/>
          <w:szCs w:val="24"/>
          <w:u w:val="single"/>
          <w:lang w:eastAsia="bg-BG"/>
        </w:rPr>
        <w:t>–</w:t>
      </w:r>
      <w:r w:rsidRPr="00AC38DD">
        <w:rPr>
          <w:rFonts w:eastAsia="Times New Roman" w:cs="Times New Roman"/>
          <w:b/>
          <w:color w:val="E36C0A" w:themeColor="accent6" w:themeShade="BF"/>
          <w:sz w:val="24"/>
          <w:szCs w:val="24"/>
          <w:u w:val="single"/>
          <w:lang w:val="en-US" w:eastAsia="bg-BG"/>
        </w:rPr>
        <w:t>June 6</w:t>
      </w:r>
      <w:r w:rsidRPr="00AC38DD">
        <w:rPr>
          <w:rFonts w:eastAsia="Times New Roman" w:cs="Times New Roman"/>
          <w:b/>
          <w:color w:val="E36C0A" w:themeColor="accent6" w:themeShade="BF"/>
          <w:sz w:val="24"/>
          <w:szCs w:val="24"/>
          <w:u w:val="single"/>
          <w:vertAlign w:val="superscript"/>
          <w:lang w:val="en-US" w:eastAsia="bg-BG"/>
        </w:rPr>
        <w:t>th</w:t>
      </w:r>
      <w:r w:rsidRPr="00AC38DD">
        <w:rPr>
          <w:rFonts w:eastAsia="Times New Roman" w:cs="Times New Roman"/>
          <w:b/>
          <w:color w:val="E36C0A" w:themeColor="accent6" w:themeShade="BF"/>
          <w:sz w:val="24"/>
          <w:szCs w:val="24"/>
          <w:u w:val="single"/>
          <w:lang w:val="en-US" w:eastAsia="bg-BG"/>
        </w:rPr>
        <w:t xml:space="preserve"> 2015, Prague, Czech Republic</w:t>
      </w:r>
    </w:p>
    <w:p w:rsidR="0019412D" w:rsidRPr="00544F92" w:rsidRDefault="0019412D" w:rsidP="00CF3F33">
      <w:pPr>
        <w:spacing w:before="100" w:beforeAutospacing="1" w:after="120" w:line="240" w:lineRule="auto"/>
        <w:rPr>
          <w:rFonts w:eastAsia="Times New Roman" w:cs="Times New Roman"/>
          <w:sz w:val="24"/>
          <w:szCs w:val="24"/>
          <w:lang w:val="en-GB" w:eastAsia="bg-BG"/>
        </w:rPr>
      </w:pPr>
      <w:proofErr w:type="spellStart"/>
      <w:r w:rsidRPr="00544F92">
        <w:rPr>
          <w:rFonts w:eastAsia="Times New Roman" w:cs="Times New Roman"/>
          <w:sz w:val="24"/>
          <w:szCs w:val="24"/>
          <w:lang w:val="en-GB" w:eastAsia="bg-BG"/>
        </w:rPr>
        <w:t>Inovacentrum</w:t>
      </w:r>
      <w:proofErr w:type="spellEnd"/>
      <w:r w:rsidRPr="00544F92">
        <w:rPr>
          <w:rFonts w:eastAsia="Times New Roman" w:cs="Times New Roman"/>
          <w:sz w:val="24"/>
          <w:szCs w:val="24"/>
          <w:lang w:val="en-GB" w:eastAsia="bg-BG"/>
        </w:rPr>
        <w:t xml:space="preserve"> CTU is organising the second </w:t>
      </w:r>
      <w:proofErr w:type="spellStart"/>
      <w:r w:rsidRPr="00544F92">
        <w:rPr>
          <w:rFonts w:eastAsia="Times New Roman" w:cs="Times New Roman"/>
          <w:sz w:val="24"/>
          <w:szCs w:val="24"/>
          <w:lang w:val="en-GB" w:eastAsia="bg-BG"/>
        </w:rPr>
        <w:t>HEPTech</w:t>
      </w:r>
      <w:proofErr w:type="spellEnd"/>
      <w:r w:rsidRPr="00544F92">
        <w:rPr>
          <w:rFonts w:eastAsia="Times New Roman" w:cs="Times New Roman"/>
          <w:sz w:val="24"/>
          <w:szCs w:val="24"/>
          <w:lang w:val="en-GB" w:eastAsia="bg-BG"/>
        </w:rPr>
        <w:t xml:space="preserve"> Symposium in Prague, which</w:t>
      </w:r>
      <w:r>
        <w:rPr>
          <w:rFonts w:eastAsia="Times New Roman" w:cs="Times New Roman"/>
          <w:sz w:val="24"/>
          <w:szCs w:val="24"/>
          <w:lang w:val="en-GB" w:eastAsia="bg-BG"/>
        </w:rPr>
        <w:t xml:space="preserve"> will take place from May 31</w:t>
      </w:r>
      <w:r w:rsidRPr="000A2102">
        <w:rPr>
          <w:rFonts w:eastAsia="Times New Roman" w:cs="Times New Roman"/>
          <w:sz w:val="24"/>
          <w:szCs w:val="24"/>
          <w:vertAlign w:val="superscript"/>
          <w:lang w:val="en-GB" w:eastAsia="bg-BG"/>
        </w:rPr>
        <w:t>st</w:t>
      </w:r>
      <w:r>
        <w:rPr>
          <w:rFonts w:eastAsia="Times New Roman" w:cs="Times New Roman"/>
          <w:sz w:val="24"/>
          <w:szCs w:val="24"/>
          <w:lang w:val="en-GB" w:eastAsia="bg-BG"/>
        </w:rPr>
        <w:t xml:space="preserve"> to June 6th 2015. </w:t>
      </w:r>
      <w:r w:rsidRPr="00544F92">
        <w:rPr>
          <w:rFonts w:eastAsia="Times New Roman" w:cs="Times New Roman"/>
          <w:sz w:val="24"/>
          <w:szCs w:val="24"/>
          <w:lang w:val="en-GB" w:eastAsia="bg-BG"/>
        </w:rPr>
        <w:t>We are looking for participants who have been involved with research in particle physics and are early stage researchers. This means they are in the first four years of their research activity (full-time equivalent, including the period of research training).</w:t>
      </w:r>
    </w:p>
    <w:p w:rsidR="0019412D" w:rsidRDefault="0019412D" w:rsidP="00CF3F33">
      <w:pPr>
        <w:spacing w:before="120" w:after="120" w:line="240" w:lineRule="auto"/>
        <w:rPr>
          <w:rFonts w:eastAsia="Times New Roman" w:cs="Times New Roman"/>
          <w:sz w:val="24"/>
          <w:szCs w:val="24"/>
          <w:lang w:val="en-GB" w:eastAsia="bg-BG"/>
        </w:rPr>
      </w:pPr>
      <w:r w:rsidRPr="00544F92">
        <w:rPr>
          <w:rFonts w:eastAsia="Times New Roman" w:cs="Times New Roman"/>
          <w:sz w:val="24"/>
          <w:szCs w:val="24"/>
          <w:lang w:val="en-GB" w:eastAsia="bg-BG"/>
        </w:rPr>
        <w:t>We intend to bring together applied physics researchers at an early stage in their careers, providing them with the opportunity of networking with commercially experienced professionals and technology transfer experts in order to develop their entrepreneurial potential.</w:t>
      </w:r>
      <w:r>
        <w:rPr>
          <w:rFonts w:eastAsia="Times New Roman" w:cs="Times New Roman"/>
          <w:sz w:val="24"/>
          <w:szCs w:val="24"/>
          <w:lang w:val="en-GB" w:eastAsia="bg-BG"/>
        </w:rPr>
        <w:t xml:space="preserve"> </w:t>
      </w:r>
    </w:p>
    <w:p w:rsidR="0019412D" w:rsidRDefault="0019412D" w:rsidP="00CF3F33">
      <w:pPr>
        <w:spacing w:before="120" w:after="120" w:line="240" w:lineRule="auto"/>
        <w:rPr>
          <w:rFonts w:eastAsia="Times New Roman" w:cs="Times New Roman"/>
          <w:sz w:val="24"/>
          <w:szCs w:val="24"/>
          <w:lang w:val="en-GB" w:eastAsia="bg-BG"/>
        </w:rPr>
      </w:pPr>
      <w:r>
        <w:rPr>
          <w:rFonts w:eastAsia="Times New Roman" w:cs="Times New Roman"/>
          <w:sz w:val="24"/>
          <w:szCs w:val="24"/>
          <w:lang w:val="en-GB" w:eastAsia="bg-BG"/>
        </w:rPr>
        <w:t xml:space="preserve">There is no participation fee. </w:t>
      </w:r>
      <w:proofErr w:type="spellStart"/>
      <w:r>
        <w:rPr>
          <w:rFonts w:eastAsia="Times New Roman" w:cs="Times New Roman"/>
          <w:sz w:val="24"/>
          <w:szCs w:val="24"/>
          <w:lang w:val="en-GB" w:eastAsia="bg-BG"/>
        </w:rPr>
        <w:t>HEPTech</w:t>
      </w:r>
      <w:proofErr w:type="spellEnd"/>
      <w:r>
        <w:rPr>
          <w:rFonts w:eastAsia="Times New Roman" w:cs="Times New Roman"/>
          <w:sz w:val="24"/>
          <w:szCs w:val="24"/>
          <w:lang w:val="en-GB" w:eastAsia="bg-BG"/>
        </w:rPr>
        <w:t xml:space="preserve"> covers travel, accommodation and food costs of the participants. </w:t>
      </w:r>
    </w:p>
    <w:p w:rsidR="0019412D" w:rsidRPr="00544F92" w:rsidRDefault="0019412D" w:rsidP="0019412D">
      <w:pPr>
        <w:spacing w:after="0" w:line="240" w:lineRule="auto"/>
        <w:rPr>
          <w:rFonts w:eastAsia="Times New Roman" w:cs="Times New Roman"/>
          <w:sz w:val="24"/>
          <w:szCs w:val="24"/>
          <w:lang w:val="en-GB" w:eastAsia="bg-BG"/>
        </w:rPr>
      </w:pPr>
      <w:r>
        <w:rPr>
          <w:rFonts w:eastAsia="Times New Roman" w:cs="Times New Roman"/>
          <w:sz w:val="24"/>
          <w:szCs w:val="24"/>
          <w:lang w:val="en-GB" w:eastAsia="bg-BG"/>
        </w:rPr>
        <w:t xml:space="preserve">For more information please visit the forum web-site </w:t>
      </w:r>
      <w:hyperlink r:id="rId88" w:tgtFrame="_blank" w:history="1">
        <w:r w:rsidRPr="00544F92">
          <w:rPr>
            <w:rFonts w:eastAsia="Times New Roman" w:cs="Times New Roman"/>
            <w:color w:val="0000FF"/>
            <w:sz w:val="24"/>
            <w:szCs w:val="24"/>
            <w:u w:val="single"/>
            <w:lang w:val="en-GB" w:eastAsia="bg-BG"/>
          </w:rPr>
          <w:t>http://www.inovacentrum.cvut.cz/main/en/196</w:t>
        </w:r>
      </w:hyperlink>
    </w:p>
    <w:p w:rsidR="0019412D" w:rsidRPr="00544F92" w:rsidRDefault="0019412D" w:rsidP="0019412D">
      <w:pPr>
        <w:spacing w:after="0" w:line="240" w:lineRule="auto"/>
        <w:rPr>
          <w:rFonts w:eastAsia="Times New Roman" w:cs="Times New Roman"/>
          <w:sz w:val="24"/>
          <w:szCs w:val="24"/>
          <w:lang w:val="en-GB" w:eastAsia="bg-BG"/>
        </w:rPr>
      </w:pPr>
      <w:proofErr w:type="gramStart"/>
      <w:r>
        <w:rPr>
          <w:rFonts w:eastAsia="Times New Roman" w:cs="Times New Roman"/>
          <w:sz w:val="24"/>
          <w:szCs w:val="24"/>
          <w:lang w:val="en-GB" w:eastAsia="bg-BG"/>
        </w:rPr>
        <w:t>and</w:t>
      </w:r>
      <w:proofErr w:type="gramEnd"/>
      <w:r>
        <w:rPr>
          <w:rFonts w:eastAsia="Times New Roman" w:cs="Times New Roman"/>
          <w:sz w:val="24"/>
          <w:szCs w:val="24"/>
          <w:lang w:val="en-GB" w:eastAsia="bg-BG"/>
        </w:rPr>
        <w:t xml:space="preserve"> fill in the application </w:t>
      </w:r>
      <w:r w:rsidRPr="00544F92">
        <w:rPr>
          <w:rFonts w:eastAsia="Times New Roman" w:cs="Times New Roman"/>
          <w:sz w:val="24"/>
          <w:szCs w:val="24"/>
          <w:lang w:val="en-GB" w:eastAsia="bg-BG"/>
        </w:rPr>
        <w:t>form</w:t>
      </w:r>
      <w:r>
        <w:rPr>
          <w:rFonts w:eastAsia="Times New Roman" w:cs="Times New Roman"/>
          <w:sz w:val="24"/>
          <w:szCs w:val="24"/>
          <w:lang w:val="en-GB" w:eastAsia="bg-BG"/>
        </w:rPr>
        <w:t xml:space="preserve"> not later than 28</w:t>
      </w:r>
      <w:r w:rsidRPr="001D0F1E">
        <w:rPr>
          <w:rFonts w:eastAsia="Times New Roman" w:cs="Times New Roman"/>
          <w:sz w:val="24"/>
          <w:szCs w:val="24"/>
          <w:vertAlign w:val="superscript"/>
          <w:lang w:val="en-GB" w:eastAsia="bg-BG"/>
        </w:rPr>
        <w:t>th</w:t>
      </w:r>
      <w:r>
        <w:rPr>
          <w:rFonts w:eastAsia="Times New Roman" w:cs="Times New Roman"/>
          <w:sz w:val="24"/>
          <w:szCs w:val="24"/>
          <w:lang w:val="en-GB" w:eastAsia="bg-BG"/>
        </w:rPr>
        <w:t xml:space="preserve"> February 2015</w:t>
      </w:r>
      <w:r w:rsidRPr="00544F92">
        <w:rPr>
          <w:rFonts w:eastAsia="Times New Roman" w:cs="Times New Roman"/>
          <w:sz w:val="24"/>
          <w:szCs w:val="24"/>
          <w:lang w:val="en-GB" w:eastAsia="bg-BG"/>
        </w:rPr>
        <w:t>:</w:t>
      </w:r>
    </w:p>
    <w:p w:rsidR="0019412D" w:rsidRDefault="0019412D" w:rsidP="0019412D">
      <w:pPr>
        <w:spacing w:after="360" w:line="240" w:lineRule="auto"/>
        <w:rPr>
          <w:rFonts w:eastAsia="Times New Roman" w:cs="Times New Roman"/>
          <w:color w:val="0000FF"/>
          <w:sz w:val="24"/>
          <w:szCs w:val="24"/>
          <w:u w:val="single"/>
          <w:lang w:val="en-GB" w:eastAsia="bg-BG"/>
        </w:rPr>
      </w:pPr>
      <w:hyperlink r:id="rId89" w:tgtFrame="_blank" w:history="1">
        <w:r w:rsidRPr="00544F92">
          <w:rPr>
            <w:rFonts w:eastAsia="Times New Roman" w:cs="Times New Roman"/>
            <w:color w:val="0000FF"/>
            <w:sz w:val="24"/>
            <w:szCs w:val="24"/>
            <w:u w:val="single"/>
            <w:lang w:val="en-GB" w:eastAsia="bg-BG"/>
          </w:rPr>
          <w:t>http://www.inovacentrum.cvut.cz/main/en/197</w:t>
        </w:r>
      </w:hyperlink>
    </w:p>
    <w:p w:rsidR="00C67941" w:rsidRPr="00F65D33" w:rsidRDefault="00C67941" w:rsidP="00C67941">
      <w:pPr>
        <w:rPr>
          <w:b/>
          <w:color w:val="F79646" w:themeColor="accent6"/>
          <w:sz w:val="24"/>
          <w:szCs w:val="24"/>
          <w:u w:val="single"/>
        </w:rPr>
      </w:pPr>
      <w:r w:rsidRPr="00F65D33">
        <w:rPr>
          <w:b/>
          <w:color w:val="F79646" w:themeColor="accent6"/>
          <w:sz w:val="24"/>
          <w:szCs w:val="24"/>
          <w:u w:val="single"/>
        </w:rPr>
        <w:t>Летен институт за лидерство и международно партньорство, Сан Диего, Калифорния</w:t>
      </w:r>
    </w:p>
    <w:p w:rsidR="00C67941" w:rsidRDefault="00C67941" w:rsidP="00C67941">
      <w:pPr>
        <w:rPr>
          <w:sz w:val="24"/>
          <w:szCs w:val="24"/>
        </w:rPr>
      </w:pPr>
      <w:r w:rsidRPr="002206F2">
        <w:rPr>
          <w:sz w:val="24"/>
          <w:szCs w:val="24"/>
        </w:rPr>
        <w:t xml:space="preserve">Летен институт </w:t>
      </w:r>
      <w:proofErr w:type="spellStart"/>
      <w:r w:rsidRPr="002206F2">
        <w:rPr>
          <w:sz w:val="24"/>
          <w:szCs w:val="24"/>
        </w:rPr>
        <w:t>Хансен</w:t>
      </w:r>
      <w:proofErr w:type="spellEnd"/>
      <w:r w:rsidRPr="002206F2">
        <w:rPr>
          <w:sz w:val="24"/>
          <w:szCs w:val="24"/>
        </w:rPr>
        <w:t xml:space="preserve"> за лидерство и международно партньорство е международна програма, която предлага академично обучение за лидерството и образователна програма по международно партньорство. Основната цел на </w:t>
      </w:r>
      <w:proofErr w:type="spellStart"/>
      <w:r w:rsidRPr="002206F2">
        <w:rPr>
          <w:sz w:val="24"/>
          <w:szCs w:val="24"/>
        </w:rPr>
        <w:t>прoграмата</w:t>
      </w:r>
      <w:proofErr w:type="spellEnd"/>
      <w:r w:rsidRPr="002206F2">
        <w:rPr>
          <w:sz w:val="24"/>
          <w:szCs w:val="24"/>
        </w:rPr>
        <w:t xml:space="preserve"> e създаването на международна мрежа от млади учени, които ще използват придобития опит като база за създаване на трайни приятелства и общо практическо разбиране за бъдещето.</w:t>
      </w:r>
    </w:p>
    <w:p w:rsidR="00C67941" w:rsidRPr="002206F2" w:rsidRDefault="00C67941" w:rsidP="0028412F">
      <w:pPr>
        <w:spacing w:after="120"/>
        <w:rPr>
          <w:rStyle w:val="Strong"/>
          <w:rFonts w:cs="Times New Roman"/>
          <w:color w:val="333333"/>
          <w:sz w:val="24"/>
          <w:szCs w:val="24"/>
        </w:rPr>
      </w:pPr>
      <w:r w:rsidRPr="002206F2">
        <w:rPr>
          <w:rStyle w:val="Strong"/>
          <w:rFonts w:cs="Times New Roman"/>
          <w:color w:val="333333"/>
          <w:sz w:val="24"/>
          <w:szCs w:val="24"/>
        </w:rPr>
        <w:t>Изисквания към кандидатите:</w:t>
      </w:r>
    </w:p>
    <w:p w:rsidR="00C67941" w:rsidRPr="002206F2" w:rsidRDefault="00C67941" w:rsidP="00C67941">
      <w:pPr>
        <w:pStyle w:val="ListParagraph"/>
        <w:numPr>
          <w:ilvl w:val="0"/>
          <w:numId w:val="31"/>
        </w:numPr>
        <w:rPr>
          <w:sz w:val="24"/>
          <w:szCs w:val="24"/>
        </w:rPr>
      </w:pPr>
      <w:r w:rsidRPr="002206F2">
        <w:rPr>
          <w:sz w:val="24"/>
          <w:szCs w:val="24"/>
        </w:rPr>
        <w:t>Да бъдат до 25-годишни с поне две завършени години от висшето си образование;</w:t>
      </w:r>
    </w:p>
    <w:p w:rsidR="00C67941" w:rsidRPr="002206F2" w:rsidRDefault="00C67941" w:rsidP="00C67941">
      <w:pPr>
        <w:pStyle w:val="ListParagraph"/>
        <w:numPr>
          <w:ilvl w:val="0"/>
          <w:numId w:val="31"/>
        </w:numPr>
        <w:rPr>
          <w:sz w:val="24"/>
          <w:szCs w:val="24"/>
        </w:rPr>
      </w:pPr>
      <w:r w:rsidRPr="002206F2">
        <w:rPr>
          <w:sz w:val="24"/>
          <w:szCs w:val="24"/>
        </w:rPr>
        <w:t>Да имат академичен съветник, който да потвърди владеенето им на английски език;</w:t>
      </w:r>
    </w:p>
    <w:p w:rsidR="00C67941" w:rsidRPr="002206F2" w:rsidRDefault="00C67941" w:rsidP="0028412F">
      <w:pPr>
        <w:pStyle w:val="ListParagraph"/>
        <w:numPr>
          <w:ilvl w:val="0"/>
          <w:numId w:val="31"/>
        </w:numPr>
        <w:spacing w:after="120"/>
        <w:ind w:left="714" w:hanging="357"/>
        <w:rPr>
          <w:sz w:val="24"/>
          <w:szCs w:val="24"/>
        </w:rPr>
      </w:pPr>
      <w:r w:rsidRPr="002206F2">
        <w:rPr>
          <w:sz w:val="24"/>
          <w:szCs w:val="24"/>
        </w:rPr>
        <w:t>Да имат валиден международен паспорт и виза за Съединените щати, когато програмата стартира.</w:t>
      </w:r>
    </w:p>
    <w:p w:rsidR="00C67941" w:rsidRDefault="00C67941" w:rsidP="0028412F">
      <w:pPr>
        <w:spacing w:after="0"/>
        <w:rPr>
          <w:sz w:val="24"/>
          <w:szCs w:val="24"/>
        </w:rPr>
      </w:pPr>
      <w:r w:rsidRPr="002206F2">
        <w:rPr>
          <w:sz w:val="24"/>
          <w:szCs w:val="24"/>
        </w:rPr>
        <w:t xml:space="preserve">Летният институт </w:t>
      </w:r>
      <w:proofErr w:type="spellStart"/>
      <w:r w:rsidRPr="002206F2">
        <w:rPr>
          <w:sz w:val="24"/>
          <w:szCs w:val="24"/>
        </w:rPr>
        <w:t>Хансен</w:t>
      </w:r>
      <w:proofErr w:type="spellEnd"/>
      <w:r w:rsidRPr="002206F2">
        <w:rPr>
          <w:sz w:val="24"/>
          <w:szCs w:val="24"/>
        </w:rPr>
        <w:t xml:space="preserve"> ще финансира пътуването до и от САЩ, настаняването, храната и други разходи на участниците. Одобрените ще трябва да покрият само разходите си за придобиване на паспорт и джобни пари.</w:t>
      </w:r>
    </w:p>
    <w:p w:rsidR="00C67941" w:rsidRPr="002206F2" w:rsidRDefault="00C67941" w:rsidP="0028412F">
      <w:pPr>
        <w:spacing w:after="0"/>
        <w:rPr>
          <w:color w:val="F79646" w:themeColor="accent6"/>
          <w:sz w:val="24"/>
          <w:szCs w:val="24"/>
          <w:u w:val="single"/>
          <w:lang w:eastAsia="bg-BG"/>
        </w:rPr>
      </w:pPr>
      <w:r w:rsidRPr="002206F2">
        <w:rPr>
          <w:rStyle w:val="Strong"/>
          <w:rFonts w:cs="Times New Roman"/>
          <w:color w:val="333333"/>
          <w:sz w:val="24"/>
          <w:szCs w:val="24"/>
        </w:rPr>
        <w:t>Процедура за кандидатстване:</w:t>
      </w:r>
      <w:r w:rsidRPr="002206F2">
        <w:rPr>
          <w:rFonts w:cs="Times New Roman"/>
          <w:sz w:val="24"/>
          <w:szCs w:val="24"/>
        </w:rPr>
        <w:t xml:space="preserve"> </w:t>
      </w:r>
      <w:hyperlink r:id="rId90" w:tgtFrame="_blank" w:history="1">
        <w:r w:rsidRPr="002206F2">
          <w:rPr>
            <w:color w:val="003366"/>
            <w:sz w:val="24"/>
            <w:szCs w:val="24"/>
            <w:u w:val="single"/>
          </w:rPr>
          <w:t>http://www.hansensummerinstitute.org/?page_id=345</w:t>
        </w:r>
      </w:hyperlink>
    </w:p>
    <w:p w:rsidR="0028412F" w:rsidRDefault="00C67941" w:rsidP="0028412F">
      <w:pPr>
        <w:spacing w:after="360"/>
        <w:rPr>
          <w:b/>
          <w:sz w:val="24"/>
          <w:szCs w:val="24"/>
          <w:lang w:val="en-US"/>
        </w:rPr>
      </w:pPr>
      <w:r w:rsidRPr="002206F2">
        <w:rPr>
          <w:rStyle w:val="Strong"/>
          <w:rFonts w:cs="Times New Roman"/>
          <w:color w:val="333333"/>
          <w:sz w:val="24"/>
          <w:szCs w:val="24"/>
        </w:rPr>
        <w:t>Краен срок за кандидатстване</w:t>
      </w:r>
      <w:r w:rsidRPr="002206F2">
        <w:rPr>
          <w:sz w:val="24"/>
          <w:szCs w:val="24"/>
        </w:rPr>
        <w:t xml:space="preserve">: </w:t>
      </w:r>
      <w:r>
        <w:rPr>
          <w:b/>
          <w:sz w:val="24"/>
          <w:szCs w:val="24"/>
        </w:rPr>
        <w:t xml:space="preserve">5 </w:t>
      </w:r>
      <w:r w:rsidRPr="002206F2">
        <w:rPr>
          <w:b/>
          <w:sz w:val="24"/>
          <w:szCs w:val="24"/>
        </w:rPr>
        <w:t>януари 2015</w:t>
      </w:r>
    </w:p>
    <w:p w:rsidR="0028412F" w:rsidRDefault="0028412F">
      <w:pPr>
        <w:jc w:val="left"/>
        <w:rPr>
          <w:b/>
          <w:sz w:val="24"/>
          <w:szCs w:val="24"/>
          <w:lang w:val="en-US"/>
        </w:rPr>
      </w:pPr>
      <w:r>
        <w:rPr>
          <w:b/>
          <w:sz w:val="24"/>
          <w:szCs w:val="24"/>
          <w:lang w:val="en-US"/>
        </w:rPr>
        <w:br w:type="page"/>
      </w:r>
    </w:p>
    <w:p w:rsidR="0021369A" w:rsidRPr="0021369A" w:rsidRDefault="0021369A" w:rsidP="00460469">
      <w:pPr>
        <w:rPr>
          <w:lang w:val="en-US"/>
        </w:rPr>
        <w:sectPr w:rsidR="0021369A" w:rsidRPr="0021369A" w:rsidSect="002852EF">
          <w:footerReference w:type="default" r:id="rId91"/>
          <w:pgSz w:w="11906" w:h="16838"/>
          <w:pgMar w:top="1417" w:right="1417" w:bottom="1417" w:left="1417" w:header="708" w:footer="708" w:gutter="0"/>
          <w:cols w:space="708"/>
          <w:docGrid w:linePitch="360"/>
        </w:sectPr>
      </w:pPr>
    </w:p>
    <w:p w:rsidR="00912146" w:rsidRDefault="00912146" w:rsidP="00B278E8">
      <w:pPr>
        <w:pStyle w:val="Publications"/>
      </w:pPr>
      <w:bookmarkStart w:id="32" w:name="_Toc406170656"/>
      <w:r>
        <w:lastRenderedPageBreak/>
        <w:t>ПУБЛИКАЦИИ</w:t>
      </w:r>
      <w:bookmarkEnd w:id="32"/>
    </w:p>
    <w:p w:rsidR="00192E36" w:rsidRDefault="00192E36" w:rsidP="00192E36">
      <w:pPr>
        <w:shd w:val="clear" w:color="auto" w:fill="FFFFFF"/>
        <w:spacing w:after="60" w:line="240" w:lineRule="auto"/>
        <w:jc w:val="left"/>
        <w:outlineLvl w:val="2"/>
        <w:rPr>
          <w:rFonts w:ascii="Arial" w:eastAsia="Times New Roman" w:hAnsi="Arial" w:cs="Arial"/>
          <w:b/>
          <w:bCs/>
          <w:color w:val="666666"/>
          <w:sz w:val="19"/>
          <w:szCs w:val="19"/>
          <w:lang w:eastAsia="bg-BG"/>
        </w:rPr>
      </w:pPr>
    </w:p>
    <w:p w:rsidR="008718B0" w:rsidRPr="00A50E4C" w:rsidRDefault="00A50E4C" w:rsidP="00587244">
      <w:pPr>
        <w:pStyle w:val="Heading2"/>
        <w:spacing w:after="0"/>
        <w:ind w:left="499" w:hanging="357"/>
        <w:rPr>
          <w:rFonts w:ascii="Arial" w:eastAsia="Times New Roman" w:hAnsi="Arial" w:cs="Arial"/>
          <w:color w:val="666666"/>
          <w:sz w:val="19"/>
          <w:szCs w:val="19"/>
          <w:lang w:val="en-US" w:eastAsia="bg-BG"/>
        </w:rPr>
      </w:pPr>
      <w:bookmarkStart w:id="33" w:name="_Toc406170657"/>
      <w:r w:rsidRPr="00A50E4C">
        <w:rPr>
          <w:rFonts w:eastAsia="Times New Roman"/>
          <w:iCs/>
          <w:lang w:val="en-US" w:eastAsia="bg-BG"/>
        </w:rPr>
        <w:t>T</w:t>
      </w:r>
      <w:r w:rsidRPr="00A50E4C">
        <w:rPr>
          <w:rFonts w:eastAsia="Times New Roman"/>
          <w:iCs/>
          <w:lang w:eastAsia="bg-BG"/>
        </w:rPr>
        <w:t>he Times Higher Education (THE)</w:t>
      </w:r>
      <w:r w:rsidRPr="00A50E4C">
        <w:rPr>
          <w:rFonts w:eastAsia="Times New Roman"/>
          <w:lang w:eastAsia="bg-BG"/>
        </w:rPr>
        <w:t xml:space="preserve"> World University Rankings – </w:t>
      </w:r>
      <w:r w:rsidRPr="00A50E4C">
        <w:rPr>
          <w:rFonts w:eastAsia="Times New Roman"/>
          <w:lang w:val="en-US" w:eastAsia="bg-BG"/>
        </w:rPr>
        <w:t>latest version</w:t>
      </w:r>
      <w:bookmarkEnd w:id="33"/>
    </w:p>
    <w:p w:rsidR="008718B0" w:rsidRPr="008718B0" w:rsidRDefault="008718B0" w:rsidP="00192E36">
      <w:pPr>
        <w:shd w:val="clear" w:color="auto" w:fill="FFFFFF"/>
        <w:spacing w:after="60" w:line="240" w:lineRule="auto"/>
        <w:jc w:val="left"/>
        <w:outlineLvl w:val="2"/>
        <w:rPr>
          <w:rFonts w:ascii="Arial" w:eastAsia="Times New Roman" w:hAnsi="Arial" w:cs="Arial"/>
          <w:b/>
          <w:bCs/>
          <w:color w:val="666666"/>
          <w:sz w:val="19"/>
          <w:szCs w:val="19"/>
          <w:lang w:eastAsia="bg-BG"/>
        </w:rPr>
      </w:pPr>
    </w:p>
    <w:p w:rsidR="00FD592D" w:rsidRDefault="00C04F4C" w:rsidP="00C04F4C">
      <w:pPr>
        <w:spacing w:before="100" w:beforeAutospacing="1" w:after="100" w:afterAutospacing="1" w:line="240" w:lineRule="auto"/>
        <w:jc w:val="left"/>
        <w:rPr>
          <w:rFonts w:ascii="Calibri" w:eastAsia="Times New Roman" w:hAnsi="Calibri" w:cs="Times New Roman"/>
          <w:sz w:val="24"/>
          <w:szCs w:val="24"/>
          <w:lang w:val="en-US" w:eastAsia="bg-BG"/>
        </w:rPr>
      </w:pPr>
      <w:r w:rsidRPr="00C04F4C">
        <w:rPr>
          <w:rFonts w:ascii="Calibri" w:eastAsia="Times New Roman" w:hAnsi="Calibri" w:cs="Times New Roman"/>
          <w:noProof/>
          <w:sz w:val="24"/>
          <w:szCs w:val="24"/>
          <w:lang w:eastAsia="bg-BG"/>
        </w:rPr>
        <w:drawing>
          <wp:anchor distT="0" distB="0" distL="0" distR="0" simplePos="0" relativeHeight="251701248" behindDoc="1" locked="0" layoutInCell="1" allowOverlap="0" wp14:anchorId="249BC05C" wp14:editId="062F455E">
            <wp:simplePos x="0" y="0"/>
            <wp:positionH relativeFrom="column">
              <wp:align>left</wp:align>
            </wp:positionH>
            <wp:positionV relativeFrom="line">
              <wp:posOffset>0</wp:posOffset>
            </wp:positionV>
            <wp:extent cx="1544400" cy="820800"/>
            <wp:effectExtent l="0" t="0" r="0" b="0"/>
            <wp:wrapThrough wrapText="bothSides">
              <wp:wrapPolygon edited="0">
                <wp:start x="0" y="0"/>
                <wp:lineTo x="0" y="21065"/>
                <wp:lineTo x="21316" y="21065"/>
                <wp:lineTo x="21316" y="0"/>
                <wp:lineTo x="0" y="0"/>
              </wp:wrapPolygon>
            </wp:wrapThrough>
            <wp:docPr id="19" name="Picture 2" descr="http://www.europaeum.org/images/Th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opaeum.org/images/The%20logo.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44400" cy="82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592D" w:rsidRDefault="00FD592D" w:rsidP="00FD592D">
      <w:pPr>
        <w:rPr>
          <w:sz w:val="24"/>
          <w:szCs w:val="24"/>
          <w:lang w:val="en-US" w:eastAsia="bg-BG"/>
        </w:rPr>
      </w:pPr>
    </w:p>
    <w:p w:rsidR="00FD592D" w:rsidRDefault="00FD592D" w:rsidP="00FD592D">
      <w:pPr>
        <w:rPr>
          <w:sz w:val="24"/>
          <w:szCs w:val="24"/>
          <w:lang w:val="en-US" w:eastAsia="bg-BG"/>
        </w:rPr>
      </w:pPr>
      <w:r w:rsidRPr="00FD592D">
        <w:rPr>
          <w:sz w:val="24"/>
          <w:szCs w:val="24"/>
          <w:lang w:val="en-US" w:eastAsia="bg-BG"/>
        </w:rPr>
        <w:t>T</w:t>
      </w:r>
      <w:r w:rsidR="00C04F4C" w:rsidRPr="00FD592D">
        <w:rPr>
          <w:sz w:val="24"/>
          <w:szCs w:val="24"/>
          <w:lang w:eastAsia="bg-BG"/>
        </w:rPr>
        <w:t xml:space="preserve">he latest version of </w:t>
      </w:r>
      <w:r w:rsidR="00C04F4C" w:rsidRPr="00FD592D">
        <w:rPr>
          <w:i/>
          <w:iCs/>
          <w:sz w:val="24"/>
          <w:szCs w:val="24"/>
          <w:lang w:eastAsia="bg-BG"/>
        </w:rPr>
        <w:t>the Times Higher Education (THE)</w:t>
      </w:r>
      <w:r w:rsidR="00C04F4C" w:rsidRPr="00FD592D">
        <w:rPr>
          <w:sz w:val="24"/>
          <w:szCs w:val="24"/>
          <w:lang w:eastAsia="bg-BG"/>
        </w:rPr>
        <w:t xml:space="preserve"> World Un</w:t>
      </w:r>
      <w:r w:rsidRPr="00FD592D">
        <w:rPr>
          <w:sz w:val="24"/>
          <w:szCs w:val="24"/>
          <w:lang w:eastAsia="bg-BG"/>
        </w:rPr>
        <w:t xml:space="preserve">iversity Rankings table </w:t>
      </w:r>
      <w:r w:rsidR="00C04F4C" w:rsidRPr="00FD592D">
        <w:rPr>
          <w:sz w:val="24"/>
          <w:szCs w:val="24"/>
          <w:lang w:eastAsia="bg-BG"/>
        </w:rPr>
        <w:t xml:space="preserve">gives a snapshot of the global standing of leading universities. </w:t>
      </w:r>
    </w:p>
    <w:p w:rsidR="00FD592D" w:rsidRDefault="00C04F4C" w:rsidP="00FD592D">
      <w:pPr>
        <w:rPr>
          <w:sz w:val="24"/>
          <w:szCs w:val="24"/>
          <w:lang w:val="en-US" w:eastAsia="bg-BG"/>
        </w:rPr>
      </w:pPr>
      <w:r w:rsidRPr="00FD592D">
        <w:rPr>
          <w:sz w:val="24"/>
          <w:szCs w:val="24"/>
          <w:lang w:eastAsia="bg-BG"/>
        </w:rPr>
        <w:t>Charles University appears to be the most significant riser moving up into the top 300 worldwide. Leiden climbs too, up to 64th</w:t>
      </w:r>
      <w:r w:rsidR="00FD592D" w:rsidRPr="00FD592D">
        <w:rPr>
          <w:sz w:val="24"/>
          <w:szCs w:val="24"/>
          <w:lang w:eastAsia="bg-BG"/>
        </w:rPr>
        <w:t xml:space="preserve"> place, while Oxford, Helsinki</w:t>
      </w:r>
      <w:r w:rsidR="00FD592D" w:rsidRPr="00FD592D">
        <w:rPr>
          <w:sz w:val="24"/>
          <w:szCs w:val="24"/>
          <w:lang w:val="en-US" w:eastAsia="bg-BG"/>
        </w:rPr>
        <w:t xml:space="preserve"> and </w:t>
      </w:r>
      <w:r w:rsidRPr="00FD592D">
        <w:rPr>
          <w:sz w:val="24"/>
          <w:szCs w:val="24"/>
          <w:lang w:eastAsia="bg-BG"/>
        </w:rPr>
        <w:t xml:space="preserve">Barcelona hold their places. </w:t>
      </w:r>
    </w:p>
    <w:p w:rsidR="00C04F4C" w:rsidRPr="00FD592D" w:rsidRDefault="00C04F4C" w:rsidP="00FD592D">
      <w:pPr>
        <w:rPr>
          <w:sz w:val="24"/>
          <w:szCs w:val="24"/>
          <w:lang w:eastAsia="bg-BG"/>
        </w:rPr>
      </w:pPr>
      <w:r w:rsidRPr="00FD592D">
        <w:rPr>
          <w:sz w:val="24"/>
          <w:szCs w:val="24"/>
          <w:lang w:eastAsia="bg-BG"/>
        </w:rPr>
        <w:t xml:space="preserve">THE World University Rankings judges the universities based on performance indicators grouped into five areas to do with the core missions of universities: teaching, which makes up 30 per cent of the overall ranking score, research, which is worth 30 per cent, citations (30 per cent, industry outcome (2.5 per cent) and international outlook (7.5 per cent). </w:t>
      </w:r>
    </w:p>
    <w:p w:rsidR="00A927A0" w:rsidRPr="00A927A0" w:rsidRDefault="00A927A0" w:rsidP="00186BC9">
      <w:pPr>
        <w:pStyle w:val="Heading2"/>
        <w:rPr>
          <w:rFonts w:eastAsia="Times New Roman"/>
          <w:lang w:val="en" w:eastAsia="bg-BG"/>
        </w:rPr>
      </w:pPr>
      <w:bookmarkStart w:id="34" w:name="_Toc406170658"/>
      <w:r w:rsidRPr="00A927A0">
        <w:rPr>
          <w:rFonts w:eastAsia="Times New Roman"/>
          <w:lang w:val="en" w:eastAsia="bg-BG"/>
        </w:rPr>
        <w:t>New EUA Publication: ‘E-learning in European Higher Education Institutions’</w:t>
      </w:r>
      <w:bookmarkEnd w:id="34"/>
      <w:r w:rsidRPr="00A927A0">
        <w:rPr>
          <w:rFonts w:eastAsia="Times New Roman"/>
          <w:lang w:val="en" w:eastAsia="bg-BG"/>
        </w:rPr>
        <w:t xml:space="preserve"> </w:t>
      </w:r>
    </w:p>
    <w:p w:rsidR="00A927A0" w:rsidRPr="00186BC9" w:rsidRDefault="00A927A0" w:rsidP="00186BC9">
      <w:pPr>
        <w:rPr>
          <w:rFonts w:cs="Times New Roman"/>
          <w:sz w:val="24"/>
          <w:szCs w:val="24"/>
          <w:lang w:val="en" w:eastAsia="bg-BG"/>
        </w:rPr>
      </w:pPr>
      <w:r w:rsidRPr="00186BC9">
        <w:rPr>
          <w:sz w:val="24"/>
          <w:szCs w:val="24"/>
          <w:lang w:val="en" w:eastAsia="bg-BG"/>
        </w:rPr>
        <w:t xml:space="preserve">The European University Association (EUA) has published a new study, entitled “E-learning in European Higher Education Institutions”, which aims to contribute to ongoing policy discussions on e-learning in Europe and to support universities in their efforts to further enhance and </w:t>
      </w:r>
      <w:r w:rsidRPr="00186BC9">
        <w:rPr>
          <w:rFonts w:cs="Times New Roman"/>
          <w:sz w:val="24"/>
          <w:szCs w:val="24"/>
          <w:lang w:val="en" w:eastAsia="bg-BG"/>
        </w:rPr>
        <w:t xml:space="preserve">promote innovation in learning and teaching. </w:t>
      </w:r>
    </w:p>
    <w:p w:rsidR="00A927A0" w:rsidRPr="00186BC9" w:rsidRDefault="00A927A0" w:rsidP="00186BC9">
      <w:pPr>
        <w:rPr>
          <w:rFonts w:eastAsia="Times New Roman" w:cs="Times New Roman"/>
          <w:sz w:val="24"/>
          <w:szCs w:val="24"/>
          <w:lang w:val="en" w:eastAsia="bg-BG"/>
        </w:rPr>
      </w:pPr>
      <w:r w:rsidRPr="00186BC9">
        <w:rPr>
          <w:rFonts w:eastAsia="Times New Roman" w:cs="Times New Roman"/>
          <w:noProof/>
          <w:sz w:val="24"/>
          <w:szCs w:val="24"/>
          <w:lang w:eastAsia="bg-BG"/>
        </w:rPr>
        <w:drawing>
          <wp:anchor distT="0" distB="0" distL="114300" distR="114300" simplePos="0" relativeHeight="251702272" behindDoc="1" locked="0" layoutInCell="1" allowOverlap="1" wp14:anchorId="4622934B" wp14:editId="37796D87">
            <wp:simplePos x="0" y="0"/>
            <wp:positionH relativeFrom="column">
              <wp:posOffset>-1905</wp:posOffset>
            </wp:positionH>
            <wp:positionV relativeFrom="paragraph">
              <wp:posOffset>-2540</wp:posOffset>
            </wp:positionV>
            <wp:extent cx="1011600" cy="1432800"/>
            <wp:effectExtent l="0" t="0" r="0" b="0"/>
            <wp:wrapThrough wrapText="bothSides">
              <wp:wrapPolygon edited="0">
                <wp:start x="0" y="0"/>
                <wp:lineTo x="0" y="21255"/>
                <wp:lineTo x="21153" y="21255"/>
                <wp:lineTo x="21153" y="0"/>
                <wp:lineTo x="0" y="0"/>
              </wp:wrapPolygon>
            </wp:wrapThrough>
            <wp:docPr id="20" name="Picture 20" descr="http://www.eua.be/Libraries/Newsletters_2014/EUA_Cover_E_Learning.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ua.be/Libraries/Newsletters_2014/EUA_Cover_E_Learning.sflb.ashx"/>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011600" cy="143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6BC9">
        <w:rPr>
          <w:rFonts w:eastAsia="Times New Roman" w:cs="Times New Roman"/>
          <w:sz w:val="24"/>
          <w:szCs w:val="24"/>
          <w:lang w:val="en" w:eastAsia="bg-BG"/>
        </w:rPr>
        <w:t>The new publication presents and analyses the results of a survey conducted by EUA between October and December 2013 which gathered 249 answers from higher education instituti</w:t>
      </w:r>
      <w:r w:rsidR="003349AA">
        <w:rPr>
          <w:rFonts w:eastAsia="Times New Roman" w:cs="Times New Roman"/>
          <w:sz w:val="24"/>
          <w:szCs w:val="24"/>
          <w:lang w:val="en" w:eastAsia="bg-BG"/>
        </w:rPr>
        <w:t xml:space="preserve">ons from across Europe. </w:t>
      </w:r>
      <w:r w:rsidRPr="00186BC9">
        <w:rPr>
          <w:rFonts w:eastAsia="Times New Roman" w:cs="Times New Roman"/>
          <w:sz w:val="24"/>
          <w:szCs w:val="24"/>
          <w:lang w:val="en" w:eastAsia="bg-BG"/>
        </w:rPr>
        <w:t>The survey asked about the type of e-learning institutions use, their experiences in this area and their expectations. It considered blended and online learning in various formats. Given the strong interest in Massive Open Online Courses (MOOCs), a large section of the report is</w:t>
      </w:r>
      <w:r w:rsidR="003349AA">
        <w:rPr>
          <w:rFonts w:eastAsia="Times New Roman" w:cs="Times New Roman"/>
          <w:sz w:val="24"/>
          <w:szCs w:val="24"/>
          <w:lang w:val="en" w:eastAsia="bg-BG"/>
        </w:rPr>
        <w:t xml:space="preserve"> also dedicated to this issue. </w:t>
      </w:r>
      <w:r w:rsidRPr="00186BC9">
        <w:rPr>
          <w:rFonts w:eastAsia="Times New Roman" w:cs="Times New Roman"/>
          <w:sz w:val="24"/>
          <w:szCs w:val="24"/>
          <w:lang w:val="en" w:eastAsia="bg-BG"/>
        </w:rPr>
        <w:t>The survey also posed questions regarding support structures and services, intra-institutional coordination, qua</w:t>
      </w:r>
      <w:r w:rsidR="003349AA">
        <w:rPr>
          <w:rFonts w:eastAsia="Times New Roman" w:cs="Times New Roman"/>
          <w:sz w:val="24"/>
          <w:szCs w:val="24"/>
          <w:lang w:val="en" w:eastAsia="bg-BG"/>
        </w:rPr>
        <w:t>lity assurance and recognition.</w:t>
      </w:r>
    </w:p>
    <w:p w:rsidR="00A927A0" w:rsidRPr="003349AA" w:rsidRDefault="00A927A0" w:rsidP="003349AA">
      <w:pPr>
        <w:rPr>
          <w:rFonts w:cs="Times New Roman"/>
          <w:sz w:val="24"/>
          <w:szCs w:val="24"/>
          <w:lang w:val="en" w:eastAsia="bg-BG"/>
        </w:rPr>
      </w:pPr>
      <w:r w:rsidRPr="003349AA">
        <w:rPr>
          <w:sz w:val="24"/>
          <w:szCs w:val="24"/>
          <w:lang w:val="en" w:eastAsia="bg-BG"/>
        </w:rPr>
        <w:t xml:space="preserve">The results of the survey showed that the vast majority of institutions offer blended learning and online learning courses (91% and 82% respectively). Less frequent, but seemingly also on </w:t>
      </w:r>
      <w:r w:rsidRPr="003349AA">
        <w:rPr>
          <w:rFonts w:cs="Times New Roman"/>
          <w:sz w:val="24"/>
          <w:szCs w:val="24"/>
          <w:lang w:val="en" w:eastAsia="bg-BG"/>
        </w:rPr>
        <w:t xml:space="preserve">the rise, were other forms of provision such as joint inter-institutional collaboration and online </w:t>
      </w:r>
      <w:r w:rsidRPr="003349AA">
        <w:rPr>
          <w:rFonts w:cs="Times New Roman"/>
          <w:sz w:val="24"/>
          <w:szCs w:val="24"/>
          <w:lang w:val="en" w:eastAsia="bg-BG"/>
        </w:rPr>
        <w:lastRenderedPageBreak/>
        <w:t xml:space="preserve">degree courses. Furthermore, nearly half of the surveyed institutions said they already had an institution-wide strategy (for e-learning) in place, and one fourth </w:t>
      </w:r>
      <w:proofErr w:type="gramStart"/>
      <w:r w:rsidRPr="003349AA">
        <w:rPr>
          <w:rFonts w:cs="Times New Roman"/>
          <w:sz w:val="24"/>
          <w:szCs w:val="24"/>
          <w:lang w:val="en" w:eastAsia="bg-BG"/>
        </w:rPr>
        <w:t>were</w:t>
      </w:r>
      <w:proofErr w:type="gramEnd"/>
      <w:r w:rsidRPr="003349AA">
        <w:rPr>
          <w:rFonts w:cs="Times New Roman"/>
          <w:sz w:val="24"/>
          <w:szCs w:val="24"/>
          <w:lang w:val="en" w:eastAsia="bg-BG"/>
        </w:rPr>
        <w:t xml:space="preserve"> preparing one.</w:t>
      </w:r>
    </w:p>
    <w:p w:rsidR="00A927A0" w:rsidRPr="003349AA" w:rsidRDefault="00A927A0" w:rsidP="003349AA">
      <w:pPr>
        <w:rPr>
          <w:rFonts w:cs="Times New Roman"/>
          <w:sz w:val="24"/>
          <w:szCs w:val="24"/>
          <w:lang w:val="en" w:eastAsia="bg-BG"/>
        </w:rPr>
      </w:pPr>
      <w:r w:rsidRPr="003349AA">
        <w:rPr>
          <w:rFonts w:cs="Times New Roman"/>
          <w:sz w:val="24"/>
          <w:szCs w:val="24"/>
          <w:lang w:val="en" w:eastAsia="bg-BG"/>
        </w:rPr>
        <w:t>The survey also demonstrated for example that Massive Open Online Courses (MOOCs) are still of high and seemingly growing interest at European universities. At the time of the survey at the end of 2013, only 31 of the responding institutions (12% of the sample), offered MOOCs or were just about to launch them. But almost half of the institutions that did not offer MOOCs indicated thei</w:t>
      </w:r>
      <w:r w:rsidR="0050574A">
        <w:rPr>
          <w:rFonts w:cs="Times New Roman"/>
          <w:sz w:val="24"/>
          <w:szCs w:val="24"/>
          <w:lang w:val="en" w:eastAsia="bg-BG"/>
        </w:rPr>
        <w:t xml:space="preserve">r intention to introduce them. </w:t>
      </w:r>
    </w:p>
    <w:p w:rsidR="00A927A0" w:rsidRPr="003349AA" w:rsidRDefault="00A927A0" w:rsidP="003349AA">
      <w:pPr>
        <w:rPr>
          <w:rFonts w:cs="Times New Roman"/>
          <w:sz w:val="24"/>
          <w:szCs w:val="24"/>
          <w:lang w:val="en" w:eastAsia="bg-BG"/>
        </w:rPr>
      </w:pPr>
      <w:r w:rsidRPr="003349AA">
        <w:rPr>
          <w:rFonts w:cs="Times New Roman"/>
          <w:sz w:val="24"/>
          <w:szCs w:val="24"/>
          <w:lang w:val="en" w:eastAsia="bg-BG"/>
        </w:rPr>
        <w:t>The motives for developing MOOCs were generally the same among institutions which already had them and those intending to have them: international visibility was by far the most common motivation followed by student recruitment. Other prominent motivations were the development of innovative teaching methods and rendering learning more flexible for the institution’s own students.</w:t>
      </w:r>
    </w:p>
    <w:p w:rsidR="00A927A0" w:rsidRPr="003349AA" w:rsidRDefault="00A927A0" w:rsidP="003349AA">
      <w:pPr>
        <w:rPr>
          <w:rFonts w:cs="Times New Roman"/>
          <w:sz w:val="24"/>
          <w:szCs w:val="24"/>
          <w:lang w:val="en" w:eastAsia="bg-BG"/>
        </w:rPr>
      </w:pPr>
      <w:r w:rsidRPr="003349AA">
        <w:rPr>
          <w:rFonts w:cs="Times New Roman"/>
          <w:sz w:val="24"/>
          <w:szCs w:val="24"/>
          <w:lang w:val="en" w:eastAsia="bg-BG"/>
        </w:rPr>
        <w:t xml:space="preserve">The study aims to provide useful information for universities but also to contribute more widely to discussions on trends and developments relating to the </w:t>
      </w:r>
      <w:proofErr w:type="spellStart"/>
      <w:r w:rsidRPr="003349AA">
        <w:rPr>
          <w:rFonts w:cs="Times New Roman"/>
          <w:sz w:val="24"/>
          <w:szCs w:val="24"/>
          <w:lang w:val="en" w:eastAsia="bg-BG"/>
        </w:rPr>
        <w:t>digitalisation</w:t>
      </w:r>
      <w:proofErr w:type="spellEnd"/>
      <w:r w:rsidRPr="003349AA">
        <w:rPr>
          <w:rFonts w:cs="Times New Roman"/>
          <w:sz w:val="24"/>
          <w:szCs w:val="24"/>
          <w:lang w:val="en" w:eastAsia="bg-BG"/>
        </w:rPr>
        <w:t xml:space="preserve"> of learning in European higher education, which are part of a wider agenda of learning and teaching innovation. Such discussions are linked to issues of institutional development and resources and the European and national frameworks for higher education. In this regard, EUA hopes therefore that the study’s findings will feed into the policy dialogue at the level of the Bologna </w:t>
      </w:r>
      <w:r w:rsidR="00566C00">
        <w:rPr>
          <w:rFonts w:cs="Times New Roman"/>
          <w:sz w:val="24"/>
          <w:szCs w:val="24"/>
          <w:lang w:val="en" w:eastAsia="bg-BG"/>
        </w:rPr>
        <w:t>Process and the EU.</w:t>
      </w:r>
    </w:p>
    <w:p w:rsidR="00A927A0" w:rsidRPr="003349AA" w:rsidRDefault="00A927A0" w:rsidP="00F12F4A">
      <w:pPr>
        <w:spacing w:after="360"/>
        <w:rPr>
          <w:rFonts w:cs="Times New Roman"/>
          <w:sz w:val="24"/>
          <w:szCs w:val="24"/>
          <w:lang w:val="en" w:eastAsia="bg-BG"/>
        </w:rPr>
      </w:pPr>
      <w:r w:rsidRPr="003349AA">
        <w:rPr>
          <w:rFonts w:cs="Times New Roman"/>
          <w:sz w:val="24"/>
          <w:szCs w:val="24"/>
          <w:lang w:val="en" w:eastAsia="bg-BG"/>
        </w:rPr>
        <w:t xml:space="preserve">The full publication can be downloaded </w:t>
      </w:r>
      <w:hyperlink r:id="rId94" w:tgtFrame="_blank" w:history="1">
        <w:r w:rsidRPr="003349AA">
          <w:rPr>
            <w:rFonts w:cs="Times New Roman"/>
            <w:color w:val="0000FF"/>
            <w:sz w:val="24"/>
            <w:szCs w:val="24"/>
            <w:u w:val="single"/>
            <w:lang w:val="en" w:eastAsia="bg-BG"/>
          </w:rPr>
          <w:t>here</w:t>
        </w:r>
      </w:hyperlink>
      <w:r w:rsidRPr="003349AA">
        <w:rPr>
          <w:rFonts w:cs="Times New Roman"/>
          <w:sz w:val="24"/>
          <w:szCs w:val="24"/>
          <w:lang w:val="en" w:eastAsia="bg-BG"/>
        </w:rPr>
        <w:t xml:space="preserve">. </w:t>
      </w:r>
    </w:p>
    <w:p w:rsidR="00F12F4A" w:rsidRDefault="00F12F4A" w:rsidP="00F12F4A">
      <w:pPr>
        <w:pStyle w:val="Heading2"/>
        <w:spacing w:after="120" w:line="240" w:lineRule="auto"/>
        <w:ind w:left="499" w:hanging="357"/>
        <w:jc w:val="left"/>
      </w:pPr>
      <w:bookmarkStart w:id="35" w:name="_Toc406170659"/>
      <w:r w:rsidRPr="006C3F1F">
        <w:t>CERN Courier</w:t>
      </w:r>
      <w:bookmarkEnd w:id="35"/>
    </w:p>
    <w:p w:rsidR="00F12F4A" w:rsidRPr="00210511" w:rsidRDefault="00F12F4A" w:rsidP="00F12F4A">
      <w:pPr>
        <w:rPr>
          <w:sz w:val="24"/>
          <w:szCs w:val="24"/>
          <w:lang w:val="en-GB" w:eastAsia="bg-BG"/>
        </w:rPr>
      </w:pPr>
      <w:r>
        <w:rPr>
          <w:noProof/>
          <w:sz w:val="18"/>
          <w:szCs w:val="18"/>
          <w:lang w:eastAsia="bg-BG"/>
        </w:rPr>
        <w:drawing>
          <wp:inline distT="0" distB="0" distL="0" distR="0" wp14:anchorId="5767EADE" wp14:editId="48AA19AB">
            <wp:extent cx="1044000" cy="1378800"/>
            <wp:effectExtent l="0" t="0" r="3810" b="0"/>
            <wp:docPr id="1" name="Picture 1" descr="http://images.iop.org/objects/ccr/cern/54/10/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iop.org/objects/ccr/cern/54/10/cover.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044000" cy="1378800"/>
                    </a:xfrm>
                    <a:prstGeom prst="rect">
                      <a:avLst/>
                    </a:prstGeom>
                    <a:noFill/>
                    <a:ln>
                      <a:noFill/>
                    </a:ln>
                  </pic:spPr>
                </pic:pic>
              </a:graphicData>
            </a:graphic>
          </wp:inline>
        </w:drawing>
      </w:r>
      <w:r w:rsidRPr="00210511">
        <w:rPr>
          <w:sz w:val="24"/>
          <w:szCs w:val="24"/>
          <w:lang w:val="en-GB" w:eastAsia="bg-BG"/>
        </w:rPr>
        <w:t>December 2014</w:t>
      </w:r>
      <w:r>
        <w:rPr>
          <w:sz w:val="24"/>
          <w:szCs w:val="24"/>
          <w:lang w:val="en-GB" w:eastAsia="bg-BG"/>
        </w:rPr>
        <w:t xml:space="preserve">, </w:t>
      </w:r>
      <w:r w:rsidRPr="00210511">
        <w:rPr>
          <w:sz w:val="24"/>
          <w:szCs w:val="24"/>
          <w:lang w:val="en-GB" w:eastAsia="bg-BG"/>
        </w:rPr>
        <w:t>Volume 54 Issue 10</w:t>
      </w:r>
    </w:p>
    <w:p w:rsidR="00F12F4A" w:rsidRDefault="00364C75" w:rsidP="00F12F4A">
      <w:pPr>
        <w:spacing w:after="360"/>
        <w:rPr>
          <w:color w:val="C00000"/>
          <w:sz w:val="24"/>
          <w:szCs w:val="24"/>
          <w:lang w:val="en-GB" w:eastAsia="bg-BG"/>
        </w:rPr>
      </w:pPr>
      <w:hyperlink r:id="rId96" w:history="1">
        <w:r w:rsidR="00F12F4A" w:rsidRPr="00210511">
          <w:rPr>
            <w:color w:val="C00000"/>
            <w:sz w:val="24"/>
            <w:szCs w:val="24"/>
            <w:lang w:val="en-GB" w:eastAsia="bg-BG"/>
          </w:rPr>
          <w:t>Download digital edition</w:t>
        </w:r>
      </w:hyperlink>
    </w:p>
    <w:p w:rsidR="00F12F4A" w:rsidRPr="00FD2283" w:rsidRDefault="00F12F4A" w:rsidP="00F12F4A">
      <w:pPr>
        <w:pStyle w:val="Heading2"/>
        <w:rPr>
          <w:rFonts w:ascii="Times New Roman" w:eastAsia="Times New Roman" w:hAnsi="Times New Roman"/>
          <w:lang w:val="en-US" w:eastAsia="bg-BG"/>
        </w:rPr>
      </w:pPr>
      <w:bookmarkStart w:id="36" w:name="_Toc406170660"/>
      <w:r w:rsidRPr="00FD2283">
        <w:rPr>
          <w:rFonts w:ascii="Times New Roman" w:eastAsia="Times New Roman" w:hAnsi="Times New Roman"/>
          <w:lang w:val="en-US" w:eastAsia="bg-BG"/>
        </w:rPr>
        <w:t>E</w:t>
      </w:r>
      <w:r>
        <w:rPr>
          <w:rFonts w:eastAsia="Times New Roman"/>
          <w:lang w:val="en-US" w:eastAsia="bg-BG"/>
        </w:rPr>
        <w:t>uropean University Association Publication</w:t>
      </w:r>
      <w:bookmarkEnd w:id="36"/>
    </w:p>
    <w:p w:rsidR="00F12F4A" w:rsidRDefault="00364C75" w:rsidP="00F12F4A">
      <w:pPr>
        <w:rPr>
          <w:rStyle w:val="Strong"/>
          <w:rFonts w:cs="Times New Roman"/>
          <w:color w:val="0000FF"/>
          <w:sz w:val="24"/>
          <w:szCs w:val="24"/>
          <w:lang w:val="en"/>
        </w:rPr>
      </w:pPr>
      <w:hyperlink r:id="rId97" w:tgtFrame="_blank" w:history="1">
        <w:r w:rsidR="00F12F4A" w:rsidRPr="00D33EF3">
          <w:rPr>
            <w:rStyle w:val="Strong"/>
            <w:rFonts w:cs="Times New Roman"/>
            <w:color w:val="0000FF"/>
            <w:sz w:val="24"/>
            <w:szCs w:val="24"/>
            <w:lang w:val="en"/>
          </w:rPr>
          <w:t>University-Business Collaborative Research: Goals, Outcomes and New Assessment Tools</w:t>
        </w:r>
      </w:hyperlink>
    </w:p>
    <w:p w:rsidR="00F12F4A" w:rsidRDefault="00F12F4A" w:rsidP="00F12F4A">
      <w:pPr>
        <w:rPr>
          <w:rStyle w:val="Strong"/>
          <w:rFonts w:cs="Times New Roman"/>
          <w:color w:val="0000FF"/>
          <w:sz w:val="24"/>
          <w:szCs w:val="24"/>
          <w:lang w:val="en"/>
        </w:rPr>
      </w:pPr>
    </w:p>
    <w:p w:rsidR="00587244" w:rsidRDefault="00587244">
      <w:pPr>
        <w:jc w:val="left"/>
        <w:rPr>
          <w:rStyle w:val="Strong"/>
          <w:rFonts w:cs="Times New Roman"/>
          <w:color w:val="0000FF"/>
          <w:sz w:val="24"/>
          <w:szCs w:val="24"/>
          <w:lang w:val="en"/>
        </w:rPr>
      </w:pPr>
      <w:r>
        <w:rPr>
          <w:rStyle w:val="Strong"/>
          <w:rFonts w:cs="Times New Roman"/>
          <w:color w:val="0000FF"/>
          <w:sz w:val="24"/>
          <w:szCs w:val="24"/>
          <w:lang w:val="en"/>
        </w:rPr>
        <w:br w:type="page"/>
      </w:r>
    </w:p>
    <w:p w:rsidR="00F12F4A" w:rsidRDefault="00F12F4A" w:rsidP="00F12F4A">
      <w:pPr>
        <w:pStyle w:val="Heading2"/>
        <w:rPr>
          <w:rFonts w:eastAsia="Times New Roman"/>
          <w:lang w:val="en-US" w:eastAsia="bg-BG"/>
        </w:rPr>
      </w:pPr>
      <w:bookmarkStart w:id="37" w:name="_Toc406170661"/>
      <w:r>
        <w:rPr>
          <w:rFonts w:eastAsia="Times New Roman"/>
          <w:lang w:val="en-US" w:eastAsia="bg-BG"/>
        </w:rPr>
        <w:lastRenderedPageBreak/>
        <w:t>RESEARCH EU</w:t>
      </w:r>
      <w:bookmarkEnd w:id="37"/>
    </w:p>
    <w:p w:rsidR="00F12F4A" w:rsidRPr="001A1180" w:rsidRDefault="00F12F4A" w:rsidP="00F12F4A">
      <w:pPr>
        <w:shd w:val="clear" w:color="auto" w:fill="FFFFFF"/>
        <w:spacing w:after="0" w:line="240" w:lineRule="auto"/>
        <w:jc w:val="left"/>
        <w:rPr>
          <w:rFonts w:eastAsia="Times New Roman" w:cs="Times New Roman"/>
          <w:sz w:val="24"/>
          <w:szCs w:val="24"/>
          <w:lang w:val="en" w:eastAsia="bg-BG"/>
        </w:rPr>
      </w:pPr>
      <w:r w:rsidRPr="00BE4FAA">
        <w:rPr>
          <w:rFonts w:ascii="Verdana" w:eastAsia="Times New Roman" w:hAnsi="Verdana" w:cs="Times New Roman"/>
          <w:noProof/>
          <w:color w:val="0000FF"/>
          <w:sz w:val="24"/>
          <w:szCs w:val="24"/>
          <w:lang w:eastAsia="bg-BG"/>
        </w:rPr>
        <w:drawing>
          <wp:inline distT="0" distB="0" distL="0" distR="0" wp14:anchorId="090D6280" wp14:editId="618878D4">
            <wp:extent cx="993775" cy="1407160"/>
            <wp:effectExtent l="0" t="0" r="0" b="2540"/>
            <wp:docPr id="9" name="Picture 9" descr="research*eu results magazine - November 2014">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arch*eu results magazine - November 2014">
                      <a:hlinkClick r:id="rId98" tgtFrame="&quot;_blank&quo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93775" cy="1407160"/>
                    </a:xfrm>
                    <a:prstGeom prst="rect">
                      <a:avLst/>
                    </a:prstGeom>
                    <a:noFill/>
                    <a:ln>
                      <a:noFill/>
                    </a:ln>
                  </pic:spPr>
                </pic:pic>
              </a:graphicData>
            </a:graphic>
          </wp:inline>
        </w:drawing>
      </w:r>
      <w:r w:rsidRPr="001A1180">
        <w:rPr>
          <w:rFonts w:eastAsia="Times New Roman" w:cs="Times New Roman"/>
          <w:b/>
          <w:bCs/>
          <w:sz w:val="24"/>
          <w:szCs w:val="24"/>
          <w:lang w:val="en" w:eastAsia="bg-BG"/>
        </w:rPr>
        <w:t>Issue 37 - November 2014</w:t>
      </w:r>
      <w:r w:rsidRPr="001A1180">
        <w:rPr>
          <w:rFonts w:eastAsia="Times New Roman" w:cs="Times New Roman"/>
          <w:sz w:val="24"/>
          <w:szCs w:val="24"/>
          <w:lang w:val="en" w:eastAsia="bg-BG"/>
        </w:rPr>
        <w:t xml:space="preserve"> </w:t>
      </w:r>
    </w:p>
    <w:p w:rsidR="00F12F4A" w:rsidRPr="001A1180" w:rsidRDefault="00F12F4A" w:rsidP="00F12F4A">
      <w:pPr>
        <w:shd w:val="clear" w:color="auto" w:fill="FFFFFF"/>
        <w:spacing w:before="100" w:beforeAutospacing="1" w:after="100" w:afterAutospacing="1" w:line="240" w:lineRule="auto"/>
        <w:rPr>
          <w:rFonts w:eastAsia="Times New Roman" w:cs="Times New Roman"/>
          <w:sz w:val="24"/>
          <w:szCs w:val="24"/>
          <w:lang w:val="en" w:eastAsia="bg-BG"/>
        </w:rPr>
      </w:pPr>
      <w:r w:rsidRPr="001A1180">
        <w:rPr>
          <w:rFonts w:eastAsia="Times New Roman" w:cs="Times New Roman"/>
          <w:sz w:val="24"/>
          <w:szCs w:val="24"/>
          <w:lang w:val="en" w:eastAsia="bg-BG"/>
        </w:rPr>
        <w:t>Languages</w:t>
      </w:r>
      <w:r>
        <w:rPr>
          <w:rFonts w:eastAsia="Times New Roman" w:cs="Times New Roman"/>
          <w:sz w:val="24"/>
          <w:szCs w:val="24"/>
          <w:lang w:val="en" w:eastAsia="bg-BG"/>
        </w:rPr>
        <w:t xml:space="preserve">: </w:t>
      </w:r>
      <w:r w:rsidRPr="001A1180">
        <w:rPr>
          <w:rFonts w:eastAsia="Times New Roman" w:cs="Times New Roman"/>
          <w:sz w:val="24"/>
          <w:szCs w:val="24"/>
          <w:lang w:val="en" w:eastAsia="bg-BG"/>
        </w:rPr>
        <w:t xml:space="preserve">en </w:t>
      </w:r>
      <w:hyperlink r:id="rId100" w:tgtFrame="_blank" w:history="1">
        <w:proofErr w:type="spellStart"/>
        <w:r w:rsidRPr="001A1180">
          <w:rPr>
            <w:rFonts w:eastAsia="Times New Roman" w:cs="Times New Roman"/>
            <w:color w:val="0000FF"/>
            <w:sz w:val="24"/>
            <w:szCs w:val="24"/>
            <w:u w:val="single"/>
            <w:lang w:val="en" w:eastAsia="bg-BG"/>
          </w:rPr>
          <w:t>pdf</w:t>
        </w:r>
        <w:proofErr w:type="spellEnd"/>
      </w:hyperlink>
      <w:r w:rsidRPr="001A1180">
        <w:rPr>
          <w:rFonts w:eastAsia="Times New Roman" w:cs="Times New Roman"/>
          <w:sz w:val="24"/>
          <w:szCs w:val="24"/>
          <w:lang w:val="en" w:eastAsia="bg-BG"/>
        </w:rPr>
        <w:t xml:space="preserve"> (3</w:t>
      </w:r>
      <w:proofErr w:type="gramStart"/>
      <w:r w:rsidRPr="001A1180">
        <w:rPr>
          <w:rFonts w:eastAsia="Times New Roman" w:cs="Times New Roman"/>
          <w:sz w:val="24"/>
          <w:szCs w:val="24"/>
          <w:lang w:val="en" w:eastAsia="bg-BG"/>
        </w:rPr>
        <w:t>,8</w:t>
      </w:r>
      <w:proofErr w:type="gramEnd"/>
      <w:r w:rsidRPr="001A1180">
        <w:rPr>
          <w:rFonts w:eastAsia="Times New Roman" w:cs="Times New Roman"/>
          <w:sz w:val="24"/>
          <w:szCs w:val="24"/>
          <w:lang w:val="en" w:eastAsia="bg-BG"/>
        </w:rPr>
        <w:t xml:space="preserve"> MB) </w:t>
      </w:r>
    </w:p>
    <w:p w:rsidR="00F12F4A" w:rsidRPr="001A1180" w:rsidRDefault="00F12F4A" w:rsidP="00F12F4A">
      <w:pPr>
        <w:shd w:val="clear" w:color="auto" w:fill="FFFFFF"/>
        <w:spacing w:before="100" w:beforeAutospacing="1" w:after="100" w:afterAutospacing="1" w:line="240" w:lineRule="auto"/>
        <w:rPr>
          <w:rFonts w:eastAsia="Times New Roman" w:cs="Times New Roman"/>
          <w:sz w:val="24"/>
          <w:szCs w:val="24"/>
          <w:lang w:val="en" w:eastAsia="bg-BG"/>
        </w:rPr>
      </w:pPr>
      <w:r w:rsidRPr="001A1180">
        <w:rPr>
          <w:rFonts w:eastAsia="Times New Roman" w:cs="Times New Roman"/>
          <w:b/>
          <w:bCs/>
          <w:sz w:val="24"/>
          <w:szCs w:val="24"/>
          <w:lang w:val="en" w:eastAsia="bg-BG"/>
        </w:rPr>
        <w:t>Special feature:</w:t>
      </w:r>
      <w:r w:rsidRPr="001A1180">
        <w:rPr>
          <w:rFonts w:eastAsia="Times New Roman" w:cs="Times New Roman"/>
          <w:sz w:val="24"/>
          <w:szCs w:val="24"/>
          <w:lang w:val="en" w:eastAsia="bg-BG"/>
        </w:rPr>
        <w:t xml:space="preserve"> </w:t>
      </w:r>
      <w:r w:rsidRPr="001A1180">
        <w:rPr>
          <w:rFonts w:eastAsia="Times New Roman" w:cs="Times New Roman"/>
          <w:i/>
          <w:iCs/>
          <w:sz w:val="24"/>
          <w:szCs w:val="24"/>
          <w:lang w:val="en" w:eastAsia="bg-BG"/>
        </w:rPr>
        <w:t>Close-up on nanotechnology</w:t>
      </w:r>
      <w:r w:rsidRPr="001A1180">
        <w:rPr>
          <w:rFonts w:eastAsia="Times New Roman" w:cs="Times New Roman"/>
          <w:sz w:val="24"/>
          <w:szCs w:val="24"/>
          <w:lang w:val="en" w:eastAsia="bg-BG"/>
        </w:rPr>
        <w:t xml:space="preserve"> </w:t>
      </w:r>
    </w:p>
    <w:p w:rsidR="00F12F4A" w:rsidRPr="001A1180" w:rsidRDefault="00F12F4A" w:rsidP="00F12F4A">
      <w:pPr>
        <w:shd w:val="clear" w:color="auto" w:fill="FFFFFF"/>
        <w:spacing w:before="100" w:beforeAutospacing="1" w:after="100" w:afterAutospacing="1" w:line="240" w:lineRule="auto"/>
        <w:rPr>
          <w:rFonts w:eastAsia="Times New Roman" w:cs="Times New Roman"/>
          <w:sz w:val="24"/>
          <w:szCs w:val="24"/>
          <w:lang w:val="en" w:eastAsia="bg-BG"/>
        </w:rPr>
      </w:pPr>
      <w:r w:rsidRPr="001A1180">
        <w:rPr>
          <w:rFonts w:eastAsia="Times New Roman" w:cs="Times New Roman"/>
          <w:b/>
          <w:bCs/>
          <w:sz w:val="24"/>
          <w:szCs w:val="24"/>
          <w:lang w:val="en" w:eastAsia="bg-BG"/>
        </w:rPr>
        <w:t>Interviews:</w:t>
      </w:r>
      <w:r w:rsidRPr="001A1180">
        <w:rPr>
          <w:rFonts w:eastAsia="Times New Roman" w:cs="Times New Roman"/>
          <w:sz w:val="24"/>
          <w:szCs w:val="24"/>
          <w:lang w:val="en" w:eastAsia="bg-BG"/>
        </w:rPr>
        <w:t xml:space="preserve"> </w:t>
      </w:r>
    </w:p>
    <w:p w:rsidR="00F12F4A" w:rsidRPr="001A1180" w:rsidRDefault="00F12F4A" w:rsidP="00F12F4A">
      <w:pPr>
        <w:numPr>
          <w:ilvl w:val="0"/>
          <w:numId w:val="12"/>
        </w:numPr>
        <w:shd w:val="clear" w:color="auto" w:fill="FFFFFF"/>
        <w:spacing w:before="100" w:beforeAutospacing="1" w:after="100" w:afterAutospacing="1" w:line="240" w:lineRule="auto"/>
        <w:rPr>
          <w:rFonts w:eastAsia="Times New Roman" w:cs="Times New Roman"/>
          <w:sz w:val="24"/>
          <w:szCs w:val="24"/>
          <w:lang w:val="en" w:eastAsia="bg-BG"/>
        </w:rPr>
      </w:pPr>
      <w:r w:rsidRPr="001A1180">
        <w:rPr>
          <w:rFonts w:eastAsia="Times New Roman" w:cs="Times New Roman"/>
          <w:sz w:val="24"/>
          <w:szCs w:val="24"/>
          <w:lang w:val="en" w:eastAsia="bg-BG"/>
        </w:rPr>
        <w:t xml:space="preserve">Prof </w:t>
      </w:r>
      <w:proofErr w:type="spellStart"/>
      <w:r w:rsidRPr="001A1180">
        <w:rPr>
          <w:rFonts w:eastAsia="Times New Roman" w:cs="Times New Roman"/>
          <w:sz w:val="24"/>
          <w:szCs w:val="24"/>
          <w:lang w:val="en" w:eastAsia="bg-BG"/>
        </w:rPr>
        <w:t>Piero</w:t>
      </w:r>
      <w:proofErr w:type="spellEnd"/>
      <w:r w:rsidRPr="001A1180">
        <w:rPr>
          <w:rFonts w:eastAsia="Times New Roman" w:cs="Times New Roman"/>
          <w:sz w:val="24"/>
          <w:szCs w:val="24"/>
          <w:lang w:val="en" w:eastAsia="bg-BG"/>
        </w:rPr>
        <w:t xml:space="preserve"> </w:t>
      </w:r>
      <w:proofErr w:type="spellStart"/>
      <w:r w:rsidRPr="001A1180">
        <w:rPr>
          <w:rFonts w:eastAsia="Times New Roman" w:cs="Times New Roman"/>
          <w:sz w:val="24"/>
          <w:szCs w:val="24"/>
          <w:lang w:val="en" w:eastAsia="bg-BG"/>
        </w:rPr>
        <w:t>Baglioni</w:t>
      </w:r>
      <w:proofErr w:type="spellEnd"/>
      <w:r w:rsidRPr="001A1180">
        <w:rPr>
          <w:rFonts w:eastAsia="Times New Roman" w:cs="Times New Roman"/>
          <w:sz w:val="24"/>
          <w:szCs w:val="24"/>
          <w:lang w:val="en" w:eastAsia="bg-BG"/>
        </w:rPr>
        <w:t xml:space="preserve"> of the University of Florence on ‘</w:t>
      </w:r>
      <w:proofErr w:type="spellStart"/>
      <w:r w:rsidRPr="001A1180">
        <w:rPr>
          <w:rFonts w:eastAsia="Times New Roman" w:cs="Times New Roman"/>
          <w:sz w:val="24"/>
          <w:szCs w:val="24"/>
          <w:lang w:val="en" w:eastAsia="bg-BG"/>
        </w:rPr>
        <w:t>Nanomaterials</w:t>
      </w:r>
      <w:proofErr w:type="spellEnd"/>
      <w:r w:rsidRPr="001A1180">
        <w:rPr>
          <w:rFonts w:eastAsia="Times New Roman" w:cs="Times New Roman"/>
          <w:sz w:val="24"/>
          <w:szCs w:val="24"/>
          <w:lang w:val="en" w:eastAsia="bg-BG"/>
        </w:rPr>
        <w:t xml:space="preserve"> to preserve ancient works of art’</w:t>
      </w:r>
    </w:p>
    <w:p w:rsidR="00F12F4A" w:rsidRPr="001A1180" w:rsidRDefault="00F12F4A" w:rsidP="00F12F4A">
      <w:pPr>
        <w:numPr>
          <w:ilvl w:val="0"/>
          <w:numId w:val="12"/>
        </w:numPr>
        <w:shd w:val="clear" w:color="auto" w:fill="FFFFFF"/>
        <w:spacing w:before="100" w:beforeAutospacing="1" w:after="100" w:afterAutospacing="1" w:line="240" w:lineRule="auto"/>
        <w:rPr>
          <w:rFonts w:eastAsia="Times New Roman" w:cs="Times New Roman"/>
          <w:sz w:val="24"/>
          <w:szCs w:val="24"/>
          <w:lang w:val="en" w:eastAsia="bg-BG"/>
        </w:rPr>
      </w:pPr>
      <w:r w:rsidRPr="001A1180">
        <w:rPr>
          <w:rFonts w:eastAsia="Times New Roman" w:cs="Times New Roman"/>
          <w:sz w:val="24"/>
          <w:szCs w:val="24"/>
          <w:lang w:val="en" w:eastAsia="bg-BG"/>
        </w:rPr>
        <w:t xml:space="preserve">Dr. Sabine </w:t>
      </w:r>
      <w:proofErr w:type="spellStart"/>
      <w:r w:rsidRPr="001A1180">
        <w:rPr>
          <w:rFonts w:eastAsia="Times New Roman" w:cs="Times New Roman"/>
          <w:sz w:val="24"/>
          <w:szCs w:val="24"/>
          <w:lang w:val="en" w:eastAsia="bg-BG"/>
        </w:rPr>
        <w:t>Paulussen</w:t>
      </w:r>
      <w:proofErr w:type="spellEnd"/>
      <w:r w:rsidRPr="001A1180">
        <w:rPr>
          <w:rFonts w:eastAsia="Times New Roman" w:cs="Times New Roman"/>
          <w:sz w:val="24"/>
          <w:szCs w:val="24"/>
          <w:lang w:val="en" w:eastAsia="bg-BG"/>
        </w:rPr>
        <w:t xml:space="preserve"> of the Flemish Institute for Technological Research on ‘High fluxes for water filtration’</w:t>
      </w:r>
    </w:p>
    <w:p w:rsidR="00F12F4A" w:rsidRPr="001A1180" w:rsidRDefault="00F12F4A" w:rsidP="00F12F4A">
      <w:pPr>
        <w:shd w:val="clear" w:color="auto" w:fill="FFFFFF"/>
        <w:spacing w:before="100" w:beforeAutospacing="1" w:after="100" w:afterAutospacing="1" w:line="240" w:lineRule="auto"/>
        <w:rPr>
          <w:rFonts w:eastAsia="Times New Roman" w:cs="Times New Roman"/>
          <w:sz w:val="24"/>
          <w:szCs w:val="24"/>
          <w:lang w:val="en" w:eastAsia="bg-BG"/>
        </w:rPr>
      </w:pPr>
      <w:r w:rsidRPr="001A1180">
        <w:rPr>
          <w:rFonts w:eastAsia="Times New Roman" w:cs="Times New Roman"/>
          <w:b/>
          <w:bCs/>
          <w:sz w:val="24"/>
          <w:szCs w:val="24"/>
          <w:lang w:val="en" w:eastAsia="bg-BG"/>
        </w:rPr>
        <w:t>Other highlights:</w:t>
      </w:r>
      <w:r w:rsidRPr="001A1180">
        <w:rPr>
          <w:rFonts w:eastAsia="Times New Roman" w:cs="Times New Roman"/>
          <w:sz w:val="24"/>
          <w:szCs w:val="24"/>
          <w:lang w:val="en" w:eastAsia="bg-BG"/>
        </w:rPr>
        <w:t xml:space="preserve"> </w:t>
      </w:r>
    </w:p>
    <w:p w:rsidR="00F12F4A" w:rsidRPr="001A1180" w:rsidRDefault="00F12F4A" w:rsidP="00F12F4A">
      <w:pPr>
        <w:numPr>
          <w:ilvl w:val="0"/>
          <w:numId w:val="13"/>
        </w:numPr>
        <w:shd w:val="clear" w:color="auto" w:fill="FFFFFF"/>
        <w:spacing w:before="100" w:beforeAutospacing="1" w:after="100" w:afterAutospacing="1" w:line="240" w:lineRule="auto"/>
        <w:rPr>
          <w:rFonts w:eastAsia="Times New Roman" w:cs="Times New Roman"/>
          <w:sz w:val="24"/>
          <w:szCs w:val="24"/>
          <w:lang w:val="en" w:eastAsia="bg-BG"/>
        </w:rPr>
      </w:pPr>
      <w:r w:rsidRPr="001A1180">
        <w:rPr>
          <w:rFonts w:eastAsia="Times New Roman" w:cs="Times New Roman"/>
          <w:sz w:val="24"/>
          <w:szCs w:val="24"/>
          <w:lang w:val="en" w:eastAsia="bg-BG"/>
        </w:rPr>
        <w:t>New hope for patients suffering from rare genetic disease</w:t>
      </w:r>
    </w:p>
    <w:p w:rsidR="00F12F4A" w:rsidRPr="001A1180" w:rsidRDefault="00F12F4A" w:rsidP="00F12F4A">
      <w:pPr>
        <w:numPr>
          <w:ilvl w:val="0"/>
          <w:numId w:val="13"/>
        </w:numPr>
        <w:shd w:val="clear" w:color="auto" w:fill="FFFFFF"/>
        <w:spacing w:before="100" w:beforeAutospacing="1" w:after="100" w:afterAutospacing="1" w:line="240" w:lineRule="auto"/>
        <w:rPr>
          <w:rFonts w:eastAsia="Times New Roman" w:cs="Times New Roman"/>
          <w:sz w:val="24"/>
          <w:szCs w:val="24"/>
          <w:lang w:val="en" w:eastAsia="bg-BG"/>
        </w:rPr>
      </w:pPr>
      <w:r w:rsidRPr="001A1180">
        <w:rPr>
          <w:rFonts w:eastAsia="Times New Roman" w:cs="Times New Roman"/>
          <w:sz w:val="24"/>
          <w:szCs w:val="24"/>
          <w:lang w:val="en" w:eastAsia="bg-BG"/>
        </w:rPr>
        <w:t>How research can help pluralism across Europe</w:t>
      </w:r>
    </w:p>
    <w:p w:rsidR="00F12F4A" w:rsidRPr="001A1180" w:rsidRDefault="00F12F4A" w:rsidP="00F12F4A">
      <w:pPr>
        <w:numPr>
          <w:ilvl w:val="0"/>
          <w:numId w:val="13"/>
        </w:numPr>
        <w:shd w:val="clear" w:color="auto" w:fill="FFFFFF"/>
        <w:spacing w:before="100" w:beforeAutospacing="1" w:after="100" w:afterAutospacing="1" w:line="240" w:lineRule="auto"/>
        <w:rPr>
          <w:rFonts w:eastAsia="Times New Roman" w:cs="Times New Roman"/>
          <w:sz w:val="24"/>
          <w:szCs w:val="24"/>
          <w:lang w:val="en" w:eastAsia="bg-BG"/>
        </w:rPr>
      </w:pPr>
      <w:r w:rsidRPr="001A1180">
        <w:rPr>
          <w:rFonts w:eastAsia="Times New Roman" w:cs="Times New Roman"/>
          <w:sz w:val="24"/>
          <w:szCs w:val="24"/>
          <w:lang w:val="en" w:eastAsia="bg-BG"/>
        </w:rPr>
        <w:t>Hi-tech cooperation: the answer to effective transport security</w:t>
      </w:r>
    </w:p>
    <w:p w:rsidR="00F12F4A" w:rsidRPr="001A1180" w:rsidRDefault="00F12F4A" w:rsidP="00F12F4A">
      <w:pPr>
        <w:numPr>
          <w:ilvl w:val="0"/>
          <w:numId w:val="13"/>
        </w:numPr>
        <w:shd w:val="clear" w:color="auto" w:fill="FFFFFF"/>
        <w:spacing w:before="100" w:beforeAutospacing="1" w:after="100" w:afterAutospacing="1" w:line="240" w:lineRule="auto"/>
        <w:rPr>
          <w:rFonts w:eastAsia="Times New Roman" w:cs="Times New Roman"/>
          <w:sz w:val="24"/>
          <w:szCs w:val="24"/>
          <w:lang w:val="en" w:eastAsia="bg-BG"/>
        </w:rPr>
      </w:pPr>
      <w:r w:rsidRPr="001A1180">
        <w:rPr>
          <w:rFonts w:eastAsia="Times New Roman" w:cs="Times New Roman"/>
          <w:sz w:val="24"/>
          <w:szCs w:val="24"/>
          <w:lang w:val="en" w:eastAsia="bg-BG"/>
        </w:rPr>
        <w:t>Using underwater robots for a better understanding of the underwater world</w:t>
      </w:r>
    </w:p>
    <w:p w:rsidR="00F12F4A" w:rsidRPr="001A1180" w:rsidRDefault="00F12F4A" w:rsidP="00F12F4A">
      <w:pPr>
        <w:numPr>
          <w:ilvl w:val="0"/>
          <w:numId w:val="13"/>
        </w:numPr>
        <w:shd w:val="clear" w:color="auto" w:fill="FFFFFF"/>
        <w:spacing w:before="100" w:beforeAutospacing="1" w:after="100" w:afterAutospacing="1" w:line="240" w:lineRule="auto"/>
        <w:rPr>
          <w:rFonts w:eastAsia="Times New Roman" w:cs="Times New Roman"/>
          <w:sz w:val="24"/>
          <w:szCs w:val="24"/>
          <w:lang w:val="en" w:eastAsia="bg-BG"/>
        </w:rPr>
      </w:pPr>
      <w:r w:rsidRPr="001A1180">
        <w:rPr>
          <w:rFonts w:eastAsia="Times New Roman" w:cs="Times New Roman"/>
          <w:sz w:val="24"/>
          <w:szCs w:val="24"/>
          <w:lang w:val="en" w:eastAsia="bg-BG"/>
        </w:rPr>
        <w:t>Flying robots will go where humans can’t</w:t>
      </w:r>
    </w:p>
    <w:p w:rsidR="00F12F4A" w:rsidRPr="001A1180" w:rsidRDefault="00F12F4A" w:rsidP="00F12F4A">
      <w:pPr>
        <w:numPr>
          <w:ilvl w:val="0"/>
          <w:numId w:val="13"/>
        </w:numPr>
        <w:shd w:val="clear" w:color="auto" w:fill="FFFFFF"/>
        <w:spacing w:before="100" w:beforeAutospacing="1" w:after="100" w:afterAutospacing="1" w:line="240" w:lineRule="auto"/>
        <w:rPr>
          <w:rFonts w:eastAsia="Times New Roman" w:cs="Times New Roman"/>
          <w:sz w:val="24"/>
          <w:szCs w:val="24"/>
          <w:lang w:val="en" w:eastAsia="bg-BG"/>
        </w:rPr>
      </w:pPr>
      <w:r w:rsidRPr="001A1180">
        <w:rPr>
          <w:rFonts w:eastAsia="Times New Roman" w:cs="Times New Roman"/>
          <w:sz w:val="24"/>
          <w:szCs w:val="24"/>
          <w:lang w:val="en" w:eastAsia="bg-BG"/>
        </w:rPr>
        <w:t>Mass producing super-thin films that can 'squeeze' electricity</w:t>
      </w:r>
    </w:p>
    <w:p w:rsidR="00F12F4A" w:rsidRDefault="00F12F4A" w:rsidP="00F12F4A">
      <w:pPr>
        <w:numPr>
          <w:ilvl w:val="0"/>
          <w:numId w:val="13"/>
        </w:numPr>
        <w:shd w:val="clear" w:color="auto" w:fill="FFFFFF"/>
        <w:spacing w:before="100" w:beforeAutospacing="1" w:after="360" w:line="240" w:lineRule="auto"/>
        <w:ind w:left="714" w:hanging="357"/>
        <w:rPr>
          <w:rFonts w:eastAsia="Times New Roman" w:cs="Times New Roman"/>
          <w:sz w:val="24"/>
          <w:szCs w:val="24"/>
          <w:lang w:val="en" w:eastAsia="bg-BG"/>
        </w:rPr>
      </w:pPr>
      <w:r w:rsidRPr="001A1180">
        <w:rPr>
          <w:rFonts w:eastAsia="Times New Roman" w:cs="Times New Roman"/>
          <w:sz w:val="24"/>
          <w:szCs w:val="24"/>
          <w:lang w:val="en" w:eastAsia="bg-BG"/>
        </w:rPr>
        <w:t>Africa–Europe Earth Observation project</w:t>
      </w:r>
    </w:p>
    <w:p w:rsidR="00995194" w:rsidRPr="00995194" w:rsidRDefault="00995194" w:rsidP="00995194">
      <w:pPr>
        <w:pStyle w:val="Heading2"/>
        <w:rPr>
          <w:rFonts w:eastAsia="Times New Roman"/>
          <w:lang w:val="en" w:eastAsia="bg-BG"/>
        </w:rPr>
      </w:pPr>
      <w:bookmarkStart w:id="38" w:name="_Toc406170662"/>
      <w:r w:rsidRPr="00995194">
        <w:rPr>
          <w:rFonts w:eastAsia="Times New Roman"/>
          <w:lang w:val="en" w:eastAsia="bg-BG"/>
        </w:rPr>
        <w:t>Phytoplasmas and phytoplasma disease management: how to reduce their economic impact</w:t>
      </w:r>
      <w:bookmarkEnd w:id="38"/>
    </w:p>
    <w:p w:rsidR="00995194" w:rsidRPr="00D65B34" w:rsidRDefault="00D65B34" w:rsidP="0076591A">
      <w:pPr>
        <w:spacing w:before="100" w:beforeAutospacing="1" w:after="120" w:line="240" w:lineRule="auto"/>
        <w:jc w:val="left"/>
        <w:rPr>
          <w:rFonts w:eastAsia="Times New Roman" w:cs="Times New Roman"/>
          <w:sz w:val="24"/>
          <w:szCs w:val="24"/>
          <w:lang w:val="en" w:eastAsia="bg-BG"/>
        </w:rPr>
      </w:pPr>
      <w:r w:rsidRPr="00D65B34">
        <w:rPr>
          <w:rFonts w:eastAsia="Times New Roman" w:cs="Times New Roman"/>
          <w:noProof/>
          <w:sz w:val="24"/>
          <w:szCs w:val="24"/>
          <w:lang w:eastAsia="bg-BG"/>
        </w:rPr>
        <w:drawing>
          <wp:inline distT="0" distB="0" distL="0" distR="0" wp14:anchorId="400931F1" wp14:editId="3BCDBDA6">
            <wp:extent cx="1080000" cy="1515600"/>
            <wp:effectExtent l="0" t="0" r="6350" b="8890"/>
            <wp:docPr id="22" name="Picture 22" descr="http://www.cost.eu/var/ezwebin_site/storage/images/medialib/images/library/publications/fa0807-fap-cover/1262347-1-eng-GB/FA0807-FAP-cover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st.eu/var/ezwebin_site/storage/images/medialib/images/library/publications/fa0807-fap-cover/1262347-1-eng-GB/FA0807-FAP-cover_publication.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080000" cy="1515600"/>
                    </a:xfrm>
                    <a:prstGeom prst="rect">
                      <a:avLst/>
                    </a:prstGeom>
                    <a:noFill/>
                    <a:ln>
                      <a:noFill/>
                    </a:ln>
                  </pic:spPr>
                </pic:pic>
              </a:graphicData>
            </a:graphic>
          </wp:inline>
        </w:drawing>
      </w:r>
      <w:hyperlink r:id="rId102" w:tooltip="Phytoplasmas and phytoplasma disease management: how to reduce their economic impact" w:history="1">
        <w:r w:rsidR="00995194" w:rsidRPr="00D65B34">
          <w:rPr>
            <w:rFonts w:eastAsia="Times New Roman" w:cs="Times New Roman"/>
            <w:color w:val="0000FF"/>
            <w:sz w:val="24"/>
            <w:szCs w:val="24"/>
            <w:u w:val="single"/>
            <w:lang w:val="en" w:eastAsia="bg-BG"/>
          </w:rPr>
          <w:t>Download (PDF, 8 MB)</w:t>
        </w:r>
      </w:hyperlink>
    </w:p>
    <w:p w:rsidR="00D65B34" w:rsidRPr="00D65B34" w:rsidRDefault="00D65B34" w:rsidP="0076591A">
      <w:pPr>
        <w:spacing w:after="0"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Author(s): Edited by </w:t>
      </w:r>
      <w:proofErr w:type="spellStart"/>
      <w:r w:rsidRPr="00D65B34">
        <w:rPr>
          <w:rFonts w:eastAsia="Times New Roman" w:cs="Times New Roman"/>
          <w:sz w:val="24"/>
          <w:szCs w:val="24"/>
          <w:lang w:val="en" w:eastAsia="bg-BG"/>
        </w:rPr>
        <w:t>Assunta</w:t>
      </w:r>
      <w:proofErr w:type="spellEnd"/>
      <w:r w:rsidRPr="00D65B34">
        <w:rPr>
          <w:rFonts w:eastAsia="Times New Roman" w:cs="Times New Roman"/>
          <w:sz w:val="24"/>
          <w:szCs w:val="24"/>
          <w:lang w:val="en" w:eastAsia="bg-BG"/>
        </w:rPr>
        <w:t xml:space="preserve"> </w:t>
      </w:r>
      <w:proofErr w:type="spellStart"/>
      <w:r w:rsidRPr="00D65B34">
        <w:rPr>
          <w:rFonts w:eastAsia="Times New Roman" w:cs="Times New Roman"/>
          <w:sz w:val="24"/>
          <w:szCs w:val="24"/>
          <w:lang w:val="en" w:eastAsia="bg-BG"/>
        </w:rPr>
        <w:t>Bertaccini</w:t>
      </w:r>
      <w:proofErr w:type="spellEnd"/>
    </w:p>
    <w:p w:rsidR="00D65B34" w:rsidRPr="00D65B34" w:rsidRDefault="00D65B34" w:rsidP="00CC15B8">
      <w:pPr>
        <w:spacing w:after="360"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Publisher(s): IPGW (International </w:t>
      </w:r>
      <w:proofErr w:type="spellStart"/>
      <w:r w:rsidRPr="00D65B34">
        <w:rPr>
          <w:rFonts w:eastAsia="Times New Roman" w:cs="Times New Roman"/>
          <w:sz w:val="24"/>
          <w:szCs w:val="24"/>
          <w:lang w:val="en" w:eastAsia="bg-BG"/>
        </w:rPr>
        <w:t>Phytoplasmologist</w:t>
      </w:r>
      <w:proofErr w:type="spellEnd"/>
      <w:r w:rsidRPr="00D65B34">
        <w:rPr>
          <w:rFonts w:eastAsia="Times New Roman" w:cs="Times New Roman"/>
          <w:sz w:val="24"/>
          <w:szCs w:val="24"/>
          <w:lang w:val="en" w:eastAsia="bg-BG"/>
        </w:rPr>
        <w:t xml:space="preserve"> Working Group)</w:t>
      </w:r>
    </w:p>
    <w:p w:rsidR="000A64C0" w:rsidRPr="00D65B34" w:rsidRDefault="000A64C0" w:rsidP="000A64C0">
      <w:pPr>
        <w:pStyle w:val="Heading2"/>
        <w:rPr>
          <w:rFonts w:eastAsia="Times New Roman"/>
          <w:lang w:val="en" w:eastAsia="bg-BG"/>
        </w:rPr>
      </w:pPr>
      <w:bookmarkStart w:id="39" w:name="_Toc406170663"/>
      <w:r w:rsidRPr="00D65B34">
        <w:rPr>
          <w:rFonts w:eastAsia="Times New Roman"/>
          <w:lang w:val="en" w:eastAsia="bg-BG"/>
        </w:rPr>
        <w:lastRenderedPageBreak/>
        <w:t>Understanding Cities: Advances in Integrated Assessment of Urban Sustainability</w:t>
      </w:r>
      <w:bookmarkEnd w:id="39"/>
    </w:p>
    <w:p w:rsidR="00D65B34" w:rsidRPr="00D65B34" w:rsidRDefault="00D65B34" w:rsidP="00484F2F">
      <w:pPr>
        <w:spacing w:before="100" w:beforeAutospacing="1" w:after="100" w:afterAutospacing="1" w:line="240" w:lineRule="auto"/>
        <w:rPr>
          <w:rFonts w:eastAsia="Times New Roman" w:cs="Times New Roman"/>
          <w:sz w:val="24"/>
          <w:szCs w:val="24"/>
          <w:lang w:val="en" w:eastAsia="bg-BG"/>
        </w:rPr>
      </w:pPr>
      <w:r w:rsidRPr="00D65B34">
        <w:rPr>
          <w:rFonts w:eastAsia="Times New Roman" w:cs="Times New Roman"/>
          <w:noProof/>
          <w:sz w:val="24"/>
          <w:szCs w:val="24"/>
          <w:lang w:eastAsia="bg-BG"/>
        </w:rPr>
        <w:drawing>
          <wp:inline distT="0" distB="0" distL="0" distR="0" wp14:anchorId="038E39E8" wp14:editId="02502C63">
            <wp:extent cx="1069200" cy="1515600"/>
            <wp:effectExtent l="0" t="0" r="0" b="8890"/>
            <wp:docPr id="23" name="Picture 23" descr="http://www.cost.eu/var/ezwebin_site/storage/images/medialib/images/library/publications/tu0902-fap-cover/1262316-1-eng-GB/TU0902-FAP-cover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st.eu/var/ezwebin_site/storage/images/medialib/images/library/publications/tu0902-fap-cover/1262316-1-eng-GB/TU0902-FAP-cover_publication.jp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069200" cy="1515600"/>
                    </a:xfrm>
                    <a:prstGeom prst="rect">
                      <a:avLst/>
                    </a:prstGeom>
                    <a:noFill/>
                    <a:ln>
                      <a:noFill/>
                    </a:ln>
                  </pic:spPr>
                </pic:pic>
              </a:graphicData>
            </a:graphic>
          </wp:inline>
        </w:drawing>
      </w:r>
      <w:hyperlink r:id="rId104" w:tooltip="http://www.ncl.ac.uk/ceser/researchprogramme/costactiontu0902/Final_All_CoverLo.pdf" w:history="1">
        <w:r w:rsidR="000A64C0" w:rsidRPr="00D65B34">
          <w:rPr>
            <w:rFonts w:eastAsia="Times New Roman" w:cs="Times New Roman"/>
            <w:color w:val="0000FF"/>
            <w:sz w:val="24"/>
            <w:szCs w:val="24"/>
            <w:u w:val="single"/>
            <w:lang w:val="en" w:eastAsia="bg-BG"/>
          </w:rPr>
          <w:t>Download from external website</w:t>
        </w:r>
      </w:hyperlink>
    </w:p>
    <w:p w:rsidR="00D65B34" w:rsidRPr="00D65B34" w:rsidRDefault="00D65B34" w:rsidP="00484F2F">
      <w:pPr>
        <w:spacing w:after="0"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Author(s): Edited by Richard Dawson, Olivier </w:t>
      </w:r>
      <w:proofErr w:type="spellStart"/>
      <w:r w:rsidRPr="00D65B34">
        <w:rPr>
          <w:rFonts w:eastAsia="Times New Roman" w:cs="Times New Roman"/>
          <w:sz w:val="24"/>
          <w:szCs w:val="24"/>
          <w:lang w:val="en" w:eastAsia="bg-BG"/>
        </w:rPr>
        <w:t>Heidrich</w:t>
      </w:r>
      <w:proofErr w:type="spellEnd"/>
      <w:r w:rsidRPr="00D65B34">
        <w:rPr>
          <w:rFonts w:eastAsia="Times New Roman" w:cs="Times New Roman"/>
          <w:sz w:val="24"/>
          <w:szCs w:val="24"/>
          <w:lang w:val="en" w:eastAsia="bg-BG"/>
        </w:rPr>
        <w:t xml:space="preserve">, Stephen Dobson and </w:t>
      </w:r>
      <w:proofErr w:type="spellStart"/>
      <w:r w:rsidRPr="00D65B34">
        <w:rPr>
          <w:rFonts w:eastAsia="Times New Roman" w:cs="Times New Roman"/>
          <w:sz w:val="24"/>
          <w:szCs w:val="24"/>
          <w:lang w:val="en" w:eastAsia="bg-BG"/>
        </w:rPr>
        <w:t>Efren</w:t>
      </w:r>
      <w:proofErr w:type="spellEnd"/>
      <w:r w:rsidRPr="00D65B34">
        <w:rPr>
          <w:rFonts w:eastAsia="Times New Roman" w:cs="Times New Roman"/>
          <w:sz w:val="24"/>
          <w:szCs w:val="24"/>
          <w:lang w:val="en" w:eastAsia="bg-BG"/>
        </w:rPr>
        <w:t xml:space="preserve"> </w:t>
      </w:r>
      <w:proofErr w:type="spellStart"/>
      <w:r w:rsidRPr="00D65B34">
        <w:rPr>
          <w:rFonts w:eastAsia="Times New Roman" w:cs="Times New Roman"/>
          <w:sz w:val="24"/>
          <w:szCs w:val="24"/>
          <w:lang w:val="en" w:eastAsia="bg-BG"/>
        </w:rPr>
        <w:t>Feliu</w:t>
      </w:r>
      <w:proofErr w:type="spellEnd"/>
    </w:p>
    <w:p w:rsidR="00D65B34" w:rsidRPr="00D65B34" w:rsidRDefault="00D65B34" w:rsidP="00484F2F">
      <w:pPr>
        <w:spacing w:after="120" w:line="240" w:lineRule="auto"/>
        <w:rPr>
          <w:rFonts w:eastAsia="Times New Roman" w:cs="Times New Roman"/>
          <w:sz w:val="24"/>
          <w:szCs w:val="24"/>
          <w:lang w:val="en" w:eastAsia="bg-BG"/>
        </w:rPr>
      </w:pPr>
      <w:r w:rsidRPr="00D65B34">
        <w:rPr>
          <w:rFonts w:eastAsia="Times New Roman" w:cs="Times New Roman"/>
          <w:sz w:val="24"/>
          <w:szCs w:val="24"/>
          <w:lang w:val="en" w:eastAsia="bg-BG"/>
        </w:rPr>
        <w:t>Publisher(s): CESER, New Castle University</w:t>
      </w:r>
    </w:p>
    <w:p w:rsidR="00D65B34" w:rsidRPr="00D65B34" w:rsidRDefault="00D65B34" w:rsidP="000A64C0">
      <w:pPr>
        <w:spacing w:before="120" w:after="120"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The urgent need to reconfigure urban areas to consume fewer resources, generate less pollution, be more resilient to the impacts of extreme events and become more sustainable in general, is widely </w:t>
      </w:r>
      <w:proofErr w:type="spellStart"/>
      <w:r w:rsidRPr="00D65B34">
        <w:rPr>
          <w:rFonts w:eastAsia="Times New Roman" w:cs="Times New Roman"/>
          <w:sz w:val="24"/>
          <w:szCs w:val="24"/>
          <w:lang w:val="en" w:eastAsia="bg-BG"/>
        </w:rPr>
        <w:t>recognised</w:t>
      </w:r>
      <w:proofErr w:type="spellEnd"/>
      <w:r w:rsidRPr="00D65B34">
        <w:rPr>
          <w:rFonts w:eastAsia="Times New Roman" w:cs="Times New Roman"/>
          <w:sz w:val="24"/>
          <w:szCs w:val="24"/>
          <w:lang w:val="en" w:eastAsia="bg-BG"/>
        </w:rPr>
        <w:t>. To address these issues, requires integrated thinking across a range of urban systems, topics, issues and perspectives that are traditionally considered separately.</w:t>
      </w:r>
    </w:p>
    <w:p w:rsidR="007D7EC5" w:rsidRDefault="00D65B34" w:rsidP="00F12F4A">
      <w:pPr>
        <w:spacing w:before="100" w:beforeAutospacing="1" w:after="100" w:afterAutospacing="1"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This book introduces key results from the European Science Foundation funded COST </w:t>
      </w:r>
      <w:hyperlink r:id="rId105" w:tooltip="Click for explanation" w:history="1">
        <w:r w:rsidRPr="00D65B34">
          <w:rPr>
            <w:rFonts w:eastAsia="Times New Roman" w:cs="Times New Roman"/>
            <w:color w:val="0000FF"/>
            <w:sz w:val="24"/>
            <w:szCs w:val="24"/>
            <w:u w:val="single"/>
            <w:lang w:val="en" w:eastAsia="bg-BG"/>
          </w:rPr>
          <w:t>Action</w:t>
        </w:r>
      </w:hyperlink>
      <w:r w:rsidRPr="00D65B34">
        <w:rPr>
          <w:rFonts w:eastAsia="Times New Roman" w:cs="Times New Roman"/>
          <w:sz w:val="24"/>
          <w:szCs w:val="24"/>
          <w:lang w:val="en" w:eastAsia="bg-BG"/>
        </w:rPr>
        <w:t xml:space="preserve"> TU0902 network that brought together researchers and practitioners involved in urban integrated assessment.</w:t>
      </w:r>
    </w:p>
    <w:p w:rsidR="006718B4" w:rsidRPr="006718B4" w:rsidRDefault="006718B4" w:rsidP="006718B4">
      <w:pPr>
        <w:pStyle w:val="Heading2"/>
        <w:rPr>
          <w:rFonts w:eastAsia="Times New Roman"/>
          <w:lang w:val="en" w:eastAsia="bg-BG"/>
        </w:rPr>
      </w:pPr>
      <w:bookmarkStart w:id="40" w:name="_Toc406170664"/>
      <w:r w:rsidRPr="006718B4">
        <w:rPr>
          <w:rFonts w:eastAsia="Times New Roman"/>
          <w:lang w:val="en" w:eastAsia="bg-BG"/>
        </w:rPr>
        <w:t>Cyberbulling through the new media</w:t>
      </w:r>
      <w:bookmarkEnd w:id="40"/>
    </w:p>
    <w:p w:rsidR="002B712D" w:rsidRPr="00D65B34" w:rsidRDefault="00D65B34" w:rsidP="002B712D">
      <w:pPr>
        <w:spacing w:before="100" w:beforeAutospacing="1" w:after="100" w:afterAutospacing="1" w:line="240" w:lineRule="auto"/>
        <w:jc w:val="left"/>
        <w:rPr>
          <w:rFonts w:eastAsia="Times New Roman" w:cs="Times New Roman"/>
          <w:sz w:val="24"/>
          <w:szCs w:val="24"/>
          <w:lang w:val="en" w:eastAsia="bg-BG"/>
        </w:rPr>
      </w:pPr>
      <w:r w:rsidRPr="00D65B34">
        <w:rPr>
          <w:rFonts w:eastAsia="Times New Roman" w:cs="Times New Roman"/>
          <w:noProof/>
          <w:sz w:val="24"/>
          <w:szCs w:val="24"/>
          <w:lang w:eastAsia="bg-BG"/>
        </w:rPr>
        <w:drawing>
          <wp:inline distT="0" distB="0" distL="0" distR="0" wp14:anchorId="68741782" wp14:editId="48B6D6A7">
            <wp:extent cx="1069200" cy="1508400"/>
            <wp:effectExtent l="0" t="0" r="0" b="0"/>
            <wp:docPr id="24" name="Picture 24" descr="http://www.cost.eu/var/ezwebin_site/storage/images/medialib/images/library/publications/is0802-fap-cover/1262223-1-eng-GB/IS0802-FAP-cover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st.eu/var/ezwebin_site/storage/images/medialib/images/library/publications/is0802-fap-cover/1262223-1-eng-GB/IS0802-FAP-cover_publication.jp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069200" cy="1508400"/>
                    </a:xfrm>
                    <a:prstGeom prst="rect">
                      <a:avLst/>
                    </a:prstGeom>
                    <a:noFill/>
                    <a:ln>
                      <a:noFill/>
                    </a:ln>
                  </pic:spPr>
                </pic:pic>
              </a:graphicData>
            </a:graphic>
          </wp:inline>
        </w:drawing>
      </w:r>
      <w:hyperlink r:id="rId107" w:tooltip="http://www.psypress.com/books/details/9781848722545/" w:history="1">
        <w:r w:rsidR="002B712D" w:rsidRPr="00D65B34">
          <w:rPr>
            <w:rFonts w:eastAsia="Times New Roman" w:cs="Times New Roman"/>
            <w:color w:val="0000FF"/>
            <w:sz w:val="24"/>
            <w:szCs w:val="24"/>
            <w:u w:val="single"/>
            <w:lang w:val="en" w:eastAsia="bg-BG"/>
          </w:rPr>
          <w:t>Download from external website</w:t>
        </w:r>
      </w:hyperlink>
    </w:p>
    <w:p w:rsidR="00D65B34" w:rsidRPr="00D65B34" w:rsidRDefault="00D65B34" w:rsidP="001E1532">
      <w:pPr>
        <w:spacing w:after="0"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Author(s): Edited by Peter K Smith and Georges </w:t>
      </w:r>
      <w:proofErr w:type="spellStart"/>
      <w:r w:rsidRPr="00D65B34">
        <w:rPr>
          <w:rFonts w:eastAsia="Times New Roman" w:cs="Times New Roman"/>
          <w:sz w:val="24"/>
          <w:szCs w:val="24"/>
          <w:lang w:val="en" w:eastAsia="bg-BG"/>
        </w:rPr>
        <w:t>Steffgen</w:t>
      </w:r>
      <w:proofErr w:type="spellEnd"/>
    </w:p>
    <w:p w:rsidR="00D65B34" w:rsidRPr="00D65B34" w:rsidRDefault="00D65B34" w:rsidP="001E1532">
      <w:pPr>
        <w:spacing w:after="120" w:line="240" w:lineRule="auto"/>
        <w:rPr>
          <w:rFonts w:eastAsia="Times New Roman" w:cs="Times New Roman"/>
          <w:sz w:val="24"/>
          <w:szCs w:val="24"/>
          <w:lang w:val="en" w:eastAsia="bg-BG"/>
        </w:rPr>
      </w:pPr>
      <w:r w:rsidRPr="00D65B34">
        <w:rPr>
          <w:rFonts w:eastAsia="Times New Roman" w:cs="Times New Roman"/>
          <w:sz w:val="24"/>
          <w:szCs w:val="24"/>
          <w:lang w:val="en" w:eastAsia="bg-BG"/>
        </w:rPr>
        <w:t>Publisher(s): Psychology Press (Taylor &amp; Francis Group)</w:t>
      </w:r>
    </w:p>
    <w:p w:rsidR="00D65B34" w:rsidRPr="00D65B34" w:rsidRDefault="00D65B34" w:rsidP="00D47B6E">
      <w:pPr>
        <w:spacing w:before="120" w:after="120"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This important new book is the result of a four-year international collaboration, funded by the EU, to better understand how we can cope and confront </w:t>
      </w:r>
      <w:proofErr w:type="spellStart"/>
      <w:r w:rsidRPr="00D65B34">
        <w:rPr>
          <w:rFonts w:eastAsia="Times New Roman" w:cs="Times New Roman"/>
          <w:sz w:val="24"/>
          <w:szCs w:val="24"/>
          <w:lang w:val="en" w:eastAsia="bg-BG"/>
        </w:rPr>
        <w:t>cyberbullying</w:t>
      </w:r>
      <w:proofErr w:type="spellEnd"/>
      <w:r w:rsidRPr="00D65B34">
        <w:rPr>
          <w:rFonts w:eastAsia="Times New Roman" w:cs="Times New Roman"/>
          <w:sz w:val="24"/>
          <w:szCs w:val="24"/>
          <w:lang w:val="en" w:eastAsia="bg-BG"/>
        </w:rPr>
        <w:t xml:space="preserve">, and how new media technologies can be used to actually support the victims of such abuse. The articles initially define the historical and theoretical context to </w:t>
      </w:r>
      <w:proofErr w:type="spellStart"/>
      <w:r w:rsidRPr="00D65B34">
        <w:rPr>
          <w:rFonts w:eastAsia="Times New Roman" w:cs="Times New Roman"/>
          <w:sz w:val="24"/>
          <w:szCs w:val="24"/>
          <w:lang w:val="en" w:eastAsia="bg-BG"/>
        </w:rPr>
        <w:t>cyberbullying</w:t>
      </w:r>
      <w:proofErr w:type="spellEnd"/>
      <w:r w:rsidRPr="00D65B34">
        <w:rPr>
          <w:rFonts w:eastAsia="Times New Roman" w:cs="Times New Roman"/>
          <w:sz w:val="24"/>
          <w:szCs w:val="24"/>
          <w:lang w:val="en" w:eastAsia="bg-BG"/>
        </w:rPr>
        <w:t>, before examining key issues involved in managing this pervasive phenomenon.</w:t>
      </w:r>
    </w:p>
    <w:p w:rsidR="00D65B34" w:rsidRDefault="00D65B34" w:rsidP="00F05309">
      <w:pPr>
        <w:spacing w:before="120" w:after="360"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The book concludes with practical guidance to help confront the trauma that </w:t>
      </w:r>
      <w:proofErr w:type="spellStart"/>
      <w:r w:rsidRPr="00D65B34">
        <w:rPr>
          <w:rFonts w:eastAsia="Times New Roman" w:cs="Times New Roman"/>
          <w:sz w:val="24"/>
          <w:szCs w:val="24"/>
          <w:lang w:val="en" w:eastAsia="bg-BG"/>
        </w:rPr>
        <w:t>cyberbullying</w:t>
      </w:r>
      <w:proofErr w:type="spellEnd"/>
      <w:r w:rsidRPr="00D65B34">
        <w:rPr>
          <w:rFonts w:eastAsia="Times New Roman" w:cs="Times New Roman"/>
          <w:sz w:val="24"/>
          <w:szCs w:val="24"/>
          <w:lang w:val="en" w:eastAsia="bg-BG"/>
        </w:rPr>
        <w:t xml:space="preserve"> can cause. It will be a valuable resource for researchers, students, policy makers and administrators with an interest in how children and young people are rendered vulnerable to bullying and harassment through a variety of online channels.</w:t>
      </w:r>
    </w:p>
    <w:p w:rsidR="00F05309" w:rsidRPr="00F05309" w:rsidRDefault="00F05309" w:rsidP="00F05309">
      <w:pPr>
        <w:pStyle w:val="Heading2"/>
        <w:rPr>
          <w:rFonts w:eastAsia="Times New Roman"/>
          <w:lang w:val="en" w:eastAsia="bg-BG"/>
        </w:rPr>
      </w:pPr>
      <w:bookmarkStart w:id="41" w:name="_Toc406170665"/>
      <w:r w:rsidRPr="00F05309">
        <w:rPr>
          <w:rFonts w:eastAsia="Times New Roman"/>
          <w:lang w:val="en" w:eastAsia="bg-BG"/>
        </w:rPr>
        <w:lastRenderedPageBreak/>
        <w:t>Cognitive Communication and Cooperative HetNet Coexistence</w:t>
      </w:r>
      <w:bookmarkEnd w:id="41"/>
    </w:p>
    <w:p w:rsidR="00D65B34" w:rsidRPr="00D65B34" w:rsidRDefault="00D65B34" w:rsidP="00D65B34">
      <w:pPr>
        <w:spacing w:before="100" w:beforeAutospacing="1" w:after="100" w:afterAutospacing="1" w:line="240" w:lineRule="auto"/>
        <w:jc w:val="left"/>
        <w:rPr>
          <w:rFonts w:eastAsia="Times New Roman" w:cs="Times New Roman"/>
          <w:sz w:val="24"/>
          <w:szCs w:val="24"/>
          <w:lang w:val="en" w:eastAsia="bg-BG"/>
        </w:rPr>
      </w:pPr>
      <w:r w:rsidRPr="00D65B34">
        <w:rPr>
          <w:rFonts w:eastAsia="Times New Roman" w:cs="Times New Roman"/>
          <w:noProof/>
          <w:sz w:val="24"/>
          <w:szCs w:val="24"/>
          <w:lang w:eastAsia="bg-BG"/>
        </w:rPr>
        <w:drawing>
          <wp:inline distT="0" distB="0" distL="0" distR="0" wp14:anchorId="1667F256" wp14:editId="2CC87DA6">
            <wp:extent cx="1080000" cy="1645200"/>
            <wp:effectExtent l="0" t="0" r="6350" b="0"/>
            <wp:docPr id="26" name="Picture 26" descr="http://www.cost.eu/var/ezwebin_site/storage/images/medialib/images/library/publications/ic0902-fap-cover/1262254-1-eng-GB/IC0902-FAP-cover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st.eu/var/ezwebin_site/storage/images/medialib/images/library/publications/ic0902-fap-cover/1262254-1-eng-GB/IC0902-FAP-cover_publication.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080000" cy="1645200"/>
                    </a:xfrm>
                    <a:prstGeom prst="rect">
                      <a:avLst/>
                    </a:prstGeom>
                    <a:noFill/>
                    <a:ln>
                      <a:noFill/>
                    </a:ln>
                  </pic:spPr>
                </pic:pic>
              </a:graphicData>
            </a:graphic>
          </wp:inline>
        </w:drawing>
      </w:r>
      <w:hyperlink r:id="rId109" w:tooltip="http://www.springer.com/engineering/signals/book/978-3-319-01401-2" w:history="1">
        <w:r w:rsidR="00F05309" w:rsidRPr="00D65B34">
          <w:rPr>
            <w:rFonts w:eastAsia="Times New Roman" w:cs="Times New Roman"/>
            <w:color w:val="0000FF"/>
            <w:sz w:val="24"/>
            <w:szCs w:val="24"/>
            <w:u w:val="single"/>
            <w:lang w:val="en" w:eastAsia="bg-BG"/>
          </w:rPr>
          <w:t>Download from external website</w:t>
        </w:r>
      </w:hyperlink>
    </w:p>
    <w:p w:rsidR="00D65B34" w:rsidRPr="00D65B34" w:rsidRDefault="00D65B34" w:rsidP="00313D17">
      <w:pPr>
        <w:spacing w:before="120" w:after="0"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Author(s): Edited by Maria-Gabriella Di Benedetto and </w:t>
      </w:r>
      <w:proofErr w:type="spellStart"/>
      <w:r w:rsidRPr="00D65B34">
        <w:rPr>
          <w:rFonts w:eastAsia="Times New Roman" w:cs="Times New Roman"/>
          <w:sz w:val="24"/>
          <w:szCs w:val="24"/>
          <w:lang w:val="en" w:eastAsia="bg-BG"/>
        </w:rPr>
        <w:t>Faouzi</w:t>
      </w:r>
      <w:proofErr w:type="spellEnd"/>
      <w:r w:rsidRPr="00D65B34">
        <w:rPr>
          <w:rFonts w:eastAsia="Times New Roman" w:cs="Times New Roman"/>
          <w:sz w:val="24"/>
          <w:szCs w:val="24"/>
          <w:lang w:val="en" w:eastAsia="bg-BG"/>
        </w:rPr>
        <w:t xml:space="preserve"> Bader</w:t>
      </w:r>
    </w:p>
    <w:p w:rsidR="00D65B34" w:rsidRDefault="00D65B34" w:rsidP="00313D17">
      <w:pPr>
        <w:spacing w:after="120" w:line="240" w:lineRule="auto"/>
        <w:rPr>
          <w:rFonts w:eastAsia="Times New Roman" w:cs="Times New Roman"/>
          <w:sz w:val="24"/>
          <w:szCs w:val="24"/>
          <w:lang w:val="en" w:eastAsia="bg-BG"/>
        </w:rPr>
      </w:pPr>
      <w:r w:rsidRPr="00D65B34">
        <w:rPr>
          <w:rFonts w:eastAsia="Times New Roman" w:cs="Times New Roman"/>
          <w:sz w:val="24"/>
          <w:szCs w:val="24"/>
          <w:lang w:val="en" w:eastAsia="bg-BG"/>
        </w:rPr>
        <w:t>Publisher(s): Springer</w:t>
      </w:r>
    </w:p>
    <w:p w:rsidR="00C175F3" w:rsidRPr="00C175F3" w:rsidRDefault="00C175F3" w:rsidP="00C175F3">
      <w:pPr>
        <w:pStyle w:val="Heading2"/>
        <w:rPr>
          <w:rFonts w:eastAsia="Times New Roman"/>
          <w:lang w:val="en" w:eastAsia="bg-BG"/>
        </w:rPr>
      </w:pPr>
      <w:bookmarkStart w:id="42" w:name="_Toc406170666"/>
      <w:r w:rsidRPr="00C175F3">
        <w:rPr>
          <w:rFonts w:eastAsia="Times New Roman"/>
          <w:lang w:val="en" w:eastAsia="bg-BG"/>
        </w:rPr>
        <w:t>Ocean-Atmosphere Interactions of Gases and Particles</w:t>
      </w:r>
      <w:bookmarkEnd w:id="42"/>
    </w:p>
    <w:p w:rsidR="00C175F3" w:rsidRPr="00D65B34" w:rsidRDefault="00D65B34" w:rsidP="00C175F3">
      <w:pPr>
        <w:spacing w:before="100" w:beforeAutospacing="1" w:after="100" w:afterAutospacing="1" w:line="240" w:lineRule="auto"/>
        <w:jc w:val="left"/>
        <w:rPr>
          <w:rFonts w:eastAsia="Times New Roman" w:cs="Times New Roman"/>
          <w:sz w:val="24"/>
          <w:szCs w:val="24"/>
          <w:lang w:val="en" w:eastAsia="bg-BG"/>
        </w:rPr>
      </w:pPr>
      <w:r w:rsidRPr="00D65B34">
        <w:rPr>
          <w:rFonts w:eastAsia="Times New Roman" w:cs="Times New Roman"/>
          <w:noProof/>
          <w:sz w:val="24"/>
          <w:szCs w:val="24"/>
          <w:lang w:eastAsia="bg-BG"/>
        </w:rPr>
        <w:drawing>
          <wp:inline distT="0" distB="0" distL="0" distR="0" wp14:anchorId="778F9ABF" wp14:editId="5B308AEB">
            <wp:extent cx="1080000" cy="1515600"/>
            <wp:effectExtent l="0" t="0" r="6350" b="8890"/>
            <wp:docPr id="27" name="Picture 27" descr="http://www.cost.eu/var/ezwebin_site/storage/images/medialib/images/library/publications/735-fap-cover/1262192-1-eng-GB/735-FAP-cover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st.eu/var/ezwebin_site/storage/images/medialib/images/library/publications/735-fap-cover/1262192-1-eng-GB/735-FAP-cover_publication.jp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080000" cy="1515600"/>
                    </a:xfrm>
                    <a:prstGeom prst="rect">
                      <a:avLst/>
                    </a:prstGeom>
                    <a:noFill/>
                    <a:ln>
                      <a:noFill/>
                    </a:ln>
                  </pic:spPr>
                </pic:pic>
              </a:graphicData>
            </a:graphic>
          </wp:inline>
        </w:drawing>
      </w:r>
      <w:hyperlink r:id="rId111" w:tooltip="http://www.springer.com/earth+sciences+and+geography/earth+system+sciences/book/978-3-642-25642-4" w:history="1">
        <w:r w:rsidR="00C175F3" w:rsidRPr="00D65B34">
          <w:rPr>
            <w:rFonts w:eastAsia="Times New Roman" w:cs="Times New Roman"/>
            <w:color w:val="0000FF"/>
            <w:sz w:val="24"/>
            <w:szCs w:val="24"/>
            <w:u w:val="single"/>
            <w:lang w:val="en" w:eastAsia="bg-BG"/>
          </w:rPr>
          <w:t>Download from external website</w:t>
        </w:r>
      </w:hyperlink>
    </w:p>
    <w:p w:rsidR="00D65B34" w:rsidRPr="00D65B34" w:rsidRDefault="00D65B34" w:rsidP="009538A8">
      <w:pPr>
        <w:spacing w:after="0"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Author(s): Edited by Peter S. </w:t>
      </w:r>
      <w:proofErr w:type="spellStart"/>
      <w:r w:rsidRPr="00D65B34">
        <w:rPr>
          <w:rFonts w:eastAsia="Times New Roman" w:cs="Times New Roman"/>
          <w:sz w:val="24"/>
          <w:szCs w:val="24"/>
          <w:lang w:val="en" w:eastAsia="bg-BG"/>
        </w:rPr>
        <w:t>Liss</w:t>
      </w:r>
      <w:proofErr w:type="spellEnd"/>
      <w:r w:rsidRPr="00D65B34">
        <w:rPr>
          <w:rFonts w:eastAsia="Times New Roman" w:cs="Times New Roman"/>
          <w:sz w:val="24"/>
          <w:szCs w:val="24"/>
          <w:lang w:val="en" w:eastAsia="bg-BG"/>
        </w:rPr>
        <w:t xml:space="preserve"> and Martin T. Johnson</w:t>
      </w:r>
    </w:p>
    <w:p w:rsidR="00D65B34" w:rsidRDefault="00D65B34" w:rsidP="009538A8">
      <w:pPr>
        <w:spacing w:after="0" w:line="240" w:lineRule="auto"/>
        <w:rPr>
          <w:rFonts w:eastAsia="Times New Roman" w:cs="Times New Roman"/>
          <w:sz w:val="24"/>
          <w:szCs w:val="24"/>
          <w:lang w:val="en" w:eastAsia="bg-BG"/>
        </w:rPr>
      </w:pPr>
      <w:r w:rsidRPr="00D65B34">
        <w:rPr>
          <w:rFonts w:eastAsia="Times New Roman" w:cs="Times New Roman"/>
          <w:sz w:val="24"/>
          <w:szCs w:val="24"/>
          <w:lang w:val="en" w:eastAsia="bg-BG"/>
        </w:rPr>
        <w:t>Publisher(s): Springer Open</w:t>
      </w:r>
    </w:p>
    <w:p w:rsidR="00526515" w:rsidRPr="00D65B34" w:rsidRDefault="00526515" w:rsidP="00C175F3">
      <w:pPr>
        <w:spacing w:before="120" w:after="120" w:line="240" w:lineRule="auto"/>
        <w:rPr>
          <w:rFonts w:eastAsia="Times New Roman" w:cs="Times New Roman"/>
          <w:sz w:val="24"/>
          <w:szCs w:val="24"/>
          <w:lang w:val="en" w:eastAsia="bg-BG"/>
        </w:rPr>
      </w:pPr>
      <w:r>
        <w:rPr>
          <w:rFonts w:eastAsia="Times New Roman" w:cs="Times New Roman"/>
          <w:sz w:val="24"/>
          <w:szCs w:val="24"/>
          <w:lang w:val="en" w:eastAsia="bg-BG"/>
        </w:rPr>
        <w:t xml:space="preserve">Contents: </w:t>
      </w:r>
    </w:p>
    <w:p w:rsidR="00D65B34" w:rsidRPr="00D65B34" w:rsidRDefault="00D65B34" w:rsidP="009538A8">
      <w:pPr>
        <w:numPr>
          <w:ilvl w:val="0"/>
          <w:numId w:val="20"/>
        </w:numPr>
        <w:spacing w:after="0" w:line="240" w:lineRule="auto"/>
        <w:ind w:left="714" w:hanging="357"/>
        <w:rPr>
          <w:rFonts w:eastAsia="Times New Roman" w:cs="Times New Roman"/>
          <w:sz w:val="24"/>
          <w:szCs w:val="24"/>
          <w:lang w:val="en" w:eastAsia="bg-BG"/>
        </w:rPr>
      </w:pPr>
      <w:r w:rsidRPr="00D65B34">
        <w:rPr>
          <w:rFonts w:eastAsia="Times New Roman" w:cs="Times New Roman"/>
          <w:sz w:val="24"/>
          <w:szCs w:val="24"/>
          <w:lang w:val="en" w:eastAsia="bg-BG"/>
        </w:rPr>
        <w:t>State-of-the-art account of the exchange of matter between ocean and atmosphere</w:t>
      </w:r>
    </w:p>
    <w:p w:rsidR="00D65B34" w:rsidRPr="00D65B34" w:rsidRDefault="00D65B34" w:rsidP="009538A8">
      <w:pPr>
        <w:numPr>
          <w:ilvl w:val="0"/>
          <w:numId w:val="20"/>
        </w:numPr>
        <w:spacing w:after="0" w:line="240" w:lineRule="auto"/>
        <w:ind w:left="714" w:hanging="357"/>
        <w:rPr>
          <w:rFonts w:eastAsia="Times New Roman" w:cs="Times New Roman"/>
          <w:sz w:val="24"/>
          <w:szCs w:val="24"/>
          <w:lang w:val="en" w:eastAsia="bg-BG"/>
        </w:rPr>
      </w:pPr>
      <w:r w:rsidRPr="00D65B34">
        <w:rPr>
          <w:rFonts w:eastAsia="Times New Roman" w:cs="Times New Roman"/>
          <w:sz w:val="24"/>
          <w:szCs w:val="24"/>
          <w:lang w:val="en" w:eastAsia="bg-BG"/>
        </w:rPr>
        <w:t>Coherent synthesis of the topic of matter exchange by leading international experts</w:t>
      </w:r>
    </w:p>
    <w:p w:rsidR="00D65B34" w:rsidRPr="00D65B34" w:rsidRDefault="00D65B34" w:rsidP="009538A8">
      <w:pPr>
        <w:numPr>
          <w:ilvl w:val="0"/>
          <w:numId w:val="20"/>
        </w:numPr>
        <w:spacing w:after="0" w:line="240" w:lineRule="auto"/>
        <w:ind w:left="714" w:hanging="357"/>
        <w:rPr>
          <w:rFonts w:eastAsia="Times New Roman" w:cs="Times New Roman"/>
          <w:sz w:val="24"/>
          <w:szCs w:val="24"/>
          <w:lang w:val="en" w:eastAsia="bg-BG"/>
        </w:rPr>
      </w:pPr>
      <w:r w:rsidRPr="00D65B34">
        <w:rPr>
          <w:rFonts w:eastAsia="Times New Roman" w:cs="Times New Roman"/>
          <w:sz w:val="24"/>
          <w:szCs w:val="24"/>
          <w:lang w:val="en" w:eastAsia="bg-BG"/>
        </w:rPr>
        <w:t>Covers the implications of exchange to marine / atmospheric chemistry, climate and Earth-system science </w:t>
      </w:r>
    </w:p>
    <w:p w:rsidR="00D65B34" w:rsidRPr="00D65B34" w:rsidRDefault="00D65B34" w:rsidP="00526515">
      <w:pPr>
        <w:spacing w:before="120" w:after="120"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The oceans and atmosphere interact through various processes, including the transfer of momentum, heat, gases and particles. In this book leading international experts come together to provide a state-of-the-art account of these exchanges and their role in the Earth-system, with particular focus on gases and particles.  Chapters in the book cover: </w:t>
      </w:r>
      <w:proofErr w:type="spellStart"/>
      <w:r w:rsidRPr="00D65B34">
        <w:rPr>
          <w:rFonts w:eastAsia="Times New Roman" w:cs="Times New Roman"/>
          <w:sz w:val="24"/>
          <w:szCs w:val="24"/>
          <w:lang w:val="en" w:eastAsia="bg-BG"/>
        </w:rPr>
        <w:t>i</w:t>
      </w:r>
      <w:proofErr w:type="spellEnd"/>
      <w:r w:rsidRPr="00D65B34">
        <w:rPr>
          <w:rFonts w:eastAsia="Times New Roman" w:cs="Times New Roman"/>
          <w:sz w:val="24"/>
          <w:szCs w:val="24"/>
          <w:lang w:val="en" w:eastAsia="bg-BG"/>
        </w:rPr>
        <w:t xml:space="preserve">) the ocean-atmosphere exchange of short-lived trace gases; ii) mechanisms and models of interfacial exchange (including transfer velocity </w:t>
      </w:r>
      <w:proofErr w:type="spellStart"/>
      <w:r w:rsidRPr="00D65B34">
        <w:rPr>
          <w:rFonts w:eastAsia="Times New Roman" w:cs="Times New Roman"/>
          <w:sz w:val="24"/>
          <w:szCs w:val="24"/>
          <w:lang w:val="en" w:eastAsia="bg-BG"/>
        </w:rPr>
        <w:t>parameterisations</w:t>
      </w:r>
      <w:proofErr w:type="spellEnd"/>
      <w:r w:rsidRPr="00D65B34">
        <w:rPr>
          <w:rFonts w:eastAsia="Times New Roman" w:cs="Times New Roman"/>
          <w:sz w:val="24"/>
          <w:szCs w:val="24"/>
          <w:lang w:val="en" w:eastAsia="bg-BG"/>
        </w:rPr>
        <w:t>); iii) ocean-atmosphere exchange of the greenhouse gases carbon dioxide, methane and nitrous oxide; iv) ocean atmosphere exchange of particles and v) current and future data collection and synthesis efforts. The scope of the book extends to the biogeochemical responses to emitted / deposited material and interactions and feedbacks in the wider Earth-system context.  </w:t>
      </w:r>
    </w:p>
    <w:p w:rsidR="00D65B34" w:rsidRDefault="00D65B34" w:rsidP="000E7037">
      <w:pPr>
        <w:spacing w:before="120" w:after="360" w:line="240" w:lineRule="auto"/>
        <w:rPr>
          <w:rFonts w:eastAsia="Times New Roman" w:cs="Times New Roman"/>
          <w:sz w:val="24"/>
          <w:szCs w:val="24"/>
          <w:lang w:val="en" w:eastAsia="bg-BG"/>
        </w:rPr>
      </w:pPr>
      <w:r w:rsidRPr="00D65B34">
        <w:rPr>
          <w:rFonts w:eastAsia="Times New Roman" w:cs="Times New Roman"/>
          <w:sz w:val="24"/>
          <w:szCs w:val="24"/>
          <w:lang w:val="en" w:eastAsia="bg-BG"/>
        </w:rPr>
        <w:t xml:space="preserve">This work constitutes a highly detailed synthesis and reference; of interest to higher-level university students (Masters, PhD) and researchers in ocean-atmosphere interactions and related fields (Earth-system science, marine / atmospheric biogeochemistry / </w:t>
      </w:r>
      <w:r w:rsidRPr="00D65B34">
        <w:rPr>
          <w:rFonts w:eastAsia="Times New Roman" w:cs="Times New Roman"/>
          <w:sz w:val="24"/>
          <w:szCs w:val="24"/>
          <w:lang w:val="en" w:eastAsia="bg-BG"/>
        </w:rPr>
        <w:lastRenderedPageBreak/>
        <w:t xml:space="preserve">climate).  Production of this book was supported and funded by the EU COST </w:t>
      </w:r>
      <w:hyperlink r:id="rId112" w:tooltip="Click for explanation" w:history="1">
        <w:r w:rsidRPr="00D65B34">
          <w:rPr>
            <w:rFonts w:eastAsia="Times New Roman" w:cs="Times New Roman"/>
            <w:color w:val="0000FF"/>
            <w:sz w:val="24"/>
            <w:szCs w:val="24"/>
            <w:u w:val="single"/>
            <w:lang w:val="en" w:eastAsia="bg-BG"/>
          </w:rPr>
          <w:t>Action</w:t>
        </w:r>
      </w:hyperlink>
      <w:r w:rsidRPr="00D65B34">
        <w:rPr>
          <w:rFonts w:eastAsia="Times New Roman" w:cs="Times New Roman"/>
          <w:sz w:val="24"/>
          <w:szCs w:val="24"/>
          <w:lang w:val="en" w:eastAsia="bg-BG"/>
        </w:rPr>
        <w:t xml:space="preserve"> 735 and coordinated by the International SOLAS (Surface Ocean- Lower Atmosphere Study) project office.</w:t>
      </w:r>
    </w:p>
    <w:p w:rsidR="00AD650B" w:rsidRPr="00FE1BD3" w:rsidRDefault="00AD650B" w:rsidP="00AD650B">
      <w:pPr>
        <w:pStyle w:val="Heading2"/>
        <w:rPr>
          <w:rFonts w:eastAsia="Times New Roman"/>
          <w:lang w:val="en-GB" w:eastAsia="bg-BG"/>
        </w:rPr>
      </w:pPr>
      <w:bookmarkStart w:id="43" w:name="_Toc406170667"/>
      <w:r>
        <w:rPr>
          <w:rFonts w:eastAsia="Times New Roman"/>
          <w:lang w:val="en-GB" w:eastAsia="bg-BG"/>
        </w:rPr>
        <w:t>International Association of Universities HORIZON</w:t>
      </w:r>
      <w:r w:rsidR="00610824">
        <w:rPr>
          <w:rFonts w:eastAsia="Times New Roman"/>
          <w:lang w:val="en-GB" w:eastAsia="bg-BG"/>
        </w:rPr>
        <w:t>S</w:t>
      </w:r>
      <w:bookmarkEnd w:id="43"/>
    </w:p>
    <w:p w:rsidR="00AD650B" w:rsidRPr="00FE1BD3" w:rsidRDefault="00AD650B" w:rsidP="00AD650B">
      <w:pPr>
        <w:shd w:val="clear" w:color="auto" w:fill="FFFFFF"/>
        <w:spacing w:before="120" w:after="120" w:line="264" w:lineRule="atLeast"/>
        <w:rPr>
          <w:rFonts w:eastAsia="Times New Roman" w:cs="Times New Roman"/>
          <w:color w:val="000000"/>
          <w:sz w:val="24"/>
          <w:szCs w:val="24"/>
          <w:lang w:val="en" w:eastAsia="bg-BG"/>
        </w:rPr>
      </w:pPr>
      <w:r w:rsidRPr="00976D52">
        <w:rPr>
          <w:rFonts w:ascii="Arial" w:eastAsia="Times New Roman" w:hAnsi="Arial" w:cs="Arial"/>
          <w:noProof/>
          <w:color w:val="000000"/>
          <w:sz w:val="21"/>
          <w:szCs w:val="21"/>
          <w:lang w:eastAsia="bg-BG"/>
        </w:rPr>
        <w:drawing>
          <wp:inline distT="0" distB="0" distL="0" distR="0" wp14:anchorId="3C3D9F54" wp14:editId="231635E8">
            <wp:extent cx="1116000" cy="1569600"/>
            <wp:effectExtent l="0" t="0" r="8255" b="0"/>
            <wp:docPr id="12" name="Picture 12" descr="Couverture en angl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uverture en anglais"/>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116000" cy="1569600"/>
                    </a:xfrm>
                    <a:prstGeom prst="rect">
                      <a:avLst/>
                    </a:prstGeom>
                    <a:noFill/>
                    <a:ln>
                      <a:noFill/>
                    </a:ln>
                  </pic:spPr>
                </pic:pic>
              </a:graphicData>
            </a:graphic>
          </wp:inline>
        </w:drawing>
      </w:r>
      <w:r>
        <w:rPr>
          <w:rFonts w:ascii="Arial" w:eastAsia="Times New Roman" w:hAnsi="Arial" w:cs="Arial"/>
          <w:color w:val="000000"/>
          <w:sz w:val="21"/>
          <w:szCs w:val="21"/>
          <w:lang w:val="en" w:eastAsia="bg-BG"/>
        </w:rPr>
        <w:t xml:space="preserve"> </w:t>
      </w:r>
      <w:r w:rsidRPr="00FE1BD3">
        <w:rPr>
          <w:rFonts w:eastAsia="Times New Roman" w:cs="Times New Roman"/>
          <w:color w:val="000000"/>
          <w:sz w:val="24"/>
          <w:szCs w:val="24"/>
          <w:lang w:val="en" w:eastAsia="bg-BG"/>
        </w:rPr>
        <w:t>Vol20, No3</w:t>
      </w:r>
    </w:p>
    <w:p w:rsidR="00AD650B" w:rsidRPr="00FE1BD3" w:rsidRDefault="00AD650B" w:rsidP="00AD650B">
      <w:pPr>
        <w:shd w:val="clear" w:color="auto" w:fill="FFFFFF"/>
        <w:spacing w:before="120" w:after="120" w:line="264" w:lineRule="atLeast"/>
        <w:rPr>
          <w:rFonts w:eastAsia="Times New Roman" w:cs="Times New Roman"/>
          <w:color w:val="000000"/>
          <w:sz w:val="24"/>
          <w:szCs w:val="24"/>
          <w:lang w:val="en" w:eastAsia="bg-BG"/>
        </w:rPr>
      </w:pPr>
      <w:r w:rsidRPr="00FE1BD3">
        <w:rPr>
          <w:rFonts w:eastAsia="Times New Roman" w:cs="Times New Roman"/>
          <w:color w:val="000000"/>
          <w:sz w:val="24"/>
          <w:szCs w:val="24"/>
          <w:lang w:val="en" w:eastAsia="bg-BG"/>
        </w:rPr>
        <w:t xml:space="preserve">In preparation for the </w:t>
      </w:r>
      <w:r w:rsidRPr="00FE1BD3">
        <w:rPr>
          <w:rFonts w:eastAsia="Times New Roman" w:cs="Times New Roman"/>
          <w:b/>
          <w:bCs/>
          <w:i/>
          <w:iCs/>
          <w:color w:val="000000"/>
          <w:sz w:val="24"/>
          <w:szCs w:val="24"/>
          <w:lang w:val="en" w:eastAsia="bg-BG"/>
        </w:rPr>
        <w:t>International Conference on Higher Education for Sustainable Development</w:t>
      </w:r>
      <w:r w:rsidRPr="00FE1BD3">
        <w:rPr>
          <w:rFonts w:eastAsia="Times New Roman" w:cs="Times New Roman"/>
          <w:color w:val="000000"/>
          <w:sz w:val="24"/>
          <w:szCs w:val="24"/>
          <w:lang w:val="en" w:eastAsia="bg-BG"/>
        </w:rPr>
        <w:t xml:space="preserve">, Nagoya 9 November 2014, and the </w:t>
      </w:r>
      <w:r w:rsidRPr="00FE1BD3">
        <w:rPr>
          <w:rFonts w:eastAsia="Times New Roman" w:cs="Times New Roman"/>
          <w:b/>
          <w:bCs/>
          <w:i/>
          <w:iCs/>
          <w:color w:val="000000"/>
          <w:sz w:val="24"/>
          <w:szCs w:val="24"/>
          <w:lang w:val="en" w:eastAsia="bg-BG"/>
        </w:rPr>
        <w:t>UNESCO World Conference on ESD</w:t>
      </w:r>
      <w:r w:rsidRPr="00FE1BD3">
        <w:rPr>
          <w:rFonts w:eastAsia="Times New Roman" w:cs="Times New Roman"/>
          <w:color w:val="000000"/>
          <w:sz w:val="24"/>
          <w:szCs w:val="24"/>
          <w:lang w:val="en" w:eastAsia="bg-BG"/>
        </w:rPr>
        <w:t xml:space="preserve">, Nagoya, Japan, 10-12 November 2014, IAU prepared a special issue of </w:t>
      </w:r>
      <w:hyperlink r:id="rId114" w:history="1">
        <w:r w:rsidRPr="00FE1BD3">
          <w:rPr>
            <w:rFonts w:eastAsia="Times New Roman" w:cs="Times New Roman"/>
            <w:b/>
            <w:bCs/>
            <w:i/>
            <w:iCs/>
            <w:color w:val="010E81"/>
            <w:sz w:val="24"/>
            <w:szCs w:val="24"/>
            <w:u w:val="single"/>
            <w:lang w:val="en" w:eastAsia="bg-BG"/>
          </w:rPr>
          <w:t>IAU Horizons</w:t>
        </w:r>
      </w:hyperlink>
      <w:r w:rsidRPr="00FE1BD3">
        <w:rPr>
          <w:rFonts w:eastAsia="Times New Roman" w:cs="Times New Roman"/>
          <w:color w:val="000000"/>
          <w:sz w:val="24"/>
          <w:szCs w:val="24"/>
          <w:lang w:val="en" w:eastAsia="bg-BG"/>
        </w:rPr>
        <w:t xml:space="preserve"> on </w:t>
      </w:r>
      <w:r w:rsidRPr="00FE1BD3">
        <w:rPr>
          <w:rFonts w:eastAsia="Times New Roman" w:cs="Times New Roman"/>
          <w:b/>
          <w:bCs/>
          <w:color w:val="000000"/>
          <w:sz w:val="24"/>
          <w:szCs w:val="24"/>
          <w:lang w:val="en" w:eastAsia="bg-BG"/>
        </w:rPr>
        <w:t>The role of higher education in the post 2015 Development Agenda</w:t>
      </w:r>
      <w:r w:rsidRPr="00FE1BD3">
        <w:rPr>
          <w:rFonts w:eastAsia="Times New Roman" w:cs="Times New Roman"/>
          <w:color w:val="000000"/>
          <w:sz w:val="24"/>
          <w:szCs w:val="24"/>
          <w:lang w:val="en" w:eastAsia="bg-BG"/>
        </w:rPr>
        <w:t xml:space="preserve">. The 18 papers from the </w:t>
      </w:r>
      <w:r w:rsidRPr="00FE1BD3">
        <w:rPr>
          <w:rFonts w:eastAsia="Times New Roman" w:cs="Times New Roman"/>
          <w:i/>
          <w:iCs/>
          <w:color w:val="000000"/>
          <w:sz w:val="24"/>
          <w:szCs w:val="24"/>
          <w:lang w:val="en" w:eastAsia="bg-BG"/>
        </w:rPr>
        <w:t>In Focus</w:t>
      </w:r>
      <w:r w:rsidRPr="00FE1BD3">
        <w:rPr>
          <w:rFonts w:eastAsia="Times New Roman" w:cs="Times New Roman"/>
          <w:color w:val="000000"/>
          <w:sz w:val="24"/>
          <w:szCs w:val="24"/>
          <w:lang w:val="en" w:eastAsia="bg-BG"/>
        </w:rPr>
        <w:t xml:space="preserve"> section aim to fuel – if not initiate - discussions on this topic in your institutions, </w:t>
      </w:r>
      <w:proofErr w:type="spellStart"/>
      <w:r w:rsidRPr="00FE1BD3">
        <w:rPr>
          <w:rFonts w:eastAsia="Times New Roman" w:cs="Times New Roman"/>
          <w:color w:val="000000"/>
          <w:sz w:val="24"/>
          <w:szCs w:val="24"/>
          <w:lang w:val="en" w:eastAsia="bg-BG"/>
        </w:rPr>
        <w:t>organisations</w:t>
      </w:r>
      <w:proofErr w:type="spellEnd"/>
      <w:r w:rsidRPr="00FE1BD3">
        <w:rPr>
          <w:rFonts w:eastAsia="Times New Roman" w:cs="Times New Roman"/>
          <w:color w:val="000000"/>
          <w:sz w:val="24"/>
          <w:szCs w:val="24"/>
          <w:lang w:val="en" w:eastAsia="bg-BG"/>
        </w:rPr>
        <w:t xml:space="preserve"> and networks.</w:t>
      </w:r>
    </w:p>
    <w:p w:rsidR="00AD650B" w:rsidRPr="00FE1BD3" w:rsidRDefault="00AD650B" w:rsidP="00AD650B">
      <w:pPr>
        <w:shd w:val="clear" w:color="auto" w:fill="FFFFFF"/>
        <w:spacing w:before="120" w:after="120" w:line="264" w:lineRule="atLeast"/>
        <w:rPr>
          <w:rFonts w:eastAsia="Times New Roman" w:cs="Times New Roman"/>
          <w:color w:val="000000"/>
          <w:sz w:val="24"/>
          <w:szCs w:val="24"/>
          <w:lang w:val="en" w:eastAsia="bg-BG"/>
        </w:rPr>
      </w:pPr>
      <w:r w:rsidRPr="00FE1BD3">
        <w:rPr>
          <w:rFonts w:eastAsia="Times New Roman" w:cs="Times New Roman"/>
          <w:color w:val="000000"/>
          <w:sz w:val="24"/>
          <w:szCs w:val="24"/>
          <w:lang w:val="en" w:eastAsia="bg-BG"/>
        </w:rPr>
        <w:t xml:space="preserve">For more information on the above mentioned international Conferences and the roles IAU plays in both, please go to the </w:t>
      </w:r>
      <w:r w:rsidRPr="00FE1BD3">
        <w:rPr>
          <w:rFonts w:eastAsia="Times New Roman" w:cs="Times New Roman"/>
          <w:b/>
          <w:bCs/>
          <w:color w:val="000000"/>
          <w:sz w:val="24"/>
          <w:szCs w:val="24"/>
          <w:lang w:val="en" w:eastAsia="bg-BG"/>
        </w:rPr>
        <w:t>IAU global portal for HESD</w:t>
      </w:r>
      <w:r w:rsidRPr="00FE1BD3">
        <w:rPr>
          <w:rFonts w:eastAsia="Times New Roman" w:cs="Times New Roman"/>
          <w:color w:val="000000"/>
          <w:sz w:val="24"/>
          <w:szCs w:val="24"/>
          <w:lang w:val="en" w:eastAsia="bg-BG"/>
        </w:rPr>
        <w:t xml:space="preserve">: </w:t>
      </w:r>
      <w:hyperlink r:id="rId115" w:history="1">
        <w:r w:rsidRPr="00FE1BD3">
          <w:rPr>
            <w:rFonts w:eastAsia="Times New Roman" w:cs="Times New Roman"/>
            <w:color w:val="010E81"/>
            <w:sz w:val="24"/>
            <w:szCs w:val="24"/>
            <w:u w:val="single"/>
            <w:lang w:val="en" w:eastAsia="bg-BG"/>
          </w:rPr>
          <w:t>www.iau-hesd.net</w:t>
        </w:r>
      </w:hyperlink>
      <w:r w:rsidRPr="00FE1BD3">
        <w:rPr>
          <w:rFonts w:eastAsia="Times New Roman" w:cs="Times New Roman"/>
          <w:color w:val="000000"/>
          <w:sz w:val="24"/>
          <w:szCs w:val="24"/>
          <w:lang w:val="en" w:eastAsia="bg-BG"/>
        </w:rPr>
        <w:t>.</w:t>
      </w:r>
    </w:p>
    <w:p w:rsidR="00AD650B" w:rsidRPr="00FE1BD3" w:rsidRDefault="00AD650B" w:rsidP="00AD650B">
      <w:pPr>
        <w:shd w:val="clear" w:color="auto" w:fill="FFFFFF"/>
        <w:spacing w:before="120" w:after="360" w:line="264" w:lineRule="atLeast"/>
        <w:rPr>
          <w:rFonts w:eastAsia="Times New Roman" w:cs="Times New Roman"/>
          <w:color w:val="000000"/>
          <w:sz w:val="24"/>
          <w:szCs w:val="24"/>
          <w:lang w:val="en" w:eastAsia="bg-BG"/>
        </w:rPr>
      </w:pPr>
      <w:r w:rsidRPr="00FE1BD3">
        <w:rPr>
          <w:rFonts w:eastAsia="Times New Roman" w:cs="Times New Roman"/>
          <w:color w:val="000000"/>
          <w:sz w:val="24"/>
          <w:szCs w:val="24"/>
          <w:lang w:val="en" w:eastAsia="bg-BG"/>
        </w:rPr>
        <w:t>The magazine as well provides a report on IAU priority areas, new projects and initiatives, upcoming conferences, calls for papers and participation amongst other things. The magazine also lists new Members of IAU, the Association’s latest publications and a selection of books received at the IAU for inclusion in HEDBIB.</w:t>
      </w:r>
    </w:p>
    <w:p w:rsidR="000E7037" w:rsidRPr="000E7037" w:rsidRDefault="000E7037" w:rsidP="000E7037">
      <w:pPr>
        <w:spacing w:before="120" w:after="360" w:line="240" w:lineRule="auto"/>
        <w:rPr>
          <w:rFonts w:eastAsia="Times New Roman" w:cs="Times New Roman"/>
          <w:sz w:val="24"/>
          <w:szCs w:val="24"/>
          <w:lang w:val="en-GB" w:eastAsia="bg-BG"/>
        </w:rPr>
      </w:pPr>
    </w:p>
    <w:sectPr w:rsidR="000E7037" w:rsidRPr="000E7037" w:rsidSect="002852EF">
      <w:footerReference w:type="default" r:id="rId1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DD5" w:rsidRDefault="007A0DD5" w:rsidP="003B2D94">
      <w:pPr>
        <w:spacing w:after="0" w:line="240" w:lineRule="auto"/>
      </w:pPr>
      <w:r>
        <w:separator/>
      </w:r>
    </w:p>
  </w:endnote>
  <w:endnote w:type="continuationSeparator" w:id="0">
    <w:p w:rsidR="007A0DD5" w:rsidRDefault="007A0DD5"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pt_serifregular">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364C75">
      <w:tc>
        <w:tcPr>
          <w:tcW w:w="4500" w:type="pct"/>
          <w:tcBorders>
            <w:top w:val="single" w:sz="4" w:space="0" w:color="000000" w:themeColor="text1"/>
          </w:tcBorders>
        </w:tcPr>
        <w:p w:rsidR="00364C75" w:rsidRPr="00D22505" w:rsidRDefault="00364C7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364C75" w:rsidRDefault="00364C75">
          <w:pPr>
            <w:pStyle w:val="Header"/>
            <w:rPr>
              <w:color w:val="FFFFFF" w:themeColor="background1"/>
            </w:rPr>
          </w:pPr>
          <w:r>
            <w:fldChar w:fldCharType="begin"/>
          </w:r>
          <w:r>
            <w:instrText xml:space="preserve"> PAGE   \* MERGEFORMAT </w:instrText>
          </w:r>
          <w:r>
            <w:fldChar w:fldCharType="separate"/>
          </w:r>
          <w:r w:rsidR="00EB4CC4" w:rsidRPr="00EB4CC4">
            <w:rPr>
              <w:noProof/>
              <w:color w:val="FFFFFF" w:themeColor="background1"/>
            </w:rPr>
            <w:t>2</w:t>
          </w:r>
          <w:r>
            <w:rPr>
              <w:noProof/>
              <w:color w:val="FFFFFF" w:themeColor="background1"/>
            </w:rPr>
            <w:fldChar w:fldCharType="end"/>
          </w:r>
        </w:p>
      </w:tc>
    </w:tr>
  </w:tbl>
  <w:p w:rsidR="00364C75" w:rsidRDefault="00364C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364C75">
      <w:tc>
        <w:tcPr>
          <w:tcW w:w="4500" w:type="pct"/>
          <w:tcBorders>
            <w:top w:val="single" w:sz="4" w:space="0" w:color="000000" w:themeColor="text1"/>
          </w:tcBorders>
        </w:tcPr>
        <w:p w:rsidR="00364C75" w:rsidRPr="00D22505" w:rsidRDefault="00364C7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364C75" w:rsidRDefault="00364C75">
          <w:pPr>
            <w:pStyle w:val="Header"/>
            <w:rPr>
              <w:color w:val="FFFFFF" w:themeColor="background1"/>
            </w:rPr>
          </w:pPr>
          <w:r>
            <w:fldChar w:fldCharType="begin"/>
          </w:r>
          <w:r>
            <w:instrText xml:space="preserve"> PAGE   \* MERGEFORMAT </w:instrText>
          </w:r>
          <w:r>
            <w:fldChar w:fldCharType="separate"/>
          </w:r>
          <w:r w:rsidR="00EB4CC4" w:rsidRPr="00EB4CC4">
            <w:rPr>
              <w:noProof/>
              <w:color w:val="FFFFFF" w:themeColor="background1"/>
            </w:rPr>
            <w:t>4</w:t>
          </w:r>
          <w:r>
            <w:rPr>
              <w:noProof/>
              <w:color w:val="FFFFFF" w:themeColor="background1"/>
            </w:rPr>
            <w:fldChar w:fldCharType="end"/>
          </w:r>
        </w:p>
      </w:tc>
    </w:tr>
  </w:tbl>
  <w:p w:rsidR="00364C75" w:rsidRDefault="00364C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364C75" w:rsidTr="00D22505">
      <w:tc>
        <w:tcPr>
          <w:tcW w:w="4500" w:type="pct"/>
          <w:tcBorders>
            <w:top w:val="single" w:sz="4" w:space="0" w:color="000000" w:themeColor="text1"/>
          </w:tcBorders>
        </w:tcPr>
        <w:p w:rsidR="00364C75" w:rsidRPr="00D22505" w:rsidRDefault="00364C7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364C75" w:rsidRDefault="00364C75">
          <w:pPr>
            <w:pStyle w:val="Header"/>
            <w:rPr>
              <w:color w:val="FFFFFF" w:themeColor="background1"/>
            </w:rPr>
          </w:pPr>
          <w:r>
            <w:fldChar w:fldCharType="begin"/>
          </w:r>
          <w:r>
            <w:instrText xml:space="preserve"> PAGE   \* MERGEFORMAT </w:instrText>
          </w:r>
          <w:r>
            <w:fldChar w:fldCharType="separate"/>
          </w:r>
          <w:r w:rsidR="00EB4CC4" w:rsidRPr="00EB4CC4">
            <w:rPr>
              <w:noProof/>
              <w:color w:val="FFFFFF" w:themeColor="background1"/>
            </w:rPr>
            <w:t>23</w:t>
          </w:r>
          <w:r>
            <w:rPr>
              <w:noProof/>
              <w:color w:val="FFFFFF" w:themeColor="background1"/>
            </w:rPr>
            <w:fldChar w:fldCharType="end"/>
          </w:r>
        </w:p>
      </w:tc>
    </w:tr>
  </w:tbl>
  <w:p w:rsidR="00364C75" w:rsidRDefault="00364C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364C75" w:rsidTr="00D22505">
      <w:tc>
        <w:tcPr>
          <w:tcW w:w="4500" w:type="pct"/>
          <w:tcBorders>
            <w:top w:val="single" w:sz="4" w:space="0" w:color="000000" w:themeColor="text1"/>
          </w:tcBorders>
        </w:tcPr>
        <w:p w:rsidR="00364C75" w:rsidRPr="00D22505" w:rsidRDefault="00364C7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364C75" w:rsidRDefault="00364C75">
          <w:pPr>
            <w:pStyle w:val="Header"/>
            <w:rPr>
              <w:color w:val="FFFFFF" w:themeColor="background1"/>
            </w:rPr>
          </w:pPr>
          <w:r>
            <w:fldChar w:fldCharType="begin"/>
          </w:r>
          <w:r>
            <w:instrText xml:space="preserve"> PAGE   \* MERGEFORMAT </w:instrText>
          </w:r>
          <w:r>
            <w:fldChar w:fldCharType="separate"/>
          </w:r>
          <w:r w:rsidR="00EB4CC4" w:rsidRPr="00EB4CC4">
            <w:rPr>
              <w:noProof/>
              <w:color w:val="FFFFFF" w:themeColor="background1"/>
            </w:rPr>
            <w:t>32</w:t>
          </w:r>
          <w:r>
            <w:rPr>
              <w:noProof/>
              <w:color w:val="FFFFFF" w:themeColor="background1"/>
            </w:rPr>
            <w:fldChar w:fldCharType="end"/>
          </w:r>
        </w:p>
      </w:tc>
    </w:tr>
  </w:tbl>
  <w:p w:rsidR="00364C75" w:rsidRDefault="00364C7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364C75" w:rsidTr="00413D6F">
      <w:tc>
        <w:tcPr>
          <w:tcW w:w="4500" w:type="pct"/>
          <w:tcBorders>
            <w:top w:val="single" w:sz="4" w:space="0" w:color="000000" w:themeColor="text1"/>
          </w:tcBorders>
        </w:tcPr>
        <w:p w:rsidR="00364C75" w:rsidRPr="00D22505" w:rsidRDefault="00364C7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364C75" w:rsidRDefault="00364C75">
          <w:pPr>
            <w:pStyle w:val="Header"/>
            <w:rPr>
              <w:color w:val="FFFFFF" w:themeColor="background1"/>
            </w:rPr>
          </w:pPr>
          <w:r>
            <w:fldChar w:fldCharType="begin"/>
          </w:r>
          <w:r>
            <w:instrText xml:space="preserve"> PAGE   \* MERGEFORMAT </w:instrText>
          </w:r>
          <w:r>
            <w:fldChar w:fldCharType="separate"/>
          </w:r>
          <w:r w:rsidR="00EB4CC4" w:rsidRPr="00EB4CC4">
            <w:rPr>
              <w:noProof/>
              <w:color w:val="FFFFFF" w:themeColor="background1"/>
            </w:rPr>
            <w:t>38</w:t>
          </w:r>
          <w:r>
            <w:rPr>
              <w:noProof/>
              <w:color w:val="FFFFFF" w:themeColor="background1"/>
            </w:rPr>
            <w:fldChar w:fldCharType="end"/>
          </w:r>
        </w:p>
      </w:tc>
    </w:tr>
  </w:tbl>
  <w:p w:rsidR="00364C75" w:rsidRDefault="00364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DD5" w:rsidRDefault="007A0DD5" w:rsidP="003B2D94">
      <w:pPr>
        <w:spacing w:after="0" w:line="240" w:lineRule="auto"/>
      </w:pPr>
      <w:r>
        <w:separator/>
      </w:r>
    </w:p>
  </w:footnote>
  <w:footnote w:type="continuationSeparator" w:id="0">
    <w:p w:rsidR="007A0DD5" w:rsidRDefault="007A0DD5"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3in;height:3in" o:bullet="t"/>
    </w:pict>
  </w:numPicBullet>
  <w:numPicBullet w:numPicBulletId="1">
    <w:pict>
      <v:shape id="_x0000_i1165" type="#_x0000_t75" alt="http://www.eua.be/images/footer1.png" style="width:17.25pt;height:17.25pt;visibility:visible;mso-wrap-style:square" o:bullet="t">
        <v:imagedata r:id="rId1" o:title="footer1"/>
      </v:shape>
    </w:pict>
  </w:numPicBullet>
  <w:abstractNum w:abstractNumId="0">
    <w:nsid w:val="0C5E14F2"/>
    <w:multiLevelType w:val="multilevel"/>
    <w:tmpl w:val="77A0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90C34"/>
    <w:multiLevelType w:val="multilevel"/>
    <w:tmpl w:val="9E12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4000F"/>
    <w:multiLevelType w:val="hybridMultilevel"/>
    <w:tmpl w:val="B700EA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56735A4"/>
    <w:multiLevelType w:val="multilevel"/>
    <w:tmpl w:val="496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77314"/>
    <w:multiLevelType w:val="hybridMultilevel"/>
    <w:tmpl w:val="CC90654E"/>
    <w:lvl w:ilvl="0" w:tplc="7FC8A26C">
      <w:start w:val="1"/>
      <w:numFmt w:val="bullet"/>
      <w:pStyle w:val="Heading2"/>
      <w:lvlText w:val=""/>
      <w:lvlJc w:val="left"/>
      <w:pPr>
        <w:ind w:left="786"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88E33F1"/>
    <w:multiLevelType w:val="hybridMultilevel"/>
    <w:tmpl w:val="AC5857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2C053BF"/>
    <w:multiLevelType w:val="hybridMultilevel"/>
    <w:tmpl w:val="303003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9BD67D7"/>
    <w:multiLevelType w:val="hybridMultilevel"/>
    <w:tmpl w:val="FC0031DA"/>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nsid w:val="2B050C4B"/>
    <w:multiLevelType w:val="multilevel"/>
    <w:tmpl w:val="B5E6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406FE2"/>
    <w:multiLevelType w:val="multilevel"/>
    <w:tmpl w:val="1884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2B0B0D"/>
    <w:multiLevelType w:val="hybridMultilevel"/>
    <w:tmpl w:val="47D8ADFC"/>
    <w:lvl w:ilvl="0" w:tplc="0A501234">
      <w:start w:val="1"/>
      <w:numFmt w:val="bullet"/>
      <w:lvlText w:val=""/>
      <w:lvlPicBulletId w:val="1"/>
      <w:lvlJc w:val="left"/>
      <w:pPr>
        <w:tabs>
          <w:tab w:val="num" w:pos="720"/>
        </w:tabs>
        <w:ind w:left="720" w:hanging="360"/>
      </w:pPr>
      <w:rPr>
        <w:rFonts w:ascii="Symbol" w:hAnsi="Symbol" w:hint="default"/>
      </w:rPr>
    </w:lvl>
    <w:lvl w:ilvl="1" w:tplc="A9883414" w:tentative="1">
      <w:start w:val="1"/>
      <w:numFmt w:val="bullet"/>
      <w:lvlText w:val=""/>
      <w:lvlJc w:val="left"/>
      <w:pPr>
        <w:tabs>
          <w:tab w:val="num" w:pos="1440"/>
        </w:tabs>
        <w:ind w:left="1440" w:hanging="360"/>
      </w:pPr>
      <w:rPr>
        <w:rFonts w:ascii="Symbol" w:hAnsi="Symbol" w:hint="default"/>
      </w:rPr>
    </w:lvl>
    <w:lvl w:ilvl="2" w:tplc="6B9C9CBE" w:tentative="1">
      <w:start w:val="1"/>
      <w:numFmt w:val="bullet"/>
      <w:lvlText w:val=""/>
      <w:lvlJc w:val="left"/>
      <w:pPr>
        <w:tabs>
          <w:tab w:val="num" w:pos="2160"/>
        </w:tabs>
        <w:ind w:left="2160" w:hanging="360"/>
      </w:pPr>
      <w:rPr>
        <w:rFonts w:ascii="Symbol" w:hAnsi="Symbol" w:hint="default"/>
      </w:rPr>
    </w:lvl>
    <w:lvl w:ilvl="3" w:tplc="D2AEEC32" w:tentative="1">
      <w:start w:val="1"/>
      <w:numFmt w:val="bullet"/>
      <w:lvlText w:val=""/>
      <w:lvlJc w:val="left"/>
      <w:pPr>
        <w:tabs>
          <w:tab w:val="num" w:pos="2880"/>
        </w:tabs>
        <w:ind w:left="2880" w:hanging="360"/>
      </w:pPr>
      <w:rPr>
        <w:rFonts w:ascii="Symbol" w:hAnsi="Symbol" w:hint="default"/>
      </w:rPr>
    </w:lvl>
    <w:lvl w:ilvl="4" w:tplc="FCCEF1AE" w:tentative="1">
      <w:start w:val="1"/>
      <w:numFmt w:val="bullet"/>
      <w:lvlText w:val=""/>
      <w:lvlJc w:val="left"/>
      <w:pPr>
        <w:tabs>
          <w:tab w:val="num" w:pos="3600"/>
        </w:tabs>
        <w:ind w:left="3600" w:hanging="360"/>
      </w:pPr>
      <w:rPr>
        <w:rFonts w:ascii="Symbol" w:hAnsi="Symbol" w:hint="default"/>
      </w:rPr>
    </w:lvl>
    <w:lvl w:ilvl="5" w:tplc="5BEE11C2" w:tentative="1">
      <w:start w:val="1"/>
      <w:numFmt w:val="bullet"/>
      <w:lvlText w:val=""/>
      <w:lvlJc w:val="left"/>
      <w:pPr>
        <w:tabs>
          <w:tab w:val="num" w:pos="4320"/>
        </w:tabs>
        <w:ind w:left="4320" w:hanging="360"/>
      </w:pPr>
      <w:rPr>
        <w:rFonts w:ascii="Symbol" w:hAnsi="Symbol" w:hint="default"/>
      </w:rPr>
    </w:lvl>
    <w:lvl w:ilvl="6" w:tplc="A7223818" w:tentative="1">
      <w:start w:val="1"/>
      <w:numFmt w:val="bullet"/>
      <w:lvlText w:val=""/>
      <w:lvlJc w:val="left"/>
      <w:pPr>
        <w:tabs>
          <w:tab w:val="num" w:pos="5040"/>
        </w:tabs>
        <w:ind w:left="5040" w:hanging="360"/>
      </w:pPr>
      <w:rPr>
        <w:rFonts w:ascii="Symbol" w:hAnsi="Symbol" w:hint="default"/>
      </w:rPr>
    </w:lvl>
    <w:lvl w:ilvl="7" w:tplc="674AFBA6" w:tentative="1">
      <w:start w:val="1"/>
      <w:numFmt w:val="bullet"/>
      <w:lvlText w:val=""/>
      <w:lvlJc w:val="left"/>
      <w:pPr>
        <w:tabs>
          <w:tab w:val="num" w:pos="5760"/>
        </w:tabs>
        <w:ind w:left="5760" w:hanging="360"/>
      </w:pPr>
      <w:rPr>
        <w:rFonts w:ascii="Symbol" w:hAnsi="Symbol" w:hint="default"/>
      </w:rPr>
    </w:lvl>
    <w:lvl w:ilvl="8" w:tplc="BC7C9104" w:tentative="1">
      <w:start w:val="1"/>
      <w:numFmt w:val="bullet"/>
      <w:lvlText w:val=""/>
      <w:lvlJc w:val="left"/>
      <w:pPr>
        <w:tabs>
          <w:tab w:val="num" w:pos="6480"/>
        </w:tabs>
        <w:ind w:left="6480" w:hanging="360"/>
      </w:pPr>
      <w:rPr>
        <w:rFonts w:ascii="Symbol" w:hAnsi="Symbol" w:hint="default"/>
      </w:rPr>
    </w:lvl>
  </w:abstractNum>
  <w:abstractNum w:abstractNumId="11">
    <w:nsid w:val="30526EC4"/>
    <w:multiLevelType w:val="multilevel"/>
    <w:tmpl w:val="5902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1871C4"/>
    <w:multiLevelType w:val="multilevel"/>
    <w:tmpl w:val="7E5C0A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4A49B1"/>
    <w:multiLevelType w:val="hybridMultilevel"/>
    <w:tmpl w:val="668EE2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57D354C"/>
    <w:multiLevelType w:val="hybridMultilevel"/>
    <w:tmpl w:val="C944CF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B0E365B"/>
    <w:multiLevelType w:val="multilevel"/>
    <w:tmpl w:val="DD94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8E0A13"/>
    <w:multiLevelType w:val="hybridMultilevel"/>
    <w:tmpl w:val="6E1EF6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F722CCD"/>
    <w:multiLevelType w:val="hybridMultilevel"/>
    <w:tmpl w:val="DAAECE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86E6482"/>
    <w:multiLevelType w:val="multilevel"/>
    <w:tmpl w:val="46E6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E1D04DF"/>
    <w:multiLevelType w:val="hybridMultilevel"/>
    <w:tmpl w:val="FAECDB20"/>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2">
    <w:nsid w:val="4FFE1784"/>
    <w:multiLevelType w:val="hybridMultilevel"/>
    <w:tmpl w:val="E29893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CAB4553"/>
    <w:multiLevelType w:val="multilevel"/>
    <w:tmpl w:val="81B6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80111B"/>
    <w:multiLevelType w:val="multilevel"/>
    <w:tmpl w:val="D41E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F7119C"/>
    <w:multiLevelType w:val="multilevel"/>
    <w:tmpl w:val="6CBE16C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5B5EE6"/>
    <w:multiLevelType w:val="hybridMultilevel"/>
    <w:tmpl w:val="E2F6BB4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nsid w:val="740B2609"/>
    <w:multiLevelType w:val="hybridMultilevel"/>
    <w:tmpl w:val="C5FA81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4F81F24"/>
    <w:multiLevelType w:val="multilevel"/>
    <w:tmpl w:val="BD8A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4C4B20"/>
    <w:multiLevelType w:val="hybridMultilevel"/>
    <w:tmpl w:val="4F5CF9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D2E1227"/>
    <w:multiLevelType w:val="multilevel"/>
    <w:tmpl w:val="44C0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1"/>
  </w:num>
  <w:num w:numId="3">
    <w:abstractNumId w:val="30"/>
  </w:num>
  <w:num w:numId="4">
    <w:abstractNumId w:val="32"/>
  </w:num>
  <w:num w:numId="5">
    <w:abstractNumId w:val="18"/>
  </w:num>
  <w:num w:numId="6">
    <w:abstractNumId w:val="13"/>
  </w:num>
  <w:num w:numId="7">
    <w:abstractNumId w:val="20"/>
  </w:num>
  <w:num w:numId="8">
    <w:abstractNumId w:val="12"/>
  </w:num>
  <w:num w:numId="9">
    <w:abstractNumId w:val="26"/>
  </w:num>
  <w:num w:numId="10">
    <w:abstractNumId w:val="29"/>
  </w:num>
  <w:num w:numId="11">
    <w:abstractNumId w:val="16"/>
  </w:num>
  <w:num w:numId="12">
    <w:abstractNumId w:val="3"/>
  </w:num>
  <w:num w:numId="13">
    <w:abstractNumId w:val="33"/>
  </w:num>
  <w:num w:numId="14">
    <w:abstractNumId w:val="9"/>
  </w:num>
  <w:num w:numId="15">
    <w:abstractNumId w:val="25"/>
  </w:num>
  <w:num w:numId="16">
    <w:abstractNumId w:val="15"/>
  </w:num>
  <w:num w:numId="17">
    <w:abstractNumId w:val="23"/>
  </w:num>
  <w:num w:numId="18">
    <w:abstractNumId w:val="8"/>
  </w:num>
  <w:num w:numId="19">
    <w:abstractNumId w:val="1"/>
  </w:num>
  <w:num w:numId="20">
    <w:abstractNumId w:val="0"/>
  </w:num>
  <w:num w:numId="21">
    <w:abstractNumId w:val="11"/>
  </w:num>
  <w:num w:numId="22">
    <w:abstractNumId w:val="2"/>
  </w:num>
  <w:num w:numId="23">
    <w:abstractNumId w:val="22"/>
  </w:num>
  <w:num w:numId="24">
    <w:abstractNumId w:val="21"/>
  </w:num>
  <w:num w:numId="25">
    <w:abstractNumId w:val="14"/>
  </w:num>
  <w:num w:numId="26">
    <w:abstractNumId w:val="7"/>
  </w:num>
  <w:num w:numId="27">
    <w:abstractNumId w:val="24"/>
  </w:num>
  <w:num w:numId="28">
    <w:abstractNumId w:val="19"/>
  </w:num>
  <w:num w:numId="29">
    <w:abstractNumId w:val="28"/>
  </w:num>
  <w:num w:numId="30">
    <w:abstractNumId w:val="10"/>
  </w:num>
  <w:num w:numId="31">
    <w:abstractNumId w:val="6"/>
  </w:num>
  <w:num w:numId="32">
    <w:abstractNumId w:val="27"/>
  </w:num>
  <w:num w:numId="33">
    <w:abstractNumId w:val="17"/>
  </w:num>
  <w:num w:numId="3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E5"/>
    <w:rsid w:val="000011E1"/>
    <w:rsid w:val="00002242"/>
    <w:rsid w:val="000027A6"/>
    <w:rsid w:val="00002F1F"/>
    <w:rsid w:val="00003DC8"/>
    <w:rsid w:val="00004AD5"/>
    <w:rsid w:val="000051BA"/>
    <w:rsid w:val="000055B1"/>
    <w:rsid w:val="00006C12"/>
    <w:rsid w:val="00006D5A"/>
    <w:rsid w:val="00006D5E"/>
    <w:rsid w:val="00007D37"/>
    <w:rsid w:val="0001113F"/>
    <w:rsid w:val="000117B4"/>
    <w:rsid w:val="000117BA"/>
    <w:rsid w:val="00011965"/>
    <w:rsid w:val="000119DB"/>
    <w:rsid w:val="00011A7A"/>
    <w:rsid w:val="00012310"/>
    <w:rsid w:val="000123C4"/>
    <w:rsid w:val="00012605"/>
    <w:rsid w:val="00012D2F"/>
    <w:rsid w:val="0001483A"/>
    <w:rsid w:val="00014FCA"/>
    <w:rsid w:val="00015393"/>
    <w:rsid w:val="00015B3F"/>
    <w:rsid w:val="0001691E"/>
    <w:rsid w:val="0001699F"/>
    <w:rsid w:val="00016B77"/>
    <w:rsid w:val="00016DAB"/>
    <w:rsid w:val="00017A70"/>
    <w:rsid w:val="00017A85"/>
    <w:rsid w:val="00020E2D"/>
    <w:rsid w:val="000225C5"/>
    <w:rsid w:val="00022CCE"/>
    <w:rsid w:val="00023FB9"/>
    <w:rsid w:val="0002424B"/>
    <w:rsid w:val="00024855"/>
    <w:rsid w:val="00024D90"/>
    <w:rsid w:val="0002503E"/>
    <w:rsid w:val="00025056"/>
    <w:rsid w:val="000254C3"/>
    <w:rsid w:val="00025F1B"/>
    <w:rsid w:val="00026447"/>
    <w:rsid w:val="000266DB"/>
    <w:rsid w:val="00027428"/>
    <w:rsid w:val="00027A74"/>
    <w:rsid w:val="00027ADB"/>
    <w:rsid w:val="00030200"/>
    <w:rsid w:val="0003056E"/>
    <w:rsid w:val="000315DC"/>
    <w:rsid w:val="000316BF"/>
    <w:rsid w:val="000321DE"/>
    <w:rsid w:val="000324E6"/>
    <w:rsid w:val="0003317A"/>
    <w:rsid w:val="00033E0C"/>
    <w:rsid w:val="00034AB9"/>
    <w:rsid w:val="00035C8A"/>
    <w:rsid w:val="00035D9D"/>
    <w:rsid w:val="00035DA4"/>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5065"/>
    <w:rsid w:val="000452B9"/>
    <w:rsid w:val="0004589C"/>
    <w:rsid w:val="00046323"/>
    <w:rsid w:val="0004692C"/>
    <w:rsid w:val="000469EE"/>
    <w:rsid w:val="00047AA8"/>
    <w:rsid w:val="000500D8"/>
    <w:rsid w:val="00050228"/>
    <w:rsid w:val="000506EA"/>
    <w:rsid w:val="0005124D"/>
    <w:rsid w:val="000522D2"/>
    <w:rsid w:val="000555E8"/>
    <w:rsid w:val="0005602C"/>
    <w:rsid w:val="0005640E"/>
    <w:rsid w:val="000568CA"/>
    <w:rsid w:val="00061042"/>
    <w:rsid w:val="00061AD5"/>
    <w:rsid w:val="00061B49"/>
    <w:rsid w:val="000632AE"/>
    <w:rsid w:val="00063305"/>
    <w:rsid w:val="00063F9D"/>
    <w:rsid w:val="0006473F"/>
    <w:rsid w:val="00065049"/>
    <w:rsid w:val="00065080"/>
    <w:rsid w:val="00065342"/>
    <w:rsid w:val="00070BBD"/>
    <w:rsid w:val="00071BCB"/>
    <w:rsid w:val="0007253C"/>
    <w:rsid w:val="00072C06"/>
    <w:rsid w:val="00072D5E"/>
    <w:rsid w:val="00073DDB"/>
    <w:rsid w:val="0007520F"/>
    <w:rsid w:val="000763CC"/>
    <w:rsid w:val="00076F74"/>
    <w:rsid w:val="00080FDF"/>
    <w:rsid w:val="00081285"/>
    <w:rsid w:val="000824A1"/>
    <w:rsid w:val="000824FE"/>
    <w:rsid w:val="00082578"/>
    <w:rsid w:val="00082DCF"/>
    <w:rsid w:val="00083A5C"/>
    <w:rsid w:val="00084435"/>
    <w:rsid w:val="00084935"/>
    <w:rsid w:val="0008534F"/>
    <w:rsid w:val="0008544D"/>
    <w:rsid w:val="00086C1B"/>
    <w:rsid w:val="00090F97"/>
    <w:rsid w:val="00091232"/>
    <w:rsid w:val="000921A0"/>
    <w:rsid w:val="0009355C"/>
    <w:rsid w:val="00094C9D"/>
    <w:rsid w:val="00095A13"/>
    <w:rsid w:val="00096194"/>
    <w:rsid w:val="00096D53"/>
    <w:rsid w:val="00097241"/>
    <w:rsid w:val="000A13D4"/>
    <w:rsid w:val="000A159F"/>
    <w:rsid w:val="000A1635"/>
    <w:rsid w:val="000A2065"/>
    <w:rsid w:val="000A2102"/>
    <w:rsid w:val="000A3B05"/>
    <w:rsid w:val="000A3E0B"/>
    <w:rsid w:val="000A47D7"/>
    <w:rsid w:val="000A56ED"/>
    <w:rsid w:val="000A64C0"/>
    <w:rsid w:val="000A6B94"/>
    <w:rsid w:val="000A7098"/>
    <w:rsid w:val="000A74CB"/>
    <w:rsid w:val="000A795D"/>
    <w:rsid w:val="000A7B1E"/>
    <w:rsid w:val="000B012D"/>
    <w:rsid w:val="000B013C"/>
    <w:rsid w:val="000B0795"/>
    <w:rsid w:val="000B1D91"/>
    <w:rsid w:val="000B2675"/>
    <w:rsid w:val="000B3708"/>
    <w:rsid w:val="000B37C3"/>
    <w:rsid w:val="000B4CD2"/>
    <w:rsid w:val="000B5768"/>
    <w:rsid w:val="000B628F"/>
    <w:rsid w:val="000B62BB"/>
    <w:rsid w:val="000B6D6E"/>
    <w:rsid w:val="000B71AA"/>
    <w:rsid w:val="000C04C0"/>
    <w:rsid w:val="000C05AB"/>
    <w:rsid w:val="000C0B19"/>
    <w:rsid w:val="000C23F6"/>
    <w:rsid w:val="000C47D1"/>
    <w:rsid w:val="000C54E4"/>
    <w:rsid w:val="000C5D0D"/>
    <w:rsid w:val="000C5D24"/>
    <w:rsid w:val="000C65A4"/>
    <w:rsid w:val="000D054C"/>
    <w:rsid w:val="000D1AE0"/>
    <w:rsid w:val="000D3481"/>
    <w:rsid w:val="000D3B97"/>
    <w:rsid w:val="000D3CFD"/>
    <w:rsid w:val="000D43FC"/>
    <w:rsid w:val="000D46C5"/>
    <w:rsid w:val="000D4D96"/>
    <w:rsid w:val="000D66C4"/>
    <w:rsid w:val="000D6F64"/>
    <w:rsid w:val="000D7056"/>
    <w:rsid w:val="000D7A6E"/>
    <w:rsid w:val="000D7E99"/>
    <w:rsid w:val="000E0517"/>
    <w:rsid w:val="000E0B13"/>
    <w:rsid w:val="000E0C6C"/>
    <w:rsid w:val="000E0DF1"/>
    <w:rsid w:val="000E1B01"/>
    <w:rsid w:val="000E1B3B"/>
    <w:rsid w:val="000E2BCA"/>
    <w:rsid w:val="000E3E41"/>
    <w:rsid w:val="000E46B5"/>
    <w:rsid w:val="000E47AA"/>
    <w:rsid w:val="000E562F"/>
    <w:rsid w:val="000E67B1"/>
    <w:rsid w:val="000E7037"/>
    <w:rsid w:val="000E79A8"/>
    <w:rsid w:val="000F08AA"/>
    <w:rsid w:val="000F098E"/>
    <w:rsid w:val="000F18F0"/>
    <w:rsid w:val="000F1958"/>
    <w:rsid w:val="000F244F"/>
    <w:rsid w:val="000F2A91"/>
    <w:rsid w:val="000F2E3E"/>
    <w:rsid w:val="000F2EDA"/>
    <w:rsid w:val="000F37B0"/>
    <w:rsid w:val="000F3B5C"/>
    <w:rsid w:val="000F465C"/>
    <w:rsid w:val="000F4723"/>
    <w:rsid w:val="000F4BD4"/>
    <w:rsid w:val="000F50A6"/>
    <w:rsid w:val="000F6B38"/>
    <w:rsid w:val="000F76CC"/>
    <w:rsid w:val="000F78CC"/>
    <w:rsid w:val="000F79F3"/>
    <w:rsid w:val="00100E66"/>
    <w:rsid w:val="00100F2D"/>
    <w:rsid w:val="0010154A"/>
    <w:rsid w:val="001027C6"/>
    <w:rsid w:val="00103449"/>
    <w:rsid w:val="0010483E"/>
    <w:rsid w:val="00105696"/>
    <w:rsid w:val="001056AC"/>
    <w:rsid w:val="00105795"/>
    <w:rsid w:val="00106947"/>
    <w:rsid w:val="001072B6"/>
    <w:rsid w:val="00107D33"/>
    <w:rsid w:val="00110598"/>
    <w:rsid w:val="00110845"/>
    <w:rsid w:val="001110A5"/>
    <w:rsid w:val="001110D9"/>
    <w:rsid w:val="0011207E"/>
    <w:rsid w:val="001124FE"/>
    <w:rsid w:val="00113668"/>
    <w:rsid w:val="00113705"/>
    <w:rsid w:val="00113AF8"/>
    <w:rsid w:val="0011441F"/>
    <w:rsid w:val="00114538"/>
    <w:rsid w:val="001148EC"/>
    <w:rsid w:val="00115158"/>
    <w:rsid w:val="001163CE"/>
    <w:rsid w:val="00117D2F"/>
    <w:rsid w:val="001211D8"/>
    <w:rsid w:val="00121B7F"/>
    <w:rsid w:val="00123AEC"/>
    <w:rsid w:val="00124BE7"/>
    <w:rsid w:val="00125C13"/>
    <w:rsid w:val="001265DE"/>
    <w:rsid w:val="00127C50"/>
    <w:rsid w:val="00127E6E"/>
    <w:rsid w:val="00127F6B"/>
    <w:rsid w:val="00131741"/>
    <w:rsid w:val="00131C44"/>
    <w:rsid w:val="00131D5C"/>
    <w:rsid w:val="001339F4"/>
    <w:rsid w:val="00135280"/>
    <w:rsid w:val="001353B4"/>
    <w:rsid w:val="001357F9"/>
    <w:rsid w:val="00135CE0"/>
    <w:rsid w:val="00136575"/>
    <w:rsid w:val="00136AC9"/>
    <w:rsid w:val="00137CE4"/>
    <w:rsid w:val="00137D83"/>
    <w:rsid w:val="001419D6"/>
    <w:rsid w:val="00141A24"/>
    <w:rsid w:val="00141A48"/>
    <w:rsid w:val="00142310"/>
    <w:rsid w:val="00145521"/>
    <w:rsid w:val="00145BB4"/>
    <w:rsid w:val="00146AE0"/>
    <w:rsid w:val="00146CC1"/>
    <w:rsid w:val="00146DC4"/>
    <w:rsid w:val="001479AA"/>
    <w:rsid w:val="00150F7B"/>
    <w:rsid w:val="001511E9"/>
    <w:rsid w:val="0015203C"/>
    <w:rsid w:val="001528CE"/>
    <w:rsid w:val="00152F70"/>
    <w:rsid w:val="00153B56"/>
    <w:rsid w:val="00154F95"/>
    <w:rsid w:val="00155254"/>
    <w:rsid w:val="0015666D"/>
    <w:rsid w:val="00157E5C"/>
    <w:rsid w:val="00160501"/>
    <w:rsid w:val="00161385"/>
    <w:rsid w:val="001617C0"/>
    <w:rsid w:val="00161917"/>
    <w:rsid w:val="0016215C"/>
    <w:rsid w:val="00162241"/>
    <w:rsid w:val="001625E8"/>
    <w:rsid w:val="00162A76"/>
    <w:rsid w:val="00162FA2"/>
    <w:rsid w:val="0016392B"/>
    <w:rsid w:val="00163DB5"/>
    <w:rsid w:val="00163F33"/>
    <w:rsid w:val="00164971"/>
    <w:rsid w:val="00164A11"/>
    <w:rsid w:val="00164B20"/>
    <w:rsid w:val="0016515D"/>
    <w:rsid w:val="00166283"/>
    <w:rsid w:val="0016646E"/>
    <w:rsid w:val="001665F1"/>
    <w:rsid w:val="0016680B"/>
    <w:rsid w:val="0016685B"/>
    <w:rsid w:val="00166D8D"/>
    <w:rsid w:val="00166E57"/>
    <w:rsid w:val="00167D55"/>
    <w:rsid w:val="00167FB6"/>
    <w:rsid w:val="0017085E"/>
    <w:rsid w:val="00170D35"/>
    <w:rsid w:val="001710F5"/>
    <w:rsid w:val="001713A2"/>
    <w:rsid w:val="00171902"/>
    <w:rsid w:val="001719D2"/>
    <w:rsid w:val="00172595"/>
    <w:rsid w:val="00174401"/>
    <w:rsid w:val="00175A4D"/>
    <w:rsid w:val="001777A5"/>
    <w:rsid w:val="001778A4"/>
    <w:rsid w:val="00177FD0"/>
    <w:rsid w:val="00180824"/>
    <w:rsid w:val="00180FA2"/>
    <w:rsid w:val="00181AD0"/>
    <w:rsid w:val="00181CB4"/>
    <w:rsid w:val="00182EBD"/>
    <w:rsid w:val="0018316B"/>
    <w:rsid w:val="001847BC"/>
    <w:rsid w:val="00185211"/>
    <w:rsid w:val="001854D5"/>
    <w:rsid w:val="00185AB9"/>
    <w:rsid w:val="0018618A"/>
    <w:rsid w:val="00186BC9"/>
    <w:rsid w:val="00186E6D"/>
    <w:rsid w:val="00187282"/>
    <w:rsid w:val="00187CD8"/>
    <w:rsid w:val="001917F8"/>
    <w:rsid w:val="00191996"/>
    <w:rsid w:val="00191DD3"/>
    <w:rsid w:val="0019241F"/>
    <w:rsid w:val="001926C8"/>
    <w:rsid w:val="001926DF"/>
    <w:rsid w:val="00192791"/>
    <w:rsid w:val="00192E36"/>
    <w:rsid w:val="00193704"/>
    <w:rsid w:val="00193B23"/>
    <w:rsid w:val="0019412D"/>
    <w:rsid w:val="001946E0"/>
    <w:rsid w:val="00196256"/>
    <w:rsid w:val="001962FE"/>
    <w:rsid w:val="00196549"/>
    <w:rsid w:val="00197034"/>
    <w:rsid w:val="00197313"/>
    <w:rsid w:val="00197476"/>
    <w:rsid w:val="00197712"/>
    <w:rsid w:val="001A1180"/>
    <w:rsid w:val="001A17BE"/>
    <w:rsid w:val="001A1D6C"/>
    <w:rsid w:val="001A22DD"/>
    <w:rsid w:val="001A2E77"/>
    <w:rsid w:val="001A3953"/>
    <w:rsid w:val="001A3C79"/>
    <w:rsid w:val="001A3D60"/>
    <w:rsid w:val="001A3DDC"/>
    <w:rsid w:val="001A4244"/>
    <w:rsid w:val="001A44FA"/>
    <w:rsid w:val="001A52DC"/>
    <w:rsid w:val="001A66EE"/>
    <w:rsid w:val="001A6E09"/>
    <w:rsid w:val="001A7B27"/>
    <w:rsid w:val="001B003B"/>
    <w:rsid w:val="001B0DCF"/>
    <w:rsid w:val="001B2E7E"/>
    <w:rsid w:val="001B493B"/>
    <w:rsid w:val="001B5F13"/>
    <w:rsid w:val="001B791F"/>
    <w:rsid w:val="001B7A99"/>
    <w:rsid w:val="001C0179"/>
    <w:rsid w:val="001C033D"/>
    <w:rsid w:val="001C1193"/>
    <w:rsid w:val="001C220B"/>
    <w:rsid w:val="001C26A0"/>
    <w:rsid w:val="001C2E5A"/>
    <w:rsid w:val="001C3DC4"/>
    <w:rsid w:val="001C474D"/>
    <w:rsid w:val="001C47F2"/>
    <w:rsid w:val="001C47F8"/>
    <w:rsid w:val="001C576D"/>
    <w:rsid w:val="001C57F1"/>
    <w:rsid w:val="001C65F0"/>
    <w:rsid w:val="001D02D0"/>
    <w:rsid w:val="001D0F1E"/>
    <w:rsid w:val="001D144F"/>
    <w:rsid w:val="001D1BB6"/>
    <w:rsid w:val="001D36A5"/>
    <w:rsid w:val="001D3DBB"/>
    <w:rsid w:val="001D4104"/>
    <w:rsid w:val="001D48F0"/>
    <w:rsid w:val="001D4DF5"/>
    <w:rsid w:val="001D52E5"/>
    <w:rsid w:val="001D545A"/>
    <w:rsid w:val="001D56D1"/>
    <w:rsid w:val="001D5CA6"/>
    <w:rsid w:val="001D63B8"/>
    <w:rsid w:val="001D6ADB"/>
    <w:rsid w:val="001D6F90"/>
    <w:rsid w:val="001E005E"/>
    <w:rsid w:val="001E04F2"/>
    <w:rsid w:val="001E0B4F"/>
    <w:rsid w:val="001E0E39"/>
    <w:rsid w:val="001E1532"/>
    <w:rsid w:val="001E373E"/>
    <w:rsid w:val="001E4430"/>
    <w:rsid w:val="001E478F"/>
    <w:rsid w:val="001E506B"/>
    <w:rsid w:val="001E50CA"/>
    <w:rsid w:val="001E7133"/>
    <w:rsid w:val="001E7190"/>
    <w:rsid w:val="001F1578"/>
    <w:rsid w:val="001F15EB"/>
    <w:rsid w:val="001F2278"/>
    <w:rsid w:val="001F3849"/>
    <w:rsid w:val="001F38E6"/>
    <w:rsid w:val="001F4378"/>
    <w:rsid w:val="001F43B5"/>
    <w:rsid w:val="001F5335"/>
    <w:rsid w:val="001F658E"/>
    <w:rsid w:val="001F6D7C"/>
    <w:rsid w:val="001F7517"/>
    <w:rsid w:val="001F7ACD"/>
    <w:rsid w:val="00200A5A"/>
    <w:rsid w:val="00202659"/>
    <w:rsid w:val="00203FE8"/>
    <w:rsid w:val="00204CCF"/>
    <w:rsid w:val="0020533E"/>
    <w:rsid w:val="00206510"/>
    <w:rsid w:val="00207868"/>
    <w:rsid w:val="002102C0"/>
    <w:rsid w:val="00210511"/>
    <w:rsid w:val="00210DB8"/>
    <w:rsid w:val="0021193B"/>
    <w:rsid w:val="0021240F"/>
    <w:rsid w:val="00212550"/>
    <w:rsid w:val="002131F4"/>
    <w:rsid w:val="0021369A"/>
    <w:rsid w:val="002157B6"/>
    <w:rsid w:val="002157B7"/>
    <w:rsid w:val="00217DF8"/>
    <w:rsid w:val="002201D8"/>
    <w:rsid w:val="00220581"/>
    <w:rsid w:val="002206F2"/>
    <w:rsid w:val="00220F26"/>
    <w:rsid w:val="0022192B"/>
    <w:rsid w:val="00221967"/>
    <w:rsid w:val="00222A92"/>
    <w:rsid w:val="0022374A"/>
    <w:rsid w:val="00223914"/>
    <w:rsid w:val="00224138"/>
    <w:rsid w:val="002243D5"/>
    <w:rsid w:val="00224552"/>
    <w:rsid w:val="0022715D"/>
    <w:rsid w:val="00227D1A"/>
    <w:rsid w:val="0023078A"/>
    <w:rsid w:val="00230A7A"/>
    <w:rsid w:val="0023116B"/>
    <w:rsid w:val="00234023"/>
    <w:rsid w:val="002347AD"/>
    <w:rsid w:val="002358E3"/>
    <w:rsid w:val="00236D36"/>
    <w:rsid w:val="00241217"/>
    <w:rsid w:val="00242941"/>
    <w:rsid w:val="002449D9"/>
    <w:rsid w:val="002449ED"/>
    <w:rsid w:val="002451AD"/>
    <w:rsid w:val="00245810"/>
    <w:rsid w:val="00245EF5"/>
    <w:rsid w:val="00246B42"/>
    <w:rsid w:val="002471CF"/>
    <w:rsid w:val="00247256"/>
    <w:rsid w:val="00247BE0"/>
    <w:rsid w:val="00247D8D"/>
    <w:rsid w:val="00250FD4"/>
    <w:rsid w:val="00251814"/>
    <w:rsid w:val="00253BC9"/>
    <w:rsid w:val="002541A5"/>
    <w:rsid w:val="00254606"/>
    <w:rsid w:val="002549DE"/>
    <w:rsid w:val="00254B2A"/>
    <w:rsid w:val="00255EC2"/>
    <w:rsid w:val="002566FF"/>
    <w:rsid w:val="00256B9B"/>
    <w:rsid w:val="00256F1B"/>
    <w:rsid w:val="00257430"/>
    <w:rsid w:val="0025750A"/>
    <w:rsid w:val="0025783B"/>
    <w:rsid w:val="00257B15"/>
    <w:rsid w:val="00260AA5"/>
    <w:rsid w:val="0026113E"/>
    <w:rsid w:val="00261ED6"/>
    <w:rsid w:val="0026275A"/>
    <w:rsid w:val="00262B03"/>
    <w:rsid w:val="00263776"/>
    <w:rsid w:val="00263E03"/>
    <w:rsid w:val="00264AAA"/>
    <w:rsid w:val="00264F34"/>
    <w:rsid w:val="002702FF"/>
    <w:rsid w:val="002709C3"/>
    <w:rsid w:val="002714E6"/>
    <w:rsid w:val="002720F8"/>
    <w:rsid w:val="00272727"/>
    <w:rsid w:val="00272D46"/>
    <w:rsid w:val="00273881"/>
    <w:rsid w:val="00275389"/>
    <w:rsid w:val="00275438"/>
    <w:rsid w:val="00275E68"/>
    <w:rsid w:val="00276DA9"/>
    <w:rsid w:val="00277587"/>
    <w:rsid w:val="002776C6"/>
    <w:rsid w:val="0027785F"/>
    <w:rsid w:val="00277A0C"/>
    <w:rsid w:val="00277DD8"/>
    <w:rsid w:val="002812C3"/>
    <w:rsid w:val="00281771"/>
    <w:rsid w:val="00282155"/>
    <w:rsid w:val="00283B60"/>
    <w:rsid w:val="00283C3C"/>
    <w:rsid w:val="0028412F"/>
    <w:rsid w:val="0028444C"/>
    <w:rsid w:val="00284622"/>
    <w:rsid w:val="002851CA"/>
    <w:rsid w:val="002852EF"/>
    <w:rsid w:val="002857F9"/>
    <w:rsid w:val="00285937"/>
    <w:rsid w:val="0028602D"/>
    <w:rsid w:val="00286126"/>
    <w:rsid w:val="0028666D"/>
    <w:rsid w:val="00287706"/>
    <w:rsid w:val="00287753"/>
    <w:rsid w:val="00290B73"/>
    <w:rsid w:val="00291D50"/>
    <w:rsid w:val="00291F7C"/>
    <w:rsid w:val="0029290F"/>
    <w:rsid w:val="00292C1A"/>
    <w:rsid w:val="00292D90"/>
    <w:rsid w:val="00292FC9"/>
    <w:rsid w:val="002935D3"/>
    <w:rsid w:val="002949EC"/>
    <w:rsid w:val="00294B0A"/>
    <w:rsid w:val="0029721A"/>
    <w:rsid w:val="00297247"/>
    <w:rsid w:val="002A0B04"/>
    <w:rsid w:val="002A1AC6"/>
    <w:rsid w:val="002A1E7C"/>
    <w:rsid w:val="002A28EA"/>
    <w:rsid w:val="002A28F8"/>
    <w:rsid w:val="002A3F53"/>
    <w:rsid w:val="002A49D7"/>
    <w:rsid w:val="002A6167"/>
    <w:rsid w:val="002A63DF"/>
    <w:rsid w:val="002A7715"/>
    <w:rsid w:val="002B04F0"/>
    <w:rsid w:val="002B05A8"/>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2442"/>
    <w:rsid w:val="002C33DA"/>
    <w:rsid w:val="002C3DBC"/>
    <w:rsid w:val="002C43B7"/>
    <w:rsid w:val="002C4AAE"/>
    <w:rsid w:val="002C4B18"/>
    <w:rsid w:val="002C55BA"/>
    <w:rsid w:val="002C55D1"/>
    <w:rsid w:val="002C718E"/>
    <w:rsid w:val="002C75C2"/>
    <w:rsid w:val="002C7E00"/>
    <w:rsid w:val="002D0053"/>
    <w:rsid w:val="002D00D0"/>
    <w:rsid w:val="002D0205"/>
    <w:rsid w:val="002D02A4"/>
    <w:rsid w:val="002D2376"/>
    <w:rsid w:val="002D2F83"/>
    <w:rsid w:val="002D48F1"/>
    <w:rsid w:val="002D5F68"/>
    <w:rsid w:val="002D7D8B"/>
    <w:rsid w:val="002E1C16"/>
    <w:rsid w:val="002E2EEC"/>
    <w:rsid w:val="002E3B21"/>
    <w:rsid w:val="002E3DBB"/>
    <w:rsid w:val="002E3EF2"/>
    <w:rsid w:val="002E4834"/>
    <w:rsid w:val="002E52F4"/>
    <w:rsid w:val="002E58F4"/>
    <w:rsid w:val="002F0348"/>
    <w:rsid w:val="002F08CF"/>
    <w:rsid w:val="002F0D05"/>
    <w:rsid w:val="002F0D1E"/>
    <w:rsid w:val="002F139A"/>
    <w:rsid w:val="002F1AC7"/>
    <w:rsid w:val="002F29A9"/>
    <w:rsid w:val="002F2A93"/>
    <w:rsid w:val="002F2B93"/>
    <w:rsid w:val="002F46A9"/>
    <w:rsid w:val="002F61BD"/>
    <w:rsid w:val="002F69EE"/>
    <w:rsid w:val="003000DD"/>
    <w:rsid w:val="00300DE4"/>
    <w:rsid w:val="003014E2"/>
    <w:rsid w:val="00301C23"/>
    <w:rsid w:val="003024AA"/>
    <w:rsid w:val="00302CA3"/>
    <w:rsid w:val="00303F68"/>
    <w:rsid w:val="00304510"/>
    <w:rsid w:val="00304C27"/>
    <w:rsid w:val="00304F3E"/>
    <w:rsid w:val="003064B8"/>
    <w:rsid w:val="00306C66"/>
    <w:rsid w:val="00307D87"/>
    <w:rsid w:val="00307EB4"/>
    <w:rsid w:val="00310BC2"/>
    <w:rsid w:val="00310C96"/>
    <w:rsid w:val="00310DE6"/>
    <w:rsid w:val="00313D17"/>
    <w:rsid w:val="0031537C"/>
    <w:rsid w:val="0031633C"/>
    <w:rsid w:val="003177A0"/>
    <w:rsid w:val="003178A7"/>
    <w:rsid w:val="00317D76"/>
    <w:rsid w:val="00317F7D"/>
    <w:rsid w:val="003201D4"/>
    <w:rsid w:val="00320A31"/>
    <w:rsid w:val="003210EB"/>
    <w:rsid w:val="00321987"/>
    <w:rsid w:val="003245F8"/>
    <w:rsid w:val="00324D96"/>
    <w:rsid w:val="00324FA2"/>
    <w:rsid w:val="0032614C"/>
    <w:rsid w:val="00326A59"/>
    <w:rsid w:val="003272CE"/>
    <w:rsid w:val="003272EC"/>
    <w:rsid w:val="003274E7"/>
    <w:rsid w:val="003278F9"/>
    <w:rsid w:val="003305A1"/>
    <w:rsid w:val="00330ABA"/>
    <w:rsid w:val="003334FB"/>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485"/>
    <w:rsid w:val="00343C04"/>
    <w:rsid w:val="00343CB6"/>
    <w:rsid w:val="003443F5"/>
    <w:rsid w:val="00344F5C"/>
    <w:rsid w:val="003457E8"/>
    <w:rsid w:val="0034599B"/>
    <w:rsid w:val="003459B0"/>
    <w:rsid w:val="00346BD2"/>
    <w:rsid w:val="00347131"/>
    <w:rsid w:val="0034782E"/>
    <w:rsid w:val="00347D40"/>
    <w:rsid w:val="00350CFF"/>
    <w:rsid w:val="00350EFE"/>
    <w:rsid w:val="00350FC4"/>
    <w:rsid w:val="003517B6"/>
    <w:rsid w:val="00352E8E"/>
    <w:rsid w:val="003537D2"/>
    <w:rsid w:val="00354273"/>
    <w:rsid w:val="00354912"/>
    <w:rsid w:val="0035522B"/>
    <w:rsid w:val="003552F4"/>
    <w:rsid w:val="003555DC"/>
    <w:rsid w:val="0035600B"/>
    <w:rsid w:val="003569BE"/>
    <w:rsid w:val="00356BA2"/>
    <w:rsid w:val="003573E3"/>
    <w:rsid w:val="0035762E"/>
    <w:rsid w:val="00357B45"/>
    <w:rsid w:val="003608C0"/>
    <w:rsid w:val="00361EAC"/>
    <w:rsid w:val="00362601"/>
    <w:rsid w:val="00362D71"/>
    <w:rsid w:val="00364C75"/>
    <w:rsid w:val="00364DE0"/>
    <w:rsid w:val="00365363"/>
    <w:rsid w:val="003661D6"/>
    <w:rsid w:val="00366A43"/>
    <w:rsid w:val="003673F0"/>
    <w:rsid w:val="00370993"/>
    <w:rsid w:val="00371F02"/>
    <w:rsid w:val="003721D6"/>
    <w:rsid w:val="00372A5E"/>
    <w:rsid w:val="00372A8B"/>
    <w:rsid w:val="00372BDE"/>
    <w:rsid w:val="00373CCF"/>
    <w:rsid w:val="0037450E"/>
    <w:rsid w:val="00374CE1"/>
    <w:rsid w:val="003760DA"/>
    <w:rsid w:val="003761FA"/>
    <w:rsid w:val="00376B70"/>
    <w:rsid w:val="00376F7A"/>
    <w:rsid w:val="003802AE"/>
    <w:rsid w:val="0038054D"/>
    <w:rsid w:val="00381067"/>
    <w:rsid w:val="003811AF"/>
    <w:rsid w:val="00382542"/>
    <w:rsid w:val="00382CFA"/>
    <w:rsid w:val="00383026"/>
    <w:rsid w:val="0038391F"/>
    <w:rsid w:val="00383DA9"/>
    <w:rsid w:val="00384365"/>
    <w:rsid w:val="00384F19"/>
    <w:rsid w:val="00385D87"/>
    <w:rsid w:val="00386626"/>
    <w:rsid w:val="00387017"/>
    <w:rsid w:val="00387243"/>
    <w:rsid w:val="00387C51"/>
    <w:rsid w:val="00390437"/>
    <w:rsid w:val="00390D75"/>
    <w:rsid w:val="00391F48"/>
    <w:rsid w:val="00393319"/>
    <w:rsid w:val="00393E6C"/>
    <w:rsid w:val="00395461"/>
    <w:rsid w:val="00395F53"/>
    <w:rsid w:val="00396DD6"/>
    <w:rsid w:val="003974E6"/>
    <w:rsid w:val="003A0B8F"/>
    <w:rsid w:val="003A1EA3"/>
    <w:rsid w:val="003A253D"/>
    <w:rsid w:val="003A3B50"/>
    <w:rsid w:val="003A45DF"/>
    <w:rsid w:val="003A5925"/>
    <w:rsid w:val="003A5CD8"/>
    <w:rsid w:val="003A782A"/>
    <w:rsid w:val="003B0CE1"/>
    <w:rsid w:val="003B116C"/>
    <w:rsid w:val="003B26CC"/>
    <w:rsid w:val="003B2D94"/>
    <w:rsid w:val="003B40B9"/>
    <w:rsid w:val="003B4544"/>
    <w:rsid w:val="003B495E"/>
    <w:rsid w:val="003B4AFC"/>
    <w:rsid w:val="003B4CDE"/>
    <w:rsid w:val="003B55EC"/>
    <w:rsid w:val="003B5922"/>
    <w:rsid w:val="003B63DB"/>
    <w:rsid w:val="003B7B8A"/>
    <w:rsid w:val="003C19AB"/>
    <w:rsid w:val="003C27A2"/>
    <w:rsid w:val="003C2B25"/>
    <w:rsid w:val="003C314B"/>
    <w:rsid w:val="003C35B4"/>
    <w:rsid w:val="003C371A"/>
    <w:rsid w:val="003C3CA0"/>
    <w:rsid w:val="003C4170"/>
    <w:rsid w:val="003C41C1"/>
    <w:rsid w:val="003C6D00"/>
    <w:rsid w:val="003C6E1E"/>
    <w:rsid w:val="003C7C59"/>
    <w:rsid w:val="003D0A1E"/>
    <w:rsid w:val="003D19D1"/>
    <w:rsid w:val="003D1F0E"/>
    <w:rsid w:val="003D29C1"/>
    <w:rsid w:val="003D2CE6"/>
    <w:rsid w:val="003D39C2"/>
    <w:rsid w:val="003D3A26"/>
    <w:rsid w:val="003D5952"/>
    <w:rsid w:val="003D5BE7"/>
    <w:rsid w:val="003D66D0"/>
    <w:rsid w:val="003E066E"/>
    <w:rsid w:val="003E089E"/>
    <w:rsid w:val="003E0B24"/>
    <w:rsid w:val="003E132F"/>
    <w:rsid w:val="003E1850"/>
    <w:rsid w:val="003E226C"/>
    <w:rsid w:val="003E239D"/>
    <w:rsid w:val="003E2BB0"/>
    <w:rsid w:val="003E3CA0"/>
    <w:rsid w:val="003E5504"/>
    <w:rsid w:val="003F0108"/>
    <w:rsid w:val="003F145B"/>
    <w:rsid w:val="003F2AF1"/>
    <w:rsid w:val="003F2B5E"/>
    <w:rsid w:val="003F2CDF"/>
    <w:rsid w:val="003F3CB9"/>
    <w:rsid w:val="003F40EC"/>
    <w:rsid w:val="003F4711"/>
    <w:rsid w:val="003F4CAB"/>
    <w:rsid w:val="003F6557"/>
    <w:rsid w:val="003F6BA9"/>
    <w:rsid w:val="003F7829"/>
    <w:rsid w:val="00402108"/>
    <w:rsid w:val="0040341A"/>
    <w:rsid w:val="004037BB"/>
    <w:rsid w:val="004038EB"/>
    <w:rsid w:val="004040E3"/>
    <w:rsid w:val="00404A07"/>
    <w:rsid w:val="00404D98"/>
    <w:rsid w:val="00407101"/>
    <w:rsid w:val="004074B2"/>
    <w:rsid w:val="00410892"/>
    <w:rsid w:val="00411F5B"/>
    <w:rsid w:val="004122CC"/>
    <w:rsid w:val="004127DF"/>
    <w:rsid w:val="0041337C"/>
    <w:rsid w:val="00413D6F"/>
    <w:rsid w:val="00413F6E"/>
    <w:rsid w:val="0041444D"/>
    <w:rsid w:val="00414FBA"/>
    <w:rsid w:val="0041573D"/>
    <w:rsid w:val="00415B8B"/>
    <w:rsid w:val="00416082"/>
    <w:rsid w:val="00416235"/>
    <w:rsid w:val="004163FE"/>
    <w:rsid w:val="004164C7"/>
    <w:rsid w:val="004165B3"/>
    <w:rsid w:val="00416DD2"/>
    <w:rsid w:val="00417541"/>
    <w:rsid w:val="0042085D"/>
    <w:rsid w:val="0042192F"/>
    <w:rsid w:val="00422490"/>
    <w:rsid w:val="00424242"/>
    <w:rsid w:val="0042455A"/>
    <w:rsid w:val="00424F3B"/>
    <w:rsid w:val="00425445"/>
    <w:rsid w:val="00425492"/>
    <w:rsid w:val="00425ACC"/>
    <w:rsid w:val="00426CE0"/>
    <w:rsid w:val="00427135"/>
    <w:rsid w:val="00430E54"/>
    <w:rsid w:val="00431350"/>
    <w:rsid w:val="00433E08"/>
    <w:rsid w:val="0043617E"/>
    <w:rsid w:val="004368D1"/>
    <w:rsid w:val="0043795A"/>
    <w:rsid w:val="00437AB9"/>
    <w:rsid w:val="004402DE"/>
    <w:rsid w:val="00441EFB"/>
    <w:rsid w:val="00442902"/>
    <w:rsid w:val="00443757"/>
    <w:rsid w:val="00444255"/>
    <w:rsid w:val="00444CB5"/>
    <w:rsid w:val="00445A0B"/>
    <w:rsid w:val="00447D97"/>
    <w:rsid w:val="00450889"/>
    <w:rsid w:val="00450C05"/>
    <w:rsid w:val="00451D53"/>
    <w:rsid w:val="004521CE"/>
    <w:rsid w:val="00452972"/>
    <w:rsid w:val="0045363C"/>
    <w:rsid w:val="00453A13"/>
    <w:rsid w:val="00454B38"/>
    <w:rsid w:val="004558AC"/>
    <w:rsid w:val="00455B48"/>
    <w:rsid w:val="004560F8"/>
    <w:rsid w:val="004562E4"/>
    <w:rsid w:val="00456482"/>
    <w:rsid w:val="00457082"/>
    <w:rsid w:val="00457401"/>
    <w:rsid w:val="00460469"/>
    <w:rsid w:val="0046185D"/>
    <w:rsid w:val="00461971"/>
    <w:rsid w:val="00461C76"/>
    <w:rsid w:val="004634AB"/>
    <w:rsid w:val="004635CE"/>
    <w:rsid w:val="00464397"/>
    <w:rsid w:val="004655B1"/>
    <w:rsid w:val="004655E5"/>
    <w:rsid w:val="004658AA"/>
    <w:rsid w:val="004659B6"/>
    <w:rsid w:val="004659F5"/>
    <w:rsid w:val="00465D8C"/>
    <w:rsid w:val="0046668C"/>
    <w:rsid w:val="00467490"/>
    <w:rsid w:val="00467C72"/>
    <w:rsid w:val="00467FE3"/>
    <w:rsid w:val="004705F7"/>
    <w:rsid w:val="004706EE"/>
    <w:rsid w:val="004708EF"/>
    <w:rsid w:val="00470D9D"/>
    <w:rsid w:val="004726F1"/>
    <w:rsid w:val="004727C1"/>
    <w:rsid w:val="00472B61"/>
    <w:rsid w:val="004732DE"/>
    <w:rsid w:val="00473B2A"/>
    <w:rsid w:val="004741B2"/>
    <w:rsid w:val="00475432"/>
    <w:rsid w:val="0047711F"/>
    <w:rsid w:val="00477188"/>
    <w:rsid w:val="00477969"/>
    <w:rsid w:val="00477EF0"/>
    <w:rsid w:val="00480286"/>
    <w:rsid w:val="0048034A"/>
    <w:rsid w:val="00480A7D"/>
    <w:rsid w:val="00480D67"/>
    <w:rsid w:val="00481765"/>
    <w:rsid w:val="00481807"/>
    <w:rsid w:val="00481D43"/>
    <w:rsid w:val="00481D4B"/>
    <w:rsid w:val="00483B75"/>
    <w:rsid w:val="004843AD"/>
    <w:rsid w:val="00484F2F"/>
    <w:rsid w:val="004859B5"/>
    <w:rsid w:val="00485C9E"/>
    <w:rsid w:val="00486950"/>
    <w:rsid w:val="0048709C"/>
    <w:rsid w:val="00487BFF"/>
    <w:rsid w:val="0049124E"/>
    <w:rsid w:val="00492102"/>
    <w:rsid w:val="00493D3E"/>
    <w:rsid w:val="0049618D"/>
    <w:rsid w:val="004A1B78"/>
    <w:rsid w:val="004A2DA7"/>
    <w:rsid w:val="004A32D3"/>
    <w:rsid w:val="004A3389"/>
    <w:rsid w:val="004A3BF3"/>
    <w:rsid w:val="004A4323"/>
    <w:rsid w:val="004A4378"/>
    <w:rsid w:val="004A4EAE"/>
    <w:rsid w:val="004A59D3"/>
    <w:rsid w:val="004A5DFB"/>
    <w:rsid w:val="004A7B2D"/>
    <w:rsid w:val="004B0443"/>
    <w:rsid w:val="004B098D"/>
    <w:rsid w:val="004B157F"/>
    <w:rsid w:val="004B3DB8"/>
    <w:rsid w:val="004B4177"/>
    <w:rsid w:val="004B4AEB"/>
    <w:rsid w:val="004B4ED1"/>
    <w:rsid w:val="004B60EA"/>
    <w:rsid w:val="004B658C"/>
    <w:rsid w:val="004B6EC4"/>
    <w:rsid w:val="004B7C5B"/>
    <w:rsid w:val="004B7FC9"/>
    <w:rsid w:val="004C06CA"/>
    <w:rsid w:val="004C10C6"/>
    <w:rsid w:val="004C2BD6"/>
    <w:rsid w:val="004C36CA"/>
    <w:rsid w:val="004C3F7D"/>
    <w:rsid w:val="004C41ED"/>
    <w:rsid w:val="004C48B1"/>
    <w:rsid w:val="004C4912"/>
    <w:rsid w:val="004C4EFE"/>
    <w:rsid w:val="004C5A04"/>
    <w:rsid w:val="004C5A10"/>
    <w:rsid w:val="004C6328"/>
    <w:rsid w:val="004C6835"/>
    <w:rsid w:val="004C74B5"/>
    <w:rsid w:val="004D02E3"/>
    <w:rsid w:val="004D1735"/>
    <w:rsid w:val="004D3589"/>
    <w:rsid w:val="004D4026"/>
    <w:rsid w:val="004D43F6"/>
    <w:rsid w:val="004D45B7"/>
    <w:rsid w:val="004D47C5"/>
    <w:rsid w:val="004D540F"/>
    <w:rsid w:val="004D6C68"/>
    <w:rsid w:val="004D6EBE"/>
    <w:rsid w:val="004D7143"/>
    <w:rsid w:val="004D76B7"/>
    <w:rsid w:val="004E004D"/>
    <w:rsid w:val="004E081A"/>
    <w:rsid w:val="004E08AA"/>
    <w:rsid w:val="004E0F02"/>
    <w:rsid w:val="004E108D"/>
    <w:rsid w:val="004E176D"/>
    <w:rsid w:val="004E1844"/>
    <w:rsid w:val="004E34F2"/>
    <w:rsid w:val="004E3C5C"/>
    <w:rsid w:val="004E46B7"/>
    <w:rsid w:val="004E4C29"/>
    <w:rsid w:val="004E52D8"/>
    <w:rsid w:val="004E6EDD"/>
    <w:rsid w:val="004E7459"/>
    <w:rsid w:val="004E7B12"/>
    <w:rsid w:val="004F0835"/>
    <w:rsid w:val="004F0CFB"/>
    <w:rsid w:val="004F1704"/>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4A62"/>
    <w:rsid w:val="0050574A"/>
    <w:rsid w:val="00506E36"/>
    <w:rsid w:val="005109BD"/>
    <w:rsid w:val="00510B49"/>
    <w:rsid w:val="00510D99"/>
    <w:rsid w:val="00511249"/>
    <w:rsid w:val="00511E4F"/>
    <w:rsid w:val="00512BDF"/>
    <w:rsid w:val="005130FE"/>
    <w:rsid w:val="00513980"/>
    <w:rsid w:val="00514CD1"/>
    <w:rsid w:val="00515754"/>
    <w:rsid w:val="00515AB9"/>
    <w:rsid w:val="00520408"/>
    <w:rsid w:val="0052069F"/>
    <w:rsid w:val="00520E69"/>
    <w:rsid w:val="0052108C"/>
    <w:rsid w:val="005220F4"/>
    <w:rsid w:val="0052397D"/>
    <w:rsid w:val="00523D86"/>
    <w:rsid w:val="00524253"/>
    <w:rsid w:val="00524638"/>
    <w:rsid w:val="00526515"/>
    <w:rsid w:val="005269E3"/>
    <w:rsid w:val="00527832"/>
    <w:rsid w:val="005301A8"/>
    <w:rsid w:val="005301DC"/>
    <w:rsid w:val="005303F7"/>
    <w:rsid w:val="0053131D"/>
    <w:rsid w:val="00533BDE"/>
    <w:rsid w:val="00534C2B"/>
    <w:rsid w:val="00534C4B"/>
    <w:rsid w:val="00536350"/>
    <w:rsid w:val="00537195"/>
    <w:rsid w:val="00537E0F"/>
    <w:rsid w:val="00540595"/>
    <w:rsid w:val="00541161"/>
    <w:rsid w:val="005414AF"/>
    <w:rsid w:val="00542390"/>
    <w:rsid w:val="00542FEC"/>
    <w:rsid w:val="00543DEC"/>
    <w:rsid w:val="00544529"/>
    <w:rsid w:val="00544576"/>
    <w:rsid w:val="00544F92"/>
    <w:rsid w:val="00545B54"/>
    <w:rsid w:val="00546DC3"/>
    <w:rsid w:val="00546E58"/>
    <w:rsid w:val="00546FA4"/>
    <w:rsid w:val="005500EB"/>
    <w:rsid w:val="005508CE"/>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7B6"/>
    <w:rsid w:val="005602B7"/>
    <w:rsid w:val="00560B2B"/>
    <w:rsid w:val="0056114E"/>
    <w:rsid w:val="00562A11"/>
    <w:rsid w:val="005636D6"/>
    <w:rsid w:val="005639C2"/>
    <w:rsid w:val="00565405"/>
    <w:rsid w:val="00565895"/>
    <w:rsid w:val="00565BF9"/>
    <w:rsid w:val="0056646D"/>
    <w:rsid w:val="00566C00"/>
    <w:rsid w:val="005671A7"/>
    <w:rsid w:val="005677BA"/>
    <w:rsid w:val="00567EB8"/>
    <w:rsid w:val="005710CC"/>
    <w:rsid w:val="00572CA6"/>
    <w:rsid w:val="00573516"/>
    <w:rsid w:val="005744BB"/>
    <w:rsid w:val="005753B6"/>
    <w:rsid w:val="0057617A"/>
    <w:rsid w:val="0057617B"/>
    <w:rsid w:val="00576C15"/>
    <w:rsid w:val="00576C38"/>
    <w:rsid w:val="005777C3"/>
    <w:rsid w:val="00580423"/>
    <w:rsid w:val="00580493"/>
    <w:rsid w:val="005812F2"/>
    <w:rsid w:val="00581D91"/>
    <w:rsid w:val="0058327E"/>
    <w:rsid w:val="00583299"/>
    <w:rsid w:val="00583966"/>
    <w:rsid w:val="00583CEB"/>
    <w:rsid w:val="005847F9"/>
    <w:rsid w:val="00584D1E"/>
    <w:rsid w:val="00585030"/>
    <w:rsid w:val="00585164"/>
    <w:rsid w:val="00586144"/>
    <w:rsid w:val="00587244"/>
    <w:rsid w:val="00587281"/>
    <w:rsid w:val="00587669"/>
    <w:rsid w:val="0058777F"/>
    <w:rsid w:val="00587883"/>
    <w:rsid w:val="005878A6"/>
    <w:rsid w:val="00587D63"/>
    <w:rsid w:val="0059020F"/>
    <w:rsid w:val="005919B7"/>
    <w:rsid w:val="00591C0E"/>
    <w:rsid w:val="005925AA"/>
    <w:rsid w:val="00592C0A"/>
    <w:rsid w:val="00593830"/>
    <w:rsid w:val="00593EE9"/>
    <w:rsid w:val="0059447B"/>
    <w:rsid w:val="00594750"/>
    <w:rsid w:val="00594C2D"/>
    <w:rsid w:val="005955A3"/>
    <w:rsid w:val="00595F71"/>
    <w:rsid w:val="00596476"/>
    <w:rsid w:val="00596591"/>
    <w:rsid w:val="005968A1"/>
    <w:rsid w:val="005975CC"/>
    <w:rsid w:val="005976D0"/>
    <w:rsid w:val="005A0AC3"/>
    <w:rsid w:val="005A1582"/>
    <w:rsid w:val="005A2E9B"/>
    <w:rsid w:val="005A2EAA"/>
    <w:rsid w:val="005A3396"/>
    <w:rsid w:val="005A3592"/>
    <w:rsid w:val="005A3673"/>
    <w:rsid w:val="005A5A7F"/>
    <w:rsid w:val="005A690C"/>
    <w:rsid w:val="005A6AC7"/>
    <w:rsid w:val="005A761B"/>
    <w:rsid w:val="005A7784"/>
    <w:rsid w:val="005A7E5E"/>
    <w:rsid w:val="005B0188"/>
    <w:rsid w:val="005B0A3F"/>
    <w:rsid w:val="005B10FA"/>
    <w:rsid w:val="005B22A5"/>
    <w:rsid w:val="005B2BC0"/>
    <w:rsid w:val="005B3509"/>
    <w:rsid w:val="005B3947"/>
    <w:rsid w:val="005B4AAB"/>
    <w:rsid w:val="005B5200"/>
    <w:rsid w:val="005B5697"/>
    <w:rsid w:val="005B6323"/>
    <w:rsid w:val="005B7020"/>
    <w:rsid w:val="005B713A"/>
    <w:rsid w:val="005B78AD"/>
    <w:rsid w:val="005C0310"/>
    <w:rsid w:val="005C12C8"/>
    <w:rsid w:val="005C22FF"/>
    <w:rsid w:val="005C3245"/>
    <w:rsid w:val="005C329D"/>
    <w:rsid w:val="005C3D75"/>
    <w:rsid w:val="005C4C9C"/>
    <w:rsid w:val="005C50E0"/>
    <w:rsid w:val="005C53EB"/>
    <w:rsid w:val="005C6565"/>
    <w:rsid w:val="005C6E73"/>
    <w:rsid w:val="005D05E0"/>
    <w:rsid w:val="005D1104"/>
    <w:rsid w:val="005D20B1"/>
    <w:rsid w:val="005D21B1"/>
    <w:rsid w:val="005D303F"/>
    <w:rsid w:val="005D3634"/>
    <w:rsid w:val="005D4B0F"/>
    <w:rsid w:val="005D54D1"/>
    <w:rsid w:val="005D5A53"/>
    <w:rsid w:val="005D5A9F"/>
    <w:rsid w:val="005D6D28"/>
    <w:rsid w:val="005D7007"/>
    <w:rsid w:val="005D788B"/>
    <w:rsid w:val="005D78AE"/>
    <w:rsid w:val="005E0719"/>
    <w:rsid w:val="005E16BC"/>
    <w:rsid w:val="005E1D28"/>
    <w:rsid w:val="005E1FBF"/>
    <w:rsid w:val="005E3E75"/>
    <w:rsid w:val="005E4ACA"/>
    <w:rsid w:val="005E534D"/>
    <w:rsid w:val="005E64F4"/>
    <w:rsid w:val="005F07F7"/>
    <w:rsid w:val="005F09BA"/>
    <w:rsid w:val="005F0C6B"/>
    <w:rsid w:val="005F275A"/>
    <w:rsid w:val="005F3788"/>
    <w:rsid w:val="005F575B"/>
    <w:rsid w:val="005F5D16"/>
    <w:rsid w:val="005F6867"/>
    <w:rsid w:val="005F7343"/>
    <w:rsid w:val="005F7560"/>
    <w:rsid w:val="005F7659"/>
    <w:rsid w:val="005F7E22"/>
    <w:rsid w:val="00600F5B"/>
    <w:rsid w:val="0060199E"/>
    <w:rsid w:val="00601E5D"/>
    <w:rsid w:val="00603289"/>
    <w:rsid w:val="0060466F"/>
    <w:rsid w:val="006062C3"/>
    <w:rsid w:val="0060695D"/>
    <w:rsid w:val="00606D03"/>
    <w:rsid w:val="0060718D"/>
    <w:rsid w:val="0060743F"/>
    <w:rsid w:val="006077F1"/>
    <w:rsid w:val="00607908"/>
    <w:rsid w:val="00610824"/>
    <w:rsid w:val="00612066"/>
    <w:rsid w:val="006121C1"/>
    <w:rsid w:val="00612550"/>
    <w:rsid w:val="00612978"/>
    <w:rsid w:val="006134B9"/>
    <w:rsid w:val="00613AA4"/>
    <w:rsid w:val="006154D9"/>
    <w:rsid w:val="00615DE6"/>
    <w:rsid w:val="006163BC"/>
    <w:rsid w:val="006167DE"/>
    <w:rsid w:val="0061701B"/>
    <w:rsid w:val="00617255"/>
    <w:rsid w:val="0062001B"/>
    <w:rsid w:val="00622847"/>
    <w:rsid w:val="00622B0D"/>
    <w:rsid w:val="00622EDC"/>
    <w:rsid w:val="00623A5B"/>
    <w:rsid w:val="0062447A"/>
    <w:rsid w:val="00625513"/>
    <w:rsid w:val="006260FF"/>
    <w:rsid w:val="00626466"/>
    <w:rsid w:val="006267E0"/>
    <w:rsid w:val="00626861"/>
    <w:rsid w:val="00627C74"/>
    <w:rsid w:val="00631045"/>
    <w:rsid w:val="00631CE1"/>
    <w:rsid w:val="0063281F"/>
    <w:rsid w:val="00633CCE"/>
    <w:rsid w:val="006364DB"/>
    <w:rsid w:val="006366CD"/>
    <w:rsid w:val="00636A45"/>
    <w:rsid w:val="00642A23"/>
    <w:rsid w:val="00643CF1"/>
    <w:rsid w:val="00643FF6"/>
    <w:rsid w:val="006446E6"/>
    <w:rsid w:val="00645186"/>
    <w:rsid w:val="006458D6"/>
    <w:rsid w:val="006458F8"/>
    <w:rsid w:val="00645FD1"/>
    <w:rsid w:val="00646F4B"/>
    <w:rsid w:val="006473DB"/>
    <w:rsid w:val="00653884"/>
    <w:rsid w:val="00654626"/>
    <w:rsid w:val="00654A5D"/>
    <w:rsid w:val="006562C1"/>
    <w:rsid w:val="0066061E"/>
    <w:rsid w:val="006619E2"/>
    <w:rsid w:val="00661A1A"/>
    <w:rsid w:val="00661FF0"/>
    <w:rsid w:val="0066256A"/>
    <w:rsid w:val="00663630"/>
    <w:rsid w:val="006639F3"/>
    <w:rsid w:val="00663B19"/>
    <w:rsid w:val="00663B2A"/>
    <w:rsid w:val="00663CA0"/>
    <w:rsid w:val="0066401E"/>
    <w:rsid w:val="006644FA"/>
    <w:rsid w:val="00664794"/>
    <w:rsid w:val="00664B34"/>
    <w:rsid w:val="00666112"/>
    <w:rsid w:val="006675E6"/>
    <w:rsid w:val="00667ED0"/>
    <w:rsid w:val="00667FB4"/>
    <w:rsid w:val="006703A3"/>
    <w:rsid w:val="00670E48"/>
    <w:rsid w:val="006710E4"/>
    <w:rsid w:val="006718B4"/>
    <w:rsid w:val="006719E3"/>
    <w:rsid w:val="00671FDA"/>
    <w:rsid w:val="00673327"/>
    <w:rsid w:val="006736C2"/>
    <w:rsid w:val="00674126"/>
    <w:rsid w:val="006757F5"/>
    <w:rsid w:val="006769C2"/>
    <w:rsid w:val="006778CB"/>
    <w:rsid w:val="00680B25"/>
    <w:rsid w:val="00681B7F"/>
    <w:rsid w:val="0068357D"/>
    <w:rsid w:val="00683C6A"/>
    <w:rsid w:val="00684F82"/>
    <w:rsid w:val="006852EB"/>
    <w:rsid w:val="00685BF6"/>
    <w:rsid w:val="006864FD"/>
    <w:rsid w:val="006867C9"/>
    <w:rsid w:val="00687478"/>
    <w:rsid w:val="00690152"/>
    <w:rsid w:val="006903A0"/>
    <w:rsid w:val="00690AD5"/>
    <w:rsid w:val="006915B5"/>
    <w:rsid w:val="00691BAE"/>
    <w:rsid w:val="00691D03"/>
    <w:rsid w:val="00692752"/>
    <w:rsid w:val="00692C93"/>
    <w:rsid w:val="00692F69"/>
    <w:rsid w:val="00692FBC"/>
    <w:rsid w:val="006941E9"/>
    <w:rsid w:val="006941FF"/>
    <w:rsid w:val="00694DE3"/>
    <w:rsid w:val="00694F19"/>
    <w:rsid w:val="00696597"/>
    <w:rsid w:val="00696B57"/>
    <w:rsid w:val="0069713B"/>
    <w:rsid w:val="006A0524"/>
    <w:rsid w:val="006A0856"/>
    <w:rsid w:val="006A1687"/>
    <w:rsid w:val="006A2802"/>
    <w:rsid w:val="006A5C9A"/>
    <w:rsid w:val="006A66F4"/>
    <w:rsid w:val="006B10EF"/>
    <w:rsid w:val="006B19B3"/>
    <w:rsid w:val="006B2F09"/>
    <w:rsid w:val="006B3335"/>
    <w:rsid w:val="006B3F81"/>
    <w:rsid w:val="006B4227"/>
    <w:rsid w:val="006B4610"/>
    <w:rsid w:val="006B5691"/>
    <w:rsid w:val="006B6594"/>
    <w:rsid w:val="006B6C36"/>
    <w:rsid w:val="006B6F62"/>
    <w:rsid w:val="006B711A"/>
    <w:rsid w:val="006B748F"/>
    <w:rsid w:val="006B753A"/>
    <w:rsid w:val="006B7745"/>
    <w:rsid w:val="006B7914"/>
    <w:rsid w:val="006C0887"/>
    <w:rsid w:val="006C09B1"/>
    <w:rsid w:val="006C0C59"/>
    <w:rsid w:val="006C0D43"/>
    <w:rsid w:val="006C17A6"/>
    <w:rsid w:val="006C1F5A"/>
    <w:rsid w:val="006C2931"/>
    <w:rsid w:val="006C371C"/>
    <w:rsid w:val="006C3A8B"/>
    <w:rsid w:val="006C3F1F"/>
    <w:rsid w:val="006C49FB"/>
    <w:rsid w:val="006C5B06"/>
    <w:rsid w:val="006C6305"/>
    <w:rsid w:val="006C6D03"/>
    <w:rsid w:val="006C7087"/>
    <w:rsid w:val="006C7F9B"/>
    <w:rsid w:val="006D0231"/>
    <w:rsid w:val="006D117A"/>
    <w:rsid w:val="006D18C2"/>
    <w:rsid w:val="006D1E56"/>
    <w:rsid w:val="006D3CC1"/>
    <w:rsid w:val="006D470E"/>
    <w:rsid w:val="006D5261"/>
    <w:rsid w:val="006D5E46"/>
    <w:rsid w:val="006D614F"/>
    <w:rsid w:val="006D7FAC"/>
    <w:rsid w:val="006E198F"/>
    <w:rsid w:val="006E2911"/>
    <w:rsid w:val="006E2AC4"/>
    <w:rsid w:val="006E324B"/>
    <w:rsid w:val="006E3988"/>
    <w:rsid w:val="006E4442"/>
    <w:rsid w:val="006E4FBB"/>
    <w:rsid w:val="006E513D"/>
    <w:rsid w:val="006E6B09"/>
    <w:rsid w:val="006F10BF"/>
    <w:rsid w:val="006F1937"/>
    <w:rsid w:val="006F1FB0"/>
    <w:rsid w:val="006F2E09"/>
    <w:rsid w:val="006F2E90"/>
    <w:rsid w:val="006F3A34"/>
    <w:rsid w:val="006F4280"/>
    <w:rsid w:val="006F471F"/>
    <w:rsid w:val="006F496D"/>
    <w:rsid w:val="006F4F64"/>
    <w:rsid w:val="006F5B07"/>
    <w:rsid w:val="006F625F"/>
    <w:rsid w:val="006F6A1E"/>
    <w:rsid w:val="006F6A78"/>
    <w:rsid w:val="006F75D9"/>
    <w:rsid w:val="007008FD"/>
    <w:rsid w:val="00700C19"/>
    <w:rsid w:val="00702E3C"/>
    <w:rsid w:val="00703950"/>
    <w:rsid w:val="00705E2A"/>
    <w:rsid w:val="007073F3"/>
    <w:rsid w:val="00707657"/>
    <w:rsid w:val="00710C6F"/>
    <w:rsid w:val="007116B8"/>
    <w:rsid w:val="00711A69"/>
    <w:rsid w:val="007121C4"/>
    <w:rsid w:val="00712491"/>
    <w:rsid w:val="007127CF"/>
    <w:rsid w:val="00713857"/>
    <w:rsid w:val="007138E7"/>
    <w:rsid w:val="0071486A"/>
    <w:rsid w:val="0071711A"/>
    <w:rsid w:val="007222FD"/>
    <w:rsid w:val="00722334"/>
    <w:rsid w:val="00722C07"/>
    <w:rsid w:val="00722D9D"/>
    <w:rsid w:val="00723514"/>
    <w:rsid w:val="00723CC6"/>
    <w:rsid w:val="007248F4"/>
    <w:rsid w:val="00724BBE"/>
    <w:rsid w:val="0072608D"/>
    <w:rsid w:val="007266B6"/>
    <w:rsid w:val="0073031F"/>
    <w:rsid w:val="0073053D"/>
    <w:rsid w:val="007316B2"/>
    <w:rsid w:val="00732106"/>
    <w:rsid w:val="0073306F"/>
    <w:rsid w:val="0073330A"/>
    <w:rsid w:val="00733CF1"/>
    <w:rsid w:val="007341AE"/>
    <w:rsid w:val="00734786"/>
    <w:rsid w:val="007369C5"/>
    <w:rsid w:val="00736AC5"/>
    <w:rsid w:val="00736CBB"/>
    <w:rsid w:val="007407D0"/>
    <w:rsid w:val="00740EE3"/>
    <w:rsid w:val="00740FB8"/>
    <w:rsid w:val="007412B8"/>
    <w:rsid w:val="00741856"/>
    <w:rsid w:val="007418DC"/>
    <w:rsid w:val="007449DF"/>
    <w:rsid w:val="00745CD8"/>
    <w:rsid w:val="0074781E"/>
    <w:rsid w:val="00747876"/>
    <w:rsid w:val="00747D19"/>
    <w:rsid w:val="00750B5D"/>
    <w:rsid w:val="00751932"/>
    <w:rsid w:val="00751F8E"/>
    <w:rsid w:val="007520DF"/>
    <w:rsid w:val="00752509"/>
    <w:rsid w:val="00753228"/>
    <w:rsid w:val="007533CF"/>
    <w:rsid w:val="00753704"/>
    <w:rsid w:val="00753DF8"/>
    <w:rsid w:val="007541A1"/>
    <w:rsid w:val="00754B03"/>
    <w:rsid w:val="00755695"/>
    <w:rsid w:val="00755AAF"/>
    <w:rsid w:val="00755D9B"/>
    <w:rsid w:val="007560C6"/>
    <w:rsid w:val="007563AD"/>
    <w:rsid w:val="00756871"/>
    <w:rsid w:val="00756A0F"/>
    <w:rsid w:val="0075757F"/>
    <w:rsid w:val="00757FF9"/>
    <w:rsid w:val="007609D6"/>
    <w:rsid w:val="0076230A"/>
    <w:rsid w:val="00762383"/>
    <w:rsid w:val="00763567"/>
    <w:rsid w:val="00763EAC"/>
    <w:rsid w:val="0076415F"/>
    <w:rsid w:val="007655CC"/>
    <w:rsid w:val="00765727"/>
    <w:rsid w:val="0076591A"/>
    <w:rsid w:val="00765BEC"/>
    <w:rsid w:val="00766135"/>
    <w:rsid w:val="00766620"/>
    <w:rsid w:val="00770C30"/>
    <w:rsid w:val="007713C8"/>
    <w:rsid w:val="00772D77"/>
    <w:rsid w:val="00773127"/>
    <w:rsid w:val="007743D5"/>
    <w:rsid w:val="00774473"/>
    <w:rsid w:val="00774A18"/>
    <w:rsid w:val="00775676"/>
    <w:rsid w:val="007762A5"/>
    <w:rsid w:val="0077700B"/>
    <w:rsid w:val="00777070"/>
    <w:rsid w:val="007771C6"/>
    <w:rsid w:val="00777586"/>
    <w:rsid w:val="007775C5"/>
    <w:rsid w:val="007775C7"/>
    <w:rsid w:val="00777A30"/>
    <w:rsid w:val="00777D3B"/>
    <w:rsid w:val="00777FF4"/>
    <w:rsid w:val="00781A1E"/>
    <w:rsid w:val="00781ACC"/>
    <w:rsid w:val="007827F2"/>
    <w:rsid w:val="00783030"/>
    <w:rsid w:val="0078339D"/>
    <w:rsid w:val="007834DB"/>
    <w:rsid w:val="0078359C"/>
    <w:rsid w:val="00783975"/>
    <w:rsid w:val="00784C54"/>
    <w:rsid w:val="007858A1"/>
    <w:rsid w:val="00786B45"/>
    <w:rsid w:val="00786E58"/>
    <w:rsid w:val="00786F4F"/>
    <w:rsid w:val="007908B7"/>
    <w:rsid w:val="00791213"/>
    <w:rsid w:val="007912EA"/>
    <w:rsid w:val="00791701"/>
    <w:rsid w:val="00791B77"/>
    <w:rsid w:val="00791D28"/>
    <w:rsid w:val="00793804"/>
    <w:rsid w:val="00794BDE"/>
    <w:rsid w:val="00794E64"/>
    <w:rsid w:val="00795AEC"/>
    <w:rsid w:val="00795C3C"/>
    <w:rsid w:val="00796697"/>
    <w:rsid w:val="00796A78"/>
    <w:rsid w:val="007971A7"/>
    <w:rsid w:val="0079728B"/>
    <w:rsid w:val="007976B4"/>
    <w:rsid w:val="007977FC"/>
    <w:rsid w:val="00797CEE"/>
    <w:rsid w:val="007A0516"/>
    <w:rsid w:val="007A0544"/>
    <w:rsid w:val="007A0DD5"/>
    <w:rsid w:val="007A18F1"/>
    <w:rsid w:val="007A24BB"/>
    <w:rsid w:val="007A28A4"/>
    <w:rsid w:val="007A2D07"/>
    <w:rsid w:val="007A2D5B"/>
    <w:rsid w:val="007A2D8A"/>
    <w:rsid w:val="007A367E"/>
    <w:rsid w:val="007A3E57"/>
    <w:rsid w:val="007A3FC8"/>
    <w:rsid w:val="007A5C16"/>
    <w:rsid w:val="007A6C81"/>
    <w:rsid w:val="007B1048"/>
    <w:rsid w:val="007B17E3"/>
    <w:rsid w:val="007B1801"/>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4C50"/>
    <w:rsid w:val="007C5F77"/>
    <w:rsid w:val="007C699D"/>
    <w:rsid w:val="007C6FEA"/>
    <w:rsid w:val="007D292D"/>
    <w:rsid w:val="007D2AEC"/>
    <w:rsid w:val="007D30FF"/>
    <w:rsid w:val="007D31C9"/>
    <w:rsid w:val="007D3913"/>
    <w:rsid w:val="007D4B70"/>
    <w:rsid w:val="007D5871"/>
    <w:rsid w:val="007D5A5E"/>
    <w:rsid w:val="007D6512"/>
    <w:rsid w:val="007D656C"/>
    <w:rsid w:val="007D704C"/>
    <w:rsid w:val="007D7A1B"/>
    <w:rsid w:val="007D7A67"/>
    <w:rsid w:val="007D7EC5"/>
    <w:rsid w:val="007E0263"/>
    <w:rsid w:val="007E0682"/>
    <w:rsid w:val="007E1D8D"/>
    <w:rsid w:val="007E2952"/>
    <w:rsid w:val="007E2C29"/>
    <w:rsid w:val="007E3B7C"/>
    <w:rsid w:val="007E57F1"/>
    <w:rsid w:val="007E5EA1"/>
    <w:rsid w:val="007E6452"/>
    <w:rsid w:val="007E7936"/>
    <w:rsid w:val="007F0393"/>
    <w:rsid w:val="007F30DA"/>
    <w:rsid w:val="007F3520"/>
    <w:rsid w:val="007F41EE"/>
    <w:rsid w:val="007F45AA"/>
    <w:rsid w:val="007F4BED"/>
    <w:rsid w:val="007F4D99"/>
    <w:rsid w:val="007F4EEF"/>
    <w:rsid w:val="007F524E"/>
    <w:rsid w:val="007F58F6"/>
    <w:rsid w:val="007F63AA"/>
    <w:rsid w:val="007F6C6D"/>
    <w:rsid w:val="007F7ABD"/>
    <w:rsid w:val="00802976"/>
    <w:rsid w:val="00803E0D"/>
    <w:rsid w:val="0080473D"/>
    <w:rsid w:val="008049EA"/>
    <w:rsid w:val="00804FED"/>
    <w:rsid w:val="00805081"/>
    <w:rsid w:val="008053C6"/>
    <w:rsid w:val="00806361"/>
    <w:rsid w:val="00807DCB"/>
    <w:rsid w:val="00807F3A"/>
    <w:rsid w:val="00810032"/>
    <w:rsid w:val="00810467"/>
    <w:rsid w:val="00810BB4"/>
    <w:rsid w:val="00810DD6"/>
    <w:rsid w:val="00811884"/>
    <w:rsid w:val="00812250"/>
    <w:rsid w:val="008127FC"/>
    <w:rsid w:val="00812FA4"/>
    <w:rsid w:val="00813110"/>
    <w:rsid w:val="00814178"/>
    <w:rsid w:val="008142C6"/>
    <w:rsid w:val="00814A73"/>
    <w:rsid w:val="008150AF"/>
    <w:rsid w:val="008153BD"/>
    <w:rsid w:val="0081672E"/>
    <w:rsid w:val="008176A5"/>
    <w:rsid w:val="00820188"/>
    <w:rsid w:val="008209A5"/>
    <w:rsid w:val="0082233D"/>
    <w:rsid w:val="0082280E"/>
    <w:rsid w:val="00823EA9"/>
    <w:rsid w:val="00824808"/>
    <w:rsid w:val="00824C26"/>
    <w:rsid w:val="00825CC2"/>
    <w:rsid w:val="008267A6"/>
    <w:rsid w:val="008271DE"/>
    <w:rsid w:val="00827678"/>
    <w:rsid w:val="008276C6"/>
    <w:rsid w:val="00827CC1"/>
    <w:rsid w:val="00830290"/>
    <w:rsid w:val="008308A1"/>
    <w:rsid w:val="0083139B"/>
    <w:rsid w:val="0083221D"/>
    <w:rsid w:val="0083271F"/>
    <w:rsid w:val="008379BF"/>
    <w:rsid w:val="0084092F"/>
    <w:rsid w:val="0084245B"/>
    <w:rsid w:val="0084401C"/>
    <w:rsid w:val="00844612"/>
    <w:rsid w:val="008447C3"/>
    <w:rsid w:val="00845BFF"/>
    <w:rsid w:val="008464A0"/>
    <w:rsid w:val="0084692A"/>
    <w:rsid w:val="00846CDB"/>
    <w:rsid w:val="00846D9E"/>
    <w:rsid w:val="00850795"/>
    <w:rsid w:val="00850BCA"/>
    <w:rsid w:val="00851D8D"/>
    <w:rsid w:val="00852803"/>
    <w:rsid w:val="0085335A"/>
    <w:rsid w:val="00853BEB"/>
    <w:rsid w:val="00854B1A"/>
    <w:rsid w:val="00855A8D"/>
    <w:rsid w:val="00855CE6"/>
    <w:rsid w:val="00855F6F"/>
    <w:rsid w:val="00855FD0"/>
    <w:rsid w:val="00857CEB"/>
    <w:rsid w:val="00861970"/>
    <w:rsid w:val="00861F06"/>
    <w:rsid w:val="00863812"/>
    <w:rsid w:val="00863946"/>
    <w:rsid w:val="00864B1A"/>
    <w:rsid w:val="008655C3"/>
    <w:rsid w:val="0086569C"/>
    <w:rsid w:val="00865B96"/>
    <w:rsid w:val="00865F61"/>
    <w:rsid w:val="008670B5"/>
    <w:rsid w:val="008674B6"/>
    <w:rsid w:val="00867B3D"/>
    <w:rsid w:val="00867C1F"/>
    <w:rsid w:val="00867D9F"/>
    <w:rsid w:val="00867E84"/>
    <w:rsid w:val="0087028D"/>
    <w:rsid w:val="0087047A"/>
    <w:rsid w:val="00870D18"/>
    <w:rsid w:val="008710BC"/>
    <w:rsid w:val="008718B0"/>
    <w:rsid w:val="00872C8E"/>
    <w:rsid w:val="00872F32"/>
    <w:rsid w:val="00874CA0"/>
    <w:rsid w:val="00875642"/>
    <w:rsid w:val="00875D70"/>
    <w:rsid w:val="00876A96"/>
    <w:rsid w:val="0087727A"/>
    <w:rsid w:val="00877895"/>
    <w:rsid w:val="00877D08"/>
    <w:rsid w:val="00877F65"/>
    <w:rsid w:val="008805E8"/>
    <w:rsid w:val="00881651"/>
    <w:rsid w:val="00882048"/>
    <w:rsid w:val="008872D4"/>
    <w:rsid w:val="00887D18"/>
    <w:rsid w:val="00890E5C"/>
    <w:rsid w:val="00892F14"/>
    <w:rsid w:val="0089306C"/>
    <w:rsid w:val="0089349E"/>
    <w:rsid w:val="008935D9"/>
    <w:rsid w:val="008939BB"/>
    <w:rsid w:val="008942A8"/>
    <w:rsid w:val="00894CF1"/>
    <w:rsid w:val="008959DD"/>
    <w:rsid w:val="00895AA4"/>
    <w:rsid w:val="00896906"/>
    <w:rsid w:val="00896AD0"/>
    <w:rsid w:val="00896BE9"/>
    <w:rsid w:val="0089761B"/>
    <w:rsid w:val="008A14DE"/>
    <w:rsid w:val="008A1794"/>
    <w:rsid w:val="008A219E"/>
    <w:rsid w:val="008A245E"/>
    <w:rsid w:val="008A2930"/>
    <w:rsid w:val="008A391E"/>
    <w:rsid w:val="008A3EC9"/>
    <w:rsid w:val="008A4C7D"/>
    <w:rsid w:val="008A5268"/>
    <w:rsid w:val="008A5776"/>
    <w:rsid w:val="008A659A"/>
    <w:rsid w:val="008A6F45"/>
    <w:rsid w:val="008A7678"/>
    <w:rsid w:val="008B019E"/>
    <w:rsid w:val="008B0A9A"/>
    <w:rsid w:val="008B1265"/>
    <w:rsid w:val="008B2881"/>
    <w:rsid w:val="008B2C4E"/>
    <w:rsid w:val="008B5033"/>
    <w:rsid w:val="008B628F"/>
    <w:rsid w:val="008B6DC8"/>
    <w:rsid w:val="008B74C8"/>
    <w:rsid w:val="008B7FD4"/>
    <w:rsid w:val="008C1996"/>
    <w:rsid w:val="008C225C"/>
    <w:rsid w:val="008C26D9"/>
    <w:rsid w:val="008C2A57"/>
    <w:rsid w:val="008C2B6B"/>
    <w:rsid w:val="008C3153"/>
    <w:rsid w:val="008C43C0"/>
    <w:rsid w:val="008C4F66"/>
    <w:rsid w:val="008C5F62"/>
    <w:rsid w:val="008C6BF3"/>
    <w:rsid w:val="008C7601"/>
    <w:rsid w:val="008C7FB7"/>
    <w:rsid w:val="008D0CAA"/>
    <w:rsid w:val="008D139E"/>
    <w:rsid w:val="008D5175"/>
    <w:rsid w:val="008D6314"/>
    <w:rsid w:val="008D65D2"/>
    <w:rsid w:val="008D6A22"/>
    <w:rsid w:val="008D6A77"/>
    <w:rsid w:val="008D76AC"/>
    <w:rsid w:val="008E05B8"/>
    <w:rsid w:val="008E0BAF"/>
    <w:rsid w:val="008E0EB2"/>
    <w:rsid w:val="008E0F89"/>
    <w:rsid w:val="008E1359"/>
    <w:rsid w:val="008E14A1"/>
    <w:rsid w:val="008E25F4"/>
    <w:rsid w:val="008E2FB5"/>
    <w:rsid w:val="008E321E"/>
    <w:rsid w:val="008E35F8"/>
    <w:rsid w:val="008E5D6A"/>
    <w:rsid w:val="008E7059"/>
    <w:rsid w:val="008E70E6"/>
    <w:rsid w:val="008E76D2"/>
    <w:rsid w:val="008E7794"/>
    <w:rsid w:val="008E7D2F"/>
    <w:rsid w:val="008E7D61"/>
    <w:rsid w:val="008F0BA0"/>
    <w:rsid w:val="008F1428"/>
    <w:rsid w:val="008F1630"/>
    <w:rsid w:val="008F1FC9"/>
    <w:rsid w:val="008F2193"/>
    <w:rsid w:val="008F2576"/>
    <w:rsid w:val="008F2CC7"/>
    <w:rsid w:val="008F2E15"/>
    <w:rsid w:val="008F339C"/>
    <w:rsid w:val="008F3EE3"/>
    <w:rsid w:val="008F455F"/>
    <w:rsid w:val="008F45C2"/>
    <w:rsid w:val="008F4668"/>
    <w:rsid w:val="008F4F9A"/>
    <w:rsid w:val="008F525C"/>
    <w:rsid w:val="008F6807"/>
    <w:rsid w:val="008F69F8"/>
    <w:rsid w:val="00900506"/>
    <w:rsid w:val="0090058D"/>
    <w:rsid w:val="00900CD6"/>
    <w:rsid w:val="00900D86"/>
    <w:rsid w:val="00900ED7"/>
    <w:rsid w:val="009010F2"/>
    <w:rsid w:val="00901772"/>
    <w:rsid w:val="00901EF8"/>
    <w:rsid w:val="00902329"/>
    <w:rsid w:val="00902995"/>
    <w:rsid w:val="00902CC9"/>
    <w:rsid w:val="00903BE8"/>
    <w:rsid w:val="00904137"/>
    <w:rsid w:val="00904BC8"/>
    <w:rsid w:val="00904BF7"/>
    <w:rsid w:val="00906248"/>
    <w:rsid w:val="009069B8"/>
    <w:rsid w:val="00907E8A"/>
    <w:rsid w:val="00910711"/>
    <w:rsid w:val="00910E3E"/>
    <w:rsid w:val="00911449"/>
    <w:rsid w:val="009120A5"/>
    <w:rsid w:val="00912146"/>
    <w:rsid w:val="00912699"/>
    <w:rsid w:val="0091412D"/>
    <w:rsid w:val="0091491A"/>
    <w:rsid w:val="00914E37"/>
    <w:rsid w:val="009150F8"/>
    <w:rsid w:val="009156D4"/>
    <w:rsid w:val="00915E03"/>
    <w:rsid w:val="00915E30"/>
    <w:rsid w:val="00915F7B"/>
    <w:rsid w:val="00916B52"/>
    <w:rsid w:val="00917661"/>
    <w:rsid w:val="00920889"/>
    <w:rsid w:val="0092251D"/>
    <w:rsid w:val="00923139"/>
    <w:rsid w:val="00923264"/>
    <w:rsid w:val="00923D92"/>
    <w:rsid w:val="00926644"/>
    <w:rsid w:val="00926C28"/>
    <w:rsid w:val="0092755F"/>
    <w:rsid w:val="0093016C"/>
    <w:rsid w:val="00930215"/>
    <w:rsid w:val="00931483"/>
    <w:rsid w:val="009318D3"/>
    <w:rsid w:val="00932B59"/>
    <w:rsid w:val="0093313F"/>
    <w:rsid w:val="00933759"/>
    <w:rsid w:val="00933B92"/>
    <w:rsid w:val="00934CD5"/>
    <w:rsid w:val="00934F5B"/>
    <w:rsid w:val="009350E5"/>
    <w:rsid w:val="009357A6"/>
    <w:rsid w:val="00936BBC"/>
    <w:rsid w:val="009375DB"/>
    <w:rsid w:val="00940091"/>
    <w:rsid w:val="00940323"/>
    <w:rsid w:val="0094033B"/>
    <w:rsid w:val="00940803"/>
    <w:rsid w:val="00941879"/>
    <w:rsid w:val="00941CC9"/>
    <w:rsid w:val="009421E4"/>
    <w:rsid w:val="009425B1"/>
    <w:rsid w:val="00942CD8"/>
    <w:rsid w:val="0094483B"/>
    <w:rsid w:val="00945E21"/>
    <w:rsid w:val="009461C9"/>
    <w:rsid w:val="009461F9"/>
    <w:rsid w:val="00946C1F"/>
    <w:rsid w:val="00946E96"/>
    <w:rsid w:val="00950400"/>
    <w:rsid w:val="00951543"/>
    <w:rsid w:val="00951BAF"/>
    <w:rsid w:val="0095282E"/>
    <w:rsid w:val="009535A0"/>
    <w:rsid w:val="009538A8"/>
    <w:rsid w:val="00954C50"/>
    <w:rsid w:val="00954D04"/>
    <w:rsid w:val="00954EDB"/>
    <w:rsid w:val="0095563B"/>
    <w:rsid w:val="00955D0C"/>
    <w:rsid w:val="00955F33"/>
    <w:rsid w:val="00956654"/>
    <w:rsid w:val="009567ED"/>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205"/>
    <w:rsid w:val="00963488"/>
    <w:rsid w:val="00963D73"/>
    <w:rsid w:val="0096476F"/>
    <w:rsid w:val="0096509A"/>
    <w:rsid w:val="00965B71"/>
    <w:rsid w:val="00965CA5"/>
    <w:rsid w:val="009672DD"/>
    <w:rsid w:val="00971AEF"/>
    <w:rsid w:val="009754D6"/>
    <w:rsid w:val="009757D8"/>
    <w:rsid w:val="00975A37"/>
    <w:rsid w:val="00976A4C"/>
    <w:rsid w:val="00976D52"/>
    <w:rsid w:val="009771D2"/>
    <w:rsid w:val="00977B2A"/>
    <w:rsid w:val="0098044C"/>
    <w:rsid w:val="009804AF"/>
    <w:rsid w:val="00981E71"/>
    <w:rsid w:val="00983554"/>
    <w:rsid w:val="0098357F"/>
    <w:rsid w:val="00986861"/>
    <w:rsid w:val="00987017"/>
    <w:rsid w:val="00990277"/>
    <w:rsid w:val="0099126D"/>
    <w:rsid w:val="009912F3"/>
    <w:rsid w:val="009915D1"/>
    <w:rsid w:val="009927C3"/>
    <w:rsid w:val="009930C0"/>
    <w:rsid w:val="009933EA"/>
    <w:rsid w:val="0099352E"/>
    <w:rsid w:val="00993C7F"/>
    <w:rsid w:val="00993C92"/>
    <w:rsid w:val="00995091"/>
    <w:rsid w:val="00995194"/>
    <w:rsid w:val="00995350"/>
    <w:rsid w:val="0099631A"/>
    <w:rsid w:val="0099669A"/>
    <w:rsid w:val="00997C0D"/>
    <w:rsid w:val="009A01AD"/>
    <w:rsid w:val="009A0279"/>
    <w:rsid w:val="009A0705"/>
    <w:rsid w:val="009A0D46"/>
    <w:rsid w:val="009A2008"/>
    <w:rsid w:val="009A27D5"/>
    <w:rsid w:val="009A2BD0"/>
    <w:rsid w:val="009A2C80"/>
    <w:rsid w:val="009A42E0"/>
    <w:rsid w:val="009A4319"/>
    <w:rsid w:val="009A4BEA"/>
    <w:rsid w:val="009A4E2B"/>
    <w:rsid w:val="009A5041"/>
    <w:rsid w:val="009A62F2"/>
    <w:rsid w:val="009A6FA4"/>
    <w:rsid w:val="009A7C33"/>
    <w:rsid w:val="009B02BF"/>
    <w:rsid w:val="009B0729"/>
    <w:rsid w:val="009B0CD9"/>
    <w:rsid w:val="009B10E8"/>
    <w:rsid w:val="009B1748"/>
    <w:rsid w:val="009B18C6"/>
    <w:rsid w:val="009B2AB6"/>
    <w:rsid w:val="009B4B8C"/>
    <w:rsid w:val="009B52B3"/>
    <w:rsid w:val="009B57C7"/>
    <w:rsid w:val="009B6F2D"/>
    <w:rsid w:val="009C00CD"/>
    <w:rsid w:val="009C0E9D"/>
    <w:rsid w:val="009C1816"/>
    <w:rsid w:val="009C1B60"/>
    <w:rsid w:val="009C2688"/>
    <w:rsid w:val="009C2778"/>
    <w:rsid w:val="009C2FDC"/>
    <w:rsid w:val="009C3D5F"/>
    <w:rsid w:val="009C413B"/>
    <w:rsid w:val="009C49B6"/>
    <w:rsid w:val="009C4DA4"/>
    <w:rsid w:val="009C4E3D"/>
    <w:rsid w:val="009C54FA"/>
    <w:rsid w:val="009C5589"/>
    <w:rsid w:val="009C5881"/>
    <w:rsid w:val="009C6263"/>
    <w:rsid w:val="009C67AE"/>
    <w:rsid w:val="009C6CB3"/>
    <w:rsid w:val="009C7986"/>
    <w:rsid w:val="009C7FBA"/>
    <w:rsid w:val="009D0347"/>
    <w:rsid w:val="009D1C18"/>
    <w:rsid w:val="009D1D65"/>
    <w:rsid w:val="009D1D6E"/>
    <w:rsid w:val="009D2833"/>
    <w:rsid w:val="009D2E1B"/>
    <w:rsid w:val="009D46BC"/>
    <w:rsid w:val="009D540D"/>
    <w:rsid w:val="009D67FB"/>
    <w:rsid w:val="009E03E9"/>
    <w:rsid w:val="009E0D17"/>
    <w:rsid w:val="009E1DDE"/>
    <w:rsid w:val="009E2207"/>
    <w:rsid w:val="009E2436"/>
    <w:rsid w:val="009E2F93"/>
    <w:rsid w:val="009E39BD"/>
    <w:rsid w:val="009E5F89"/>
    <w:rsid w:val="009E5FDE"/>
    <w:rsid w:val="009E6372"/>
    <w:rsid w:val="009E6857"/>
    <w:rsid w:val="009E7DF7"/>
    <w:rsid w:val="009E7F51"/>
    <w:rsid w:val="009F0089"/>
    <w:rsid w:val="009F06AE"/>
    <w:rsid w:val="009F2113"/>
    <w:rsid w:val="009F2D05"/>
    <w:rsid w:val="009F60F0"/>
    <w:rsid w:val="009F66C3"/>
    <w:rsid w:val="009F7518"/>
    <w:rsid w:val="009F7996"/>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3D1B"/>
    <w:rsid w:val="00A15A68"/>
    <w:rsid w:val="00A15B93"/>
    <w:rsid w:val="00A15FF3"/>
    <w:rsid w:val="00A167F7"/>
    <w:rsid w:val="00A174A6"/>
    <w:rsid w:val="00A219C0"/>
    <w:rsid w:val="00A21B8B"/>
    <w:rsid w:val="00A21C45"/>
    <w:rsid w:val="00A22CFA"/>
    <w:rsid w:val="00A23446"/>
    <w:rsid w:val="00A2412E"/>
    <w:rsid w:val="00A27DE4"/>
    <w:rsid w:val="00A3043B"/>
    <w:rsid w:val="00A3140C"/>
    <w:rsid w:val="00A315F7"/>
    <w:rsid w:val="00A31BB9"/>
    <w:rsid w:val="00A32367"/>
    <w:rsid w:val="00A32860"/>
    <w:rsid w:val="00A32C17"/>
    <w:rsid w:val="00A34FE1"/>
    <w:rsid w:val="00A365D7"/>
    <w:rsid w:val="00A366D4"/>
    <w:rsid w:val="00A36C64"/>
    <w:rsid w:val="00A3754D"/>
    <w:rsid w:val="00A3784F"/>
    <w:rsid w:val="00A40042"/>
    <w:rsid w:val="00A40043"/>
    <w:rsid w:val="00A4044B"/>
    <w:rsid w:val="00A4071E"/>
    <w:rsid w:val="00A41C70"/>
    <w:rsid w:val="00A42886"/>
    <w:rsid w:val="00A43E57"/>
    <w:rsid w:val="00A4424E"/>
    <w:rsid w:val="00A44D8B"/>
    <w:rsid w:val="00A44FA5"/>
    <w:rsid w:val="00A45C52"/>
    <w:rsid w:val="00A46E90"/>
    <w:rsid w:val="00A47041"/>
    <w:rsid w:val="00A47345"/>
    <w:rsid w:val="00A50667"/>
    <w:rsid w:val="00A50E4C"/>
    <w:rsid w:val="00A52A27"/>
    <w:rsid w:val="00A52EAA"/>
    <w:rsid w:val="00A53446"/>
    <w:rsid w:val="00A55DC9"/>
    <w:rsid w:val="00A56243"/>
    <w:rsid w:val="00A5663D"/>
    <w:rsid w:val="00A60372"/>
    <w:rsid w:val="00A6065C"/>
    <w:rsid w:val="00A62818"/>
    <w:rsid w:val="00A62C27"/>
    <w:rsid w:val="00A62E56"/>
    <w:rsid w:val="00A63478"/>
    <w:rsid w:val="00A63D9B"/>
    <w:rsid w:val="00A643E6"/>
    <w:rsid w:val="00A64489"/>
    <w:rsid w:val="00A646C7"/>
    <w:rsid w:val="00A64840"/>
    <w:rsid w:val="00A666EE"/>
    <w:rsid w:val="00A66AC0"/>
    <w:rsid w:val="00A677A1"/>
    <w:rsid w:val="00A6789A"/>
    <w:rsid w:val="00A705BA"/>
    <w:rsid w:val="00A71111"/>
    <w:rsid w:val="00A71210"/>
    <w:rsid w:val="00A71945"/>
    <w:rsid w:val="00A71B6B"/>
    <w:rsid w:val="00A72F64"/>
    <w:rsid w:val="00A73718"/>
    <w:rsid w:val="00A7384C"/>
    <w:rsid w:val="00A75DD0"/>
    <w:rsid w:val="00A76C6C"/>
    <w:rsid w:val="00A76DCF"/>
    <w:rsid w:val="00A771D0"/>
    <w:rsid w:val="00A77823"/>
    <w:rsid w:val="00A80072"/>
    <w:rsid w:val="00A80138"/>
    <w:rsid w:val="00A8088B"/>
    <w:rsid w:val="00A80F51"/>
    <w:rsid w:val="00A80FAE"/>
    <w:rsid w:val="00A81C7E"/>
    <w:rsid w:val="00A81D0F"/>
    <w:rsid w:val="00A82AE8"/>
    <w:rsid w:val="00A83068"/>
    <w:rsid w:val="00A8373A"/>
    <w:rsid w:val="00A83B31"/>
    <w:rsid w:val="00A83C2C"/>
    <w:rsid w:val="00A84D9E"/>
    <w:rsid w:val="00A865A3"/>
    <w:rsid w:val="00A8726B"/>
    <w:rsid w:val="00A87CE4"/>
    <w:rsid w:val="00A902A2"/>
    <w:rsid w:val="00A90FA7"/>
    <w:rsid w:val="00A9159C"/>
    <w:rsid w:val="00A91927"/>
    <w:rsid w:val="00A92155"/>
    <w:rsid w:val="00A92333"/>
    <w:rsid w:val="00A927A0"/>
    <w:rsid w:val="00A92BCB"/>
    <w:rsid w:val="00A93CC2"/>
    <w:rsid w:val="00A94032"/>
    <w:rsid w:val="00A94F9A"/>
    <w:rsid w:val="00A9568A"/>
    <w:rsid w:val="00A95ACA"/>
    <w:rsid w:val="00A9684A"/>
    <w:rsid w:val="00A96B79"/>
    <w:rsid w:val="00A974F3"/>
    <w:rsid w:val="00AA0BB2"/>
    <w:rsid w:val="00AA18C3"/>
    <w:rsid w:val="00AA3093"/>
    <w:rsid w:val="00AA38C8"/>
    <w:rsid w:val="00AA5048"/>
    <w:rsid w:val="00AA5472"/>
    <w:rsid w:val="00AA5477"/>
    <w:rsid w:val="00AA5E23"/>
    <w:rsid w:val="00AA6CAA"/>
    <w:rsid w:val="00AA6CD3"/>
    <w:rsid w:val="00AA6FA4"/>
    <w:rsid w:val="00AA7799"/>
    <w:rsid w:val="00AA7F9B"/>
    <w:rsid w:val="00AB250E"/>
    <w:rsid w:val="00AB3E32"/>
    <w:rsid w:val="00AB4C8D"/>
    <w:rsid w:val="00AB4EDE"/>
    <w:rsid w:val="00AB58F4"/>
    <w:rsid w:val="00AB6429"/>
    <w:rsid w:val="00AB770A"/>
    <w:rsid w:val="00AB777E"/>
    <w:rsid w:val="00AC0218"/>
    <w:rsid w:val="00AC052B"/>
    <w:rsid w:val="00AC0A97"/>
    <w:rsid w:val="00AC15BE"/>
    <w:rsid w:val="00AC1BA1"/>
    <w:rsid w:val="00AC1C9E"/>
    <w:rsid w:val="00AC25B7"/>
    <w:rsid w:val="00AC38DD"/>
    <w:rsid w:val="00AC4326"/>
    <w:rsid w:val="00AC4C80"/>
    <w:rsid w:val="00AC582E"/>
    <w:rsid w:val="00AC5B4C"/>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F89"/>
    <w:rsid w:val="00AD5169"/>
    <w:rsid w:val="00AD5831"/>
    <w:rsid w:val="00AD650B"/>
    <w:rsid w:val="00AD6AB3"/>
    <w:rsid w:val="00AD6F0F"/>
    <w:rsid w:val="00AE1970"/>
    <w:rsid w:val="00AE2211"/>
    <w:rsid w:val="00AE328B"/>
    <w:rsid w:val="00AE41DA"/>
    <w:rsid w:val="00AE4481"/>
    <w:rsid w:val="00AE49FF"/>
    <w:rsid w:val="00AE4B3F"/>
    <w:rsid w:val="00AE5751"/>
    <w:rsid w:val="00AE5C90"/>
    <w:rsid w:val="00AE60A8"/>
    <w:rsid w:val="00AE62F0"/>
    <w:rsid w:val="00AE66FD"/>
    <w:rsid w:val="00AE6D1F"/>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401"/>
    <w:rsid w:val="00AF6599"/>
    <w:rsid w:val="00AF6ECE"/>
    <w:rsid w:val="00AF78DA"/>
    <w:rsid w:val="00AF7F0A"/>
    <w:rsid w:val="00B017BC"/>
    <w:rsid w:val="00B02B66"/>
    <w:rsid w:val="00B031AC"/>
    <w:rsid w:val="00B03544"/>
    <w:rsid w:val="00B03CA5"/>
    <w:rsid w:val="00B04404"/>
    <w:rsid w:val="00B0444E"/>
    <w:rsid w:val="00B04A28"/>
    <w:rsid w:val="00B0528A"/>
    <w:rsid w:val="00B05594"/>
    <w:rsid w:val="00B055FA"/>
    <w:rsid w:val="00B058C8"/>
    <w:rsid w:val="00B05936"/>
    <w:rsid w:val="00B05B82"/>
    <w:rsid w:val="00B0671E"/>
    <w:rsid w:val="00B070E5"/>
    <w:rsid w:val="00B073D7"/>
    <w:rsid w:val="00B101C8"/>
    <w:rsid w:val="00B1271C"/>
    <w:rsid w:val="00B135F3"/>
    <w:rsid w:val="00B137CE"/>
    <w:rsid w:val="00B13962"/>
    <w:rsid w:val="00B14451"/>
    <w:rsid w:val="00B1559E"/>
    <w:rsid w:val="00B1604D"/>
    <w:rsid w:val="00B161BD"/>
    <w:rsid w:val="00B16ABA"/>
    <w:rsid w:val="00B17A65"/>
    <w:rsid w:val="00B20152"/>
    <w:rsid w:val="00B20AAD"/>
    <w:rsid w:val="00B217C5"/>
    <w:rsid w:val="00B21A87"/>
    <w:rsid w:val="00B21EC7"/>
    <w:rsid w:val="00B22218"/>
    <w:rsid w:val="00B22D68"/>
    <w:rsid w:val="00B22E4A"/>
    <w:rsid w:val="00B238AF"/>
    <w:rsid w:val="00B23998"/>
    <w:rsid w:val="00B23ACC"/>
    <w:rsid w:val="00B23DAD"/>
    <w:rsid w:val="00B24FEB"/>
    <w:rsid w:val="00B257B0"/>
    <w:rsid w:val="00B2697C"/>
    <w:rsid w:val="00B278E8"/>
    <w:rsid w:val="00B30F8D"/>
    <w:rsid w:val="00B31889"/>
    <w:rsid w:val="00B32ABF"/>
    <w:rsid w:val="00B344F6"/>
    <w:rsid w:val="00B358CE"/>
    <w:rsid w:val="00B36D36"/>
    <w:rsid w:val="00B37A02"/>
    <w:rsid w:val="00B37B09"/>
    <w:rsid w:val="00B41365"/>
    <w:rsid w:val="00B420BC"/>
    <w:rsid w:val="00B421B9"/>
    <w:rsid w:val="00B4372B"/>
    <w:rsid w:val="00B4424A"/>
    <w:rsid w:val="00B44A2B"/>
    <w:rsid w:val="00B44AFE"/>
    <w:rsid w:val="00B44E03"/>
    <w:rsid w:val="00B467A6"/>
    <w:rsid w:val="00B468BF"/>
    <w:rsid w:val="00B4758F"/>
    <w:rsid w:val="00B47783"/>
    <w:rsid w:val="00B50E12"/>
    <w:rsid w:val="00B50F8E"/>
    <w:rsid w:val="00B5300B"/>
    <w:rsid w:val="00B530E6"/>
    <w:rsid w:val="00B56C4F"/>
    <w:rsid w:val="00B574EB"/>
    <w:rsid w:val="00B57E81"/>
    <w:rsid w:val="00B57EAE"/>
    <w:rsid w:val="00B602BB"/>
    <w:rsid w:val="00B61136"/>
    <w:rsid w:val="00B62B77"/>
    <w:rsid w:val="00B63DEE"/>
    <w:rsid w:val="00B641FC"/>
    <w:rsid w:val="00B64A9B"/>
    <w:rsid w:val="00B64F10"/>
    <w:rsid w:val="00B66A2E"/>
    <w:rsid w:val="00B67FBB"/>
    <w:rsid w:val="00B70203"/>
    <w:rsid w:val="00B709B2"/>
    <w:rsid w:val="00B7134C"/>
    <w:rsid w:val="00B72277"/>
    <w:rsid w:val="00B72C6E"/>
    <w:rsid w:val="00B74296"/>
    <w:rsid w:val="00B758B4"/>
    <w:rsid w:val="00B75E18"/>
    <w:rsid w:val="00B761BD"/>
    <w:rsid w:val="00B76A81"/>
    <w:rsid w:val="00B7751F"/>
    <w:rsid w:val="00B775C0"/>
    <w:rsid w:val="00B800FC"/>
    <w:rsid w:val="00B801A6"/>
    <w:rsid w:val="00B80DB7"/>
    <w:rsid w:val="00B80DF6"/>
    <w:rsid w:val="00B80F30"/>
    <w:rsid w:val="00B81A5C"/>
    <w:rsid w:val="00B81C49"/>
    <w:rsid w:val="00B82159"/>
    <w:rsid w:val="00B82327"/>
    <w:rsid w:val="00B83E4E"/>
    <w:rsid w:val="00B84AD2"/>
    <w:rsid w:val="00B852D7"/>
    <w:rsid w:val="00B852EC"/>
    <w:rsid w:val="00B8540B"/>
    <w:rsid w:val="00B8556E"/>
    <w:rsid w:val="00B872B8"/>
    <w:rsid w:val="00B87BA1"/>
    <w:rsid w:val="00B903C1"/>
    <w:rsid w:val="00B906C9"/>
    <w:rsid w:val="00B9204C"/>
    <w:rsid w:val="00B926EB"/>
    <w:rsid w:val="00B92EA4"/>
    <w:rsid w:val="00B9378E"/>
    <w:rsid w:val="00B94696"/>
    <w:rsid w:val="00B95F23"/>
    <w:rsid w:val="00B9634D"/>
    <w:rsid w:val="00B970CA"/>
    <w:rsid w:val="00B971F0"/>
    <w:rsid w:val="00BA005F"/>
    <w:rsid w:val="00BA08A4"/>
    <w:rsid w:val="00BA1381"/>
    <w:rsid w:val="00BA15AB"/>
    <w:rsid w:val="00BA206C"/>
    <w:rsid w:val="00BA2894"/>
    <w:rsid w:val="00BA2F3E"/>
    <w:rsid w:val="00BA318C"/>
    <w:rsid w:val="00BA383E"/>
    <w:rsid w:val="00BA40C6"/>
    <w:rsid w:val="00BA4493"/>
    <w:rsid w:val="00BA4BC6"/>
    <w:rsid w:val="00BA5CCA"/>
    <w:rsid w:val="00BA61DE"/>
    <w:rsid w:val="00BA730F"/>
    <w:rsid w:val="00BB0226"/>
    <w:rsid w:val="00BB0543"/>
    <w:rsid w:val="00BB10AE"/>
    <w:rsid w:val="00BB18EB"/>
    <w:rsid w:val="00BB19C6"/>
    <w:rsid w:val="00BB23DD"/>
    <w:rsid w:val="00BB25E7"/>
    <w:rsid w:val="00BB387D"/>
    <w:rsid w:val="00BB48B8"/>
    <w:rsid w:val="00BB7BE4"/>
    <w:rsid w:val="00BB7E00"/>
    <w:rsid w:val="00BC000D"/>
    <w:rsid w:val="00BC135A"/>
    <w:rsid w:val="00BC1A0A"/>
    <w:rsid w:val="00BC1DFD"/>
    <w:rsid w:val="00BC30D4"/>
    <w:rsid w:val="00BC3210"/>
    <w:rsid w:val="00BC3A0A"/>
    <w:rsid w:val="00BC40D3"/>
    <w:rsid w:val="00BC4560"/>
    <w:rsid w:val="00BC4948"/>
    <w:rsid w:val="00BC4FA4"/>
    <w:rsid w:val="00BC5C31"/>
    <w:rsid w:val="00BC6467"/>
    <w:rsid w:val="00BD0F5D"/>
    <w:rsid w:val="00BD1252"/>
    <w:rsid w:val="00BD12BD"/>
    <w:rsid w:val="00BD187E"/>
    <w:rsid w:val="00BD362D"/>
    <w:rsid w:val="00BD4243"/>
    <w:rsid w:val="00BD4DD3"/>
    <w:rsid w:val="00BD5A76"/>
    <w:rsid w:val="00BD78DA"/>
    <w:rsid w:val="00BE0563"/>
    <w:rsid w:val="00BE06BB"/>
    <w:rsid w:val="00BE0857"/>
    <w:rsid w:val="00BE4C12"/>
    <w:rsid w:val="00BE4FAA"/>
    <w:rsid w:val="00BE6D06"/>
    <w:rsid w:val="00BF0E88"/>
    <w:rsid w:val="00BF14E3"/>
    <w:rsid w:val="00BF1A77"/>
    <w:rsid w:val="00BF1FD5"/>
    <w:rsid w:val="00BF36B8"/>
    <w:rsid w:val="00BF3DAC"/>
    <w:rsid w:val="00BF4191"/>
    <w:rsid w:val="00BF41EF"/>
    <w:rsid w:val="00BF452D"/>
    <w:rsid w:val="00BF56F6"/>
    <w:rsid w:val="00BF5A19"/>
    <w:rsid w:val="00BF5C63"/>
    <w:rsid w:val="00BF5E30"/>
    <w:rsid w:val="00BF680A"/>
    <w:rsid w:val="00BF6DF6"/>
    <w:rsid w:val="00BF789B"/>
    <w:rsid w:val="00BF7F62"/>
    <w:rsid w:val="00C0064B"/>
    <w:rsid w:val="00C00CE3"/>
    <w:rsid w:val="00C00E97"/>
    <w:rsid w:val="00C014DF"/>
    <w:rsid w:val="00C01E24"/>
    <w:rsid w:val="00C01E4A"/>
    <w:rsid w:val="00C020FC"/>
    <w:rsid w:val="00C03F5E"/>
    <w:rsid w:val="00C04F4C"/>
    <w:rsid w:val="00C05585"/>
    <w:rsid w:val="00C05E81"/>
    <w:rsid w:val="00C064B0"/>
    <w:rsid w:val="00C066CB"/>
    <w:rsid w:val="00C06BC3"/>
    <w:rsid w:val="00C075E1"/>
    <w:rsid w:val="00C113CF"/>
    <w:rsid w:val="00C128E9"/>
    <w:rsid w:val="00C12FB9"/>
    <w:rsid w:val="00C1328A"/>
    <w:rsid w:val="00C13CF0"/>
    <w:rsid w:val="00C1530D"/>
    <w:rsid w:val="00C1610C"/>
    <w:rsid w:val="00C16971"/>
    <w:rsid w:val="00C172DD"/>
    <w:rsid w:val="00C175AE"/>
    <w:rsid w:val="00C175F3"/>
    <w:rsid w:val="00C17640"/>
    <w:rsid w:val="00C1797A"/>
    <w:rsid w:val="00C17A56"/>
    <w:rsid w:val="00C2024C"/>
    <w:rsid w:val="00C20C50"/>
    <w:rsid w:val="00C20C8B"/>
    <w:rsid w:val="00C20DC7"/>
    <w:rsid w:val="00C226D4"/>
    <w:rsid w:val="00C227C2"/>
    <w:rsid w:val="00C22BBB"/>
    <w:rsid w:val="00C23673"/>
    <w:rsid w:val="00C240C1"/>
    <w:rsid w:val="00C25271"/>
    <w:rsid w:val="00C25AC5"/>
    <w:rsid w:val="00C25BE5"/>
    <w:rsid w:val="00C269C8"/>
    <w:rsid w:val="00C2751E"/>
    <w:rsid w:val="00C30482"/>
    <w:rsid w:val="00C31329"/>
    <w:rsid w:val="00C321D0"/>
    <w:rsid w:val="00C32201"/>
    <w:rsid w:val="00C32526"/>
    <w:rsid w:val="00C33508"/>
    <w:rsid w:val="00C34B22"/>
    <w:rsid w:val="00C3563C"/>
    <w:rsid w:val="00C36A11"/>
    <w:rsid w:val="00C4021A"/>
    <w:rsid w:val="00C410A2"/>
    <w:rsid w:val="00C411ED"/>
    <w:rsid w:val="00C4493C"/>
    <w:rsid w:val="00C44EFB"/>
    <w:rsid w:val="00C45273"/>
    <w:rsid w:val="00C468A2"/>
    <w:rsid w:val="00C47AB2"/>
    <w:rsid w:val="00C5033B"/>
    <w:rsid w:val="00C5054C"/>
    <w:rsid w:val="00C51426"/>
    <w:rsid w:val="00C51513"/>
    <w:rsid w:val="00C51C1C"/>
    <w:rsid w:val="00C52182"/>
    <w:rsid w:val="00C521D7"/>
    <w:rsid w:val="00C526FE"/>
    <w:rsid w:val="00C529D3"/>
    <w:rsid w:val="00C54347"/>
    <w:rsid w:val="00C54EC7"/>
    <w:rsid w:val="00C5515B"/>
    <w:rsid w:val="00C55B92"/>
    <w:rsid w:val="00C55BB5"/>
    <w:rsid w:val="00C55F60"/>
    <w:rsid w:val="00C56213"/>
    <w:rsid w:val="00C562DA"/>
    <w:rsid w:val="00C565B9"/>
    <w:rsid w:val="00C56903"/>
    <w:rsid w:val="00C569D7"/>
    <w:rsid w:val="00C56CE2"/>
    <w:rsid w:val="00C57666"/>
    <w:rsid w:val="00C61923"/>
    <w:rsid w:val="00C61967"/>
    <w:rsid w:val="00C623A4"/>
    <w:rsid w:val="00C62F95"/>
    <w:rsid w:val="00C64A56"/>
    <w:rsid w:val="00C66402"/>
    <w:rsid w:val="00C66442"/>
    <w:rsid w:val="00C6671B"/>
    <w:rsid w:val="00C66E2A"/>
    <w:rsid w:val="00C67941"/>
    <w:rsid w:val="00C70DB2"/>
    <w:rsid w:val="00C719B5"/>
    <w:rsid w:val="00C71A7A"/>
    <w:rsid w:val="00C7350D"/>
    <w:rsid w:val="00C73B18"/>
    <w:rsid w:val="00C73DA8"/>
    <w:rsid w:val="00C7450D"/>
    <w:rsid w:val="00C75BC7"/>
    <w:rsid w:val="00C77141"/>
    <w:rsid w:val="00C80A73"/>
    <w:rsid w:val="00C82B19"/>
    <w:rsid w:val="00C82DD5"/>
    <w:rsid w:val="00C839F3"/>
    <w:rsid w:val="00C84039"/>
    <w:rsid w:val="00C8643A"/>
    <w:rsid w:val="00C867CF"/>
    <w:rsid w:val="00C87056"/>
    <w:rsid w:val="00C873DA"/>
    <w:rsid w:val="00C874BC"/>
    <w:rsid w:val="00C87C58"/>
    <w:rsid w:val="00C901E9"/>
    <w:rsid w:val="00C91B77"/>
    <w:rsid w:val="00C92C19"/>
    <w:rsid w:val="00C93440"/>
    <w:rsid w:val="00C93486"/>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E7A"/>
    <w:rsid w:val="00CA1C8A"/>
    <w:rsid w:val="00CA32C9"/>
    <w:rsid w:val="00CA5CF4"/>
    <w:rsid w:val="00CA5F18"/>
    <w:rsid w:val="00CA6FDF"/>
    <w:rsid w:val="00CA7869"/>
    <w:rsid w:val="00CB0251"/>
    <w:rsid w:val="00CB07F8"/>
    <w:rsid w:val="00CB163B"/>
    <w:rsid w:val="00CB2BFF"/>
    <w:rsid w:val="00CB2EB0"/>
    <w:rsid w:val="00CB3312"/>
    <w:rsid w:val="00CB3F24"/>
    <w:rsid w:val="00CB44F4"/>
    <w:rsid w:val="00CB6242"/>
    <w:rsid w:val="00CB7C06"/>
    <w:rsid w:val="00CC0337"/>
    <w:rsid w:val="00CC1010"/>
    <w:rsid w:val="00CC15B8"/>
    <w:rsid w:val="00CC1F67"/>
    <w:rsid w:val="00CC2108"/>
    <w:rsid w:val="00CC2491"/>
    <w:rsid w:val="00CC32A9"/>
    <w:rsid w:val="00CC43F2"/>
    <w:rsid w:val="00CC5890"/>
    <w:rsid w:val="00CC5897"/>
    <w:rsid w:val="00CC5ED4"/>
    <w:rsid w:val="00CC5F7E"/>
    <w:rsid w:val="00CC6B5E"/>
    <w:rsid w:val="00CC72C7"/>
    <w:rsid w:val="00CD01EC"/>
    <w:rsid w:val="00CD05A8"/>
    <w:rsid w:val="00CD08C9"/>
    <w:rsid w:val="00CD1B43"/>
    <w:rsid w:val="00CD2113"/>
    <w:rsid w:val="00CD2A76"/>
    <w:rsid w:val="00CD4401"/>
    <w:rsid w:val="00CD4508"/>
    <w:rsid w:val="00CD48C6"/>
    <w:rsid w:val="00CD5489"/>
    <w:rsid w:val="00CD5A30"/>
    <w:rsid w:val="00CD5B2C"/>
    <w:rsid w:val="00CD5FA2"/>
    <w:rsid w:val="00CE02D8"/>
    <w:rsid w:val="00CE0724"/>
    <w:rsid w:val="00CE110B"/>
    <w:rsid w:val="00CE16F1"/>
    <w:rsid w:val="00CE1C13"/>
    <w:rsid w:val="00CE23DB"/>
    <w:rsid w:val="00CE4AAB"/>
    <w:rsid w:val="00CE5303"/>
    <w:rsid w:val="00CE608F"/>
    <w:rsid w:val="00CE6D79"/>
    <w:rsid w:val="00CE6E40"/>
    <w:rsid w:val="00CE724A"/>
    <w:rsid w:val="00CE75BB"/>
    <w:rsid w:val="00CE78E6"/>
    <w:rsid w:val="00CF0993"/>
    <w:rsid w:val="00CF09CC"/>
    <w:rsid w:val="00CF0A16"/>
    <w:rsid w:val="00CF247B"/>
    <w:rsid w:val="00CF2A66"/>
    <w:rsid w:val="00CF306D"/>
    <w:rsid w:val="00CF308D"/>
    <w:rsid w:val="00CF3296"/>
    <w:rsid w:val="00CF35EA"/>
    <w:rsid w:val="00CF36A5"/>
    <w:rsid w:val="00CF38C9"/>
    <w:rsid w:val="00CF392E"/>
    <w:rsid w:val="00CF3F33"/>
    <w:rsid w:val="00CF4482"/>
    <w:rsid w:val="00CF44D7"/>
    <w:rsid w:val="00CF4BD7"/>
    <w:rsid w:val="00CF5B57"/>
    <w:rsid w:val="00CF615E"/>
    <w:rsid w:val="00CF6580"/>
    <w:rsid w:val="00CF6796"/>
    <w:rsid w:val="00D00854"/>
    <w:rsid w:val="00D00941"/>
    <w:rsid w:val="00D00A91"/>
    <w:rsid w:val="00D01978"/>
    <w:rsid w:val="00D0259D"/>
    <w:rsid w:val="00D0354B"/>
    <w:rsid w:val="00D03E4B"/>
    <w:rsid w:val="00D0519F"/>
    <w:rsid w:val="00D05E43"/>
    <w:rsid w:val="00D078A7"/>
    <w:rsid w:val="00D07C26"/>
    <w:rsid w:val="00D10455"/>
    <w:rsid w:val="00D1199D"/>
    <w:rsid w:val="00D130C3"/>
    <w:rsid w:val="00D13E8D"/>
    <w:rsid w:val="00D15DC3"/>
    <w:rsid w:val="00D16D08"/>
    <w:rsid w:val="00D1712C"/>
    <w:rsid w:val="00D17A36"/>
    <w:rsid w:val="00D2039E"/>
    <w:rsid w:val="00D2085B"/>
    <w:rsid w:val="00D20DDF"/>
    <w:rsid w:val="00D20E7F"/>
    <w:rsid w:val="00D213DF"/>
    <w:rsid w:val="00D21497"/>
    <w:rsid w:val="00D21ACE"/>
    <w:rsid w:val="00D22129"/>
    <w:rsid w:val="00D224AC"/>
    <w:rsid w:val="00D22505"/>
    <w:rsid w:val="00D246BE"/>
    <w:rsid w:val="00D25566"/>
    <w:rsid w:val="00D25B0D"/>
    <w:rsid w:val="00D26064"/>
    <w:rsid w:val="00D26490"/>
    <w:rsid w:val="00D26BBE"/>
    <w:rsid w:val="00D279B4"/>
    <w:rsid w:val="00D3031E"/>
    <w:rsid w:val="00D30466"/>
    <w:rsid w:val="00D3113F"/>
    <w:rsid w:val="00D31387"/>
    <w:rsid w:val="00D31516"/>
    <w:rsid w:val="00D3162F"/>
    <w:rsid w:val="00D32E9E"/>
    <w:rsid w:val="00D33EF3"/>
    <w:rsid w:val="00D34185"/>
    <w:rsid w:val="00D34592"/>
    <w:rsid w:val="00D353A2"/>
    <w:rsid w:val="00D3570B"/>
    <w:rsid w:val="00D35F88"/>
    <w:rsid w:val="00D3628E"/>
    <w:rsid w:val="00D376A3"/>
    <w:rsid w:val="00D37CB3"/>
    <w:rsid w:val="00D40EA1"/>
    <w:rsid w:val="00D41BC1"/>
    <w:rsid w:val="00D42BC1"/>
    <w:rsid w:val="00D42D60"/>
    <w:rsid w:val="00D430DA"/>
    <w:rsid w:val="00D4349B"/>
    <w:rsid w:val="00D445D2"/>
    <w:rsid w:val="00D4525E"/>
    <w:rsid w:val="00D45636"/>
    <w:rsid w:val="00D45FED"/>
    <w:rsid w:val="00D46520"/>
    <w:rsid w:val="00D47B6E"/>
    <w:rsid w:val="00D500B1"/>
    <w:rsid w:val="00D5041C"/>
    <w:rsid w:val="00D5053F"/>
    <w:rsid w:val="00D50F90"/>
    <w:rsid w:val="00D5114E"/>
    <w:rsid w:val="00D51B00"/>
    <w:rsid w:val="00D51FA3"/>
    <w:rsid w:val="00D52A76"/>
    <w:rsid w:val="00D53AED"/>
    <w:rsid w:val="00D53FB0"/>
    <w:rsid w:val="00D544B3"/>
    <w:rsid w:val="00D55936"/>
    <w:rsid w:val="00D56BB6"/>
    <w:rsid w:val="00D57290"/>
    <w:rsid w:val="00D60823"/>
    <w:rsid w:val="00D6121F"/>
    <w:rsid w:val="00D616EA"/>
    <w:rsid w:val="00D61C91"/>
    <w:rsid w:val="00D629C0"/>
    <w:rsid w:val="00D63D4E"/>
    <w:rsid w:val="00D63F99"/>
    <w:rsid w:val="00D65B2C"/>
    <w:rsid w:val="00D65B34"/>
    <w:rsid w:val="00D6678E"/>
    <w:rsid w:val="00D668C1"/>
    <w:rsid w:val="00D66C67"/>
    <w:rsid w:val="00D70291"/>
    <w:rsid w:val="00D703F1"/>
    <w:rsid w:val="00D71C72"/>
    <w:rsid w:val="00D729DE"/>
    <w:rsid w:val="00D72DA2"/>
    <w:rsid w:val="00D72F8C"/>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1B6E"/>
    <w:rsid w:val="00D81E35"/>
    <w:rsid w:val="00D822F5"/>
    <w:rsid w:val="00D85489"/>
    <w:rsid w:val="00D85B15"/>
    <w:rsid w:val="00D916D4"/>
    <w:rsid w:val="00D957E4"/>
    <w:rsid w:val="00D96A83"/>
    <w:rsid w:val="00D9789F"/>
    <w:rsid w:val="00D979E2"/>
    <w:rsid w:val="00DA05B4"/>
    <w:rsid w:val="00DA0AC9"/>
    <w:rsid w:val="00DA4058"/>
    <w:rsid w:val="00DA4684"/>
    <w:rsid w:val="00DA5BA5"/>
    <w:rsid w:val="00DA5D21"/>
    <w:rsid w:val="00DA6738"/>
    <w:rsid w:val="00DA68BC"/>
    <w:rsid w:val="00DA719F"/>
    <w:rsid w:val="00DB04A5"/>
    <w:rsid w:val="00DB0972"/>
    <w:rsid w:val="00DB0988"/>
    <w:rsid w:val="00DB13BB"/>
    <w:rsid w:val="00DB162E"/>
    <w:rsid w:val="00DB23AE"/>
    <w:rsid w:val="00DB25F6"/>
    <w:rsid w:val="00DB380A"/>
    <w:rsid w:val="00DB3EB2"/>
    <w:rsid w:val="00DB3EF3"/>
    <w:rsid w:val="00DB4974"/>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5D03"/>
    <w:rsid w:val="00DC77E9"/>
    <w:rsid w:val="00DD0779"/>
    <w:rsid w:val="00DD3EB8"/>
    <w:rsid w:val="00DD447C"/>
    <w:rsid w:val="00DD5878"/>
    <w:rsid w:val="00DD5F69"/>
    <w:rsid w:val="00DD65A1"/>
    <w:rsid w:val="00DD6EC1"/>
    <w:rsid w:val="00DD6EDD"/>
    <w:rsid w:val="00DD7251"/>
    <w:rsid w:val="00DD7669"/>
    <w:rsid w:val="00DE0291"/>
    <w:rsid w:val="00DE2C73"/>
    <w:rsid w:val="00DE30AB"/>
    <w:rsid w:val="00DE39F8"/>
    <w:rsid w:val="00DE4FC0"/>
    <w:rsid w:val="00DE56E7"/>
    <w:rsid w:val="00DE5D31"/>
    <w:rsid w:val="00DE66C0"/>
    <w:rsid w:val="00DE6870"/>
    <w:rsid w:val="00DF03B4"/>
    <w:rsid w:val="00DF066E"/>
    <w:rsid w:val="00DF14D6"/>
    <w:rsid w:val="00DF1B36"/>
    <w:rsid w:val="00DF2AC9"/>
    <w:rsid w:val="00DF2F18"/>
    <w:rsid w:val="00DF5629"/>
    <w:rsid w:val="00DF5B80"/>
    <w:rsid w:val="00DF6350"/>
    <w:rsid w:val="00DF6D5E"/>
    <w:rsid w:val="00DF7161"/>
    <w:rsid w:val="00E00DDA"/>
    <w:rsid w:val="00E01192"/>
    <w:rsid w:val="00E0122B"/>
    <w:rsid w:val="00E01E88"/>
    <w:rsid w:val="00E03677"/>
    <w:rsid w:val="00E04E61"/>
    <w:rsid w:val="00E050A5"/>
    <w:rsid w:val="00E056EA"/>
    <w:rsid w:val="00E06C73"/>
    <w:rsid w:val="00E06F7E"/>
    <w:rsid w:val="00E07AE4"/>
    <w:rsid w:val="00E10EF6"/>
    <w:rsid w:val="00E11589"/>
    <w:rsid w:val="00E12583"/>
    <w:rsid w:val="00E130D5"/>
    <w:rsid w:val="00E1384A"/>
    <w:rsid w:val="00E1406E"/>
    <w:rsid w:val="00E140A9"/>
    <w:rsid w:val="00E140C6"/>
    <w:rsid w:val="00E152A2"/>
    <w:rsid w:val="00E155FC"/>
    <w:rsid w:val="00E15991"/>
    <w:rsid w:val="00E15FD6"/>
    <w:rsid w:val="00E20EC3"/>
    <w:rsid w:val="00E22EFF"/>
    <w:rsid w:val="00E232C6"/>
    <w:rsid w:val="00E23727"/>
    <w:rsid w:val="00E23F3D"/>
    <w:rsid w:val="00E24349"/>
    <w:rsid w:val="00E248C2"/>
    <w:rsid w:val="00E250A8"/>
    <w:rsid w:val="00E254A8"/>
    <w:rsid w:val="00E25E60"/>
    <w:rsid w:val="00E26931"/>
    <w:rsid w:val="00E26A93"/>
    <w:rsid w:val="00E26B94"/>
    <w:rsid w:val="00E275AD"/>
    <w:rsid w:val="00E27C0C"/>
    <w:rsid w:val="00E30523"/>
    <w:rsid w:val="00E30757"/>
    <w:rsid w:val="00E30A7C"/>
    <w:rsid w:val="00E31871"/>
    <w:rsid w:val="00E32991"/>
    <w:rsid w:val="00E32E41"/>
    <w:rsid w:val="00E340BA"/>
    <w:rsid w:val="00E34780"/>
    <w:rsid w:val="00E34E0E"/>
    <w:rsid w:val="00E35567"/>
    <w:rsid w:val="00E360BA"/>
    <w:rsid w:val="00E36A49"/>
    <w:rsid w:val="00E36CE3"/>
    <w:rsid w:val="00E377E5"/>
    <w:rsid w:val="00E37B92"/>
    <w:rsid w:val="00E4179E"/>
    <w:rsid w:val="00E421C5"/>
    <w:rsid w:val="00E42649"/>
    <w:rsid w:val="00E4279C"/>
    <w:rsid w:val="00E427BC"/>
    <w:rsid w:val="00E427DD"/>
    <w:rsid w:val="00E436B7"/>
    <w:rsid w:val="00E43A40"/>
    <w:rsid w:val="00E44650"/>
    <w:rsid w:val="00E45A22"/>
    <w:rsid w:val="00E45E1C"/>
    <w:rsid w:val="00E45F5B"/>
    <w:rsid w:val="00E46977"/>
    <w:rsid w:val="00E46E98"/>
    <w:rsid w:val="00E5121E"/>
    <w:rsid w:val="00E53477"/>
    <w:rsid w:val="00E54DD7"/>
    <w:rsid w:val="00E55075"/>
    <w:rsid w:val="00E557D4"/>
    <w:rsid w:val="00E57EBD"/>
    <w:rsid w:val="00E60B50"/>
    <w:rsid w:val="00E61014"/>
    <w:rsid w:val="00E61D94"/>
    <w:rsid w:val="00E6231D"/>
    <w:rsid w:val="00E62325"/>
    <w:rsid w:val="00E644FE"/>
    <w:rsid w:val="00E646DF"/>
    <w:rsid w:val="00E64D24"/>
    <w:rsid w:val="00E6506D"/>
    <w:rsid w:val="00E65ABB"/>
    <w:rsid w:val="00E66E80"/>
    <w:rsid w:val="00E66ED5"/>
    <w:rsid w:val="00E7000E"/>
    <w:rsid w:val="00E70179"/>
    <w:rsid w:val="00E7085F"/>
    <w:rsid w:val="00E70C7A"/>
    <w:rsid w:val="00E7338F"/>
    <w:rsid w:val="00E73F11"/>
    <w:rsid w:val="00E75489"/>
    <w:rsid w:val="00E75CD0"/>
    <w:rsid w:val="00E76EFE"/>
    <w:rsid w:val="00E7750D"/>
    <w:rsid w:val="00E7761C"/>
    <w:rsid w:val="00E77CFB"/>
    <w:rsid w:val="00E804A5"/>
    <w:rsid w:val="00E80A00"/>
    <w:rsid w:val="00E8180A"/>
    <w:rsid w:val="00E82C10"/>
    <w:rsid w:val="00E8333B"/>
    <w:rsid w:val="00E846BC"/>
    <w:rsid w:val="00E84738"/>
    <w:rsid w:val="00E85229"/>
    <w:rsid w:val="00E853CC"/>
    <w:rsid w:val="00E85DDA"/>
    <w:rsid w:val="00E9083A"/>
    <w:rsid w:val="00E90B31"/>
    <w:rsid w:val="00E90C01"/>
    <w:rsid w:val="00E91843"/>
    <w:rsid w:val="00E91C7E"/>
    <w:rsid w:val="00E91CD4"/>
    <w:rsid w:val="00E923F5"/>
    <w:rsid w:val="00E92AB2"/>
    <w:rsid w:val="00E937D9"/>
    <w:rsid w:val="00E93985"/>
    <w:rsid w:val="00E93E7A"/>
    <w:rsid w:val="00E948DE"/>
    <w:rsid w:val="00E950FA"/>
    <w:rsid w:val="00E9566A"/>
    <w:rsid w:val="00E95C32"/>
    <w:rsid w:val="00E968FC"/>
    <w:rsid w:val="00E97F80"/>
    <w:rsid w:val="00EA0A33"/>
    <w:rsid w:val="00EA0E29"/>
    <w:rsid w:val="00EA0E9E"/>
    <w:rsid w:val="00EA1234"/>
    <w:rsid w:val="00EA1417"/>
    <w:rsid w:val="00EA1A10"/>
    <w:rsid w:val="00EA21B2"/>
    <w:rsid w:val="00EA33D6"/>
    <w:rsid w:val="00EA388E"/>
    <w:rsid w:val="00EA539B"/>
    <w:rsid w:val="00EA54BC"/>
    <w:rsid w:val="00EA56EC"/>
    <w:rsid w:val="00EA610B"/>
    <w:rsid w:val="00EA7498"/>
    <w:rsid w:val="00EA74B4"/>
    <w:rsid w:val="00EA7782"/>
    <w:rsid w:val="00EB025C"/>
    <w:rsid w:val="00EB07FB"/>
    <w:rsid w:val="00EB14E7"/>
    <w:rsid w:val="00EB30DA"/>
    <w:rsid w:val="00EB3966"/>
    <w:rsid w:val="00EB400F"/>
    <w:rsid w:val="00EB4CC4"/>
    <w:rsid w:val="00EB7560"/>
    <w:rsid w:val="00EB7798"/>
    <w:rsid w:val="00EB78F3"/>
    <w:rsid w:val="00EC039D"/>
    <w:rsid w:val="00EC325F"/>
    <w:rsid w:val="00EC3D85"/>
    <w:rsid w:val="00EC3E92"/>
    <w:rsid w:val="00EC46E8"/>
    <w:rsid w:val="00EC49C8"/>
    <w:rsid w:val="00EC49D1"/>
    <w:rsid w:val="00EC6433"/>
    <w:rsid w:val="00EC72A5"/>
    <w:rsid w:val="00EC7E44"/>
    <w:rsid w:val="00EC7F40"/>
    <w:rsid w:val="00ED058A"/>
    <w:rsid w:val="00ED0DA3"/>
    <w:rsid w:val="00ED2938"/>
    <w:rsid w:val="00ED36D4"/>
    <w:rsid w:val="00ED3854"/>
    <w:rsid w:val="00ED4889"/>
    <w:rsid w:val="00ED5008"/>
    <w:rsid w:val="00ED5368"/>
    <w:rsid w:val="00ED55B2"/>
    <w:rsid w:val="00ED7B70"/>
    <w:rsid w:val="00EE0FD0"/>
    <w:rsid w:val="00EE125D"/>
    <w:rsid w:val="00EE1469"/>
    <w:rsid w:val="00EE365F"/>
    <w:rsid w:val="00EE4095"/>
    <w:rsid w:val="00EE4FDA"/>
    <w:rsid w:val="00EE5183"/>
    <w:rsid w:val="00EE63B1"/>
    <w:rsid w:val="00EE6419"/>
    <w:rsid w:val="00EE6D94"/>
    <w:rsid w:val="00EE788B"/>
    <w:rsid w:val="00EF0031"/>
    <w:rsid w:val="00EF03E3"/>
    <w:rsid w:val="00EF228A"/>
    <w:rsid w:val="00EF290A"/>
    <w:rsid w:val="00EF3282"/>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ABA"/>
    <w:rsid w:val="00F06BDE"/>
    <w:rsid w:val="00F07628"/>
    <w:rsid w:val="00F109E7"/>
    <w:rsid w:val="00F112A1"/>
    <w:rsid w:val="00F1249E"/>
    <w:rsid w:val="00F125C7"/>
    <w:rsid w:val="00F12DD5"/>
    <w:rsid w:val="00F12F4A"/>
    <w:rsid w:val="00F1306C"/>
    <w:rsid w:val="00F143E7"/>
    <w:rsid w:val="00F14992"/>
    <w:rsid w:val="00F14A2D"/>
    <w:rsid w:val="00F15345"/>
    <w:rsid w:val="00F16772"/>
    <w:rsid w:val="00F177FD"/>
    <w:rsid w:val="00F20B9C"/>
    <w:rsid w:val="00F21950"/>
    <w:rsid w:val="00F21ABA"/>
    <w:rsid w:val="00F21F45"/>
    <w:rsid w:val="00F21FB3"/>
    <w:rsid w:val="00F2561F"/>
    <w:rsid w:val="00F275FB"/>
    <w:rsid w:val="00F30B1F"/>
    <w:rsid w:val="00F311BE"/>
    <w:rsid w:val="00F31B72"/>
    <w:rsid w:val="00F334A3"/>
    <w:rsid w:val="00F34002"/>
    <w:rsid w:val="00F34EBD"/>
    <w:rsid w:val="00F35BA4"/>
    <w:rsid w:val="00F36173"/>
    <w:rsid w:val="00F36706"/>
    <w:rsid w:val="00F368D3"/>
    <w:rsid w:val="00F376A8"/>
    <w:rsid w:val="00F401FF"/>
    <w:rsid w:val="00F40579"/>
    <w:rsid w:val="00F41965"/>
    <w:rsid w:val="00F4265F"/>
    <w:rsid w:val="00F42EAC"/>
    <w:rsid w:val="00F435FD"/>
    <w:rsid w:val="00F448ED"/>
    <w:rsid w:val="00F455A8"/>
    <w:rsid w:val="00F47171"/>
    <w:rsid w:val="00F47B0C"/>
    <w:rsid w:val="00F50587"/>
    <w:rsid w:val="00F507DA"/>
    <w:rsid w:val="00F514B6"/>
    <w:rsid w:val="00F5197D"/>
    <w:rsid w:val="00F5366A"/>
    <w:rsid w:val="00F536EA"/>
    <w:rsid w:val="00F53A85"/>
    <w:rsid w:val="00F54067"/>
    <w:rsid w:val="00F54D71"/>
    <w:rsid w:val="00F5512F"/>
    <w:rsid w:val="00F56C34"/>
    <w:rsid w:val="00F60245"/>
    <w:rsid w:val="00F605BE"/>
    <w:rsid w:val="00F610E7"/>
    <w:rsid w:val="00F6296D"/>
    <w:rsid w:val="00F62A0E"/>
    <w:rsid w:val="00F632EB"/>
    <w:rsid w:val="00F63488"/>
    <w:rsid w:val="00F63594"/>
    <w:rsid w:val="00F635A5"/>
    <w:rsid w:val="00F63DE0"/>
    <w:rsid w:val="00F64ABC"/>
    <w:rsid w:val="00F64CC0"/>
    <w:rsid w:val="00F64E9A"/>
    <w:rsid w:val="00F65D33"/>
    <w:rsid w:val="00F66E5F"/>
    <w:rsid w:val="00F679B6"/>
    <w:rsid w:val="00F7003B"/>
    <w:rsid w:val="00F7043A"/>
    <w:rsid w:val="00F7145E"/>
    <w:rsid w:val="00F7230E"/>
    <w:rsid w:val="00F726C8"/>
    <w:rsid w:val="00F72C5A"/>
    <w:rsid w:val="00F73438"/>
    <w:rsid w:val="00F7442F"/>
    <w:rsid w:val="00F74659"/>
    <w:rsid w:val="00F748F2"/>
    <w:rsid w:val="00F74A6A"/>
    <w:rsid w:val="00F75BDF"/>
    <w:rsid w:val="00F76E1B"/>
    <w:rsid w:val="00F76FE0"/>
    <w:rsid w:val="00F77194"/>
    <w:rsid w:val="00F77ECA"/>
    <w:rsid w:val="00F81267"/>
    <w:rsid w:val="00F81550"/>
    <w:rsid w:val="00F81E7F"/>
    <w:rsid w:val="00F83F89"/>
    <w:rsid w:val="00F857DD"/>
    <w:rsid w:val="00F85D2C"/>
    <w:rsid w:val="00F8689B"/>
    <w:rsid w:val="00F90A5E"/>
    <w:rsid w:val="00F90F1B"/>
    <w:rsid w:val="00F93146"/>
    <w:rsid w:val="00F93303"/>
    <w:rsid w:val="00F939A7"/>
    <w:rsid w:val="00F94659"/>
    <w:rsid w:val="00F9585A"/>
    <w:rsid w:val="00F95B83"/>
    <w:rsid w:val="00F97E2B"/>
    <w:rsid w:val="00FA180B"/>
    <w:rsid w:val="00FA2462"/>
    <w:rsid w:val="00FA2526"/>
    <w:rsid w:val="00FA2E2E"/>
    <w:rsid w:val="00FA369D"/>
    <w:rsid w:val="00FA3B3E"/>
    <w:rsid w:val="00FA3E57"/>
    <w:rsid w:val="00FA4A04"/>
    <w:rsid w:val="00FA4AE1"/>
    <w:rsid w:val="00FA50D5"/>
    <w:rsid w:val="00FA5891"/>
    <w:rsid w:val="00FA61A3"/>
    <w:rsid w:val="00FA6A01"/>
    <w:rsid w:val="00FA6F2C"/>
    <w:rsid w:val="00FA6FF8"/>
    <w:rsid w:val="00FA73D0"/>
    <w:rsid w:val="00FA7AAF"/>
    <w:rsid w:val="00FA7EA1"/>
    <w:rsid w:val="00FB0230"/>
    <w:rsid w:val="00FB0DCC"/>
    <w:rsid w:val="00FB30E7"/>
    <w:rsid w:val="00FB32AA"/>
    <w:rsid w:val="00FB3AA8"/>
    <w:rsid w:val="00FB403C"/>
    <w:rsid w:val="00FB4AC9"/>
    <w:rsid w:val="00FB5CC4"/>
    <w:rsid w:val="00FB5D7F"/>
    <w:rsid w:val="00FB6465"/>
    <w:rsid w:val="00FB6AEC"/>
    <w:rsid w:val="00FB73CB"/>
    <w:rsid w:val="00FC17E3"/>
    <w:rsid w:val="00FC18B0"/>
    <w:rsid w:val="00FC1B73"/>
    <w:rsid w:val="00FC2250"/>
    <w:rsid w:val="00FC2A98"/>
    <w:rsid w:val="00FC4D2A"/>
    <w:rsid w:val="00FC4D40"/>
    <w:rsid w:val="00FC552B"/>
    <w:rsid w:val="00FC653E"/>
    <w:rsid w:val="00FC6EC3"/>
    <w:rsid w:val="00FC7919"/>
    <w:rsid w:val="00FC7A32"/>
    <w:rsid w:val="00FD0F75"/>
    <w:rsid w:val="00FD119A"/>
    <w:rsid w:val="00FD17A4"/>
    <w:rsid w:val="00FD1AF9"/>
    <w:rsid w:val="00FD2283"/>
    <w:rsid w:val="00FD278C"/>
    <w:rsid w:val="00FD2B9C"/>
    <w:rsid w:val="00FD322B"/>
    <w:rsid w:val="00FD3E39"/>
    <w:rsid w:val="00FD4D04"/>
    <w:rsid w:val="00FD592D"/>
    <w:rsid w:val="00FD75EC"/>
    <w:rsid w:val="00FE007F"/>
    <w:rsid w:val="00FE037A"/>
    <w:rsid w:val="00FE0EB3"/>
    <w:rsid w:val="00FE0EC9"/>
    <w:rsid w:val="00FE0F98"/>
    <w:rsid w:val="00FE1095"/>
    <w:rsid w:val="00FE1242"/>
    <w:rsid w:val="00FE131D"/>
    <w:rsid w:val="00FE1549"/>
    <w:rsid w:val="00FE1BD3"/>
    <w:rsid w:val="00FE2740"/>
    <w:rsid w:val="00FE292F"/>
    <w:rsid w:val="00FE2B74"/>
    <w:rsid w:val="00FE32F4"/>
    <w:rsid w:val="00FE3548"/>
    <w:rsid w:val="00FE397E"/>
    <w:rsid w:val="00FE4541"/>
    <w:rsid w:val="00FE4C81"/>
    <w:rsid w:val="00FE4D69"/>
    <w:rsid w:val="00FE7410"/>
    <w:rsid w:val="00FE7B4C"/>
    <w:rsid w:val="00FF0B30"/>
    <w:rsid w:val="00FF12E8"/>
    <w:rsid w:val="00FF2266"/>
    <w:rsid w:val="00FF2D43"/>
    <w:rsid w:val="00FF31C3"/>
    <w:rsid w:val="00FF3789"/>
    <w:rsid w:val="00FF3A99"/>
    <w:rsid w:val="00FF3C7C"/>
    <w:rsid w:val="00FF3FF4"/>
    <w:rsid w:val="00FF5446"/>
    <w:rsid w:val="00FF5737"/>
    <w:rsid w:val="00FF6257"/>
    <w:rsid w:val="00FF68A8"/>
    <w:rsid w:val="00FF68C2"/>
    <w:rsid w:val="00FF73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502"/>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502"/>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ecruitment.wto.org/public/hrd-cl-vac-view.asp?jobinfo_uid_c=3475&amp;vaclng=en" TargetMode="External"/><Relationship Id="rId117" Type="http://schemas.openxmlformats.org/officeDocument/2006/relationships/fontTable" Target="fontTable.xml"/><Relationship Id="rId21" Type="http://schemas.openxmlformats.org/officeDocument/2006/relationships/hyperlink" Target="mailto:michael.schedl@oead.at" TargetMode="External"/><Relationship Id="rId42" Type="http://schemas.openxmlformats.org/officeDocument/2006/relationships/hyperlink" Target="http://ec.europa.eu/research/participants/portal/desktop/en/opportunities/h2020/calls/h2020-seac-2015-1.html" TargetMode="External"/><Relationship Id="rId47" Type="http://schemas.openxmlformats.org/officeDocument/2006/relationships/hyperlink" Target="http://ec.europa.eu/research/participants/portal/desktop/en/opportunities/h2020/calls/h2020-infrasupp-2014-1.html" TargetMode="External"/><Relationship Id="rId63" Type="http://schemas.openxmlformats.org/officeDocument/2006/relationships/hyperlink" Target="http://onsustainability.com/the-conference/" TargetMode="External"/><Relationship Id="rId68" Type="http://schemas.openxmlformats.org/officeDocument/2006/relationships/hyperlink" Target="http://www.icica.org/" TargetMode="External"/><Relationship Id="rId84" Type="http://schemas.openxmlformats.org/officeDocument/2006/relationships/hyperlink" Target="http://www.eua.be/Libraries/EUA_AnnConf_2015/EUA_Annual_Conference_2015_-_Call_for_Poster_Contributions.sflb.ashx" TargetMode="External"/><Relationship Id="rId89" Type="http://schemas.openxmlformats.org/officeDocument/2006/relationships/hyperlink" Target="https://mmm.cern.ch/owa/redir.aspx?C=yw5GqfpxL0WaaisVB7b1CpNnCPt96dEI3h8m4xCA05XgwpKeEcjRIW5Oztf0_3loqsdIYwfO89U.&amp;URL=http%3a%2f%2fwww.inovacentrum.cvut.cz%2fmain%2fen%2f197" TargetMode="External"/><Relationship Id="rId112" Type="http://schemas.openxmlformats.org/officeDocument/2006/relationships/hyperlink" Target="http://www.cost.eu/service/glossary/Action" TargetMode="External"/><Relationship Id="rId16" Type="http://schemas.openxmlformats.org/officeDocument/2006/relationships/hyperlink" Target="http://www.scholarships.at/" TargetMode="External"/><Relationship Id="rId107" Type="http://schemas.openxmlformats.org/officeDocument/2006/relationships/hyperlink" Target="http://www.psypress.com/books/details/9781848722545/" TargetMode="External"/><Relationship Id="rId11" Type="http://schemas.openxmlformats.org/officeDocument/2006/relationships/footer" Target="footer1.xml"/><Relationship Id="rId24" Type="http://schemas.openxmlformats.org/officeDocument/2006/relationships/hyperlink" Target="https://www.facebook.com/careers/program/Fellowship2014/" TargetMode="External"/><Relationship Id="rId32" Type="http://schemas.openxmlformats.org/officeDocument/2006/relationships/hyperlink" Target="http://www.europarl.europa.eu/aboutparliament/en/007cecd1cc/Traineeships.html" TargetMode="External"/><Relationship Id="rId37" Type="http://schemas.openxmlformats.org/officeDocument/2006/relationships/hyperlink" Target="http://ec.europa.eu/programmes/erasmus-plus/discover/guide/index_en.htm" TargetMode="External"/><Relationship Id="rId40" Type="http://schemas.openxmlformats.org/officeDocument/2006/relationships/hyperlink" Target="http://ec.europa.eu/research/participants/portal/desktop/en/opportunities/h2020/calls/h2020-nmp-csa-2015.html" TargetMode="External"/><Relationship Id="rId45" Type="http://schemas.openxmlformats.org/officeDocument/2006/relationships/hyperlink" Target="http://ec.europa.eu/research/participants/portal/desktop/en/opportunities/h2020/calls/h2020-infrasupp-2015-1.html" TargetMode="External"/><Relationship Id="rId53" Type="http://schemas.openxmlformats.org/officeDocument/2006/relationships/hyperlink" Target="http://ec.europa.eu/research/participants/portal/desktop/en/opportunities/h2020/" TargetMode="External"/><Relationship Id="rId58" Type="http://schemas.openxmlformats.org/officeDocument/2006/relationships/hyperlink" Target="http://ec.europa.eu/programmes/horizon2020/en/news/fast-track-innovation-pilot-2015-2016-free-interactive-information-event" TargetMode="External"/><Relationship Id="rId66" Type="http://schemas.openxmlformats.org/officeDocument/2006/relationships/hyperlink" Target="http://ec.europa.eu/programmes/horizon2020/en/news/smart-green-and-integrated-transport-information-day-save-date" TargetMode="External"/><Relationship Id="rId74" Type="http://schemas.openxmlformats.org/officeDocument/2006/relationships/hyperlink" Target="http://conference.pixel-online.net/NPSE/index.php" TargetMode="External"/><Relationship Id="rId79" Type="http://schemas.openxmlformats.org/officeDocument/2006/relationships/hyperlink" Target="http://www.microb3.eu/events/workshops/MicroB3IndustryExpertWorkshop/registration" TargetMode="External"/><Relationship Id="rId87" Type="http://schemas.openxmlformats.org/officeDocument/2006/relationships/hyperlink" Target="mailto:remat@tutech.de" TargetMode="External"/><Relationship Id="rId102" Type="http://schemas.openxmlformats.org/officeDocument/2006/relationships/hyperlink" Target="http://www.cost.eu/download/FAP_FA0807" TargetMode="External"/><Relationship Id="rId110" Type="http://schemas.openxmlformats.org/officeDocument/2006/relationships/image" Target="media/image13.jpeg"/><Relationship Id="rId115" Type="http://schemas.openxmlformats.org/officeDocument/2006/relationships/hyperlink" Target="http://www.iau-aiu.net/content/www.iau-hesd.net" TargetMode="External"/><Relationship Id="rId5" Type="http://schemas.microsoft.com/office/2007/relationships/stylesWithEffects" Target="stylesWithEffects.xml"/><Relationship Id="rId61" Type="http://schemas.openxmlformats.org/officeDocument/2006/relationships/hyperlink" Target="http://ssmr.ucd.ie/ansri2015/Home.html" TargetMode="External"/><Relationship Id="rId82" Type="http://schemas.openxmlformats.org/officeDocument/2006/relationships/hyperlink" Target="http://www.hobseminar.com/" TargetMode="External"/><Relationship Id="rId90" Type="http://schemas.openxmlformats.org/officeDocument/2006/relationships/hyperlink" Target="http://www.hansensummerinstitute.org/?page_id=345" TargetMode="External"/><Relationship Id="rId95" Type="http://schemas.openxmlformats.org/officeDocument/2006/relationships/image" Target="media/image7.jpeg"/><Relationship Id="rId19" Type="http://schemas.openxmlformats.org/officeDocument/2006/relationships/hyperlink" Target="http://www.scholarships.at/" TargetMode="External"/><Relationship Id="rId14" Type="http://schemas.openxmlformats.org/officeDocument/2006/relationships/hyperlink" Target="mailto:daad@cmfnd.org" TargetMode="External"/><Relationship Id="rId22" Type="http://schemas.openxmlformats.org/officeDocument/2006/relationships/hyperlink" Target="http://www.oead.at/" TargetMode="External"/><Relationship Id="rId27" Type="http://schemas.openxmlformats.org/officeDocument/2006/relationships/hyperlink" Target="http://www.yourfirsteuresjob.gr/bg/job-offers/" TargetMode="External"/><Relationship Id="rId30" Type="http://schemas.openxmlformats.org/officeDocument/2006/relationships/hyperlink" Target="http://web.worldbank.org/WBSITE/EXTERNAL/EXTJOBSNEW/0,,contentMDK:23122244~menuPK:8680050~pagePK:8454306~piPK:7345678~theSitePK:8453353,00.html" TargetMode="External"/><Relationship Id="rId35" Type="http://schemas.openxmlformats.org/officeDocument/2006/relationships/hyperlink" Target="http://eeagrants.org/Results-data/Results-%20overview/Documents/Legal-documents/Regulations-with-annexes/EEA-Grants-2009-2014" TargetMode="External"/><Relationship Id="rId43" Type="http://schemas.openxmlformats.org/officeDocument/2006/relationships/hyperlink" Target="http://ec.europa.eu/research/participants/portal/desktop/en/opportunities/h2020/calls/h2020-einfra-2015-1.html" TargetMode="External"/><Relationship Id="rId48" Type="http://schemas.openxmlformats.org/officeDocument/2006/relationships/hyperlink" Target="http://ec.europa.eu/research/participants/portal/desktop/en/opportunities/h2020/calls/h2020-infraia-2014-2015.html" TargetMode="External"/><Relationship Id="rId56" Type="http://schemas.openxmlformats.org/officeDocument/2006/relationships/hyperlink" Target="http://genetics.conference-site.com/index.html" TargetMode="External"/><Relationship Id="rId64" Type="http://schemas.openxmlformats.org/officeDocument/2006/relationships/hyperlink" Target="http://www.eua.be/eua-cde-marseille.aspx" TargetMode="External"/><Relationship Id="rId69" Type="http://schemas.openxmlformats.org/officeDocument/2006/relationships/hyperlink" Target="http://www.icesd.org/" TargetMode="External"/><Relationship Id="rId77" Type="http://schemas.openxmlformats.org/officeDocument/2006/relationships/hyperlink" Target="http://ec.europa.eu/programmes/horizon2020/en/news/future-open-access-and-move-towards-open-data" TargetMode="External"/><Relationship Id="rId100" Type="http://schemas.openxmlformats.org/officeDocument/2006/relationships/hyperlink" Target="http://bookshop.europa.eu/en/research-eu-results-magazine-pbZZAC14009/downloads/ZZ-AC-14-009-EN-N/ZZAC14009ENN_002.pdf?FileName=ZZAC14009ENN_002.pdf&amp;SKU=ZZAC14009ENN_PDF&amp;CatalogueNumber=ZZ-AC-14-009-EN-N" TargetMode="External"/><Relationship Id="rId105" Type="http://schemas.openxmlformats.org/officeDocument/2006/relationships/hyperlink" Target="http://www.cost.eu/service/glossary/Action" TargetMode="External"/><Relationship Id="rId113" Type="http://schemas.openxmlformats.org/officeDocument/2006/relationships/image" Target="media/image14.jpeg"/><Relationship Id="rId118"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4.emf"/><Relationship Id="rId72" Type="http://schemas.openxmlformats.org/officeDocument/2006/relationships/hyperlink" Target="http://ikntm.up.krakow.pl/II/index.php?&amp;ac=en" TargetMode="External"/><Relationship Id="rId80" Type="http://schemas.openxmlformats.org/officeDocument/2006/relationships/hyperlink" Target="http://www.cdsee.org/" TargetMode="External"/><Relationship Id="rId85" Type="http://schemas.openxmlformats.org/officeDocument/2006/relationships/hyperlink" Target="http://www.fens.org/Meetings/Brain-Conferences/Bridging-neural-mechanisms-and-cognition/" TargetMode="External"/><Relationship Id="rId93" Type="http://schemas.openxmlformats.org/officeDocument/2006/relationships/image" Target="media/image6.jpeg"/><Relationship Id="rId98" Type="http://schemas.openxmlformats.org/officeDocument/2006/relationships/hyperlink" Target="http://bookshop.europa.eu/en/research-eu-results-magazine-pbZZAC14009/downloads/ZZ-AC-14-009-EN-N/ZZAC14009ENN_002.pdf?FileName=ZZAC14009ENN_002.pdf&amp;SKU=ZZAC14009ENN_PDF&amp;CatalogueNumber=ZZ-AC-14-009-EN-N" TargetMode="External"/><Relationship Id="rId3" Type="http://schemas.openxmlformats.org/officeDocument/2006/relationships/numbering" Target="numbering.xml"/><Relationship Id="rId12" Type="http://schemas.openxmlformats.org/officeDocument/2006/relationships/hyperlink" Target="http://eurostipendii.mon.bg/?m=2" TargetMode="External"/><Relationship Id="rId17" Type="http://schemas.openxmlformats.org/officeDocument/2006/relationships/hyperlink" Target="http://www.scholarships.at/login/login.aspx?DataFormID=1072" TargetMode="External"/><Relationship Id="rId25" Type="http://schemas.openxmlformats.org/officeDocument/2006/relationships/hyperlink" Target="mailto:jobs@piraeusbank.bg" TargetMode="External"/><Relationship Id="rId33" Type="http://schemas.openxmlformats.org/officeDocument/2006/relationships/footer" Target="footer2.xml"/><Relationship Id="rId38" Type="http://schemas.openxmlformats.org/officeDocument/2006/relationships/hyperlink" Target="http://www.snf.ch/en/funding/programmes/scopes/Pages/default.aspx" TargetMode="External"/><Relationship Id="rId46" Type="http://schemas.openxmlformats.org/officeDocument/2006/relationships/hyperlink" Target="http://ec.europa.eu/research/participants/portal/desktop/en/opportunities/h2020/calls/h2020-infrasupp-2014-2.html" TargetMode="External"/><Relationship Id="rId59" Type="http://schemas.openxmlformats.org/officeDocument/2006/relationships/hyperlink" Target="http://ec.europa.eu/programmes/horizon2020/en/news/fast-track-innovation-pilot-2015-2016-free-interactive-information-event" TargetMode="External"/><Relationship Id="rId67" Type="http://schemas.openxmlformats.org/officeDocument/2006/relationships/hyperlink" Target="http://www.eventbrite.com/e/3rd-strategic-innovation-network-workshop-for-substitution-of-critical-raw-materials-tickets-13903284097" TargetMode="External"/><Relationship Id="rId103" Type="http://schemas.openxmlformats.org/officeDocument/2006/relationships/image" Target="media/image10.jpeg"/><Relationship Id="rId108" Type="http://schemas.openxmlformats.org/officeDocument/2006/relationships/image" Target="media/image12.jpeg"/><Relationship Id="rId116" Type="http://schemas.openxmlformats.org/officeDocument/2006/relationships/footer" Target="footer5.xml"/><Relationship Id="rId20" Type="http://schemas.openxmlformats.org/officeDocument/2006/relationships/hyperlink" Target="http://www.oead.at/scholarship-conditions" TargetMode="External"/><Relationship Id="rId41" Type="http://schemas.openxmlformats.org/officeDocument/2006/relationships/hyperlink" Target="http://ec.europa.eu/research/participants/portal/desktop/en/opportunities/h2020/calls/h2020-nmp-2015-two-stage.html" TargetMode="External"/><Relationship Id="rId54" Type="http://schemas.openxmlformats.org/officeDocument/2006/relationships/hyperlink" Target="http://www.prohelvetia.ch/Home.20.0.html?&amp;L=4" TargetMode="External"/><Relationship Id="rId62" Type="http://schemas.openxmlformats.org/officeDocument/2006/relationships/hyperlink" Target="http://www.icncs.org/" TargetMode="External"/><Relationship Id="rId70" Type="http://schemas.openxmlformats.org/officeDocument/2006/relationships/hyperlink" Target="http://viaexpo.com/en/pages/waste-management-recycling-conference" TargetMode="External"/><Relationship Id="rId75" Type="http://schemas.openxmlformats.org/officeDocument/2006/relationships/hyperlink" Target="http://www.hekate-project.eu/" TargetMode="External"/><Relationship Id="rId83" Type="http://schemas.openxmlformats.org/officeDocument/2006/relationships/hyperlink" Target="http://www.eua.be/Libraries/EUA_AnnConf_2015/EUA_Annual_Conference_2015_-_Call_for_Poster_Contributions.sflb.ashx" TargetMode="External"/><Relationship Id="rId88" Type="http://schemas.openxmlformats.org/officeDocument/2006/relationships/hyperlink" Target="https://mmm.cern.ch/owa/redir.aspx?C=yw5GqfpxL0WaaisVB7b1CpNnCPt96dEI3h8m4xCA05XgwpKeEcjRIW5Oztf0_3loqsdIYwfO89U.&amp;URL=http%3a%2f%2fwww.inovacentrum.cvut.cz%2fmain%2fen%2f196" TargetMode="External"/><Relationship Id="rId91" Type="http://schemas.openxmlformats.org/officeDocument/2006/relationships/footer" Target="footer4.xml"/><Relationship Id="rId96" Type="http://schemas.openxmlformats.org/officeDocument/2006/relationships/hyperlink" Target="http://cerncourier.com/cws/Pages/digital-edition.do" TargetMode="External"/><Relationship Id="rId111" Type="http://schemas.openxmlformats.org/officeDocument/2006/relationships/hyperlink" Target="http://www.springer.com/earth+sciences+and+geography/earth+system+sciences/book/978-3-642-25642-4"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scholarship.at/" TargetMode="External"/><Relationship Id="rId23" Type="http://schemas.openxmlformats.org/officeDocument/2006/relationships/hyperlink" Target="http://www.eui.eu/ProgrammesAndFellowships/DoctoralProgramme/AdmissionRequirements.aspx" TargetMode="External"/><Relationship Id="rId28" Type="http://schemas.openxmlformats.org/officeDocument/2006/relationships/hyperlink" Target="http://www.yourfirsteuresjob.gr/bg/" TargetMode="External"/><Relationship Id="rId36" Type="http://schemas.openxmlformats.org/officeDocument/2006/relationships/hyperlink" Target="http://www.mon.bg/?go=page&amp;pageId=13&amp;subpageId=257" TargetMode="External"/><Relationship Id="rId49" Type="http://schemas.openxmlformats.org/officeDocument/2006/relationships/hyperlink" Target="http://ec.europa.eu/research/participants/portal/desktop/en/opportunities/h2020/calls/h2020-infradev-1-2015-1.html" TargetMode="External"/><Relationship Id="rId57" Type="http://schemas.openxmlformats.org/officeDocument/2006/relationships/hyperlink" Target="http://www.ase.org.uk/conferences/annual-conference/" TargetMode="External"/><Relationship Id="rId106" Type="http://schemas.openxmlformats.org/officeDocument/2006/relationships/image" Target="media/image11.jpeg"/><Relationship Id="rId114" Type="http://schemas.openxmlformats.org/officeDocument/2006/relationships/hyperlink" Target="http://www.iau-aiu.net/sites/all/files/IAU%20Horizons%20Vol%2020%203%20web%20version_ENG_0.pdf" TargetMode="External"/><Relationship Id="rId10" Type="http://schemas.openxmlformats.org/officeDocument/2006/relationships/image" Target="media/image2.gif"/><Relationship Id="rId31" Type="http://schemas.openxmlformats.org/officeDocument/2006/relationships/hyperlink" Target="http://www.interpol.int/Recruitment/Other-recruitment-pages/Internships" TargetMode="External"/><Relationship Id="rId44" Type="http://schemas.openxmlformats.org/officeDocument/2006/relationships/hyperlink" Target="http://ec.europa.eu/research/participants/portal/desktop/en/opportunities/h2020/calls/h2020-einfra-2014-2.html" TargetMode="External"/><Relationship Id="rId52" Type="http://schemas.openxmlformats.org/officeDocument/2006/relationships/oleObject" Target="embeddings/oleObject1.bin"/><Relationship Id="rId60" Type="http://schemas.openxmlformats.org/officeDocument/2006/relationships/hyperlink" Target="http://wwwisis2.isis.rl.ac.uk/useroffice/MuonSources/Register.asp" TargetMode="External"/><Relationship Id="rId65" Type="http://schemas.openxmlformats.org/officeDocument/2006/relationships/hyperlink" Target="http://www.eua.be/events/upcoming/EUA-CDE-Workshop-Marseille/Home.aspx" TargetMode="External"/><Relationship Id="rId73" Type="http://schemas.openxmlformats.org/officeDocument/2006/relationships/hyperlink" Target="http://ec.europa.eu/programmes/horizon2020/en/news/2nd-hbp-education-workshop-future-medicine" TargetMode="External"/><Relationship Id="rId78" Type="http://schemas.openxmlformats.org/officeDocument/2006/relationships/hyperlink" Target="http://www.microb3.eu/events/workshops/micro-b3-macumba-pharmasea-industry-expert-workshop" TargetMode="External"/><Relationship Id="rId81" Type="http://schemas.openxmlformats.org/officeDocument/2006/relationships/hyperlink" Target="mailto:office@hobseminar.com" TargetMode="External"/><Relationship Id="rId86" Type="http://schemas.openxmlformats.org/officeDocument/2006/relationships/hyperlink" Target="http://remat4skills.eu/index.php/page/Event-2014-08-13/_id/1945" TargetMode="External"/><Relationship Id="rId94" Type="http://schemas.openxmlformats.org/officeDocument/2006/relationships/hyperlink" Target="http://www.eua.be/Libraries/Publication/e-learning_survey.sflb.ashx" TargetMode="External"/><Relationship Id="rId99" Type="http://schemas.openxmlformats.org/officeDocument/2006/relationships/image" Target="media/image8.jpeg"/><Relationship Id="rId101" Type="http://schemas.openxmlformats.org/officeDocument/2006/relationships/image" Target="media/image9.jpeg"/><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www.cmfnd.org/" TargetMode="External"/><Relationship Id="rId18" Type="http://schemas.openxmlformats.org/officeDocument/2006/relationships/image" Target="media/image3.gif"/><Relationship Id="rId39" Type="http://schemas.openxmlformats.org/officeDocument/2006/relationships/hyperlink" Target="http://ec.europa.eu/research/participants/portal/desktop/en/opportunities/h2020/calls/h2020-nmp-era-net-2015.html" TargetMode="External"/><Relationship Id="rId109" Type="http://schemas.openxmlformats.org/officeDocument/2006/relationships/hyperlink" Target="http://www.springer.com/engineering/signals/book/978-3-319-01401-2" TargetMode="External"/><Relationship Id="rId34" Type="http://schemas.openxmlformats.org/officeDocument/2006/relationships/hyperlink" Target="http://www.eeagrants.org/" TargetMode="External"/><Relationship Id="rId50" Type="http://schemas.openxmlformats.org/officeDocument/2006/relationships/hyperlink" Target="http://ec.europa.eu/research/participants/portal/desktop/en/opportunities/h2020/calls/h2020-infradev-1-2014-1.html" TargetMode="External"/><Relationship Id="rId55" Type="http://schemas.openxmlformats.org/officeDocument/2006/relationships/footer" Target="footer3.xml"/><Relationship Id="rId76" Type="http://schemas.openxmlformats.org/officeDocument/2006/relationships/hyperlink" Target="mailto:euwork@tutech.de" TargetMode="External"/><Relationship Id="rId97" Type="http://schemas.openxmlformats.org/officeDocument/2006/relationships/hyperlink" Target="http://www.eua.be/Libraries/Publications_homepage_list/EUA_EUIMA_Publication_web.sflb.ashx" TargetMode="External"/><Relationship Id="rId104" Type="http://schemas.openxmlformats.org/officeDocument/2006/relationships/hyperlink" Target="http://www.ncl.ac.uk/ceser/researchprogramme/costactiontu0902/Final_All_CoverLo.pdf" TargetMode="External"/><Relationship Id="rId7" Type="http://schemas.openxmlformats.org/officeDocument/2006/relationships/webSettings" Target="webSettings.xml"/><Relationship Id="rId71" Type="http://schemas.openxmlformats.org/officeDocument/2006/relationships/hyperlink" Target="http://ec.europa.eu/programmes/horizon2020/en/news/elecspin-2015-international-workshop-organic-and-graphene-electronics-and-spintronics" TargetMode="External"/><Relationship Id="rId92" Type="http://schemas.openxmlformats.org/officeDocument/2006/relationships/image" Target="media/image5.jpeg"/><Relationship Id="rId2" Type="http://schemas.openxmlformats.org/officeDocument/2006/relationships/customXml" Target="../customXml/item2.xml"/><Relationship Id="rId29" Type="http://schemas.openxmlformats.org/officeDocument/2006/relationships/hyperlink" Target="http://careers.easyjet.com/graduat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ДЕКЕМВРИ,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C45D0E-B266-40B4-ADD5-AE40F042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38</Pages>
  <Words>13552</Words>
  <Characters>77248</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90619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Asus</cp:lastModifiedBy>
  <cp:revision>35</cp:revision>
  <cp:lastPrinted>2014-05-12T09:53:00Z</cp:lastPrinted>
  <dcterms:created xsi:type="dcterms:W3CDTF">2014-12-12T15:09:00Z</dcterms:created>
  <dcterms:modified xsi:type="dcterms:W3CDTF">2014-12-12T16:01:00Z</dcterms:modified>
</cp:coreProperties>
</file>