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D43476" w:rsidRPr="00D43476" w:rsidRDefault="002A3E52" w:rsidP="00585624">
          <w:pPr>
            <w:jc w:val="left"/>
            <w:rPr>
              <w:rFonts w:ascii="Comic Sans MS" w:hAnsi="Comic Sans MS"/>
              <w:b/>
              <w:color w:val="FF0000"/>
              <w:sz w:val="28"/>
              <w:szCs w:val="28"/>
            </w:rPr>
          </w:pPr>
          <w:r w:rsidRPr="00D43476">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60A09597" wp14:editId="0B97B06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6298D" w:rsidRPr="00015B3F" w:rsidRDefault="00B6298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B6298D" w:rsidRPr="00015B3F" w:rsidRDefault="00B6298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6298D" w:rsidRPr="00015B3F" w:rsidRDefault="00B6298D">
                                  <w:pPr>
                                    <w:pStyle w:val="NoSpacing"/>
                                    <w:spacing w:line="360" w:lineRule="auto"/>
                                    <w:rPr>
                                      <w:color w:val="FFFFFF" w:themeColor="background1"/>
                                      <w:sz w:val="28"/>
                                      <w:szCs w:val="28"/>
                                    </w:rPr>
                                  </w:pPr>
                                </w:p>
                                <w:p w:rsidR="00B6298D" w:rsidRPr="00015B3F" w:rsidRDefault="00B6298D">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B6298D" w:rsidRPr="00D00941" w:rsidRDefault="00B6298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0A09597"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6298D" w:rsidRPr="00015B3F" w:rsidRDefault="00B6298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B6298D" w:rsidRPr="00015B3F" w:rsidRDefault="00B6298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B6298D" w:rsidRPr="00015B3F" w:rsidRDefault="00B6298D">
                            <w:pPr>
                              <w:pStyle w:val="NoSpacing"/>
                              <w:spacing w:line="360" w:lineRule="auto"/>
                              <w:rPr>
                                <w:color w:val="FFFFFF" w:themeColor="background1"/>
                                <w:sz w:val="28"/>
                                <w:szCs w:val="28"/>
                              </w:rPr>
                            </w:pPr>
                          </w:p>
                          <w:p w:rsidR="00B6298D" w:rsidRPr="00015B3F" w:rsidRDefault="00B6298D">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B6298D" w:rsidRPr="00D00941" w:rsidRDefault="00B6298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r w:rsidR="00D43476" w:rsidRPr="00D43476">
            <w:rPr>
              <w:rFonts w:ascii="Comic Sans MS" w:hAnsi="Comic Sans MS"/>
              <w:b/>
              <w:color w:val="FF0000"/>
              <w:sz w:val="28"/>
              <w:szCs w:val="28"/>
            </w:rPr>
            <w:t>НИС ВИ ЖЕЛАЕ ВЕСЕЛА КОЛЕДА,</w:t>
          </w:r>
        </w:p>
        <w:p w:rsidR="007D0952" w:rsidRPr="00D43476" w:rsidRDefault="00D43476"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r w:rsidRPr="00D43476">
            <w:rPr>
              <w:rFonts w:ascii="Comic Sans MS" w:hAnsi="Comic Sans MS"/>
              <w:b/>
              <w:color w:val="FF0000"/>
              <w:sz w:val="28"/>
              <w:szCs w:val="28"/>
            </w:rPr>
            <w:t>ЗДРАВА И ЩАСТЛИВА НОВА ГОДИНА!</w: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9123E3"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68792412" w:history="1">
            <w:r w:rsidR="009123E3" w:rsidRPr="00F96E56">
              <w:rPr>
                <w:rStyle w:val="Hyperlink"/>
                <w:rFonts w:cs="Times New Roman"/>
                <w:noProof/>
              </w:rPr>
              <w:t>МАГИСТРАТУРИ, СТИПЕНДИИ, СТАЖОВЕ</w:t>
            </w:r>
            <w:r w:rsidR="009123E3">
              <w:rPr>
                <w:noProof/>
                <w:webHidden/>
              </w:rPr>
              <w:tab/>
            </w:r>
            <w:r w:rsidR="009123E3">
              <w:rPr>
                <w:noProof/>
                <w:webHidden/>
              </w:rPr>
              <w:fldChar w:fldCharType="begin"/>
            </w:r>
            <w:r w:rsidR="009123E3">
              <w:rPr>
                <w:noProof/>
                <w:webHidden/>
              </w:rPr>
              <w:instrText xml:space="preserve"> PAGEREF _Toc468792412 \h </w:instrText>
            </w:r>
            <w:r w:rsidR="009123E3">
              <w:rPr>
                <w:noProof/>
                <w:webHidden/>
              </w:rPr>
            </w:r>
            <w:r w:rsidR="009123E3">
              <w:rPr>
                <w:noProof/>
                <w:webHidden/>
              </w:rPr>
              <w:fldChar w:fldCharType="separate"/>
            </w:r>
            <w:r w:rsidR="009123E3">
              <w:rPr>
                <w:noProof/>
                <w:webHidden/>
              </w:rPr>
              <w:t>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3"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Магистърски програми на английски език в Университета в Лапландия, Финландия</w:t>
            </w:r>
            <w:r w:rsidR="009123E3">
              <w:rPr>
                <w:noProof/>
                <w:webHidden/>
              </w:rPr>
              <w:tab/>
            </w:r>
            <w:r w:rsidR="009123E3">
              <w:rPr>
                <w:noProof/>
                <w:webHidden/>
              </w:rPr>
              <w:fldChar w:fldCharType="begin"/>
            </w:r>
            <w:r w:rsidR="009123E3">
              <w:rPr>
                <w:noProof/>
                <w:webHidden/>
              </w:rPr>
              <w:instrText xml:space="preserve"> PAGEREF _Toc468792413 \h </w:instrText>
            </w:r>
            <w:r w:rsidR="009123E3">
              <w:rPr>
                <w:noProof/>
                <w:webHidden/>
              </w:rPr>
            </w:r>
            <w:r w:rsidR="009123E3">
              <w:rPr>
                <w:noProof/>
                <w:webHidden/>
              </w:rPr>
              <w:fldChar w:fldCharType="separate"/>
            </w:r>
            <w:r w:rsidR="009123E3">
              <w:rPr>
                <w:noProof/>
                <w:webHidden/>
              </w:rPr>
              <w:t>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4"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Стипендии за обучение и научна работа в Германия</w:t>
            </w:r>
            <w:r w:rsidR="009123E3">
              <w:rPr>
                <w:noProof/>
                <w:webHidden/>
              </w:rPr>
              <w:tab/>
            </w:r>
            <w:r w:rsidR="009123E3">
              <w:rPr>
                <w:noProof/>
                <w:webHidden/>
              </w:rPr>
              <w:fldChar w:fldCharType="begin"/>
            </w:r>
            <w:r w:rsidR="009123E3">
              <w:rPr>
                <w:noProof/>
                <w:webHidden/>
              </w:rPr>
              <w:instrText xml:space="preserve"> PAGEREF _Toc468792414 \h </w:instrText>
            </w:r>
            <w:r w:rsidR="009123E3">
              <w:rPr>
                <w:noProof/>
                <w:webHidden/>
              </w:rPr>
            </w:r>
            <w:r w:rsidR="009123E3">
              <w:rPr>
                <w:noProof/>
                <w:webHidden/>
              </w:rPr>
              <w:fldChar w:fldCharType="separate"/>
            </w:r>
            <w:r w:rsidR="009123E3">
              <w:rPr>
                <w:noProof/>
                <w:webHidden/>
              </w:rPr>
              <w:t>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5" w:history="1">
            <w:r w:rsidR="009123E3" w:rsidRPr="00F96E56">
              <w:rPr>
                <w:rStyle w:val="Hyperlink"/>
                <w:rFonts w:ascii="Wingdings" w:hAnsi="Wingdings"/>
                <w:noProof/>
                <w:lang w:val="ru-RU"/>
              </w:rPr>
              <w:t></w:t>
            </w:r>
            <w:r w:rsidR="009123E3">
              <w:rPr>
                <w:rFonts w:asciiTheme="minorHAnsi" w:eastAsiaTheme="minorEastAsia" w:hAnsiTheme="minorHAnsi"/>
                <w:noProof/>
                <w:lang w:eastAsia="bg-BG"/>
              </w:rPr>
              <w:tab/>
            </w:r>
            <w:r w:rsidR="009123E3" w:rsidRPr="00F96E56">
              <w:rPr>
                <w:rStyle w:val="Hyperlink"/>
                <w:noProof/>
              </w:rPr>
              <w:t>Платен стаж в Световната търговска организация</w:t>
            </w:r>
            <w:r w:rsidR="009123E3">
              <w:rPr>
                <w:noProof/>
                <w:webHidden/>
              </w:rPr>
              <w:tab/>
            </w:r>
            <w:r w:rsidR="009123E3">
              <w:rPr>
                <w:noProof/>
                <w:webHidden/>
              </w:rPr>
              <w:fldChar w:fldCharType="begin"/>
            </w:r>
            <w:r w:rsidR="009123E3">
              <w:rPr>
                <w:noProof/>
                <w:webHidden/>
              </w:rPr>
              <w:instrText xml:space="preserve"> PAGEREF _Toc468792415 \h </w:instrText>
            </w:r>
            <w:r w:rsidR="009123E3">
              <w:rPr>
                <w:noProof/>
                <w:webHidden/>
              </w:rPr>
            </w:r>
            <w:r w:rsidR="009123E3">
              <w:rPr>
                <w:noProof/>
                <w:webHidden/>
              </w:rPr>
              <w:fldChar w:fldCharType="separate"/>
            </w:r>
            <w:r w:rsidR="009123E3">
              <w:rPr>
                <w:noProof/>
                <w:webHidden/>
              </w:rPr>
              <w:t>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6"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Стажантска програма на УниКредит Булбанк</w:t>
            </w:r>
            <w:r w:rsidR="009123E3">
              <w:rPr>
                <w:noProof/>
                <w:webHidden/>
              </w:rPr>
              <w:tab/>
            </w:r>
            <w:r w:rsidR="009123E3">
              <w:rPr>
                <w:noProof/>
                <w:webHidden/>
              </w:rPr>
              <w:fldChar w:fldCharType="begin"/>
            </w:r>
            <w:r w:rsidR="009123E3">
              <w:rPr>
                <w:noProof/>
                <w:webHidden/>
              </w:rPr>
              <w:instrText xml:space="preserve"> PAGEREF _Toc468792416 \h </w:instrText>
            </w:r>
            <w:r w:rsidR="009123E3">
              <w:rPr>
                <w:noProof/>
                <w:webHidden/>
              </w:rPr>
            </w:r>
            <w:r w:rsidR="009123E3">
              <w:rPr>
                <w:noProof/>
                <w:webHidden/>
              </w:rPr>
              <w:fldChar w:fldCharType="separate"/>
            </w:r>
            <w:r w:rsidR="009123E3">
              <w:rPr>
                <w:noProof/>
                <w:webHidden/>
              </w:rPr>
              <w:t>4</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7"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Стаж в Организацията по прехрана и земеделие (FAO) към ООН</w:t>
            </w:r>
            <w:r w:rsidR="009123E3">
              <w:rPr>
                <w:noProof/>
                <w:webHidden/>
              </w:rPr>
              <w:tab/>
            </w:r>
            <w:r w:rsidR="009123E3">
              <w:rPr>
                <w:noProof/>
                <w:webHidden/>
              </w:rPr>
              <w:fldChar w:fldCharType="begin"/>
            </w:r>
            <w:r w:rsidR="009123E3">
              <w:rPr>
                <w:noProof/>
                <w:webHidden/>
              </w:rPr>
              <w:instrText xml:space="preserve"> PAGEREF _Toc468792417 \h </w:instrText>
            </w:r>
            <w:r w:rsidR="009123E3">
              <w:rPr>
                <w:noProof/>
                <w:webHidden/>
              </w:rPr>
            </w:r>
            <w:r w:rsidR="009123E3">
              <w:rPr>
                <w:noProof/>
                <w:webHidden/>
              </w:rPr>
              <w:fldChar w:fldCharType="separate"/>
            </w:r>
            <w:r w:rsidR="009123E3">
              <w:rPr>
                <w:noProof/>
                <w:webHidden/>
              </w:rPr>
              <w:t>4</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8"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Конкурс по космически науки Odysseus II за студенти от цяла Европа</w:t>
            </w:r>
            <w:r w:rsidR="009123E3">
              <w:rPr>
                <w:noProof/>
                <w:webHidden/>
              </w:rPr>
              <w:tab/>
            </w:r>
            <w:r w:rsidR="009123E3">
              <w:rPr>
                <w:noProof/>
                <w:webHidden/>
              </w:rPr>
              <w:fldChar w:fldCharType="begin"/>
            </w:r>
            <w:r w:rsidR="009123E3">
              <w:rPr>
                <w:noProof/>
                <w:webHidden/>
              </w:rPr>
              <w:instrText xml:space="preserve"> PAGEREF _Toc468792418 \h </w:instrText>
            </w:r>
            <w:r w:rsidR="009123E3">
              <w:rPr>
                <w:noProof/>
                <w:webHidden/>
              </w:rPr>
            </w:r>
            <w:r w:rsidR="009123E3">
              <w:rPr>
                <w:noProof/>
                <w:webHidden/>
              </w:rPr>
              <w:fldChar w:fldCharType="separate"/>
            </w:r>
            <w:r w:rsidR="009123E3">
              <w:rPr>
                <w:noProof/>
                <w:webHidden/>
              </w:rPr>
              <w:t>4</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19"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Практически курс по предприемачество на "Джуниър ачийвмънт България“</w:t>
            </w:r>
            <w:r w:rsidR="009123E3">
              <w:rPr>
                <w:noProof/>
                <w:webHidden/>
              </w:rPr>
              <w:tab/>
            </w:r>
            <w:r w:rsidR="009123E3">
              <w:rPr>
                <w:noProof/>
                <w:webHidden/>
              </w:rPr>
              <w:fldChar w:fldCharType="begin"/>
            </w:r>
            <w:r w:rsidR="009123E3">
              <w:rPr>
                <w:noProof/>
                <w:webHidden/>
              </w:rPr>
              <w:instrText xml:space="preserve"> PAGEREF _Toc468792419 \h </w:instrText>
            </w:r>
            <w:r w:rsidR="009123E3">
              <w:rPr>
                <w:noProof/>
                <w:webHidden/>
              </w:rPr>
            </w:r>
            <w:r w:rsidR="009123E3">
              <w:rPr>
                <w:noProof/>
                <w:webHidden/>
              </w:rPr>
              <w:fldChar w:fldCharType="separate"/>
            </w:r>
            <w:r w:rsidR="009123E3">
              <w:rPr>
                <w:noProof/>
                <w:webHidden/>
              </w:rPr>
              <w:t>5</w:t>
            </w:r>
            <w:r w:rsidR="009123E3">
              <w:rPr>
                <w:noProof/>
                <w:webHidden/>
              </w:rPr>
              <w:fldChar w:fldCharType="end"/>
            </w:r>
          </w:hyperlink>
        </w:p>
        <w:p w:rsidR="009123E3" w:rsidRDefault="00691864">
          <w:pPr>
            <w:pStyle w:val="TOC1"/>
            <w:tabs>
              <w:tab w:val="right" w:leader="dot" w:pos="9062"/>
            </w:tabs>
            <w:rPr>
              <w:rFonts w:asciiTheme="minorHAnsi" w:eastAsiaTheme="minorEastAsia" w:hAnsiTheme="minorHAnsi"/>
              <w:noProof/>
              <w:lang w:eastAsia="bg-BG"/>
            </w:rPr>
          </w:pPr>
          <w:hyperlink w:anchor="_Toc468792420" w:history="1">
            <w:r w:rsidR="009123E3" w:rsidRPr="00F96E56">
              <w:rPr>
                <w:rStyle w:val="Hyperlink"/>
                <w:noProof/>
              </w:rPr>
              <w:t>ПРОГРАМИ</w:t>
            </w:r>
            <w:r w:rsidR="009123E3">
              <w:rPr>
                <w:noProof/>
                <w:webHidden/>
              </w:rPr>
              <w:tab/>
            </w:r>
            <w:r w:rsidR="009123E3">
              <w:rPr>
                <w:noProof/>
                <w:webHidden/>
              </w:rPr>
              <w:fldChar w:fldCharType="begin"/>
            </w:r>
            <w:r w:rsidR="009123E3">
              <w:rPr>
                <w:noProof/>
                <w:webHidden/>
              </w:rPr>
              <w:instrText xml:space="preserve"> PAGEREF _Toc468792420 \h </w:instrText>
            </w:r>
            <w:r w:rsidR="009123E3">
              <w:rPr>
                <w:noProof/>
                <w:webHidden/>
              </w:rPr>
            </w:r>
            <w:r w:rsidR="009123E3">
              <w:rPr>
                <w:noProof/>
                <w:webHidden/>
              </w:rPr>
              <w:fldChar w:fldCharType="separate"/>
            </w:r>
            <w:r w:rsidR="009123E3">
              <w:rPr>
                <w:noProof/>
                <w:webHidden/>
              </w:rPr>
              <w:t>6</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1" w:history="1">
            <w:r w:rsidR="009123E3" w:rsidRPr="00F96E56">
              <w:rPr>
                <w:rStyle w:val="Hyperlink"/>
                <w:rFonts w:ascii="Wingdings" w:hAnsi="Wingdings"/>
                <w:noProof/>
                <w:lang w:val="ru-RU" w:eastAsia="bg-BG"/>
              </w:rPr>
              <w:t></w:t>
            </w:r>
            <w:r w:rsidR="009123E3">
              <w:rPr>
                <w:rFonts w:asciiTheme="minorHAnsi" w:eastAsiaTheme="minorEastAsia" w:hAnsiTheme="minorHAnsi"/>
                <w:noProof/>
                <w:lang w:eastAsia="bg-BG"/>
              </w:rPr>
              <w:tab/>
            </w:r>
            <w:r w:rsidR="009123E3" w:rsidRPr="00F96E56">
              <w:rPr>
                <w:rStyle w:val="Hyperlink"/>
                <w:noProof/>
              </w:rPr>
              <w:t>Процедура BG05M2OP001-1.001 „Изграждане и развитие на центрове за върхови постижения“</w:t>
            </w:r>
            <w:r w:rsidR="009123E3">
              <w:rPr>
                <w:noProof/>
                <w:webHidden/>
              </w:rPr>
              <w:tab/>
            </w:r>
            <w:r w:rsidR="009123E3">
              <w:rPr>
                <w:noProof/>
                <w:webHidden/>
              </w:rPr>
              <w:fldChar w:fldCharType="begin"/>
            </w:r>
            <w:r w:rsidR="009123E3">
              <w:rPr>
                <w:noProof/>
                <w:webHidden/>
              </w:rPr>
              <w:instrText xml:space="preserve"> PAGEREF _Toc468792421 \h </w:instrText>
            </w:r>
            <w:r w:rsidR="009123E3">
              <w:rPr>
                <w:noProof/>
                <w:webHidden/>
              </w:rPr>
            </w:r>
            <w:r w:rsidR="009123E3">
              <w:rPr>
                <w:noProof/>
                <w:webHidden/>
              </w:rPr>
              <w:fldChar w:fldCharType="separate"/>
            </w:r>
            <w:r w:rsidR="009123E3">
              <w:rPr>
                <w:noProof/>
                <w:webHidden/>
              </w:rPr>
              <w:t>6</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2"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Процедура BG05M2OP001-1.002 „Изграждане и развитие на центрове за компетентност“</w:t>
            </w:r>
            <w:r w:rsidR="009123E3">
              <w:rPr>
                <w:noProof/>
                <w:webHidden/>
              </w:rPr>
              <w:tab/>
            </w:r>
            <w:r w:rsidR="009123E3">
              <w:rPr>
                <w:noProof/>
                <w:webHidden/>
              </w:rPr>
              <w:fldChar w:fldCharType="begin"/>
            </w:r>
            <w:r w:rsidR="009123E3">
              <w:rPr>
                <w:noProof/>
                <w:webHidden/>
              </w:rPr>
              <w:instrText xml:space="preserve"> PAGEREF _Toc468792422 \h </w:instrText>
            </w:r>
            <w:r w:rsidR="009123E3">
              <w:rPr>
                <w:noProof/>
                <w:webHidden/>
              </w:rPr>
            </w:r>
            <w:r w:rsidR="009123E3">
              <w:rPr>
                <w:noProof/>
                <w:webHidden/>
              </w:rPr>
              <w:fldChar w:fldCharType="separate"/>
            </w:r>
            <w:r w:rsidR="009123E3">
              <w:rPr>
                <w:noProof/>
                <w:webHidden/>
              </w:rPr>
              <w:t>8</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3" w:history="1">
            <w:r w:rsidR="009123E3" w:rsidRPr="00F96E56">
              <w:rPr>
                <w:rStyle w:val="Hyperlink"/>
                <w:rFonts w:ascii="Wingdings" w:eastAsia="Times New Roman" w:hAnsi="Wingdings"/>
                <w:noProof/>
                <w:lang w:eastAsia="bg-BG"/>
              </w:rPr>
              <w:t></w:t>
            </w:r>
            <w:r w:rsidR="009123E3">
              <w:rPr>
                <w:rFonts w:asciiTheme="minorHAnsi" w:eastAsiaTheme="minorEastAsia" w:hAnsiTheme="minorHAnsi"/>
                <w:noProof/>
                <w:lang w:eastAsia="bg-BG"/>
              </w:rPr>
              <w:tab/>
            </w:r>
            <w:r w:rsidR="009123E3" w:rsidRPr="00F96E56">
              <w:rPr>
                <w:rStyle w:val="Hyperlink"/>
                <w:rFonts w:eastAsia="Times New Roman"/>
                <w:noProof/>
                <w:lang w:eastAsia="bg-BG"/>
              </w:rPr>
              <w:t>Подкрепа на международни научни форуми, провеждани в Република България</w:t>
            </w:r>
            <w:r w:rsidR="009123E3">
              <w:rPr>
                <w:noProof/>
                <w:webHidden/>
              </w:rPr>
              <w:tab/>
            </w:r>
            <w:r w:rsidR="009123E3">
              <w:rPr>
                <w:noProof/>
                <w:webHidden/>
              </w:rPr>
              <w:fldChar w:fldCharType="begin"/>
            </w:r>
            <w:r w:rsidR="009123E3">
              <w:rPr>
                <w:noProof/>
                <w:webHidden/>
              </w:rPr>
              <w:instrText xml:space="preserve"> PAGEREF _Toc468792423 \h </w:instrText>
            </w:r>
            <w:r w:rsidR="009123E3">
              <w:rPr>
                <w:noProof/>
                <w:webHidden/>
              </w:rPr>
            </w:r>
            <w:r w:rsidR="009123E3">
              <w:rPr>
                <w:noProof/>
                <w:webHidden/>
              </w:rPr>
              <w:fldChar w:fldCharType="separate"/>
            </w:r>
            <w:r w:rsidR="009123E3">
              <w:rPr>
                <w:noProof/>
                <w:webHidden/>
              </w:rPr>
              <w:t>11</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4" w:history="1">
            <w:r w:rsidR="009123E3" w:rsidRPr="00F96E56">
              <w:rPr>
                <w:rStyle w:val="Hyperlink"/>
                <w:rFonts w:ascii="Wingdings" w:hAnsi="Wingdings"/>
                <w:noProof/>
                <w:lang w:val="ru-RU" w:eastAsia="bg-BG"/>
              </w:rPr>
              <w:t></w:t>
            </w:r>
            <w:r w:rsidR="009123E3">
              <w:rPr>
                <w:rFonts w:asciiTheme="minorHAnsi" w:eastAsiaTheme="minorEastAsia" w:hAnsiTheme="minorHAnsi"/>
                <w:noProof/>
                <w:lang w:eastAsia="bg-BG"/>
              </w:rPr>
              <w:tab/>
            </w:r>
            <w:r w:rsidR="009123E3" w:rsidRPr="00F96E56">
              <w:rPr>
                <w:rStyle w:val="Hyperlink"/>
                <w:noProof/>
                <w:lang w:val="ru-RU" w:eastAsia="bg-BG"/>
              </w:rPr>
              <w:t xml:space="preserve">Грантове на швейцарската програма </w:t>
            </w:r>
            <w:r w:rsidR="009123E3" w:rsidRPr="00F96E56">
              <w:rPr>
                <w:rStyle w:val="Hyperlink"/>
                <w:noProof/>
                <w:lang w:val="en-US" w:eastAsia="bg-BG"/>
              </w:rPr>
              <w:t>SCOPES</w:t>
            </w:r>
            <w:r w:rsidR="009123E3">
              <w:rPr>
                <w:noProof/>
                <w:webHidden/>
              </w:rPr>
              <w:tab/>
            </w:r>
            <w:r w:rsidR="009123E3">
              <w:rPr>
                <w:noProof/>
                <w:webHidden/>
              </w:rPr>
              <w:fldChar w:fldCharType="begin"/>
            </w:r>
            <w:r w:rsidR="009123E3">
              <w:rPr>
                <w:noProof/>
                <w:webHidden/>
              </w:rPr>
              <w:instrText xml:space="preserve"> PAGEREF _Toc468792424 \h </w:instrText>
            </w:r>
            <w:r w:rsidR="009123E3">
              <w:rPr>
                <w:noProof/>
                <w:webHidden/>
              </w:rPr>
            </w:r>
            <w:r w:rsidR="009123E3">
              <w:rPr>
                <w:noProof/>
                <w:webHidden/>
              </w:rPr>
              <w:fldChar w:fldCharType="separate"/>
            </w:r>
            <w:r w:rsidR="009123E3">
              <w:rPr>
                <w:noProof/>
                <w:webHidden/>
              </w:rPr>
              <w:t>12</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5" w:history="1">
            <w:r w:rsidR="009123E3" w:rsidRPr="00F96E56">
              <w:rPr>
                <w:rStyle w:val="Hyperlink"/>
                <w:rFonts w:ascii="Wingdings" w:hAnsi="Wingdings"/>
                <w:noProof/>
                <w:lang w:val="en-US" w:eastAsia="bg-BG"/>
              </w:rPr>
              <w:t></w:t>
            </w:r>
            <w:r w:rsidR="009123E3">
              <w:rPr>
                <w:rFonts w:asciiTheme="minorHAnsi" w:eastAsiaTheme="minorEastAsia" w:hAnsiTheme="minorHAnsi"/>
                <w:noProof/>
                <w:lang w:eastAsia="bg-BG"/>
              </w:rPr>
              <w:tab/>
            </w:r>
            <w:r w:rsidR="009123E3" w:rsidRPr="00F96E56">
              <w:rPr>
                <w:rStyle w:val="Hyperlink"/>
                <w:noProof/>
                <w:lang w:val="en-US" w:eastAsia="bg-BG"/>
              </w:rPr>
              <w:t>Horizon 2020: Innovative Training Networks</w:t>
            </w:r>
            <w:r w:rsidR="009123E3">
              <w:rPr>
                <w:noProof/>
                <w:webHidden/>
              </w:rPr>
              <w:tab/>
            </w:r>
            <w:r w:rsidR="009123E3">
              <w:rPr>
                <w:noProof/>
                <w:webHidden/>
              </w:rPr>
              <w:fldChar w:fldCharType="begin"/>
            </w:r>
            <w:r w:rsidR="009123E3">
              <w:rPr>
                <w:noProof/>
                <w:webHidden/>
              </w:rPr>
              <w:instrText xml:space="preserve"> PAGEREF _Toc468792425 \h </w:instrText>
            </w:r>
            <w:r w:rsidR="009123E3">
              <w:rPr>
                <w:noProof/>
                <w:webHidden/>
              </w:rPr>
            </w:r>
            <w:r w:rsidR="009123E3">
              <w:rPr>
                <w:noProof/>
                <w:webHidden/>
              </w:rPr>
              <w:fldChar w:fldCharType="separate"/>
            </w:r>
            <w:r w:rsidR="009123E3">
              <w:rPr>
                <w:noProof/>
                <w:webHidden/>
              </w:rPr>
              <w:t>13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6"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rPr>
              <w:t>Програма: „Америка за България”</w:t>
            </w:r>
            <w:r w:rsidR="009123E3">
              <w:rPr>
                <w:noProof/>
                <w:webHidden/>
              </w:rPr>
              <w:tab/>
            </w:r>
            <w:r w:rsidR="009123E3">
              <w:rPr>
                <w:noProof/>
                <w:webHidden/>
              </w:rPr>
              <w:fldChar w:fldCharType="begin"/>
            </w:r>
            <w:r w:rsidR="009123E3">
              <w:rPr>
                <w:noProof/>
                <w:webHidden/>
              </w:rPr>
              <w:instrText xml:space="preserve"> PAGEREF _Toc468792426 \h </w:instrText>
            </w:r>
            <w:r w:rsidR="009123E3">
              <w:rPr>
                <w:noProof/>
                <w:webHidden/>
              </w:rPr>
            </w:r>
            <w:r w:rsidR="009123E3">
              <w:rPr>
                <w:noProof/>
                <w:webHidden/>
              </w:rPr>
              <w:fldChar w:fldCharType="separate"/>
            </w:r>
            <w:r w:rsidR="009123E3">
              <w:rPr>
                <w:noProof/>
                <w:webHidden/>
              </w:rPr>
              <w:t>16</w:t>
            </w:r>
            <w:r w:rsidR="009123E3">
              <w:rPr>
                <w:noProof/>
                <w:webHidden/>
              </w:rPr>
              <w:fldChar w:fldCharType="end"/>
            </w:r>
          </w:hyperlink>
        </w:p>
        <w:p w:rsidR="009123E3" w:rsidRDefault="00691864">
          <w:pPr>
            <w:pStyle w:val="TOC1"/>
            <w:tabs>
              <w:tab w:val="right" w:leader="dot" w:pos="9062"/>
            </w:tabs>
            <w:rPr>
              <w:rFonts w:asciiTheme="minorHAnsi" w:eastAsiaTheme="minorEastAsia" w:hAnsiTheme="minorHAnsi"/>
              <w:noProof/>
              <w:lang w:eastAsia="bg-BG"/>
            </w:rPr>
          </w:pPr>
          <w:hyperlink w:anchor="_Toc468792427" w:history="1">
            <w:r w:rsidR="009123E3" w:rsidRPr="00F96E56">
              <w:rPr>
                <w:rStyle w:val="Hyperlink"/>
                <w:noProof/>
              </w:rPr>
              <w:t>СЪБИТИЯ</w:t>
            </w:r>
            <w:r w:rsidR="009123E3">
              <w:rPr>
                <w:noProof/>
                <w:webHidden/>
              </w:rPr>
              <w:tab/>
            </w:r>
            <w:r w:rsidR="009123E3">
              <w:rPr>
                <w:noProof/>
                <w:webHidden/>
              </w:rPr>
              <w:fldChar w:fldCharType="begin"/>
            </w:r>
            <w:r w:rsidR="009123E3">
              <w:rPr>
                <w:noProof/>
                <w:webHidden/>
              </w:rPr>
              <w:instrText xml:space="preserve"> PAGEREF _Toc468792427 \h </w:instrText>
            </w:r>
            <w:r w:rsidR="009123E3">
              <w:rPr>
                <w:noProof/>
                <w:webHidden/>
              </w:rPr>
            </w:r>
            <w:r w:rsidR="009123E3">
              <w:rPr>
                <w:noProof/>
                <w:webHidden/>
              </w:rPr>
              <w:fldChar w:fldCharType="separate"/>
            </w:r>
            <w:r w:rsidR="009123E3">
              <w:rPr>
                <w:noProof/>
                <w:webHidden/>
              </w:rPr>
              <w:t>18</w:t>
            </w:r>
            <w:r w:rsidR="009123E3">
              <w:rPr>
                <w:noProof/>
                <w:webHidden/>
              </w:rPr>
              <w:fldChar w:fldCharType="end"/>
            </w:r>
          </w:hyperlink>
        </w:p>
        <w:p w:rsidR="009123E3" w:rsidRDefault="00691864">
          <w:pPr>
            <w:pStyle w:val="TOC1"/>
            <w:tabs>
              <w:tab w:val="right" w:leader="dot" w:pos="9062"/>
            </w:tabs>
            <w:rPr>
              <w:rFonts w:asciiTheme="minorHAnsi" w:eastAsiaTheme="minorEastAsia" w:hAnsiTheme="minorHAnsi"/>
              <w:noProof/>
              <w:lang w:eastAsia="bg-BG"/>
            </w:rPr>
          </w:pPr>
          <w:hyperlink w:anchor="_Toc468792428" w:history="1">
            <w:r w:rsidR="009123E3" w:rsidRPr="00F96E56">
              <w:rPr>
                <w:rStyle w:val="Hyperlink"/>
                <w:noProof/>
              </w:rPr>
              <w:t>ПУБЛИКАЦИИ</w:t>
            </w:r>
            <w:r w:rsidR="009123E3">
              <w:rPr>
                <w:noProof/>
                <w:webHidden/>
              </w:rPr>
              <w:tab/>
            </w:r>
            <w:r w:rsidR="009123E3">
              <w:rPr>
                <w:noProof/>
                <w:webHidden/>
              </w:rPr>
              <w:fldChar w:fldCharType="begin"/>
            </w:r>
            <w:r w:rsidR="009123E3">
              <w:rPr>
                <w:noProof/>
                <w:webHidden/>
              </w:rPr>
              <w:instrText xml:space="preserve"> PAGEREF _Toc468792428 \h </w:instrText>
            </w:r>
            <w:r w:rsidR="009123E3">
              <w:rPr>
                <w:noProof/>
                <w:webHidden/>
              </w:rPr>
            </w:r>
            <w:r w:rsidR="009123E3">
              <w:rPr>
                <w:noProof/>
                <w:webHidden/>
              </w:rPr>
              <w:fldChar w:fldCharType="separate"/>
            </w:r>
            <w:r w:rsidR="009123E3">
              <w:rPr>
                <w:noProof/>
                <w:webHidden/>
              </w:rPr>
              <w:t>23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29" w:history="1">
            <w:r w:rsidR="009123E3" w:rsidRPr="00F96E56">
              <w:rPr>
                <w:rStyle w:val="Hyperlink"/>
                <w:rFonts w:ascii="Wingdings" w:eastAsia="Times New Roman" w:hAnsi="Wingdings"/>
                <w:noProof/>
                <w:lang w:val="en-US" w:eastAsia="bg-BG"/>
              </w:rPr>
              <w:t></w:t>
            </w:r>
            <w:r w:rsidR="009123E3">
              <w:rPr>
                <w:rFonts w:asciiTheme="minorHAnsi" w:eastAsiaTheme="minorEastAsia" w:hAnsiTheme="minorHAnsi"/>
                <w:noProof/>
                <w:lang w:eastAsia="bg-BG"/>
              </w:rPr>
              <w:tab/>
            </w:r>
            <w:r w:rsidR="009123E3" w:rsidRPr="00F96E56">
              <w:rPr>
                <w:rStyle w:val="Hyperlink"/>
                <w:rFonts w:eastAsia="Times New Roman"/>
                <w:noProof/>
                <w:lang w:val="en-US" w:eastAsia="bg-BG"/>
              </w:rPr>
              <w:t>Research EU</w:t>
            </w:r>
            <w:r w:rsidR="009123E3">
              <w:rPr>
                <w:noProof/>
                <w:webHidden/>
              </w:rPr>
              <w:tab/>
            </w:r>
            <w:r w:rsidR="009123E3">
              <w:rPr>
                <w:noProof/>
                <w:webHidden/>
              </w:rPr>
              <w:fldChar w:fldCharType="begin"/>
            </w:r>
            <w:r w:rsidR="009123E3">
              <w:rPr>
                <w:noProof/>
                <w:webHidden/>
              </w:rPr>
              <w:instrText xml:space="preserve"> PAGEREF _Toc468792429 \h </w:instrText>
            </w:r>
            <w:r w:rsidR="009123E3">
              <w:rPr>
                <w:noProof/>
                <w:webHidden/>
              </w:rPr>
            </w:r>
            <w:r w:rsidR="009123E3">
              <w:rPr>
                <w:noProof/>
                <w:webHidden/>
              </w:rPr>
              <w:fldChar w:fldCharType="separate"/>
            </w:r>
            <w:r w:rsidR="009123E3">
              <w:rPr>
                <w:noProof/>
                <w:webHidden/>
              </w:rPr>
              <w:t>23</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30" w:history="1">
            <w:r w:rsidR="009123E3" w:rsidRPr="00F96E56">
              <w:rPr>
                <w:rStyle w:val="Hyperlink"/>
                <w:rFonts w:ascii="Wingdings" w:eastAsia="Times New Roman" w:hAnsi="Wingdings"/>
                <w:noProof/>
                <w:lang w:eastAsia="bg-BG"/>
              </w:rPr>
              <w:t></w:t>
            </w:r>
            <w:r w:rsidR="009123E3">
              <w:rPr>
                <w:rFonts w:asciiTheme="minorHAnsi" w:eastAsiaTheme="minorEastAsia" w:hAnsiTheme="minorHAnsi"/>
                <w:noProof/>
                <w:lang w:eastAsia="bg-BG"/>
              </w:rPr>
              <w:tab/>
            </w:r>
            <w:r w:rsidR="009123E3" w:rsidRPr="00F96E56">
              <w:rPr>
                <w:rStyle w:val="Hyperlink"/>
                <w:rFonts w:eastAsia="Times New Roman"/>
                <w:noProof/>
                <w:lang w:eastAsia="bg-BG"/>
              </w:rPr>
              <w:t>Addressing terrorism</w:t>
            </w:r>
            <w:r w:rsidR="009123E3">
              <w:rPr>
                <w:noProof/>
                <w:webHidden/>
              </w:rPr>
              <w:tab/>
            </w:r>
            <w:r w:rsidR="009123E3">
              <w:rPr>
                <w:noProof/>
                <w:webHidden/>
              </w:rPr>
              <w:fldChar w:fldCharType="begin"/>
            </w:r>
            <w:r w:rsidR="009123E3">
              <w:rPr>
                <w:noProof/>
                <w:webHidden/>
              </w:rPr>
              <w:instrText xml:space="preserve"> PAGEREF _Toc468792430 \h </w:instrText>
            </w:r>
            <w:r w:rsidR="009123E3">
              <w:rPr>
                <w:noProof/>
                <w:webHidden/>
              </w:rPr>
            </w:r>
            <w:r w:rsidR="009123E3">
              <w:rPr>
                <w:noProof/>
                <w:webHidden/>
              </w:rPr>
              <w:fldChar w:fldCharType="separate"/>
            </w:r>
            <w:r w:rsidR="009123E3">
              <w:rPr>
                <w:noProof/>
                <w:webHidden/>
              </w:rPr>
              <w:t>24</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31" w:history="1">
            <w:r w:rsidR="009123E3" w:rsidRPr="00F96E56">
              <w:rPr>
                <w:rStyle w:val="Hyperlink"/>
                <w:rFonts w:ascii="Wingdings" w:hAnsi="Wingdings"/>
                <w:noProof/>
                <w:lang w:val="en-US"/>
              </w:rPr>
              <w:t></w:t>
            </w:r>
            <w:r w:rsidR="009123E3">
              <w:rPr>
                <w:rFonts w:asciiTheme="minorHAnsi" w:eastAsiaTheme="minorEastAsia" w:hAnsiTheme="minorHAnsi"/>
                <w:noProof/>
                <w:lang w:eastAsia="bg-BG"/>
              </w:rPr>
              <w:tab/>
            </w:r>
            <w:r w:rsidR="009123E3" w:rsidRPr="00F96E56">
              <w:rPr>
                <w:rStyle w:val="Hyperlink"/>
                <w:noProof/>
                <w:lang w:val="en-US"/>
              </w:rPr>
              <w:t>CERN COURIER</w:t>
            </w:r>
            <w:r w:rsidR="009123E3">
              <w:rPr>
                <w:noProof/>
                <w:webHidden/>
              </w:rPr>
              <w:tab/>
            </w:r>
            <w:r w:rsidR="009123E3">
              <w:rPr>
                <w:noProof/>
                <w:webHidden/>
              </w:rPr>
              <w:fldChar w:fldCharType="begin"/>
            </w:r>
            <w:r w:rsidR="009123E3">
              <w:rPr>
                <w:noProof/>
                <w:webHidden/>
              </w:rPr>
              <w:instrText xml:space="preserve"> PAGEREF _Toc468792431 \h </w:instrText>
            </w:r>
            <w:r w:rsidR="009123E3">
              <w:rPr>
                <w:noProof/>
                <w:webHidden/>
              </w:rPr>
            </w:r>
            <w:r w:rsidR="009123E3">
              <w:rPr>
                <w:noProof/>
                <w:webHidden/>
              </w:rPr>
              <w:fldChar w:fldCharType="separate"/>
            </w:r>
            <w:r w:rsidR="009123E3">
              <w:rPr>
                <w:noProof/>
                <w:webHidden/>
              </w:rPr>
              <w:t>24</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32" w:history="1">
            <w:r w:rsidR="009123E3" w:rsidRPr="00F96E56">
              <w:rPr>
                <w:rStyle w:val="Hyperlink"/>
                <w:rFonts w:ascii="Wingdings" w:eastAsia="Times New Roman" w:hAnsi="Wingdings"/>
                <w:noProof/>
                <w:lang w:val="en" w:eastAsia="bg-BG"/>
              </w:rPr>
              <w:t></w:t>
            </w:r>
            <w:r w:rsidR="009123E3">
              <w:rPr>
                <w:rFonts w:asciiTheme="minorHAnsi" w:eastAsiaTheme="minorEastAsia" w:hAnsiTheme="minorHAnsi"/>
                <w:noProof/>
                <w:lang w:eastAsia="bg-BG"/>
              </w:rPr>
              <w:tab/>
            </w:r>
            <w:r w:rsidR="009123E3" w:rsidRPr="00F96E56">
              <w:rPr>
                <w:rStyle w:val="Hyperlink"/>
                <w:rFonts w:eastAsia="Times New Roman"/>
                <w:noProof/>
                <w:lang w:val="en" w:eastAsia="bg-BG"/>
              </w:rPr>
              <w:t>Closing the gap between light-duty vehicle real-world CO2 emissions and laboratory testing</w:t>
            </w:r>
            <w:r w:rsidR="009123E3">
              <w:rPr>
                <w:noProof/>
                <w:webHidden/>
              </w:rPr>
              <w:tab/>
            </w:r>
            <w:r w:rsidR="009123E3">
              <w:rPr>
                <w:noProof/>
                <w:webHidden/>
              </w:rPr>
              <w:fldChar w:fldCharType="begin"/>
            </w:r>
            <w:r w:rsidR="009123E3">
              <w:rPr>
                <w:noProof/>
                <w:webHidden/>
              </w:rPr>
              <w:instrText xml:space="preserve"> PAGEREF _Toc468792432 \h </w:instrText>
            </w:r>
            <w:r w:rsidR="009123E3">
              <w:rPr>
                <w:noProof/>
                <w:webHidden/>
              </w:rPr>
            </w:r>
            <w:r w:rsidR="009123E3">
              <w:rPr>
                <w:noProof/>
                <w:webHidden/>
              </w:rPr>
              <w:fldChar w:fldCharType="separate"/>
            </w:r>
            <w:r w:rsidR="009123E3">
              <w:rPr>
                <w:noProof/>
                <w:webHidden/>
              </w:rPr>
              <w:t>25</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33" w:history="1">
            <w:r w:rsidR="009123E3" w:rsidRPr="00F96E56">
              <w:rPr>
                <w:rStyle w:val="Hyperlink"/>
                <w:rFonts w:ascii="Wingdings" w:hAnsi="Wingdings"/>
                <w:noProof/>
              </w:rPr>
              <w:t></w:t>
            </w:r>
            <w:r w:rsidR="009123E3">
              <w:rPr>
                <w:rFonts w:asciiTheme="minorHAnsi" w:eastAsiaTheme="minorEastAsia" w:hAnsiTheme="minorHAnsi"/>
                <w:noProof/>
                <w:lang w:eastAsia="bg-BG"/>
              </w:rPr>
              <w:tab/>
            </w:r>
            <w:r w:rsidR="009123E3" w:rsidRPr="00F96E56">
              <w:rPr>
                <w:rStyle w:val="Hyperlink"/>
                <w:noProof/>
                <w:lang w:val="en"/>
              </w:rPr>
              <w:t>Populist Political Communication in Europe</w:t>
            </w:r>
            <w:r w:rsidR="009123E3">
              <w:rPr>
                <w:noProof/>
                <w:webHidden/>
              </w:rPr>
              <w:tab/>
            </w:r>
            <w:r w:rsidR="009123E3">
              <w:rPr>
                <w:noProof/>
                <w:webHidden/>
              </w:rPr>
              <w:fldChar w:fldCharType="begin"/>
            </w:r>
            <w:r w:rsidR="009123E3">
              <w:rPr>
                <w:noProof/>
                <w:webHidden/>
              </w:rPr>
              <w:instrText xml:space="preserve"> PAGEREF _Toc468792433 \h </w:instrText>
            </w:r>
            <w:r w:rsidR="009123E3">
              <w:rPr>
                <w:noProof/>
                <w:webHidden/>
              </w:rPr>
            </w:r>
            <w:r w:rsidR="009123E3">
              <w:rPr>
                <w:noProof/>
                <w:webHidden/>
              </w:rPr>
              <w:fldChar w:fldCharType="separate"/>
            </w:r>
            <w:r w:rsidR="009123E3">
              <w:rPr>
                <w:noProof/>
                <w:webHidden/>
              </w:rPr>
              <w:t>25</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34" w:history="1">
            <w:r w:rsidR="009123E3" w:rsidRPr="00F96E56">
              <w:rPr>
                <w:rStyle w:val="Hyperlink"/>
                <w:rFonts w:ascii="Wingdings" w:eastAsia="Times New Roman" w:hAnsi="Wingdings"/>
                <w:noProof/>
                <w:lang w:val="en" w:eastAsia="bg-BG"/>
              </w:rPr>
              <w:t></w:t>
            </w:r>
            <w:r w:rsidR="009123E3">
              <w:rPr>
                <w:rFonts w:asciiTheme="minorHAnsi" w:eastAsiaTheme="minorEastAsia" w:hAnsiTheme="minorHAnsi"/>
                <w:noProof/>
                <w:lang w:eastAsia="bg-BG"/>
              </w:rPr>
              <w:tab/>
            </w:r>
            <w:r w:rsidR="009123E3" w:rsidRPr="00F96E56">
              <w:rPr>
                <w:rStyle w:val="Hyperlink"/>
                <w:rFonts w:eastAsia="Times New Roman"/>
                <w:noProof/>
                <w:lang w:val="en" w:eastAsia="bg-BG"/>
              </w:rPr>
              <w:t>Bioeconomy and ecosystem services – synergy or conflict?</w:t>
            </w:r>
            <w:r w:rsidR="009123E3">
              <w:rPr>
                <w:noProof/>
                <w:webHidden/>
              </w:rPr>
              <w:tab/>
            </w:r>
            <w:r w:rsidR="009123E3">
              <w:rPr>
                <w:noProof/>
                <w:webHidden/>
              </w:rPr>
              <w:fldChar w:fldCharType="begin"/>
            </w:r>
            <w:r w:rsidR="009123E3">
              <w:rPr>
                <w:noProof/>
                <w:webHidden/>
              </w:rPr>
              <w:instrText xml:space="preserve"> PAGEREF _Toc468792434 \h </w:instrText>
            </w:r>
            <w:r w:rsidR="009123E3">
              <w:rPr>
                <w:noProof/>
                <w:webHidden/>
              </w:rPr>
            </w:r>
            <w:r w:rsidR="009123E3">
              <w:rPr>
                <w:noProof/>
                <w:webHidden/>
              </w:rPr>
              <w:fldChar w:fldCharType="separate"/>
            </w:r>
            <w:r w:rsidR="009123E3">
              <w:rPr>
                <w:noProof/>
                <w:webHidden/>
              </w:rPr>
              <w:t>26</w:t>
            </w:r>
            <w:r w:rsidR="009123E3">
              <w:rPr>
                <w:noProof/>
                <w:webHidden/>
              </w:rPr>
              <w:fldChar w:fldCharType="end"/>
            </w:r>
          </w:hyperlink>
        </w:p>
        <w:p w:rsidR="009123E3" w:rsidRDefault="00691864">
          <w:pPr>
            <w:pStyle w:val="TOC2"/>
            <w:tabs>
              <w:tab w:val="left" w:pos="660"/>
              <w:tab w:val="right" w:leader="dot" w:pos="9062"/>
            </w:tabs>
            <w:rPr>
              <w:rFonts w:asciiTheme="minorHAnsi" w:eastAsiaTheme="minorEastAsia" w:hAnsiTheme="minorHAnsi"/>
              <w:noProof/>
              <w:lang w:eastAsia="bg-BG"/>
            </w:rPr>
          </w:pPr>
          <w:hyperlink w:anchor="_Toc468792435" w:history="1">
            <w:r w:rsidR="009123E3" w:rsidRPr="00F96E56">
              <w:rPr>
                <w:rStyle w:val="Hyperlink"/>
                <w:rFonts w:ascii="Wingdings" w:hAnsi="Wingdings"/>
                <w:noProof/>
                <w:lang w:val="en"/>
              </w:rPr>
              <w:t></w:t>
            </w:r>
            <w:r w:rsidR="009123E3">
              <w:rPr>
                <w:rFonts w:asciiTheme="minorHAnsi" w:eastAsiaTheme="minorEastAsia" w:hAnsiTheme="minorHAnsi"/>
                <w:noProof/>
                <w:lang w:eastAsia="bg-BG"/>
              </w:rPr>
              <w:tab/>
            </w:r>
            <w:r w:rsidR="009123E3" w:rsidRPr="00F96E56">
              <w:rPr>
                <w:rStyle w:val="Hyperlink"/>
                <w:noProof/>
                <w:lang w:val="en"/>
              </w:rPr>
              <w:t>Higher Education Policy</w:t>
            </w:r>
            <w:r w:rsidR="009123E3">
              <w:rPr>
                <w:noProof/>
                <w:webHidden/>
              </w:rPr>
              <w:tab/>
            </w:r>
            <w:r w:rsidR="009123E3">
              <w:rPr>
                <w:noProof/>
                <w:webHidden/>
              </w:rPr>
              <w:fldChar w:fldCharType="begin"/>
            </w:r>
            <w:r w:rsidR="009123E3">
              <w:rPr>
                <w:noProof/>
                <w:webHidden/>
              </w:rPr>
              <w:instrText xml:space="preserve"> PAGEREF _Toc468792435 \h </w:instrText>
            </w:r>
            <w:r w:rsidR="009123E3">
              <w:rPr>
                <w:noProof/>
                <w:webHidden/>
              </w:rPr>
            </w:r>
            <w:r w:rsidR="009123E3">
              <w:rPr>
                <w:noProof/>
                <w:webHidden/>
              </w:rPr>
              <w:fldChar w:fldCharType="separate"/>
            </w:r>
            <w:r w:rsidR="009123E3">
              <w:rPr>
                <w:noProof/>
                <w:webHidden/>
              </w:rPr>
              <w:t>27</w:t>
            </w:r>
            <w:r w:rsidR="009123E3">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68792412"/>
      <w:r w:rsidRPr="0098044C">
        <w:rPr>
          <w:rFonts w:ascii="Times New Roman" w:hAnsi="Times New Roman" w:cs="Times New Roman"/>
        </w:rPr>
        <w:lastRenderedPageBreak/>
        <w:t>МАГИСТРАТУРИ, СТИПЕНДИИ, СТАЖОВЕ</w:t>
      </w:r>
      <w:bookmarkEnd w:id="1"/>
    </w:p>
    <w:p w:rsidR="00883478" w:rsidRDefault="00883478" w:rsidP="009C2845">
      <w:pPr>
        <w:pStyle w:val="Heading2"/>
        <w:ind w:left="709" w:hanging="709"/>
      </w:pPr>
      <w:bookmarkStart w:id="2" w:name="_Toc468792413"/>
      <w:r>
        <w:t>Магистърски програми на английски език в Университета в Лапландия, Финландия</w:t>
      </w:r>
      <w:bookmarkEnd w:id="2"/>
    </w:p>
    <w:p w:rsidR="00883478" w:rsidRPr="009C2845" w:rsidRDefault="00883478" w:rsidP="009C2845">
      <w:pPr>
        <w:spacing w:before="120" w:after="120"/>
        <w:rPr>
          <w:sz w:val="24"/>
          <w:szCs w:val="24"/>
        </w:rPr>
      </w:pPr>
      <w:r w:rsidRPr="009C2845">
        <w:rPr>
          <w:sz w:val="24"/>
          <w:szCs w:val="24"/>
        </w:rPr>
        <w:t>Университетът в Лапландия, Финландия, предлага следните  магистърски програми на английски език:</w:t>
      </w:r>
    </w:p>
    <w:p w:rsidR="00883478" w:rsidRPr="009C2845" w:rsidRDefault="00883478" w:rsidP="009C2845">
      <w:pPr>
        <w:spacing w:before="120" w:after="120"/>
        <w:ind w:left="851"/>
        <w:rPr>
          <w:sz w:val="24"/>
          <w:szCs w:val="24"/>
        </w:rPr>
      </w:pPr>
      <w:r w:rsidRPr="009C2845">
        <w:rPr>
          <w:sz w:val="24"/>
          <w:szCs w:val="24"/>
        </w:rPr>
        <w:t>•арктическо изкуство и дизайн;</w:t>
      </w:r>
    </w:p>
    <w:p w:rsidR="00883478" w:rsidRPr="009C2845" w:rsidRDefault="00883478" w:rsidP="009C2845">
      <w:pPr>
        <w:spacing w:before="120" w:after="120"/>
        <w:ind w:left="851"/>
        <w:rPr>
          <w:sz w:val="24"/>
          <w:szCs w:val="24"/>
        </w:rPr>
      </w:pPr>
      <w:r w:rsidRPr="009C2845">
        <w:rPr>
          <w:sz w:val="24"/>
          <w:szCs w:val="24"/>
        </w:rPr>
        <w:t>•медийно образование;</w:t>
      </w:r>
    </w:p>
    <w:p w:rsidR="00883478" w:rsidRPr="009C2845" w:rsidRDefault="00883478" w:rsidP="009C2845">
      <w:pPr>
        <w:spacing w:before="120" w:after="120"/>
        <w:ind w:left="851"/>
        <w:rPr>
          <w:sz w:val="24"/>
          <w:szCs w:val="24"/>
        </w:rPr>
      </w:pPr>
      <w:r w:rsidRPr="009C2845">
        <w:rPr>
          <w:sz w:val="24"/>
          <w:szCs w:val="24"/>
        </w:rPr>
        <w:t>•туризъм, култура и международен мениджмънт.</w:t>
      </w:r>
    </w:p>
    <w:p w:rsidR="00883478" w:rsidRPr="009C2845" w:rsidRDefault="00883478" w:rsidP="009C2845">
      <w:pPr>
        <w:spacing w:before="120" w:after="120"/>
        <w:rPr>
          <w:sz w:val="24"/>
          <w:szCs w:val="24"/>
        </w:rPr>
      </w:pPr>
      <w:r w:rsidRPr="009C2845">
        <w:rPr>
          <w:sz w:val="24"/>
          <w:szCs w:val="24"/>
        </w:rPr>
        <w:t xml:space="preserve">Срокът за подаване на документите е в периода 01.12.2016 г. - 31.01.2017 година. </w:t>
      </w:r>
    </w:p>
    <w:p w:rsidR="00883478" w:rsidRPr="009C2845" w:rsidRDefault="00883478" w:rsidP="009C2845">
      <w:pPr>
        <w:spacing w:before="120" w:after="120"/>
        <w:rPr>
          <w:sz w:val="24"/>
          <w:szCs w:val="24"/>
          <w:lang w:val="ru-RU"/>
        </w:rPr>
      </w:pPr>
      <w:r w:rsidRPr="009C2845">
        <w:rPr>
          <w:sz w:val="24"/>
          <w:szCs w:val="24"/>
        </w:rPr>
        <w:t xml:space="preserve">Подробна информация за документите и начина на кандидатстване е публикувана на следния интернет адрес: </w:t>
      </w:r>
      <w:hyperlink r:id="rId11" w:history="1">
        <w:r w:rsidR="009C2845" w:rsidRPr="001638D8">
          <w:rPr>
            <w:rStyle w:val="Hyperlink"/>
            <w:sz w:val="24"/>
            <w:szCs w:val="24"/>
          </w:rPr>
          <w:t>www.ulapland.fi/admissions</w:t>
        </w:r>
      </w:hyperlink>
      <w:r w:rsidRPr="009C2845">
        <w:rPr>
          <w:sz w:val="24"/>
          <w:szCs w:val="24"/>
        </w:rPr>
        <w:t>.</w:t>
      </w:r>
    </w:p>
    <w:p w:rsidR="009C2845" w:rsidRPr="00E74F4C" w:rsidRDefault="009C2845" w:rsidP="00E74F4C">
      <w:pPr>
        <w:spacing w:before="120" w:after="360"/>
        <w:rPr>
          <w:b/>
          <w:sz w:val="24"/>
          <w:szCs w:val="24"/>
        </w:rPr>
      </w:pPr>
      <w:r w:rsidRPr="00E74F4C">
        <w:rPr>
          <w:b/>
          <w:sz w:val="24"/>
          <w:szCs w:val="24"/>
        </w:rPr>
        <w:t>Краен срок: 31 януари 2017 г.</w:t>
      </w:r>
    </w:p>
    <w:p w:rsidR="00DC2D0C" w:rsidRPr="00100529" w:rsidRDefault="00DC2D0C" w:rsidP="00E74F4C">
      <w:pPr>
        <w:pStyle w:val="Heading2"/>
        <w:ind w:left="425" w:hanging="357"/>
      </w:pPr>
      <w:bookmarkStart w:id="3" w:name="_Toc468792414"/>
      <w:r>
        <w:t>Стипендии за обучение и научна работа в Германия</w:t>
      </w:r>
      <w:bookmarkEnd w:id="3"/>
      <w:r>
        <w:t xml:space="preserve"> </w:t>
      </w:r>
    </w:p>
    <w:p w:rsidR="00DC2D0C" w:rsidRDefault="00DC2D0C" w:rsidP="00DC2D0C">
      <w:pPr>
        <w:spacing w:before="120" w:after="120"/>
        <w:rPr>
          <w:bCs/>
          <w:sz w:val="24"/>
          <w:szCs w:val="24"/>
        </w:rPr>
      </w:pPr>
      <w:r w:rsidRPr="00100529">
        <w:rPr>
          <w:bCs/>
          <w:sz w:val="24"/>
          <w:szCs w:val="24"/>
        </w:rPr>
        <w:t xml:space="preserve">Германската служба за академичен обмен отпуска стипендии за български студенти, докторанти, млади учени и групи студенти за обучение или научен престой в Германия за академичната 2017/2018 г. </w:t>
      </w:r>
    </w:p>
    <w:p w:rsidR="00DC2D0C" w:rsidRDefault="00DC2D0C" w:rsidP="00DC2D0C">
      <w:pPr>
        <w:spacing w:before="120" w:after="360"/>
        <w:rPr>
          <w:sz w:val="24"/>
          <w:szCs w:val="24"/>
        </w:rPr>
      </w:pPr>
      <w:r w:rsidRPr="00100529">
        <w:rPr>
          <w:sz w:val="24"/>
          <w:szCs w:val="24"/>
        </w:rPr>
        <w:t>Актуална информация</w:t>
      </w:r>
      <w:r w:rsidRPr="00025A72">
        <w:rPr>
          <w:sz w:val="24"/>
          <w:szCs w:val="24"/>
        </w:rPr>
        <w:t xml:space="preserve"> за финансирането и условията за участие можете да намерите на този </w:t>
      </w:r>
      <w:hyperlink r:id="rId12" w:tgtFrame="_blank" w:history="1">
        <w:r w:rsidRPr="00025A72">
          <w:rPr>
            <w:rStyle w:val="Hyperlink"/>
            <w:sz w:val="24"/>
            <w:szCs w:val="24"/>
          </w:rPr>
          <w:t>адрес</w:t>
        </w:r>
      </w:hyperlink>
      <w:r w:rsidRPr="00025A72">
        <w:rPr>
          <w:sz w:val="24"/>
          <w:szCs w:val="24"/>
        </w:rPr>
        <w:t xml:space="preserve">. Подборът на документите е </w:t>
      </w:r>
      <w:r w:rsidRPr="00100529">
        <w:rPr>
          <w:sz w:val="24"/>
          <w:szCs w:val="24"/>
        </w:rPr>
        <w:t>до края на 2016 г</w:t>
      </w:r>
      <w:r w:rsidRPr="00025A72">
        <w:rPr>
          <w:sz w:val="24"/>
          <w:szCs w:val="24"/>
        </w:rPr>
        <w:t>.</w:t>
      </w:r>
    </w:p>
    <w:p w:rsidR="00DC2D0C" w:rsidRPr="00100529" w:rsidRDefault="00DC2D0C" w:rsidP="00E74F4C">
      <w:pPr>
        <w:spacing w:before="120" w:after="360"/>
        <w:rPr>
          <w:b/>
          <w:sz w:val="24"/>
          <w:szCs w:val="24"/>
        </w:rPr>
      </w:pPr>
      <w:r w:rsidRPr="00100529">
        <w:rPr>
          <w:b/>
          <w:sz w:val="24"/>
          <w:szCs w:val="24"/>
        </w:rPr>
        <w:t>Краен срок: 31 декември 2016</w:t>
      </w:r>
    </w:p>
    <w:p w:rsidR="00DC2D0C" w:rsidRPr="00FE7B4C" w:rsidRDefault="00DC2D0C" w:rsidP="00DC2D0C">
      <w:pPr>
        <w:pStyle w:val="Heading2"/>
        <w:ind w:left="425" w:hanging="357"/>
        <w:rPr>
          <w:lang w:val="ru-RU"/>
        </w:rPr>
      </w:pPr>
      <w:bookmarkStart w:id="4" w:name="_Toc468792415"/>
      <w:r>
        <w:t>Платен стаж в Световната търговска организация</w:t>
      </w:r>
      <w:bookmarkEnd w:id="4"/>
    </w:p>
    <w:p w:rsidR="00DC2D0C" w:rsidRPr="00D279B4" w:rsidRDefault="00DC2D0C" w:rsidP="00DC2D0C">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C2D0C" w:rsidRPr="00D279B4" w:rsidRDefault="00DC2D0C" w:rsidP="00DC2D0C">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DC2D0C" w:rsidRPr="00520408" w:rsidRDefault="00DC2D0C" w:rsidP="00DC2D0C">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3"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C2D0C" w:rsidRPr="00416D8D" w:rsidRDefault="00DC2D0C" w:rsidP="00DC2D0C">
      <w:pPr>
        <w:spacing w:after="360"/>
        <w:rPr>
          <w:rFonts w:cs="Times New Roman"/>
          <w:b/>
          <w:sz w:val="24"/>
          <w:szCs w:val="24"/>
          <w:lang w:val="ru-RU"/>
        </w:rPr>
      </w:pPr>
      <w:r w:rsidRPr="00416D8D">
        <w:rPr>
          <w:rFonts w:cs="Times New Roman"/>
          <w:b/>
          <w:sz w:val="24"/>
          <w:szCs w:val="24"/>
        </w:rPr>
        <w:t>Краен срок: текущ</w:t>
      </w:r>
    </w:p>
    <w:p w:rsidR="00DC2D0C" w:rsidRDefault="00DC2D0C" w:rsidP="00DC2D0C">
      <w:pPr>
        <w:pStyle w:val="Heading2"/>
        <w:ind w:left="426"/>
      </w:pPr>
      <w:bookmarkStart w:id="5" w:name="_Toc468792416"/>
      <w:r>
        <w:lastRenderedPageBreak/>
        <w:t xml:space="preserve">Стажантска програма на </w:t>
      </w:r>
      <w:r w:rsidRPr="005851AE">
        <w:rPr>
          <w:rFonts w:ascii="Times New Roman" w:hAnsi="Times New Roman"/>
        </w:rPr>
        <w:t>УниКредит Булбанк</w:t>
      </w:r>
      <w:bookmarkEnd w:id="5"/>
      <w:r w:rsidRPr="005851AE">
        <w:rPr>
          <w:rFonts w:ascii="Times New Roman" w:hAnsi="Times New Roman"/>
        </w:rPr>
        <w:t xml:space="preserve"> </w:t>
      </w:r>
    </w:p>
    <w:p w:rsidR="00DC2D0C" w:rsidRPr="005851AE" w:rsidRDefault="00DC2D0C" w:rsidP="00DC2D0C">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r w:rsidR="00691864">
        <w:fldChar w:fldCharType="begin"/>
      </w:r>
      <w:r w:rsidR="00691864">
        <w:instrText xml:space="preserve"> HYPERLINK "http://www.unicreditbulbank.bg/bg/index.htm" \t "_blank" </w:instrText>
      </w:r>
      <w:r w:rsidR="00691864">
        <w:fldChar w:fldCharType="separate"/>
      </w:r>
      <w:r w:rsidRPr="005851AE">
        <w:rPr>
          <w:rStyle w:val="Hyperlink"/>
          <w:rFonts w:cs="Times New Roman"/>
          <w:sz w:val="24"/>
          <w:szCs w:val="24"/>
        </w:rPr>
        <w:t xml:space="preserve">сайта на банката </w:t>
      </w:r>
      <w:r w:rsidR="00691864">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4"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DC2D0C" w:rsidRPr="00A83FCB" w:rsidRDefault="00DC2D0C" w:rsidP="00DC2D0C">
      <w:pPr>
        <w:spacing w:after="36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DC2D0C" w:rsidRPr="001A023B" w:rsidRDefault="00DC2D0C" w:rsidP="00DC2D0C">
      <w:pPr>
        <w:pStyle w:val="Heading2"/>
        <w:ind w:left="426"/>
      </w:pPr>
      <w:bookmarkStart w:id="6" w:name="_Toc468792417"/>
      <w:r w:rsidRPr="001A023B">
        <w:t>Стаж в Организацията по прехрана и земеделие (FAO) към ООН</w:t>
      </w:r>
      <w:bookmarkEnd w:id="6"/>
    </w:p>
    <w:p w:rsidR="00DC2D0C" w:rsidRPr="00C47674" w:rsidRDefault="00DC2D0C" w:rsidP="00DC2D0C">
      <w:pPr>
        <w:rPr>
          <w:rFonts w:cs="Times New Roman"/>
          <w:b/>
          <w:bCs/>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p>
    <w:p w:rsidR="00DC2D0C" w:rsidRPr="00C47674" w:rsidRDefault="00DC2D0C" w:rsidP="00DC2D0C">
      <w:pPr>
        <w:rPr>
          <w:rFonts w:cs="Times New Roman"/>
          <w:sz w:val="24"/>
          <w:szCs w:val="24"/>
        </w:rPr>
      </w:pP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DC2D0C" w:rsidRPr="00C47674" w:rsidRDefault="00DC2D0C" w:rsidP="00DC2D0C">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sidR="00C47674">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DC2D0C" w:rsidRPr="00C47674" w:rsidRDefault="00DC2D0C" w:rsidP="00DC2D0C">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5"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DC2D0C" w:rsidRPr="001A023B" w:rsidRDefault="00DC2D0C" w:rsidP="00DC2D0C">
      <w:pPr>
        <w:spacing w:after="360"/>
        <w:rPr>
          <w:rFonts w:cs="Times New Roman"/>
          <w:b/>
          <w:sz w:val="24"/>
          <w:szCs w:val="24"/>
        </w:rPr>
      </w:pPr>
      <w:r w:rsidRPr="001A023B">
        <w:rPr>
          <w:rFonts w:cs="Times New Roman"/>
          <w:b/>
          <w:sz w:val="24"/>
          <w:szCs w:val="24"/>
        </w:rPr>
        <w:t>Краен срок: целогодишно</w:t>
      </w:r>
    </w:p>
    <w:p w:rsidR="00E0539B" w:rsidRPr="00E74F4C" w:rsidRDefault="00E0539B" w:rsidP="00E74F4C">
      <w:pPr>
        <w:pStyle w:val="Heading2"/>
        <w:ind w:left="426"/>
      </w:pPr>
      <w:bookmarkStart w:id="7" w:name="_Toc468792418"/>
      <w:r w:rsidRPr="00E74F4C">
        <w:t>Конкурс по космически науки Odysseus II за студенти от цяла Европа</w:t>
      </w:r>
      <w:bookmarkEnd w:id="7"/>
    </w:p>
    <w:p w:rsidR="00E0539B" w:rsidRPr="00E74F4C" w:rsidRDefault="00E0539B" w:rsidP="00E0539B">
      <w:pPr>
        <w:spacing w:before="120" w:after="120"/>
        <w:rPr>
          <w:rFonts w:cs="Times New Roman"/>
          <w:sz w:val="24"/>
          <w:szCs w:val="24"/>
        </w:rPr>
      </w:pPr>
      <w:r w:rsidRPr="00E74F4C">
        <w:rPr>
          <w:rFonts w:cs="Times New Roman"/>
          <w:sz w:val="24"/>
          <w:szCs w:val="24"/>
        </w:rPr>
        <w:t>Международни пътувания, награди с висока стойност, учебни стажове в космически агенции и авиокосмически компании - три отлични причини да участвате в Конкурса по космически науки.</w:t>
      </w:r>
    </w:p>
    <w:p w:rsidR="00E0539B" w:rsidRPr="00E74F4C" w:rsidRDefault="00E0539B" w:rsidP="00E0539B">
      <w:pPr>
        <w:spacing w:before="120" w:after="120"/>
        <w:rPr>
          <w:rFonts w:cs="Times New Roman"/>
          <w:sz w:val="24"/>
          <w:szCs w:val="24"/>
        </w:rPr>
      </w:pPr>
      <w:r w:rsidRPr="00E74F4C">
        <w:rPr>
          <w:rFonts w:cs="Times New Roman"/>
          <w:sz w:val="24"/>
          <w:szCs w:val="24"/>
        </w:rPr>
        <w:t>Регистрирането за следващия цикъл през учебната 2016-2017 година започна. Конкурсът предлага на всички</w:t>
      </w:r>
      <w:r w:rsidR="00E74F4C">
        <w:rPr>
          <w:rFonts w:cs="Times New Roman"/>
          <w:sz w:val="24"/>
          <w:szCs w:val="24"/>
        </w:rPr>
        <w:t xml:space="preserve"> студенти</w:t>
      </w:r>
      <w:r w:rsidRPr="00E74F4C">
        <w:rPr>
          <w:rFonts w:cs="Times New Roman"/>
          <w:sz w:val="24"/>
          <w:szCs w:val="24"/>
        </w:rPr>
        <w:t>, които оби</w:t>
      </w:r>
      <w:r w:rsidR="00E74F4C">
        <w:rPr>
          <w:rFonts w:cs="Times New Roman"/>
          <w:sz w:val="24"/>
          <w:szCs w:val="24"/>
        </w:rPr>
        <w:t>чат космоса и са на възраст</w:t>
      </w:r>
      <w:r w:rsidRPr="00E74F4C">
        <w:rPr>
          <w:rFonts w:cs="Times New Roman"/>
          <w:sz w:val="24"/>
          <w:szCs w:val="24"/>
        </w:rPr>
        <w:t xml:space="preserve"> до 22 години, възможността да разширят своите хоризонти.</w:t>
      </w:r>
    </w:p>
    <w:p w:rsidR="00E74F4C" w:rsidRPr="00E74F4C" w:rsidRDefault="00E0539B" w:rsidP="00E74F4C">
      <w:pPr>
        <w:spacing w:before="120" w:after="120"/>
        <w:rPr>
          <w:rFonts w:cs="Times New Roman"/>
          <w:sz w:val="24"/>
          <w:szCs w:val="24"/>
        </w:rPr>
      </w:pPr>
      <w:r w:rsidRPr="00E74F4C">
        <w:rPr>
          <w:rFonts w:cs="Times New Roman"/>
          <w:sz w:val="24"/>
          <w:szCs w:val="24"/>
        </w:rPr>
        <w:t>Търсят се млади европейци с желание да участват в проучвания и с интерес към космическата наука.</w:t>
      </w:r>
      <w:r w:rsidR="00E74F4C" w:rsidRPr="00E74F4C">
        <w:rPr>
          <w:rFonts w:cs="Times New Roman"/>
          <w:sz w:val="24"/>
          <w:szCs w:val="24"/>
        </w:rPr>
        <w:t xml:space="preserve"> Регистрирайте се онлайн сега!</w:t>
      </w:r>
    </w:p>
    <w:p w:rsidR="00E0539B" w:rsidRPr="00E74F4C" w:rsidRDefault="00E0539B" w:rsidP="00E0539B">
      <w:pPr>
        <w:spacing w:before="120" w:after="120"/>
        <w:rPr>
          <w:rFonts w:cs="Times New Roman"/>
          <w:sz w:val="24"/>
          <w:szCs w:val="24"/>
        </w:rPr>
      </w:pPr>
    </w:p>
    <w:p w:rsidR="00E0539B" w:rsidRPr="00E74F4C" w:rsidRDefault="00E0539B" w:rsidP="00E74F4C">
      <w:pPr>
        <w:spacing w:before="120" w:after="120"/>
        <w:rPr>
          <w:rFonts w:cs="Times New Roman"/>
          <w:sz w:val="24"/>
          <w:szCs w:val="24"/>
        </w:rPr>
      </w:pPr>
      <w:r w:rsidRPr="00E74F4C">
        <w:rPr>
          <w:rFonts w:cs="Times New Roman"/>
          <w:sz w:val="24"/>
          <w:szCs w:val="24"/>
        </w:rPr>
        <w:lastRenderedPageBreak/>
        <w:t>Конкурсът ще се проведе в няколко етапа (на национално, регионално и международно ниво), както и в т</w:t>
      </w:r>
      <w:r w:rsidR="00E74F4C">
        <w:rPr>
          <w:rFonts w:cs="Times New Roman"/>
          <w:sz w:val="24"/>
          <w:szCs w:val="24"/>
        </w:rPr>
        <w:t>ри отделни възрастови категории. Възрастова категория „</w:t>
      </w:r>
      <w:r w:rsidRPr="00E74F4C">
        <w:rPr>
          <w:rFonts w:cs="Times New Roman"/>
          <w:sz w:val="24"/>
          <w:szCs w:val="24"/>
        </w:rPr>
        <w:t>Explorers</w:t>
      </w:r>
      <w:r w:rsidR="00E74F4C">
        <w:rPr>
          <w:rFonts w:cs="Times New Roman"/>
          <w:sz w:val="24"/>
          <w:szCs w:val="24"/>
        </w:rPr>
        <w:t xml:space="preserve">“ обхваща студентите на </w:t>
      </w:r>
      <w:r w:rsidRPr="00E74F4C">
        <w:rPr>
          <w:rFonts w:cs="Times New Roman"/>
          <w:sz w:val="24"/>
          <w:szCs w:val="24"/>
        </w:rPr>
        <w:t xml:space="preserve">възраст 17-22 г. </w:t>
      </w:r>
    </w:p>
    <w:p w:rsidR="00E0539B" w:rsidRPr="00E74F4C" w:rsidRDefault="00E0539B" w:rsidP="00E0539B">
      <w:pPr>
        <w:spacing w:before="120" w:after="120"/>
        <w:rPr>
          <w:rFonts w:cs="Times New Roman"/>
          <w:sz w:val="24"/>
          <w:szCs w:val="24"/>
        </w:rPr>
      </w:pPr>
      <w:r w:rsidRPr="00E74F4C">
        <w:rPr>
          <w:rFonts w:cs="Times New Roman"/>
          <w:sz w:val="24"/>
          <w:szCs w:val="24"/>
        </w:rPr>
        <w:t>Опитни съдии ще оценяват проектите на базата на научни знания, практическо приложение, работа в екип и креативност. За победителите на национално ниво, които ще се състезават в регионалните етапи и международния финал, про</w:t>
      </w:r>
      <w:r w:rsidR="00E74F4C">
        <w:rPr>
          <w:rFonts w:cs="Times New Roman"/>
          <w:sz w:val="24"/>
          <w:szCs w:val="24"/>
        </w:rPr>
        <w:t>грамата покрива разходите за при</w:t>
      </w:r>
      <w:r w:rsidRPr="00E74F4C">
        <w:rPr>
          <w:rFonts w:cs="Times New Roman"/>
          <w:sz w:val="24"/>
          <w:szCs w:val="24"/>
        </w:rPr>
        <w:t>движване и настаняване. Наградите включват таблети IPad, електронни телескопи, възможности за пътуване и учебни стажове в космически агенции и аерокосмически компании, както и посещение на Европейския космодрум във Френска Гвиана в Южна Америка.</w:t>
      </w:r>
    </w:p>
    <w:p w:rsidR="00E0539B" w:rsidRPr="00E0539B" w:rsidRDefault="00E0539B" w:rsidP="00E0539B">
      <w:pPr>
        <w:spacing w:before="120" w:after="120"/>
        <w:rPr>
          <w:rFonts w:cs="Times New Roman"/>
          <w:color w:val="515151"/>
          <w:sz w:val="24"/>
          <w:szCs w:val="24"/>
        </w:rPr>
      </w:pPr>
      <w:r w:rsidRPr="00E74F4C">
        <w:rPr>
          <w:rFonts w:cs="Times New Roman"/>
          <w:sz w:val="24"/>
          <w:szCs w:val="24"/>
        </w:rPr>
        <w:t xml:space="preserve">Подробна информация - включително информационен бюлетин и материали за средствата за масова информация, както и инструкции за онлайн регистрация и подаване на разработки </w:t>
      </w:r>
      <w:r w:rsidR="008F6C48" w:rsidRPr="00E74F4C">
        <w:rPr>
          <w:rFonts w:cs="Times New Roman"/>
          <w:sz w:val="24"/>
          <w:szCs w:val="24"/>
        </w:rPr>
        <w:t xml:space="preserve">за </w:t>
      </w:r>
      <w:r w:rsidRPr="00E74F4C">
        <w:rPr>
          <w:rFonts w:cs="Times New Roman"/>
          <w:sz w:val="24"/>
          <w:szCs w:val="24"/>
        </w:rPr>
        <w:t xml:space="preserve">проекти, можете да намерите на  </w:t>
      </w:r>
      <w:hyperlink r:id="rId16" w:history="1">
        <w:r w:rsidRPr="00E0539B">
          <w:rPr>
            <w:rStyle w:val="Hyperlink"/>
            <w:rFonts w:cs="Times New Roman"/>
            <w:b/>
            <w:bCs/>
            <w:sz w:val="24"/>
            <w:szCs w:val="24"/>
          </w:rPr>
          <w:t>www.odysseus-contest.eu</w:t>
        </w:r>
      </w:hyperlink>
      <w:r w:rsidRPr="00E0539B">
        <w:rPr>
          <w:rFonts w:cs="Times New Roman"/>
          <w:color w:val="515151"/>
          <w:sz w:val="24"/>
          <w:szCs w:val="24"/>
        </w:rPr>
        <w:t>.</w:t>
      </w:r>
    </w:p>
    <w:p w:rsidR="00E74F4C" w:rsidRPr="00E74F4C" w:rsidRDefault="00E74F4C" w:rsidP="00E74F4C">
      <w:pPr>
        <w:spacing w:before="120" w:after="360"/>
        <w:rPr>
          <w:rFonts w:cs="Times New Roman"/>
          <w:sz w:val="24"/>
          <w:szCs w:val="24"/>
        </w:rPr>
      </w:pPr>
      <w:r w:rsidRPr="00E74F4C">
        <w:rPr>
          <w:rFonts w:cs="Times New Roman"/>
          <w:b/>
          <w:sz w:val="24"/>
          <w:szCs w:val="24"/>
        </w:rPr>
        <w:t>Краен срок за подаван на разработките (завършени проекти):</w:t>
      </w:r>
      <w:r>
        <w:rPr>
          <w:rFonts w:cs="Times New Roman"/>
          <w:sz w:val="24"/>
          <w:szCs w:val="24"/>
        </w:rPr>
        <w:t xml:space="preserve"> </w:t>
      </w:r>
      <w:r w:rsidRPr="00E74F4C">
        <w:rPr>
          <w:rFonts w:cs="Times New Roman"/>
          <w:b/>
          <w:bCs/>
          <w:sz w:val="24"/>
          <w:szCs w:val="24"/>
        </w:rPr>
        <w:t>31 март 2017 г.</w:t>
      </w:r>
    </w:p>
    <w:p w:rsidR="00E0539B" w:rsidRPr="00E74F4C" w:rsidRDefault="00E74F4C" w:rsidP="00E74F4C">
      <w:pPr>
        <w:pStyle w:val="Heading2"/>
        <w:ind w:left="426"/>
      </w:pPr>
      <w:bookmarkStart w:id="8" w:name="_Toc468792419"/>
      <w:r w:rsidRPr="00E74F4C">
        <w:t>Практически курс по предприемачество на "Джуниър ачийвмънт България“</w:t>
      </w:r>
      <w:bookmarkEnd w:id="8"/>
    </w:p>
    <w:p w:rsidR="00E74F4C" w:rsidRDefault="00D36148" w:rsidP="00E74F4C">
      <w:pPr>
        <w:spacing w:before="120" w:after="120"/>
        <w:rPr>
          <w:rFonts w:cs="Times New Roman"/>
          <w:b/>
          <w:bCs/>
          <w:sz w:val="24"/>
          <w:szCs w:val="24"/>
        </w:rPr>
      </w:pPr>
      <w:r w:rsidRPr="00E74F4C">
        <w:rPr>
          <w:rFonts w:cs="Times New Roman"/>
          <w:bCs/>
          <w:sz w:val="24"/>
          <w:szCs w:val="24"/>
        </w:rPr>
        <w:t>"Джуниър ачийвмънт България" стартира ново издание на програмата "Учебна компания за студенти" (JA StartUp) - практически курс по предприемачество.</w:t>
      </w:r>
    </w:p>
    <w:p w:rsidR="00E74F4C" w:rsidRDefault="00D36148" w:rsidP="00E74F4C">
      <w:pPr>
        <w:spacing w:before="120" w:after="120"/>
        <w:rPr>
          <w:rFonts w:cs="Times New Roman"/>
          <w:sz w:val="24"/>
          <w:szCs w:val="24"/>
        </w:rPr>
      </w:pPr>
      <w:r w:rsidRPr="00E74F4C">
        <w:rPr>
          <w:rFonts w:cs="Times New Roman"/>
          <w:sz w:val="24"/>
          <w:szCs w:val="24"/>
        </w:rPr>
        <w:t xml:space="preserve">В рамките на една учебна година или един семестър участниците сформират екип и развиват своя бизнес идея, разработват прототип на продукта/услугата и представят бизнес и финансова обосновка на проекта. Работата им се подпомага от преподавател и доброволни бизнес консултанти. За да се включите, трябва да се обучавате в български университет, независимо от образователната степен, формата на обучение и специалността. </w:t>
      </w:r>
    </w:p>
    <w:p w:rsidR="00E74F4C" w:rsidRDefault="00D36148" w:rsidP="00E74F4C">
      <w:pPr>
        <w:spacing w:before="120" w:after="120"/>
        <w:rPr>
          <w:rFonts w:cs="Times New Roman"/>
          <w:sz w:val="24"/>
          <w:szCs w:val="24"/>
        </w:rPr>
      </w:pPr>
      <w:r w:rsidRPr="00E74F4C">
        <w:rPr>
          <w:rFonts w:cs="Times New Roman"/>
          <w:sz w:val="24"/>
          <w:szCs w:val="24"/>
        </w:rPr>
        <w:t xml:space="preserve">Курсът завършва с участие във форума "Изгряващи звезди", на който можете да се борите за финансиране от 10 хил. лв. </w:t>
      </w:r>
    </w:p>
    <w:p w:rsidR="00DC2D0C" w:rsidRDefault="00D36148" w:rsidP="00E74F4C">
      <w:pPr>
        <w:spacing w:before="120" w:after="120"/>
        <w:rPr>
          <w:rFonts w:cs="Times New Roman"/>
          <w:sz w:val="24"/>
          <w:szCs w:val="24"/>
        </w:rPr>
      </w:pPr>
      <w:r w:rsidRPr="00E74F4C">
        <w:rPr>
          <w:rFonts w:cs="Times New Roman"/>
          <w:sz w:val="24"/>
          <w:szCs w:val="24"/>
        </w:rPr>
        <w:t>Регистрирането на екипите заедно с техните идеи става до 15 декември чрез попълване на</w:t>
      </w:r>
      <w:r w:rsidRPr="00E74F4C">
        <w:rPr>
          <w:rFonts w:ascii="Tahoma" w:hAnsi="Tahoma" w:cs="Tahoma"/>
          <w:sz w:val="23"/>
          <w:szCs w:val="23"/>
        </w:rPr>
        <w:t xml:space="preserve"> </w:t>
      </w:r>
      <w:hyperlink r:id="rId17" w:tgtFrame="_blank" w:history="1">
        <w:r w:rsidRPr="00E74F4C">
          <w:rPr>
            <w:rFonts w:cs="Times New Roman"/>
            <w:color w:val="2C80D5"/>
            <w:sz w:val="24"/>
            <w:szCs w:val="24"/>
          </w:rPr>
          <w:t>формуляр</w:t>
        </w:r>
      </w:hyperlink>
      <w:r w:rsidRPr="00E74F4C">
        <w:rPr>
          <w:rFonts w:cs="Times New Roman"/>
          <w:color w:val="515151"/>
          <w:sz w:val="24"/>
          <w:szCs w:val="24"/>
        </w:rPr>
        <w:t xml:space="preserve"> </w:t>
      </w:r>
      <w:r w:rsidRPr="00E74F4C">
        <w:rPr>
          <w:rFonts w:cs="Times New Roman"/>
          <w:sz w:val="24"/>
          <w:szCs w:val="24"/>
        </w:rPr>
        <w:t>в</w:t>
      </w:r>
      <w:r w:rsidRPr="00E74F4C">
        <w:rPr>
          <w:rFonts w:cs="Times New Roman"/>
          <w:color w:val="515151"/>
          <w:sz w:val="24"/>
          <w:szCs w:val="24"/>
        </w:rPr>
        <w:t xml:space="preserve"> </w:t>
      </w:r>
      <w:hyperlink r:id="rId18" w:tgtFrame="_blank" w:history="1">
        <w:r w:rsidRPr="00E74F4C">
          <w:rPr>
            <w:rFonts w:cs="Times New Roman"/>
            <w:color w:val="2C80D5"/>
            <w:sz w:val="24"/>
            <w:szCs w:val="24"/>
          </w:rPr>
          <w:t>платформата</w:t>
        </w:r>
      </w:hyperlink>
      <w:r w:rsidRPr="00E74F4C">
        <w:rPr>
          <w:rFonts w:cs="Times New Roman"/>
          <w:color w:val="515151"/>
          <w:sz w:val="24"/>
          <w:szCs w:val="24"/>
        </w:rPr>
        <w:t xml:space="preserve"> </w:t>
      </w:r>
      <w:r w:rsidRPr="00E74F4C">
        <w:rPr>
          <w:rFonts w:cs="Times New Roman"/>
          <w:sz w:val="24"/>
          <w:szCs w:val="24"/>
        </w:rPr>
        <w:t>на програмата.</w:t>
      </w:r>
    </w:p>
    <w:p w:rsidR="00E74F4C" w:rsidRPr="00E74F4C" w:rsidRDefault="00E74F4C" w:rsidP="00DC2D0C">
      <w:pPr>
        <w:spacing w:before="120" w:after="120"/>
        <w:rPr>
          <w:rFonts w:cs="Times New Roman"/>
          <w:b/>
          <w:color w:val="515151"/>
          <w:sz w:val="24"/>
          <w:szCs w:val="24"/>
        </w:rPr>
      </w:pPr>
      <w:r w:rsidRPr="00E74F4C">
        <w:rPr>
          <w:rFonts w:cs="Times New Roman"/>
          <w:b/>
          <w:sz w:val="24"/>
          <w:szCs w:val="24"/>
        </w:rPr>
        <w:t>Краен срок: 15 декември 2016 г.</w:t>
      </w:r>
    </w:p>
    <w:p w:rsidR="001E2550" w:rsidRPr="00E74F4C" w:rsidRDefault="001E2550" w:rsidP="001E2550">
      <w:pPr>
        <w:spacing w:before="120" w:after="120"/>
        <w:rPr>
          <w:rFonts w:cs="Times New Roman"/>
          <w:b/>
          <w:color w:val="515151"/>
          <w:sz w:val="24"/>
          <w:szCs w:val="24"/>
        </w:rPr>
      </w:pPr>
    </w:p>
    <w:p w:rsidR="001E2550" w:rsidRPr="0058044F" w:rsidRDefault="001E2550" w:rsidP="001E2550">
      <w:pPr>
        <w:spacing w:before="120" w:after="120"/>
        <w:rPr>
          <w:sz w:val="24"/>
          <w:szCs w:val="24"/>
        </w:rPr>
        <w:sectPr w:rsidR="001E2550" w:rsidRPr="0058044F" w:rsidSect="00AA7F9B">
          <w:footerReference w:type="default" r:id="rId19"/>
          <w:pgSz w:w="11906" w:h="16838"/>
          <w:pgMar w:top="1440" w:right="1080" w:bottom="1440" w:left="1080" w:header="708" w:footer="708" w:gutter="0"/>
          <w:cols w:space="708"/>
          <w:docGrid w:linePitch="360"/>
        </w:sectPr>
      </w:pPr>
    </w:p>
    <w:p w:rsidR="00D00941" w:rsidRDefault="00912146" w:rsidP="00B278E8">
      <w:pPr>
        <w:pStyle w:val="Programs"/>
      </w:pPr>
      <w:bookmarkStart w:id="9" w:name="_Toc468792420"/>
      <w:r>
        <w:lastRenderedPageBreak/>
        <w:t>ПРОГРАМИ</w:t>
      </w:r>
      <w:bookmarkEnd w:id="9"/>
    </w:p>
    <w:p w:rsidR="002E339B" w:rsidRDefault="002E339B" w:rsidP="002E339B">
      <w:pPr>
        <w:pStyle w:val="Heading2"/>
        <w:ind w:left="426" w:hanging="426"/>
        <w:rPr>
          <w:lang w:val="ru-RU" w:eastAsia="bg-BG"/>
        </w:rPr>
      </w:pPr>
      <w:bookmarkStart w:id="10" w:name="_Toc468792421"/>
      <w:r>
        <w:t>Процедура BG05M2OP001-1.001 „Изграждане и развитие на центрове за върхови постижения“</w:t>
      </w:r>
      <w:bookmarkEnd w:id="10"/>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ВЪРХОВИ ПОСТИЖЕНИЯ“</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b/>
          <w:bCs/>
          <w:sz w:val="24"/>
          <w:szCs w:val="24"/>
          <w:lang w:eastAsia="bg-BG"/>
        </w:rPr>
        <w:t>Целта на процедурата</w:t>
      </w:r>
      <w:r w:rsidRPr="00BB33DF">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водещите научни организации в България, както и да подобри капацитета за реализиране на върхови постижения в областта на научните изследвания. Последното ще бъде реализирано чрез осигуряване на подкрепа за изграждане, развитие и/или модернизиране на центрове за върхови постижения, което ще допринесе за преодоляване на недостига на конкурентни и международно признати научно-изследователски комплекси, отговарящи на изискванията за модерна инфраструктура и високо ниво на научните изследвания в областите на интерес за българската икономика – приоритетните области на Иновационната стратегия за интелигентна специализация (ИСИС).</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Тези центрове ще създадат възможно най-добри условия за привличане на висококвалифицирани изследователи за провеждане на научноизследователска дейност на високо ниво в европейски мащаб в приоритетните области на ИСИС и ще подобрят значително потенциала за приложни научни изследвания, експериментална развойна дейност и иновации.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Процедурата се реализира с финансовата подкрепа на Европейския фонд за регионално развитие.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пар.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lastRenderedPageBreak/>
        <w:t>Допустими по настоящата процедура са само разходи направени в рамките на Европейския съюз.</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Проектните предложения по процедурата, могат да включват следните</w:t>
      </w:r>
      <w:r w:rsidRPr="00BB33DF">
        <w:rPr>
          <w:rFonts w:eastAsia="Times New Roman" w:cs="Times New Roman"/>
          <w:b/>
          <w:bCs/>
          <w:sz w:val="24"/>
          <w:szCs w:val="24"/>
          <w:lang w:eastAsia="bg-BG"/>
        </w:rPr>
        <w:t xml:space="preserve"> дейности</w:t>
      </w:r>
      <w:r w:rsidRPr="00BB33DF">
        <w:rPr>
          <w:rFonts w:eastAsia="Times New Roman" w:cs="Times New Roman"/>
          <w:sz w:val="24"/>
          <w:szCs w:val="24"/>
          <w:lang w:eastAsia="bg-BG"/>
        </w:rPr>
        <w:t>:</w:t>
      </w:r>
      <w:r w:rsidRPr="00BB33DF">
        <w:rPr>
          <w:rFonts w:eastAsia="Times New Roman" w:cs="Times New Roman"/>
          <w:b/>
          <w:bCs/>
          <w:sz w:val="24"/>
          <w:szCs w:val="24"/>
          <w:lang w:eastAsia="bg-BG"/>
        </w:rPr>
        <w:t>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I.Дейности, свързани с изграждане и оборудване на центрове за върхови постижения (ЦВП);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II.Дейности в рамките на ЦВП,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III.Дейности,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 както и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IV.Освен описаните по-горе дейности по процедурата, проектното предложение следва да съдържа също така:</w:t>
      </w:r>
    </w:p>
    <w:p w:rsidR="002E339B" w:rsidRPr="00BB33DF" w:rsidRDefault="002E339B" w:rsidP="002E339B">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за организация и управление на проекта;</w:t>
      </w:r>
    </w:p>
    <w:p w:rsidR="002E339B" w:rsidRPr="00BB33DF" w:rsidRDefault="002E339B" w:rsidP="002E339B">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условията);</w:t>
      </w:r>
    </w:p>
    <w:p w:rsidR="002E339B" w:rsidRPr="00BB33DF" w:rsidRDefault="002E339B" w:rsidP="002E339B">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независим външен одит</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2E339B" w:rsidRPr="00BB33DF" w:rsidRDefault="00691864" w:rsidP="002E339B">
      <w:pPr>
        <w:spacing w:before="120" w:after="120"/>
        <w:rPr>
          <w:rFonts w:eastAsia="Times New Roman" w:cs="Times New Roman"/>
          <w:sz w:val="24"/>
          <w:szCs w:val="24"/>
          <w:lang w:eastAsia="bg-BG"/>
        </w:rPr>
      </w:pPr>
      <w:hyperlink r:id="rId20" w:history="1">
        <w:r w:rsidR="002E339B" w:rsidRPr="00BB33DF">
          <w:rPr>
            <w:rFonts w:eastAsia="Times New Roman" w:cs="Times New Roman"/>
            <w:color w:val="074A8B"/>
            <w:sz w:val="24"/>
            <w:szCs w:val="24"/>
            <w:lang w:eastAsia="bg-BG"/>
          </w:rPr>
          <w:t>http://sf.mon.bg</w:t>
        </w:r>
      </w:hyperlink>
    </w:p>
    <w:p w:rsidR="002E339B" w:rsidRPr="00BB33DF" w:rsidRDefault="00691864" w:rsidP="002E339B">
      <w:pPr>
        <w:spacing w:before="120" w:after="120"/>
        <w:rPr>
          <w:rFonts w:eastAsia="Times New Roman" w:cs="Times New Roman"/>
          <w:sz w:val="24"/>
          <w:szCs w:val="24"/>
          <w:lang w:eastAsia="bg-BG"/>
        </w:rPr>
      </w:pPr>
      <w:hyperlink r:id="rId21" w:history="1">
        <w:r w:rsidR="002E339B" w:rsidRPr="00BB33DF">
          <w:rPr>
            <w:rFonts w:eastAsia="Times New Roman" w:cs="Times New Roman"/>
            <w:color w:val="074A8B"/>
            <w:sz w:val="24"/>
            <w:szCs w:val="24"/>
            <w:lang w:eastAsia="bg-BG"/>
          </w:rPr>
          <w:t>www.eufunds.bg</w:t>
        </w:r>
      </w:hyperlink>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hyperlink r:id="rId22" w:history="1">
        <w:r w:rsidRPr="00BB33DF">
          <w:rPr>
            <w:rFonts w:eastAsia="Times New Roman" w:cs="Times New Roman"/>
            <w:color w:val="074A8B"/>
            <w:sz w:val="24"/>
            <w:szCs w:val="24"/>
            <w:lang w:eastAsia="bg-BG"/>
          </w:rPr>
          <w:t>https://eumis2020.government.bg</w:t>
        </w:r>
      </w:hyperlink>
      <w:r w:rsidRPr="00BB33DF">
        <w:rPr>
          <w:rFonts w:eastAsia="Times New Roman" w:cs="Times New Roman"/>
          <w:sz w:val="24"/>
          <w:szCs w:val="24"/>
          <w:lang w:eastAsia="bg-BG"/>
        </w:rPr>
        <w:t>.</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Съгласно чл. 26, ал. 8 от ЗУСЕСИФ  кандидатите могат да искат </w:t>
      </w:r>
      <w:r w:rsidRPr="00BB33DF">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BB33DF">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w:t>
      </w:r>
      <w:r w:rsidRPr="00BB33DF">
        <w:rPr>
          <w:rFonts w:eastAsia="Times New Roman" w:cs="Times New Roman"/>
          <w:sz w:val="24"/>
          <w:szCs w:val="24"/>
          <w:lang w:eastAsia="bg-BG"/>
        </w:rPr>
        <w:lastRenderedPageBreak/>
        <w:t>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2E339B" w:rsidRPr="00BB33DF" w:rsidRDefault="002E339B" w:rsidP="002E339B">
      <w:pPr>
        <w:rPr>
          <w:lang w:eastAsia="bg-BG"/>
        </w:rPr>
      </w:pPr>
      <w:r w:rsidRPr="00BB33DF">
        <w:rPr>
          <w:lang w:eastAsia="bg-BG"/>
        </w:rPr>
        <w:t>ДОКУМЕНТИ</w:t>
      </w:r>
    </w:p>
    <w:p w:rsidR="002E339B" w:rsidRPr="00BB33DF" w:rsidRDefault="00691864" w:rsidP="002E339B">
      <w:pPr>
        <w:numPr>
          <w:ilvl w:val="0"/>
          <w:numId w:val="5"/>
        </w:numPr>
        <w:spacing w:before="120" w:after="120"/>
        <w:ind w:left="0" w:firstLine="0"/>
        <w:rPr>
          <w:rFonts w:eastAsia="Times New Roman" w:cs="Times New Roman"/>
          <w:sz w:val="24"/>
          <w:szCs w:val="24"/>
          <w:lang w:eastAsia="bg-BG"/>
        </w:rPr>
      </w:pPr>
      <w:hyperlink r:id="rId23" w:tgtFrame="_blank" w:history="1">
        <w:r w:rsidR="002E339B" w:rsidRPr="00BB33DF">
          <w:rPr>
            <w:rFonts w:eastAsia="Times New Roman" w:cs="Times New Roman"/>
            <w:color w:val="0000FF"/>
            <w:sz w:val="24"/>
            <w:szCs w:val="24"/>
            <w:u w:val="single"/>
            <w:lang w:eastAsia="bg-BG"/>
          </w:rPr>
          <w:t>Условия за кандидатстване</w:t>
        </w:r>
      </w:hyperlink>
      <w:r w:rsidR="002E339B" w:rsidRPr="00BB33DF">
        <w:rPr>
          <w:rFonts w:eastAsia="Times New Roman" w:cs="Times New Roman"/>
          <w:sz w:val="24"/>
          <w:szCs w:val="24"/>
          <w:lang w:eastAsia="bg-BG"/>
        </w:rPr>
        <w:t xml:space="preserve"> </w:t>
      </w:r>
    </w:p>
    <w:p w:rsidR="002E339B" w:rsidRPr="00BB33DF" w:rsidRDefault="00691864" w:rsidP="002E339B">
      <w:pPr>
        <w:numPr>
          <w:ilvl w:val="0"/>
          <w:numId w:val="5"/>
        </w:numPr>
        <w:spacing w:before="120" w:after="120"/>
        <w:ind w:left="0" w:firstLine="0"/>
        <w:rPr>
          <w:rFonts w:eastAsia="Times New Roman" w:cs="Times New Roman"/>
          <w:sz w:val="24"/>
          <w:szCs w:val="24"/>
          <w:lang w:eastAsia="bg-BG"/>
        </w:rPr>
      </w:pPr>
      <w:hyperlink r:id="rId24" w:tgtFrame="_blank" w:history="1">
        <w:r w:rsidR="002E339B" w:rsidRPr="00BB33DF">
          <w:rPr>
            <w:rFonts w:eastAsia="Times New Roman" w:cs="Times New Roman"/>
            <w:color w:val="0000FF"/>
            <w:sz w:val="24"/>
            <w:szCs w:val="24"/>
            <w:u w:val="single"/>
            <w:lang w:eastAsia="bg-BG"/>
          </w:rPr>
          <w:t>Условия за кандидатстване - приложения</w:t>
        </w:r>
      </w:hyperlink>
      <w:r w:rsidR="002E339B" w:rsidRPr="00BB33DF">
        <w:rPr>
          <w:rFonts w:eastAsia="Times New Roman" w:cs="Times New Roman"/>
          <w:sz w:val="24"/>
          <w:szCs w:val="24"/>
          <w:lang w:eastAsia="bg-BG"/>
        </w:rPr>
        <w:t xml:space="preserve"> </w:t>
      </w:r>
    </w:p>
    <w:p w:rsidR="002E339B" w:rsidRPr="00BB33DF" w:rsidRDefault="00691864" w:rsidP="002E339B">
      <w:pPr>
        <w:numPr>
          <w:ilvl w:val="0"/>
          <w:numId w:val="5"/>
        </w:numPr>
        <w:spacing w:before="120" w:after="120"/>
        <w:ind w:left="0" w:firstLine="0"/>
        <w:rPr>
          <w:rFonts w:eastAsia="Times New Roman" w:cs="Times New Roman"/>
          <w:sz w:val="24"/>
          <w:szCs w:val="24"/>
          <w:lang w:eastAsia="bg-BG"/>
        </w:rPr>
      </w:pPr>
      <w:hyperlink r:id="rId25" w:tgtFrame="_blank" w:history="1">
        <w:r w:rsidR="002E339B" w:rsidRPr="00BB33DF">
          <w:rPr>
            <w:rFonts w:eastAsia="Times New Roman" w:cs="Times New Roman"/>
            <w:color w:val="0000FF"/>
            <w:sz w:val="24"/>
            <w:szCs w:val="24"/>
            <w:u w:val="single"/>
            <w:lang w:eastAsia="bg-BG"/>
          </w:rPr>
          <w:t>Условия за изпълнение</w:t>
        </w:r>
      </w:hyperlink>
      <w:r w:rsidR="002E339B" w:rsidRPr="00BB33DF">
        <w:rPr>
          <w:rFonts w:eastAsia="Times New Roman" w:cs="Times New Roman"/>
          <w:sz w:val="24"/>
          <w:szCs w:val="24"/>
          <w:lang w:eastAsia="bg-BG"/>
        </w:rPr>
        <w:t xml:space="preserve"> </w:t>
      </w:r>
    </w:p>
    <w:p w:rsidR="002E339B" w:rsidRPr="00BB33DF" w:rsidRDefault="00691864" w:rsidP="002E339B">
      <w:pPr>
        <w:numPr>
          <w:ilvl w:val="0"/>
          <w:numId w:val="5"/>
        </w:numPr>
        <w:spacing w:before="120" w:after="120"/>
        <w:ind w:left="0" w:firstLine="0"/>
        <w:rPr>
          <w:rFonts w:eastAsia="Times New Roman" w:cs="Times New Roman"/>
          <w:sz w:val="24"/>
          <w:szCs w:val="24"/>
          <w:lang w:eastAsia="bg-BG"/>
        </w:rPr>
      </w:pPr>
      <w:hyperlink r:id="rId26" w:tgtFrame="_blank" w:history="1">
        <w:r w:rsidR="002E339B" w:rsidRPr="00BB33DF">
          <w:rPr>
            <w:rFonts w:eastAsia="Times New Roman" w:cs="Times New Roman"/>
            <w:color w:val="0000FF"/>
            <w:sz w:val="24"/>
            <w:szCs w:val="24"/>
            <w:u w:val="single"/>
            <w:lang w:eastAsia="bg-BG"/>
          </w:rPr>
          <w:t>Таблица с коментари и предложения</w:t>
        </w:r>
      </w:hyperlink>
      <w:r w:rsidR="002E339B" w:rsidRPr="00BB33DF">
        <w:rPr>
          <w:rFonts w:eastAsia="Times New Roman" w:cs="Times New Roman"/>
          <w:sz w:val="24"/>
          <w:szCs w:val="24"/>
          <w:lang w:eastAsia="bg-BG"/>
        </w:rPr>
        <w:t xml:space="preserve"> </w:t>
      </w:r>
    </w:p>
    <w:p w:rsidR="002E339B" w:rsidRPr="00BB33DF" w:rsidRDefault="00691864" w:rsidP="002E339B">
      <w:pPr>
        <w:numPr>
          <w:ilvl w:val="0"/>
          <w:numId w:val="5"/>
        </w:numPr>
        <w:spacing w:before="120" w:after="120"/>
        <w:ind w:left="0" w:firstLine="0"/>
        <w:rPr>
          <w:rFonts w:eastAsia="Times New Roman" w:cs="Times New Roman"/>
          <w:sz w:val="24"/>
          <w:szCs w:val="24"/>
          <w:lang w:eastAsia="bg-BG"/>
        </w:rPr>
      </w:pPr>
      <w:hyperlink r:id="rId27" w:tgtFrame="_blank" w:history="1">
        <w:r w:rsidR="002E339B" w:rsidRPr="00BB33DF">
          <w:rPr>
            <w:rFonts w:eastAsia="Times New Roman" w:cs="Times New Roman"/>
            <w:color w:val="0000FF"/>
            <w:sz w:val="24"/>
            <w:szCs w:val="24"/>
            <w:u w:val="single"/>
            <w:lang w:eastAsia="bg-BG"/>
          </w:rPr>
          <w:t>Заповед за одобрение на Условия за кандидатстване</w:t>
        </w:r>
      </w:hyperlink>
      <w:r w:rsidR="002E339B" w:rsidRPr="00BB33DF">
        <w:rPr>
          <w:rFonts w:eastAsia="Times New Roman" w:cs="Times New Roman"/>
          <w:sz w:val="24"/>
          <w:szCs w:val="24"/>
          <w:lang w:eastAsia="bg-BG"/>
        </w:rPr>
        <w:t xml:space="preserve"> </w:t>
      </w:r>
    </w:p>
    <w:p w:rsidR="002E339B" w:rsidRDefault="00691864" w:rsidP="002E339B">
      <w:pPr>
        <w:numPr>
          <w:ilvl w:val="0"/>
          <w:numId w:val="5"/>
        </w:numPr>
        <w:spacing w:before="120" w:after="120"/>
        <w:ind w:left="0" w:firstLine="0"/>
        <w:rPr>
          <w:rFonts w:eastAsia="Times New Roman" w:cs="Times New Roman"/>
          <w:sz w:val="24"/>
          <w:szCs w:val="24"/>
          <w:lang w:eastAsia="bg-BG"/>
        </w:rPr>
      </w:pPr>
      <w:hyperlink r:id="rId28" w:tgtFrame="_blank" w:history="1">
        <w:r w:rsidR="002E339B" w:rsidRPr="00BB33DF">
          <w:rPr>
            <w:rFonts w:eastAsia="Times New Roman" w:cs="Times New Roman"/>
            <w:color w:val="0000FF"/>
            <w:sz w:val="24"/>
            <w:szCs w:val="24"/>
            <w:u w:val="single"/>
            <w:lang w:eastAsia="bg-BG"/>
          </w:rPr>
          <w:t>Guidelines for applicants in English</w:t>
        </w:r>
      </w:hyperlink>
      <w:r w:rsidR="002E339B" w:rsidRPr="00BB33DF">
        <w:rPr>
          <w:rFonts w:eastAsia="Times New Roman" w:cs="Times New Roman"/>
          <w:sz w:val="24"/>
          <w:szCs w:val="24"/>
          <w:lang w:eastAsia="bg-BG"/>
        </w:rPr>
        <w:t xml:space="preserve"> </w:t>
      </w:r>
    </w:p>
    <w:p w:rsidR="002E339B" w:rsidRDefault="002E339B" w:rsidP="002E339B">
      <w:pPr>
        <w:spacing w:before="120" w:after="720"/>
        <w:rPr>
          <w:rFonts w:cs="Times New Roman"/>
          <w:sz w:val="24"/>
          <w:szCs w:val="24"/>
          <w:lang w:val="ru-RU"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е: не по-късно от </w:t>
      </w:r>
      <w:r w:rsidRPr="00BB33DF">
        <w:rPr>
          <w:rFonts w:cs="Times New Roman"/>
          <w:b/>
          <w:sz w:val="24"/>
          <w:szCs w:val="24"/>
          <w:lang w:val="ru-RU" w:eastAsia="bg-BG"/>
        </w:rPr>
        <w:t>19.00 часа на 23.01.2017 г</w:t>
      </w:r>
      <w:r w:rsidRPr="00BB33DF">
        <w:rPr>
          <w:rFonts w:cs="Times New Roman"/>
          <w:sz w:val="24"/>
          <w:szCs w:val="24"/>
          <w:lang w:val="ru-RU" w:eastAsia="bg-BG"/>
        </w:rPr>
        <w:t>. чрез Информационната система за управление и наблюдение 2020 (ИСУН 2020) https://eumis2020.government.bg/.</w:t>
      </w:r>
    </w:p>
    <w:p w:rsidR="002E339B" w:rsidRDefault="002E339B" w:rsidP="002E339B">
      <w:pPr>
        <w:pStyle w:val="Heading2"/>
        <w:ind w:left="709" w:hanging="709"/>
      </w:pPr>
      <w:bookmarkStart w:id="11" w:name="_Toc468792422"/>
      <w:r>
        <w:t>Процедура BG05M2OP001-1.002 „Изграждане и развитие на центрове за компетентност“</w:t>
      </w:r>
      <w:bookmarkEnd w:id="11"/>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КОМПЕТЕНТНОСТ“</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b/>
          <w:bCs/>
          <w:sz w:val="24"/>
          <w:szCs w:val="24"/>
          <w:lang w:eastAsia="bg-BG"/>
        </w:rPr>
        <w:t>Целта на процедурата</w:t>
      </w:r>
      <w:r w:rsidRPr="00E11FA8">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научните организации в България, както и да подкрепи развитието на капацитета за научни изследвания и иновации, което от своя страна да открие възможности за нови партньорства с бизнеса и за създаването на нови предприятия. Последното ще бъде реализирано чрез осигуряване на подкрепа за </w:t>
      </w:r>
      <w:r w:rsidRPr="00E11FA8">
        <w:rPr>
          <w:rFonts w:eastAsia="Times New Roman" w:cs="Times New Roman"/>
          <w:sz w:val="24"/>
          <w:szCs w:val="24"/>
          <w:lang w:eastAsia="bg-BG"/>
        </w:rPr>
        <w:lastRenderedPageBreak/>
        <w:t>изграждането, модернизирането и дейността на научни комплекси на най-високо ниво, в които научните изследвания, технологичното развитие и иновациите са напълно интегрирани, в съответствие с най-добрите световни стандарти и практики.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Тези центрове ще бъдат фокусирани върху интеграция на планираните научни изследвания с развитието на новите и нововъзникващите технологии, и ще създадат възможност за внедряване на резултатите от научните изследвания и за развитие на иновационни дейности (защита на интелектуалната собственост, създаване на новостартиращи компании и т.н.).</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Процедурата се реализира с финансовата подкрепа на Европейския фонд за регионално развитие.</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пар.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Допустими по настоящата процедура са само разходи направени в рамките на Европейския съюз.</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Проектните предложения по процедурата, могат да включват следните</w:t>
      </w:r>
      <w:r w:rsidRPr="00E11FA8">
        <w:rPr>
          <w:rFonts w:eastAsia="Times New Roman" w:cs="Times New Roman"/>
          <w:b/>
          <w:bCs/>
          <w:sz w:val="24"/>
          <w:szCs w:val="24"/>
          <w:lang w:eastAsia="bg-BG"/>
        </w:rPr>
        <w:t xml:space="preserve"> дейности</w:t>
      </w:r>
      <w:r w:rsidRPr="00E11FA8">
        <w:rPr>
          <w:rFonts w:eastAsia="Times New Roman" w:cs="Times New Roman"/>
          <w:sz w:val="24"/>
          <w:szCs w:val="24"/>
          <w:lang w:eastAsia="bg-BG"/>
        </w:rPr>
        <w:t>:</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  Дейности, свързани с изграждане и оборудване на центрове за компетентност (ЦК);  </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II. Дейности в рамките на ЦК,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III. 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IV.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включително 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1. Разработване и комерсиализиране на собствено портфолио с права върху интелектуалната собственост, както и осигуряване на устойчиво публично финансиране;</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2. Създаване на нови start-up, spin-off и spinout дружества.</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lastRenderedPageBreak/>
        <w:t>V. Дейности по осигуряване на бизнес специализирани научноизследователски услуги, които изискват специална научна експертиза на операторите (например, разработване на оригинален дизайн на нов тип продукти или услуги) до 20 % от съответния общ годишен капацитет на инфраструктурата;</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VI. Освен описаните по-горе дейности по процедурата, проектното предложение следва да съдържа също така:</w:t>
      </w:r>
    </w:p>
    <w:p w:rsidR="002E339B" w:rsidRPr="00E11FA8" w:rsidRDefault="002E339B" w:rsidP="002E339B">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за организация и управление на проекта;</w:t>
      </w:r>
    </w:p>
    <w:p w:rsidR="002E339B" w:rsidRPr="00E11FA8" w:rsidRDefault="002E339B" w:rsidP="002E339B">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насоките);</w:t>
      </w:r>
    </w:p>
    <w:p w:rsidR="002E339B" w:rsidRPr="00E11FA8" w:rsidRDefault="002E339B" w:rsidP="002E339B">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независим външен одит.</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2E339B" w:rsidRPr="00E11FA8" w:rsidRDefault="00691864" w:rsidP="002E339B">
      <w:pPr>
        <w:spacing w:before="120" w:after="120"/>
        <w:rPr>
          <w:rFonts w:eastAsia="Times New Roman" w:cs="Times New Roman"/>
          <w:sz w:val="24"/>
          <w:szCs w:val="24"/>
          <w:lang w:eastAsia="bg-BG"/>
        </w:rPr>
      </w:pPr>
      <w:hyperlink r:id="rId29" w:history="1">
        <w:r w:rsidR="002E339B" w:rsidRPr="00E11FA8">
          <w:rPr>
            <w:rFonts w:eastAsia="Times New Roman" w:cs="Times New Roman"/>
            <w:color w:val="074A8B"/>
            <w:sz w:val="24"/>
            <w:szCs w:val="24"/>
            <w:lang w:eastAsia="bg-BG"/>
          </w:rPr>
          <w:t>http://sf.mon.bg</w:t>
        </w:r>
      </w:hyperlink>
    </w:p>
    <w:p w:rsidR="002E339B" w:rsidRPr="00E11FA8" w:rsidRDefault="00691864" w:rsidP="002E339B">
      <w:pPr>
        <w:spacing w:before="120" w:after="120"/>
        <w:rPr>
          <w:rFonts w:eastAsia="Times New Roman" w:cs="Times New Roman"/>
          <w:sz w:val="24"/>
          <w:szCs w:val="24"/>
          <w:lang w:eastAsia="bg-BG"/>
        </w:rPr>
      </w:pPr>
      <w:hyperlink r:id="rId30" w:history="1">
        <w:r w:rsidR="002E339B" w:rsidRPr="00E11FA8">
          <w:rPr>
            <w:rFonts w:eastAsia="Times New Roman" w:cs="Times New Roman"/>
            <w:color w:val="074A8B"/>
            <w:sz w:val="24"/>
            <w:szCs w:val="24"/>
            <w:lang w:eastAsia="bg-BG"/>
          </w:rPr>
          <w:t>www.eufunds.bg</w:t>
        </w:r>
      </w:hyperlink>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hyperlink r:id="rId31" w:history="1">
        <w:r w:rsidRPr="00E11FA8">
          <w:rPr>
            <w:rFonts w:eastAsia="Times New Roman" w:cs="Times New Roman"/>
            <w:color w:val="074A8B"/>
            <w:sz w:val="24"/>
            <w:szCs w:val="24"/>
            <w:lang w:eastAsia="bg-BG"/>
          </w:rPr>
          <w:t>https://eumis2020.government.bg</w:t>
        </w:r>
      </w:hyperlink>
      <w:r w:rsidRPr="00E11FA8">
        <w:rPr>
          <w:rFonts w:eastAsia="Times New Roman" w:cs="Times New Roman"/>
          <w:sz w:val="24"/>
          <w:szCs w:val="24"/>
          <w:lang w:eastAsia="bg-BG"/>
        </w:rPr>
        <w:t>.</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Съгласно чл. 26, ал. 8 от ЗУСЕСИФ  кандидатите могат да искат </w:t>
      </w:r>
      <w:r w:rsidRPr="00E11FA8">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E11FA8">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2E339B" w:rsidRPr="00E11FA8" w:rsidRDefault="00691864" w:rsidP="002E339B">
      <w:pPr>
        <w:numPr>
          <w:ilvl w:val="0"/>
          <w:numId w:val="7"/>
        </w:numPr>
        <w:spacing w:before="120" w:after="120"/>
        <w:ind w:left="0" w:firstLine="0"/>
        <w:rPr>
          <w:rFonts w:eastAsia="Times New Roman" w:cs="Times New Roman"/>
          <w:sz w:val="24"/>
          <w:szCs w:val="24"/>
          <w:lang w:eastAsia="bg-BG"/>
        </w:rPr>
      </w:pPr>
      <w:hyperlink r:id="rId32" w:tgtFrame="_blank" w:history="1">
        <w:r w:rsidR="002E339B" w:rsidRPr="00E11FA8">
          <w:rPr>
            <w:rFonts w:eastAsia="Times New Roman" w:cs="Times New Roman"/>
            <w:color w:val="0000FF"/>
            <w:sz w:val="24"/>
            <w:szCs w:val="24"/>
            <w:u w:val="single"/>
            <w:lang w:eastAsia="bg-BG"/>
          </w:rPr>
          <w:t>Условия за кандидатстване</w:t>
        </w:r>
      </w:hyperlink>
      <w:r w:rsidR="002E339B" w:rsidRPr="00E11FA8">
        <w:rPr>
          <w:rFonts w:eastAsia="Times New Roman" w:cs="Times New Roman"/>
          <w:sz w:val="24"/>
          <w:szCs w:val="24"/>
          <w:lang w:eastAsia="bg-BG"/>
        </w:rPr>
        <w:t xml:space="preserve"> </w:t>
      </w:r>
    </w:p>
    <w:p w:rsidR="002E339B" w:rsidRPr="00E11FA8" w:rsidRDefault="00691864" w:rsidP="002E339B">
      <w:pPr>
        <w:numPr>
          <w:ilvl w:val="0"/>
          <w:numId w:val="7"/>
        </w:numPr>
        <w:spacing w:before="120" w:after="120"/>
        <w:ind w:left="0" w:firstLine="0"/>
        <w:rPr>
          <w:rFonts w:eastAsia="Times New Roman" w:cs="Times New Roman"/>
          <w:sz w:val="24"/>
          <w:szCs w:val="24"/>
          <w:lang w:eastAsia="bg-BG"/>
        </w:rPr>
      </w:pPr>
      <w:hyperlink r:id="rId33" w:tgtFrame="_blank" w:history="1">
        <w:r w:rsidR="002E339B" w:rsidRPr="00E11FA8">
          <w:rPr>
            <w:rFonts w:eastAsia="Times New Roman" w:cs="Times New Roman"/>
            <w:color w:val="0000FF"/>
            <w:sz w:val="24"/>
            <w:szCs w:val="24"/>
            <w:u w:val="single"/>
            <w:lang w:eastAsia="bg-BG"/>
          </w:rPr>
          <w:t>Условия за кандидатстване - приложения</w:t>
        </w:r>
      </w:hyperlink>
      <w:r w:rsidR="002E339B" w:rsidRPr="00E11FA8">
        <w:rPr>
          <w:rFonts w:eastAsia="Times New Roman" w:cs="Times New Roman"/>
          <w:sz w:val="24"/>
          <w:szCs w:val="24"/>
          <w:lang w:eastAsia="bg-BG"/>
        </w:rPr>
        <w:t xml:space="preserve"> </w:t>
      </w:r>
    </w:p>
    <w:p w:rsidR="002E339B" w:rsidRPr="00E11FA8" w:rsidRDefault="00691864" w:rsidP="002E339B">
      <w:pPr>
        <w:numPr>
          <w:ilvl w:val="0"/>
          <w:numId w:val="7"/>
        </w:numPr>
        <w:spacing w:before="120" w:after="120"/>
        <w:ind w:left="0" w:firstLine="0"/>
        <w:rPr>
          <w:rFonts w:eastAsia="Times New Roman" w:cs="Times New Roman"/>
          <w:sz w:val="24"/>
          <w:szCs w:val="24"/>
          <w:lang w:eastAsia="bg-BG"/>
        </w:rPr>
      </w:pPr>
      <w:hyperlink r:id="rId34" w:tgtFrame="_blank" w:history="1">
        <w:r w:rsidR="002E339B" w:rsidRPr="00E11FA8">
          <w:rPr>
            <w:rFonts w:eastAsia="Times New Roman" w:cs="Times New Roman"/>
            <w:color w:val="0000FF"/>
            <w:sz w:val="24"/>
            <w:szCs w:val="24"/>
            <w:u w:val="single"/>
            <w:lang w:eastAsia="bg-BG"/>
          </w:rPr>
          <w:t>Условия за изпълнение</w:t>
        </w:r>
      </w:hyperlink>
      <w:r w:rsidR="002E339B" w:rsidRPr="00E11FA8">
        <w:rPr>
          <w:rFonts w:eastAsia="Times New Roman" w:cs="Times New Roman"/>
          <w:sz w:val="24"/>
          <w:szCs w:val="24"/>
          <w:lang w:eastAsia="bg-BG"/>
        </w:rPr>
        <w:t xml:space="preserve"> </w:t>
      </w:r>
    </w:p>
    <w:p w:rsidR="002E339B" w:rsidRPr="00E11FA8" w:rsidRDefault="00691864" w:rsidP="002E339B">
      <w:pPr>
        <w:numPr>
          <w:ilvl w:val="0"/>
          <w:numId w:val="7"/>
        </w:numPr>
        <w:spacing w:before="120" w:after="120"/>
        <w:ind w:left="0" w:firstLine="0"/>
        <w:rPr>
          <w:rFonts w:eastAsia="Times New Roman" w:cs="Times New Roman"/>
          <w:sz w:val="24"/>
          <w:szCs w:val="24"/>
          <w:lang w:eastAsia="bg-BG"/>
        </w:rPr>
      </w:pPr>
      <w:hyperlink r:id="rId35" w:tgtFrame="_blank" w:history="1">
        <w:r w:rsidR="002E339B" w:rsidRPr="00E11FA8">
          <w:rPr>
            <w:rFonts w:eastAsia="Times New Roman" w:cs="Times New Roman"/>
            <w:color w:val="0000FF"/>
            <w:sz w:val="24"/>
            <w:szCs w:val="24"/>
            <w:u w:val="single"/>
            <w:lang w:eastAsia="bg-BG"/>
          </w:rPr>
          <w:t>Таблица с коментари и предложения</w:t>
        </w:r>
      </w:hyperlink>
      <w:r w:rsidR="002E339B" w:rsidRPr="00E11FA8">
        <w:rPr>
          <w:rFonts w:eastAsia="Times New Roman" w:cs="Times New Roman"/>
          <w:sz w:val="24"/>
          <w:szCs w:val="24"/>
          <w:lang w:eastAsia="bg-BG"/>
        </w:rPr>
        <w:t xml:space="preserve"> </w:t>
      </w:r>
    </w:p>
    <w:p w:rsidR="002E339B" w:rsidRPr="00E11FA8" w:rsidRDefault="00691864" w:rsidP="002E339B">
      <w:pPr>
        <w:numPr>
          <w:ilvl w:val="0"/>
          <w:numId w:val="7"/>
        </w:numPr>
        <w:spacing w:before="120" w:after="120"/>
        <w:ind w:left="0" w:firstLine="0"/>
        <w:rPr>
          <w:rFonts w:eastAsia="Times New Roman" w:cs="Times New Roman"/>
          <w:sz w:val="24"/>
          <w:szCs w:val="24"/>
          <w:lang w:eastAsia="bg-BG"/>
        </w:rPr>
      </w:pPr>
      <w:hyperlink r:id="rId36" w:tgtFrame="_blank" w:history="1">
        <w:r w:rsidR="002E339B" w:rsidRPr="00E11FA8">
          <w:rPr>
            <w:rFonts w:eastAsia="Times New Roman" w:cs="Times New Roman"/>
            <w:color w:val="0000FF"/>
            <w:sz w:val="24"/>
            <w:szCs w:val="24"/>
            <w:u w:val="single"/>
            <w:lang w:eastAsia="bg-BG"/>
          </w:rPr>
          <w:t>Заповед за одобрение на Условия за кандидатстване</w:t>
        </w:r>
      </w:hyperlink>
      <w:r w:rsidR="002E339B" w:rsidRPr="00E11FA8">
        <w:rPr>
          <w:rFonts w:eastAsia="Times New Roman" w:cs="Times New Roman"/>
          <w:sz w:val="24"/>
          <w:szCs w:val="24"/>
          <w:lang w:eastAsia="bg-BG"/>
        </w:rPr>
        <w:t xml:space="preserve"> </w:t>
      </w:r>
    </w:p>
    <w:p w:rsidR="002E339B" w:rsidRPr="00E11FA8" w:rsidRDefault="00691864" w:rsidP="002E339B">
      <w:pPr>
        <w:numPr>
          <w:ilvl w:val="0"/>
          <w:numId w:val="7"/>
        </w:numPr>
        <w:spacing w:before="120" w:after="120"/>
        <w:ind w:left="0" w:firstLine="0"/>
        <w:rPr>
          <w:rFonts w:eastAsia="Times New Roman" w:cs="Times New Roman"/>
          <w:sz w:val="24"/>
          <w:szCs w:val="24"/>
          <w:lang w:eastAsia="bg-BG"/>
        </w:rPr>
      </w:pPr>
      <w:hyperlink r:id="rId37" w:tgtFrame="_blank" w:history="1">
        <w:r w:rsidR="002E339B" w:rsidRPr="00E11FA8">
          <w:rPr>
            <w:rFonts w:eastAsia="Times New Roman" w:cs="Times New Roman"/>
            <w:color w:val="0000FF"/>
            <w:sz w:val="24"/>
            <w:szCs w:val="24"/>
            <w:u w:val="single"/>
            <w:lang w:eastAsia="bg-BG"/>
          </w:rPr>
          <w:t>Guidelines for applicants in English</w:t>
        </w:r>
      </w:hyperlink>
      <w:r w:rsidR="002E339B" w:rsidRPr="00E11FA8">
        <w:rPr>
          <w:rFonts w:eastAsia="Times New Roman" w:cs="Times New Roman"/>
          <w:sz w:val="24"/>
          <w:szCs w:val="24"/>
          <w:lang w:eastAsia="bg-BG"/>
        </w:rPr>
        <w:t xml:space="preserve"> </w:t>
      </w:r>
    </w:p>
    <w:p w:rsidR="002E339B" w:rsidRPr="00E11FA8" w:rsidRDefault="002E339B" w:rsidP="002E339B">
      <w:pPr>
        <w:spacing w:before="120" w:after="720"/>
        <w:rPr>
          <w:rFonts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 е: </w:t>
      </w:r>
      <w:r w:rsidRPr="00E11FA8">
        <w:rPr>
          <w:rFonts w:eastAsia="Times New Roman" w:cs="Times New Roman"/>
          <w:b/>
          <w:bCs/>
          <w:sz w:val="24"/>
          <w:szCs w:val="24"/>
          <w:lang w:eastAsia="bg-BG"/>
        </w:rPr>
        <w:t>не по-късно от 19.00 часа на 23.01.2017 г.</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hyperlink r:id="rId38" w:history="1">
        <w:r w:rsidRPr="00E11FA8">
          <w:rPr>
            <w:rFonts w:eastAsia="Times New Roman" w:cs="Times New Roman"/>
            <w:color w:val="074A8B"/>
            <w:sz w:val="24"/>
            <w:szCs w:val="24"/>
            <w:lang w:eastAsia="bg-BG"/>
          </w:rPr>
          <w:t>https://eumis2020.government.bg/</w:t>
        </w:r>
      </w:hyperlink>
      <w:r w:rsidRPr="00E11FA8">
        <w:rPr>
          <w:rFonts w:eastAsia="Times New Roman" w:cs="Times New Roman"/>
          <w:b/>
          <w:bCs/>
          <w:sz w:val="24"/>
          <w:szCs w:val="24"/>
          <w:lang w:eastAsia="bg-BG"/>
        </w:rPr>
        <w:t>.</w:t>
      </w:r>
    </w:p>
    <w:p w:rsidR="002E339B" w:rsidRPr="00AC7EFF" w:rsidRDefault="002E339B" w:rsidP="002E339B">
      <w:pPr>
        <w:pStyle w:val="Heading2"/>
        <w:ind w:left="426"/>
        <w:rPr>
          <w:rFonts w:ascii="Times New Roman" w:eastAsia="Times New Roman" w:hAnsi="Times New Roman"/>
          <w:lang w:eastAsia="bg-BG"/>
        </w:rPr>
      </w:pPr>
      <w:bookmarkStart w:id="12" w:name="_Toc468792423"/>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2"/>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2E339B">
      <w:pPr>
        <w:numPr>
          <w:ilvl w:val="0"/>
          <w:numId w:val="12"/>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2E339B">
      <w:pPr>
        <w:numPr>
          <w:ilvl w:val="0"/>
          <w:numId w:val="12"/>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Бюджет на исканото съфинансиране от ФНИ, както и задължително посочване на финансовия принос от други и/или собствени  източници. Средствата от ФНИ, </w:t>
      </w:r>
      <w:r w:rsidRPr="006B39BB">
        <w:rPr>
          <w:rFonts w:eastAsia="Times New Roman" w:cs="Times New Roman"/>
          <w:color w:val="000000"/>
          <w:sz w:val="24"/>
          <w:szCs w:val="24"/>
          <w:lang w:eastAsia="bg-BG"/>
        </w:rPr>
        <w:lastRenderedPageBreak/>
        <w:t>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Pr>
          <w:rFonts w:eastAsia="Times New Roman" w:cs="Times New Roman"/>
          <w:b/>
          <w:color w:val="000000"/>
          <w:sz w:val="24"/>
          <w:szCs w:val="24"/>
          <w:lang w:eastAsia="bg-BG"/>
        </w:rPr>
        <w:t>С</w:t>
      </w:r>
      <w:r w:rsidRPr="00A13F3D">
        <w:rPr>
          <w:rFonts w:eastAsia="Times New Roman" w:cs="Times New Roman"/>
          <w:b/>
          <w:color w:val="000000"/>
          <w:sz w:val="24"/>
          <w:szCs w:val="24"/>
          <w:lang w:eastAsia="bg-BG"/>
        </w:rPr>
        <w:t>рок за подаване на предложенията - безсрочно.</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691864" w:rsidP="002E339B">
      <w:pPr>
        <w:shd w:val="clear" w:color="auto" w:fill="FFFFFF"/>
        <w:spacing w:before="120" w:after="120"/>
        <w:rPr>
          <w:rFonts w:eastAsia="Times New Roman" w:cs="Times New Roman"/>
          <w:color w:val="000000"/>
          <w:sz w:val="24"/>
          <w:szCs w:val="24"/>
          <w:lang w:eastAsia="bg-BG"/>
        </w:rPr>
      </w:pPr>
      <w:hyperlink r:id="rId39"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40" w:tgtFrame="_blank" w:history="1">
        <w:r w:rsidRPr="006B39BB">
          <w:rPr>
            <w:rFonts w:eastAsia="Times New Roman" w:cs="Times New Roman"/>
            <w:color w:val="014CA1"/>
            <w:sz w:val="24"/>
            <w:szCs w:val="24"/>
            <w:lang w:eastAsia="bg-BG"/>
          </w:rPr>
          <w:t>fni-konkursi@mon.bg</w:t>
        </w:r>
      </w:hyperlink>
    </w:p>
    <w:p w:rsidR="002E339B" w:rsidRPr="006B39BB" w:rsidRDefault="00691864" w:rsidP="002E339B">
      <w:pPr>
        <w:shd w:val="clear" w:color="auto" w:fill="FFFFFF"/>
        <w:spacing w:before="120" w:after="120"/>
        <w:rPr>
          <w:rFonts w:eastAsia="Times New Roman" w:cs="Times New Roman"/>
          <w:color w:val="000000"/>
          <w:sz w:val="24"/>
          <w:szCs w:val="24"/>
          <w:lang w:eastAsia="bg-BG"/>
        </w:rPr>
      </w:pPr>
      <w:hyperlink r:id="rId41"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2E339B" w:rsidRPr="00B470A8" w:rsidRDefault="002E339B" w:rsidP="002E339B">
      <w:pPr>
        <w:pStyle w:val="Heading2"/>
        <w:ind w:left="426" w:hanging="426"/>
        <w:rPr>
          <w:lang w:val="ru-RU" w:eastAsia="bg-BG"/>
        </w:rPr>
      </w:pPr>
      <w:bookmarkStart w:id="13" w:name="_Toc468792424"/>
      <w:r>
        <w:rPr>
          <w:lang w:val="ru-RU" w:eastAsia="bg-BG"/>
        </w:rPr>
        <w:t xml:space="preserve">Грантове на швейцарската програма </w:t>
      </w:r>
      <w:r>
        <w:rPr>
          <w:lang w:val="en-US" w:eastAsia="bg-BG"/>
        </w:rPr>
        <w:t>SCOPES</w:t>
      </w:r>
      <w:bookmarkEnd w:id="13"/>
    </w:p>
    <w:p w:rsidR="002E339B" w:rsidRDefault="002E339B" w:rsidP="002E339B">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2E339B" w:rsidRPr="00952527" w:rsidRDefault="002E339B" w:rsidP="002E339B">
      <w:pPr>
        <w:numPr>
          <w:ilvl w:val="0"/>
          <w:numId w:val="3"/>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2E339B" w:rsidRPr="00C70216" w:rsidRDefault="002E339B" w:rsidP="002E339B">
      <w:pPr>
        <w:numPr>
          <w:ilvl w:val="0"/>
          <w:numId w:val="3"/>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lastRenderedPageBreak/>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2E339B" w:rsidRPr="00C70216" w:rsidRDefault="002E339B" w:rsidP="002E339B">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2E339B" w:rsidRDefault="002E339B" w:rsidP="0054676B">
      <w:pPr>
        <w:shd w:val="clear" w:color="auto" w:fill="FFFFFF"/>
        <w:spacing w:before="100" w:beforeAutospacing="1" w:after="72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42"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2E339B" w:rsidRDefault="002E339B" w:rsidP="002E339B">
      <w:pPr>
        <w:pStyle w:val="Heading2"/>
        <w:ind w:left="426"/>
        <w:rPr>
          <w:lang w:val="en-US" w:eastAsia="bg-BG"/>
        </w:rPr>
      </w:pPr>
      <w:bookmarkStart w:id="14" w:name="_Toc468792425"/>
      <w:r w:rsidRPr="006F0163">
        <w:rPr>
          <w:lang w:val="en-US" w:eastAsia="bg-BG"/>
        </w:rPr>
        <w:t>Horizon 2020</w:t>
      </w:r>
      <w:r>
        <w:rPr>
          <w:lang w:val="en-US" w:eastAsia="bg-BG"/>
        </w:rPr>
        <w:t>:</w:t>
      </w:r>
      <w:r w:rsidRPr="006F0163">
        <w:rPr>
          <w:lang w:val="en-US" w:eastAsia="bg-BG"/>
        </w:rPr>
        <w:t xml:space="preserve"> Innovative Training Networks</w:t>
      </w:r>
      <w:bookmarkEnd w:id="14"/>
    </w:p>
    <w:p w:rsidR="002E339B" w:rsidRPr="007B7E9D" w:rsidRDefault="002E339B" w:rsidP="002E339B">
      <w:pPr>
        <w:rPr>
          <w:sz w:val="24"/>
          <w:szCs w:val="24"/>
          <w:lang w:val="en-US" w:eastAsia="bg-BG"/>
        </w:rPr>
      </w:pPr>
      <w:r w:rsidRPr="007B7E9D">
        <w:rPr>
          <w:sz w:val="24"/>
          <w:szCs w:val="24"/>
          <w:lang w:val="en-US" w:eastAsia="bg-BG"/>
        </w:rPr>
        <w:t xml:space="preserve">Work </w:t>
      </w:r>
      <w:proofErr w:type="spellStart"/>
      <w:r w:rsidRPr="007B7E9D">
        <w:rPr>
          <w:sz w:val="24"/>
          <w:szCs w:val="24"/>
          <w:lang w:val="en-US" w:eastAsia="bg-BG"/>
        </w:rPr>
        <w:t>Programme</w:t>
      </w:r>
      <w:proofErr w:type="spellEnd"/>
      <w:r w:rsidRPr="007B7E9D">
        <w:rPr>
          <w:sz w:val="24"/>
          <w:szCs w:val="24"/>
          <w:lang w:val="en-US" w:eastAsia="bg-BG"/>
        </w:rPr>
        <w:t xml:space="preserve"> Part: Marie </w:t>
      </w:r>
      <w:proofErr w:type="spellStart"/>
      <w:r w:rsidRPr="007B7E9D">
        <w:rPr>
          <w:sz w:val="24"/>
          <w:szCs w:val="24"/>
          <w:lang w:val="en-US" w:eastAsia="bg-BG"/>
        </w:rPr>
        <w:t>Skłodowska</w:t>
      </w:r>
      <w:proofErr w:type="spellEnd"/>
      <w:r w:rsidRPr="007B7E9D">
        <w:rPr>
          <w:sz w:val="24"/>
          <w:szCs w:val="24"/>
          <w:lang w:val="en-US" w:eastAsia="bg-BG"/>
        </w:rPr>
        <w:t xml:space="preserve">-Curie Actions </w:t>
      </w:r>
    </w:p>
    <w:p w:rsidR="002E339B" w:rsidRPr="000A2656" w:rsidRDefault="00691864" w:rsidP="002E339B">
      <w:pPr>
        <w:rPr>
          <w:b/>
          <w:sz w:val="24"/>
          <w:szCs w:val="24"/>
          <w:lang w:val="en-US" w:eastAsia="bg-BG"/>
        </w:rPr>
      </w:pPr>
      <w:hyperlink r:id="rId43" w:anchor="c,topics=callIdentifier/t/H2020-MSCA-ITN-2017/1/1/1/default-group&amp;callStatus/t/Forthcoming/1/1/0/default-group&amp;callStatus/t/Open/1/1/0/default-group&amp;callStatus/t/Closed/1/1/0/default-group&amp;+identifier/desc" w:history="1">
        <w:r w:rsidR="002E339B" w:rsidRPr="000A2656">
          <w:rPr>
            <w:rStyle w:val="Hyperlink"/>
            <w:b/>
            <w:sz w:val="24"/>
            <w:szCs w:val="24"/>
            <w:lang w:val="en-US" w:eastAsia="bg-BG"/>
          </w:rPr>
          <w:t>Call: H2020-MSCA-ITN-2017</w:t>
        </w:r>
      </w:hyperlink>
    </w:p>
    <w:p w:rsidR="002E339B" w:rsidRPr="00A51ED7" w:rsidRDefault="002E339B" w:rsidP="002E339B">
      <w:pPr>
        <w:rPr>
          <w:sz w:val="24"/>
          <w:szCs w:val="24"/>
          <w:lang w:val="en" w:eastAsia="bg-BG"/>
        </w:rPr>
      </w:pPr>
      <w:r w:rsidRPr="00A51ED7">
        <w:rPr>
          <w:b/>
          <w:bCs/>
          <w:sz w:val="24"/>
          <w:szCs w:val="24"/>
          <w:u w:val="single"/>
          <w:lang w:val="en" w:eastAsia="bg-BG"/>
        </w:rPr>
        <w:t>Objective</w:t>
      </w:r>
      <w:r w:rsidRPr="00A51ED7">
        <w:rPr>
          <w:sz w:val="24"/>
          <w:szCs w:val="24"/>
          <w:lang w:val="en" w:eastAsia="bg-BG"/>
        </w:rPr>
        <w:t>:</w:t>
      </w:r>
    </w:p>
    <w:p w:rsidR="002E339B" w:rsidRPr="00A51ED7" w:rsidRDefault="002E339B" w:rsidP="002E339B">
      <w:pPr>
        <w:rPr>
          <w:sz w:val="24"/>
          <w:szCs w:val="24"/>
          <w:lang w:val="en" w:eastAsia="bg-BG"/>
        </w:rPr>
      </w:pPr>
      <w:r w:rsidRPr="00A51ED7">
        <w:rPr>
          <w:sz w:val="24"/>
          <w:szCs w:val="24"/>
          <w:lang w:val="en" w:eastAsia="bg-BG"/>
        </w:rPr>
        <w:t>The Innovative Training Networks (ITN) aim to train a new generation of creative, entrepreneurial and innovative early-stage researchers, able to face current and future challenges and to convert knowledge and ideas into products and services for economic and social benefit.</w:t>
      </w:r>
    </w:p>
    <w:p w:rsidR="002E339B" w:rsidRPr="00A51ED7" w:rsidRDefault="002E339B" w:rsidP="002E339B">
      <w:pPr>
        <w:rPr>
          <w:sz w:val="24"/>
          <w:szCs w:val="24"/>
          <w:lang w:val="en" w:eastAsia="bg-BG"/>
        </w:rPr>
      </w:pPr>
      <w:r w:rsidRPr="00A51ED7">
        <w:rPr>
          <w:sz w:val="24"/>
          <w:szCs w:val="24"/>
          <w:lang w:val="en" w:eastAsia="bg-BG"/>
        </w:rPr>
        <w:t xml:space="preserve">ITN will raise excellence and structure research and doctoral training, extending the traditional academic research training setting, incorporating the elements of Open Science and equipping researchers with the right combination of research-related and transferable competences. It will provide enhanced career perspectives in both the academic and non-academic sectors through international, interdisciplinary and </w:t>
      </w:r>
      <w:proofErr w:type="spellStart"/>
      <w:r w:rsidRPr="00A51ED7">
        <w:rPr>
          <w:sz w:val="24"/>
          <w:szCs w:val="24"/>
          <w:lang w:val="en" w:eastAsia="bg-BG"/>
        </w:rPr>
        <w:t>intersectoral</w:t>
      </w:r>
      <w:proofErr w:type="spellEnd"/>
      <w:r w:rsidRPr="00A51ED7">
        <w:rPr>
          <w:sz w:val="24"/>
          <w:szCs w:val="24"/>
          <w:lang w:val="en" w:eastAsia="bg-BG"/>
        </w:rPr>
        <w:t xml:space="preserve"> mobility combined with an innovation-oriented mind-set.</w:t>
      </w:r>
    </w:p>
    <w:p w:rsidR="002E339B" w:rsidRPr="00A51ED7" w:rsidRDefault="002E339B" w:rsidP="002E339B">
      <w:pPr>
        <w:rPr>
          <w:sz w:val="24"/>
          <w:szCs w:val="24"/>
          <w:lang w:val="en" w:eastAsia="bg-BG"/>
        </w:rPr>
      </w:pPr>
      <w:r w:rsidRPr="00A51ED7">
        <w:rPr>
          <w:b/>
          <w:bCs/>
          <w:sz w:val="24"/>
          <w:szCs w:val="24"/>
          <w:u w:val="single"/>
          <w:lang w:val="en" w:eastAsia="bg-BG"/>
        </w:rPr>
        <w:t>Scope</w:t>
      </w:r>
      <w:r w:rsidRPr="00A51ED7">
        <w:rPr>
          <w:sz w:val="24"/>
          <w:szCs w:val="24"/>
          <w:lang w:val="en" w:eastAsia="bg-BG"/>
        </w:rPr>
        <w:t>:</w:t>
      </w:r>
    </w:p>
    <w:p w:rsidR="002E339B" w:rsidRPr="00A51ED7" w:rsidRDefault="002E339B" w:rsidP="002E339B">
      <w:pPr>
        <w:rPr>
          <w:sz w:val="24"/>
          <w:szCs w:val="24"/>
          <w:lang w:val="en" w:eastAsia="bg-BG"/>
        </w:rPr>
      </w:pPr>
      <w:r w:rsidRPr="00A51ED7">
        <w:rPr>
          <w:sz w:val="24"/>
          <w:szCs w:val="24"/>
          <w:lang w:val="en" w:eastAsia="bg-BG"/>
        </w:rPr>
        <w:t>ITN supports competitively selected joint research training and/or doctoral programmes, implemented by partnerships of universities, research institutions, research infrastructures, businesses, SMEs, and other socio-economic actors from different countries across Europe and beyond.</w:t>
      </w:r>
    </w:p>
    <w:p w:rsidR="002E339B" w:rsidRPr="00A51ED7" w:rsidRDefault="002E339B" w:rsidP="002E339B">
      <w:pPr>
        <w:rPr>
          <w:sz w:val="24"/>
          <w:szCs w:val="24"/>
          <w:lang w:val="en" w:eastAsia="bg-BG"/>
        </w:rPr>
      </w:pPr>
      <w:r w:rsidRPr="00A51ED7">
        <w:rPr>
          <w:sz w:val="24"/>
          <w:szCs w:val="24"/>
          <w:lang w:val="en" w:eastAsia="bg-BG"/>
        </w:rPr>
        <w:t>Partnerships take the form of collaborative European Training Networks (ETN), European Industrial Doctorates (EID) or European Joint Doctorates (EJD).</w:t>
      </w:r>
    </w:p>
    <w:p w:rsidR="002E339B" w:rsidRPr="00A51ED7" w:rsidRDefault="002E339B" w:rsidP="002E339B">
      <w:pPr>
        <w:rPr>
          <w:sz w:val="24"/>
          <w:szCs w:val="24"/>
          <w:lang w:val="en" w:eastAsia="bg-BG"/>
        </w:rPr>
      </w:pPr>
      <w:r w:rsidRPr="00A51ED7">
        <w:rPr>
          <w:sz w:val="24"/>
          <w:szCs w:val="24"/>
          <w:lang w:val="en" w:eastAsia="bg-BG"/>
        </w:rPr>
        <w:lastRenderedPageBreak/>
        <w:t xml:space="preserve">Each </w:t>
      </w:r>
      <w:proofErr w:type="spellStart"/>
      <w:r w:rsidRPr="00A51ED7">
        <w:rPr>
          <w:sz w:val="24"/>
          <w:szCs w:val="24"/>
          <w:lang w:val="en" w:eastAsia="bg-BG"/>
        </w:rPr>
        <w:t>programme</w:t>
      </w:r>
      <w:proofErr w:type="spellEnd"/>
      <w:r w:rsidRPr="00A51ED7">
        <w:rPr>
          <w:sz w:val="24"/>
          <w:szCs w:val="24"/>
          <w:lang w:val="en" w:eastAsia="bg-BG"/>
        </w:rPr>
        <w:t xml:space="preserve"> should have a clearly identified supervisory board </w:t>
      </w:r>
      <w:proofErr w:type="spellStart"/>
      <w:r w:rsidRPr="00A51ED7">
        <w:rPr>
          <w:sz w:val="24"/>
          <w:szCs w:val="24"/>
          <w:lang w:val="en" w:eastAsia="bg-BG"/>
        </w:rPr>
        <w:t>co-ordinating</w:t>
      </w:r>
      <w:proofErr w:type="spellEnd"/>
      <w:r w:rsidRPr="00A51ED7">
        <w:rPr>
          <w:sz w:val="24"/>
          <w:szCs w:val="24"/>
          <w:lang w:val="en" w:eastAsia="bg-BG"/>
        </w:rPr>
        <w:t xml:space="preserve"> network-wide training and establishing active and continuous communication and exchange of best practice among the partners to </w:t>
      </w:r>
      <w:proofErr w:type="spellStart"/>
      <w:r w:rsidRPr="00A51ED7">
        <w:rPr>
          <w:sz w:val="24"/>
          <w:szCs w:val="24"/>
          <w:lang w:val="en" w:eastAsia="bg-BG"/>
        </w:rPr>
        <w:t>maximise</w:t>
      </w:r>
      <w:proofErr w:type="spellEnd"/>
      <w:r w:rsidRPr="00A51ED7">
        <w:rPr>
          <w:sz w:val="24"/>
          <w:szCs w:val="24"/>
          <w:lang w:val="en" w:eastAsia="bg-BG"/>
        </w:rPr>
        <w:t xml:space="preserve"> the benefits of the partnership.</w:t>
      </w:r>
    </w:p>
    <w:p w:rsidR="002E339B" w:rsidRPr="00A51ED7" w:rsidRDefault="002E339B" w:rsidP="002E339B">
      <w:pPr>
        <w:rPr>
          <w:sz w:val="24"/>
          <w:szCs w:val="24"/>
          <w:lang w:val="en" w:eastAsia="bg-BG"/>
        </w:rPr>
      </w:pPr>
      <w:r w:rsidRPr="00A51ED7">
        <w:rPr>
          <w:sz w:val="24"/>
          <w:szCs w:val="24"/>
          <w:lang w:val="en" w:eastAsia="bg-BG"/>
        </w:rPr>
        <w:t xml:space="preserve">The </w:t>
      </w:r>
      <w:proofErr w:type="spellStart"/>
      <w:r w:rsidRPr="00A51ED7">
        <w:rPr>
          <w:sz w:val="24"/>
          <w:szCs w:val="24"/>
          <w:lang w:val="en" w:eastAsia="bg-BG"/>
        </w:rPr>
        <w:t>programme</w:t>
      </w:r>
      <w:proofErr w:type="spellEnd"/>
      <w:r w:rsidRPr="00A51ED7">
        <w:rPr>
          <w:sz w:val="24"/>
          <w:szCs w:val="24"/>
          <w:lang w:val="en" w:eastAsia="bg-BG"/>
        </w:rPr>
        <w:t xml:space="preserve"> should exploit complementary competences of the participating </w:t>
      </w:r>
      <w:proofErr w:type="spellStart"/>
      <w:r w:rsidRPr="00A51ED7">
        <w:rPr>
          <w:sz w:val="24"/>
          <w:szCs w:val="24"/>
          <w:lang w:val="en" w:eastAsia="bg-BG"/>
        </w:rPr>
        <w:t>organisations</w:t>
      </w:r>
      <w:proofErr w:type="spellEnd"/>
      <w:r w:rsidRPr="00A51ED7">
        <w:rPr>
          <w:sz w:val="24"/>
          <w:szCs w:val="24"/>
          <w:lang w:val="en" w:eastAsia="bg-BG"/>
        </w:rPr>
        <w:t xml:space="preserve">, and enable sharing of knowledge, networking activities, the </w:t>
      </w:r>
      <w:proofErr w:type="spellStart"/>
      <w:r w:rsidRPr="00A51ED7">
        <w:rPr>
          <w:sz w:val="24"/>
          <w:szCs w:val="24"/>
          <w:lang w:val="en" w:eastAsia="bg-BG"/>
        </w:rPr>
        <w:t>organisation</w:t>
      </w:r>
      <w:proofErr w:type="spellEnd"/>
      <w:r w:rsidRPr="00A51ED7">
        <w:rPr>
          <w:sz w:val="24"/>
          <w:szCs w:val="24"/>
          <w:lang w:val="en" w:eastAsia="bg-BG"/>
        </w:rPr>
        <w:t xml:space="preserve"> of workshops and conferences.</w:t>
      </w:r>
    </w:p>
    <w:p w:rsidR="002E339B" w:rsidRPr="00A51ED7" w:rsidRDefault="002E339B" w:rsidP="002E339B">
      <w:pPr>
        <w:rPr>
          <w:sz w:val="24"/>
          <w:szCs w:val="24"/>
          <w:lang w:val="en" w:eastAsia="bg-BG"/>
        </w:rPr>
      </w:pPr>
      <w:r w:rsidRPr="00A51ED7">
        <w:rPr>
          <w:sz w:val="24"/>
          <w:szCs w:val="24"/>
          <w:lang w:val="en" w:eastAsia="bg-BG"/>
        </w:rPr>
        <w:t xml:space="preserve">Training responds to well identified needs in defined research areas, with appropriate references to inter- and multidisciplinary fields and follows the </w:t>
      </w:r>
      <w:hyperlink r:id="rId44" w:history="1">
        <w:r w:rsidRPr="00A51ED7">
          <w:rPr>
            <w:rStyle w:val="Hyperlink"/>
            <w:sz w:val="24"/>
            <w:szCs w:val="24"/>
            <w:lang w:val="en" w:eastAsia="bg-BG"/>
          </w:rPr>
          <w:t>EU Principles for Innovative Doctoral Training</w:t>
        </w:r>
      </w:hyperlink>
      <w:r w:rsidRPr="00A51ED7">
        <w:rPr>
          <w:sz w:val="24"/>
          <w:szCs w:val="24"/>
          <w:lang w:val="en" w:eastAsia="bg-BG"/>
        </w:rPr>
        <w:t xml:space="preserve">. It should be primarily focused on scientific and technological knowledge through research on individual, </w:t>
      </w:r>
      <w:proofErr w:type="spellStart"/>
      <w:r w:rsidRPr="00A51ED7">
        <w:rPr>
          <w:sz w:val="24"/>
          <w:szCs w:val="24"/>
          <w:lang w:val="en" w:eastAsia="bg-BG"/>
        </w:rPr>
        <w:t>personalised</w:t>
      </w:r>
      <w:proofErr w:type="spellEnd"/>
      <w:r w:rsidRPr="00A51ED7">
        <w:rPr>
          <w:sz w:val="24"/>
          <w:szCs w:val="24"/>
          <w:lang w:val="en" w:eastAsia="bg-BG"/>
        </w:rPr>
        <w:t xml:space="preserve"> projects.</w:t>
      </w:r>
    </w:p>
    <w:p w:rsidR="002E339B" w:rsidRPr="00A51ED7" w:rsidRDefault="002E339B" w:rsidP="002E339B">
      <w:pPr>
        <w:rPr>
          <w:sz w:val="24"/>
          <w:szCs w:val="24"/>
          <w:lang w:val="en" w:eastAsia="bg-BG"/>
        </w:rPr>
      </w:pPr>
      <w:r w:rsidRPr="00A51ED7">
        <w:rPr>
          <w:sz w:val="24"/>
          <w:szCs w:val="24"/>
          <w:lang w:val="en" w:eastAsia="bg-BG"/>
        </w:rPr>
        <w:t>In order to increase the employability of the researchers, the research training should be complemented by the meaningful exposure of each researcher to the non-academic sector.</w:t>
      </w:r>
    </w:p>
    <w:p w:rsidR="002E339B" w:rsidRPr="00A51ED7" w:rsidRDefault="002E339B" w:rsidP="002E339B">
      <w:pPr>
        <w:rPr>
          <w:sz w:val="24"/>
          <w:szCs w:val="24"/>
          <w:lang w:val="en" w:eastAsia="bg-BG"/>
        </w:rPr>
      </w:pPr>
      <w:proofErr w:type="spellStart"/>
      <w:r w:rsidRPr="00A51ED7">
        <w:rPr>
          <w:sz w:val="24"/>
          <w:szCs w:val="24"/>
          <w:lang w:val="en" w:eastAsia="bg-BG"/>
        </w:rPr>
        <w:t>Secondments</w:t>
      </w:r>
      <w:proofErr w:type="spellEnd"/>
      <w:r w:rsidRPr="00A51ED7">
        <w:rPr>
          <w:sz w:val="24"/>
          <w:szCs w:val="24"/>
          <w:lang w:val="en" w:eastAsia="bg-BG"/>
        </w:rPr>
        <w:t xml:space="preserve"> of the researcher to other beneficiaries and partner </w:t>
      </w:r>
      <w:proofErr w:type="spellStart"/>
      <w:r w:rsidRPr="00A51ED7">
        <w:rPr>
          <w:sz w:val="24"/>
          <w:szCs w:val="24"/>
          <w:lang w:val="en" w:eastAsia="bg-BG"/>
        </w:rPr>
        <w:t>organisations</w:t>
      </w:r>
      <w:proofErr w:type="spellEnd"/>
      <w:r w:rsidRPr="00A51ED7">
        <w:rPr>
          <w:sz w:val="24"/>
          <w:szCs w:val="24"/>
          <w:lang w:val="en" w:eastAsia="bg-BG"/>
        </w:rPr>
        <w:t xml:space="preserve"> are encouraged.</w:t>
      </w:r>
    </w:p>
    <w:p w:rsidR="002E339B" w:rsidRPr="00A51ED7" w:rsidRDefault="002E339B" w:rsidP="002E339B">
      <w:pPr>
        <w:rPr>
          <w:sz w:val="24"/>
          <w:szCs w:val="24"/>
          <w:lang w:val="en" w:eastAsia="bg-BG"/>
        </w:rPr>
      </w:pPr>
      <w:r w:rsidRPr="00A51ED7">
        <w:rPr>
          <w:sz w:val="24"/>
          <w:szCs w:val="24"/>
          <w:lang w:val="en" w:eastAsia="bg-BG"/>
        </w:rPr>
        <w:t>Substantial training modules, including digital ones, addressing key transferable skills common to all fields and fostering the culture of Open Science, innovation and entrepreneurship will be supported.</w:t>
      </w:r>
    </w:p>
    <w:p w:rsidR="002E339B" w:rsidRPr="00A51ED7" w:rsidRDefault="002E339B" w:rsidP="002E339B">
      <w:pPr>
        <w:rPr>
          <w:sz w:val="24"/>
          <w:szCs w:val="24"/>
          <w:lang w:val="en" w:eastAsia="bg-BG"/>
        </w:rPr>
      </w:pPr>
      <w:r w:rsidRPr="00A51ED7">
        <w:rPr>
          <w:sz w:val="24"/>
          <w:szCs w:val="24"/>
          <w:lang w:val="en" w:eastAsia="bg-BG"/>
        </w:rPr>
        <w:t>In order to reflect on the changing nature of research, training should prepare early-stage researchers for an increased research collaboration and information-sharing made possible by new technologies (e.g. collaborative tools, open access, raw data, etc.).</w:t>
      </w:r>
    </w:p>
    <w:p w:rsidR="002E339B" w:rsidRPr="00A51ED7" w:rsidRDefault="002E339B" w:rsidP="002E339B">
      <w:pPr>
        <w:rPr>
          <w:sz w:val="24"/>
          <w:szCs w:val="24"/>
          <w:lang w:val="en" w:eastAsia="bg-BG"/>
        </w:rPr>
      </w:pPr>
      <w:r w:rsidRPr="00A51ED7">
        <w:rPr>
          <w:sz w:val="24"/>
          <w:szCs w:val="24"/>
          <w:lang w:val="en" w:eastAsia="bg-BG"/>
        </w:rPr>
        <w:t>A Career Development Plan should be established jointly by the supervisor(s) and the early-stage researcher recruited by the selected network. In addition to research objectives, this plan comprises the researcher's training and career needs, including planning for publications and participation in conferences.</w:t>
      </w:r>
    </w:p>
    <w:p w:rsidR="002E339B" w:rsidRPr="00A51ED7" w:rsidRDefault="002E339B" w:rsidP="002E339B">
      <w:pPr>
        <w:rPr>
          <w:sz w:val="24"/>
          <w:szCs w:val="24"/>
          <w:lang w:val="en" w:eastAsia="bg-BG"/>
        </w:rPr>
      </w:pPr>
      <w:r w:rsidRPr="00A51ED7">
        <w:rPr>
          <w:sz w:val="24"/>
          <w:szCs w:val="24"/>
          <w:lang w:val="en" w:eastAsia="bg-BG"/>
        </w:rPr>
        <w:t>Attention is paid to the quality of supervision and mentoring arrangements as well as career guidance. Joint supervision of the researchers is mandatory for EJD and for EID, and encouraged in ETN. In EID, the joint supervision of the researcher must be ensured by at least one supervisor from the academic sector and one supervisor from the non-academic sector. These arrangements will be taken into account during the evaluation of the proposal.</w:t>
      </w:r>
    </w:p>
    <w:p w:rsidR="002E339B" w:rsidRPr="00A51ED7" w:rsidRDefault="002E339B" w:rsidP="002E339B">
      <w:pPr>
        <w:rPr>
          <w:sz w:val="24"/>
          <w:szCs w:val="24"/>
          <w:lang w:val="en" w:eastAsia="bg-BG"/>
        </w:rPr>
      </w:pPr>
      <w:r w:rsidRPr="00A51ED7">
        <w:rPr>
          <w:sz w:val="24"/>
          <w:szCs w:val="24"/>
          <w:lang w:val="en" w:eastAsia="bg-BG"/>
        </w:rPr>
        <w:t>In EID and EJD, fellowships offered to early-stage researchers should lead to a doctoral degree. EJD result in joint</w:t>
      </w:r>
      <w:r>
        <w:rPr>
          <w:sz w:val="24"/>
          <w:szCs w:val="24"/>
          <w:lang w:val="en" w:eastAsia="bg-BG"/>
        </w:rPr>
        <w:t xml:space="preserve"> (</w:t>
      </w:r>
      <w:r w:rsidRPr="00A51ED7">
        <w:rPr>
          <w:sz w:val="24"/>
          <w:szCs w:val="24"/>
          <w:lang w:val="en" w:eastAsia="bg-BG"/>
        </w:rPr>
        <w:t xml:space="preserve">a single diploma issued by at least two higher education institutions offering an integrated </w:t>
      </w:r>
      <w:proofErr w:type="spellStart"/>
      <w:r w:rsidRPr="00A51ED7">
        <w:rPr>
          <w:sz w:val="24"/>
          <w:szCs w:val="24"/>
          <w:lang w:val="en" w:eastAsia="bg-BG"/>
        </w:rPr>
        <w:t>programme</w:t>
      </w:r>
      <w:proofErr w:type="spellEnd"/>
      <w:r w:rsidRPr="00A51ED7">
        <w:rPr>
          <w:sz w:val="24"/>
          <w:szCs w:val="24"/>
          <w:lang w:val="en" w:eastAsia="bg-BG"/>
        </w:rPr>
        <w:t xml:space="preserve"> and </w:t>
      </w:r>
      <w:proofErr w:type="spellStart"/>
      <w:r w:rsidRPr="00A51ED7">
        <w:rPr>
          <w:sz w:val="24"/>
          <w:szCs w:val="24"/>
          <w:lang w:val="en" w:eastAsia="bg-BG"/>
        </w:rPr>
        <w:t>recognised</w:t>
      </w:r>
      <w:proofErr w:type="spellEnd"/>
      <w:r w:rsidRPr="00A51ED7">
        <w:rPr>
          <w:sz w:val="24"/>
          <w:szCs w:val="24"/>
          <w:lang w:val="en" w:eastAsia="bg-BG"/>
        </w:rPr>
        <w:t xml:space="preserve"> officially in the countries where the degree-awarding i</w:t>
      </w:r>
      <w:r>
        <w:rPr>
          <w:sz w:val="24"/>
          <w:szCs w:val="24"/>
          <w:lang w:val="en" w:eastAsia="bg-BG"/>
        </w:rPr>
        <w:t xml:space="preserve">nstitutions are located), </w:t>
      </w:r>
      <w:r w:rsidRPr="00A51ED7">
        <w:rPr>
          <w:sz w:val="24"/>
          <w:szCs w:val="24"/>
          <w:lang w:val="en" w:eastAsia="bg-BG"/>
        </w:rPr>
        <w:t>double or multiple doctoral degrees</w:t>
      </w:r>
      <w:r>
        <w:rPr>
          <w:sz w:val="24"/>
          <w:szCs w:val="24"/>
          <w:lang w:val="en" w:eastAsia="bg-BG"/>
        </w:rPr>
        <w:t xml:space="preserve"> (</w:t>
      </w:r>
      <w:r w:rsidRPr="00A51ED7">
        <w:rPr>
          <w:sz w:val="24"/>
          <w:szCs w:val="24"/>
          <w:lang w:val="en" w:eastAsia="bg-BG"/>
        </w:rPr>
        <w:t xml:space="preserve">two or more national diplomas issued by two or more higher education institutions and </w:t>
      </w:r>
      <w:proofErr w:type="spellStart"/>
      <w:r w:rsidRPr="00A51ED7">
        <w:rPr>
          <w:sz w:val="24"/>
          <w:szCs w:val="24"/>
          <w:lang w:val="en" w:eastAsia="bg-BG"/>
        </w:rPr>
        <w:t>recognised</w:t>
      </w:r>
      <w:proofErr w:type="spellEnd"/>
      <w:r w:rsidRPr="00A51ED7">
        <w:rPr>
          <w:sz w:val="24"/>
          <w:szCs w:val="24"/>
          <w:lang w:val="en" w:eastAsia="bg-BG"/>
        </w:rPr>
        <w:t xml:space="preserve"> officially in the countries where the degree-aw</w:t>
      </w:r>
      <w:r>
        <w:rPr>
          <w:sz w:val="24"/>
          <w:szCs w:val="24"/>
          <w:lang w:val="en" w:eastAsia="bg-BG"/>
        </w:rPr>
        <w:t xml:space="preserve">arding institutions are located), </w:t>
      </w:r>
      <w:r w:rsidRPr="00A51ED7">
        <w:rPr>
          <w:sz w:val="24"/>
          <w:szCs w:val="24"/>
          <w:lang w:val="en" w:eastAsia="bg-BG"/>
        </w:rPr>
        <w:t>awarded by institutions from at least two different countries.</w:t>
      </w:r>
    </w:p>
    <w:p w:rsidR="002E339B" w:rsidRPr="00A51ED7" w:rsidRDefault="002E339B" w:rsidP="002E339B">
      <w:pPr>
        <w:rPr>
          <w:sz w:val="24"/>
          <w:szCs w:val="24"/>
          <w:lang w:val="en" w:eastAsia="bg-BG"/>
        </w:rPr>
      </w:pPr>
      <w:r w:rsidRPr="00A51ED7">
        <w:rPr>
          <w:sz w:val="24"/>
          <w:szCs w:val="24"/>
          <w:lang w:val="en" w:eastAsia="bg-BG"/>
        </w:rPr>
        <w:t xml:space="preserve">In EID and EJD, enrolment in a doctoral </w:t>
      </w:r>
      <w:proofErr w:type="spellStart"/>
      <w:r w:rsidRPr="00A51ED7">
        <w:rPr>
          <w:sz w:val="24"/>
          <w:szCs w:val="24"/>
          <w:lang w:val="en" w:eastAsia="bg-BG"/>
        </w:rPr>
        <w:t>programme</w:t>
      </w:r>
      <w:proofErr w:type="spellEnd"/>
      <w:r w:rsidRPr="00A51ED7">
        <w:rPr>
          <w:sz w:val="24"/>
          <w:szCs w:val="24"/>
          <w:lang w:val="en" w:eastAsia="bg-BG"/>
        </w:rPr>
        <w:t xml:space="preserve"> and the creation of a joint governance structure - with joint admission (EJD only), selection, supervision, </w:t>
      </w:r>
      <w:proofErr w:type="gramStart"/>
      <w:r w:rsidRPr="00A51ED7">
        <w:rPr>
          <w:sz w:val="24"/>
          <w:szCs w:val="24"/>
          <w:lang w:val="en" w:eastAsia="bg-BG"/>
        </w:rPr>
        <w:t>monitoring</w:t>
      </w:r>
      <w:proofErr w:type="gramEnd"/>
      <w:r w:rsidRPr="00A51ED7">
        <w:rPr>
          <w:sz w:val="24"/>
          <w:szCs w:val="24"/>
          <w:lang w:val="en" w:eastAsia="bg-BG"/>
        </w:rPr>
        <w:t xml:space="preserve"> and assessment </w:t>
      </w:r>
      <w:r w:rsidRPr="00A51ED7">
        <w:rPr>
          <w:sz w:val="24"/>
          <w:szCs w:val="24"/>
          <w:lang w:val="en" w:eastAsia="bg-BG"/>
        </w:rPr>
        <w:lastRenderedPageBreak/>
        <w:t>procedures - is mandatory. These arrangements will be taken into account during the evaluation of the proposal.</w:t>
      </w:r>
    </w:p>
    <w:p w:rsidR="002E339B" w:rsidRPr="00A51ED7" w:rsidRDefault="002E339B" w:rsidP="002E339B">
      <w:pPr>
        <w:rPr>
          <w:sz w:val="24"/>
          <w:szCs w:val="24"/>
          <w:lang w:val="en" w:eastAsia="bg-BG"/>
        </w:rPr>
      </w:pPr>
      <w:r w:rsidRPr="00A51ED7">
        <w:rPr>
          <w:b/>
          <w:bCs/>
          <w:sz w:val="24"/>
          <w:szCs w:val="24"/>
          <w:u w:val="single"/>
          <w:lang w:val="en" w:eastAsia="bg-BG"/>
        </w:rPr>
        <w:t>Expected Impact</w:t>
      </w:r>
      <w:r w:rsidRPr="00A51ED7">
        <w:rPr>
          <w:sz w:val="24"/>
          <w:szCs w:val="24"/>
          <w:lang w:val="en" w:eastAsia="bg-BG"/>
        </w:rPr>
        <w:t>:</w:t>
      </w:r>
    </w:p>
    <w:p w:rsidR="002E339B" w:rsidRPr="00A51ED7" w:rsidRDefault="002E339B" w:rsidP="002E339B">
      <w:pPr>
        <w:rPr>
          <w:sz w:val="24"/>
          <w:szCs w:val="24"/>
          <w:lang w:val="en" w:eastAsia="bg-BG"/>
        </w:rPr>
      </w:pPr>
      <w:r w:rsidRPr="00A51ED7">
        <w:rPr>
          <w:sz w:val="24"/>
          <w:szCs w:val="24"/>
          <w:lang w:val="en" w:eastAsia="bg-BG"/>
        </w:rPr>
        <w:t>At researcher level:</w:t>
      </w:r>
    </w:p>
    <w:p w:rsidR="002E339B" w:rsidRPr="00A51ED7" w:rsidRDefault="002E339B" w:rsidP="002E339B">
      <w:pPr>
        <w:numPr>
          <w:ilvl w:val="0"/>
          <w:numId w:val="25"/>
        </w:numPr>
        <w:rPr>
          <w:sz w:val="24"/>
          <w:szCs w:val="24"/>
          <w:lang w:val="en" w:eastAsia="bg-BG"/>
        </w:rPr>
      </w:pPr>
      <w:r w:rsidRPr="00A51ED7">
        <w:rPr>
          <w:sz w:val="24"/>
          <w:szCs w:val="24"/>
          <w:lang w:val="en" w:eastAsia="bg-BG"/>
        </w:rPr>
        <w:t>Increased set of skills, both research-related and transferable ones, leading to improved employability and career prospects both in and outside academia (leading in the longer-term to more successful careers)</w:t>
      </w:r>
    </w:p>
    <w:p w:rsidR="002E339B" w:rsidRPr="00A51ED7" w:rsidRDefault="002E339B" w:rsidP="002E339B">
      <w:pPr>
        <w:numPr>
          <w:ilvl w:val="0"/>
          <w:numId w:val="25"/>
        </w:numPr>
        <w:rPr>
          <w:sz w:val="24"/>
          <w:szCs w:val="24"/>
          <w:lang w:val="en" w:eastAsia="bg-BG"/>
        </w:rPr>
      </w:pPr>
      <w:r w:rsidRPr="00A51ED7">
        <w:rPr>
          <w:sz w:val="24"/>
          <w:szCs w:val="24"/>
          <w:lang w:val="en" w:eastAsia="bg-BG"/>
        </w:rPr>
        <w:t>Increase in higher impact R&amp;I output and more knowledge and ideas converted into products and services</w:t>
      </w:r>
    </w:p>
    <w:p w:rsidR="002E339B" w:rsidRPr="00A51ED7" w:rsidRDefault="002E339B" w:rsidP="002E339B">
      <w:pPr>
        <w:numPr>
          <w:ilvl w:val="0"/>
          <w:numId w:val="25"/>
        </w:numPr>
        <w:rPr>
          <w:sz w:val="24"/>
          <w:szCs w:val="24"/>
          <w:lang w:val="en" w:eastAsia="bg-BG"/>
        </w:rPr>
      </w:pPr>
      <w:r w:rsidRPr="00A51ED7">
        <w:rPr>
          <w:sz w:val="24"/>
          <w:szCs w:val="24"/>
          <w:lang w:val="en" w:eastAsia="bg-BG"/>
        </w:rPr>
        <w:t>Greater contribution to the knowledge-based economy and society</w:t>
      </w:r>
    </w:p>
    <w:p w:rsidR="002E339B" w:rsidRPr="00A51ED7" w:rsidRDefault="002E339B" w:rsidP="002E339B">
      <w:pPr>
        <w:rPr>
          <w:sz w:val="24"/>
          <w:szCs w:val="24"/>
          <w:lang w:val="en" w:eastAsia="bg-BG"/>
        </w:rPr>
      </w:pPr>
      <w:r w:rsidRPr="00A51ED7">
        <w:rPr>
          <w:sz w:val="24"/>
          <w:szCs w:val="24"/>
          <w:lang w:val="en" w:eastAsia="bg-BG"/>
        </w:rPr>
        <w:t xml:space="preserve">At </w:t>
      </w:r>
      <w:proofErr w:type="spellStart"/>
      <w:r w:rsidRPr="00A51ED7">
        <w:rPr>
          <w:sz w:val="24"/>
          <w:szCs w:val="24"/>
          <w:lang w:val="en" w:eastAsia="bg-BG"/>
        </w:rPr>
        <w:t>organisation</w:t>
      </w:r>
      <w:proofErr w:type="spellEnd"/>
      <w:r w:rsidRPr="00A51ED7">
        <w:rPr>
          <w:sz w:val="24"/>
          <w:szCs w:val="24"/>
          <w:lang w:val="en" w:eastAsia="bg-BG"/>
        </w:rPr>
        <w:t xml:space="preserve"> level:</w:t>
      </w:r>
    </w:p>
    <w:p w:rsidR="002E339B" w:rsidRPr="00A51ED7" w:rsidRDefault="002E339B" w:rsidP="002E339B">
      <w:pPr>
        <w:numPr>
          <w:ilvl w:val="0"/>
          <w:numId w:val="26"/>
        </w:numPr>
        <w:rPr>
          <w:sz w:val="24"/>
          <w:szCs w:val="24"/>
          <w:lang w:val="en" w:eastAsia="bg-BG"/>
        </w:rPr>
      </w:pPr>
      <w:r w:rsidRPr="00A51ED7">
        <w:rPr>
          <w:sz w:val="24"/>
          <w:szCs w:val="24"/>
          <w:lang w:val="en" w:eastAsia="bg-BG"/>
        </w:rPr>
        <w:t>Enhanced cooperation and better transfer of knowledge between sectors and disciplines</w:t>
      </w:r>
    </w:p>
    <w:p w:rsidR="002E339B" w:rsidRPr="00A51ED7" w:rsidRDefault="002E339B" w:rsidP="002E339B">
      <w:pPr>
        <w:numPr>
          <w:ilvl w:val="0"/>
          <w:numId w:val="26"/>
        </w:numPr>
        <w:rPr>
          <w:sz w:val="24"/>
          <w:szCs w:val="24"/>
          <w:lang w:val="en" w:eastAsia="bg-BG"/>
        </w:rPr>
      </w:pPr>
      <w:r w:rsidRPr="00A51ED7">
        <w:rPr>
          <w:sz w:val="24"/>
          <w:szCs w:val="24"/>
          <w:lang w:val="en" w:eastAsia="bg-BG"/>
        </w:rPr>
        <w:t>Improvement in the quality of training programmes and supervision arrangements</w:t>
      </w:r>
    </w:p>
    <w:p w:rsidR="002E339B" w:rsidRPr="00A51ED7" w:rsidRDefault="002E339B" w:rsidP="002E339B">
      <w:pPr>
        <w:numPr>
          <w:ilvl w:val="0"/>
          <w:numId w:val="26"/>
        </w:numPr>
        <w:rPr>
          <w:sz w:val="24"/>
          <w:szCs w:val="24"/>
          <w:lang w:val="en" w:eastAsia="bg-BG"/>
        </w:rPr>
      </w:pPr>
      <w:r w:rsidRPr="00A51ED7">
        <w:rPr>
          <w:sz w:val="24"/>
          <w:szCs w:val="24"/>
          <w:lang w:val="en" w:eastAsia="bg-BG"/>
        </w:rPr>
        <w:t>Creation of new networks and enhanced quality of existing ones</w:t>
      </w:r>
    </w:p>
    <w:p w:rsidR="002E339B" w:rsidRPr="00A51ED7" w:rsidRDefault="002E339B" w:rsidP="002E339B">
      <w:pPr>
        <w:numPr>
          <w:ilvl w:val="0"/>
          <w:numId w:val="26"/>
        </w:numPr>
        <w:rPr>
          <w:sz w:val="24"/>
          <w:szCs w:val="24"/>
          <w:lang w:val="en" w:eastAsia="bg-BG"/>
        </w:rPr>
      </w:pPr>
      <w:r w:rsidRPr="00A51ED7">
        <w:rPr>
          <w:sz w:val="24"/>
          <w:szCs w:val="24"/>
          <w:lang w:val="en" w:eastAsia="bg-BG"/>
        </w:rPr>
        <w:t xml:space="preserve">Boosting R&amp;I capacity among participating </w:t>
      </w:r>
      <w:proofErr w:type="spellStart"/>
      <w:r w:rsidRPr="00A51ED7">
        <w:rPr>
          <w:sz w:val="24"/>
          <w:szCs w:val="24"/>
          <w:lang w:val="en" w:eastAsia="bg-BG"/>
        </w:rPr>
        <w:t>organisations</w:t>
      </w:r>
      <w:proofErr w:type="spellEnd"/>
    </w:p>
    <w:p w:rsidR="002E339B" w:rsidRPr="00A51ED7" w:rsidRDefault="002E339B" w:rsidP="002E339B">
      <w:pPr>
        <w:numPr>
          <w:ilvl w:val="0"/>
          <w:numId w:val="26"/>
        </w:numPr>
        <w:rPr>
          <w:sz w:val="24"/>
          <w:szCs w:val="24"/>
          <w:lang w:val="en" w:eastAsia="bg-BG"/>
        </w:rPr>
      </w:pPr>
      <w:r w:rsidRPr="00A51ED7">
        <w:rPr>
          <w:sz w:val="24"/>
          <w:szCs w:val="24"/>
          <w:lang w:val="en" w:eastAsia="bg-BG"/>
        </w:rPr>
        <w:t xml:space="preserve">Increased </w:t>
      </w:r>
      <w:proofErr w:type="spellStart"/>
      <w:r w:rsidRPr="00A51ED7">
        <w:rPr>
          <w:sz w:val="24"/>
          <w:szCs w:val="24"/>
          <w:lang w:val="en" w:eastAsia="bg-BG"/>
        </w:rPr>
        <w:t>internationalisation</w:t>
      </w:r>
      <w:proofErr w:type="spellEnd"/>
      <w:r w:rsidRPr="00A51ED7">
        <w:rPr>
          <w:sz w:val="24"/>
          <w:szCs w:val="24"/>
          <w:lang w:val="en" w:eastAsia="bg-BG"/>
        </w:rPr>
        <w:t xml:space="preserve"> of participating </w:t>
      </w:r>
      <w:proofErr w:type="spellStart"/>
      <w:r w:rsidRPr="00A51ED7">
        <w:rPr>
          <w:sz w:val="24"/>
          <w:szCs w:val="24"/>
          <w:lang w:val="en" w:eastAsia="bg-BG"/>
        </w:rPr>
        <w:t>organisations</w:t>
      </w:r>
      <w:proofErr w:type="spellEnd"/>
    </w:p>
    <w:p w:rsidR="002E339B" w:rsidRPr="00A51ED7" w:rsidRDefault="002E339B" w:rsidP="002E339B">
      <w:pPr>
        <w:rPr>
          <w:sz w:val="24"/>
          <w:szCs w:val="24"/>
          <w:lang w:val="en" w:eastAsia="bg-BG"/>
        </w:rPr>
      </w:pPr>
      <w:r w:rsidRPr="00A51ED7">
        <w:rPr>
          <w:sz w:val="24"/>
          <w:szCs w:val="24"/>
          <w:lang w:val="en" w:eastAsia="bg-BG"/>
        </w:rPr>
        <w:t>At system level:</w:t>
      </w:r>
    </w:p>
    <w:p w:rsidR="002E339B" w:rsidRPr="00A51ED7" w:rsidRDefault="002E339B" w:rsidP="002E339B">
      <w:pPr>
        <w:numPr>
          <w:ilvl w:val="0"/>
          <w:numId w:val="27"/>
        </w:numPr>
        <w:rPr>
          <w:sz w:val="24"/>
          <w:szCs w:val="24"/>
          <w:lang w:val="en" w:eastAsia="bg-BG"/>
        </w:rPr>
      </w:pPr>
      <w:r w:rsidRPr="00A51ED7">
        <w:rPr>
          <w:sz w:val="24"/>
          <w:szCs w:val="24"/>
          <w:lang w:val="en" w:eastAsia="bg-BG"/>
        </w:rPr>
        <w:t xml:space="preserve">Increase in international, interdisciplinary and </w:t>
      </w:r>
      <w:proofErr w:type="spellStart"/>
      <w:r w:rsidRPr="00A51ED7">
        <w:rPr>
          <w:sz w:val="24"/>
          <w:szCs w:val="24"/>
          <w:lang w:val="en" w:eastAsia="bg-BG"/>
        </w:rPr>
        <w:t>intersectoral</w:t>
      </w:r>
      <w:proofErr w:type="spellEnd"/>
      <w:r w:rsidRPr="00A51ED7">
        <w:rPr>
          <w:sz w:val="24"/>
          <w:szCs w:val="24"/>
          <w:lang w:val="en" w:eastAsia="bg-BG"/>
        </w:rPr>
        <w:t xml:space="preserve"> mobility of researchers in Europe</w:t>
      </w:r>
    </w:p>
    <w:p w:rsidR="002E339B" w:rsidRPr="00A51ED7" w:rsidRDefault="002E339B" w:rsidP="002E339B">
      <w:pPr>
        <w:numPr>
          <w:ilvl w:val="0"/>
          <w:numId w:val="27"/>
        </w:numPr>
        <w:rPr>
          <w:sz w:val="24"/>
          <w:szCs w:val="24"/>
          <w:lang w:val="en" w:eastAsia="bg-BG"/>
        </w:rPr>
      </w:pPr>
      <w:r w:rsidRPr="00A51ED7">
        <w:rPr>
          <w:sz w:val="24"/>
          <w:szCs w:val="24"/>
          <w:lang w:val="en" w:eastAsia="bg-BG"/>
        </w:rPr>
        <w:t>More structured and innovative doctoral training, enhanced implementation of the European Charter and Code and the EU Principles for Innovative Doctoral Training</w:t>
      </w:r>
    </w:p>
    <w:p w:rsidR="002E339B" w:rsidRPr="00A51ED7" w:rsidRDefault="002E339B" w:rsidP="002E339B">
      <w:pPr>
        <w:numPr>
          <w:ilvl w:val="0"/>
          <w:numId w:val="27"/>
        </w:numPr>
        <w:rPr>
          <w:sz w:val="24"/>
          <w:szCs w:val="24"/>
          <w:lang w:val="en" w:eastAsia="bg-BG"/>
        </w:rPr>
      </w:pPr>
      <w:r w:rsidRPr="00A51ED7">
        <w:rPr>
          <w:sz w:val="24"/>
          <w:szCs w:val="24"/>
          <w:lang w:val="en" w:eastAsia="bg-BG"/>
        </w:rPr>
        <w:t>Stronger links between the European Research Area (ERA) and the European Higher Education Area (EHEA), notably through supporting the knowledge triangle between research, innovation and education</w:t>
      </w:r>
    </w:p>
    <w:p w:rsidR="002E339B" w:rsidRPr="00A51ED7" w:rsidRDefault="002E339B" w:rsidP="002E339B">
      <w:pPr>
        <w:numPr>
          <w:ilvl w:val="0"/>
          <w:numId w:val="27"/>
        </w:numPr>
        <w:rPr>
          <w:sz w:val="24"/>
          <w:szCs w:val="24"/>
          <w:lang w:val="en" w:eastAsia="bg-BG"/>
        </w:rPr>
      </w:pPr>
      <w:r w:rsidRPr="00A51ED7">
        <w:rPr>
          <w:sz w:val="24"/>
          <w:szCs w:val="24"/>
          <w:lang w:val="en" w:eastAsia="bg-BG"/>
        </w:rPr>
        <w:t>Improvement in the working and employment conditions for doctoral candidates in Europe</w:t>
      </w:r>
    </w:p>
    <w:p w:rsidR="002E339B" w:rsidRPr="00A51ED7" w:rsidRDefault="002E339B" w:rsidP="002E339B">
      <w:pPr>
        <w:numPr>
          <w:ilvl w:val="0"/>
          <w:numId w:val="27"/>
        </w:numPr>
        <w:rPr>
          <w:sz w:val="24"/>
          <w:szCs w:val="24"/>
          <w:lang w:val="en" w:eastAsia="bg-BG"/>
        </w:rPr>
      </w:pPr>
      <w:r w:rsidRPr="00A51ED7">
        <w:rPr>
          <w:sz w:val="24"/>
          <w:szCs w:val="24"/>
          <w:lang w:val="en" w:eastAsia="bg-BG"/>
        </w:rPr>
        <w:t>Increased societal and economic relevance of European higher education</w:t>
      </w:r>
    </w:p>
    <w:p w:rsidR="002E339B" w:rsidRPr="00A51ED7" w:rsidRDefault="002E339B" w:rsidP="002E339B">
      <w:pPr>
        <w:numPr>
          <w:ilvl w:val="0"/>
          <w:numId w:val="27"/>
        </w:numPr>
        <w:rPr>
          <w:sz w:val="24"/>
          <w:szCs w:val="24"/>
          <w:lang w:val="en" w:eastAsia="bg-BG"/>
        </w:rPr>
      </w:pPr>
      <w:r w:rsidRPr="00A51ED7">
        <w:rPr>
          <w:sz w:val="24"/>
          <w:szCs w:val="24"/>
          <w:lang w:val="en" w:eastAsia="bg-BG"/>
        </w:rPr>
        <w:t>Strengthening Europe's human capital base in R&amp;I with a new generation of more entrepreneurial and highly-skilled early career researchers</w:t>
      </w:r>
    </w:p>
    <w:p w:rsidR="002E339B" w:rsidRPr="00A51ED7" w:rsidRDefault="002E339B" w:rsidP="002E339B">
      <w:pPr>
        <w:numPr>
          <w:ilvl w:val="0"/>
          <w:numId w:val="27"/>
        </w:numPr>
        <w:rPr>
          <w:sz w:val="24"/>
          <w:szCs w:val="24"/>
          <w:lang w:val="en" w:eastAsia="bg-BG"/>
        </w:rPr>
      </w:pPr>
      <w:r w:rsidRPr="00A51ED7">
        <w:rPr>
          <w:sz w:val="24"/>
          <w:szCs w:val="24"/>
          <w:lang w:val="en" w:eastAsia="bg-BG"/>
        </w:rPr>
        <w:t>Increase in Europe's attractiveness as a leading research destination, accompanied by a rise in the numbers of talented researchers attracted and retained from abroad</w:t>
      </w:r>
    </w:p>
    <w:p w:rsidR="002E339B" w:rsidRPr="00A51ED7" w:rsidRDefault="002E339B" w:rsidP="002E339B">
      <w:pPr>
        <w:numPr>
          <w:ilvl w:val="0"/>
          <w:numId w:val="27"/>
        </w:numPr>
        <w:rPr>
          <w:sz w:val="24"/>
          <w:szCs w:val="24"/>
          <w:lang w:val="en" w:eastAsia="bg-BG"/>
        </w:rPr>
      </w:pPr>
      <w:r w:rsidRPr="00A51ED7">
        <w:rPr>
          <w:sz w:val="24"/>
          <w:szCs w:val="24"/>
          <w:lang w:val="en" w:eastAsia="bg-BG"/>
        </w:rPr>
        <w:lastRenderedPageBreak/>
        <w:t>Better quality research and innovation contributing to Europe's competitiveness and growth</w:t>
      </w:r>
    </w:p>
    <w:p w:rsidR="002E339B" w:rsidRDefault="002E339B" w:rsidP="0054676B">
      <w:pPr>
        <w:spacing w:after="720"/>
        <w:rPr>
          <w:b/>
          <w:sz w:val="24"/>
          <w:szCs w:val="24"/>
          <w:lang w:val="en" w:eastAsia="bg-BG"/>
        </w:rPr>
      </w:pPr>
      <w:r w:rsidRPr="007B7E9D">
        <w:rPr>
          <w:b/>
          <w:sz w:val="24"/>
          <w:szCs w:val="24"/>
          <w:lang w:val="en" w:eastAsia="bg-BG"/>
        </w:rPr>
        <w:t>Deadline: 10 January 2017</w:t>
      </w:r>
    </w:p>
    <w:p w:rsidR="002E339B" w:rsidRDefault="00691864" w:rsidP="0054676B">
      <w:pPr>
        <w:shd w:val="clear" w:color="auto" w:fill="FFFFFF"/>
        <w:spacing w:before="480" w:after="600"/>
        <w:rPr>
          <w:b/>
          <w:sz w:val="24"/>
          <w:szCs w:val="24"/>
          <w:lang w:val="en-US" w:eastAsia="bg-BG"/>
        </w:rPr>
      </w:pPr>
      <w:hyperlink r:id="rId45" w:history="1">
        <w:bookmarkStart w:id="15"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5"/>
      </w:hyperlink>
    </w:p>
    <w:p w:rsidR="002E339B" w:rsidRDefault="002E339B" w:rsidP="002E339B">
      <w:pPr>
        <w:pStyle w:val="Heading2"/>
        <w:ind w:left="357" w:hanging="357"/>
      </w:pPr>
      <w:bookmarkStart w:id="16" w:name="_Toc468792426"/>
      <w:r w:rsidRPr="0052108C">
        <w:t>Програма: „Америка за България”</w:t>
      </w:r>
      <w:bookmarkEnd w:id="16"/>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w:t>
      </w:r>
      <w:r w:rsidRPr="00036946">
        <w:rPr>
          <w:rFonts w:cs="Times New Roman"/>
          <w:sz w:val="24"/>
          <w:szCs w:val="24"/>
        </w:rPr>
        <w:lastRenderedPageBreak/>
        <w:t xml:space="preserve">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Pr>
        <w:sectPr w:rsidR="00083A5C" w:rsidSect="00EF7FA2">
          <w:footerReference w:type="default" r:id="rId46"/>
          <w:pgSz w:w="11906" w:h="16838"/>
          <w:pgMar w:top="1417" w:right="1133" w:bottom="1417" w:left="1417" w:header="708" w:footer="708" w:gutter="0"/>
          <w:cols w:space="708"/>
          <w:docGrid w:linePitch="360"/>
        </w:sectPr>
      </w:pPr>
    </w:p>
    <w:p w:rsidR="00AC582E" w:rsidRPr="00544F92" w:rsidRDefault="00912146" w:rsidP="00510D99">
      <w:pPr>
        <w:pStyle w:val="Events"/>
      </w:pPr>
      <w:bookmarkStart w:id="17" w:name="_Toc468792427"/>
      <w:r>
        <w:lastRenderedPageBreak/>
        <w:t>СЪБИТИЯ</w:t>
      </w:r>
      <w:bookmarkEnd w:id="17"/>
    </w:p>
    <w:p w:rsidR="00945292" w:rsidRPr="00567387" w:rsidRDefault="00945292"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Molecular Neurodegeneration, </w:t>
      </w:r>
      <w:r w:rsidRPr="00567387">
        <w:rPr>
          <w:rFonts w:eastAsia="Times New Roman" w:cs="Times New Roman"/>
          <w:b/>
          <w:color w:val="E36C0A" w:themeColor="accent6" w:themeShade="BF"/>
          <w:sz w:val="24"/>
          <w:szCs w:val="24"/>
          <w:u w:val="single"/>
          <w:lang w:val="en" w:eastAsia="bg-BG"/>
        </w:rPr>
        <w:t xml:space="preserve">9-14 January 2017, </w:t>
      </w:r>
      <w:proofErr w:type="spellStart"/>
      <w:r w:rsidRPr="00567387">
        <w:rPr>
          <w:rFonts w:eastAsia="Times New Roman" w:cs="Times New Roman"/>
          <w:b/>
          <w:color w:val="E36C0A" w:themeColor="accent6" w:themeShade="BF"/>
          <w:sz w:val="24"/>
          <w:szCs w:val="24"/>
          <w:u w:val="single"/>
          <w:lang w:val="en" w:eastAsia="bg-BG"/>
        </w:rPr>
        <w:t>Hinxton</w:t>
      </w:r>
      <w:proofErr w:type="spellEnd"/>
      <w:r w:rsidRPr="00567387">
        <w:rPr>
          <w:rFonts w:eastAsia="Times New Roman" w:cs="Times New Roman"/>
          <w:b/>
          <w:color w:val="E36C0A" w:themeColor="accent6" w:themeShade="BF"/>
          <w:sz w:val="24"/>
          <w:szCs w:val="24"/>
          <w:u w:val="single"/>
          <w:lang w:val="en" w:eastAsia="bg-BG"/>
        </w:rPr>
        <w:t>, United Kingdom</w:t>
      </w:r>
    </w:p>
    <w:p w:rsidR="00945292" w:rsidRDefault="00945292" w:rsidP="001F61CC">
      <w:pPr>
        <w:spacing w:before="100" w:beforeAutospacing="1" w:after="100" w:afterAutospacing="1"/>
        <w:rPr>
          <w:rFonts w:eastAsia="Times New Roman" w:cs="Times New Roman"/>
          <w:sz w:val="24"/>
          <w:szCs w:val="24"/>
          <w:lang w:eastAsia="bg-BG"/>
        </w:rPr>
      </w:pPr>
      <w:r w:rsidRPr="00567387">
        <w:rPr>
          <w:rFonts w:eastAsia="Times New Roman" w:cs="Times New Roman"/>
          <w:sz w:val="24"/>
          <w:szCs w:val="24"/>
          <w:lang w:val="en" w:eastAsia="bg-BG"/>
        </w:rPr>
        <w:t xml:space="preserve">The </w:t>
      </w:r>
      <w:proofErr w:type="spellStart"/>
      <w:r w:rsidRPr="00567387">
        <w:rPr>
          <w:rFonts w:eastAsia="Times New Roman" w:cs="Times New Roman"/>
          <w:sz w:val="24"/>
          <w:szCs w:val="24"/>
          <w:lang w:val="en" w:eastAsia="bg-BG"/>
        </w:rPr>
        <w:t>programme</w:t>
      </w:r>
      <w:proofErr w:type="spellEnd"/>
      <w:r w:rsidRPr="00567387">
        <w:rPr>
          <w:rFonts w:eastAsia="Times New Roman" w:cs="Times New Roman"/>
          <w:sz w:val="24"/>
          <w:szCs w:val="24"/>
          <w:lang w:val="en" w:eastAsia="bg-BG"/>
        </w:rPr>
        <w:t xml:space="preserve"> will focus on several disorders including Alzheimer’s disease, Parkinson’s disease, Fragile X, Spinocerebellar ataxia and amyotrophic lateral sclerosis. </w:t>
      </w:r>
      <w:hyperlink r:id="rId47"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D371DB" w:rsidRPr="002A7B9E" w:rsidRDefault="00D371DB" w:rsidP="002A7B9E">
      <w:pPr>
        <w:spacing w:before="120" w:after="120"/>
        <w:rPr>
          <w:rFonts w:eastAsia="Times New Roman" w:cs="Times New Roman"/>
          <w:b/>
          <w:color w:val="E36C0A" w:themeColor="accent6" w:themeShade="BF"/>
          <w:sz w:val="24"/>
          <w:szCs w:val="24"/>
          <w:u w:val="single"/>
          <w:lang w:val="en" w:eastAsia="bg-BG"/>
        </w:rPr>
      </w:pPr>
      <w:r w:rsidRPr="002A7B9E">
        <w:rPr>
          <w:rFonts w:eastAsia="Times New Roman" w:cs="Times New Roman"/>
          <w:b/>
          <w:bCs/>
          <w:color w:val="E36C0A" w:themeColor="accent6" w:themeShade="BF"/>
          <w:sz w:val="24"/>
          <w:szCs w:val="24"/>
          <w:u w:val="single"/>
          <w:lang w:val="en" w:eastAsia="bg-BG"/>
        </w:rPr>
        <w:t>Liver Disease and Regeneration</w:t>
      </w:r>
      <w:r w:rsidRPr="002A7B9E">
        <w:rPr>
          <w:rFonts w:eastAsia="Times New Roman" w:cs="Times New Roman"/>
          <w:b/>
          <w:bCs/>
          <w:color w:val="E36C0A" w:themeColor="accent6" w:themeShade="BF"/>
          <w:sz w:val="24"/>
          <w:szCs w:val="24"/>
          <w:u w:val="single"/>
          <w:lang w:val="en-US" w:eastAsia="bg-BG"/>
        </w:rPr>
        <w:t xml:space="preserve">, </w:t>
      </w:r>
      <w:r w:rsidRPr="002A7B9E">
        <w:rPr>
          <w:rFonts w:eastAsia="Times New Roman" w:cs="Times New Roman"/>
          <w:b/>
          <w:color w:val="E36C0A" w:themeColor="accent6" w:themeShade="BF"/>
          <w:sz w:val="24"/>
          <w:szCs w:val="24"/>
          <w:u w:val="single"/>
          <w:lang w:val="en" w:eastAsia="bg-BG"/>
        </w:rPr>
        <w:t>12-13 January 2017, Leuven, Belgium</w:t>
      </w:r>
    </w:p>
    <w:p w:rsidR="00D371DB" w:rsidRPr="00D371DB" w:rsidRDefault="00D371DB" w:rsidP="002A7B9E">
      <w:pPr>
        <w:spacing w:before="100" w:beforeAutospacing="1"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Our progressive understanding of mechanisms involved in acute and chronic liver diseases has led to important improvements in the current management of these diseases. </w:t>
      </w:r>
    </w:p>
    <w:p w:rsidR="00D371DB" w:rsidRPr="00D371DB" w:rsidRDefault="00D371DB" w:rsidP="002A7B9E">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Basic research in the field of liver- development, cancer, viral infections, fibrosis, and regeneration is important to warrant further insight into the molecular and cellular processes implicated in order to develop novel detection methods and therapies. </w:t>
      </w:r>
    </w:p>
    <w:p w:rsidR="00D371DB" w:rsidRPr="00D371DB" w:rsidRDefault="00D371DB" w:rsidP="002A7B9E">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This meeting will bring together international scientists working in the field of liver disease. The meeting will provide a unique opportunity to get updated on and discuss new studies in the field of basic liver research. </w:t>
      </w:r>
    </w:p>
    <w:p w:rsidR="00D371DB" w:rsidRPr="00D371DB" w:rsidRDefault="00D371DB" w:rsidP="002A7B9E">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Topics will include: </w:t>
      </w:r>
    </w:p>
    <w:p w:rsidR="00D371DB" w:rsidRPr="00D371DB" w:rsidRDefault="00D371DB" w:rsidP="001F61CC">
      <w:pPr>
        <w:numPr>
          <w:ilvl w:val="0"/>
          <w:numId w:val="41"/>
        </w:numPr>
        <w:spacing w:after="0"/>
        <w:ind w:left="714" w:hanging="357"/>
        <w:rPr>
          <w:rFonts w:eastAsia="Times New Roman" w:cs="Times New Roman"/>
          <w:sz w:val="24"/>
          <w:szCs w:val="24"/>
          <w:lang w:val="en" w:eastAsia="bg-BG"/>
        </w:rPr>
      </w:pPr>
      <w:r w:rsidRPr="00D371DB">
        <w:rPr>
          <w:rFonts w:eastAsia="Times New Roman" w:cs="Times New Roman"/>
          <w:sz w:val="24"/>
          <w:szCs w:val="24"/>
          <w:lang w:val="en" w:eastAsia="bg-BG"/>
        </w:rPr>
        <w:t xml:space="preserve">Mechanisms of liver disease </w:t>
      </w:r>
    </w:p>
    <w:p w:rsidR="00D371DB" w:rsidRPr="00D371DB" w:rsidRDefault="00D371DB" w:rsidP="001F61CC">
      <w:pPr>
        <w:numPr>
          <w:ilvl w:val="0"/>
          <w:numId w:val="41"/>
        </w:numPr>
        <w:spacing w:after="0"/>
        <w:ind w:left="714" w:hanging="357"/>
        <w:rPr>
          <w:rFonts w:eastAsia="Times New Roman" w:cs="Times New Roman"/>
          <w:sz w:val="24"/>
          <w:szCs w:val="24"/>
          <w:lang w:val="en" w:eastAsia="bg-BG"/>
        </w:rPr>
      </w:pPr>
      <w:r w:rsidRPr="00D371DB">
        <w:rPr>
          <w:rFonts w:eastAsia="Times New Roman" w:cs="Times New Roman"/>
          <w:sz w:val="24"/>
          <w:szCs w:val="24"/>
          <w:lang w:val="en" w:eastAsia="bg-BG"/>
        </w:rPr>
        <w:t>Liver development</w:t>
      </w:r>
    </w:p>
    <w:p w:rsidR="00D371DB" w:rsidRPr="00D371DB" w:rsidRDefault="00D371DB" w:rsidP="001F61CC">
      <w:pPr>
        <w:numPr>
          <w:ilvl w:val="0"/>
          <w:numId w:val="41"/>
        </w:numPr>
        <w:spacing w:after="0"/>
        <w:ind w:left="714" w:hanging="357"/>
        <w:rPr>
          <w:rFonts w:eastAsia="Times New Roman" w:cs="Times New Roman"/>
          <w:sz w:val="24"/>
          <w:szCs w:val="24"/>
          <w:lang w:val="en" w:eastAsia="bg-BG"/>
        </w:rPr>
      </w:pPr>
      <w:r w:rsidRPr="00D371DB">
        <w:rPr>
          <w:rFonts w:eastAsia="Times New Roman" w:cs="Times New Roman"/>
          <w:sz w:val="24"/>
          <w:szCs w:val="24"/>
          <w:lang w:val="en" w:eastAsia="bg-BG"/>
        </w:rPr>
        <w:t xml:space="preserve">The role of liver progenitor cells </w:t>
      </w:r>
    </w:p>
    <w:p w:rsidR="00D371DB" w:rsidRPr="00D371DB" w:rsidRDefault="00D371DB" w:rsidP="001F61CC">
      <w:pPr>
        <w:numPr>
          <w:ilvl w:val="0"/>
          <w:numId w:val="41"/>
        </w:numPr>
        <w:spacing w:after="0"/>
        <w:ind w:left="714" w:hanging="357"/>
        <w:rPr>
          <w:rFonts w:eastAsia="Times New Roman" w:cs="Times New Roman"/>
          <w:sz w:val="24"/>
          <w:szCs w:val="24"/>
          <w:lang w:val="en" w:eastAsia="bg-BG"/>
        </w:rPr>
      </w:pPr>
      <w:r w:rsidRPr="00D371DB">
        <w:rPr>
          <w:rFonts w:eastAsia="Times New Roman" w:cs="Times New Roman"/>
          <w:sz w:val="24"/>
          <w:szCs w:val="24"/>
          <w:lang w:val="en" w:eastAsia="bg-BG"/>
        </w:rPr>
        <w:t xml:space="preserve">In vitro models to study liver disease </w:t>
      </w:r>
    </w:p>
    <w:p w:rsidR="00D371DB" w:rsidRPr="00D371DB" w:rsidRDefault="00D371DB" w:rsidP="001F61CC">
      <w:pPr>
        <w:numPr>
          <w:ilvl w:val="0"/>
          <w:numId w:val="41"/>
        </w:numPr>
        <w:spacing w:after="0"/>
        <w:ind w:left="714" w:hanging="357"/>
        <w:rPr>
          <w:rFonts w:eastAsia="Times New Roman" w:cs="Times New Roman"/>
          <w:sz w:val="24"/>
          <w:szCs w:val="24"/>
          <w:lang w:val="en" w:eastAsia="bg-BG"/>
        </w:rPr>
      </w:pPr>
      <w:r w:rsidRPr="00D371DB">
        <w:rPr>
          <w:rFonts w:eastAsia="Times New Roman" w:cs="Times New Roman"/>
          <w:sz w:val="24"/>
          <w:szCs w:val="24"/>
          <w:lang w:val="en" w:eastAsia="bg-BG"/>
        </w:rPr>
        <w:t>Gene therapy and gene editing -</w:t>
      </w:r>
      <w:r w:rsidR="001F61CC">
        <w:rPr>
          <w:rFonts w:eastAsia="Times New Roman" w:cs="Times New Roman"/>
          <w:sz w:val="24"/>
          <w:szCs w:val="24"/>
          <w:lang w:val="en" w:eastAsia="bg-BG"/>
        </w:rPr>
        <w:t xml:space="preserve"> </w:t>
      </w:r>
      <w:r w:rsidRPr="00D371DB">
        <w:rPr>
          <w:rFonts w:eastAsia="Times New Roman" w:cs="Times New Roman"/>
          <w:sz w:val="24"/>
          <w:szCs w:val="24"/>
          <w:lang w:val="en" w:eastAsia="bg-BG"/>
        </w:rPr>
        <w:t xml:space="preserve">Human chimeric mice </w:t>
      </w:r>
    </w:p>
    <w:p w:rsidR="00D371DB" w:rsidRPr="00D371DB" w:rsidRDefault="00691864" w:rsidP="002A7B9E">
      <w:pPr>
        <w:spacing w:before="120" w:after="120"/>
        <w:rPr>
          <w:rFonts w:eastAsia="Times New Roman" w:cs="Times New Roman"/>
          <w:sz w:val="24"/>
          <w:szCs w:val="24"/>
          <w:lang w:val="en" w:eastAsia="bg-BG"/>
        </w:rPr>
      </w:pPr>
      <w:hyperlink r:id="rId48" w:tgtFrame="_blank" w:history="1">
        <w:r w:rsidR="00D371DB" w:rsidRPr="00D371DB">
          <w:rPr>
            <w:rFonts w:eastAsia="Times New Roman" w:cs="Times New Roman"/>
            <w:color w:val="0000FF"/>
            <w:sz w:val="24"/>
            <w:szCs w:val="24"/>
            <w:u w:val="single"/>
            <w:lang w:val="en" w:eastAsia="bg-BG"/>
          </w:rPr>
          <w:t>More information and registration</w:t>
        </w:r>
      </w:hyperlink>
      <w:r w:rsidR="00D371DB" w:rsidRPr="00D371DB">
        <w:rPr>
          <w:rFonts w:eastAsia="Times New Roman" w:cs="Times New Roman"/>
          <w:sz w:val="24"/>
          <w:szCs w:val="24"/>
          <w:lang w:val="en" w:eastAsia="bg-BG"/>
        </w:rPr>
        <w:t xml:space="preserve"> </w:t>
      </w:r>
    </w:p>
    <w:p w:rsidR="00436D9E" w:rsidRPr="001B59CF" w:rsidRDefault="00691864" w:rsidP="001F61CC">
      <w:pPr>
        <w:spacing w:before="100" w:beforeAutospacing="1" w:after="0"/>
        <w:rPr>
          <w:rFonts w:eastAsia="Times New Roman" w:cs="Times New Roman"/>
          <w:b/>
          <w:bCs/>
          <w:color w:val="E36C0A" w:themeColor="accent6" w:themeShade="BF"/>
          <w:sz w:val="24"/>
          <w:szCs w:val="24"/>
          <w:u w:val="single"/>
          <w:lang w:val="en-GB" w:eastAsia="bg-BG"/>
        </w:rPr>
      </w:pPr>
      <w:hyperlink r:id="rId49" w:history="1">
        <w:r w:rsidR="00436D9E" w:rsidRPr="001B59CF">
          <w:rPr>
            <w:rFonts w:eastAsia="Times New Roman" w:cs="Times New Roman"/>
            <w:b/>
            <w:color w:val="E36C0A" w:themeColor="accent6" w:themeShade="BF"/>
            <w:sz w:val="24"/>
            <w:szCs w:val="24"/>
            <w:u w:val="single"/>
            <w:lang w:val="en-GB" w:eastAsia="bg-BG"/>
          </w:rPr>
          <w:t>10th EUA-CDE Workshop</w:t>
        </w:r>
      </w:hyperlink>
      <w:r w:rsidR="001B59CF" w:rsidRPr="001B59CF">
        <w:rPr>
          <w:rFonts w:eastAsia="Times New Roman" w:cs="Times New Roman"/>
          <w:b/>
          <w:color w:val="E36C0A" w:themeColor="accent6" w:themeShade="BF"/>
          <w:sz w:val="24"/>
          <w:szCs w:val="24"/>
          <w:u w:val="single"/>
          <w:lang w:val="en-GB" w:eastAsia="bg-BG"/>
        </w:rPr>
        <w:t xml:space="preserve">, </w:t>
      </w:r>
      <w:r w:rsidR="001B59CF" w:rsidRPr="001B59CF">
        <w:rPr>
          <w:rFonts w:eastAsia="Times New Roman" w:cs="Times New Roman"/>
          <w:b/>
          <w:bCs/>
          <w:color w:val="E36C0A" w:themeColor="accent6" w:themeShade="BF"/>
          <w:sz w:val="24"/>
          <w:szCs w:val="24"/>
          <w:u w:val="single"/>
          <w:lang w:val="en-GB" w:eastAsia="bg-BG"/>
        </w:rPr>
        <w:t xml:space="preserve">Ethics and integrity in doctoral education and research training, </w:t>
      </w:r>
      <w:r w:rsidR="00436D9E" w:rsidRPr="001B59CF">
        <w:rPr>
          <w:rFonts w:eastAsia="Times New Roman" w:cs="Times New Roman"/>
          <w:b/>
          <w:bCs/>
          <w:color w:val="E36C0A" w:themeColor="accent6" w:themeShade="BF"/>
          <w:sz w:val="24"/>
          <w:szCs w:val="24"/>
          <w:u w:val="single"/>
          <w:lang w:val="en-GB" w:eastAsia="bg-BG"/>
        </w:rPr>
        <w:t>18 - 19 January 2017</w:t>
      </w:r>
      <w:r w:rsidR="001B59CF" w:rsidRPr="001B59CF">
        <w:rPr>
          <w:rFonts w:eastAsia="Times New Roman" w:cs="Times New Roman"/>
          <w:b/>
          <w:color w:val="E36C0A" w:themeColor="accent6" w:themeShade="BF"/>
          <w:sz w:val="24"/>
          <w:szCs w:val="24"/>
          <w:u w:val="single"/>
          <w:lang w:val="en-GB" w:eastAsia="bg-BG"/>
        </w:rPr>
        <w:t>, Lisbon, Portugal</w:t>
      </w:r>
    </w:p>
    <w:p w:rsidR="00436D9E" w:rsidRPr="001B59CF" w:rsidRDefault="00436D9E" w:rsidP="001F61CC">
      <w:pPr>
        <w:spacing w:before="100" w:beforeAutospacing="1" w:after="0"/>
        <w:rPr>
          <w:rFonts w:eastAsia="Times New Roman" w:cs="Times New Roman"/>
          <w:color w:val="444444"/>
          <w:sz w:val="24"/>
          <w:szCs w:val="24"/>
          <w:lang w:val="en-GB" w:eastAsia="bg-BG"/>
        </w:rPr>
      </w:pPr>
      <w:r w:rsidRPr="001B59CF">
        <w:rPr>
          <w:rFonts w:eastAsia="Times New Roman" w:cs="Times New Roman"/>
          <w:color w:val="444444"/>
          <w:sz w:val="24"/>
          <w:szCs w:val="24"/>
          <w:lang w:val="en-GB" w:eastAsia="bg-BG"/>
        </w:rPr>
        <w:t xml:space="preserve">The EUA-CDE thematic workshops provide a forum for exchange and discussion between members. The tenth edition will focus on ethics and integrity in doctoral education and research training. </w:t>
      </w:r>
      <w:r w:rsidR="001B59CF">
        <w:rPr>
          <w:rFonts w:eastAsia="Times New Roman" w:cs="Times New Roman"/>
          <w:color w:val="444444"/>
          <w:sz w:val="24"/>
          <w:szCs w:val="24"/>
          <w:lang w:val="en-GB" w:eastAsia="bg-BG"/>
        </w:rPr>
        <w:t xml:space="preserve">It will be hosted </w:t>
      </w:r>
      <w:r w:rsidRPr="001B59CF">
        <w:rPr>
          <w:rFonts w:eastAsia="Times New Roman" w:cs="Times New Roman"/>
          <w:color w:val="444444"/>
          <w:sz w:val="24"/>
          <w:szCs w:val="24"/>
          <w:lang w:val="en-GB" w:eastAsia="bg-BG"/>
        </w:rPr>
        <w:t>by t</w:t>
      </w:r>
      <w:r w:rsidR="001B59CF">
        <w:rPr>
          <w:rFonts w:eastAsia="Times New Roman" w:cs="Times New Roman"/>
          <w:color w:val="444444"/>
          <w:sz w:val="24"/>
          <w:szCs w:val="24"/>
          <w:lang w:val="en-GB" w:eastAsia="bg-BG"/>
        </w:rPr>
        <w:t xml:space="preserve">he </w:t>
      </w:r>
      <w:proofErr w:type="spellStart"/>
      <w:r w:rsidR="001B59CF">
        <w:rPr>
          <w:rFonts w:eastAsia="Times New Roman" w:cs="Times New Roman"/>
          <w:color w:val="444444"/>
          <w:sz w:val="24"/>
          <w:szCs w:val="24"/>
          <w:lang w:val="en-GB" w:eastAsia="bg-BG"/>
        </w:rPr>
        <w:t>Universidade</w:t>
      </w:r>
      <w:proofErr w:type="spellEnd"/>
      <w:r w:rsidR="001B59CF">
        <w:rPr>
          <w:rFonts w:eastAsia="Times New Roman" w:cs="Times New Roman"/>
          <w:color w:val="444444"/>
          <w:sz w:val="24"/>
          <w:szCs w:val="24"/>
          <w:lang w:val="en-GB" w:eastAsia="bg-BG"/>
        </w:rPr>
        <w:t xml:space="preserve"> NOVA de </w:t>
      </w:r>
      <w:proofErr w:type="spellStart"/>
      <w:r w:rsidR="001B59CF">
        <w:rPr>
          <w:rFonts w:eastAsia="Times New Roman" w:cs="Times New Roman"/>
          <w:color w:val="444444"/>
          <w:sz w:val="24"/>
          <w:szCs w:val="24"/>
          <w:lang w:val="en-GB" w:eastAsia="bg-BG"/>
        </w:rPr>
        <w:t>Lisboa</w:t>
      </w:r>
      <w:proofErr w:type="spellEnd"/>
      <w:r w:rsidR="001B59CF">
        <w:rPr>
          <w:rFonts w:eastAsia="Times New Roman" w:cs="Times New Roman"/>
          <w:color w:val="444444"/>
          <w:sz w:val="24"/>
          <w:szCs w:val="24"/>
          <w:lang w:val="en-GB" w:eastAsia="bg-BG"/>
        </w:rPr>
        <w:t>.</w:t>
      </w:r>
    </w:p>
    <w:p w:rsidR="00436D9E" w:rsidRPr="003B355D" w:rsidRDefault="008E43CB" w:rsidP="003B355D">
      <w:pPr>
        <w:spacing w:before="100" w:beforeAutospacing="1" w:after="100" w:afterAutospacing="1"/>
        <w:rPr>
          <w:rFonts w:eastAsia="Times New Roman" w:cs="Times New Roman"/>
          <w:b/>
          <w:color w:val="E36C0A" w:themeColor="accent6" w:themeShade="BF"/>
          <w:sz w:val="24"/>
          <w:szCs w:val="24"/>
          <w:u w:val="single"/>
          <w:lang w:val="en" w:eastAsia="bg-BG"/>
        </w:rPr>
      </w:pPr>
      <w:proofErr w:type="spellStart"/>
      <w:r w:rsidRPr="003B355D">
        <w:rPr>
          <w:rFonts w:eastAsia="Times New Roman" w:cs="Times New Roman"/>
          <w:b/>
          <w:color w:val="E36C0A" w:themeColor="accent6" w:themeShade="BF"/>
          <w:sz w:val="24"/>
          <w:szCs w:val="24"/>
          <w:u w:val="single"/>
          <w:lang w:val="en" w:eastAsia="bg-BG"/>
        </w:rPr>
        <w:t>Immunogenomics</w:t>
      </w:r>
      <w:proofErr w:type="spellEnd"/>
      <w:r w:rsidRPr="003B355D">
        <w:rPr>
          <w:rFonts w:eastAsia="Times New Roman" w:cs="Times New Roman"/>
          <w:b/>
          <w:color w:val="E36C0A" w:themeColor="accent6" w:themeShade="BF"/>
          <w:sz w:val="24"/>
          <w:szCs w:val="24"/>
          <w:u w:val="single"/>
          <w:lang w:val="en" w:eastAsia="bg-BG"/>
        </w:rPr>
        <w:t xml:space="preserve"> of Disease: Accelerating to Patient Benefit, 6-8 February 2017, Cambridge, United Kingdom</w:t>
      </w:r>
    </w:p>
    <w:p w:rsidR="008E43CB" w:rsidRPr="008E43CB" w:rsidRDefault="008E43CB" w:rsidP="003B355D">
      <w:pPr>
        <w:spacing w:before="100" w:beforeAutospacing="1" w:after="100" w:afterAutospacing="1"/>
        <w:rPr>
          <w:rFonts w:eastAsia="Times New Roman" w:cs="Times New Roman"/>
          <w:sz w:val="24"/>
          <w:szCs w:val="24"/>
          <w:lang w:val="en" w:eastAsia="bg-BG"/>
        </w:rPr>
      </w:pPr>
      <w:r w:rsidRPr="008E43CB">
        <w:rPr>
          <w:rFonts w:eastAsia="Times New Roman" w:cs="Times New Roman"/>
          <w:sz w:val="24"/>
          <w:szCs w:val="24"/>
          <w:lang w:val="en" w:eastAsia="bg-BG"/>
        </w:rPr>
        <w:t xml:space="preserve">This new conference aims to bring together scientists working in the fields of molecular immunology, functional genomics and immune-mediated disease genetics to expedite the journey from genetic association to mechanistic understanding and patient benefit through new insights into disease and novel therapeutics. </w:t>
      </w:r>
    </w:p>
    <w:p w:rsidR="008E43CB" w:rsidRPr="008E43CB" w:rsidRDefault="008E43CB" w:rsidP="003B355D">
      <w:pPr>
        <w:spacing w:before="120" w:after="120"/>
        <w:rPr>
          <w:rFonts w:eastAsia="Times New Roman" w:cs="Times New Roman"/>
          <w:sz w:val="24"/>
          <w:szCs w:val="24"/>
          <w:lang w:val="en" w:eastAsia="bg-BG"/>
        </w:rPr>
      </w:pPr>
      <w:r w:rsidRPr="008E43CB">
        <w:rPr>
          <w:rFonts w:eastAsia="Times New Roman" w:cs="Times New Roman"/>
          <w:sz w:val="24"/>
          <w:szCs w:val="24"/>
          <w:lang w:val="en" w:eastAsia="bg-BG"/>
        </w:rPr>
        <w:lastRenderedPageBreak/>
        <w:t xml:space="preserve">Next generation sequencing has accelerated the discovery of highly penetrant causal variants in diverse primary immune deficiencies, providing insight into the non-redundant functions of the affected genes and pathways in human immunity. </w:t>
      </w:r>
      <w:hyperlink r:id="rId50" w:tgtFrame="_blank" w:history="1">
        <w:r w:rsidRPr="008E43CB">
          <w:rPr>
            <w:rFonts w:eastAsia="Times New Roman" w:cs="Times New Roman"/>
            <w:color w:val="0000FF"/>
            <w:sz w:val="24"/>
            <w:szCs w:val="24"/>
            <w:u w:val="single"/>
            <w:lang w:val="en" w:eastAsia="bg-BG"/>
          </w:rPr>
          <w:t>More information and registration</w:t>
        </w:r>
      </w:hyperlink>
      <w:r w:rsidRPr="008E43CB">
        <w:rPr>
          <w:rFonts w:eastAsia="Times New Roman" w:cs="Times New Roman"/>
          <w:sz w:val="24"/>
          <w:szCs w:val="24"/>
          <w:lang w:val="en" w:eastAsia="bg-BG"/>
        </w:rPr>
        <w:t xml:space="preserve"> </w:t>
      </w:r>
    </w:p>
    <w:p w:rsidR="008E43CB" w:rsidRPr="003B355D" w:rsidRDefault="006E2B5A" w:rsidP="003B355D">
      <w:pPr>
        <w:spacing w:before="100" w:beforeAutospacing="1" w:after="100" w:afterAutospacing="1"/>
        <w:rPr>
          <w:rFonts w:eastAsia="Times New Roman" w:cs="Times New Roman"/>
          <w:b/>
          <w:color w:val="E36C0A" w:themeColor="accent6" w:themeShade="BF"/>
          <w:sz w:val="24"/>
          <w:szCs w:val="24"/>
          <w:u w:val="single"/>
          <w:lang w:val="en" w:eastAsia="bg-BG"/>
        </w:rPr>
      </w:pPr>
      <w:r w:rsidRPr="003B355D">
        <w:rPr>
          <w:rFonts w:eastAsia="Times New Roman" w:cs="Times New Roman"/>
          <w:b/>
          <w:color w:val="E36C0A" w:themeColor="accent6" w:themeShade="BF"/>
          <w:sz w:val="24"/>
          <w:szCs w:val="24"/>
          <w:u w:val="single"/>
          <w:lang w:val="en" w:eastAsia="bg-BG"/>
        </w:rPr>
        <w:t>KNect365 Life Sciences’ Crops &amp; Chemicals Europe, 8-9 February 2017, Berlin, Germany</w:t>
      </w:r>
    </w:p>
    <w:p w:rsidR="006E2B5A" w:rsidRPr="006E2B5A" w:rsidRDefault="006E2B5A" w:rsidP="008A5786">
      <w:pPr>
        <w:spacing w:before="100" w:beforeAutospacing="1" w:after="120"/>
        <w:rPr>
          <w:rFonts w:eastAsia="Times New Roman" w:cs="Times New Roman"/>
          <w:sz w:val="24"/>
          <w:szCs w:val="24"/>
          <w:lang w:val="en" w:eastAsia="bg-BG"/>
        </w:rPr>
      </w:pPr>
      <w:r w:rsidRPr="006E2B5A">
        <w:rPr>
          <w:rFonts w:eastAsia="Times New Roman" w:cs="Times New Roman"/>
          <w:sz w:val="24"/>
          <w:szCs w:val="24"/>
          <w:lang w:val="en" w:eastAsia="bg-BG"/>
        </w:rPr>
        <w:t>Crops &amp; Chemicals Europe provides unique access to formulation scientists, adjuvant suppliers and innovators across the agrochemical industry. Addressing novel formulation techniques and advances such as microencapsulation, reducing spray drift and research to demonstrate how to cross the leaf surface barrier.</w:t>
      </w:r>
    </w:p>
    <w:p w:rsidR="006E2B5A" w:rsidRPr="006E2B5A" w:rsidRDefault="008A5786" w:rsidP="003B355D">
      <w:pPr>
        <w:tabs>
          <w:tab w:val="num" w:pos="720"/>
        </w:tabs>
        <w:spacing w:before="120" w:after="100" w:afterAutospacing="1"/>
        <w:rPr>
          <w:rFonts w:eastAsia="Times New Roman" w:cs="Times New Roman"/>
          <w:sz w:val="24"/>
          <w:szCs w:val="24"/>
          <w:lang w:val="en" w:eastAsia="bg-BG"/>
        </w:rPr>
      </w:pPr>
      <w:r>
        <w:rPr>
          <w:rFonts w:eastAsia="Times New Roman" w:cs="Times New Roman"/>
          <w:sz w:val="24"/>
          <w:szCs w:val="24"/>
          <w:lang w:val="en" w:eastAsia="bg-BG"/>
        </w:rPr>
        <w:t>There will be a</w:t>
      </w:r>
      <w:r w:rsidR="006E2B5A" w:rsidRPr="006E2B5A">
        <w:rPr>
          <w:rFonts w:eastAsia="Times New Roman" w:cs="Times New Roman"/>
          <w:sz w:val="24"/>
          <w:szCs w:val="24"/>
          <w:lang w:val="en" w:eastAsia="bg-BG"/>
        </w:rPr>
        <w:t xml:space="preserve">lso sessions </w:t>
      </w:r>
      <w:proofErr w:type="gramStart"/>
      <w:r w:rsidR="006E2B5A" w:rsidRPr="006E2B5A">
        <w:rPr>
          <w:rFonts w:eastAsia="Times New Roman" w:cs="Times New Roman"/>
          <w:sz w:val="24"/>
          <w:szCs w:val="24"/>
          <w:lang w:val="en" w:eastAsia="bg-BG"/>
        </w:rPr>
        <w:t>exploring  plant</w:t>
      </w:r>
      <w:proofErr w:type="gramEnd"/>
      <w:r w:rsidR="006E2B5A" w:rsidRPr="006E2B5A">
        <w:rPr>
          <w:rFonts w:eastAsia="Times New Roman" w:cs="Times New Roman"/>
          <w:sz w:val="24"/>
          <w:szCs w:val="24"/>
          <w:lang w:val="en" w:eastAsia="bg-BG"/>
        </w:rPr>
        <w:t xml:space="preserve"> protection products regulation and research that looks into the R&amp;D of </w:t>
      </w:r>
      <w:proofErr w:type="spellStart"/>
      <w:r w:rsidR="006E2B5A" w:rsidRPr="006E2B5A">
        <w:rPr>
          <w:rFonts w:eastAsia="Times New Roman" w:cs="Times New Roman"/>
          <w:sz w:val="24"/>
          <w:szCs w:val="24"/>
          <w:lang w:val="en" w:eastAsia="bg-BG"/>
        </w:rPr>
        <w:t>biostimulant</w:t>
      </w:r>
      <w:proofErr w:type="spellEnd"/>
      <w:r w:rsidR="006E2B5A" w:rsidRPr="006E2B5A">
        <w:rPr>
          <w:rFonts w:eastAsia="Times New Roman" w:cs="Times New Roman"/>
          <w:sz w:val="24"/>
          <w:szCs w:val="24"/>
          <w:lang w:val="en" w:eastAsia="bg-BG"/>
        </w:rPr>
        <w:t xml:space="preserve"> products.</w:t>
      </w:r>
      <w:r w:rsidR="003B355D">
        <w:rPr>
          <w:rFonts w:eastAsia="Times New Roman" w:cs="Times New Roman"/>
          <w:sz w:val="24"/>
          <w:szCs w:val="24"/>
          <w:lang w:val="en" w:eastAsia="bg-BG"/>
        </w:rPr>
        <w:t xml:space="preserve"> </w:t>
      </w:r>
      <w:hyperlink r:id="rId51" w:tgtFrame="_blank" w:history="1">
        <w:r w:rsidR="006E2B5A" w:rsidRPr="006E2B5A">
          <w:rPr>
            <w:rStyle w:val="Hyperlink"/>
            <w:rFonts w:eastAsia="Times New Roman" w:cs="Times New Roman"/>
            <w:sz w:val="24"/>
            <w:szCs w:val="24"/>
            <w:lang w:val="en" w:eastAsia="bg-BG"/>
          </w:rPr>
          <w:t>More information and registration</w:t>
        </w:r>
      </w:hyperlink>
      <w:r w:rsidR="006E2B5A" w:rsidRPr="006E2B5A">
        <w:rPr>
          <w:rFonts w:eastAsia="Times New Roman" w:cs="Times New Roman"/>
          <w:sz w:val="24"/>
          <w:szCs w:val="24"/>
          <w:lang w:val="en" w:eastAsia="bg-BG"/>
        </w:rPr>
        <w:t xml:space="preserve"> </w:t>
      </w:r>
    </w:p>
    <w:p w:rsidR="008E43CB" w:rsidRPr="009542E5" w:rsidRDefault="008700FE" w:rsidP="003B355D">
      <w:pPr>
        <w:spacing w:before="100" w:beforeAutospacing="1" w:after="100" w:afterAutospacing="1"/>
        <w:rPr>
          <w:rFonts w:eastAsia="Times New Roman" w:cs="Times New Roman"/>
          <w:b/>
          <w:color w:val="E36C0A" w:themeColor="accent6" w:themeShade="BF"/>
          <w:sz w:val="24"/>
          <w:szCs w:val="24"/>
          <w:u w:val="single"/>
          <w:lang w:val="en" w:eastAsia="bg-BG"/>
        </w:rPr>
      </w:pPr>
      <w:r w:rsidRPr="009542E5">
        <w:rPr>
          <w:rFonts w:eastAsia="Times New Roman" w:cs="Times New Roman"/>
          <w:b/>
          <w:color w:val="E36C0A" w:themeColor="accent6" w:themeShade="BF"/>
          <w:sz w:val="24"/>
          <w:szCs w:val="24"/>
          <w:u w:val="single"/>
          <w:lang w:val="en" w:eastAsia="bg-BG"/>
        </w:rPr>
        <w:t>1st HBP Student Conference, 8-10 February 2017, Vienna, Austria</w:t>
      </w:r>
    </w:p>
    <w:p w:rsidR="008700FE" w:rsidRPr="008700FE" w:rsidRDefault="008700FE" w:rsidP="009542E5">
      <w:pPr>
        <w:spacing w:before="100" w:beforeAutospacing="1" w:after="120"/>
        <w:rPr>
          <w:rFonts w:eastAsia="Times New Roman" w:cs="Times New Roman"/>
          <w:sz w:val="24"/>
          <w:szCs w:val="24"/>
          <w:lang w:val="en" w:eastAsia="bg-BG"/>
        </w:rPr>
      </w:pPr>
      <w:r w:rsidRPr="008700FE">
        <w:rPr>
          <w:rFonts w:eastAsia="Times New Roman" w:cs="Times New Roman"/>
          <w:sz w:val="24"/>
          <w:szCs w:val="24"/>
          <w:lang w:val="en" w:eastAsia="bg-BG"/>
        </w:rPr>
        <w:t xml:space="preserve">In the context of the 1st HBP Student Conference - Transdisciplinary Research Linking Neuroscience, Brain Medicine and Computer Science, young researchers from the fields of neuroscience, brain medicine and computer science receive the possibility to exchange ideas and perspectives and discuss various aspects of their particular fields of expertise relevant to the Human Brain Project. </w:t>
      </w:r>
    </w:p>
    <w:p w:rsidR="009542E5" w:rsidRDefault="008700FE" w:rsidP="009542E5">
      <w:pPr>
        <w:tabs>
          <w:tab w:val="num" w:pos="720"/>
        </w:tabs>
        <w:spacing w:before="120" w:after="0"/>
        <w:rPr>
          <w:rFonts w:eastAsia="Times New Roman" w:cs="Times New Roman"/>
          <w:sz w:val="24"/>
          <w:szCs w:val="24"/>
          <w:lang w:val="en" w:eastAsia="bg-BG"/>
        </w:rPr>
      </w:pPr>
      <w:r w:rsidRPr="008700FE">
        <w:rPr>
          <w:rFonts w:eastAsia="Times New Roman" w:cs="Times New Roman"/>
          <w:sz w:val="24"/>
          <w:szCs w:val="24"/>
          <w:lang w:val="en" w:eastAsia="bg-BG"/>
        </w:rPr>
        <w:t xml:space="preserve">The conference offers a variety of discussion sessions, lectures and social events. Through working across boundaries and linking the various fields, it serves as a platform for both intra- and interdisciplinary exchange and is a great opportunity for extensive scientific discussions among peers and faculty, and also a fertile soil for new, innovative ideas. </w:t>
      </w:r>
    </w:p>
    <w:p w:rsidR="008700FE" w:rsidRPr="008700FE" w:rsidRDefault="00691864" w:rsidP="009542E5">
      <w:pPr>
        <w:tabs>
          <w:tab w:val="num" w:pos="720"/>
        </w:tabs>
        <w:spacing w:after="100" w:afterAutospacing="1"/>
        <w:rPr>
          <w:rFonts w:eastAsia="Times New Roman" w:cs="Times New Roman"/>
          <w:sz w:val="24"/>
          <w:szCs w:val="24"/>
          <w:lang w:val="en" w:eastAsia="bg-BG"/>
        </w:rPr>
      </w:pPr>
      <w:hyperlink r:id="rId52" w:tgtFrame="_blank" w:history="1">
        <w:r w:rsidR="008700FE" w:rsidRPr="008700FE">
          <w:rPr>
            <w:rStyle w:val="Hyperlink"/>
            <w:rFonts w:eastAsia="Times New Roman" w:cs="Times New Roman"/>
            <w:sz w:val="24"/>
            <w:szCs w:val="24"/>
            <w:lang w:val="en" w:eastAsia="bg-BG"/>
          </w:rPr>
          <w:t>More information and registration</w:t>
        </w:r>
      </w:hyperlink>
      <w:r w:rsidR="008700FE" w:rsidRPr="008700FE">
        <w:rPr>
          <w:rFonts w:eastAsia="Times New Roman" w:cs="Times New Roman"/>
          <w:sz w:val="24"/>
          <w:szCs w:val="24"/>
          <w:lang w:val="en" w:eastAsia="bg-BG"/>
        </w:rPr>
        <w:t xml:space="preserve"> </w:t>
      </w:r>
    </w:p>
    <w:p w:rsidR="002E3D6F" w:rsidRPr="00567387" w:rsidRDefault="002E3D6F" w:rsidP="00661E89">
      <w:pPr>
        <w:spacing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11th Winter Conference of the ESMI on NEUROIMAGING: from MOLECULES to NETWORKS, </w:t>
      </w:r>
      <w:r w:rsidRPr="00567387">
        <w:rPr>
          <w:rFonts w:eastAsia="Times New Roman" w:cs="Times New Roman"/>
          <w:b/>
          <w:color w:val="E36C0A" w:themeColor="accent6" w:themeShade="BF"/>
          <w:sz w:val="24"/>
          <w:szCs w:val="24"/>
          <w:u w:val="single"/>
          <w:lang w:val="en-US" w:eastAsia="bg-BG"/>
        </w:rPr>
        <w:t xml:space="preserve">19-24 </w:t>
      </w:r>
      <w:r w:rsidRPr="00567387">
        <w:rPr>
          <w:rFonts w:eastAsia="Times New Roman" w:cs="Times New Roman"/>
          <w:b/>
          <w:color w:val="E36C0A" w:themeColor="accent6" w:themeShade="BF"/>
          <w:sz w:val="24"/>
          <w:szCs w:val="24"/>
          <w:u w:val="single"/>
          <w:lang w:val="en" w:eastAsia="bg-BG"/>
        </w:rPr>
        <w:t>February</w:t>
      </w:r>
      <w:r w:rsidRPr="00567387">
        <w:rPr>
          <w:rFonts w:eastAsia="Times New Roman" w:cs="Times New Roman"/>
          <w:b/>
          <w:color w:val="E36C0A" w:themeColor="accent6" w:themeShade="BF"/>
          <w:sz w:val="24"/>
          <w:szCs w:val="24"/>
          <w:u w:val="single"/>
          <w:lang w:val="en-US" w:eastAsia="bg-BG"/>
        </w:rPr>
        <w:t xml:space="preserve"> 2017, </w:t>
      </w:r>
      <w:proofErr w:type="spellStart"/>
      <w:r w:rsidRPr="00567387">
        <w:rPr>
          <w:rFonts w:eastAsia="Times New Roman" w:cs="Times New Roman"/>
          <w:b/>
          <w:color w:val="E36C0A" w:themeColor="accent6" w:themeShade="BF"/>
          <w:sz w:val="24"/>
          <w:szCs w:val="24"/>
          <w:u w:val="single"/>
          <w:lang w:val="en" w:eastAsia="bg-BG"/>
        </w:rPr>
        <w:t>Charmonix</w:t>
      </w:r>
      <w:proofErr w:type="spellEnd"/>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Valley</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France</w:t>
      </w:r>
    </w:p>
    <w:p w:rsidR="002E3D6F" w:rsidRPr="002E3D6F" w:rsidRDefault="00EE0DCF" w:rsidP="00EE0DCF">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 xml:space="preserve">The event will </w:t>
      </w:r>
      <w:r w:rsidR="002E3D6F" w:rsidRPr="002E3D6F">
        <w:rPr>
          <w:rFonts w:eastAsia="Times New Roman" w:cs="Times New Roman"/>
          <w:sz w:val="24"/>
          <w:szCs w:val="24"/>
          <w:lang w:val="en" w:eastAsia="bg-BG"/>
        </w:rPr>
        <w:t xml:space="preserve">concentrate on one aspect at the forefront of Imaging Science, a hot topic. The overall concept is that experienced, high-level scientists, senior and junior scientists from diverse disciplines are spending one week together in an inspiring environment and to provide a platform for knowledge exchange and discussion. </w:t>
      </w:r>
      <w:hyperlink r:id="rId53" w:tgtFrame="_blank" w:history="1">
        <w:r w:rsidR="002E3D6F" w:rsidRPr="002E3D6F">
          <w:rPr>
            <w:rFonts w:eastAsia="Times New Roman" w:cs="Times New Roman"/>
            <w:color w:val="0000FF"/>
            <w:sz w:val="24"/>
            <w:szCs w:val="24"/>
            <w:u w:val="single"/>
            <w:lang w:val="en" w:eastAsia="bg-BG"/>
          </w:rPr>
          <w:t>More information and registration</w:t>
        </w:r>
      </w:hyperlink>
      <w:r w:rsidR="002E3D6F" w:rsidRPr="002E3D6F">
        <w:rPr>
          <w:rFonts w:eastAsia="Times New Roman" w:cs="Times New Roman"/>
          <w:sz w:val="24"/>
          <w:szCs w:val="24"/>
          <w:lang w:val="en" w:eastAsia="bg-BG"/>
        </w:rPr>
        <w:t xml:space="preserve"> </w:t>
      </w:r>
    </w:p>
    <w:p w:rsidR="00C908A1" w:rsidRPr="00567387" w:rsidRDefault="00C908A1"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International conference on Vaccines, </w:t>
      </w:r>
      <w:r w:rsidRPr="00567387">
        <w:rPr>
          <w:rFonts w:eastAsia="Times New Roman" w:cs="Times New Roman"/>
          <w:b/>
          <w:color w:val="E36C0A" w:themeColor="accent6" w:themeShade="BF"/>
          <w:sz w:val="24"/>
          <w:szCs w:val="24"/>
          <w:u w:val="single"/>
          <w:lang w:val="en" w:eastAsia="bg-BG"/>
        </w:rPr>
        <w:t>20-22 February 2017, Baltimore, USA</w:t>
      </w:r>
    </w:p>
    <w:p w:rsidR="00C908A1" w:rsidRDefault="00C908A1" w:rsidP="009C3779">
      <w:pPr>
        <w:spacing w:before="100" w:beforeAutospacing="1" w:after="100" w:afterAutospacing="1"/>
        <w:rPr>
          <w:rFonts w:eastAsia="Times New Roman" w:cs="Times New Roman"/>
          <w:sz w:val="24"/>
          <w:szCs w:val="24"/>
          <w:lang w:eastAsia="bg-BG"/>
        </w:rPr>
      </w:pPr>
      <w:r w:rsidRPr="00C908A1">
        <w:rPr>
          <w:rFonts w:eastAsia="Times New Roman" w:cs="Times New Roman"/>
          <w:sz w:val="24"/>
          <w:szCs w:val="24"/>
          <w:lang w:val="en" w:eastAsia="bg-BG"/>
        </w:rPr>
        <w:t xml:space="preserve">This scientific conference will bring an opportunity to share potential benefits and limitations of vaccines in preventing and control of infectious and non-infectious diseases thereby enhancing the quality and longevity of life. </w:t>
      </w:r>
      <w:r w:rsidRPr="00C908A1">
        <w:rPr>
          <w:rFonts w:eastAsia="Times New Roman" w:cs="Times New Roman"/>
          <w:b/>
          <w:bCs/>
          <w:sz w:val="24"/>
          <w:szCs w:val="24"/>
          <w:lang w:val="en" w:eastAsia="bg-BG"/>
        </w:rPr>
        <w:t>Vaccines-2017</w:t>
      </w:r>
      <w:r w:rsidRPr="00C908A1">
        <w:rPr>
          <w:rFonts w:eastAsia="Times New Roman" w:cs="Times New Roman"/>
          <w:sz w:val="24"/>
          <w:szCs w:val="24"/>
          <w:lang w:val="en" w:eastAsia="bg-BG"/>
        </w:rPr>
        <w:t xml:space="preserve"> includes plenary lectures, Keynote lectures and short course by eminent personalities from around the world in addition to contributed papers both oral and poster presentations. </w:t>
      </w:r>
      <w:r w:rsidR="009C3779">
        <w:rPr>
          <w:rFonts w:eastAsia="Times New Roman" w:cs="Times New Roman"/>
          <w:sz w:val="24"/>
          <w:szCs w:val="24"/>
          <w:lang w:val="en" w:eastAsia="bg-BG"/>
        </w:rPr>
        <w:t>It</w:t>
      </w:r>
      <w:r w:rsidRPr="00C908A1">
        <w:rPr>
          <w:rFonts w:eastAsia="Times New Roman" w:cs="Times New Roman"/>
          <w:sz w:val="24"/>
          <w:szCs w:val="24"/>
          <w:lang w:val="en" w:eastAsia="bg-BG"/>
        </w:rPr>
        <w:t xml:space="preserve"> is a gathering of expert professionals, academicians and researchers all over the world. Meet the experts, strengthen and update your ideas on vaccines at this scientific conference.</w:t>
      </w:r>
      <w:r w:rsidR="009C3779">
        <w:rPr>
          <w:rFonts w:eastAsia="Times New Roman" w:cs="Times New Roman"/>
          <w:sz w:val="24"/>
          <w:szCs w:val="24"/>
          <w:lang w:val="en" w:eastAsia="bg-BG"/>
        </w:rPr>
        <w:t xml:space="preserve"> </w:t>
      </w:r>
      <w:hyperlink r:id="rId54" w:tgtFrame="_blank" w:history="1">
        <w:r w:rsidRPr="00C908A1">
          <w:rPr>
            <w:rFonts w:eastAsia="Times New Roman" w:cs="Times New Roman"/>
            <w:color w:val="0000FF"/>
            <w:sz w:val="24"/>
            <w:szCs w:val="24"/>
            <w:u w:val="single"/>
            <w:lang w:val="en" w:eastAsia="bg-BG"/>
          </w:rPr>
          <w:t>More information and registration</w:t>
        </w:r>
      </w:hyperlink>
      <w:r w:rsidRPr="00C908A1">
        <w:rPr>
          <w:rFonts w:eastAsia="Times New Roman" w:cs="Times New Roman"/>
          <w:sz w:val="24"/>
          <w:szCs w:val="24"/>
          <w:lang w:val="en" w:eastAsia="bg-BG"/>
        </w:rPr>
        <w:t xml:space="preserve"> </w:t>
      </w:r>
    </w:p>
    <w:p w:rsidR="000D0F5B" w:rsidRPr="00B56306" w:rsidRDefault="000D0F5B" w:rsidP="00B56306">
      <w:pPr>
        <w:rPr>
          <w:b/>
          <w:color w:val="E36C0A" w:themeColor="accent6" w:themeShade="BF"/>
          <w:sz w:val="24"/>
          <w:szCs w:val="24"/>
          <w:u w:val="single"/>
          <w:lang w:val="en" w:eastAsia="bg-BG"/>
        </w:rPr>
      </w:pPr>
      <w:r w:rsidRPr="00B56306">
        <w:rPr>
          <w:b/>
          <w:color w:val="E36C0A" w:themeColor="accent6" w:themeShade="BF"/>
          <w:sz w:val="24"/>
          <w:szCs w:val="24"/>
          <w:u w:val="single"/>
          <w:lang w:val="en" w:eastAsia="bg-BG"/>
        </w:rPr>
        <w:lastRenderedPageBreak/>
        <w:t>Cell Culture and Downstream World Congress 2017</w:t>
      </w:r>
      <w:r w:rsidRPr="00B56306">
        <w:rPr>
          <w:b/>
          <w:color w:val="E36C0A" w:themeColor="accent6" w:themeShade="BF"/>
          <w:sz w:val="24"/>
          <w:szCs w:val="24"/>
          <w:u w:val="single"/>
          <w:lang w:val="en-US" w:eastAsia="bg-BG"/>
        </w:rPr>
        <w:t xml:space="preserve">, </w:t>
      </w:r>
      <w:r w:rsidRPr="00B56306">
        <w:rPr>
          <w:b/>
          <w:color w:val="E36C0A" w:themeColor="accent6" w:themeShade="BF"/>
          <w:sz w:val="24"/>
          <w:szCs w:val="24"/>
          <w:u w:val="single"/>
          <w:lang w:val="en" w:eastAsia="bg-BG"/>
        </w:rPr>
        <w:t>21-22 February 2017, Munich, Germany</w:t>
      </w:r>
    </w:p>
    <w:p w:rsidR="000D0F5B" w:rsidRPr="000D0F5B" w:rsidRDefault="000D0F5B" w:rsidP="009542E5">
      <w:pPr>
        <w:spacing w:before="100" w:beforeAutospacing="1"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In 2017 we are combining the Cell Culture World Congress and the Downstream Processing World Congress, to bring you the Cell Culture and Downstream World Congress 2017, an all-encompassing event covering the whole manufacture and bioprocess life cycle. </w:t>
      </w:r>
    </w:p>
    <w:p w:rsidR="000D0F5B" w:rsidRPr="000D0F5B" w:rsidRDefault="000D0F5B" w:rsidP="009542E5">
      <w:pPr>
        <w:spacing w:before="120"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We are also introducing our new Formulation, Fill and Finish stream, where we look to cover important issues such as formulating high concentration biologics, freeze-drying for stability and longevity, novel filling technologies and a lot more. Across the event we will be showcasing exciting new technologies such as CRISPR gene editing, 3D printing of bioreactors and new methods of vaccine production. </w:t>
      </w:r>
    </w:p>
    <w:p w:rsidR="000D0F5B" w:rsidRDefault="000D0F5B" w:rsidP="009542E5">
      <w:pPr>
        <w:spacing w:before="120"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Content will include cutting edge research and even more case studies, over 70 presentations from those working in manufacture, bioprocess and formulation, fill and finish in big pharma and interactive sessions with </w:t>
      </w:r>
      <w:proofErr w:type="spellStart"/>
      <w:r w:rsidRPr="000D0F5B">
        <w:rPr>
          <w:rFonts w:eastAsia="Times New Roman" w:cs="Times New Roman"/>
          <w:sz w:val="24"/>
          <w:szCs w:val="24"/>
          <w:lang w:val="en" w:eastAsia="bg-BG"/>
        </w:rPr>
        <w:t>biotechs</w:t>
      </w:r>
      <w:proofErr w:type="spellEnd"/>
      <w:r w:rsidRPr="000D0F5B">
        <w:rPr>
          <w:rFonts w:eastAsia="Times New Roman" w:cs="Times New Roman"/>
          <w:sz w:val="24"/>
          <w:szCs w:val="24"/>
          <w:lang w:val="en" w:eastAsia="bg-BG"/>
        </w:rPr>
        <w:t xml:space="preserve">. </w:t>
      </w:r>
      <w:hyperlink r:id="rId55" w:tgtFrame="_blank" w:history="1">
        <w:r w:rsidRPr="000D0F5B">
          <w:rPr>
            <w:rFonts w:eastAsia="Times New Roman" w:cs="Times New Roman"/>
            <w:color w:val="0000FF"/>
            <w:sz w:val="24"/>
            <w:szCs w:val="24"/>
            <w:u w:val="single"/>
            <w:lang w:val="en" w:eastAsia="bg-BG"/>
          </w:rPr>
          <w:t>More information and registration</w:t>
        </w:r>
      </w:hyperlink>
      <w:r w:rsidRPr="000D0F5B">
        <w:rPr>
          <w:rFonts w:eastAsia="Times New Roman" w:cs="Times New Roman"/>
          <w:sz w:val="24"/>
          <w:szCs w:val="24"/>
          <w:lang w:val="en" w:eastAsia="bg-BG"/>
        </w:rPr>
        <w:t xml:space="preserve"> </w:t>
      </w:r>
    </w:p>
    <w:p w:rsidR="00D371DB" w:rsidRDefault="00D371DB" w:rsidP="009542E5">
      <w:pPr>
        <w:spacing w:before="120" w:after="120"/>
        <w:rPr>
          <w:rFonts w:eastAsia="Times New Roman" w:cs="Times New Roman"/>
          <w:sz w:val="24"/>
          <w:szCs w:val="24"/>
          <w:lang w:val="en" w:eastAsia="bg-BG"/>
        </w:rPr>
      </w:pPr>
    </w:p>
    <w:p w:rsidR="00D371DB" w:rsidRPr="00264F6D" w:rsidRDefault="00D371DB" w:rsidP="00264F6D">
      <w:pPr>
        <w:spacing w:before="120" w:after="100" w:afterAutospacing="1"/>
        <w:rPr>
          <w:rFonts w:eastAsia="Times New Roman" w:cs="Times New Roman"/>
          <w:b/>
          <w:color w:val="E36C0A" w:themeColor="accent6" w:themeShade="BF"/>
          <w:sz w:val="24"/>
          <w:szCs w:val="24"/>
          <w:u w:val="single"/>
          <w:lang w:val="en" w:eastAsia="bg-BG"/>
        </w:rPr>
      </w:pPr>
      <w:proofErr w:type="spellStart"/>
      <w:r w:rsidRPr="00264F6D">
        <w:rPr>
          <w:rFonts w:eastAsia="Times New Roman" w:cs="Times New Roman"/>
          <w:b/>
          <w:bCs/>
          <w:color w:val="E36C0A" w:themeColor="accent6" w:themeShade="BF"/>
          <w:sz w:val="24"/>
          <w:szCs w:val="24"/>
          <w:u w:val="single"/>
          <w:lang w:val="en" w:eastAsia="bg-BG"/>
        </w:rPr>
        <w:t>CommBeBiz</w:t>
      </w:r>
      <w:proofErr w:type="spellEnd"/>
      <w:r w:rsidRPr="00264F6D">
        <w:rPr>
          <w:rFonts w:eastAsia="Times New Roman" w:cs="Times New Roman"/>
          <w:b/>
          <w:bCs/>
          <w:color w:val="E36C0A" w:themeColor="accent6" w:themeShade="BF"/>
          <w:sz w:val="24"/>
          <w:szCs w:val="24"/>
          <w:u w:val="single"/>
          <w:lang w:val="en" w:eastAsia="bg-BG"/>
        </w:rPr>
        <w:t xml:space="preserve">: </w:t>
      </w:r>
      <w:proofErr w:type="spellStart"/>
      <w:r w:rsidRPr="00264F6D">
        <w:rPr>
          <w:rFonts w:eastAsia="Times New Roman" w:cs="Times New Roman"/>
          <w:b/>
          <w:bCs/>
          <w:color w:val="E36C0A" w:themeColor="accent6" w:themeShade="BF"/>
          <w:sz w:val="24"/>
          <w:szCs w:val="24"/>
          <w:u w:val="single"/>
          <w:lang w:val="en" w:eastAsia="bg-BG"/>
        </w:rPr>
        <w:t>Bioeconomy</w:t>
      </w:r>
      <w:proofErr w:type="spellEnd"/>
      <w:r w:rsidRPr="00264F6D">
        <w:rPr>
          <w:rFonts w:eastAsia="Times New Roman" w:cs="Times New Roman"/>
          <w:b/>
          <w:bCs/>
          <w:color w:val="E36C0A" w:themeColor="accent6" w:themeShade="BF"/>
          <w:sz w:val="24"/>
          <w:szCs w:val="24"/>
          <w:u w:val="single"/>
          <w:lang w:val="en" w:eastAsia="bg-BG"/>
        </w:rPr>
        <w:t xml:space="preserve"> Impact 2</w:t>
      </w:r>
      <w:r w:rsidR="00264F6D" w:rsidRPr="00264F6D">
        <w:rPr>
          <w:rFonts w:eastAsia="Times New Roman" w:cs="Times New Roman"/>
          <w:b/>
          <w:bCs/>
          <w:color w:val="E36C0A" w:themeColor="accent6" w:themeShade="BF"/>
          <w:sz w:val="24"/>
          <w:szCs w:val="24"/>
          <w:u w:val="single"/>
          <w:lang w:val="en" w:eastAsia="bg-BG"/>
        </w:rPr>
        <w:t xml:space="preserve">017 - The Journey to Innovation, </w:t>
      </w:r>
      <w:r w:rsidRPr="00264F6D">
        <w:rPr>
          <w:rFonts w:eastAsia="Times New Roman" w:cs="Times New Roman"/>
          <w:b/>
          <w:color w:val="E36C0A" w:themeColor="accent6" w:themeShade="BF"/>
          <w:sz w:val="24"/>
          <w:szCs w:val="24"/>
          <w:u w:val="single"/>
          <w:lang w:val="en" w:eastAsia="bg-BG"/>
        </w:rPr>
        <w:t>21-22 February 2017, London, United Kingdom</w:t>
      </w:r>
    </w:p>
    <w:p w:rsidR="00D371DB" w:rsidRPr="00D371DB" w:rsidRDefault="00D371DB" w:rsidP="00D371DB">
      <w:pPr>
        <w:spacing w:before="120" w:after="120"/>
        <w:rPr>
          <w:rFonts w:eastAsia="Times New Roman" w:cs="Times New Roman"/>
          <w:sz w:val="24"/>
          <w:szCs w:val="24"/>
          <w:lang w:val="en" w:eastAsia="bg-BG"/>
        </w:rPr>
      </w:pPr>
      <w:proofErr w:type="spellStart"/>
      <w:r w:rsidRPr="00D371DB">
        <w:rPr>
          <w:rFonts w:eastAsia="Times New Roman" w:cs="Times New Roman"/>
          <w:sz w:val="24"/>
          <w:szCs w:val="24"/>
          <w:lang w:val="en" w:eastAsia="bg-BG"/>
        </w:rPr>
        <w:t>CommBeBiz's</w:t>
      </w:r>
      <w:proofErr w:type="spellEnd"/>
      <w:r w:rsidRPr="00D371DB">
        <w:rPr>
          <w:rFonts w:eastAsia="Times New Roman" w:cs="Times New Roman"/>
          <w:sz w:val="24"/>
          <w:szCs w:val="24"/>
          <w:lang w:val="en" w:eastAsia="bg-BG"/>
        </w:rPr>
        <w:t xml:space="preserve"> annual event, funded by the EU, is designed to challenge, support and inform researchers on their quest to innovate in the commercial, social and policy arenas. </w:t>
      </w:r>
    </w:p>
    <w:p w:rsidR="00D371DB" w:rsidRPr="00D371DB" w:rsidRDefault="00D371DB" w:rsidP="00D371DB">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Researchers receiving EU public funding have to demonstrate the value they have added to society and commerce from the investment made in them. </w:t>
      </w:r>
    </w:p>
    <w:p w:rsidR="00D371DB" w:rsidRPr="00D371DB" w:rsidRDefault="00D371DB" w:rsidP="00264F6D">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Through keynote speakers and workshops, this event will enhance key skills (e.g. RRI, social media, IPR, PR, funding) needed to drive the innovation process, &amp; provide valuable networking opportunities and insights into innovation success stories and stumbling blocks, in bringing </w:t>
      </w:r>
      <w:proofErr w:type="spellStart"/>
      <w:r w:rsidRPr="00D371DB">
        <w:rPr>
          <w:rFonts w:eastAsia="Times New Roman" w:cs="Times New Roman"/>
          <w:sz w:val="24"/>
          <w:szCs w:val="24"/>
          <w:lang w:val="en" w:eastAsia="bg-BG"/>
        </w:rPr>
        <w:t>Bioeconomy</w:t>
      </w:r>
      <w:proofErr w:type="spellEnd"/>
      <w:r w:rsidRPr="00D371DB">
        <w:rPr>
          <w:rFonts w:eastAsia="Times New Roman" w:cs="Times New Roman"/>
          <w:sz w:val="24"/>
          <w:szCs w:val="24"/>
          <w:lang w:val="en" w:eastAsia="bg-BG"/>
        </w:rPr>
        <w:t xml:space="preserve"> Research to life. </w:t>
      </w:r>
      <w:hyperlink r:id="rId56" w:tgtFrame="_blank" w:history="1">
        <w:r w:rsidRPr="00D371DB">
          <w:rPr>
            <w:rStyle w:val="Hyperlink"/>
            <w:rFonts w:eastAsia="Times New Roman" w:cs="Times New Roman"/>
            <w:sz w:val="24"/>
            <w:szCs w:val="24"/>
            <w:lang w:val="en" w:eastAsia="bg-BG"/>
          </w:rPr>
          <w:t>More information and registration</w:t>
        </w:r>
      </w:hyperlink>
      <w:r w:rsidRPr="00D371DB">
        <w:rPr>
          <w:rFonts w:eastAsia="Times New Roman" w:cs="Times New Roman"/>
          <w:sz w:val="24"/>
          <w:szCs w:val="24"/>
          <w:lang w:val="en" w:eastAsia="bg-BG"/>
        </w:rPr>
        <w:t xml:space="preserve"> </w:t>
      </w:r>
    </w:p>
    <w:p w:rsidR="00D371DB" w:rsidRDefault="00D371DB" w:rsidP="009542E5">
      <w:pPr>
        <w:spacing w:before="120" w:after="120"/>
        <w:rPr>
          <w:rFonts w:eastAsia="Times New Roman" w:cs="Times New Roman"/>
          <w:sz w:val="24"/>
          <w:szCs w:val="24"/>
          <w:lang w:val="en" w:eastAsia="bg-BG"/>
        </w:rPr>
      </w:pPr>
    </w:p>
    <w:p w:rsidR="00D371DB" w:rsidRPr="00B75FA0" w:rsidRDefault="00D371DB" w:rsidP="00D371DB">
      <w:pPr>
        <w:spacing w:before="120" w:after="120"/>
        <w:rPr>
          <w:rFonts w:eastAsia="Times New Roman" w:cs="Times New Roman"/>
          <w:b/>
          <w:color w:val="E36C0A" w:themeColor="accent6" w:themeShade="BF"/>
          <w:sz w:val="24"/>
          <w:szCs w:val="24"/>
          <w:u w:val="single"/>
          <w:lang w:val="en" w:eastAsia="bg-BG"/>
        </w:rPr>
      </w:pPr>
      <w:r w:rsidRPr="00B75FA0">
        <w:rPr>
          <w:rFonts w:eastAsia="Times New Roman" w:cs="Times New Roman"/>
          <w:b/>
          <w:bCs/>
          <w:color w:val="E36C0A" w:themeColor="accent6" w:themeShade="BF"/>
          <w:sz w:val="24"/>
          <w:szCs w:val="24"/>
          <w:u w:val="single"/>
          <w:lang w:val="en" w:eastAsia="bg-BG"/>
        </w:rPr>
        <w:t>RNA Therapeutics 2017</w:t>
      </w:r>
      <w:r w:rsidR="00B75FA0" w:rsidRPr="00B75FA0">
        <w:rPr>
          <w:rFonts w:eastAsia="Times New Roman" w:cs="Times New Roman"/>
          <w:b/>
          <w:bCs/>
          <w:color w:val="E36C0A" w:themeColor="accent6" w:themeShade="BF"/>
          <w:sz w:val="24"/>
          <w:szCs w:val="24"/>
          <w:u w:val="single"/>
          <w:lang w:val="en" w:eastAsia="bg-BG"/>
        </w:rPr>
        <w:t xml:space="preserve">, </w:t>
      </w:r>
      <w:r w:rsidRPr="00B75FA0">
        <w:rPr>
          <w:rFonts w:eastAsia="Times New Roman" w:cs="Times New Roman"/>
          <w:b/>
          <w:color w:val="E36C0A" w:themeColor="accent6" w:themeShade="BF"/>
          <w:sz w:val="24"/>
          <w:szCs w:val="24"/>
          <w:u w:val="single"/>
          <w:lang w:val="en" w:eastAsia="bg-BG"/>
        </w:rPr>
        <w:t>22-23 February 2017, London, United Kingdom</w:t>
      </w:r>
    </w:p>
    <w:p w:rsidR="00D371DB" w:rsidRPr="00D371DB" w:rsidRDefault="00D371DB" w:rsidP="00B75FA0">
      <w:pPr>
        <w:spacing w:before="100" w:beforeAutospacing="1" w:after="120"/>
        <w:rPr>
          <w:rFonts w:eastAsia="Times New Roman" w:cs="Times New Roman"/>
          <w:sz w:val="24"/>
          <w:szCs w:val="24"/>
          <w:lang w:val="en" w:eastAsia="bg-BG"/>
        </w:rPr>
      </w:pPr>
      <w:proofErr w:type="spellStart"/>
      <w:r w:rsidRPr="00D371DB">
        <w:rPr>
          <w:rFonts w:eastAsia="Times New Roman" w:cs="Times New Roman"/>
          <w:sz w:val="24"/>
          <w:szCs w:val="24"/>
          <w:lang w:val="en" w:eastAsia="bg-BG"/>
        </w:rPr>
        <w:t>SMi's</w:t>
      </w:r>
      <w:proofErr w:type="spellEnd"/>
      <w:r w:rsidRPr="00D371DB">
        <w:rPr>
          <w:rFonts w:eastAsia="Times New Roman" w:cs="Times New Roman"/>
          <w:sz w:val="24"/>
          <w:szCs w:val="24"/>
          <w:lang w:val="en" w:eastAsia="bg-BG"/>
        </w:rPr>
        <w:t xml:space="preserve"> 8th annual RNA Therapeutics conference will feature a mix of case study-led presentations, panel debates and interactive workshops tailored for an audience of professionals and research scientists looking to develop and </w:t>
      </w:r>
      <w:proofErr w:type="spellStart"/>
      <w:r w:rsidRPr="00D371DB">
        <w:rPr>
          <w:rFonts w:eastAsia="Times New Roman" w:cs="Times New Roman"/>
          <w:sz w:val="24"/>
          <w:szCs w:val="24"/>
          <w:lang w:val="en" w:eastAsia="bg-BG"/>
        </w:rPr>
        <w:t>commercialise</w:t>
      </w:r>
      <w:proofErr w:type="spellEnd"/>
      <w:r w:rsidRPr="00D371DB">
        <w:rPr>
          <w:rFonts w:eastAsia="Times New Roman" w:cs="Times New Roman"/>
          <w:sz w:val="24"/>
          <w:szCs w:val="24"/>
          <w:lang w:val="en" w:eastAsia="bg-BG"/>
        </w:rPr>
        <w:t xml:space="preserve"> novel RNA therapeutics and delivery systems. </w:t>
      </w:r>
    </w:p>
    <w:p w:rsidR="00D371DB" w:rsidRPr="00D371DB" w:rsidRDefault="00D371DB" w:rsidP="00B75FA0">
      <w:pPr>
        <w:spacing w:before="120" w:after="120"/>
        <w:rPr>
          <w:rFonts w:eastAsia="Times New Roman" w:cs="Times New Roman"/>
          <w:sz w:val="24"/>
          <w:szCs w:val="24"/>
          <w:lang w:val="en" w:eastAsia="bg-BG"/>
        </w:rPr>
      </w:pPr>
      <w:r w:rsidRPr="00D371DB">
        <w:rPr>
          <w:rFonts w:eastAsia="Times New Roman" w:cs="Times New Roman"/>
          <w:sz w:val="24"/>
          <w:szCs w:val="24"/>
          <w:lang w:val="en" w:eastAsia="bg-BG"/>
        </w:rPr>
        <w:t xml:space="preserve">This exciting </w:t>
      </w:r>
      <w:proofErr w:type="spellStart"/>
      <w:r w:rsidRPr="00D371DB">
        <w:rPr>
          <w:rFonts w:eastAsia="Times New Roman" w:cs="Times New Roman"/>
          <w:sz w:val="24"/>
          <w:szCs w:val="24"/>
          <w:lang w:val="en" w:eastAsia="bg-BG"/>
        </w:rPr>
        <w:t>programme</w:t>
      </w:r>
      <w:proofErr w:type="spellEnd"/>
      <w:r w:rsidRPr="00D371DB">
        <w:rPr>
          <w:rFonts w:eastAsia="Times New Roman" w:cs="Times New Roman"/>
          <w:sz w:val="24"/>
          <w:szCs w:val="24"/>
          <w:lang w:val="en" w:eastAsia="bg-BG"/>
        </w:rPr>
        <w:t xml:space="preserve"> for 2017 will showcase new developments through clinical and pre-clinical results in topics such as: messenger RNA-based therapeutics, anti-sense oligonucleotides and new sites for RNA silencing. </w:t>
      </w:r>
      <w:hyperlink r:id="rId57" w:tgtFrame="_blank" w:history="1">
        <w:r w:rsidRPr="00D371DB">
          <w:rPr>
            <w:rStyle w:val="Hyperlink"/>
            <w:rFonts w:eastAsia="Times New Roman" w:cs="Times New Roman"/>
            <w:sz w:val="24"/>
            <w:szCs w:val="24"/>
            <w:lang w:val="en" w:eastAsia="bg-BG"/>
          </w:rPr>
          <w:t>More information and registration</w:t>
        </w:r>
      </w:hyperlink>
      <w:r w:rsidRPr="00D371DB">
        <w:rPr>
          <w:rFonts w:eastAsia="Times New Roman" w:cs="Times New Roman"/>
          <w:sz w:val="24"/>
          <w:szCs w:val="24"/>
          <w:lang w:val="en" w:eastAsia="bg-BG"/>
        </w:rPr>
        <w:t xml:space="preserve"> </w:t>
      </w:r>
    </w:p>
    <w:p w:rsidR="00B75FA0" w:rsidRDefault="00B75FA0">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A05DF8" w:rsidRPr="00B75FA0" w:rsidRDefault="00A05DF8" w:rsidP="00A05DF8">
      <w:pPr>
        <w:spacing w:before="120" w:after="120"/>
        <w:rPr>
          <w:rFonts w:eastAsia="Times New Roman" w:cs="Times New Roman"/>
          <w:b/>
          <w:color w:val="E36C0A" w:themeColor="accent6" w:themeShade="BF"/>
          <w:sz w:val="24"/>
          <w:szCs w:val="24"/>
          <w:u w:val="single"/>
          <w:lang w:val="en" w:eastAsia="bg-BG"/>
        </w:rPr>
      </w:pPr>
      <w:proofErr w:type="spellStart"/>
      <w:r w:rsidRPr="00B75FA0">
        <w:rPr>
          <w:rFonts w:eastAsia="Times New Roman" w:cs="Times New Roman"/>
          <w:b/>
          <w:bCs/>
          <w:color w:val="E36C0A" w:themeColor="accent6" w:themeShade="BF"/>
          <w:sz w:val="24"/>
          <w:szCs w:val="24"/>
          <w:u w:val="single"/>
          <w:lang w:val="en" w:eastAsia="bg-BG"/>
        </w:rPr>
        <w:lastRenderedPageBreak/>
        <w:t>AcademiaPharma</w:t>
      </w:r>
      <w:proofErr w:type="spellEnd"/>
      <w:r w:rsidRPr="00B75FA0">
        <w:rPr>
          <w:rFonts w:eastAsia="Times New Roman" w:cs="Times New Roman"/>
          <w:b/>
          <w:bCs/>
          <w:color w:val="E36C0A" w:themeColor="accent6" w:themeShade="BF"/>
          <w:sz w:val="24"/>
          <w:szCs w:val="24"/>
          <w:u w:val="single"/>
          <w:lang w:val="en" w:eastAsia="bg-BG"/>
        </w:rPr>
        <w:t xml:space="preserve"> 2017 - Developing Pharma Partnerships Summit</w:t>
      </w:r>
      <w:r w:rsidR="00B75FA0" w:rsidRPr="00B75FA0">
        <w:rPr>
          <w:rFonts w:eastAsia="Times New Roman" w:cs="Times New Roman"/>
          <w:b/>
          <w:bCs/>
          <w:color w:val="E36C0A" w:themeColor="accent6" w:themeShade="BF"/>
          <w:sz w:val="24"/>
          <w:szCs w:val="24"/>
          <w:u w:val="single"/>
          <w:lang w:val="en" w:eastAsia="bg-BG"/>
        </w:rPr>
        <w:t xml:space="preserve">, </w:t>
      </w:r>
      <w:r w:rsidRPr="00B75FA0">
        <w:rPr>
          <w:rFonts w:eastAsia="Times New Roman" w:cs="Times New Roman"/>
          <w:b/>
          <w:color w:val="E36C0A" w:themeColor="accent6" w:themeShade="BF"/>
          <w:sz w:val="24"/>
          <w:szCs w:val="24"/>
          <w:u w:val="single"/>
          <w:lang w:val="en" w:eastAsia="bg-BG"/>
        </w:rPr>
        <w:t>22-23 February 2017, Cambridge, United Kingdom</w:t>
      </w:r>
    </w:p>
    <w:p w:rsidR="00A05DF8" w:rsidRPr="00A05DF8" w:rsidRDefault="00A05DF8" w:rsidP="00B75FA0">
      <w:pPr>
        <w:spacing w:before="100" w:beforeAutospacing="1"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Academic institutions have always been at the forefront of innovation. Big pharma is facing major patent cliffs and slashing internal R and D budgets, whilst academia is finding it tougher to gain funding for research projects. </w:t>
      </w:r>
    </w:p>
    <w:p w:rsidR="00A05DF8" w:rsidRPr="00A05DF8" w:rsidRDefault="00A05DF8" w:rsidP="00A05DF8">
      <w:pPr>
        <w:spacing w:before="120"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This means that it is more important than ever for the two groups to establish meaningful and mutually beneficial relationships. Academia Pharma: Development Partnerships successfully creates a unique environment for leading industry professionals to share novel case studies, develop future strategies and most importantly create mutual partnerships to support drug development. </w:t>
      </w:r>
    </w:p>
    <w:p w:rsidR="00A05DF8" w:rsidRPr="00A05DF8" w:rsidRDefault="00A05DF8" w:rsidP="00A05DF8">
      <w:pPr>
        <w:spacing w:before="120"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The event will bring together an international community of experts from academia, biopharma, healthcare and research institutions and councils to share best practice in collaborative research and development. </w:t>
      </w:r>
    </w:p>
    <w:p w:rsidR="00A05DF8" w:rsidRPr="00A05DF8" w:rsidRDefault="00A05DF8" w:rsidP="00B75FA0">
      <w:pPr>
        <w:spacing w:before="120" w:after="120"/>
        <w:rPr>
          <w:rFonts w:eastAsia="Times New Roman" w:cs="Times New Roman"/>
          <w:sz w:val="24"/>
          <w:szCs w:val="24"/>
          <w:lang w:val="en" w:eastAsia="bg-BG"/>
        </w:rPr>
      </w:pPr>
      <w:r w:rsidRPr="00A05DF8">
        <w:rPr>
          <w:rFonts w:eastAsia="Times New Roman" w:cs="Times New Roman"/>
          <w:sz w:val="24"/>
          <w:szCs w:val="24"/>
          <w:lang w:val="en" w:eastAsia="bg-BG"/>
        </w:rPr>
        <w:t xml:space="preserve">Topics of discussion include: Start-up to IPO: </w:t>
      </w:r>
      <w:proofErr w:type="spellStart"/>
      <w:r w:rsidRPr="00A05DF8">
        <w:rPr>
          <w:rFonts w:eastAsia="Times New Roman" w:cs="Times New Roman"/>
          <w:sz w:val="24"/>
          <w:szCs w:val="24"/>
          <w:lang w:val="en" w:eastAsia="bg-BG"/>
        </w:rPr>
        <w:t>capitalising</w:t>
      </w:r>
      <w:proofErr w:type="spellEnd"/>
      <w:r w:rsidRPr="00A05DF8">
        <w:rPr>
          <w:rFonts w:eastAsia="Times New Roman" w:cs="Times New Roman"/>
          <w:sz w:val="24"/>
          <w:szCs w:val="24"/>
          <w:lang w:val="en" w:eastAsia="bg-BG"/>
        </w:rPr>
        <w:t xml:space="preserve"> on scientific discovery; Influence of I.T. and Big Data on the laboratory; Drug Discovery; Funding Science in an increasingly risk-averse market; Scientific and real-world benefits of collaboration; Penetrating new markets: traditional technology firms and healthcare. </w:t>
      </w:r>
      <w:hyperlink r:id="rId58" w:tgtFrame="_blank" w:history="1">
        <w:r w:rsidRPr="00A05DF8">
          <w:rPr>
            <w:rStyle w:val="Hyperlink"/>
            <w:rFonts w:eastAsia="Times New Roman" w:cs="Times New Roman"/>
            <w:sz w:val="24"/>
            <w:szCs w:val="24"/>
            <w:lang w:val="en" w:eastAsia="bg-BG"/>
          </w:rPr>
          <w:t>More information and registration</w:t>
        </w:r>
      </w:hyperlink>
      <w:r w:rsidRPr="00A05DF8">
        <w:rPr>
          <w:rFonts w:eastAsia="Times New Roman" w:cs="Times New Roman"/>
          <w:sz w:val="24"/>
          <w:szCs w:val="24"/>
          <w:lang w:val="en" w:eastAsia="bg-BG"/>
        </w:rPr>
        <w:t xml:space="preserve"> </w:t>
      </w:r>
    </w:p>
    <w:p w:rsidR="008F47AC" w:rsidRPr="00567387" w:rsidRDefault="008F47AC" w:rsidP="00661E89">
      <w:pPr>
        <w:spacing w:before="100" w:beforeAutospacing="1"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SRA Policy Forum: Risk Governance for Key Enabling Technologies, </w:t>
      </w:r>
      <w:r w:rsidRPr="00567387">
        <w:rPr>
          <w:rFonts w:eastAsia="Times New Roman" w:cs="Times New Roman"/>
          <w:b/>
          <w:color w:val="E36C0A" w:themeColor="accent6" w:themeShade="BF"/>
          <w:sz w:val="24"/>
          <w:szCs w:val="24"/>
          <w:u w:val="single"/>
          <w:lang w:val="en-US" w:eastAsia="bg-BG"/>
        </w:rPr>
        <w:t xml:space="preserve">1-3 </w:t>
      </w:r>
      <w:r w:rsidRPr="00567387">
        <w:rPr>
          <w:rFonts w:eastAsia="Times New Roman" w:cs="Times New Roman"/>
          <w:b/>
          <w:color w:val="E36C0A" w:themeColor="accent6" w:themeShade="BF"/>
          <w:sz w:val="24"/>
          <w:szCs w:val="24"/>
          <w:u w:val="single"/>
          <w:lang w:val="en" w:eastAsia="bg-BG"/>
        </w:rPr>
        <w:t>March</w:t>
      </w:r>
      <w:r w:rsidRPr="00567387">
        <w:rPr>
          <w:rFonts w:eastAsia="Times New Roman" w:cs="Times New Roman"/>
          <w:b/>
          <w:color w:val="E36C0A" w:themeColor="accent6" w:themeShade="BF"/>
          <w:sz w:val="24"/>
          <w:szCs w:val="24"/>
          <w:u w:val="single"/>
          <w:lang w:val="en-US" w:eastAsia="bg-BG"/>
        </w:rPr>
        <w:t xml:space="preserve"> 2017, </w:t>
      </w:r>
      <w:r w:rsidRPr="00567387">
        <w:rPr>
          <w:rFonts w:eastAsia="Times New Roman" w:cs="Times New Roman"/>
          <w:b/>
          <w:color w:val="E36C0A" w:themeColor="accent6" w:themeShade="BF"/>
          <w:sz w:val="24"/>
          <w:szCs w:val="24"/>
          <w:u w:val="single"/>
          <w:lang w:val="en" w:eastAsia="bg-BG"/>
        </w:rPr>
        <w:t>Venice</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Italy</w:t>
      </w:r>
    </w:p>
    <w:p w:rsidR="008F47AC" w:rsidRDefault="008F47AC" w:rsidP="00567387">
      <w:pPr>
        <w:spacing w:before="100" w:beforeAutospacing="1" w:after="100" w:afterAutospacing="1"/>
        <w:rPr>
          <w:rFonts w:eastAsia="Times New Roman" w:cs="Times New Roman"/>
          <w:sz w:val="24"/>
          <w:szCs w:val="24"/>
          <w:lang w:val="en-US" w:eastAsia="bg-BG"/>
        </w:rPr>
      </w:pPr>
      <w:r w:rsidRPr="008F47AC">
        <w:rPr>
          <w:rFonts w:eastAsia="Times New Roman" w:cs="Times New Roman"/>
          <w:sz w:val="24"/>
          <w:szCs w:val="24"/>
          <w:lang w:val="en" w:eastAsia="bg-BG"/>
        </w:rPr>
        <w:t xml:space="preserve">The continued development and growing opportunities for commercialization of key enabling technologies (e.g., nanotechnology, synthetic biology, biomaterials) raises fundamental environmental health and safety (EHS) challenges for regulators in various governments. The SRA Forum will provide discussion of current initiatives that are centered on refining the risk governance of emerging technologies through the integration of traditional risk analytic tools alongside considerations of social and economic concerns. </w:t>
      </w:r>
      <w:hyperlink r:id="rId59" w:tgtFrame="_blank" w:history="1">
        <w:r w:rsidRPr="008F47AC">
          <w:rPr>
            <w:rFonts w:eastAsia="Times New Roman" w:cs="Times New Roman"/>
            <w:color w:val="0000FF"/>
            <w:sz w:val="24"/>
            <w:szCs w:val="24"/>
            <w:u w:val="single"/>
            <w:lang w:val="en" w:eastAsia="bg-BG"/>
          </w:rPr>
          <w:t>More</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information</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and</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registration</w:t>
        </w:r>
      </w:hyperlink>
      <w:r w:rsidRPr="008F47AC">
        <w:rPr>
          <w:rFonts w:eastAsia="Times New Roman" w:cs="Times New Roman"/>
          <w:sz w:val="24"/>
          <w:szCs w:val="24"/>
          <w:lang w:val="ru-RU" w:eastAsia="bg-BG"/>
        </w:rPr>
        <w:t xml:space="preserve"> </w:t>
      </w:r>
    </w:p>
    <w:p w:rsidR="000F11E8" w:rsidRPr="008A77A2" w:rsidRDefault="000F11E8" w:rsidP="000F11E8">
      <w:pPr>
        <w:spacing w:before="100" w:beforeAutospacing="1" w:after="100" w:afterAutospacing="1"/>
        <w:rPr>
          <w:rFonts w:eastAsia="Times New Roman" w:cs="Times New Roman"/>
          <w:b/>
          <w:color w:val="E36C0A" w:themeColor="accent6" w:themeShade="BF"/>
          <w:sz w:val="24"/>
          <w:szCs w:val="24"/>
          <w:u w:val="single"/>
          <w:lang w:val="en" w:eastAsia="bg-BG"/>
        </w:rPr>
      </w:pPr>
      <w:r w:rsidRPr="008A77A2">
        <w:rPr>
          <w:rFonts w:eastAsia="Times New Roman" w:cs="Times New Roman"/>
          <w:b/>
          <w:bCs/>
          <w:color w:val="E36C0A" w:themeColor="accent6" w:themeShade="BF"/>
          <w:sz w:val="24"/>
          <w:szCs w:val="24"/>
          <w:u w:val="single"/>
          <w:lang w:val="en" w:eastAsia="bg-BG"/>
        </w:rPr>
        <w:t>2nd European Organic Chemistry Congress</w:t>
      </w:r>
      <w:r w:rsidR="008A77A2" w:rsidRPr="008A77A2">
        <w:rPr>
          <w:rFonts w:eastAsia="Times New Roman" w:cs="Times New Roman"/>
          <w:b/>
          <w:bCs/>
          <w:color w:val="E36C0A" w:themeColor="accent6" w:themeShade="BF"/>
          <w:sz w:val="24"/>
          <w:szCs w:val="24"/>
          <w:u w:val="single"/>
          <w:lang w:val="en" w:eastAsia="bg-BG"/>
        </w:rPr>
        <w:t xml:space="preserve">, </w:t>
      </w:r>
      <w:r w:rsidRPr="008A77A2">
        <w:rPr>
          <w:rFonts w:eastAsia="Times New Roman" w:cs="Times New Roman"/>
          <w:b/>
          <w:color w:val="E36C0A" w:themeColor="accent6" w:themeShade="BF"/>
          <w:sz w:val="24"/>
          <w:szCs w:val="24"/>
          <w:u w:val="single"/>
          <w:lang w:val="en" w:eastAsia="bg-BG"/>
        </w:rPr>
        <w:t>2-3 March 2017, Amsterdam, Netherlands</w:t>
      </w:r>
    </w:p>
    <w:p w:rsidR="000F11E8" w:rsidRPr="000F11E8" w:rsidRDefault="000F11E8" w:rsidP="00040FA6">
      <w:pPr>
        <w:spacing w:before="100" w:beforeAutospacing="1" w:after="100" w:afterAutospacing="1"/>
        <w:rPr>
          <w:rFonts w:eastAsia="Times New Roman" w:cs="Times New Roman"/>
          <w:sz w:val="24"/>
          <w:szCs w:val="24"/>
          <w:lang w:val="en" w:eastAsia="bg-BG"/>
        </w:rPr>
      </w:pPr>
      <w:r w:rsidRPr="000F11E8">
        <w:rPr>
          <w:rFonts w:eastAsia="Times New Roman" w:cs="Times New Roman"/>
          <w:sz w:val="24"/>
          <w:szCs w:val="24"/>
          <w:lang w:val="en" w:eastAsia="bg-BG"/>
        </w:rPr>
        <w:t xml:space="preserve">The Organic Chemistry products research report provides key business analysis and industry statistics, measures market size, analyses current and future business trends and shows market share for the </w:t>
      </w:r>
      <w:r w:rsidR="00040FA6">
        <w:rPr>
          <w:rFonts w:eastAsia="Times New Roman" w:cs="Times New Roman"/>
          <w:sz w:val="24"/>
          <w:szCs w:val="24"/>
          <w:lang w:val="en" w:eastAsia="bg-BG"/>
        </w:rPr>
        <w:t xml:space="preserve">industry’s largest corporations. </w:t>
      </w:r>
      <w:r w:rsidRPr="000F11E8">
        <w:rPr>
          <w:rFonts w:eastAsia="Times New Roman" w:cs="Times New Roman"/>
          <w:sz w:val="24"/>
          <w:szCs w:val="24"/>
          <w:lang w:val="en" w:eastAsia="bg-BG"/>
        </w:rPr>
        <w:t>With members from round the world targeted on learning about chemistry and organic chemistry</w:t>
      </w:r>
      <w:r w:rsidR="00040FA6">
        <w:rPr>
          <w:rFonts w:eastAsia="Times New Roman" w:cs="Times New Roman"/>
          <w:sz w:val="24"/>
          <w:szCs w:val="24"/>
          <w:lang w:val="en" w:eastAsia="bg-BG"/>
        </w:rPr>
        <w:t>,</w:t>
      </w:r>
      <w:r w:rsidRPr="000F11E8">
        <w:rPr>
          <w:rFonts w:eastAsia="Times New Roman" w:cs="Times New Roman"/>
          <w:sz w:val="24"/>
          <w:szCs w:val="24"/>
          <w:lang w:val="en" w:eastAsia="bg-BG"/>
        </w:rPr>
        <w:t xml:space="preserve"> this can be your single best chance to achieve the most important assemblage of participants. </w:t>
      </w:r>
    </w:p>
    <w:p w:rsidR="00933CD0" w:rsidRDefault="00040FA6" w:rsidP="00040FA6">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The c</w:t>
      </w:r>
      <w:r w:rsidR="000F11E8" w:rsidRPr="000F11E8">
        <w:rPr>
          <w:rFonts w:eastAsia="Times New Roman" w:cs="Times New Roman"/>
          <w:sz w:val="24"/>
          <w:szCs w:val="24"/>
          <w:lang w:val="en" w:eastAsia="bg-BG"/>
        </w:rPr>
        <w:t>onferences welcomes professional chemists, bioscience experience researchers, professors, scientific communities, delegates, students, business professionals and executives from all over the globe</w:t>
      </w:r>
      <w:r>
        <w:rPr>
          <w:rFonts w:eastAsia="Times New Roman" w:cs="Times New Roman"/>
          <w:sz w:val="24"/>
          <w:szCs w:val="24"/>
          <w:lang w:val="en" w:eastAsia="bg-BG"/>
        </w:rPr>
        <w:t xml:space="preserve">. It will </w:t>
      </w:r>
      <w:r w:rsidR="000F11E8" w:rsidRPr="000F11E8">
        <w:rPr>
          <w:rFonts w:eastAsia="Times New Roman" w:cs="Times New Roman"/>
          <w:sz w:val="24"/>
          <w:szCs w:val="24"/>
          <w:lang w:val="en" w:eastAsia="bg-BG"/>
        </w:rPr>
        <w:t xml:space="preserve">incorporate prompt keynote presentations, oral talks, poster displays and exhibitions. </w:t>
      </w:r>
      <w:hyperlink r:id="rId60" w:tgtFrame="_blank" w:history="1">
        <w:r w:rsidR="000F11E8" w:rsidRPr="000F11E8">
          <w:rPr>
            <w:rStyle w:val="Hyperlink"/>
            <w:rFonts w:eastAsia="Times New Roman" w:cs="Times New Roman"/>
            <w:sz w:val="24"/>
            <w:szCs w:val="24"/>
            <w:lang w:val="en" w:eastAsia="bg-BG"/>
          </w:rPr>
          <w:t>More information and registration</w:t>
        </w:r>
      </w:hyperlink>
      <w:r w:rsidR="000F11E8" w:rsidRPr="000F11E8">
        <w:rPr>
          <w:rFonts w:eastAsia="Times New Roman" w:cs="Times New Roman"/>
          <w:sz w:val="24"/>
          <w:szCs w:val="24"/>
          <w:lang w:val="en" w:eastAsia="bg-BG"/>
        </w:rPr>
        <w:t xml:space="preserve"> </w:t>
      </w:r>
    </w:p>
    <w:p w:rsidR="00933CD0" w:rsidRDefault="00933CD0">
      <w:pPr>
        <w:jc w:val="left"/>
        <w:rPr>
          <w:rFonts w:eastAsia="Times New Roman" w:cs="Times New Roman"/>
          <w:sz w:val="24"/>
          <w:szCs w:val="24"/>
          <w:lang w:val="en" w:eastAsia="bg-BG"/>
        </w:rPr>
      </w:pPr>
      <w:r>
        <w:rPr>
          <w:rFonts w:eastAsia="Times New Roman" w:cs="Times New Roman"/>
          <w:sz w:val="24"/>
          <w:szCs w:val="24"/>
          <w:lang w:val="en" w:eastAsia="bg-BG"/>
        </w:rPr>
        <w:br w:type="page"/>
      </w:r>
    </w:p>
    <w:p w:rsidR="000A6B87" w:rsidRPr="00933CD0" w:rsidRDefault="000A6B87" w:rsidP="000A6B87">
      <w:pPr>
        <w:spacing w:before="100" w:beforeAutospacing="1" w:after="100" w:afterAutospacing="1"/>
        <w:rPr>
          <w:rFonts w:eastAsia="Times New Roman" w:cs="Times New Roman"/>
          <w:b/>
          <w:color w:val="E36C0A" w:themeColor="accent6" w:themeShade="BF"/>
          <w:sz w:val="24"/>
          <w:szCs w:val="24"/>
          <w:u w:val="single"/>
          <w:lang w:val="en" w:eastAsia="bg-BG"/>
        </w:rPr>
      </w:pPr>
      <w:r w:rsidRPr="00933CD0">
        <w:rPr>
          <w:rFonts w:eastAsia="Times New Roman" w:cs="Times New Roman"/>
          <w:b/>
          <w:bCs/>
          <w:color w:val="E36C0A" w:themeColor="accent6" w:themeShade="BF"/>
          <w:sz w:val="24"/>
          <w:szCs w:val="24"/>
          <w:u w:val="single"/>
          <w:lang w:val="en" w:eastAsia="bg-BG"/>
        </w:rPr>
        <w:lastRenderedPageBreak/>
        <w:t>Save the Planet – South-East European Exhibition and Conference on Waste Management and Recycling</w:t>
      </w:r>
      <w:r w:rsidR="00933CD0" w:rsidRPr="00933CD0">
        <w:rPr>
          <w:rFonts w:eastAsia="Times New Roman" w:cs="Times New Roman"/>
          <w:b/>
          <w:bCs/>
          <w:color w:val="E36C0A" w:themeColor="accent6" w:themeShade="BF"/>
          <w:sz w:val="24"/>
          <w:szCs w:val="24"/>
          <w:u w:val="single"/>
          <w:lang w:val="en" w:eastAsia="bg-BG"/>
        </w:rPr>
        <w:t xml:space="preserve">, </w:t>
      </w:r>
      <w:r w:rsidRPr="00933CD0">
        <w:rPr>
          <w:rFonts w:eastAsia="Times New Roman" w:cs="Times New Roman"/>
          <w:b/>
          <w:color w:val="E36C0A" w:themeColor="accent6" w:themeShade="BF"/>
          <w:sz w:val="24"/>
          <w:szCs w:val="24"/>
          <w:u w:val="single"/>
          <w:lang w:val="en" w:eastAsia="bg-BG"/>
        </w:rPr>
        <w:t>7-9 March 2017, Sofia, Bulgaria</w:t>
      </w:r>
    </w:p>
    <w:p w:rsidR="000A6B87" w:rsidRPr="000A6B87" w:rsidRDefault="000A6B87" w:rsidP="00933CD0">
      <w:pPr>
        <w:spacing w:before="100" w:beforeAutospacing="1" w:after="120"/>
        <w:rPr>
          <w:rFonts w:eastAsia="Times New Roman" w:cs="Times New Roman"/>
          <w:sz w:val="24"/>
          <w:szCs w:val="24"/>
          <w:lang w:val="en" w:eastAsia="bg-BG"/>
        </w:rPr>
      </w:pPr>
      <w:r w:rsidRPr="000A6B87">
        <w:rPr>
          <w:rFonts w:eastAsia="Times New Roman" w:cs="Times New Roman"/>
          <w:sz w:val="24"/>
          <w:szCs w:val="24"/>
          <w:lang w:val="en" w:eastAsia="bg-BG"/>
        </w:rPr>
        <w:t xml:space="preserve">Save the Planet is the only specialized business event in Bulgaria dedicated to waste management, following the trend of replacing the ‘take, make, dispose' model with a ‘circular economy’ approach across Europe. The exhibition’s focus is the South-East European market, which must respond timely to the growing environmental damage. </w:t>
      </w:r>
    </w:p>
    <w:p w:rsidR="000A6B87" w:rsidRPr="00933CD0" w:rsidRDefault="000A6B87" w:rsidP="00A47880">
      <w:pPr>
        <w:spacing w:before="120" w:after="120"/>
        <w:rPr>
          <w:rFonts w:eastAsia="Times New Roman" w:cs="Times New Roman"/>
          <w:sz w:val="24"/>
          <w:szCs w:val="24"/>
          <w:lang w:val="ru-RU" w:eastAsia="bg-BG"/>
        </w:rPr>
      </w:pPr>
      <w:r w:rsidRPr="000A6B87">
        <w:rPr>
          <w:rFonts w:eastAsia="Times New Roman" w:cs="Times New Roman"/>
          <w:sz w:val="24"/>
          <w:szCs w:val="24"/>
          <w:lang w:val="en" w:eastAsia="bg-BG"/>
        </w:rPr>
        <w:t xml:space="preserve">The 2016 edition took place together with the complementary exhibitions Energy Efficiency &amp; Renewable Energy (energy efficient technology and alternative energy, waste-to-energy) and Smart Cities (energy efficient building, intelligent transport, </w:t>
      </w:r>
      <w:proofErr w:type="gramStart"/>
      <w:r w:rsidRPr="000A6B87">
        <w:rPr>
          <w:rFonts w:eastAsia="Times New Roman" w:cs="Times New Roman"/>
          <w:sz w:val="24"/>
          <w:szCs w:val="24"/>
          <w:lang w:val="en" w:eastAsia="bg-BG"/>
        </w:rPr>
        <w:t>software</w:t>
      </w:r>
      <w:proofErr w:type="gramEnd"/>
      <w:r w:rsidRPr="000A6B87">
        <w:rPr>
          <w:rFonts w:eastAsia="Times New Roman" w:cs="Times New Roman"/>
          <w:sz w:val="24"/>
          <w:szCs w:val="24"/>
          <w:lang w:val="en" w:eastAsia="bg-BG"/>
        </w:rPr>
        <w:t xml:space="preserve"> and information systems). Exhibitors from 16 countries participated in the events - companies from Austria, Belgium, Bulgaria, the Czech Republic, Denmark, Germany, Greece, Italy, Poland, Portugal, Slovakia, Sweden, Switzerland, the Netherlands, the UK, </w:t>
      </w:r>
      <w:proofErr w:type="gramStart"/>
      <w:r w:rsidRPr="000A6B87">
        <w:rPr>
          <w:rFonts w:eastAsia="Times New Roman" w:cs="Times New Roman"/>
          <w:sz w:val="24"/>
          <w:szCs w:val="24"/>
          <w:lang w:val="en" w:eastAsia="bg-BG"/>
        </w:rPr>
        <w:t>the</w:t>
      </w:r>
      <w:proofErr w:type="gramEnd"/>
      <w:r w:rsidRPr="000A6B87">
        <w:rPr>
          <w:rFonts w:eastAsia="Times New Roman" w:cs="Times New Roman"/>
          <w:sz w:val="24"/>
          <w:szCs w:val="24"/>
          <w:lang w:val="en" w:eastAsia="bg-BG"/>
        </w:rPr>
        <w:t xml:space="preserve"> USA. </w:t>
      </w:r>
      <w:hyperlink r:id="rId61" w:tgtFrame="_blank" w:history="1">
        <w:r w:rsidRPr="000A6B87">
          <w:rPr>
            <w:rStyle w:val="Hyperlink"/>
            <w:rFonts w:eastAsia="Times New Roman" w:cs="Times New Roman"/>
            <w:sz w:val="24"/>
            <w:szCs w:val="24"/>
            <w:lang w:val="en" w:eastAsia="bg-BG"/>
          </w:rPr>
          <w:t>More</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information</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and</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registration</w:t>
        </w:r>
      </w:hyperlink>
      <w:r w:rsidRPr="00933CD0">
        <w:rPr>
          <w:rFonts w:eastAsia="Times New Roman" w:cs="Times New Roman"/>
          <w:sz w:val="24"/>
          <w:szCs w:val="24"/>
          <w:lang w:val="ru-RU" w:eastAsia="bg-BG"/>
        </w:rPr>
        <w:t xml:space="preserve"> </w:t>
      </w:r>
    </w:p>
    <w:p w:rsidR="006C4754" w:rsidRPr="00567387" w:rsidRDefault="006C4754" w:rsidP="00661E89">
      <w:pPr>
        <w:spacing w:before="100" w:beforeAutospacing="1" w:after="100" w:afterAutospacing="1"/>
        <w:rPr>
          <w:rFonts w:eastAsia="Times New Roman" w:cs="Times New Roman"/>
          <w:b/>
          <w:color w:val="E36C0A" w:themeColor="accent6" w:themeShade="BF"/>
          <w:sz w:val="24"/>
          <w:szCs w:val="24"/>
          <w:u w:val="single"/>
          <w:lang w:eastAsia="bg-BG"/>
        </w:rPr>
      </w:pPr>
      <w:r w:rsidRPr="00567387">
        <w:rPr>
          <w:rFonts w:eastAsia="Times New Roman" w:cs="Times New Roman"/>
          <w:b/>
          <w:color w:val="E36C0A" w:themeColor="accent6" w:themeShade="BF"/>
          <w:sz w:val="24"/>
          <w:szCs w:val="24"/>
          <w:u w:val="single"/>
          <w:lang w:eastAsia="bg-BG"/>
        </w:rPr>
        <w:t>Международна конференция на тема "Реформа и революция в Европа, 1917 – 1919 г.: заплетени и транснационални истории"</w:t>
      </w:r>
      <w:r w:rsidRPr="00567387">
        <w:rPr>
          <w:rFonts w:eastAsia="Times New Roman" w:cs="Times New Roman"/>
          <w:b/>
          <w:bCs/>
          <w:color w:val="E36C0A" w:themeColor="accent6" w:themeShade="BF"/>
          <w:sz w:val="24"/>
          <w:szCs w:val="24"/>
          <w:u w:val="single"/>
          <w:lang w:eastAsia="bg-BG"/>
        </w:rPr>
        <w:t xml:space="preserve">, 16-18 март 2017, </w:t>
      </w:r>
      <w:r w:rsidRPr="00567387">
        <w:rPr>
          <w:rFonts w:eastAsia="Times New Roman" w:cs="Times New Roman"/>
          <w:b/>
          <w:color w:val="E36C0A" w:themeColor="accent6" w:themeShade="BF"/>
          <w:sz w:val="24"/>
          <w:szCs w:val="24"/>
          <w:u w:val="single"/>
          <w:lang w:eastAsia="bg-BG"/>
        </w:rPr>
        <w:t>Тампере, Финландия</w:t>
      </w:r>
    </w:p>
    <w:p w:rsidR="006C4754" w:rsidRPr="00567387" w:rsidRDefault="006C4754" w:rsidP="00B442BC">
      <w:pPr>
        <w:spacing w:after="120"/>
        <w:rPr>
          <w:rFonts w:eastAsia="Times New Roman" w:cs="Times New Roman"/>
          <w:color w:val="333333"/>
          <w:sz w:val="24"/>
          <w:szCs w:val="24"/>
          <w:lang w:eastAsia="bg-BG"/>
        </w:rPr>
      </w:pPr>
      <w:r w:rsidRPr="00567387">
        <w:rPr>
          <w:rFonts w:eastAsia="Times New Roman" w:cs="Times New Roman"/>
          <w:color w:val="333333"/>
          <w:sz w:val="24"/>
          <w:szCs w:val="24"/>
          <w:lang w:eastAsia="bg-BG"/>
        </w:rPr>
        <w:t>Университетът в Тампере, Финландия, набира предложения за доклади за международната конференция на тема "Реформа и революция в Европа, 1917 – 1919 г.: заплетени и транснационални истории" (</w:t>
      </w:r>
      <w:r w:rsidRPr="00567387">
        <w:rPr>
          <w:rFonts w:eastAsia="Times New Roman" w:cs="Times New Roman"/>
          <w:bCs/>
          <w:color w:val="333333"/>
          <w:sz w:val="24"/>
          <w:szCs w:val="24"/>
          <w:lang w:eastAsia="bg-BG"/>
        </w:rPr>
        <w:t>Reform and Revolution in Europe, 1917–19: Entangled and Transnational Histories). 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567387" w:rsidRDefault="006C4754" w:rsidP="00B442BC">
      <w:pPr>
        <w:spacing w:after="100"/>
        <w:rPr>
          <w:rFonts w:eastAsia="Times New Roman" w:cs="Times New Roman"/>
          <w:color w:val="333333"/>
          <w:sz w:val="24"/>
          <w:szCs w:val="24"/>
          <w:lang w:eastAsia="bg-BG"/>
        </w:rPr>
      </w:pPr>
      <w:r w:rsidRPr="00567387">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r w:rsidR="007020D4" w:rsidRPr="007020D4">
        <w:rPr>
          <w:rFonts w:eastAsia="Times New Roman" w:cs="Times New Roman"/>
          <w:color w:val="333333"/>
          <w:sz w:val="24"/>
          <w:szCs w:val="24"/>
          <w:lang w:val="ru-RU" w:eastAsia="bg-BG"/>
        </w:rPr>
        <w:t xml:space="preserve"> </w:t>
      </w:r>
      <w:r w:rsidRPr="00567387">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Default="006C4754" w:rsidP="00933CD0">
      <w:pPr>
        <w:spacing w:after="100" w:afterAutospacing="1"/>
        <w:rPr>
          <w:rFonts w:eastAsia="Times New Roman" w:cs="Times New Roman"/>
          <w:color w:val="333333"/>
          <w:sz w:val="24"/>
          <w:szCs w:val="24"/>
          <w:lang w:val="en-US" w:eastAsia="bg-BG"/>
        </w:rPr>
      </w:pPr>
      <w:r w:rsidRPr="00567387">
        <w:rPr>
          <w:rFonts w:eastAsia="Times New Roman" w:cs="Times New Roman"/>
          <w:color w:val="333333"/>
          <w:sz w:val="24"/>
          <w:szCs w:val="24"/>
          <w:lang w:eastAsia="bg-BG"/>
        </w:rPr>
        <w:t xml:space="preserve">Повече информация на официалния </w:t>
      </w:r>
      <w:hyperlink r:id="rId62" w:tgtFrame="_blank" w:history="1">
        <w:r w:rsidRPr="00567387">
          <w:rPr>
            <w:rFonts w:eastAsia="Times New Roman" w:cs="Times New Roman"/>
            <w:color w:val="003366"/>
            <w:sz w:val="24"/>
            <w:szCs w:val="24"/>
            <w:u w:val="single"/>
            <w:lang w:eastAsia="bg-BG"/>
          </w:rPr>
          <w:t>уебсайт</w:t>
        </w:r>
      </w:hyperlink>
      <w:r w:rsidRPr="00567387">
        <w:rPr>
          <w:rFonts w:eastAsia="Times New Roman" w:cs="Times New Roman"/>
          <w:color w:val="333333"/>
          <w:sz w:val="24"/>
          <w:szCs w:val="24"/>
          <w:lang w:eastAsia="bg-BG"/>
        </w:rPr>
        <w:t xml:space="preserve"> на университета.</w:t>
      </w:r>
    </w:p>
    <w:p w:rsidR="00063258" w:rsidRPr="00933CD0" w:rsidRDefault="00063258" w:rsidP="00063258">
      <w:pPr>
        <w:spacing w:after="100"/>
        <w:rPr>
          <w:rFonts w:eastAsia="Times New Roman" w:cs="Times New Roman"/>
          <w:b/>
          <w:color w:val="E36C0A" w:themeColor="accent6" w:themeShade="BF"/>
          <w:sz w:val="24"/>
          <w:szCs w:val="24"/>
          <w:u w:val="single"/>
          <w:lang w:val="en" w:eastAsia="bg-BG"/>
        </w:rPr>
      </w:pPr>
      <w:r w:rsidRPr="00933CD0">
        <w:rPr>
          <w:rFonts w:eastAsia="Times New Roman" w:cs="Times New Roman"/>
          <w:b/>
          <w:bCs/>
          <w:color w:val="E36C0A" w:themeColor="accent6" w:themeShade="BF"/>
          <w:sz w:val="24"/>
          <w:szCs w:val="24"/>
          <w:u w:val="single"/>
          <w:lang w:val="en" w:eastAsia="bg-BG"/>
        </w:rPr>
        <w:t>International Conference on Enzymology</w:t>
      </w:r>
      <w:r w:rsidR="00933CD0" w:rsidRPr="00933CD0">
        <w:rPr>
          <w:rFonts w:eastAsia="Times New Roman" w:cs="Times New Roman"/>
          <w:b/>
          <w:bCs/>
          <w:color w:val="E36C0A" w:themeColor="accent6" w:themeShade="BF"/>
          <w:sz w:val="24"/>
          <w:szCs w:val="24"/>
          <w:u w:val="single"/>
          <w:lang w:val="en" w:eastAsia="bg-BG"/>
        </w:rPr>
        <w:t xml:space="preserve">, </w:t>
      </w:r>
      <w:r w:rsidRPr="00933CD0">
        <w:rPr>
          <w:rFonts w:eastAsia="Times New Roman" w:cs="Times New Roman"/>
          <w:b/>
          <w:color w:val="E36C0A" w:themeColor="accent6" w:themeShade="BF"/>
          <w:sz w:val="24"/>
          <w:szCs w:val="24"/>
          <w:u w:val="single"/>
          <w:lang w:val="en" w:eastAsia="bg-BG"/>
        </w:rPr>
        <w:t>20-21 March 2017, Rome, Italy</w:t>
      </w:r>
    </w:p>
    <w:p w:rsidR="00063258" w:rsidRPr="00063258" w:rsidRDefault="00063258" w:rsidP="00063258">
      <w:pPr>
        <w:spacing w:after="100"/>
        <w:rPr>
          <w:rFonts w:eastAsia="Times New Roman" w:cs="Times New Roman"/>
          <w:color w:val="333333"/>
          <w:sz w:val="24"/>
          <w:szCs w:val="24"/>
          <w:lang w:val="en" w:eastAsia="bg-BG"/>
        </w:rPr>
      </w:pPr>
      <w:r w:rsidRPr="00063258">
        <w:rPr>
          <w:rFonts w:eastAsia="Times New Roman" w:cs="Times New Roman"/>
          <w:color w:val="333333"/>
          <w:sz w:val="24"/>
          <w:szCs w:val="24"/>
          <w:lang w:val="en" w:eastAsia="bg-BG"/>
        </w:rPr>
        <w:t>Conference Series LLC is delighted to invite all the participants across the globe to the prestigious event, International Conference on Enzymology</w:t>
      </w:r>
      <w:r w:rsidR="00FD7B56">
        <w:rPr>
          <w:rFonts w:eastAsia="Times New Roman" w:cs="Times New Roman"/>
          <w:color w:val="333333"/>
          <w:sz w:val="24"/>
          <w:szCs w:val="24"/>
          <w:lang w:val="en" w:eastAsia="bg-BG"/>
        </w:rPr>
        <w:t xml:space="preserve">. </w:t>
      </w:r>
      <w:r w:rsidRPr="00063258">
        <w:rPr>
          <w:rFonts w:eastAsia="Times New Roman" w:cs="Times New Roman"/>
          <w:color w:val="333333"/>
          <w:sz w:val="24"/>
          <w:szCs w:val="24"/>
          <w:lang w:val="en" w:eastAsia="bg-BG"/>
        </w:rPr>
        <w:t xml:space="preserve">Enzymology 2017 comes to grip with the sessions Enzymology &amp; Biochemistry, Structural Enzymology, Molecular Enzymology, Enzymology in Drug Discovery, Enzymes &amp; Metabolic Pathways, Cancer Enzymology, Computational Enzymology, Enzymology &amp; Its Kinetics, Enzymology &amp; Proteomics, Industrial Applications of Enzymology, Enzymology &amp; Thermodynamics, Clinical Enzymology and Enzymology Case Study. </w:t>
      </w:r>
    </w:p>
    <w:p w:rsidR="00063258" w:rsidRPr="00063258" w:rsidRDefault="00063258" w:rsidP="00FD7B56">
      <w:pPr>
        <w:spacing w:after="0"/>
        <w:rPr>
          <w:rFonts w:eastAsia="Times New Roman" w:cs="Times New Roman"/>
          <w:color w:val="333333"/>
          <w:sz w:val="24"/>
          <w:szCs w:val="24"/>
          <w:lang w:val="en" w:eastAsia="bg-BG"/>
        </w:rPr>
      </w:pPr>
      <w:r w:rsidRPr="00063258">
        <w:rPr>
          <w:rFonts w:eastAsia="Times New Roman" w:cs="Times New Roman"/>
          <w:color w:val="333333"/>
          <w:sz w:val="24"/>
          <w:szCs w:val="24"/>
          <w:lang w:val="en" w:eastAsia="bg-BG"/>
        </w:rPr>
        <w:t>Conference Series LLC coordinates 1000+ Global events every year across USA, Asia &amp; Europe with support from more than 1000 scientific societies and publishes more than 700 Open access journals</w:t>
      </w:r>
      <w:r w:rsidR="00FD7B56">
        <w:rPr>
          <w:rFonts w:eastAsia="Times New Roman" w:cs="Times New Roman"/>
          <w:color w:val="333333"/>
          <w:sz w:val="24"/>
          <w:szCs w:val="24"/>
          <w:lang w:val="en" w:eastAsia="bg-BG"/>
        </w:rPr>
        <w:t xml:space="preserve">. </w:t>
      </w:r>
      <w:r w:rsidRPr="00063258">
        <w:rPr>
          <w:rFonts w:eastAsia="Times New Roman" w:cs="Times New Roman"/>
          <w:color w:val="333333"/>
          <w:sz w:val="24"/>
          <w:szCs w:val="24"/>
          <w:lang w:val="en" w:eastAsia="bg-BG"/>
        </w:rPr>
        <w:t xml:space="preserve"> </w:t>
      </w:r>
      <w:hyperlink r:id="rId63" w:tgtFrame="_blank" w:history="1">
        <w:r w:rsidRPr="00063258">
          <w:rPr>
            <w:rStyle w:val="Hyperlink"/>
            <w:rFonts w:eastAsia="Times New Roman" w:cs="Times New Roman"/>
            <w:sz w:val="24"/>
            <w:szCs w:val="24"/>
            <w:lang w:val="en" w:eastAsia="bg-BG"/>
          </w:rPr>
          <w:t>More information and registration</w:t>
        </w:r>
      </w:hyperlink>
      <w:r w:rsidRPr="00063258">
        <w:rPr>
          <w:rFonts w:eastAsia="Times New Roman" w:cs="Times New Roman"/>
          <w:color w:val="333333"/>
          <w:sz w:val="24"/>
          <w:szCs w:val="24"/>
          <w:lang w:val="en" w:eastAsia="bg-BG"/>
        </w:rPr>
        <w:t xml:space="preserve"> </w:t>
      </w:r>
    </w:p>
    <w:p w:rsidR="006C4754" w:rsidRPr="00063258" w:rsidRDefault="006C4754" w:rsidP="00567387">
      <w:pPr>
        <w:spacing w:after="0"/>
        <w:rPr>
          <w:rFonts w:eastAsia="Times New Roman" w:cs="Times New Roman"/>
          <w:color w:val="000000"/>
          <w:sz w:val="24"/>
          <w:szCs w:val="24"/>
          <w:lang w:val="en-US"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64"/>
          <w:pgSz w:w="11906" w:h="16838"/>
          <w:pgMar w:top="1417" w:right="1417" w:bottom="1417" w:left="1417" w:header="708" w:footer="708" w:gutter="0"/>
          <w:cols w:space="708"/>
          <w:docGrid w:linePitch="360"/>
        </w:sectPr>
      </w:pPr>
    </w:p>
    <w:p w:rsidR="00912146" w:rsidRDefault="00912146" w:rsidP="00B278E8">
      <w:pPr>
        <w:pStyle w:val="Publications"/>
      </w:pPr>
      <w:bookmarkStart w:id="18" w:name="_Toc468792428"/>
      <w:r>
        <w:lastRenderedPageBreak/>
        <w:t>ПУБЛИКАЦИИ</w:t>
      </w:r>
      <w:bookmarkEnd w:id="18"/>
    </w:p>
    <w:p w:rsidR="00436D9E" w:rsidRPr="00A16A70" w:rsidRDefault="00A16A70" w:rsidP="00A16A70">
      <w:pPr>
        <w:pStyle w:val="Heading2"/>
        <w:ind w:left="426"/>
        <w:rPr>
          <w:rFonts w:eastAsia="Times New Roman"/>
          <w:lang w:val="en-US" w:eastAsia="bg-BG"/>
        </w:rPr>
      </w:pPr>
      <w:bookmarkStart w:id="19" w:name="_Toc468792429"/>
      <w:r w:rsidRPr="00A16A70">
        <w:rPr>
          <w:rFonts w:eastAsia="Times New Roman"/>
          <w:lang w:val="en-US" w:eastAsia="bg-BG"/>
        </w:rPr>
        <w:t>Research EU</w:t>
      </w:r>
      <w:bookmarkEnd w:id="19"/>
    </w:p>
    <w:p w:rsidR="008951F7" w:rsidRPr="008951F7" w:rsidRDefault="008951F7" w:rsidP="00C20356">
      <w:pPr>
        <w:spacing w:after="0" w:line="240" w:lineRule="auto"/>
        <w:rPr>
          <w:rFonts w:eastAsia="Times New Roman" w:cs="Times New Roman"/>
          <w:sz w:val="24"/>
          <w:szCs w:val="24"/>
          <w:lang w:eastAsia="bg-BG"/>
        </w:rPr>
      </w:pPr>
      <w:r w:rsidRPr="008951F7">
        <w:rPr>
          <w:rFonts w:eastAsia="Times New Roman" w:cs="Times New Roman"/>
          <w:noProof/>
          <w:color w:val="0000FF"/>
          <w:sz w:val="24"/>
          <w:szCs w:val="24"/>
          <w:lang w:val="en-GB" w:eastAsia="en-GB"/>
        </w:rPr>
        <w:drawing>
          <wp:inline distT="0" distB="0" distL="0" distR="0" wp14:anchorId="71600D2E" wp14:editId="0CE6818E">
            <wp:extent cx="1087200" cy="1479600"/>
            <wp:effectExtent l="0" t="0" r="0" b="6350"/>
            <wp:docPr id="15" name="Picture 15" descr="research*eu results magazine - November 2016">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November 2016">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87200" cy="1479600"/>
                    </a:xfrm>
                    <a:prstGeom prst="rect">
                      <a:avLst/>
                    </a:prstGeom>
                    <a:noFill/>
                    <a:ln>
                      <a:noFill/>
                    </a:ln>
                  </pic:spPr>
                </pic:pic>
              </a:graphicData>
            </a:graphic>
          </wp:inline>
        </w:drawing>
      </w:r>
      <w:r w:rsidRPr="008951F7">
        <w:rPr>
          <w:rFonts w:eastAsia="Times New Roman" w:cs="Times New Roman"/>
          <w:b/>
          <w:bCs/>
          <w:sz w:val="24"/>
          <w:szCs w:val="24"/>
          <w:lang w:eastAsia="bg-BG"/>
        </w:rPr>
        <w:t>Issue 57 - November 2016</w:t>
      </w:r>
      <w:r w:rsidRPr="008951F7">
        <w:rPr>
          <w:rFonts w:eastAsia="Times New Roman" w:cs="Times New Roman"/>
          <w:sz w:val="24"/>
          <w:szCs w:val="24"/>
          <w:lang w:eastAsia="bg-BG"/>
        </w:rPr>
        <w:t xml:space="preserve"> </w:t>
      </w:r>
    </w:p>
    <w:p w:rsidR="008951F7" w:rsidRPr="008951F7" w:rsidRDefault="008951F7" w:rsidP="00C20356">
      <w:pPr>
        <w:spacing w:before="120" w:after="120"/>
        <w:rPr>
          <w:rFonts w:eastAsia="Times New Roman" w:cs="Times New Roman"/>
          <w:sz w:val="24"/>
          <w:szCs w:val="24"/>
          <w:lang w:eastAsia="bg-BG"/>
        </w:rPr>
      </w:pPr>
      <w:r w:rsidRPr="008951F7">
        <w:rPr>
          <w:rFonts w:eastAsia="Times New Roman" w:cs="Times New Roman"/>
          <w:sz w:val="24"/>
          <w:szCs w:val="24"/>
          <w:lang w:eastAsia="bg-BG"/>
        </w:rPr>
        <w:t>Languages</w:t>
      </w:r>
      <w:r w:rsidR="00C20356">
        <w:rPr>
          <w:rFonts w:eastAsia="Times New Roman" w:cs="Times New Roman"/>
          <w:sz w:val="24"/>
          <w:szCs w:val="24"/>
          <w:lang w:val="en-US" w:eastAsia="bg-BG"/>
        </w:rPr>
        <w:t xml:space="preserve">: </w:t>
      </w:r>
      <w:hyperlink r:id="rId67" w:tgtFrame="_blank" w:history="1">
        <w:r w:rsidRPr="008951F7">
          <w:rPr>
            <w:rFonts w:eastAsia="Times New Roman" w:cs="Times New Roman"/>
            <w:color w:val="0000FF"/>
            <w:sz w:val="24"/>
            <w:szCs w:val="24"/>
            <w:u w:val="single"/>
            <w:lang w:eastAsia="bg-BG"/>
          </w:rPr>
          <w:t>pdf</w:t>
        </w:r>
      </w:hyperlink>
      <w:r w:rsidRPr="008951F7">
        <w:rPr>
          <w:rFonts w:eastAsia="Times New Roman" w:cs="Times New Roman"/>
          <w:sz w:val="24"/>
          <w:szCs w:val="24"/>
          <w:lang w:eastAsia="bg-BG"/>
        </w:rPr>
        <w:t xml:space="preserve"> (2,78 MB) </w:t>
      </w:r>
    </w:p>
    <w:p w:rsidR="008951F7" w:rsidRPr="008951F7" w:rsidRDefault="008951F7" w:rsidP="00C20356">
      <w:pPr>
        <w:spacing w:before="120" w:after="120"/>
        <w:rPr>
          <w:rFonts w:eastAsia="Times New Roman" w:cs="Times New Roman"/>
          <w:sz w:val="24"/>
          <w:szCs w:val="24"/>
          <w:lang w:eastAsia="bg-BG"/>
        </w:rPr>
      </w:pPr>
      <w:r w:rsidRPr="008951F7">
        <w:rPr>
          <w:rFonts w:eastAsia="Times New Roman" w:cs="Times New Roman"/>
          <w:b/>
          <w:bCs/>
          <w:sz w:val="24"/>
          <w:szCs w:val="24"/>
          <w:lang w:eastAsia="bg-BG"/>
        </w:rPr>
        <w:t>Special feature:</w:t>
      </w:r>
      <w:r w:rsidRPr="008951F7">
        <w:rPr>
          <w:rFonts w:eastAsia="Times New Roman" w:cs="Times New Roman"/>
          <w:sz w:val="24"/>
          <w:szCs w:val="24"/>
          <w:lang w:eastAsia="bg-BG"/>
        </w:rPr>
        <w:t xml:space="preserve"> </w:t>
      </w:r>
      <w:r w:rsidRPr="008951F7">
        <w:rPr>
          <w:rFonts w:eastAsia="Times New Roman" w:cs="Times New Roman"/>
          <w:i/>
          <w:iCs/>
          <w:sz w:val="24"/>
          <w:szCs w:val="24"/>
          <w:lang w:eastAsia="bg-BG"/>
        </w:rPr>
        <w:t>‘Shaping the future of offshore wind’</w:t>
      </w:r>
      <w:r w:rsidRPr="008951F7">
        <w:rPr>
          <w:rFonts w:eastAsia="Times New Roman" w:cs="Times New Roman"/>
          <w:sz w:val="24"/>
          <w:szCs w:val="24"/>
          <w:lang w:eastAsia="bg-BG"/>
        </w:rPr>
        <w:t xml:space="preserve"> </w:t>
      </w:r>
    </w:p>
    <w:p w:rsidR="008951F7" w:rsidRPr="008951F7" w:rsidRDefault="008951F7" w:rsidP="00C20356">
      <w:pPr>
        <w:spacing w:before="120" w:after="120"/>
        <w:rPr>
          <w:rFonts w:eastAsia="Times New Roman" w:cs="Times New Roman"/>
          <w:sz w:val="24"/>
          <w:szCs w:val="24"/>
          <w:lang w:eastAsia="bg-BG"/>
        </w:rPr>
      </w:pPr>
      <w:r w:rsidRPr="008951F7">
        <w:rPr>
          <w:rFonts w:eastAsia="Times New Roman" w:cs="Times New Roman"/>
          <w:b/>
          <w:bCs/>
          <w:sz w:val="24"/>
          <w:szCs w:val="24"/>
          <w:lang w:eastAsia="bg-BG"/>
        </w:rPr>
        <w:t>Interviews:</w:t>
      </w:r>
      <w:r w:rsidRPr="008951F7">
        <w:rPr>
          <w:rFonts w:eastAsia="Times New Roman" w:cs="Times New Roman"/>
          <w:sz w:val="24"/>
          <w:szCs w:val="24"/>
          <w:lang w:eastAsia="bg-BG"/>
        </w:rPr>
        <w:t xml:space="preserve"> </w:t>
      </w:r>
    </w:p>
    <w:p w:rsidR="008951F7" w:rsidRPr="008951F7" w:rsidRDefault="008951F7" w:rsidP="00B6298D">
      <w:pPr>
        <w:numPr>
          <w:ilvl w:val="0"/>
          <w:numId w:val="39"/>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Paul de la Guérivière of Idéol in France on ‘Multi-megawatt floating system soon to be set up near Le Croisic, France’</w:t>
      </w:r>
    </w:p>
    <w:p w:rsidR="008951F7" w:rsidRPr="008951F7" w:rsidRDefault="008951F7" w:rsidP="00B6298D">
      <w:pPr>
        <w:numPr>
          <w:ilvl w:val="0"/>
          <w:numId w:val="39"/>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Iker Marino Bilbao of Tecnalia in Spain on ‘10MW wind turbines on a diet thanks to superconducting generators’</w:t>
      </w:r>
    </w:p>
    <w:p w:rsidR="008951F7" w:rsidRPr="008951F7" w:rsidRDefault="008951F7" w:rsidP="00B6298D">
      <w:pPr>
        <w:numPr>
          <w:ilvl w:val="0"/>
          <w:numId w:val="39"/>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Dr Jun Liang of Cardiff School of Engineering in the United Kingdom on ‘Enabling the offshore wind supergrid’</w:t>
      </w:r>
    </w:p>
    <w:p w:rsidR="008951F7" w:rsidRPr="008951F7" w:rsidRDefault="008951F7" w:rsidP="00B6298D">
      <w:pPr>
        <w:numPr>
          <w:ilvl w:val="0"/>
          <w:numId w:val="39"/>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James Brown of Scubacraft in the United Kingdom on ‘A submersible boat for offshore wind structure maintenance’</w:t>
      </w:r>
    </w:p>
    <w:p w:rsidR="008951F7" w:rsidRPr="008951F7" w:rsidRDefault="008951F7" w:rsidP="00C20356">
      <w:pPr>
        <w:spacing w:before="120" w:after="120"/>
        <w:rPr>
          <w:rFonts w:eastAsia="Times New Roman" w:cs="Times New Roman"/>
          <w:sz w:val="24"/>
          <w:szCs w:val="24"/>
          <w:lang w:eastAsia="bg-BG"/>
        </w:rPr>
      </w:pPr>
      <w:r w:rsidRPr="008951F7">
        <w:rPr>
          <w:rFonts w:eastAsia="Times New Roman" w:cs="Times New Roman"/>
          <w:b/>
          <w:bCs/>
          <w:sz w:val="24"/>
          <w:szCs w:val="24"/>
          <w:lang w:eastAsia="bg-BG"/>
        </w:rPr>
        <w:t>Other highlights:</w:t>
      </w:r>
      <w:r w:rsidRPr="008951F7">
        <w:rPr>
          <w:rFonts w:eastAsia="Times New Roman" w:cs="Times New Roman"/>
          <w:sz w:val="24"/>
          <w:szCs w:val="24"/>
          <w:lang w:eastAsia="bg-BG"/>
        </w:rPr>
        <w:t xml:space="preserve"> </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Scientists uncover clues to prevent disease pandemics</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Taking a social approach to better understand a complicated history</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New tests on aircraft empennage designs</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Forest fragmentation a danger to vulnerable species</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Cloud innovations signal the future for urban mobility</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Ultra-long lasers challenge conventional knowledge about laser technology</w:t>
      </w:r>
    </w:p>
    <w:p w:rsidR="008951F7" w:rsidRPr="008951F7" w:rsidRDefault="008951F7" w:rsidP="00B6298D">
      <w:pPr>
        <w:numPr>
          <w:ilvl w:val="0"/>
          <w:numId w:val="40"/>
        </w:numPr>
        <w:spacing w:before="60" w:after="60"/>
        <w:ind w:left="714" w:hanging="357"/>
        <w:rPr>
          <w:rFonts w:eastAsia="Times New Roman" w:cs="Times New Roman"/>
          <w:sz w:val="24"/>
          <w:szCs w:val="24"/>
          <w:lang w:eastAsia="bg-BG"/>
        </w:rPr>
      </w:pPr>
      <w:r w:rsidRPr="008951F7">
        <w:rPr>
          <w:rFonts w:eastAsia="Times New Roman" w:cs="Times New Roman"/>
          <w:sz w:val="24"/>
          <w:szCs w:val="24"/>
          <w:lang w:eastAsia="bg-BG"/>
        </w:rPr>
        <w:t>EU researchers discover that magna build-up may put Salvadoran capital at risk</w:t>
      </w:r>
    </w:p>
    <w:p w:rsidR="008951F7" w:rsidRPr="008951F7" w:rsidRDefault="008951F7" w:rsidP="00B6298D">
      <w:pPr>
        <w:numPr>
          <w:ilvl w:val="0"/>
          <w:numId w:val="40"/>
        </w:numPr>
        <w:spacing w:before="60" w:after="60" w:line="240" w:lineRule="auto"/>
        <w:ind w:left="714" w:hanging="357"/>
        <w:rPr>
          <w:rFonts w:eastAsia="Times New Roman" w:cs="Times New Roman"/>
          <w:sz w:val="24"/>
          <w:szCs w:val="24"/>
          <w:lang w:eastAsia="bg-BG"/>
        </w:rPr>
      </w:pPr>
      <w:r w:rsidRPr="008951F7">
        <w:rPr>
          <w:rFonts w:eastAsia="Times New Roman" w:cs="Times New Roman"/>
          <w:sz w:val="24"/>
          <w:szCs w:val="24"/>
          <w:lang w:eastAsia="bg-BG"/>
        </w:rPr>
        <w:t>A cleaner universe as newly born stars absorb cosmic dust</w:t>
      </w:r>
    </w:p>
    <w:p w:rsidR="00A16A70" w:rsidRPr="008951F7" w:rsidRDefault="00A16A70" w:rsidP="00A16A70">
      <w:pPr>
        <w:spacing w:after="0" w:line="240" w:lineRule="auto"/>
        <w:jc w:val="left"/>
        <w:rPr>
          <w:rFonts w:eastAsia="Times New Roman" w:cs="Times New Roman"/>
          <w:b/>
          <w:bCs/>
          <w:sz w:val="24"/>
          <w:szCs w:val="24"/>
          <w:lang w:eastAsia="bg-BG"/>
        </w:rPr>
      </w:pPr>
    </w:p>
    <w:p w:rsidR="00B6298D" w:rsidRDefault="00B6298D">
      <w:pPr>
        <w:jc w:val="left"/>
        <w:rPr>
          <w:rFonts w:eastAsia="Times New Roman" w:cs="Times New Roman"/>
          <w:b/>
          <w:bCs/>
          <w:sz w:val="24"/>
          <w:szCs w:val="24"/>
          <w:lang w:val="en-US" w:eastAsia="bg-BG"/>
        </w:rPr>
      </w:pPr>
      <w:r>
        <w:rPr>
          <w:rFonts w:eastAsia="Times New Roman" w:cs="Times New Roman"/>
          <w:b/>
          <w:bCs/>
          <w:sz w:val="24"/>
          <w:szCs w:val="24"/>
          <w:lang w:val="en-US" w:eastAsia="bg-BG"/>
        </w:rPr>
        <w:br w:type="page"/>
      </w:r>
    </w:p>
    <w:p w:rsidR="00BE5F24" w:rsidRPr="00B6298D" w:rsidRDefault="00BE5F24" w:rsidP="00BE5F24">
      <w:pPr>
        <w:pStyle w:val="Heading2"/>
        <w:ind w:left="426"/>
        <w:rPr>
          <w:rFonts w:eastAsia="Times New Roman"/>
          <w:lang w:eastAsia="bg-BG"/>
        </w:rPr>
      </w:pPr>
      <w:bookmarkStart w:id="20" w:name="_Toc468792430"/>
      <w:r w:rsidRPr="00B6298D">
        <w:rPr>
          <w:rFonts w:eastAsia="Times New Roman"/>
          <w:lang w:eastAsia="bg-BG"/>
        </w:rPr>
        <w:lastRenderedPageBreak/>
        <w:t>Addressing terrorism</w:t>
      </w:r>
      <w:bookmarkEnd w:id="20"/>
      <w:r w:rsidRPr="00B6298D">
        <w:rPr>
          <w:rFonts w:eastAsia="Times New Roman"/>
          <w:lang w:eastAsia="bg-BG"/>
        </w:rPr>
        <w:t xml:space="preserve"> </w:t>
      </w:r>
    </w:p>
    <w:p w:rsidR="00BE5F24" w:rsidRPr="00B6298D" w:rsidRDefault="00BE5F24" w:rsidP="00BE5F24">
      <w:pPr>
        <w:rPr>
          <w:rFonts w:eastAsia="Times New Roman" w:cs="Times New Roman"/>
          <w:b/>
          <w:bCs/>
          <w:sz w:val="24"/>
          <w:szCs w:val="24"/>
          <w:lang w:eastAsia="bg-BG"/>
        </w:rPr>
      </w:pPr>
      <w:r w:rsidRPr="00B6298D">
        <w:rPr>
          <w:rFonts w:eastAsia="Times New Roman" w:cs="Times New Roman"/>
          <w:b/>
          <w:bCs/>
          <w:sz w:val="24"/>
          <w:szCs w:val="24"/>
          <w:lang w:eastAsia="bg-BG"/>
        </w:rPr>
        <w:t xml:space="preserve">European Research in social sciences and the humanities in support to policies for inclusion and security: a policy review </w:t>
      </w:r>
    </w:p>
    <w:p w:rsidR="00BE5F24" w:rsidRDefault="00F8578E" w:rsidP="00BE5F24">
      <w:pPr>
        <w:ind w:firstLine="142"/>
        <w:rPr>
          <w:rFonts w:eastAsia="Times New Roman" w:cs="Times New Roman"/>
          <w:sz w:val="24"/>
          <w:szCs w:val="24"/>
          <w:lang w:val="en-US" w:eastAsia="bg-BG"/>
        </w:rPr>
      </w:pPr>
      <w:r w:rsidRPr="007B1F08">
        <w:rPr>
          <w:rFonts w:eastAsia="Times New Roman" w:cs="Times New Roman"/>
          <w:noProof/>
          <w:sz w:val="24"/>
          <w:szCs w:val="24"/>
          <w:lang w:val="en-GB" w:eastAsia="en-GB"/>
        </w:rPr>
        <w:drawing>
          <wp:anchor distT="0" distB="0" distL="114300" distR="114300" simplePos="0" relativeHeight="251705344" behindDoc="1" locked="0" layoutInCell="1" allowOverlap="1" wp14:anchorId="019979A9" wp14:editId="77DCF50C">
            <wp:simplePos x="0" y="0"/>
            <wp:positionH relativeFrom="column">
              <wp:posOffset>-17780</wp:posOffset>
            </wp:positionH>
            <wp:positionV relativeFrom="paragraph">
              <wp:posOffset>58420</wp:posOffset>
            </wp:positionV>
            <wp:extent cx="1299210" cy="1857375"/>
            <wp:effectExtent l="0" t="0" r="0" b="9525"/>
            <wp:wrapThrough wrapText="bothSides">
              <wp:wrapPolygon edited="0">
                <wp:start x="0" y="0"/>
                <wp:lineTo x="0" y="21489"/>
                <wp:lineTo x="21220" y="21489"/>
                <wp:lineTo x="21220" y="0"/>
                <wp:lineTo x="0" y="0"/>
              </wp:wrapPolygon>
            </wp:wrapThrough>
            <wp:docPr id="20" name="Picture 20" descr="Addressing terrorism">
              <a:hlinkClick xmlns:a="http://schemas.openxmlformats.org/drawingml/2006/main" r:id="rId6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ing terrorism">
                      <a:hlinkClick r:id="rId68" tooltip="&quot;&quo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992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F24" w:rsidRDefault="00BE5F24" w:rsidP="00BE5F24">
      <w:pPr>
        <w:ind w:firstLine="142"/>
        <w:rPr>
          <w:rFonts w:eastAsia="Times New Roman" w:cs="Times New Roman"/>
          <w:sz w:val="24"/>
          <w:szCs w:val="24"/>
          <w:lang w:val="en-US" w:eastAsia="bg-BG"/>
        </w:rPr>
      </w:pPr>
    </w:p>
    <w:p w:rsidR="00BE5F24" w:rsidRDefault="00BE5F24" w:rsidP="00BE5F24">
      <w:pPr>
        <w:ind w:firstLine="142"/>
        <w:rPr>
          <w:rFonts w:eastAsia="Times New Roman" w:cs="Times New Roman"/>
          <w:sz w:val="24"/>
          <w:szCs w:val="24"/>
          <w:lang w:val="en-US" w:eastAsia="bg-BG"/>
        </w:rPr>
      </w:pPr>
    </w:p>
    <w:p w:rsidR="00BE5F24" w:rsidRDefault="00BE5F24" w:rsidP="00BE5F24">
      <w:pPr>
        <w:spacing w:after="120"/>
        <w:rPr>
          <w:rFonts w:eastAsia="Times New Roman" w:cs="Times New Roman"/>
          <w:sz w:val="24"/>
          <w:szCs w:val="24"/>
          <w:lang w:val="en-US" w:eastAsia="bg-BG"/>
        </w:rPr>
      </w:pPr>
      <w:r w:rsidRPr="007B1F08">
        <w:rPr>
          <w:rFonts w:eastAsia="Times New Roman" w:cs="Times New Roman"/>
          <w:sz w:val="24"/>
          <w:szCs w:val="24"/>
          <w:lang w:eastAsia="bg-BG"/>
        </w:rPr>
        <w:t xml:space="preserve">European societies, national governments and institutions of the European Union are currently facing an important challenge. Terrorist attacks hit France, Denmark and Belgium between 2014 and 2016, </w:t>
      </w:r>
      <w:r>
        <w:rPr>
          <w:rFonts w:eastAsia="Times New Roman" w:cs="Times New Roman"/>
          <w:sz w:val="24"/>
          <w:szCs w:val="24"/>
          <w:lang w:val="en-US" w:eastAsia="bg-BG"/>
        </w:rPr>
        <w:t>and</w:t>
      </w:r>
      <w:r w:rsidRPr="007B1F08">
        <w:rPr>
          <w:rFonts w:eastAsia="Times New Roman" w:cs="Times New Roman"/>
          <w:sz w:val="24"/>
          <w:szCs w:val="24"/>
          <w:lang w:eastAsia="bg-BG"/>
        </w:rPr>
        <w:t xml:space="preserve"> several other deadly terrorist attacks</w:t>
      </w:r>
      <w:r>
        <w:rPr>
          <w:rFonts w:eastAsia="Times New Roman" w:cs="Times New Roman"/>
          <w:sz w:val="24"/>
          <w:szCs w:val="24"/>
          <w:lang w:val="en-US" w:eastAsia="bg-BG"/>
        </w:rPr>
        <w:t xml:space="preserve"> took place</w:t>
      </w:r>
      <w:r w:rsidRPr="007B1F08">
        <w:rPr>
          <w:rFonts w:eastAsia="Times New Roman" w:cs="Times New Roman"/>
          <w:sz w:val="24"/>
          <w:szCs w:val="24"/>
          <w:lang w:eastAsia="bg-BG"/>
        </w:rPr>
        <w:t xml:space="preserve"> in the United Kingdom, Spain, Belgium, the Netherlands and France in previous years. </w:t>
      </w:r>
    </w:p>
    <w:p w:rsidR="00BE5F24" w:rsidRDefault="00BE5F24" w:rsidP="00BE5F24">
      <w:pPr>
        <w:spacing w:before="120" w:after="120"/>
        <w:rPr>
          <w:rFonts w:eastAsia="Times New Roman" w:cs="Times New Roman"/>
          <w:sz w:val="24"/>
          <w:szCs w:val="24"/>
          <w:lang w:val="en-US" w:eastAsia="bg-BG"/>
        </w:rPr>
      </w:pPr>
      <w:r w:rsidRPr="007B1F08">
        <w:rPr>
          <w:rFonts w:eastAsia="Times New Roman" w:cs="Times New Roman"/>
          <w:sz w:val="24"/>
          <w:szCs w:val="24"/>
          <w:lang w:eastAsia="bg-BG"/>
        </w:rPr>
        <w:t xml:space="preserve">This specific terrorist phenomenon is new. Europeans need to understand what has happened and to be better prepared for anticipating, preventing and combating terrorism. The quality of the diagnosis is key to the efficiency of adequate policies. This Review thus aims to take stock of the available scientific knowledge on this new form of terrorism and suggest briefly what more should be done to increase this knowledge. </w:t>
      </w:r>
    </w:p>
    <w:p w:rsidR="00BE5F24" w:rsidRDefault="00BE5F24" w:rsidP="00BE5F24">
      <w:pPr>
        <w:spacing w:before="120" w:after="120"/>
        <w:rPr>
          <w:rFonts w:eastAsia="Times New Roman" w:cs="Times New Roman"/>
          <w:sz w:val="24"/>
          <w:szCs w:val="24"/>
          <w:lang w:val="en-US" w:eastAsia="bg-BG"/>
        </w:rPr>
      </w:pPr>
      <w:r w:rsidRPr="007B1F08">
        <w:rPr>
          <w:rFonts w:eastAsia="Times New Roman" w:cs="Times New Roman"/>
          <w:sz w:val="24"/>
          <w:szCs w:val="24"/>
          <w:lang w:eastAsia="bg-BG"/>
        </w:rPr>
        <w:t>Chapter 1 of the Review presents an overview of the approach that has dominated research over the last ten years: namely the notion of “radicalisation”. It also analyses the most important research projects funded by the EU under Framework Programme 7 (FP7) in this area in order to assess their contributions to the current inclusion and security challenges in Europe. Chapter 2 outlines why and how research lines could be broadened in order to understand the current terrorist phenomenon of jihadism. It also presents the most promising research trends. A brief Conclusion sums up the main findings of the report and presents a series of recommendations in order to steer and support lines of research to better equip the EU with inclusion and security policies to</w:t>
      </w:r>
      <w:r>
        <w:rPr>
          <w:rFonts w:eastAsia="Times New Roman" w:cs="Times New Roman"/>
          <w:sz w:val="24"/>
          <w:szCs w:val="24"/>
          <w:lang w:eastAsia="bg-BG"/>
        </w:rPr>
        <w:t xml:space="preserve"> address contemporary terrorism</w:t>
      </w:r>
      <w:r>
        <w:rPr>
          <w:rFonts w:eastAsia="Times New Roman" w:cs="Times New Roman"/>
          <w:sz w:val="24"/>
          <w:szCs w:val="24"/>
          <w:lang w:val="en-US" w:eastAsia="bg-BG"/>
        </w:rPr>
        <w:t>.</w:t>
      </w:r>
    </w:p>
    <w:p w:rsidR="00BE5F24" w:rsidRDefault="00BE5F24" w:rsidP="00BE5F24">
      <w:pPr>
        <w:pStyle w:val="Heading2"/>
        <w:ind w:left="426"/>
        <w:rPr>
          <w:lang w:val="en-US"/>
        </w:rPr>
      </w:pPr>
      <w:bookmarkStart w:id="21" w:name="_Toc468792431"/>
      <w:r>
        <w:rPr>
          <w:lang w:val="en-US"/>
        </w:rPr>
        <w:t>CERN COURIER</w:t>
      </w:r>
      <w:bookmarkEnd w:id="21"/>
    </w:p>
    <w:p w:rsidR="00BE5F24" w:rsidRPr="00B6298D" w:rsidRDefault="00BE5F24" w:rsidP="00BE5F24">
      <w:pPr>
        <w:rPr>
          <w:sz w:val="24"/>
          <w:szCs w:val="24"/>
          <w:lang w:val="en-GB"/>
        </w:rPr>
      </w:pPr>
      <w:r w:rsidRPr="00046FFF">
        <w:rPr>
          <w:noProof/>
          <w:lang w:val="en-GB" w:eastAsia="en-GB"/>
        </w:rPr>
        <w:drawing>
          <wp:inline distT="0" distB="0" distL="0" distR="0" wp14:anchorId="328C6CBC" wp14:editId="50342404">
            <wp:extent cx="1288800" cy="1702800"/>
            <wp:effectExtent l="0" t="0" r="6985" b="0"/>
            <wp:docPr id="22" name="Picture 22" descr="http://images.iop.org/objects/ccr/cern/56/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iop.org/objects/ccr/cern/56/10/cover.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88800" cy="1702800"/>
                    </a:xfrm>
                    <a:prstGeom prst="rect">
                      <a:avLst/>
                    </a:prstGeom>
                    <a:noFill/>
                    <a:ln>
                      <a:noFill/>
                    </a:ln>
                  </pic:spPr>
                </pic:pic>
              </a:graphicData>
            </a:graphic>
          </wp:inline>
        </w:drawing>
      </w:r>
      <w:r w:rsidRPr="00B6298D">
        <w:rPr>
          <w:b/>
          <w:bCs/>
          <w:sz w:val="24"/>
          <w:szCs w:val="24"/>
          <w:lang w:val="en-GB"/>
        </w:rPr>
        <w:t>December 2016, Volume 56 Issue 10</w:t>
      </w:r>
    </w:p>
    <w:p w:rsidR="00BE5F24" w:rsidRDefault="00691864" w:rsidP="00BE5F24">
      <w:pPr>
        <w:spacing w:after="0"/>
        <w:rPr>
          <w:b/>
          <w:sz w:val="24"/>
          <w:szCs w:val="24"/>
          <w:lang w:val="en-US"/>
        </w:rPr>
      </w:pPr>
      <w:hyperlink r:id="rId71" w:history="1">
        <w:r w:rsidR="00BE5F24" w:rsidRPr="00B6298D">
          <w:rPr>
            <w:rStyle w:val="Hyperlink"/>
            <w:b/>
            <w:sz w:val="24"/>
            <w:szCs w:val="24"/>
            <w:lang w:val="en-GB"/>
          </w:rPr>
          <w:t>Download digital edition</w:t>
        </w:r>
      </w:hyperlink>
    </w:p>
    <w:p w:rsidR="00BE5F24" w:rsidRDefault="00BE5F24">
      <w:pPr>
        <w:jc w:val="left"/>
        <w:rPr>
          <w:b/>
          <w:sz w:val="24"/>
          <w:szCs w:val="24"/>
          <w:lang w:val="en-US"/>
        </w:rPr>
      </w:pPr>
      <w:r>
        <w:rPr>
          <w:b/>
          <w:sz w:val="24"/>
          <w:szCs w:val="24"/>
          <w:lang w:val="en-US"/>
        </w:rPr>
        <w:br w:type="page"/>
      </w:r>
    </w:p>
    <w:p w:rsidR="00BE5F24" w:rsidRPr="00DB2A85" w:rsidRDefault="00BE5F24" w:rsidP="00BE5F24">
      <w:pPr>
        <w:pStyle w:val="Heading2"/>
        <w:ind w:left="851" w:hanging="851"/>
        <w:rPr>
          <w:rFonts w:eastAsia="Times New Roman"/>
          <w:lang w:val="en" w:eastAsia="bg-BG"/>
        </w:rPr>
      </w:pPr>
      <w:bookmarkStart w:id="22" w:name="_Toc468792432"/>
      <w:r w:rsidRPr="00DB2A85">
        <w:rPr>
          <w:rFonts w:eastAsia="Times New Roman"/>
          <w:lang w:val="en" w:eastAsia="bg-BG"/>
        </w:rPr>
        <w:lastRenderedPageBreak/>
        <w:t>Closing the gap between light-duty vehicle real-world CO2 emissions and laboratory testing</w:t>
      </w:r>
      <w:bookmarkEnd w:id="22"/>
      <w:r w:rsidRPr="00DB2A85">
        <w:rPr>
          <w:rFonts w:eastAsia="Times New Roman"/>
          <w:lang w:val="en" w:eastAsia="bg-BG"/>
        </w:rPr>
        <w:t xml:space="preserve"> </w:t>
      </w:r>
    </w:p>
    <w:p w:rsidR="00BE5F24" w:rsidRDefault="00BE5F24" w:rsidP="00BE5F24">
      <w:pPr>
        <w:ind w:firstLine="142"/>
        <w:rPr>
          <w:rFonts w:eastAsia="Times New Roman" w:cs="Times New Roman"/>
          <w:sz w:val="24"/>
          <w:szCs w:val="24"/>
          <w:lang w:val="en" w:eastAsia="bg-BG"/>
        </w:rPr>
      </w:pPr>
      <w:r>
        <w:rPr>
          <w:noProof/>
          <w:color w:val="0000FF"/>
          <w:lang w:val="en-GB" w:eastAsia="en-GB"/>
        </w:rPr>
        <w:drawing>
          <wp:anchor distT="0" distB="0" distL="114300" distR="114300" simplePos="0" relativeHeight="251706368" behindDoc="1" locked="0" layoutInCell="1" allowOverlap="1" wp14:anchorId="3C6A00DC" wp14:editId="49AFCCD1">
            <wp:simplePos x="0" y="0"/>
            <wp:positionH relativeFrom="column">
              <wp:posOffset>35560</wp:posOffset>
            </wp:positionH>
            <wp:positionV relativeFrom="paragraph">
              <wp:posOffset>212725</wp:posOffset>
            </wp:positionV>
            <wp:extent cx="1198245" cy="1695450"/>
            <wp:effectExtent l="0" t="0" r="1905" b="0"/>
            <wp:wrapThrough wrapText="bothSides">
              <wp:wrapPolygon edited="0">
                <wp:start x="0" y="0"/>
                <wp:lineTo x="0" y="21357"/>
                <wp:lineTo x="21291" y="21357"/>
                <wp:lineTo x="21291" y="0"/>
                <wp:lineTo x="0" y="0"/>
              </wp:wrapPolygon>
            </wp:wrapThrough>
            <wp:docPr id="21" name="Picture 21" descr="Closing the gap between light-duty vehicle real-world CO2 emissions and laboratory testing">
              <a:hlinkClick xmlns:a="http://schemas.openxmlformats.org/drawingml/2006/main" r:id="rId7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ing the gap between light-duty vehicle real-world CO2 emissions and laboratory testing">
                      <a:hlinkClick r:id="rId72" tooltip="&quot;&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9824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F24" w:rsidRDefault="00BE5F24" w:rsidP="00BE5F24">
      <w:pPr>
        <w:ind w:firstLine="142"/>
        <w:rPr>
          <w:rFonts w:eastAsia="Times New Roman" w:cs="Times New Roman"/>
          <w:sz w:val="24"/>
          <w:szCs w:val="24"/>
          <w:lang w:val="en" w:eastAsia="bg-BG"/>
        </w:rPr>
      </w:pPr>
    </w:p>
    <w:p w:rsidR="00BE5F24" w:rsidRDefault="00BE5F24" w:rsidP="00BE5F24">
      <w:pPr>
        <w:ind w:firstLine="142"/>
        <w:rPr>
          <w:rFonts w:eastAsia="Times New Roman" w:cs="Times New Roman"/>
          <w:sz w:val="24"/>
          <w:szCs w:val="24"/>
          <w:lang w:val="en" w:eastAsia="bg-BG"/>
        </w:rPr>
      </w:pPr>
    </w:p>
    <w:p w:rsidR="00BE5F24" w:rsidRDefault="00BE5F24" w:rsidP="00BE5F24">
      <w:pPr>
        <w:ind w:firstLine="142"/>
        <w:rPr>
          <w:rFonts w:eastAsia="Times New Roman" w:cs="Times New Roman"/>
          <w:sz w:val="24"/>
          <w:szCs w:val="24"/>
          <w:lang w:val="en" w:eastAsia="bg-BG"/>
        </w:rPr>
      </w:pPr>
    </w:p>
    <w:p w:rsidR="00BE5F24" w:rsidRDefault="00BE5F24" w:rsidP="00BE5F24">
      <w:pPr>
        <w:tabs>
          <w:tab w:val="left" w:pos="0"/>
        </w:tabs>
        <w:rPr>
          <w:rFonts w:eastAsia="Times New Roman" w:cs="Times New Roman"/>
          <w:sz w:val="24"/>
          <w:szCs w:val="24"/>
          <w:lang w:val="en" w:eastAsia="bg-BG"/>
        </w:rPr>
      </w:pPr>
      <w:r w:rsidRPr="00DB2A85">
        <w:rPr>
          <w:rFonts w:eastAsia="Times New Roman" w:cs="Times New Roman"/>
          <w:sz w:val="24"/>
          <w:szCs w:val="24"/>
          <w:lang w:val="en" w:eastAsia="bg-BG"/>
        </w:rPr>
        <w:t xml:space="preserve">Responding to a request submitted by the European Commission, the High Level Group of Scientific Advisors is </w:t>
      </w:r>
      <w:proofErr w:type="spellStart"/>
      <w:r w:rsidRPr="00DB2A85">
        <w:rPr>
          <w:rFonts w:eastAsia="Times New Roman" w:cs="Times New Roman"/>
          <w:sz w:val="24"/>
          <w:szCs w:val="24"/>
          <w:lang w:val="en" w:eastAsia="bg-BG"/>
        </w:rPr>
        <w:t>analysing</w:t>
      </w:r>
      <w:proofErr w:type="spellEnd"/>
      <w:r w:rsidRPr="00DB2A85">
        <w:rPr>
          <w:rFonts w:eastAsia="Times New Roman" w:cs="Times New Roman"/>
          <w:sz w:val="24"/>
          <w:szCs w:val="24"/>
          <w:lang w:val="en" w:eastAsia="bg-BG"/>
        </w:rPr>
        <w:t xml:space="preserve"> possible ways to close the growing gap between the CO2 emissions of passenger cars certified at type approval in the laboratory and their average real-world emissions. </w:t>
      </w:r>
    </w:p>
    <w:p w:rsidR="00BE5F24" w:rsidRPr="00C412B5" w:rsidRDefault="00BE5F24" w:rsidP="00BE5F24">
      <w:pPr>
        <w:tabs>
          <w:tab w:val="left" w:pos="0"/>
        </w:tabs>
        <w:spacing w:after="720"/>
        <w:rPr>
          <w:rFonts w:eastAsia="Times New Roman" w:cs="Times New Roman"/>
          <w:sz w:val="24"/>
          <w:szCs w:val="24"/>
          <w:lang w:val="en" w:eastAsia="bg-BG"/>
        </w:rPr>
      </w:pPr>
      <w:r w:rsidRPr="00DB2A85">
        <w:rPr>
          <w:rFonts w:eastAsia="Times New Roman" w:cs="Times New Roman"/>
          <w:sz w:val="24"/>
          <w:szCs w:val="24"/>
          <w:lang w:val="en" w:eastAsia="bg-BG"/>
        </w:rPr>
        <w:t>In its Scientific Opinion the High Level Group recommends complementing the laboratory-based World-wide harmonized Light vehicles Test Procedure (WLTP) test cycle with a framework for the monitoring of real driving CO2 emissions. This should consist of an assessment as to whether data obtained with Portable Emissions Measurement Systems (PEMS) from the future real driving emissions testing for pollutants can be used to monitor the gap, the development of a specific real driving emissions test procedure for CO2, and the introduction of a formal reporting of the fuel consumption of passenger cars, taking advantage of onboard vehicle diagnostic systems. In order to grow the trust of the consumer in the regulatory system and the car industry, and to guarantee a level playing field for car manufacturers, the High Level Group also recommends enhancing coordination and enforcement at EU and Member State level, strengthening the technical oversight capacities in the EU, and ensuring transparency of the whole process. This Scientific Opinion is aimed at providing an evidence-based underpinning of a policy proposal for post-2020 emission performance standards for light-duty vehicles</w:t>
      </w:r>
      <w:r>
        <w:rPr>
          <w:rFonts w:eastAsia="Times New Roman" w:cs="Times New Roman"/>
          <w:sz w:val="24"/>
          <w:szCs w:val="24"/>
          <w:lang w:val="en" w:eastAsia="bg-BG"/>
        </w:rPr>
        <w:t xml:space="preserve">. </w:t>
      </w:r>
    </w:p>
    <w:p w:rsidR="00436D9E" w:rsidRDefault="00436D9E" w:rsidP="00436D9E">
      <w:pPr>
        <w:pStyle w:val="Heading2"/>
        <w:ind w:left="426" w:hanging="426"/>
      </w:pPr>
      <w:bookmarkStart w:id="23" w:name="_Toc468792433"/>
      <w:r w:rsidRPr="005A764D">
        <w:rPr>
          <w:lang w:val="en"/>
        </w:rPr>
        <w:t>Populist Political Communication in Europe</w:t>
      </w:r>
      <w:bookmarkEnd w:id="23"/>
    </w:p>
    <w:p w:rsidR="00436D9E"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noProof/>
          <w:sz w:val="24"/>
          <w:szCs w:val="24"/>
          <w:lang w:val="en-GB" w:eastAsia="en-GB"/>
        </w:rPr>
        <w:drawing>
          <wp:anchor distT="0" distB="0" distL="114300" distR="114300" simplePos="0" relativeHeight="251701248" behindDoc="1" locked="0" layoutInCell="1" allowOverlap="1" wp14:anchorId="34BA9637" wp14:editId="752180FD">
            <wp:simplePos x="0" y="0"/>
            <wp:positionH relativeFrom="column">
              <wp:posOffset>5715</wp:posOffset>
            </wp:positionH>
            <wp:positionV relativeFrom="paragraph">
              <wp:posOffset>88900</wp:posOffset>
            </wp:positionV>
            <wp:extent cx="1288800" cy="1947600"/>
            <wp:effectExtent l="0" t="0" r="6985" b="0"/>
            <wp:wrapThrough wrapText="bothSides">
              <wp:wrapPolygon edited="0">
                <wp:start x="0" y="0"/>
                <wp:lineTo x="0" y="21339"/>
                <wp:lineTo x="21398" y="21339"/>
                <wp:lineTo x="21398" y="0"/>
                <wp:lineTo x="0" y="0"/>
              </wp:wrapPolygon>
            </wp:wrapThrough>
            <wp:docPr id="10" name="Picture 10" descr="http://www.cost.eu/var/ezwebin_site/storage/images/medialib/images/library/publications/populist-political-communication-in-europe/1709485-1-eng-GB/Populist-Political-Communication-in-Europe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populist-political-communication-in-europe/1709485-1-eng-GB/Populist-Political-Communication-in-Europe_publication.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888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36D9E" w:rsidP="00436D9E">
      <w:pPr>
        <w:spacing w:before="100" w:beforeAutospacing="1" w:after="100" w:afterAutospacing="1"/>
        <w:rPr>
          <w:rFonts w:eastAsia="Times New Roman" w:cs="Times New Roman"/>
          <w:sz w:val="24"/>
          <w:szCs w:val="24"/>
          <w:lang w:val="en" w:eastAsia="bg-BG"/>
        </w:rPr>
      </w:pPr>
    </w:p>
    <w:p w:rsidR="00436D9E" w:rsidRDefault="00436D9E" w:rsidP="00436D9E">
      <w:pPr>
        <w:spacing w:before="100" w:beforeAutospacing="1" w:after="100" w:afterAutospacing="1"/>
        <w:rPr>
          <w:rFonts w:eastAsia="Times New Roman" w:cs="Times New Roman"/>
          <w:sz w:val="24"/>
          <w:szCs w:val="24"/>
          <w:lang w:val="en" w:eastAsia="bg-BG"/>
        </w:rPr>
      </w:pP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 xml:space="preserve">Author(s): </w:t>
      </w:r>
      <w:proofErr w:type="spellStart"/>
      <w:r w:rsidRPr="004B1B1A">
        <w:rPr>
          <w:rFonts w:eastAsia="Times New Roman" w:cs="Times New Roman"/>
          <w:sz w:val="24"/>
          <w:szCs w:val="24"/>
          <w:lang w:val="en" w:eastAsia="bg-BG"/>
        </w:rPr>
        <w:t>Aalberg</w:t>
      </w:r>
      <w:proofErr w:type="spellEnd"/>
      <w:r w:rsidRPr="004B1B1A">
        <w:rPr>
          <w:rFonts w:eastAsia="Times New Roman" w:cs="Times New Roman"/>
          <w:sz w:val="24"/>
          <w:szCs w:val="24"/>
          <w:lang w:val="en" w:eastAsia="bg-BG"/>
        </w:rPr>
        <w:t xml:space="preserve">, T., </w:t>
      </w:r>
      <w:proofErr w:type="spellStart"/>
      <w:r w:rsidRPr="004B1B1A">
        <w:rPr>
          <w:rFonts w:eastAsia="Times New Roman" w:cs="Times New Roman"/>
          <w:sz w:val="24"/>
          <w:szCs w:val="24"/>
          <w:lang w:val="en" w:eastAsia="bg-BG"/>
        </w:rPr>
        <w:t>Esser</w:t>
      </w:r>
      <w:proofErr w:type="spellEnd"/>
      <w:r w:rsidRPr="004B1B1A">
        <w:rPr>
          <w:rFonts w:eastAsia="Times New Roman" w:cs="Times New Roman"/>
          <w:sz w:val="24"/>
          <w:szCs w:val="24"/>
          <w:lang w:val="en" w:eastAsia="bg-BG"/>
        </w:rPr>
        <w:t xml:space="preserve">, F., </w:t>
      </w:r>
      <w:proofErr w:type="spellStart"/>
      <w:r w:rsidRPr="004B1B1A">
        <w:rPr>
          <w:rFonts w:eastAsia="Times New Roman" w:cs="Times New Roman"/>
          <w:sz w:val="24"/>
          <w:szCs w:val="24"/>
          <w:lang w:val="en" w:eastAsia="bg-BG"/>
        </w:rPr>
        <w:t>Reinemann</w:t>
      </w:r>
      <w:proofErr w:type="spellEnd"/>
      <w:r w:rsidRPr="004B1B1A">
        <w:rPr>
          <w:rFonts w:eastAsia="Times New Roman" w:cs="Times New Roman"/>
          <w:sz w:val="24"/>
          <w:szCs w:val="24"/>
          <w:lang w:val="en" w:eastAsia="bg-BG"/>
        </w:rPr>
        <w:t xml:space="preserve">, C., </w:t>
      </w:r>
      <w:proofErr w:type="spellStart"/>
      <w:r w:rsidRPr="004B1B1A">
        <w:rPr>
          <w:rFonts w:eastAsia="Times New Roman" w:cs="Times New Roman"/>
          <w:sz w:val="24"/>
          <w:szCs w:val="24"/>
          <w:lang w:val="en" w:eastAsia="bg-BG"/>
        </w:rPr>
        <w:t>Stromback</w:t>
      </w:r>
      <w:proofErr w:type="spellEnd"/>
      <w:r w:rsidRPr="004B1B1A">
        <w:rPr>
          <w:rFonts w:eastAsia="Times New Roman" w:cs="Times New Roman"/>
          <w:sz w:val="24"/>
          <w:szCs w:val="24"/>
          <w:lang w:val="en" w:eastAsia="bg-BG"/>
        </w:rPr>
        <w:t xml:space="preserve">, J., De </w:t>
      </w:r>
      <w:proofErr w:type="spellStart"/>
      <w:r w:rsidRPr="004B1B1A">
        <w:rPr>
          <w:rFonts w:eastAsia="Times New Roman" w:cs="Times New Roman"/>
          <w:sz w:val="24"/>
          <w:szCs w:val="24"/>
          <w:lang w:val="en" w:eastAsia="bg-BG"/>
        </w:rPr>
        <w:t>Vreese</w:t>
      </w:r>
      <w:proofErr w:type="spellEnd"/>
      <w:r w:rsidRPr="004B1B1A">
        <w:rPr>
          <w:rFonts w:eastAsia="Times New Roman" w:cs="Times New Roman"/>
          <w:sz w:val="24"/>
          <w:szCs w:val="24"/>
          <w:lang w:val="en" w:eastAsia="bg-BG"/>
        </w:rPr>
        <w:t>, C.</w:t>
      </w: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Publisher(s): Routledge</w:t>
      </w:r>
    </w:p>
    <w:p w:rsidR="00436D9E" w:rsidRPr="004B1B1A" w:rsidRDefault="00691864" w:rsidP="00436D9E">
      <w:pPr>
        <w:spacing w:before="100" w:beforeAutospacing="1" w:after="120"/>
        <w:rPr>
          <w:rFonts w:eastAsia="Times New Roman" w:cs="Times New Roman"/>
          <w:sz w:val="24"/>
          <w:szCs w:val="24"/>
          <w:lang w:val="en" w:eastAsia="bg-BG"/>
        </w:rPr>
      </w:pPr>
      <w:hyperlink r:id="rId75" w:history="1">
        <w:r w:rsidR="00436D9E" w:rsidRPr="00E1742F">
          <w:rPr>
            <w:rStyle w:val="Hyperlink"/>
            <w:rFonts w:eastAsia="Times New Roman" w:cs="Times New Roman"/>
            <w:sz w:val="24"/>
            <w:szCs w:val="24"/>
            <w:lang w:val="en" w:eastAsia="bg-BG"/>
          </w:rPr>
          <w:t>https://www.routledge.com/Populist-Political-Communication-in-Europe/Aalberg-Esser-Reinemann-Stromback-Vreese/p/book/9781138654792</w:t>
        </w:r>
      </w:hyperlink>
    </w:p>
    <w:p w:rsidR="00436D9E" w:rsidRPr="004B1B1A" w:rsidRDefault="00436D9E" w:rsidP="00436D9E">
      <w:pPr>
        <w:spacing w:before="120" w:after="120"/>
        <w:rPr>
          <w:rFonts w:eastAsia="Times New Roman" w:cs="Times New Roman"/>
          <w:sz w:val="24"/>
          <w:szCs w:val="24"/>
          <w:lang w:val="en" w:eastAsia="bg-BG"/>
        </w:rPr>
      </w:pPr>
      <w:r w:rsidRPr="004B1B1A">
        <w:rPr>
          <w:rFonts w:eastAsia="Times New Roman" w:cs="Times New Roman"/>
          <w:sz w:val="24"/>
          <w:szCs w:val="24"/>
          <w:lang w:val="en" w:eastAsia="bg-BG"/>
        </w:rPr>
        <w:t>In an increasing number of countries around the world, populist leaders, political parties and movements have gained prominence and influence, either by electoral successes on their own or by influencing other political parties and the national political discourse. While it is widely acknowledged that the media and the role of communication more broadly are key to understanding the rise and success of populist leaders, parties and movements, there is however very little research on populist political communication, at least in the English-speaking research literature.</w:t>
      </w:r>
    </w:p>
    <w:p w:rsidR="00436D9E" w:rsidRPr="004B1B1A" w:rsidRDefault="00436D9E" w:rsidP="00436D9E">
      <w:pPr>
        <w:spacing w:before="120"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Originating from a research network funded by the European Cooperation in the field of Scientific and Technical Research (COST), this book seeks to advance this research. It includes examinations 24 European countries, and focuses on three areas within the context of populism and populist political communication: populist actors as communicators, the media and populism and citizens and populism. </w:t>
      </w:r>
    </w:p>
    <w:p w:rsidR="00436D9E" w:rsidRPr="0034274B" w:rsidRDefault="00436D9E" w:rsidP="00436D9E">
      <w:pPr>
        <w:pStyle w:val="Heading2"/>
        <w:ind w:left="426"/>
        <w:rPr>
          <w:rFonts w:eastAsia="Times New Roman"/>
          <w:lang w:val="en" w:eastAsia="bg-BG"/>
        </w:rPr>
      </w:pPr>
      <w:bookmarkStart w:id="24" w:name="_Toc468792434"/>
      <w:r w:rsidRPr="0034274B">
        <w:rPr>
          <w:rFonts w:eastAsia="Times New Roman"/>
          <w:lang w:val="en" w:eastAsia="bg-BG"/>
        </w:rPr>
        <w:t>Bioeconomy and ecosystem services – synergy or conflict?</w:t>
      </w:r>
      <w:bookmarkEnd w:id="24"/>
      <w:r w:rsidRPr="0034274B">
        <w:rPr>
          <w:rFonts w:eastAsia="Times New Roman"/>
          <w:lang w:val="en" w:eastAsia="bg-BG"/>
        </w:rPr>
        <w:t xml:space="preserve"> </w:t>
      </w:r>
    </w:p>
    <w:p w:rsidR="00436D9E" w:rsidRDefault="00436D9E" w:rsidP="00436D9E">
      <w:pPr>
        <w:spacing w:before="100" w:beforeAutospacing="1" w:after="100" w:afterAutospacing="1" w:line="240" w:lineRule="auto"/>
        <w:jc w:val="left"/>
        <w:rPr>
          <w:rFonts w:eastAsia="Times New Roman" w:cs="Times New Roman"/>
          <w:bCs/>
          <w:sz w:val="24"/>
          <w:szCs w:val="24"/>
          <w:lang w:val="en" w:eastAsia="bg-BG"/>
        </w:rPr>
      </w:pPr>
      <w:r>
        <w:rPr>
          <w:rFonts w:eastAsia="Times New Roman" w:cs="Times New Roman"/>
          <w:noProof/>
          <w:sz w:val="24"/>
          <w:szCs w:val="24"/>
          <w:lang w:val="en-GB" w:eastAsia="en-GB"/>
        </w:rPr>
        <w:drawing>
          <wp:anchor distT="0" distB="0" distL="114300" distR="114300" simplePos="0" relativeHeight="251702272" behindDoc="1" locked="0" layoutInCell="1" allowOverlap="1" wp14:anchorId="1C182056" wp14:editId="649D3C8F">
            <wp:simplePos x="0" y="0"/>
            <wp:positionH relativeFrom="column">
              <wp:posOffset>-1905</wp:posOffset>
            </wp:positionH>
            <wp:positionV relativeFrom="paragraph">
              <wp:posOffset>92075</wp:posOffset>
            </wp:positionV>
            <wp:extent cx="1336040" cy="1884680"/>
            <wp:effectExtent l="0" t="0" r="0" b="1270"/>
            <wp:wrapThrough wrapText="bothSides">
              <wp:wrapPolygon edited="0">
                <wp:start x="0" y="0"/>
                <wp:lineTo x="0" y="21396"/>
                <wp:lineTo x="21251" y="21396"/>
                <wp:lineTo x="21251" y="0"/>
                <wp:lineTo x="0" y="0"/>
              </wp:wrapPolygon>
            </wp:wrapThrough>
            <wp:docPr id="16" name="Picture 16" descr="D:\Users\Eleonora\Desktop\Bioeconomy-and-ecosystem-services-synergy-or-conflict-FP1207-final-conference-proceeding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Eleonora\Desktop\Bioeconomy-and-ecosystem-services-synergy-or-conflict-FP1207-final-conference-proceedings_publication.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36040" cy="188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122D8" w:rsidP="00436D9E">
      <w:pPr>
        <w:spacing w:before="100" w:beforeAutospacing="1" w:after="100" w:afterAutospacing="1" w:line="240" w:lineRule="auto"/>
        <w:jc w:val="left"/>
        <w:rPr>
          <w:rFonts w:eastAsia="Times New Roman" w:cs="Times New Roman"/>
          <w:bCs/>
          <w:sz w:val="24"/>
          <w:szCs w:val="24"/>
          <w:lang w:val="en" w:eastAsia="bg-BG"/>
        </w:rPr>
      </w:pP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 – synergy or conflict? Horizontal and vertical policy analysis, modelling and orchestration in practice</w:t>
      </w:r>
      <w:r>
        <w:rPr>
          <w:rFonts w:eastAsia="Times New Roman" w:cs="Times New Roman"/>
          <w:bCs/>
          <w:sz w:val="24"/>
          <w:szCs w:val="24"/>
          <w:lang w:val="en" w:eastAsia="bg-BG"/>
        </w:rPr>
        <w:t>.</w:t>
      </w:r>
    </w:p>
    <w:p w:rsidR="00436D9E" w:rsidRPr="0034274B" w:rsidRDefault="00436D9E" w:rsidP="00436D9E">
      <w:pPr>
        <w:spacing w:after="0"/>
        <w:rPr>
          <w:rFonts w:eastAsia="Times New Roman" w:cs="Times New Roman"/>
          <w:bCs/>
          <w:sz w:val="24"/>
          <w:szCs w:val="24"/>
          <w:lang w:val="en" w:eastAsia="bg-BG"/>
        </w:rPr>
      </w:pPr>
      <w:r w:rsidRPr="0034274B">
        <w:rPr>
          <w:rFonts w:eastAsia="Times New Roman" w:cs="Times New Roman"/>
          <w:bCs/>
          <w:sz w:val="24"/>
          <w:szCs w:val="24"/>
          <w:lang w:val="en" w:eastAsia="bg-BG"/>
        </w:rPr>
        <w:t>Final Conference Procee</w:t>
      </w:r>
      <w:r>
        <w:rPr>
          <w:rFonts w:eastAsia="Times New Roman" w:cs="Times New Roman"/>
          <w:bCs/>
          <w:sz w:val="24"/>
          <w:szCs w:val="24"/>
          <w:lang w:val="en" w:eastAsia="bg-BG"/>
        </w:rPr>
        <w:t>dings of FPS COST Action FP1207</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 xml:space="preserve">Author(s): </w:t>
      </w:r>
      <w:proofErr w:type="spellStart"/>
      <w:r w:rsidRPr="0034274B">
        <w:rPr>
          <w:rFonts w:eastAsia="Times New Roman" w:cs="Times New Roman"/>
          <w:sz w:val="24"/>
          <w:szCs w:val="24"/>
          <w:lang w:val="en" w:eastAsia="bg-BG"/>
        </w:rPr>
        <w:t>Packalen</w:t>
      </w:r>
      <w:proofErr w:type="spellEnd"/>
      <w:r w:rsidRPr="0034274B">
        <w:rPr>
          <w:rFonts w:eastAsia="Times New Roman" w:cs="Times New Roman"/>
          <w:sz w:val="24"/>
          <w:szCs w:val="24"/>
          <w:lang w:val="en" w:eastAsia="bg-BG"/>
        </w:rPr>
        <w:t>, T., Lier, M. (Eds.)</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Publisher(s): Natural Resources Institute Finland (Luke)</w:t>
      </w:r>
    </w:p>
    <w:p w:rsidR="004122D8" w:rsidRDefault="004122D8" w:rsidP="00436D9E">
      <w:pPr>
        <w:spacing w:after="0"/>
        <w:ind w:left="357"/>
        <w:rPr>
          <w:lang w:val="en-US"/>
        </w:rPr>
      </w:pPr>
    </w:p>
    <w:p w:rsidR="00436D9E" w:rsidRPr="0034274B" w:rsidRDefault="00691864" w:rsidP="00436D9E">
      <w:pPr>
        <w:spacing w:after="0"/>
        <w:ind w:left="357"/>
        <w:rPr>
          <w:rFonts w:eastAsia="Times New Roman" w:cs="Times New Roman"/>
          <w:sz w:val="24"/>
          <w:szCs w:val="24"/>
          <w:lang w:val="en" w:eastAsia="bg-BG"/>
        </w:rPr>
      </w:pPr>
      <w:hyperlink r:id="rId77" w:tooltip="Bioeconomy and ecosystem services – synergy or conflict? - FP1207 final conference proceedings" w:history="1">
        <w:r w:rsidR="00436D9E" w:rsidRPr="0034274B">
          <w:rPr>
            <w:rFonts w:eastAsia="Times New Roman" w:cs="Times New Roman"/>
            <w:color w:val="0000FF"/>
            <w:sz w:val="24"/>
            <w:szCs w:val="24"/>
            <w:u w:val="single"/>
            <w:lang w:val="en" w:eastAsia="bg-BG"/>
          </w:rPr>
          <w:t>Download (PDF, 3 MB)</w:t>
        </w:r>
      </w:hyperlink>
    </w:p>
    <w:p w:rsidR="00436D9E" w:rsidRPr="0034274B" w:rsidRDefault="00436D9E" w:rsidP="004122D8">
      <w:pPr>
        <w:spacing w:before="100" w:beforeAutospacing="1" w:after="100" w:afterAutospacing="1" w:line="240" w:lineRule="auto"/>
        <w:jc w:val="left"/>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The final conference focused on the new knowledge and means that can be used by policy and decision makers to coordinate and streamline forest-related policies. Topics specifically referred to </w:t>
      </w: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w:t>
      </w:r>
    </w:p>
    <w:p w:rsidR="00436D9E" w:rsidRPr="0034274B" w:rsidRDefault="00436D9E" w:rsidP="00436D9E">
      <w:pPr>
        <w:spacing w:before="120" w:after="120"/>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COST Action ORCHESTRA is based on the continuous collaboration of many scientific groups: quantitative </w:t>
      </w:r>
      <w:proofErr w:type="spellStart"/>
      <w:r w:rsidRPr="0034274B">
        <w:rPr>
          <w:rFonts w:eastAsia="Times New Roman" w:cs="Times New Roman"/>
          <w:bCs/>
          <w:sz w:val="24"/>
          <w:szCs w:val="24"/>
          <w:lang w:val="en" w:eastAsia="bg-BG"/>
        </w:rPr>
        <w:t>modellers</w:t>
      </w:r>
      <w:proofErr w:type="spellEnd"/>
      <w:r w:rsidRPr="0034274B">
        <w:rPr>
          <w:rFonts w:eastAsia="Times New Roman" w:cs="Times New Roman"/>
          <w:bCs/>
          <w:sz w:val="24"/>
          <w:szCs w:val="24"/>
          <w:lang w:val="en" w:eastAsia="bg-BG"/>
        </w:rPr>
        <w:t xml:space="preserve">, economists, sociologists and policy scientists. They have improved the understanding of governance issues, quantitative forestry and forest sector modelling, as well as collaborative processes. For example, quantitative economic models are useful for the analysis of trade-offs between different policy targets and cost-efficiency of alternative policy measures, whereas qualitative methods common in sociology and policy science are applicable for policy analysis and support. Consequently, modelling policy impacts requires the integration of both quantitative and qualitative approaches. </w:t>
      </w:r>
    </w:p>
    <w:p w:rsidR="00436D9E" w:rsidRDefault="00436D9E" w:rsidP="00436D9E">
      <w:pPr>
        <w:spacing w:before="100" w:beforeAutospacing="1" w:after="480"/>
        <w:rPr>
          <w:rFonts w:eastAsia="Times New Roman" w:cs="Times New Roman"/>
          <w:bCs/>
          <w:sz w:val="24"/>
          <w:szCs w:val="24"/>
          <w:lang w:val="en" w:eastAsia="bg-BG"/>
        </w:rPr>
      </w:pPr>
      <w:r w:rsidRPr="0034274B">
        <w:rPr>
          <w:rFonts w:eastAsia="Times New Roman" w:cs="Times New Roman"/>
          <w:bCs/>
          <w:sz w:val="24"/>
          <w:szCs w:val="24"/>
          <w:lang w:val="en" w:eastAsia="bg-BG"/>
        </w:rPr>
        <w:t>In this context, the Action was established to support the coherence of forest-related policy targets and the efficiency of policy measures.</w:t>
      </w:r>
    </w:p>
    <w:p w:rsidR="00436D9E" w:rsidRDefault="00436D9E" w:rsidP="00436D9E">
      <w:pPr>
        <w:pStyle w:val="Heading2"/>
        <w:ind w:left="426"/>
        <w:rPr>
          <w:lang w:val="en"/>
        </w:rPr>
      </w:pPr>
      <w:bookmarkStart w:id="25" w:name="_Toc468792435"/>
      <w:r>
        <w:rPr>
          <w:lang w:val="en"/>
        </w:rPr>
        <w:lastRenderedPageBreak/>
        <w:t>Higher Education Policy</w:t>
      </w:r>
      <w:bookmarkEnd w:id="25"/>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r>
        <w:rPr>
          <w:rFonts w:ascii="Arial" w:hAnsi="Arial" w:cs="Arial"/>
          <w:noProof/>
          <w:sz w:val="21"/>
          <w:szCs w:val="21"/>
          <w:lang w:val="en-GB" w:eastAsia="en-GB"/>
        </w:rPr>
        <w:drawing>
          <wp:anchor distT="0" distB="0" distL="114300" distR="114300" simplePos="0" relativeHeight="251703296" behindDoc="1" locked="0" layoutInCell="1" allowOverlap="1" wp14:anchorId="7F29386D" wp14:editId="6B669ED0">
            <wp:simplePos x="0" y="0"/>
            <wp:positionH relativeFrom="column">
              <wp:posOffset>39370</wp:posOffset>
            </wp:positionH>
            <wp:positionV relativeFrom="paragraph">
              <wp:posOffset>37465</wp:posOffset>
            </wp:positionV>
            <wp:extent cx="1292400" cy="1872000"/>
            <wp:effectExtent l="0" t="0" r="3175" b="0"/>
            <wp:wrapThrough wrapText="bothSides">
              <wp:wrapPolygon edited="0">
                <wp:start x="0" y="0"/>
                <wp:lineTo x="0" y="21322"/>
                <wp:lineTo x="21335" y="21322"/>
                <wp:lineTo x="21335" y="0"/>
                <wp:lineTo x="0" y="0"/>
              </wp:wrapPolygon>
            </wp:wrapThrough>
            <wp:docPr id="17" name="Picture 17" descr="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92400" cy="18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36D9E" w:rsidP="00436D9E">
      <w:pPr>
        <w:pStyle w:val="NormalWeb"/>
        <w:shd w:val="clear" w:color="auto" w:fill="FFFFFF"/>
        <w:spacing w:line="264" w:lineRule="atLeast"/>
        <w:ind w:left="1701" w:firstLine="709"/>
        <w:rPr>
          <w:rFonts w:ascii="Arial" w:hAnsi="Arial" w:cs="Arial"/>
          <w:sz w:val="21"/>
          <w:szCs w:val="21"/>
          <w:lang w:val="en"/>
        </w:rPr>
      </w:pPr>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p>
    <w:p w:rsidR="00436D9E" w:rsidRPr="006B5D53" w:rsidRDefault="00436D9E" w:rsidP="00436D9E">
      <w:pPr>
        <w:pStyle w:val="NormalWeb"/>
        <w:shd w:val="clear" w:color="auto" w:fill="FFFFFF"/>
        <w:tabs>
          <w:tab w:val="left" w:pos="2410"/>
        </w:tabs>
        <w:spacing w:line="264" w:lineRule="atLeast"/>
        <w:jc w:val="both"/>
        <w:rPr>
          <w:lang w:val="en"/>
        </w:rPr>
      </w:pPr>
      <w:r w:rsidRPr="006B5D53">
        <w:rPr>
          <w:rFonts w:eastAsiaTheme="minorHAnsi"/>
          <w:lang w:val="en" w:eastAsia="en-US"/>
        </w:rPr>
        <w:t>Abstracts</w:t>
      </w:r>
      <w:r>
        <w:rPr>
          <w:rFonts w:eastAsiaTheme="minorHAnsi"/>
          <w:lang w:val="en" w:eastAsia="en-US"/>
        </w:rPr>
        <w:t xml:space="preserve"> are available at </w:t>
      </w:r>
      <w:r w:rsidRPr="006B5D53">
        <w:rPr>
          <w:rFonts w:eastAsiaTheme="minorHAnsi"/>
          <w:lang w:val="en" w:eastAsia="en-US"/>
        </w:rPr>
        <w:t xml:space="preserve">the Journal's </w:t>
      </w:r>
      <w:hyperlink r:id="rId79" w:history="1">
        <w:r w:rsidRPr="006B5D53">
          <w:rPr>
            <w:rFonts w:eastAsiaTheme="minorHAnsi"/>
            <w:color w:val="010E81"/>
            <w:u w:val="single"/>
            <w:lang w:val="en" w:eastAsia="en-US"/>
          </w:rPr>
          <w:t>homepage</w:t>
        </w:r>
      </w:hyperlink>
      <w:r w:rsidRPr="006B5D53">
        <w:rPr>
          <w:rFonts w:eastAsiaTheme="minorHAnsi"/>
          <w:lang w:val="en" w:eastAsia="en-US"/>
        </w:rPr>
        <w:t>.</w:t>
      </w:r>
    </w:p>
    <w:p w:rsidR="00436D9E" w:rsidRPr="00C412B5" w:rsidRDefault="00436D9E" w:rsidP="00436D9E">
      <w:pPr>
        <w:pStyle w:val="NormalWeb"/>
        <w:shd w:val="clear" w:color="auto" w:fill="FFFFFF"/>
        <w:spacing w:line="276" w:lineRule="auto"/>
        <w:ind w:firstLine="142"/>
        <w:jc w:val="both"/>
        <w:rPr>
          <w:lang w:val="en"/>
        </w:rPr>
      </w:pPr>
      <w:r w:rsidRPr="00C412B5">
        <w:rPr>
          <w:lang w:val="en"/>
        </w:rPr>
        <w:t>Contents:</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Interplays Between Welfare Regimes Typology and Academic Research Systems in OECD Countries</w:t>
      </w:r>
      <w:r w:rsidRPr="00C412B5">
        <w:rPr>
          <w:rFonts w:eastAsia="Times New Roman" w:cs="Times New Roman"/>
          <w:color w:val="000000"/>
          <w:sz w:val="24"/>
          <w:szCs w:val="24"/>
          <w:lang w:val="en" w:eastAsia="bg-BG"/>
        </w:rPr>
        <w:t xml:space="preserve"> – Olivier </w:t>
      </w:r>
      <w:proofErr w:type="spellStart"/>
      <w:r w:rsidRPr="00C412B5">
        <w:rPr>
          <w:rFonts w:eastAsia="Times New Roman" w:cs="Times New Roman"/>
          <w:color w:val="000000"/>
          <w:sz w:val="24"/>
          <w:szCs w:val="24"/>
          <w:lang w:val="en" w:eastAsia="bg-BG"/>
        </w:rPr>
        <w:t>Bégin-Caouette</w:t>
      </w:r>
      <w:proofErr w:type="spellEnd"/>
      <w:r w:rsidRPr="00C412B5">
        <w:rPr>
          <w:rFonts w:eastAsia="Times New Roman" w:cs="Times New Roman"/>
          <w:color w:val="000000"/>
          <w:sz w:val="24"/>
          <w:szCs w:val="24"/>
          <w:lang w:val="en" w:eastAsia="bg-BG"/>
        </w:rPr>
        <w:t xml:space="preserve">, Tanja </w:t>
      </w:r>
      <w:proofErr w:type="spellStart"/>
      <w:r w:rsidRPr="00C412B5">
        <w:rPr>
          <w:rFonts w:eastAsia="Times New Roman" w:cs="Times New Roman"/>
          <w:color w:val="000000"/>
          <w:sz w:val="24"/>
          <w:szCs w:val="24"/>
          <w:lang w:val="en" w:eastAsia="bg-BG"/>
        </w:rPr>
        <w:t>Askvik</w:t>
      </w:r>
      <w:proofErr w:type="spellEnd"/>
      <w:r w:rsidRPr="00C412B5">
        <w:rPr>
          <w:rFonts w:eastAsia="Times New Roman" w:cs="Times New Roman"/>
          <w:color w:val="000000"/>
          <w:sz w:val="24"/>
          <w:szCs w:val="24"/>
          <w:lang w:val="en" w:eastAsia="bg-BG"/>
        </w:rPr>
        <w:t xml:space="preserve">, and </w:t>
      </w:r>
      <w:proofErr w:type="spellStart"/>
      <w:r w:rsidRPr="00C412B5">
        <w:rPr>
          <w:rFonts w:eastAsia="Times New Roman" w:cs="Times New Roman"/>
          <w:color w:val="000000"/>
          <w:sz w:val="24"/>
          <w:szCs w:val="24"/>
          <w:lang w:val="en" w:eastAsia="bg-BG"/>
        </w:rPr>
        <w:t>Bian</w:t>
      </w:r>
      <w:proofErr w:type="spellEnd"/>
      <w:r w:rsidRPr="00C412B5">
        <w:rPr>
          <w:rFonts w:eastAsia="Times New Roman" w:cs="Times New Roman"/>
          <w:color w:val="000000"/>
          <w:sz w:val="24"/>
          <w:szCs w:val="24"/>
          <w:lang w:val="en" w:eastAsia="bg-BG"/>
        </w:rPr>
        <w:t xml:space="preserve"> Cui;</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What Europe Wanted and What Flanders Achieved: Intentions vs Results after 15 Years of Bologna</w:t>
      </w:r>
      <w:r w:rsidRPr="00C412B5">
        <w:rPr>
          <w:rFonts w:eastAsia="Times New Roman" w:cs="Times New Roman"/>
          <w:color w:val="000000"/>
          <w:sz w:val="24"/>
          <w:szCs w:val="24"/>
          <w:lang w:val="en" w:eastAsia="bg-BG"/>
        </w:rPr>
        <w:t xml:space="preserve"> - Bruno </w:t>
      </w:r>
      <w:proofErr w:type="spellStart"/>
      <w:r w:rsidRPr="00C412B5">
        <w:rPr>
          <w:rFonts w:eastAsia="Times New Roman" w:cs="Times New Roman"/>
          <w:color w:val="000000"/>
          <w:sz w:val="24"/>
          <w:szCs w:val="24"/>
          <w:lang w:val="en" w:eastAsia="bg-BG"/>
        </w:rPr>
        <w:t>Broucker</w:t>
      </w:r>
      <w:proofErr w:type="spellEnd"/>
      <w:r w:rsidRPr="00C412B5">
        <w:rPr>
          <w:rFonts w:eastAsia="Times New Roman" w:cs="Times New Roman"/>
          <w:color w:val="000000"/>
          <w:sz w:val="24"/>
          <w:szCs w:val="24"/>
          <w:lang w:val="en" w:eastAsia="bg-BG"/>
        </w:rPr>
        <w:t xml:space="preserve"> and Kurt De Wit;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Do International Students Displace US Students in the Pursuit of Higher Degrees in Science and Engineering? A Forecasting Analysis</w:t>
      </w:r>
      <w:r w:rsidRPr="00C412B5">
        <w:rPr>
          <w:rFonts w:eastAsia="Times New Roman" w:cs="Times New Roman"/>
          <w:color w:val="000000"/>
          <w:sz w:val="24"/>
          <w:szCs w:val="24"/>
          <w:lang w:val="en" w:eastAsia="bg-BG"/>
        </w:rPr>
        <w:t xml:space="preserve"> - Antonio </w:t>
      </w:r>
      <w:proofErr w:type="spellStart"/>
      <w:r w:rsidRPr="00C412B5">
        <w:rPr>
          <w:rFonts w:eastAsia="Times New Roman" w:cs="Times New Roman"/>
          <w:color w:val="000000"/>
          <w:sz w:val="24"/>
          <w:szCs w:val="24"/>
          <w:lang w:val="en" w:eastAsia="bg-BG"/>
        </w:rPr>
        <w:t>Sanfilippo</w:t>
      </w:r>
      <w:proofErr w:type="spellEnd"/>
      <w:r w:rsidRPr="00C412B5">
        <w:rPr>
          <w:rFonts w:eastAsia="Times New Roman" w:cs="Times New Roman"/>
          <w:color w:val="000000"/>
          <w:sz w:val="24"/>
          <w:szCs w:val="24"/>
          <w:lang w:val="en" w:eastAsia="bg-BG"/>
        </w:rPr>
        <w:t xml:space="preserve">, Chase Dowling, and </w:t>
      </w:r>
      <w:proofErr w:type="spellStart"/>
      <w:r w:rsidRPr="00C412B5">
        <w:rPr>
          <w:rFonts w:eastAsia="Times New Roman" w:cs="Times New Roman"/>
          <w:color w:val="000000"/>
          <w:sz w:val="24"/>
          <w:szCs w:val="24"/>
          <w:lang w:val="en" w:eastAsia="bg-BG"/>
        </w:rPr>
        <w:t>Sofiane</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Abbar</w:t>
      </w:r>
      <w:proofErr w:type="spellEnd"/>
      <w:r w:rsidRPr="00C412B5">
        <w:rPr>
          <w:rFonts w:eastAsia="Times New Roman" w:cs="Times New Roman"/>
          <w:color w:val="000000"/>
          <w:sz w:val="24"/>
          <w:szCs w:val="24"/>
          <w:lang w:val="en" w:eastAsia="bg-BG"/>
        </w:rPr>
        <w: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 xml:space="preserve">Global Partnership as a Strategy for </w:t>
      </w:r>
      <w:proofErr w:type="spellStart"/>
      <w:r w:rsidRPr="00C412B5">
        <w:rPr>
          <w:rFonts w:eastAsia="Times New Roman" w:cs="Times New Roman"/>
          <w:iCs/>
          <w:color w:val="000000"/>
          <w:sz w:val="24"/>
          <w:szCs w:val="24"/>
          <w:lang w:val="en" w:eastAsia="bg-BG"/>
        </w:rPr>
        <w:t>Internationalisation</w:t>
      </w:r>
      <w:proofErr w:type="spellEnd"/>
      <w:r w:rsidRPr="00C412B5">
        <w:rPr>
          <w:rFonts w:eastAsia="Times New Roman" w:cs="Times New Roman"/>
          <w:iCs/>
          <w:color w:val="000000"/>
          <w:sz w:val="24"/>
          <w:szCs w:val="24"/>
          <w:lang w:val="en" w:eastAsia="bg-BG"/>
        </w:rPr>
        <w:t>: MBAs in Latin America and Asia and Oceania</w:t>
      </w:r>
      <w:r w:rsidRPr="00C412B5">
        <w:rPr>
          <w:rFonts w:eastAsia="Times New Roman" w:cs="Times New Roman"/>
          <w:color w:val="000000"/>
          <w:sz w:val="24"/>
          <w:szCs w:val="24"/>
          <w:lang w:val="en" w:eastAsia="bg-BG"/>
        </w:rPr>
        <w:t xml:space="preserve"> - </w:t>
      </w:r>
      <w:proofErr w:type="spellStart"/>
      <w:r w:rsidRPr="00C412B5">
        <w:rPr>
          <w:rFonts w:eastAsia="Times New Roman" w:cs="Times New Roman"/>
          <w:color w:val="000000"/>
          <w:sz w:val="24"/>
          <w:szCs w:val="24"/>
          <w:lang w:val="en" w:eastAsia="bg-BG"/>
        </w:rPr>
        <w:t>Jeongeun</w:t>
      </w:r>
      <w:proofErr w:type="spellEnd"/>
      <w:r w:rsidRPr="00C412B5">
        <w:rPr>
          <w:rFonts w:eastAsia="Times New Roman" w:cs="Times New Roman"/>
          <w:color w:val="000000"/>
          <w:sz w:val="24"/>
          <w:szCs w:val="24"/>
          <w:lang w:val="en" w:eastAsia="bg-BG"/>
        </w:rPr>
        <w:t xml:space="preserve"> Kim, Sergio </w:t>
      </w:r>
      <w:proofErr w:type="spellStart"/>
      <w:r w:rsidRPr="00C412B5">
        <w:rPr>
          <w:rFonts w:eastAsia="Times New Roman" w:cs="Times New Roman"/>
          <w:color w:val="000000"/>
          <w:sz w:val="24"/>
          <w:szCs w:val="24"/>
          <w:lang w:val="en" w:eastAsia="bg-BG"/>
        </w:rPr>
        <w:t>Celis</w:t>
      </w:r>
      <w:proofErr w:type="spellEnd"/>
      <w:r w:rsidRPr="00C412B5">
        <w:rPr>
          <w:rFonts w:eastAsia="Times New Roman" w:cs="Times New Roman"/>
          <w:color w:val="000000"/>
          <w:sz w:val="24"/>
          <w:szCs w:val="24"/>
          <w:lang w:val="en" w:eastAsia="bg-BG"/>
        </w:rPr>
        <w: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 xml:space="preserve">Twenty Years of Merit-Pay </w:t>
      </w:r>
      <w:proofErr w:type="spellStart"/>
      <w:r w:rsidRPr="00C412B5">
        <w:rPr>
          <w:rFonts w:eastAsia="Times New Roman" w:cs="Times New Roman"/>
          <w:iCs/>
          <w:color w:val="000000"/>
          <w:sz w:val="24"/>
          <w:szCs w:val="24"/>
          <w:lang w:val="en" w:eastAsia="bg-BG"/>
        </w:rPr>
        <w:t>Programme</w:t>
      </w:r>
      <w:proofErr w:type="spellEnd"/>
      <w:r w:rsidRPr="00C412B5">
        <w:rPr>
          <w:rFonts w:eastAsia="Times New Roman" w:cs="Times New Roman"/>
          <w:iCs/>
          <w:color w:val="000000"/>
          <w:sz w:val="24"/>
          <w:szCs w:val="24"/>
          <w:lang w:val="en" w:eastAsia="bg-BG"/>
        </w:rPr>
        <w:t xml:space="preserve"> in Argentinean Universities: Tracking Policy Change through Instrument Analysis</w:t>
      </w:r>
      <w:r w:rsidRPr="00C412B5">
        <w:rPr>
          <w:rFonts w:eastAsia="Times New Roman" w:cs="Times New Roman"/>
          <w:color w:val="000000"/>
          <w:sz w:val="24"/>
          <w:szCs w:val="24"/>
          <w:lang w:val="en" w:eastAsia="bg-BG"/>
        </w:rPr>
        <w:t xml:space="preserve"> - </w:t>
      </w:r>
      <w:proofErr w:type="spellStart"/>
      <w:r w:rsidRPr="00C412B5">
        <w:rPr>
          <w:rFonts w:eastAsia="Times New Roman" w:cs="Times New Roman"/>
          <w:color w:val="000000"/>
          <w:sz w:val="24"/>
          <w:szCs w:val="24"/>
          <w:lang w:val="en" w:eastAsia="bg-BG"/>
        </w:rPr>
        <w:t>Nerina</w:t>
      </w:r>
      <w:proofErr w:type="spellEnd"/>
      <w:r w:rsidRPr="00C412B5">
        <w:rPr>
          <w:rFonts w:eastAsia="Times New Roman" w:cs="Times New Roman"/>
          <w:color w:val="000000"/>
          <w:sz w:val="24"/>
          <w:szCs w:val="24"/>
          <w:lang w:val="en" w:eastAsia="bg-BG"/>
        </w:rPr>
        <w:t xml:space="preserve"> Fernanda </w:t>
      </w:r>
      <w:proofErr w:type="spellStart"/>
      <w:r w:rsidRPr="00C412B5">
        <w:rPr>
          <w:rFonts w:eastAsia="Times New Roman" w:cs="Times New Roman"/>
          <w:color w:val="000000"/>
          <w:sz w:val="24"/>
          <w:szCs w:val="24"/>
          <w:lang w:val="en" w:eastAsia="bg-BG"/>
        </w:rPr>
        <w:t>Sarthou</w:t>
      </w:r>
      <w:proofErr w:type="spellEnd"/>
      <w:r w:rsidRPr="00C412B5">
        <w:rPr>
          <w:rFonts w:eastAsia="Times New Roman" w:cs="Times New Roman"/>
          <w:color w:val="000000"/>
          <w:sz w:val="24"/>
          <w:szCs w:val="24"/>
          <w:lang w:val="en" w:eastAsia="bg-BG"/>
        </w:rPr>
        <w: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Shaping Perceptions of a Policy Instrument: The Political–Administrative Formation of Learning Outcomes in Higher Education in Norway and England</w:t>
      </w:r>
      <w:r w:rsidRPr="00C412B5">
        <w:rPr>
          <w:rFonts w:eastAsia="Times New Roman" w:cs="Times New Roman"/>
          <w:color w:val="000000"/>
          <w:sz w:val="24"/>
          <w:szCs w:val="24"/>
          <w:lang w:val="en" w:eastAsia="bg-BG"/>
        </w:rPr>
        <w:t xml:space="preserve"> - </w:t>
      </w:r>
      <w:proofErr w:type="spellStart"/>
      <w:r w:rsidRPr="00C412B5">
        <w:rPr>
          <w:rFonts w:eastAsia="Times New Roman" w:cs="Times New Roman"/>
          <w:color w:val="000000"/>
          <w:sz w:val="24"/>
          <w:szCs w:val="24"/>
          <w:lang w:val="en" w:eastAsia="bg-BG"/>
        </w:rPr>
        <w:t>Svein</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Michelsen</w:t>
      </w:r>
      <w:proofErr w:type="spellEnd"/>
      <w:r w:rsidRPr="00C412B5">
        <w:rPr>
          <w:rFonts w:eastAsia="Times New Roman" w:cs="Times New Roman"/>
          <w:color w:val="000000"/>
          <w:sz w:val="24"/>
          <w:szCs w:val="24"/>
          <w:lang w:val="en" w:eastAsia="bg-BG"/>
        </w:rPr>
        <w:t xml:space="preserve">, Rachel </w:t>
      </w:r>
      <w:proofErr w:type="spellStart"/>
      <w:r w:rsidRPr="00C412B5">
        <w:rPr>
          <w:rFonts w:eastAsia="Times New Roman" w:cs="Times New Roman"/>
          <w:color w:val="000000"/>
          <w:sz w:val="24"/>
          <w:szCs w:val="24"/>
          <w:lang w:val="en" w:eastAsia="bg-BG"/>
        </w:rPr>
        <w:t>Sweetman</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Bjørn</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Stensaker</w:t>
      </w:r>
      <w:proofErr w:type="spellEnd"/>
      <w:r w:rsidRPr="00C412B5">
        <w:rPr>
          <w:rFonts w:eastAsia="Times New Roman" w:cs="Times New Roman"/>
          <w:color w:val="000000"/>
          <w:sz w:val="24"/>
          <w:szCs w:val="24"/>
          <w:lang w:val="en" w:eastAsia="bg-BG"/>
        </w:rPr>
        <w:t xml:space="preserve">, and Ivar </w:t>
      </w:r>
      <w:proofErr w:type="spellStart"/>
      <w:r w:rsidRPr="00C412B5">
        <w:rPr>
          <w:rFonts w:eastAsia="Times New Roman" w:cs="Times New Roman"/>
          <w:color w:val="000000"/>
          <w:sz w:val="24"/>
          <w:szCs w:val="24"/>
          <w:lang w:val="en" w:eastAsia="bg-BG"/>
        </w:rPr>
        <w:t>Bleiklie</w:t>
      </w:r>
      <w:proofErr w:type="spellEnd"/>
      <w:r w:rsidRPr="00C412B5">
        <w:rPr>
          <w:rFonts w:eastAsia="Times New Roman" w:cs="Times New Roman"/>
          <w:color w:val="000000"/>
          <w:sz w:val="24"/>
          <w:szCs w:val="24"/>
          <w:lang w:val="en" w:eastAsia="bg-BG"/>
        </w:rPr>
        <w:t>.</w:t>
      </w:r>
    </w:p>
    <w:sectPr w:rsidR="00436D9E" w:rsidRPr="00C412B5" w:rsidSect="002852E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64" w:rsidRDefault="00691864" w:rsidP="003B2D94">
      <w:pPr>
        <w:spacing w:after="0" w:line="240" w:lineRule="auto"/>
      </w:pPr>
      <w:r>
        <w:separator/>
      </w:r>
    </w:p>
  </w:endnote>
  <w:endnote w:type="continuationSeparator" w:id="0">
    <w:p w:rsidR="00691864" w:rsidRDefault="00691864"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6298D">
      <w:tc>
        <w:tcPr>
          <w:tcW w:w="4500" w:type="pct"/>
          <w:tcBorders>
            <w:top w:val="single" w:sz="4" w:space="0" w:color="000000" w:themeColor="text1"/>
          </w:tcBorders>
        </w:tcPr>
        <w:p w:rsidR="00B6298D" w:rsidRPr="00D22505" w:rsidRDefault="00B629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6298D" w:rsidRDefault="00B6298D">
          <w:pPr>
            <w:pStyle w:val="Header"/>
            <w:rPr>
              <w:color w:val="FFFFFF" w:themeColor="background1"/>
            </w:rPr>
          </w:pPr>
          <w:r>
            <w:fldChar w:fldCharType="begin"/>
          </w:r>
          <w:r>
            <w:instrText xml:space="preserve"> PAGE   \* MERGEFORMAT </w:instrText>
          </w:r>
          <w:r>
            <w:fldChar w:fldCharType="separate"/>
          </w:r>
          <w:r w:rsidR="00174BC6" w:rsidRPr="00174BC6">
            <w:rPr>
              <w:noProof/>
              <w:color w:val="FFFFFF" w:themeColor="background1"/>
            </w:rPr>
            <w:t>2</w:t>
          </w:r>
          <w:r>
            <w:rPr>
              <w:noProof/>
              <w:color w:val="FFFFFF" w:themeColor="background1"/>
            </w:rPr>
            <w:fldChar w:fldCharType="end"/>
          </w:r>
        </w:p>
      </w:tc>
    </w:tr>
  </w:tbl>
  <w:p w:rsidR="00B6298D" w:rsidRDefault="00B62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B6298D">
      <w:tc>
        <w:tcPr>
          <w:tcW w:w="4500" w:type="pct"/>
          <w:tcBorders>
            <w:top w:val="single" w:sz="4" w:space="0" w:color="000000" w:themeColor="text1"/>
          </w:tcBorders>
        </w:tcPr>
        <w:p w:rsidR="00B6298D" w:rsidRPr="00D22505" w:rsidRDefault="00B629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B6298D" w:rsidRDefault="00B6298D">
          <w:pPr>
            <w:pStyle w:val="Header"/>
            <w:rPr>
              <w:color w:val="FFFFFF" w:themeColor="background1"/>
            </w:rPr>
          </w:pPr>
          <w:r>
            <w:fldChar w:fldCharType="begin"/>
          </w:r>
          <w:r>
            <w:instrText xml:space="preserve"> PAGE   \* MERGEFORMAT </w:instrText>
          </w:r>
          <w:r>
            <w:fldChar w:fldCharType="separate"/>
          </w:r>
          <w:r w:rsidR="00174BC6" w:rsidRPr="00174BC6">
            <w:rPr>
              <w:noProof/>
              <w:color w:val="FFFFFF" w:themeColor="background1"/>
            </w:rPr>
            <w:t>5</w:t>
          </w:r>
          <w:r>
            <w:rPr>
              <w:noProof/>
              <w:color w:val="FFFFFF" w:themeColor="background1"/>
            </w:rPr>
            <w:fldChar w:fldCharType="end"/>
          </w:r>
        </w:p>
      </w:tc>
    </w:tr>
  </w:tbl>
  <w:p w:rsidR="00B6298D" w:rsidRDefault="00B62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B6298D" w:rsidTr="00D22505">
      <w:tc>
        <w:tcPr>
          <w:tcW w:w="4500" w:type="pct"/>
          <w:tcBorders>
            <w:top w:val="single" w:sz="4" w:space="0" w:color="000000" w:themeColor="text1"/>
          </w:tcBorders>
        </w:tcPr>
        <w:p w:rsidR="00B6298D" w:rsidRPr="00D22505" w:rsidRDefault="00B629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B6298D" w:rsidRDefault="00B6298D">
          <w:pPr>
            <w:pStyle w:val="Header"/>
            <w:rPr>
              <w:color w:val="FFFFFF" w:themeColor="background1"/>
            </w:rPr>
          </w:pPr>
          <w:r>
            <w:fldChar w:fldCharType="begin"/>
          </w:r>
          <w:r>
            <w:instrText xml:space="preserve"> PAGE   \* MERGEFORMAT </w:instrText>
          </w:r>
          <w:r>
            <w:fldChar w:fldCharType="separate"/>
          </w:r>
          <w:r w:rsidR="00174BC6" w:rsidRPr="00174BC6">
            <w:rPr>
              <w:noProof/>
              <w:color w:val="FFFFFF" w:themeColor="background1"/>
            </w:rPr>
            <w:t>17</w:t>
          </w:r>
          <w:r>
            <w:rPr>
              <w:noProof/>
              <w:color w:val="FFFFFF" w:themeColor="background1"/>
            </w:rPr>
            <w:fldChar w:fldCharType="end"/>
          </w:r>
        </w:p>
      </w:tc>
    </w:tr>
  </w:tbl>
  <w:p w:rsidR="00B6298D" w:rsidRDefault="00B629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6298D" w:rsidTr="00D22505">
      <w:tc>
        <w:tcPr>
          <w:tcW w:w="4500" w:type="pct"/>
          <w:tcBorders>
            <w:top w:val="single" w:sz="4" w:space="0" w:color="000000" w:themeColor="text1"/>
          </w:tcBorders>
        </w:tcPr>
        <w:p w:rsidR="00B6298D" w:rsidRPr="00D22505" w:rsidRDefault="00B629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B6298D" w:rsidRDefault="00B6298D">
          <w:pPr>
            <w:pStyle w:val="Header"/>
            <w:rPr>
              <w:color w:val="FFFFFF" w:themeColor="background1"/>
            </w:rPr>
          </w:pPr>
          <w:r>
            <w:fldChar w:fldCharType="begin"/>
          </w:r>
          <w:r>
            <w:instrText xml:space="preserve"> PAGE   \* MERGEFORMAT </w:instrText>
          </w:r>
          <w:r>
            <w:fldChar w:fldCharType="separate"/>
          </w:r>
          <w:r w:rsidR="00174BC6" w:rsidRPr="00174BC6">
            <w:rPr>
              <w:noProof/>
              <w:color w:val="FFFFFF" w:themeColor="background1"/>
            </w:rPr>
            <w:t>22</w:t>
          </w:r>
          <w:r>
            <w:rPr>
              <w:noProof/>
              <w:color w:val="FFFFFF" w:themeColor="background1"/>
            </w:rPr>
            <w:fldChar w:fldCharType="end"/>
          </w:r>
        </w:p>
      </w:tc>
    </w:tr>
  </w:tbl>
  <w:p w:rsidR="00B6298D" w:rsidRDefault="00B629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6298D" w:rsidTr="00413D6F">
      <w:tc>
        <w:tcPr>
          <w:tcW w:w="4500" w:type="pct"/>
          <w:tcBorders>
            <w:top w:val="single" w:sz="4" w:space="0" w:color="000000" w:themeColor="text1"/>
          </w:tcBorders>
        </w:tcPr>
        <w:p w:rsidR="00B6298D" w:rsidRPr="00D22505" w:rsidRDefault="00B6298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B6298D" w:rsidRDefault="00B6298D">
          <w:pPr>
            <w:pStyle w:val="Header"/>
            <w:rPr>
              <w:color w:val="FFFFFF" w:themeColor="background1"/>
            </w:rPr>
          </w:pPr>
          <w:r>
            <w:fldChar w:fldCharType="begin"/>
          </w:r>
          <w:r>
            <w:instrText xml:space="preserve"> PAGE   \* MERGEFORMAT </w:instrText>
          </w:r>
          <w:r>
            <w:fldChar w:fldCharType="separate"/>
          </w:r>
          <w:r w:rsidR="00174BC6" w:rsidRPr="00174BC6">
            <w:rPr>
              <w:noProof/>
              <w:color w:val="FFFFFF" w:themeColor="background1"/>
            </w:rPr>
            <w:t>27</w:t>
          </w:r>
          <w:r>
            <w:rPr>
              <w:noProof/>
              <w:color w:val="FFFFFF" w:themeColor="background1"/>
            </w:rPr>
            <w:fldChar w:fldCharType="end"/>
          </w:r>
        </w:p>
      </w:tc>
    </w:tr>
  </w:tbl>
  <w:p w:rsidR="00B6298D" w:rsidRDefault="00B6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64" w:rsidRDefault="00691864" w:rsidP="003B2D94">
      <w:pPr>
        <w:spacing w:after="0" w:line="240" w:lineRule="auto"/>
      </w:pPr>
      <w:r>
        <w:separator/>
      </w:r>
    </w:p>
  </w:footnote>
  <w:footnote w:type="continuationSeparator" w:id="0">
    <w:p w:rsidR="00691864" w:rsidRDefault="00691864"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5FDD"/>
    <w:multiLevelType w:val="multilevel"/>
    <w:tmpl w:val="B2A4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ABB"/>
    <w:multiLevelType w:val="hybridMultilevel"/>
    <w:tmpl w:val="CD32A0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217AD0"/>
    <w:multiLevelType w:val="multilevel"/>
    <w:tmpl w:val="7BB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44398"/>
    <w:multiLevelType w:val="hybridMultilevel"/>
    <w:tmpl w:val="E302867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 w15:restartNumberingAfterBreak="0">
    <w:nsid w:val="0EB97F1E"/>
    <w:multiLevelType w:val="multilevel"/>
    <w:tmpl w:val="E86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78AE"/>
    <w:multiLevelType w:val="multilevel"/>
    <w:tmpl w:val="EDC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73F6"/>
    <w:multiLevelType w:val="multilevel"/>
    <w:tmpl w:val="0AB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1B91"/>
    <w:multiLevelType w:val="hybridMultilevel"/>
    <w:tmpl w:val="DA3603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4EB317B"/>
    <w:multiLevelType w:val="multilevel"/>
    <w:tmpl w:val="09F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A768E"/>
    <w:multiLevelType w:val="hybridMultilevel"/>
    <w:tmpl w:val="D9C4B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68C2680"/>
    <w:multiLevelType w:val="multilevel"/>
    <w:tmpl w:val="7AA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A735A"/>
    <w:multiLevelType w:val="multilevel"/>
    <w:tmpl w:val="4A8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77314"/>
    <w:multiLevelType w:val="hybridMultilevel"/>
    <w:tmpl w:val="5CFCCA60"/>
    <w:lvl w:ilvl="0" w:tplc="7FC8A26C">
      <w:start w:val="1"/>
      <w:numFmt w:val="bullet"/>
      <w:pStyle w:val="Heading2"/>
      <w:lvlText w:val=""/>
      <w:lvlJc w:val="left"/>
      <w:pPr>
        <w:ind w:left="4188"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77A570D"/>
    <w:multiLevelType w:val="multilevel"/>
    <w:tmpl w:val="8FA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402F2"/>
    <w:multiLevelType w:val="hybridMultilevel"/>
    <w:tmpl w:val="37D433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D6E2C56"/>
    <w:multiLevelType w:val="hybridMultilevel"/>
    <w:tmpl w:val="36B0461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84AB0"/>
    <w:multiLevelType w:val="multilevel"/>
    <w:tmpl w:val="1EC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F1A48"/>
    <w:multiLevelType w:val="hybridMultilevel"/>
    <w:tmpl w:val="8EB40070"/>
    <w:lvl w:ilvl="0" w:tplc="04020001">
      <w:start w:val="1"/>
      <w:numFmt w:val="bullet"/>
      <w:lvlText w:val=""/>
      <w:lvlJc w:val="left"/>
      <w:pPr>
        <w:ind w:left="1080" w:hanging="360"/>
      </w:pPr>
      <w:rPr>
        <w:rFonts w:ascii="Symbol" w:hAnsi="Symbol" w:hint="default"/>
      </w:rPr>
    </w:lvl>
    <w:lvl w:ilvl="1" w:tplc="2BBE8EB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347362DC"/>
    <w:multiLevelType w:val="multilevel"/>
    <w:tmpl w:val="DD9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4625F"/>
    <w:multiLevelType w:val="multilevel"/>
    <w:tmpl w:val="4F9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96836"/>
    <w:multiLevelType w:val="multilevel"/>
    <w:tmpl w:val="6CFA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32548"/>
    <w:multiLevelType w:val="hybridMultilevel"/>
    <w:tmpl w:val="E82A1F14"/>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5" w15:restartNumberingAfterBreak="0">
    <w:nsid w:val="3F381550"/>
    <w:multiLevelType w:val="hybridMultilevel"/>
    <w:tmpl w:val="B6F0B2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534C41"/>
    <w:multiLevelType w:val="hybridMultilevel"/>
    <w:tmpl w:val="4C62A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16C1E22"/>
    <w:multiLevelType w:val="multilevel"/>
    <w:tmpl w:val="638E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590D02"/>
    <w:multiLevelType w:val="multilevel"/>
    <w:tmpl w:val="80B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A60095"/>
    <w:multiLevelType w:val="multilevel"/>
    <w:tmpl w:val="1A4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85649B"/>
    <w:multiLevelType w:val="multilevel"/>
    <w:tmpl w:val="A05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FF936A1"/>
    <w:multiLevelType w:val="multilevel"/>
    <w:tmpl w:val="116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431ECF"/>
    <w:multiLevelType w:val="multilevel"/>
    <w:tmpl w:val="3CF0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D1369A"/>
    <w:multiLevelType w:val="hybridMultilevel"/>
    <w:tmpl w:val="E63E84F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7" w15:restartNumberingAfterBreak="0">
    <w:nsid w:val="5E900320"/>
    <w:multiLevelType w:val="hybridMultilevel"/>
    <w:tmpl w:val="FEE68354"/>
    <w:lvl w:ilvl="0" w:tplc="0402000B">
      <w:start w:val="1"/>
      <w:numFmt w:val="bullet"/>
      <w:lvlText w:val=""/>
      <w:lvlJc w:val="left"/>
      <w:pPr>
        <w:ind w:left="783" w:hanging="360"/>
      </w:pPr>
      <w:rPr>
        <w:rFonts w:ascii="Wingdings" w:hAnsi="Wingdings"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38" w15:restartNumberingAfterBreak="0">
    <w:nsid w:val="621C0FAB"/>
    <w:multiLevelType w:val="multilevel"/>
    <w:tmpl w:val="9FD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75202"/>
    <w:multiLevelType w:val="multilevel"/>
    <w:tmpl w:val="DA08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310CE"/>
    <w:multiLevelType w:val="hybridMultilevel"/>
    <w:tmpl w:val="22C899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0F4002D"/>
    <w:multiLevelType w:val="multilevel"/>
    <w:tmpl w:val="CAB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A2A53"/>
    <w:multiLevelType w:val="multilevel"/>
    <w:tmpl w:val="FCA2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F2DB5"/>
    <w:multiLevelType w:val="multilevel"/>
    <w:tmpl w:val="576A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064F90"/>
    <w:multiLevelType w:val="multilevel"/>
    <w:tmpl w:val="2C1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DE7986"/>
    <w:multiLevelType w:val="multilevel"/>
    <w:tmpl w:val="A018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37A02"/>
    <w:multiLevelType w:val="multilevel"/>
    <w:tmpl w:val="D4D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27"/>
  </w:num>
  <w:num w:numId="4">
    <w:abstractNumId w:val="26"/>
  </w:num>
  <w:num w:numId="5">
    <w:abstractNumId w:val="22"/>
  </w:num>
  <w:num w:numId="6">
    <w:abstractNumId w:val="43"/>
  </w:num>
  <w:num w:numId="7">
    <w:abstractNumId w:val="23"/>
  </w:num>
  <w:num w:numId="8">
    <w:abstractNumId w:val="42"/>
  </w:num>
  <w:num w:numId="9">
    <w:abstractNumId w:val="1"/>
  </w:num>
  <w:num w:numId="10">
    <w:abstractNumId w:val="9"/>
  </w:num>
  <w:num w:numId="11">
    <w:abstractNumId w:val="37"/>
  </w:num>
  <w:num w:numId="12">
    <w:abstractNumId w:val="16"/>
  </w:num>
  <w:num w:numId="13">
    <w:abstractNumId w:val="39"/>
  </w:num>
  <w:num w:numId="14">
    <w:abstractNumId w:val="8"/>
  </w:num>
  <w:num w:numId="15">
    <w:abstractNumId w:val="18"/>
  </w:num>
  <w:num w:numId="16">
    <w:abstractNumId w:val="15"/>
  </w:num>
  <w:num w:numId="17">
    <w:abstractNumId w:val="3"/>
  </w:num>
  <w:num w:numId="18">
    <w:abstractNumId w:val="41"/>
  </w:num>
  <w:num w:numId="19">
    <w:abstractNumId w:val="14"/>
  </w:num>
  <w:num w:numId="20">
    <w:abstractNumId w:val="24"/>
  </w:num>
  <w:num w:numId="21">
    <w:abstractNumId w:val="36"/>
  </w:num>
  <w:num w:numId="22">
    <w:abstractNumId w:val="28"/>
  </w:num>
  <w:num w:numId="23">
    <w:abstractNumId w:val="7"/>
  </w:num>
  <w:num w:numId="24">
    <w:abstractNumId w:val="25"/>
  </w:num>
  <w:num w:numId="25">
    <w:abstractNumId w:val="11"/>
  </w:num>
  <w:num w:numId="26">
    <w:abstractNumId w:val="2"/>
  </w:num>
  <w:num w:numId="27">
    <w:abstractNumId w:val="48"/>
  </w:num>
  <w:num w:numId="28">
    <w:abstractNumId w:val="47"/>
  </w:num>
  <w:num w:numId="29">
    <w:abstractNumId w:val="32"/>
  </w:num>
  <w:num w:numId="30">
    <w:abstractNumId w:val="38"/>
  </w:num>
  <w:num w:numId="31">
    <w:abstractNumId w:val="35"/>
  </w:num>
  <w:num w:numId="32">
    <w:abstractNumId w:val="0"/>
  </w:num>
  <w:num w:numId="33">
    <w:abstractNumId w:val="20"/>
  </w:num>
  <w:num w:numId="34">
    <w:abstractNumId w:val="34"/>
  </w:num>
  <w:num w:numId="35">
    <w:abstractNumId w:val="19"/>
  </w:num>
  <w:num w:numId="36">
    <w:abstractNumId w:val="10"/>
  </w:num>
  <w:num w:numId="37">
    <w:abstractNumId w:val="31"/>
  </w:num>
  <w:num w:numId="38">
    <w:abstractNumId w:val="5"/>
  </w:num>
  <w:num w:numId="39">
    <w:abstractNumId w:val="44"/>
  </w:num>
  <w:num w:numId="40">
    <w:abstractNumId w:val="13"/>
  </w:num>
  <w:num w:numId="41">
    <w:abstractNumId w:val="4"/>
  </w:num>
  <w:num w:numId="42">
    <w:abstractNumId w:val="40"/>
  </w:num>
  <w:num w:numId="43">
    <w:abstractNumId w:val="17"/>
  </w:num>
  <w:num w:numId="44">
    <w:abstractNumId w:val="29"/>
  </w:num>
  <w:num w:numId="45">
    <w:abstractNumId w:val="6"/>
  </w:num>
  <w:num w:numId="46">
    <w:abstractNumId w:val="45"/>
  </w:num>
  <w:num w:numId="47">
    <w:abstractNumId w:val="30"/>
  </w:num>
  <w:num w:numId="48">
    <w:abstractNumId w:val="46"/>
  </w:num>
  <w:num w:numId="4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1E61"/>
    <w:rsid w:val="000628B2"/>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0F5B"/>
    <w:rsid w:val="000D157A"/>
    <w:rsid w:val="000D1AE0"/>
    <w:rsid w:val="000D28A3"/>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11A"/>
    <w:rsid w:val="000F37B0"/>
    <w:rsid w:val="000F3B5C"/>
    <w:rsid w:val="000F44E7"/>
    <w:rsid w:val="000F465C"/>
    <w:rsid w:val="000F4723"/>
    <w:rsid w:val="000F4BD4"/>
    <w:rsid w:val="000F50A6"/>
    <w:rsid w:val="000F6B38"/>
    <w:rsid w:val="000F76CC"/>
    <w:rsid w:val="000F78CC"/>
    <w:rsid w:val="000F79F3"/>
    <w:rsid w:val="00100529"/>
    <w:rsid w:val="001006D8"/>
    <w:rsid w:val="00100E66"/>
    <w:rsid w:val="00100F2D"/>
    <w:rsid w:val="0010154A"/>
    <w:rsid w:val="001015CA"/>
    <w:rsid w:val="00101FAA"/>
    <w:rsid w:val="001026EA"/>
    <w:rsid w:val="001027C6"/>
    <w:rsid w:val="00102B4D"/>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BC6"/>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9CF"/>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CC"/>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B9E"/>
    <w:rsid w:val="002A7D71"/>
    <w:rsid w:val="002B04F0"/>
    <w:rsid w:val="002B05A8"/>
    <w:rsid w:val="002B2061"/>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355D"/>
    <w:rsid w:val="003B40B9"/>
    <w:rsid w:val="003B4544"/>
    <w:rsid w:val="003B495E"/>
    <w:rsid w:val="003B4AD1"/>
    <w:rsid w:val="003B4AFC"/>
    <w:rsid w:val="003B4CDE"/>
    <w:rsid w:val="003B55EC"/>
    <w:rsid w:val="003B57EB"/>
    <w:rsid w:val="003B5907"/>
    <w:rsid w:val="003B5922"/>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2D8"/>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6D9E"/>
    <w:rsid w:val="0043795A"/>
    <w:rsid w:val="00437AB9"/>
    <w:rsid w:val="004402DE"/>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3DF7"/>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A3F"/>
    <w:rsid w:val="005B10FA"/>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5E"/>
    <w:rsid w:val="00635897"/>
    <w:rsid w:val="006364DB"/>
    <w:rsid w:val="006366CD"/>
    <w:rsid w:val="00636A45"/>
    <w:rsid w:val="00640196"/>
    <w:rsid w:val="00640D6B"/>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864"/>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0DDF"/>
    <w:rsid w:val="006E198F"/>
    <w:rsid w:val="006E1C2D"/>
    <w:rsid w:val="006E20A5"/>
    <w:rsid w:val="006E2781"/>
    <w:rsid w:val="006E2911"/>
    <w:rsid w:val="006E2AC4"/>
    <w:rsid w:val="006E2B43"/>
    <w:rsid w:val="006E2B5A"/>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D0952"/>
    <w:rsid w:val="007D1A0E"/>
    <w:rsid w:val="007D1F6B"/>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0FE"/>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478"/>
    <w:rsid w:val="00883C5D"/>
    <w:rsid w:val="00885BAE"/>
    <w:rsid w:val="00885D77"/>
    <w:rsid w:val="00885ED1"/>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F5B"/>
    <w:rsid w:val="009350E5"/>
    <w:rsid w:val="009356A4"/>
    <w:rsid w:val="009357A6"/>
    <w:rsid w:val="0093614A"/>
    <w:rsid w:val="00936BBC"/>
    <w:rsid w:val="009375DB"/>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5EF1"/>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C0"/>
    <w:rsid w:val="00A21B8B"/>
    <w:rsid w:val="00A21C45"/>
    <w:rsid w:val="00A2216B"/>
    <w:rsid w:val="00A226B1"/>
    <w:rsid w:val="00A22CFA"/>
    <w:rsid w:val="00A23446"/>
    <w:rsid w:val="00A23D9A"/>
    <w:rsid w:val="00A2412E"/>
    <w:rsid w:val="00A26345"/>
    <w:rsid w:val="00A2743D"/>
    <w:rsid w:val="00A2786F"/>
    <w:rsid w:val="00A27DE4"/>
    <w:rsid w:val="00A27F8D"/>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07AF"/>
    <w:rsid w:val="00A71111"/>
    <w:rsid w:val="00A71210"/>
    <w:rsid w:val="00A71945"/>
    <w:rsid w:val="00A71B6B"/>
    <w:rsid w:val="00A721F9"/>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223"/>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306"/>
    <w:rsid w:val="00B56C4F"/>
    <w:rsid w:val="00B574EB"/>
    <w:rsid w:val="00B57819"/>
    <w:rsid w:val="00B57CAC"/>
    <w:rsid w:val="00B57E81"/>
    <w:rsid w:val="00B57EAE"/>
    <w:rsid w:val="00B602BB"/>
    <w:rsid w:val="00B61136"/>
    <w:rsid w:val="00B6298D"/>
    <w:rsid w:val="00B62B2B"/>
    <w:rsid w:val="00B62B77"/>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930"/>
    <w:rsid w:val="00BD4DD3"/>
    <w:rsid w:val="00BD5A76"/>
    <w:rsid w:val="00BD5B0E"/>
    <w:rsid w:val="00BD78DA"/>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51C9"/>
    <w:rsid w:val="00C8643A"/>
    <w:rsid w:val="00C867CF"/>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148"/>
    <w:rsid w:val="00D3628E"/>
    <w:rsid w:val="00D368D3"/>
    <w:rsid w:val="00D371DB"/>
    <w:rsid w:val="00D376A3"/>
    <w:rsid w:val="00D37CB3"/>
    <w:rsid w:val="00D40708"/>
    <w:rsid w:val="00D40EA1"/>
    <w:rsid w:val="00D41BC1"/>
    <w:rsid w:val="00D41F90"/>
    <w:rsid w:val="00D42BC1"/>
    <w:rsid w:val="00D42D60"/>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23AE"/>
    <w:rsid w:val="00DB25F6"/>
    <w:rsid w:val="00DB2A85"/>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2D0C"/>
    <w:rsid w:val="00DC355C"/>
    <w:rsid w:val="00DC3E28"/>
    <w:rsid w:val="00DC431F"/>
    <w:rsid w:val="00DC4943"/>
    <w:rsid w:val="00DC555A"/>
    <w:rsid w:val="00DC5D03"/>
    <w:rsid w:val="00DC77E9"/>
    <w:rsid w:val="00DC7B63"/>
    <w:rsid w:val="00DC7C20"/>
    <w:rsid w:val="00DD0779"/>
    <w:rsid w:val="00DD2BE6"/>
    <w:rsid w:val="00DD3EB8"/>
    <w:rsid w:val="00DD447C"/>
    <w:rsid w:val="00DD57BA"/>
    <w:rsid w:val="00DD5878"/>
    <w:rsid w:val="00DD5F69"/>
    <w:rsid w:val="00DD65A1"/>
    <w:rsid w:val="00DD6EC1"/>
    <w:rsid w:val="00DD6EDD"/>
    <w:rsid w:val="00DD7251"/>
    <w:rsid w:val="00DD7669"/>
    <w:rsid w:val="00DD7F3D"/>
    <w:rsid w:val="00DE0291"/>
    <w:rsid w:val="00DE067D"/>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4F4C"/>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3A17"/>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4F3"/>
    <w:rsid w:val="00EB4CC4"/>
    <w:rsid w:val="00EB4F84"/>
    <w:rsid w:val="00EB5566"/>
    <w:rsid w:val="00EB5954"/>
    <w:rsid w:val="00EB65BE"/>
    <w:rsid w:val="00EB7560"/>
    <w:rsid w:val="00EB777D"/>
    <w:rsid w:val="00EB7798"/>
    <w:rsid w:val="00EB78F3"/>
    <w:rsid w:val="00EC039D"/>
    <w:rsid w:val="00EC0644"/>
    <w:rsid w:val="00EC0CFB"/>
    <w:rsid w:val="00EC16F6"/>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EE3"/>
    <w:rsid w:val="00ED3513"/>
    <w:rsid w:val="00ED36D4"/>
    <w:rsid w:val="00ED3854"/>
    <w:rsid w:val="00ED4889"/>
    <w:rsid w:val="00ED5008"/>
    <w:rsid w:val="00ED5368"/>
    <w:rsid w:val="00ED55B2"/>
    <w:rsid w:val="00ED5718"/>
    <w:rsid w:val="00ED72BC"/>
    <w:rsid w:val="00ED7B70"/>
    <w:rsid w:val="00EE0DCF"/>
    <w:rsid w:val="00EE0FD0"/>
    <w:rsid w:val="00EE125D"/>
    <w:rsid w:val="00EE1469"/>
    <w:rsid w:val="00EE2180"/>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49D5"/>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203F"/>
    <w:rsid w:val="00F83B6A"/>
    <w:rsid w:val="00F83F89"/>
    <w:rsid w:val="00F8578E"/>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6B12D-CA6C-4CED-85D9-F6A210E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mon.bg/?h=newsfile&amp;newsfileId=517" TargetMode="External"/><Relationship Id="rId21" Type="http://schemas.openxmlformats.org/officeDocument/2006/relationships/hyperlink" Target="http://www.eufunds.bg/" TargetMode="External"/><Relationship Id="rId42" Type="http://schemas.openxmlformats.org/officeDocument/2006/relationships/hyperlink" Target="http://www.snf.ch/en/funding/programmes/scopes/Pages/default.aspx" TargetMode="External"/><Relationship Id="rId47" Type="http://schemas.openxmlformats.org/officeDocument/2006/relationships/hyperlink" Target="https://coursesandconferences.wellcomegenomecampus.org/home.wt" TargetMode="External"/><Relationship Id="rId63" Type="http://schemas.openxmlformats.org/officeDocument/2006/relationships/hyperlink" Target="http://www.enzymology.conferenceseries.com/" TargetMode="External"/><Relationship Id="rId68" Type="http://schemas.openxmlformats.org/officeDocument/2006/relationships/hyperlink" Target="http://bookshop.europa.eu/en/addressing-terrorism-pbKI0216450/?CatalogCategoryID=O1oKABstRQYAAAEj1JEY4e5L" TargetMode="External"/><Relationship Id="rId16" Type="http://schemas.openxmlformats.org/officeDocument/2006/relationships/hyperlink" Target="http://www.odysseus-contest.eu/" TargetMode="External"/><Relationship Id="rId11" Type="http://schemas.openxmlformats.org/officeDocument/2006/relationships/hyperlink" Target="http://www.ulapland.fi/admissions" TargetMode="External"/><Relationship Id="rId32" Type="http://schemas.openxmlformats.org/officeDocument/2006/relationships/hyperlink" Target="http://sf.mon.bg/?h=newsfile&amp;newsfileId=520" TargetMode="External"/><Relationship Id="rId37" Type="http://schemas.openxmlformats.org/officeDocument/2006/relationships/hyperlink" Target="http://sf.mon.bg/?h=newsfile&amp;newsfileId=535" TargetMode="External"/><Relationship Id="rId53" Type="http://schemas.openxmlformats.org/officeDocument/2006/relationships/hyperlink" Target="http://www.e-smi.eu/index.php?id=2668" TargetMode="External"/><Relationship Id="rId58" Type="http://schemas.openxmlformats.org/officeDocument/2006/relationships/hyperlink" Target="http://www.academiapharma.com/" TargetMode="External"/><Relationship Id="rId74" Type="http://schemas.openxmlformats.org/officeDocument/2006/relationships/image" Target="media/image6.png"/><Relationship Id="rId79" Type="http://schemas.openxmlformats.org/officeDocument/2006/relationships/hyperlink" Target="http://rd.springer.com/journal/41307/29/3/page/1" TargetMode="External"/><Relationship Id="rId5" Type="http://schemas.openxmlformats.org/officeDocument/2006/relationships/settings" Target="settings.xml"/><Relationship Id="rId61" Type="http://schemas.openxmlformats.org/officeDocument/2006/relationships/hyperlink" Target="http://viaexpo.com/en/" TargetMode="External"/><Relationship Id="rId82"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mailto:internship@unicreditgroup.bg" TargetMode="External"/><Relationship Id="rId22" Type="http://schemas.openxmlformats.org/officeDocument/2006/relationships/hyperlink" Target="https://eumis2020.government.bg/" TargetMode="External"/><Relationship Id="rId27" Type="http://schemas.openxmlformats.org/officeDocument/2006/relationships/hyperlink" Target="http://sf.mon.bg/?h=newsfile&amp;newsfileId=519" TargetMode="External"/><Relationship Id="rId30" Type="http://schemas.openxmlformats.org/officeDocument/2006/relationships/hyperlink" Target="http://www.eufunds.bg/" TargetMode="External"/><Relationship Id="rId35" Type="http://schemas.openxmlformats.org/officeDocument/2006/relationships/hyperlink" Target="http://sf.mon.bg/?h=newsfile&amp;newsfileId=523" TargetMode="External"/><Relationship Id="rId43" Type="http://schemas.openxmlformats.org/officeDocument/2006/relationships/hyperlink" Target="https://ec.europa.eu/research/participants/portal/desktop/en/opportunities/h2020/calls/h2020-msca-itn-2017.html" TargetMode="External"/><Relationship Id="rId48" Type="http://schemas.openxmlformats.org/officeDocument/2006/relationships/hyperlink" Target="http://www.heprosymposium.be/" TargetMode="External"/><Relationship Id="rId56" Type="http://schemas.openxmlformats.org/officeDocument/2006/relationships/hyperlink" Target="http://commbebiz.eu/" TargetMode="External"/><Relationship Id="rId64" Type="http://schemas.openxmlformats.org/officeDocument/2006/relationships/footer" Target="footer4.xml"/><Relationship Id="rId69" Type="http://schemas.openxmlformats.org/officeDocument/2006/relationships/image" Target="media/image3.jpeg"/><Relationship Id="rId77" Type="http://schemas.openxmlformats.org/officeDocument/2006/relationships/hyperlink" Target="http://www.cost.eu/module/download/57672" TargetMode="External"/><Relationship Id="rId8" Type="http://schemas.openxmlformats.org/officeDocument/2006/relationships/endnotes" Target="endnotes.xml"/><Relationship Id="rId51" Type="http://schemas.openxmlformats.org/officeDocument/2006/relationships/hyperlink" Target="https://lifesciences.knect365.com/crops-chemicals-europe/" TargetMode="External"/><Relationship Id="rId72" Type="http://schemas.openxmlformats.org/officeDocument/2006/relationships/hyperlink" Target="https://bookshop.europa.eu/en/closing-the-gap-between-light-duty-vehicle-real-world-co2-emissions-and-laboratory-testing-pbKI0616196/;pgid=GSPefJMEtXBSR0dT6jbGakZD0000NxOUKIWD;sid=zWxOj66C_vhOjPbESQjQKMynb68y3wxBsTw=?CatalogCategoryID=lR4KABst5vQAAAEjxZAY4e5L" TargetMode="External"/><Relationship Id="rId80"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cmfnd.org/?lang=bg" TargetMode="External"/><Relationship Id="rId17" Type="http://schemas.openxmlformats.org/officeDocument/2006/relationships/hyperlink" Target="https://form.jotform.com/62906854629973" TargetMode="External"/><Relationship Id="rId25" Type="http://schemas.openxmlformats.org/officeDocument/2006/relationships/hyperlink" Target="http://sf.mon.bg/?h=newsfile&amp;newsfileId=516" TargetMode="External"/><Relationship Id="rId33" Type="http://schemas.openxmlformats.org/officeDocument/2006/relationships/hyperlink" Target="http://sf.mon.bg/?h=newsfile&amp;newsfileId=521" TargetMode="External"/><Relationship Id="rId38" Type="http://schemas.openxmlformats.org/officeDocument/2006/relationships/hyperlink" Target="https://eumis2020.government.bg/" TargetMode="External"/><Relationship Id="rId46" Type="http://schemas.openxmlformats.org/officeDocument/2006/relationships/footer" Target="footer3.xml"/><Relationship Id="rId59" Type="http://schemas.openxmlformats.org/officeDocument/2006/relationships/hyperlink" Target="http://www.sra.org/riskgovernanceforum2017" TargetMode="External"/><Relationship Id="rId67" Type="http://schemas.openxmlformats.org/officeDocument/2006/relationships/hyperlink" Target="http://bookshop.europa.eu/en/research-eu-results-magazine-pbZZAC16009/downloads/ZZ-AC-16-009-EN-N/ZZAC16009ENN_002.pdf?FileName=ZZAC16009ENN_002.pdf&amp;SKU=ZZAC16009ENN_PDF&amp;CatalogueNumber=ZZ-AC-16-009-EN-N" TargetMode="External"/><Relationship Id="rId20" Type="http://schemas.openxmlformats.org/officeDocument/2006/relationships/hyperlink" Target="http://sf.mon.bg/" TargetMode="External"/><Relationship Id="rId41" Type="http://schemas.openxmlformats.org/officeDocument/2006/relationships/hyperlink" Target="https://www.fni.bg/sites/default/files/obqvi/9_2016/Forumi_Otgovori-18092016.pdf" TargetMode="External"/><Relationship Id="rId54" Type="http://schemas.openxmlformats.org/officeDocument/2006/relationships/hyperlink" Target="http://vaccines.madridge.com/" TargetMode="External"/><Relationship Id="rId62" Type="http://schemas.openxmlformats.org/officeDocument/2006/relationships/hyperlink" Target="http://www.uta.fi/yky/en/his/conference/1917/index.html" TargetMode="External"/><Relationship Id="rId70" Type="http://schemas.openxmlformats.org/officeDocument/2006/relationships/image" Target="media/image4.jpeg"/><Relationship Id="rId75" Type="http://schemas.openxmlformats.org/officeDocument/2006/relationships/hyperlink" Target="https://www.routledge.com/Populist-Political-Communication-in-Europe/Aalberg-Esser-Reinemann-Stromback-Vreese/p/book/978113865479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o.org/employment/opportunities-for-young-talents/internship-programme/en/" TargetMode="External"/><Relationship Id="rId23" Type="http://schemas.openxmlformats.org/officeDocument/2006/relationships/hyperlink" Target="http://sf.mon.bg/?h=newsfile&amp;newsfileId=512" TargetMode="External"/><Relationship Id="rId28" Type="http://schemas.openxmlformats.org/officeDocument/2006/relationships/hyperlink" Target="http://sf.mon.bg/?h=newsfile&amp;newsfileId=536" TargetMode="External"/><Relationship Id="rId36" Type="http://schemas.openxmlformats.org/officeDocument/2006/relationships/hyperlink" Target="http://sf.mon.bg/?h=newsfile&amp;newsfileId=524" TargetMode="External"/><Relationship Id="rId49" Type="http://schemas.openxmlformats.org/officeDocument/2006/relationships/hyperlink" Target="http://www.eua.be/activities-services/events/event/2017/01/18/default-calendar/10th-eua-cde-workshop" TargetMode="External"/><Relationship Id="rId57" Type="http://schemas.openxmlformats.org/officeDocument/2006/relationships/hyperlink" Target="http://www.smi-online.co.uk/pharmaceuticals/uk/rna-therapeutics" TargetMode="External"/><Relationship Id="rId10" Type="http://schemas.openxmlformats.org/officeDocument/2006/relationships/footer" Target="footer1.xml"/><Relationship Id="rId31" Type="http://schemas.openxmlformats.org/officeDocument/2006/relationships/hyperlink" Target="https://eumis2020.government.bg/" TargetMode="External"/><Relationship Id="rId44" Type="http://schemas.openxmlformats.org/officeDocument/2006/relationships/hyperlink" Target="http://ec.europa.eu/euraxess/pdf/research_policies/Principles_for_Innovative_Doctoral_Training.pdf" TargetMode="External"/><Relationship Id="rId52" Type="http://schemas.openxmlformats.org/officeDocument/2006/relationships/hyperlink" Target="https://education.humanbrainproject.eu/web/studentconference" TargetMode="External"/><Relationship Id="rId60" Type="http://schemas.openxmlformats.org/officeDocument/2006/relationships/hyperlink" Target="http://organicchemistry.conferenceseries.com/europe/" TargetMode="External"/><Relationship Id="rId65" Type="http://schemas.openxmlformats.org/officeDocument/2006/relationships/hyperlink" Target="http://bookshop.europa.eu/en/research-eu-results-magazine-pbZZAC16009/" TargetMode="External"/><Relationship Id="rId73" Type="http://schemas.openxmlformats.org/officeDocument/2006/relationships/image" Target="media/image5.jpeg"/><Relationship Id="rId78" Type="http://schemas.openxmlformats.org/officeDocument/2006/relationships/image" Target="media/image8.jpeg"/><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erecruitment.wto.org/public/hrd-cl-vac-view.asp?jobinfo_uid_c=3475&amp;vaclng=en" TargetMode="External"/><Relationship Id="rId18" Type="http://schemas.openxmlformats.org/officeDocument/2006/relationships/hyperlink" Target="http://jastartup.jabulgaria.org/" TargetMode="External"/><Relationship Id="rId39" Type="http://schemas.openxmlformats.org/officeDocument/2006/relationships/hyperlink" Target="https://www.fni.bg/sites/default/files/obqvi/9_2016/Prozedura_2016_conferences2016-9.pdf" TargetMode="External"/><Relationship Id="rId34" Type="http://schemas.openxmlformats.org/officeDocument/2006/relationships/hyperlink" Target="http://sf.mon.bg/?h=newsfile&amp;newsfileId=522" TargetMode="External"/><Relationship Id="rId50" Type="http://schemas.openxmlformats.org/officeDocument/2006/relationships/hyperlink" Target="https://coursesandconferences.wellcomegenomecampus.org/events/item.aspx?e=630" TargetMode="External"/><Relationship Id="rId55" Type="http://schemas.openxmlformats.org/officeDocument/2006/relationships/hyperlink" Target="https://platform.evvnt.com/rsvp/cell-culture-downstream-world-congress-2017/2085" TargetMode="External"/><Relationship Id="rId76" Type="http://schemas.openxmlformats.org/officeDocument/2006/relationships/image" Target="media/image7.jpeg"/><Relationship Id="rId7" Type="http://schemas.openxmlformats.org/officeDocument/2006/relationships/footnotes" Target="footnotes.xml"/><Relationship Id="rId71" Type="http://schemas.openxmlformats.org/officeDocument/2006/relationships/hyperlink" Target="http://cerncourier.com/cws/Pages/digital-edition.do" TargetMode="External"/><Relationship Id="rId2" Type="http://schemas.openxmlformats.org/officeDocument/2006/relationships/customXml" Target="../customXml/item2.xml"/><Relationship Id="rId29" Type="http://schemas.openxmlformats.org/officeDocument/2006/relationships/hyperlink" Target="http://sf.mon.bg/" TargetMode="External"/><Relationship Id="rId24" Type="http://schemas.openxmlformats.org/officeDocument/2006/relationships/hyperlink" Target="http://sf.mon.bg/?h=newsfile&amp;newsfileId=513" TargetMode="External"/><Relationship Id="rId40" Type="http://schemas.openxmlformats.org/officeDocument/2006/relationships/hyperlink" Target="mailto:fni-konkursi@mon.bg" TargetMode="External"/><Relationship Id="rId45" Type="http://schemas.openxmlformats.org/officeDocument/2006/relationships/hyperlink" Target="http://ec.europa.eu/research/participants/portal/desktop/en/opportunities/h2020/" TargetMode="External"/><Relationship Id="rId6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85CADF-2B35-4CEC-81F7-A1AE726B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9054</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cp:lastModifiedBy>
  <cp:revision>3</cp:revision>
  <cp:lastPrinted>2014-05-12T09:53:00Z</cp:lastPrinted>
  <dcterms:created xsi:type="dcterms:W3CDTF">2016-12-09T16:39:00Z</dcterms:created>
  <dcterms:modified xsi:type="dcterms:W3CDTF">2016-12-09T16:39:00Z</dcterms:modified>
</cp:coreProperties>
</file>