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06FBC" w:rsidRPr="00015B3F" w:rsidRDefault="00806FB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806FBC" w:rsidRPr="00015B3F" w:rsidRDefault="00806FB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06FBC" w:rsidRPr="00015B3F" w:rsidRDefault="00806FBC">
                                  <w:pPr>
                                    <w:pStyle w:val="NoSpacing"/>
                                    <w:spacing w:line="360" w:lineRule="auto"/>
                                    <w:rPr>
                                      <w:color w:val="FFFFFF" w:themeColor="background1"/>
                                      <w:sz w:val="28"/>
                                      <w:szCs w:val="28"/>
                                    </w:rPr>
                                  </w:pPr>
                                </w:p>
                                <w:p w:rsidR="00806FBC" w:rsidRPr="00015B3F" w:rsidRDefault="00806FB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806FBC" w:rsidRPr="00D00941" w:rsidRDefault="00806FB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06FBC" w:rsidRPr="00015B3F" w:rsidRDefault="00806FB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806FBC" w:rsidRPr="00015B3F" w:rsidRDefault="00806FB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06FBC" w:rsidRPr="00015B3F" w:rsidRDefault="00806FBC">
                            <w:pPr>
                              <w:pStyle w:val="NoSpacing"/>
                              <w:spacing w:line="360" w:lineRule="auto"/>
                              <w:rPr>
                                <w:color w:val="FFFFFF" w:themeColor="background1"/>
                                <w:sz w:val="28"/>
                                <w:szCs w:val="28"/>
                              </w:rPr>
                            </w:pPr>
                          </w:p>
                          <w:p w:rsidR="00806FBC" w:rsidRPr="00015B3F" w:rsidRDefault="00806FB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806FBC" w:rsidRPr="00D00941" w:rsidRDefault="00806FB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C319E"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11263558" w:history="1">
            <w:r w:rsidR="00CC319E" w:rsidRPr="00AE6A7E">
              <w:rPr>
                <w:rStyle w:val="Hyperlink"/>
                <w:rFonts w:cs="Times New Roman"/>
                <w:noProof/>
              </w:rPr>
              <w:t>МАГИСТРАТУРИ, СТИПЕНДИИ, СТАЖОВЕ</w:t>
            </w:r>
            <w:r w:rsidR="00CC319E">
              <w:rPr>
                <w:noProof/>
                <w:webHidden/>
              </w:rPr>
              <w:tab/>
            </w:r>
            <w:r w:rsidR="00CC319E">
              <w:rPr>
                <w:noProof/>
                <w:webHidden/>
              </w:rPr>
              <w:fldChar w:fldCharType="begin"/>
            </w:r>
            <w:r w:rsidR="00CC319E">
              <w:rPr>
                <w:noProof/>
                <w:webHidden/>
              </w:rPr>
              <w:instrText xml:space="preserve"> PAGEREF _Toc411263558 \h </w:instrText>
            </w:r>
            <w:r w:rsidR="00CC319E">
              <w:rPr>
                <w:noProof/>
                <w:webHidden/>
              </w:rPr>
            </w:r>
            <w:r w:rsidR="00CC319E">
              <w:rPr>
                <w:noProof/>
                <w:webHidden/>
              </w:rPr>
              <w:fldChar w:fldCharType="separate"/>
            </w:r>
            <w:r w:rsidR="00CC319E">
              <w:rPr>
                <w:noProof/>
                <w:webHidden/>
              </w:rPr>
              <w:t>4</w:t>
            </w:r>
            <w:r w:rsidR="00CC319E">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59" w:history="1">
            <w:r w:rsidRPr="00AE6A7E">
              <w:rPr>
                <w:rStyle w:val="Hyperlink"/>
                <w:rFonts w:ascii="Wingdings" w:eastAsia="Times New Roman" w:hAnsi="Wingdings"/>
                <w:noProof/>
                <w:lang w:eastAsia="bg-BG"/>
              </w:rPr>
              <w:t></w:t>
            </w:r>
            <w:r>
              <w:rPr>
                <w:rFonts w:asciiTheme="minorHAnsi" w:eastAsiaTheme="minorEastAsia" w:hAnsiTheme="minorHAnsi"/>
                <w:noProof/>
                <w:lang w:eastAsia="bg-BG"/>
              </w:rPr>
              <w:tab/>
            </w:r>
            <w:r w:rsidRPr="00AE6A7E">
              <w:rPr>
                <w:rStyle w:val="Hyperlink"/>
                <w:rFonts w:eastAsia="Times New Roman"/>
                <w:noProof/>
                <w:lang w:eastAsia="bg-BG"/>
              </w:rPr>
              <w:t>Стипендии за български граждани за обучение в Република Корея</w:t>
            </w:r>
            <w:r>
              <w:rPr>
                <w:noProof/>
                <w:webHidden/>
              </w:rPr>
              <w:tab/>
            </w:r>
            <w:r>
              <w:rPr>
                <w:noProof/>
                <w:webHidden/>
              </w:rPr>
              <w:fldChar w:fldCharType="begin"/>
            </w:r>
            <w:r>
              <w:rPr>
                <w:noProof/>
                <w:webHidden/>
              </w:rPr>
              <w:instrText xml:space="preserve"> PAGEREF _Toc411263559 \h </w:instrText>
            </w:r>
            <w:r>
              <w:rPr>
                <w:noProof/>
                <w:webHidden/>
              </w:rPr>
            </w:r>
            <w:r>
              <w:rPr>
                <w:noProof/>
                <w:webHidden/>
              </w:rPr>
              <w:fldChar w:fldCharType="separate"/>
            </w:r>
            <w:r>
              <w:rPr>
                <w:noProof/>
                <w:webHidden/>
              </w:rPr>
              <w:t>4</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0" w:history="1">
            <w:r w:rsidRPr="00AE6A7E">
              <w:rPr>
                <w:rStyle w:val="Hyperlink"/>
                <w:rFonts w:ascii="Wingdings" w:eastAsia="Times New Roman" w:hAnsi="Wingdings"/>
                <w:noProof/>
                <w:lang w:eastAsia="bg-BG"/>
              </w:rPr>
              <w:t></w:t>
            </w:r>
            <w:r>
              <w:rPr>
                <w:rFonts w:asciiTheme="minorHAnsi" w:eastAsiaTheme="minorEastAsia" w:hAnsiTheme="minorHAnsi"/>
                <w:noProof/>
                <w:lang w:eastAsia="bg-BG"/>
              </w:rPr>
              <w:tab/>
            </w:r>
            <w:r w:rsidRPr="00AE6A7E">
              <w:rPr>
                <w:rStyle w:val="Hyperlink"/>
                <w:noProof/>
              </w:rPr>
              <w:t>Стипендия за изследователи в колежа "Имре Кертес" в Германия</w:t>
            </w:r>
            <w:r>
              <w:rPr>
                <w:noProof/>
                <w:webHidden/>
              </w:rPr>
              <w:tab/>
            </w:r>
            <w:r>
              <w:rPr>
                <w:noProof/>
                <w:webHidden/>
              </w:rPr>
              <w:fldChar w:fldCharType="begin"/>
            </w:r>
            <w:r>
              <w:rPr>
                <w:noProof/>
                <w:webHidden/>
              </w:rPr>
              <w:instrText xml:space="preserve"> PAGEREF _Toc411263560 \h </w:instrText>
            </w:r>
            <w:r>
              <w:rPr>
                <w:noProof/>
                <w:webHidden/>
              </w:rPr>
            </w:r>
            <w:r>
              <w:rPr>
                <w:noProof/>
                <w:webHidden/>
              </w:rPr>
              <w:fldChar w:fldCharType="separate"/>
            </w:r>
            <w:r>
              <w:rPr>
                <w:noProof/>
                <w:webHidden/>
              </w:rPr>
              <w:t>4</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1"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International Center for Journalists предлага медийна стипендия в Украйна</w:t>
            </w:r>
            <w:r>
              <w:rPr>
                <w:noProof/>
                <w:webHidden/>
              </w:rPr>
              <w:tab/>
            </w:r>
            <w:r>
              <w:rPr>
                <w:noProof/>
                <w:webHidden/>
              </w:rPr>
              <w:fldChar w:fldCharType="begin"/>
            </w:r>
            <w:r>
              <w:rPr>
                <w:noProof/>
                <w:webHidden/>
              </w:rPr>
              <w:instrText xml:space="preserve"> PAGEREF _Toc411263561 \h </w:instrText>
            </w:r>
            <w:r>
              <w:rPr>
                <w:noProof/>
                <w:webHidden/>
              </w:rPr>
            </w:r>
            <w:r>
              <w:rPr>
                <w:noProof/>
                <w:webHidden/>
              </w:rPr>
              <w:fldChar w:fldCharType="separate"/>
            </w:r>
            <w:r>
              <w:rPr>
                <w:noProof/>
                <w:webHidden/>
              </w:rPr>
              <w:t>5</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2" w:history="1">
            <w:r w:rsidRPr="00AE6A7E">
              <w:rPr>
                <w:rStyle w:val="Hyperlink"/>
                <w:rFonts w:ascii="Wingdings" w:eastAsia="Times New Roman" w:hAnsi="Wingdings"/>
                <w:noProof/>
                <w:lang w:eastAsia="bg-BG"/>
              </w:rPr>
              <w:t></w:t>
            </w:r>
            <w:r>
              <w:rPr>
                <w:rFonts w:asciiTheme="minorHAnsi" w:eastAsiaTheme="minorEastAsia" w:hAnsiTheme="minorHAnsi"/>
                <w:noProof/>
                <w:lang w:eastAsia="bg-BG"/>
              </w:rPr>
              <w:tab/>
            </w:r>
            <w:r w:rsidRPr="00AE6A7E">
              <w:rPr>
                <w:rStyle w:val="Hyperlink"/>
                <w:rFonts w:eastAsia="Times New Roman"/>
                <w:noProof/>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r>
              <w:rPr>
                <w:noProof/>
                <w:webHidden/>
              </w:rPr>
              <w:tab/>
            </w:r>
            <w:r>
              <w:rPr>
                <w:noProof/>
                <w:webHidden/>
              </w:rPr>
              <w:fldChar w:fldCharType="begin"/>
            </w:r>
            <w:r>
              <w:rPr>
                <w:noProof/>
                <w:webHidden/>
              </w:rPr>
              <w:instrText xml:space="preserve"> PAGEREF _Toc411263562 \h </w:instrText>
            </w:r>
            <w:r>
              <w:rPr>
                <w:noProof/>
                <w:webHidden/>
              </w:rPr>
            </w:r>
            <w:r>
              <w:rPr>
                <w:noProof/>
                <w:webHidden/>
              </w:rPr>
              <w:fldChar w:fldCharType="separate"/>
            </w:r>
            <w:r>
              <w:rPr>
                <w:noProof/>
                <w:webHidden/>
              </w:rPr>
              <w:t>6</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3" w:history="1">
            <w:r w:rsidRPr="00AE6A7E">
              <w:rPr>
                <w:rStyle w:val="Hyperlink"/>
                <w:rFonts w:ascii="Wingdings" w:eastAsia="Times New Roman" w:hAnsi="Wingdings"/>
                <w:noProof/>
                <w:lang w:eastAsia="bg-BG"/>
              </w:rPr>
              <w:t></w:t>
            </w:r>
            <w:r>
              <w:rPr>
                <w:rFonts w:asciiTheme="minorHAnsi" w:eastAsiaTheme="minorEastAsia" w:hAnsiTheme="minorHAnsi"/>
                <w:noProof/>
                <w:lang w:eastAsia="bg-BG"/>
              </w:rPr>
              <w:tab/>
            </w:r>
            <w:r w:rsidRPr="00AE6A7E">
              <w:rPr>
                <w:rStyle w:val="Hyperlink"/>
                <w:rFonts w:eastAsia="Times New Roman"/>
                <w:noProof/>
                <w:lang w:eastAsia="bg-BG"/>
              </w:rPr>
              <w:t>Ernst Mach Grant - worldwide</w:t>
            </w:r>
            <w:r>
              <w:rPr>
                <w:noProof/>
                <w:webHidden/>
              </w:rPr>
              <w:tab/>
            </w:r>
            <w:r>
              <w:rPr>
                <w:noProof/>
                <w:webHidden/>
              </w:rPr>
              <w:fldChar w:fldCharType="begin"/>
            </w:r>
            <w:r>
              <w:rPr>
                <w:noProof/>
                <w:webHidden/>
              </w:rPr>
              <w:instrText xml:space="preserve"> PAGEREF _Toc411263563 \h </w:instrText>
            </w:r>
            <w:r>
              <w:rPr>
                <w:noProof/>
                <w:webHidden/>
              </w:rPr>
            </w:r>
            <w:r>
              <w:rPr>
                <w:noProof/>
                <w:webHidden/>
              </w:rPr>
              <w:fldChar w:fldCharType="separate"/>
            </w:r>
            <w:r>
              <w:rPr>
                <w:noProof/>
                <w:webHidden/>
              </w:rPr>
              <w:t>6</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4" w:history="1">
            <w:r w:rsidRPr="00AE6A7E">
              <w:rPr>
                <w:rStyle w:val="Hyperlink"/>
                <w:rFonts w:ascii="Wingdings" w:hAnsi="Wingdings" w:cs="Times New Roman"/>
                <w:noProof/>
                <w:lang w:val="ru-RU" w:eastAsia="bg-BG"/>
              </w:rPr>
              <w:t></w:t>
            </w:r>
            <w:r>
              <w:rPr>
                <w:rFonts w:asciiTheme="minorHAnsi" w:eastAsiaTheme="minorEastAsia" w:hAnsiTheme="minorHAnsi"/>
                <w:noProof/>
                <w:lang w:eastAsia="bg-BG"/>
              </w:rPr>
              <w:tab/>
            </w:r>
            <w:r w:rsidRPr="00AE6A7E">
              <w:rPr>
                <w:rStyle w:val="Hyperlink"/>
                <w:noProof/>
              </w:rPr>
              <w:t xml:space="preserve">Банка Пиреос България набира кандидати за зимна стажантска </w:t>
            </w:r>
            <w:r w:rsidRPr="00AE6A7E">
              <w:rPr>
                <w:rStyle w:val="Hyperlink"/>
                <w:rFonts w:cs="Times New Roman"/>
                <w:noProof/>
              </w:rPr>
              <w:t>програма</w:t>
            </w:r>
            <w:r>
              <w:rPr>
                <w:noProof/>
                <w:webHidden/>
              </w:rPr>
              <w:tab/>
            </w:r>
            <w:r>
              <w:rPr>
                <w:noProof/>
                <w:webHidden/>
              </w:rPr>
              <w:fldChar w:fldCharType="begin"/>
            </w:r>
            <w:r>
              <w:rPr>
                <w:noProof/>
                <w:webHidden/>
              </w:rPr>
              <w:instrText xml:space="preserve"> PAGEREF _Toc411263564 \h </w:instrText>
            </w:r>
            <w:r>
              <w:rPr>
                <w:noProof/>
                <w:webHidden/>
              </w:rPr>
            </w:r>
            <w:r>
              <w:rPr>
                <w:noProof/>
                <w:webHidden/>
              </w:rPr>
              <w:fldChar w:fldCharType="separate"/>
            </w:r>
            <w:r>
              <w:rPr>
                <w:noProof/>
                <w:webHidden/>
              </w:rPr>
              <w:t>8</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5" w:history="1">
            <w:r w:rsidRPr="00AE6A7E">
              <w:rPr>
                <w:rStyle w:val="Hyperlink"/>
                <w:rFonts w:ascii="Wingdings" w:hAnsi="Wingdings"/>
                <w:noProof/>
                <w:lang w:val="ru-RU"/>
              </w:rPr>
              <w:t></w:t>
            </w:r>
            <w:r>
              <w:rPr>
                <w:rFonts w:asciiTheme="minorHAnsi" w:eastAsiaTheme="minorEastAsia" w:hAnsiTheme="minorHAnsi"/>
                <w:noProof/>
                <w:lang w:eastAsia="bg-BG"/>
              </w:rPr>
              <w:tab/>
            </w:r>
            <w:r w:rsidRPr="00AE6A7E">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_Toc411263565 \h </w:instrText>
            </w:r>
            <w:r>
              <w:rPr>
                <w:noProof/>
                <w:webHidden/>
              </w:rPr>
            </w:r>
            <w:r>
              <w:rPr>
                <w:noProof/>
                <w:webHidden/>
              </w:rPr>
              <w:fldChar w:fldCharType="separate"/>
            </w:r>
            <w:r>
              <w:rPr>
                <w:noProof/>
                <w:webHidden/>
              </w:rPr>
              <w:t>8</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6"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"Интерпол" организира платени стажове</w:t>
            </w:r>
            <w:r>
              <w:rPr>
                <w:noProof/>
                <w:webHidden/>
              </w:rPr>
              <w:tab/>
            </w:r>
            <w:r>
              <w:rPr>
                <w:noProof/>
                <w:webHidden/>
              </w:rPr>
              <w:fldChar w:fldCharType="begin"/>
            </w:r>
            <w:r>
              <w:rPr>
                <w:noProof/>
                <w:webHidden/>
              </w:rPr>
              <w:instrText xml:space="preserve"> PAGEREF _Toc411263566 \h </w:instrText>
            </w:r>
            <w:r>
              <w:rPr>
                <w:noProof/>
                <w:webHidden/>
              </w:rPr>
            </w:r>
            <w:r>
              <w:rPr>
                <w:noProof/>
                <w:webHidden/>
              </w:rPr>
              <w:fldChar w:fldCharType="separate"/>
            </w:r>
            <w:r>
              <w:rPr>
                <w:noProof/>
                <w:webHidden/>
              </w:rPr>
              <w:t>8</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7" w:history="1">
            <w:r w:rsidRPr="00AE6A7E">
              <w:rPr>
                <w:rStyle w:val="Hyperlink"/>
                <w:rFonts w:ascii="Wingdings" w:hAnsi="Wingdings"/>
                <w:noProof/>
                <w:lang w:val="ru-RU"/>
              </w:rPr>
              <w:t></w:t>
            </w:r>
            <w:r>
              <w:rPr>
                <w:rFonts w:asciiTheme="minorHAnsi" w:eastAsiaTheme="minorEastAsia" w:hAnsiTheme="minorHAnsi"/>
                <w:noProof/>
                <w:lang w:eastAsia="bg-BG"/>
              </w:rPr>
              <w:tab/>
            </w:r>
            <w:r w:rsidRPr="00AE6A7E">
              <w:rPr>
                <w:rStyle w:val="Hyperlink"/>
                <w:noProof/>
              </w:rPr>
              <w:t>Конкурс за младежка практика в Европейския парламент</w:t>
            </w:r>
            <w:r>
              <w:rPr>
                <w:noProof/>
                <w:webHidden/>
              </w:rPr>
              <w:tab/>
            </w:r>
            <w:r>
              <w:rPr>
                <w:noProof/>
                <w:webHidden/>
              </w:rPr>
              <w:fldChar w:fldCharType="begin"/>
            </w:r>
            <w:r>
              <w:rPr>
                <w:noProof/>
                <w:webHidden/>
              </w:rPr>
              <w:instrText xml:space="preserve"> PAGEREF _Toc411263567 \h </w:instrText>
            </w:r>
            <w:r>
              <w:rPr>
                <w:noProof/>
                <w:webHidden/>
              </w:rPr>
            </w:r>
            <w:r>
              <w:rPr>
                <w:noProof/>
                <w:webHidden/>
              </w:rPr>
              <w:fldChar w:fldCharType="separate"/>
            </w:r>
            <w:r>
              <w:rPr>
                <w:noProof/>
                <w:webHidden/>
              </w:rPr>
              <w:t>9</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8"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Студентски конкурс за авторство във вестник "Поколение Европа"</w:t>
            </w:r>
            <w:r>
              <w:rPr>
                <w:noProof/>
                <w:webHidden/>
              </w:rPr>
              <w:tab/>
            </w:r>
            <w:r>
              <w:rPr>
                <w:noProof/>
                <w:webHidden/>
              </w:rPr>
              <w:fldChar w:fldCharType="begin"/>
            </w:r>
            <w:r>
              <w:rPr>
                <w:noProof/>
                <w:webHidden/>
              </w:rPr>
              <w:instrText xml:space="preserve"> PAGEREF _Toc411263568 \h </w:instrText>
            </w:r>
            <w:r>
              <w:rPr>
                <w:noProof/>
                <w:webHidden/>
              </w:rPr>
            </w:r>
            <w:r>
              <w:rPr>
                <w:noProof/>
                <w:webHidden/>
              </w:rPr>
              <w:fldChar w:fldCharType="separate"/>
            </w:r>
            <w:r>
              <w:rPr>
                <w:noProof/>
                <w:webHidden/>
              </w:rPr>
              <w:t>10</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69" w:history="1">
            <w:r w:rsidRPr="00AE6A7E">
              <w:rPr>
                <w:rStyle w:val="Hyperlink"/>
                <w:rFonts w:ascii="Wingdings" w:hAnsi="Wingdings" w:cs="Tahoma"/>
                <w:noProof/>
              </w:rPr>
              <w:t></w:t>
            </w:r>
            <w:r>
              <w:rPr>
                <w:rFonts w:asciiTheme="minorHAnsi" w:eastAsiaTheme="minorEastAsia" w:hAnsiTheme="minorHAnsi"/>
                <w:noProof/>
                <w:lang w:eastAsia="bg-BG"/>
              </w:rPr>
              <w:tab/>
            </w:r>
            <w:r w:rsidRPr="00AE6A7E">
              <w:rPr>
                <w:rStyle w:val="Hyperlink"/>
                <w:noProof/>
              </w:rPr>
              <w:t>Българската макроикономическа агенция обяви конкурс за студентско есе</w:t>
            </w:r>
            <w:r>
              <w:rPr>
                <w:noProof/>
                <w:webHidden/>
              </w:rPr>
              <w:tab/>
            </w:r>
            <w:r>
              <w:rPr>
                <w:noProof/>
                <w:webHidden/>
              </w:rPr>
              <w:fldChar w:fldCharType="begin"/>
            </w:r>
            <w:r>
              <w:rPr>
                <w:noProof/>
                <w:webHidden/>
              </w:rPr>
              <w:instrText xml:space="preserve"> PAGEREF _Toc411263569 \h </w:instrText>
            </w:r>
            <w:r>
              <w:rPr>
                <w:noProof/>
                <w:webHidden/>
              </w:rPr>
            </w:r>
            <w:r>
              <w:rPr>
                <w:noProof/>
                <w:webHidden/>
              </w:rPr>
              <w:fldChar w:fldCharType="separate"/>
            </w:r>
            <w:r>
              <w:rPr>
                <w:noProof/>
                <w:webHidden/>
              </w:rPr>
              <w:t>10</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0" w:history="1">
            <w:r w:rsidRPr="00AE6A7E">
              <w:rPr>
                <w:rStyle w:val="Hyperlink"/>
                <w:rFonts w:ascii="Wingdings" w:hAnsi="Wingdings" w:cs="Tahoma"/>
                <w:noProof/>
              </w:rPr>
              <w:t></w:t>
            </w:r>
            <w:r>
              <w:rPr>
                <w:rFonts w:asciiTheme="minorHAnsi" w:eastAsiaTheme="minorEastAsia" w:hAnsiTheme="minorHAnsi"/>
                <w:noProof/>
                <w:lang w:eastAsia="bg-BG"/>
              </w:rPr>
              <w:tab/>
            </w:r>
            <w:r w:rsidRPr="00AE6A7E">
              <w:rPr>
                <w:rStyle w:val="Hyperlink"/>
                <w:noProof/>
              </w:rPr>
              <w:t>Конкурс за момичета с интерес към технологиите и предприемачеството</w:t>
            </w:r>
            <w:r>
              <w:rPr>
                <w:noProof/>
                <w:webHidden/>
              </w:rPr>
              <w:tab/>
            </w:r>
            <w:r>
              <w:rPr>
                <w:noProof/>
                <w:webHidden/>
              </w:rPr>
              <w:fldChar w:fldCharType="begin"/>
            </w:r>
            <w:r>
              <w:rPr>
                <w:noProof/>
                <w:webHidden/>
              </w:rPr>
              <w:instrText xml:space="preserve"> PAGEREF _Toc411263570 \h </w:instrText>
            </w:r>
            <w:r>
              <w:rPr>
                <w:noProof/>
                <w:webHidden/>
              </w:rPr>
            </w:r>
            <w:r>
              <w:rPr>
                <w:noProof/>
                <w:webHidden/>
              </w:rPr>
              <w:fldChar w:fldCharType="separate"/>
            </w:r>
            <w:r>
              <w:rPr>
                <w:noProof/>
                <w:webHidden/>
              </w:rPr>
              <w:t>11</w:t>
            </w:r>
            <w:r>
              <w:rPr>
                <w:noProof/>
                <w:webHidden/>
              </w:rPr>
              <w:fldChar w:fldCharType="end"/>
            </w:r>
          </w:hyperlink>
        </w:p>
        <w:p w:rsidR="00CC319E" w:rsidRDefault="00CC319E">
          <w:pPr>
            <w:pStyle w:val="TOC1"/>
            <w:tabs>
              <w:tab w:val="right" w:leader="dot" w:pos="9062"/>
            </w:tabs>
            <w:rPr>
              <w:rFonts w:asciiTheme="minorHAnsi" w:eastAsiaTheme="minorEastAsia" w:hAnsiTheme="minorHAnsi"/>
              <w:noProof/>
              <w:lang w:eastAsia="bg-BG"/>
            </w:rPr>
          </w:pPr>
          <w:hyperlink w:anchor="_Toc411263571" w:history="1">
            <w:r w:rsidRPr="00AE6A7E">
              <w:rPr>
                <w:rStyle w:val="Hyperlink"/>
                <w:noProof/>
              </w:rPr>
              <w:t>ПРОГРАМИ</w:t>
            </w:r>
            <w:r>
              <w:rPr>
                <w:noProof/>
                <w:webHidden/>
              </w:rPr>
              <w:tab/>
            </w:r>
            <w:r>
              <w:rPr>
                <w:noProof/>
                <w:webHidden/>
              </w:rPr>
              <w:fldChar w:fldCharType="begin"/>
            </w:r>
            <w:r>
              <w:rPr>
                <w:noProof/>
                <w:webHidden/>
              </w:rPr>
              <w:instrText xml:space="preserve"> PAGEREF _Toc411263571 \h </w:instrText>
            </w:r>
            <w:r>
              <w:rPr>
                <w:noProof/>
                <w:webHidden/>
              </w:rPr>
            </w:r>
            <w:r>
              <w:rPr>
                <w:noProof/>
                <w:webHidden/>
              </w:rPr>
              <w:fldChar w:fldCharType="separate"/>
            </w:r>
            <w:r>
              <w:rPr>
                <w:noProof/>
                <w:webHidden/>
              </w:rPr>
              <w:t>12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2"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Европейско сътрудничество в областта на науката и технологиите (COST)</w:t>
            </w:r>
            <w:r>
              <w:rPr>
                <w:noProof/>
                <w:webHidden/>
              </w:rPr>
              <w:tab/>
            </w:r>
            <w:r>
              <w:rPr>
                <w:noProof/>
                <w:webHidden/>
              </w:rPr>
              <w:fldChar w:fldCharType="begin"/>
            </w:r>
            <w:r>
              <w:rPr>
                <w:noProof/>
                <w:webHidden/>
              </w:rPr>
              <w:instrText xml:space="preserve"> PAGEREF _Toc411263572 \h </w:instrText>
            </w:r>
            <w:r>
              <w:rPr>
                <w:noProof/>
                <w:webHidden/>
              </w:rPr>
            </w:r>
            <w:r>
              <w:rPr>
                <w:noProof/>
                <w:webHidden/>
              </w:rPr>
              <w:fldChar w:fldCharType="separate"/>
            </w:r>
            <w:r>
              <w:rPr>
                <w:noProof/>
                <w:webHidden/>
              </w:rPr>
              <w:t>12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3" w:history="1">
            <w:r w:rsidRPr="00AE6A7E">
              <w:rPr>
                <w:rStyle w:val="Hyperlink"/>
                <w:rFonts w:ascii="Wingdings" w:hAnsi="Wingdings"/>
                <w:noProof/>
                <w:lang w:eastAsia="bg-BG"/>
              </w:rPr>
              <w:t></w:t>
            </w:r>
            <w:r>
              <w:rPr>
                <w:rFonts w:asciiTheme="minorHAnsi" w:eastAsiaTheme="minorEastAsia" w:hAnsiTheme="minorHAnsi"/>
                <w:noProof/>
                <w:lang w:eastAsia="bg-BG"/>
              </w:rPr>
              <w:tab/>
            </w:r>
            <w:r w:rsidRPr="00AE6A7E">
              <w:rPr>
                <w:rStyle w:val="Hyperlink"/>
                <w:noProof/>
              </w:rPr>
              <w:t>Покана за образователни проекти по програма Еразъм+</w:t>
            </w:r>
            <w:r>
              <w:rPr>
                <w:noProof/>
                <w:webHidden/>
              </w:rPr>
              <w:tab/>
            </w:r>
            <w:r>
              <w:rPr>
                <w:noProof/>
                <w:webHidden/>
              </w:rPr>
              <w:fldChar w:fldCharType="begin"/>
            </w:r>
            <w:r>
              <w:rPr>
                <w:noProof/>
                <w:webHidden/>
              </w:rPr>
              <w:instrText xml:space="preserve"> PAGEREF _Toc411263573 \h </w:instrText>
            </w:r>
            <w:r>
              <w:rPr>
                <w:noProof/>
                <w:webHidden/>
              </w:rPr>
            </w:r>
            <w:r>
              <w:rPr>
                <w:noProof/>
                <w:webHidden/>
              </w:rPr>
              <w:fldChar w:fldCharType="separate"/>
            </w:r>
            <w:r>
              <w:rPr>
                <w:noProof/>
                <w:webHidden/>
              </w:rPr>
              <w:t>14</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4" w:history="1">
            <w:r w:rsidRPr="00AE6A7E">
              <w:rPr>
                <w:rStyle w:val="Hyperlink"/>
                <w:rFonts w:ascii="Wingdings" w:eastAsia="Times New Roman" w:hAnsi="Wingdings"/>
                <w:noProof/>
                <w:lang w:eastAsia="bg-BG"/>
              </w:rPr>
              <w:t></w:t>
            </w:r>
            <w:r>
              <w:rPr>
                <w:rFonts w:asciiTheme="minorHAnsi" w:eastAsiaTheme="minorEastAsia" w:hAnsiTheme="minorHAnsi"/>
                <w:noProof/>
                <w:lang w:eastAsia="bg-BG"/>
              </w:rPr>
              <w:tab/>
            </w:r>
            <w:r w:rsidRPr="00AE6A7E">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Pr>
                <w:noProof/>
                <w:webHidden/>
              </w:rPr>
              <w:tab/>
            </w:r>
            <w:r>
              <w:rPr>
                <w:noProof/>
                <w:webHidden/>
              </w:rPr>
              <w:fldChar w:fldCharType="begin"/>
            </w:r>
            <w:r>
              <w:rPr>
                <w:noProof/>
                <w:webHidden/>
              </w:rPr>
              <w:instrText xml:space="preserve"> PAGEREF _Toc411263574 \h </w:instrText>
            </w:r>
            <w:r>
              <w:rPr>
                <w:noProof/>
                <w:webHidden/>
              </w:rPr>
            </w:r>
            <w:r>
              <w:rPr>
                <w:noProof/>
                <w:webHidden/>
              </w:rPr>
              <w:fldChar w:fldCharType="separate"/>
            </w:r>
            <w:r>
              <w:rPr>
                <w:noProof/>
                <w:webHidden/>
              </w:rPr>
              <w:t>15</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5"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HORIZON 2020</w:t>
            </w:r>
            <w:r w:rsidRPr="00AE6A7E">
              <w:rPr>
                <w:rStyle w:val="Hyperlink"/>
                <w:noProof/>
                <w:lang w:val="en-US"/>
              </w:rPr>
              <w:t xml:space="preserve">: </w:t>
            </w:r>
            <w:r w:rsidRPr="00AE6A7E">
              <w:rPr>
                <w:rStyle w:val="Hyperlink"/>
                <w:noProof/>
              </w:rPr>
              <w:t>Nanotechnologies, Advanced Materials And Production</w:t>
            </w:r>
            <w:r>
              <w:rPr>
                <w:noProof/>
                <w:webHidden/>
              </w:rPr>
              <w:tab/>
            </w:r>
            <w:r>
              <w:rPr>
                <w:noProof/>
                <w:webHidden/>
              </w:rPr>
              <w:fldChar w:fldCharType="begin"/>
            </w:r>
            <w:r>
              <w:rPr>
                <w:noProof/>
                <w:webHidden/>
              </w:rPr>
              <w:instrText xml:space="preserve"> PAGEREF _Toc411263575 \h </w:instrText>
            </w:r>
            <w:r>
              <w:rPr>
                <w:noProof/>
                <w:webHidden/>
              </w:rPr>
            </w:r>
            <w:r>
              <w:rPr>
                <w:noProof/>
                <w:webHidden/>
              </w:rPr>
              <w:fldChar w:fldCharType="separate"/>
            </w:r>
            <w:r>
              <w:rPr>
                <w:noProof/>
                <w:webHidden/>
              </w:rPr>
              <w:t>16</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6"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 xml:space="preserve">Making Science Education </w:t>
            </w:r>
            <w:r w:rsidRPr="00AE6A7E">
              <w:rPr>
                <w:rStyle w:val="Hyperlink"/>
                <w:noProof/>
                <w:lang w:val="en-US"/>
              </w:rPr>
              <w:t>a</w:t>
            </w:r>
            <w:r w:rsidRPr="00AE6A7E">
              <w:rPr>
                <w:rStyle w:val="Hyperlink"/>
                <w:noProof/>
              </w:rPr>
              <w:t xml:space="preserve">nd Careers Attractive </w:t>
            </w:r>
            <w:r w:rsidRPr="00AE6A7E">
              <w:rPr>
                <w:rStyle w:val="Hyperlink"/>
                <w:noProof/>
                <w:lang w:val="en-US"/>
              </w:rPr>
              <w:t>f</w:t>
            </w:r>
            <w:r w:rsidRPr="00AE6A7E">
              <w:rPr>
                <w:rStyle w:val="Hyperlink"/>
                <w:noProof/>
              </w:rPr>
              <w:t>or Young People (HORIZON 2020)</w:t>
            </w:r>
            <w:r>
              <w:rPr>
                <w:noProof/>
                <w:webHidden/>
              </w:rPr>
              <w:tab/>
            </w:r>
            <w:r>
              <w:rPr>
                <w:noProof/>
                <w:webHidden/>
              </w:rPr>
              <w:fldChar w:fldCharType="begin"/>
            </w:r>
            <w:r>
              <w:rPr>
                <w:noProof/>
                <w:webHidden/>
              </w:rPr>
              <w:instrText xml:space="preserve"> PAGEREF _Toc411263576 \h </w:instrText>
            </w:r>
            <w:r>
              <w:rPr>
                <w:noProof/>
                <w:webHidden/>
              </w:rPr>
            </w:r>
            <w:r>
              <w:rPr>
                <w:noProof/>
                <w:webHidden/>
              </w:rPr>
              <w:fldChar w:fldCharType="separate"/>
            </w:r>
            <w:r>
              <w:rPr>
                <w:noProof/>
                <w:webHidden/>
              </w:rPr>
              <w:t>17</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7"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„Хоризонт 2020”: Приоритет „Справяне с обществените предизвикателства”</w:t>
            </w:r>
            <w:r>
              <w:rPr>
                <w:noProof/>
                <w:webHidden/>
              </w:rPr>
              <w:tab/>
            </w:r>
            <w:r>
              <w:rPr>
                <w:noProof/>
                <w:webHidden/>
              </w:rPr>
              <w:fldChar w:fldCharType="begin"/>
            </w:r>
            <w:r>
              <w:rPr>
                <w:noProof/>
                <w:webHidden/>
              </w:rPr>
              <w:instrText xml:space="preserve"> PAGEREF _Toc411263577 \h </w:instrText>
            </w:r>
            <w:r>
              <w:rPr>
                <w:noProof/>
                <w:webHidden/>
              </w:rPr>
            </w:r>
            <w:r>
              <w:rPr>
                <w:noProof/>
                <w:webHidden/>
              </w:rPr>
              <w:fldChar w:fldCharType="separate"/>
            </w:r>
            <w:r>
              <w:rPr>
                <w:noProof/>
                <w:webHidden/>
              </w:rPr>
              <w:t>18</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8" w:history="1">
            <w:r w:rsidRPr="00AE6A7E">
              <w:rPr>
                <w:rStyle w:val="Hyperlink"/>
                <w:rFonts w:ascii="Wingdings" w:hAnsi="Wingdings" w:cs="Times New Roman"/>
                <w:noProof/>
              </w:rPr>
              <w:t></w:t>
            </w:r>
            <w:r>
              <w:rPr>
                <w:rFonts w:asciiTheme="minorHAnsi" w:eastAsiaTheme="minorEastAsia" w:hAnsiTheme="minorHAnsi"/>
                <w:noProof/>
                <w:lang w:eastAsia="bg-BG"/>
              </w:rPr>
              <w:tab/>
            </w:r>
            <w:r w:rsidRPr="00AE6A7E">
              <w:rPr>
                <w:rStyle w:val="Hyperlink"/>
                <w:noProof/>
              </w:rPr>
              <w:t xml:space="preserve">Хоризонт 2020: </w:t>
            </w:r>
            <w:r w:rsidRPr="00AE6A7E">
              <w:rPr>
                <w:rStyle w:val="Hyperlink"/>
                <w:rFonts w:cs="Times New Roman"/>
                <w:noProof/>
              </w:rPr>
              <w:t>ПРИОРИТЕТ „ВИСОКИ ПОСТИЖЕНИЯ В НАУЧНАТА ОБЛАСТ”</w:t>
            </w:r>
            <w:r>
              <w:rPr>
                <w:noProof/>
                <w:webHidden/>
              </w:rPr>
              <w:tab/>
            </w:r>
            <w:r>
              <w:rPr>
                <w:noProof/>
                <w:webHidden/>
              </w:rPr>
              <w:fldChar w:fldCharType="begin"/>
            </w:r>
            <w:r>
              <w:rPr>
                <w:noProof/>
                <w:webHidden/>
              </w:rPr>
              <w:instrText xml:space="preserve"> PAGEREF _Toc411263578 \h </w:instrText>
            </w:r>
            <w:r>
              <w:rPr>
                <w:noProof/>
                <w:webHidden/>
              </w:rPr>
            </w:r>
            <w:r>
              <w:rPr>
                <w:noProof/>
                <w:webHidden/>
              </w:rPr>
              <w:fldChar w:fldCharType="separate"/>
            </w:r>
            <w:r>
              <w:rPr>
                <w:noProof/>
                <w:webHidden/>
              </w:rPr>
              <w:t>20</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79"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ХОРИЗОНТ 2020: ПРИОРИТЕТ „ВОДЕЩИ ПОЗИЦИИ В ПРОМИШЛЕНОСТТА”</w:t>
            </w:r>
            <w:r>
              <w:rPr>
                <w:noProof/>
                <w:webHidden/>
              </w:rPr>
              <w:tab/>
            </w:r>
            <w:r>
              <w:rPr>
                <w:noProof/>
                <w:webHidden/>
              </w:rPr>
              <w:fldChar w:fldCharType="begin"/>
            </w:r>
            <w:r>
              <w:rPr>
                <w:noProof/>
                <w:webHidden/>
              </w:rPr>
              <w:instrText xml:space="preserve"> PAGEREF _Toc411263579 \h </w:instrText>
            </w:r>
            <w:r>
              <w:rPr>
                <w:noProof/>
                <w:webHidden/>
              </w:rPr>
            </w:r>
            <w:r>
              <w:rPr>
                <w:noProof/>
                <w:webHidden/>
              </w:rPr>
              <w:fldChar w:fldCharType="separate"/>
            </w:r>
            <w:r>
              <w:rPr>
                <w:noProof/>
                <w:webHidden/>
              </w:rPr>
              <w:t>20</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0"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ХОРИЗОНТ 2020: Работна програма „Разпространение на върховите научни постижения и разширяване на участието”</w:t>
            </w:r>
            <w:r>
              <w:rPr>
                <w:noProof/>
                <w:webHidden/>
              </w:rPr>
              <w:tab/>
            </w:r>
            <w:r>
              <w:rPr>
                <w:noProof/>
                <w:webHidden/>
              </w:rPr>
              <w:fldChar w:fldCharType="begin"/>
            </w:r>
            <w:r>
              <w:rPr>
                <w:noProof/>
                <w:webHidden/>
              </w:rPr>
              <w:instrText xml:space="preserve"> PAGEREF _Toc411263580 \h </w:instrText>
            </w:r>
            <w:r>
              <w:rPr>
                <w:noProof/>
                <w:webHidden/>
              </w:rPr>
            </w:r>
            <w:r>
              <w:rPr>
                <w:noProof/>
                <w:webHidden/>
              </w:rPr>
              <w:fldChar w:fldCharType="separate"/>
            </w:r>
            <w:r>
              <w:rPr>
                <w:noProof/>
                <w:webHidden/>
              </w:rPr>
              <w:t>22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1"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lang w:val="en-US"/>
              </w:rPr>
              <w:t>All open R&amp;D Calls HORIZON 2020</w:t>
            </w:r>
            <w:r>
              <w:rPr>
                <w:noProof/>
                <w:webHidden/>
              </w:rPr>
              <w:tab/>
            </w:r>
            <w:r>
              <w:rPr>
                <w:noProof/>
                <w:webHidden/>
              </w:rPr>
              <w:fldChar w:fldCharType="begin"/>
            </w:r>
            <w:r>
              <w:rPr>
                <w:noProof/>
                <w:webHidden/>
              </w:rPr>
              <w:instrText xml:space="preserve"> PAGEREF _Toc411263581 \h </w:instrText>
            </w:r>
            <w:r>
              <w:rPr>
                <w:noProof/>
                <w:webHidden/>
              </w:rPr>
            </w:r>
            <w:r>
              <w:rPr>
                <w:noProof/>
                <w:webHidden/>
              </w:rPr>
              <w:fldChar w:fldCharType="separate"/>
            </w:r>
            <w:r>
              <w:rPr>
                <w:noProof/>
                <w:webHidden/>
              </w:rPr>
              <w:t>22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2" w:history="1">
            <w:r w:rsidRPr="00AE6A7E">
              <w:rPr>
                <w:rStyle w:val="Hyperlink"/>
                <w:rFonts w:ascii="Wingdings" w:hAnsi="Wingdings"/>
                <w:noProof/>
                <w:lang w:val="en-US"/>
              </w:rPr>
              <w:t></w:t>
            </w:r>
            <w:r>
              <w:rPr>
                <w:rFonts w:asciiTheme="minorHAnsi" w:eastAsiaTheme="minorEastAsia" w:hAnsiTheme="minorHAnsi"/>
                <w:noProof/>
                <w:lang w:eastAsia="bg-BG"/>
              </w:rPr>
              <w:tab/>
            </w:r>
            <w:r w:rsidRPr="00AE6A7E">
              <w:rPr>
                <w:rStyle w:val="Hyperlink"/>
                <w:noProof/>
                <w:lang w:val="en-US"/>
              </w:rPr>
              <w:t>High Energy Physics related open R&amp;D Calls</w:t>
            </w:r>
            <w:r>
              <w:rPr>
                <w:noProof/>
                <w:webHidden/>
              </w:rPr>
              <w:tab/>
            </w:r>
            <w:r>
              <w:rPr>
                <w:noProof/>
                <w:webHidden/>
              </w:rPr>
              <w:fldChar w:fldCharType="begin"/>
            </w:r>
            <w:r>
              <w:rPr>
                <w:noProof/>
                <w:webHidden/>
              </w:rPr>
              <w:instrText xml:space="preserve"> PAGEREF _Toc411263582 \h </w:instrText>
            </w:r>
            <w:r>
              <w:rPr>
                <w:noProof/>
                <w:webHidden/>
              </w:rPr>
            </w:r>
            <w:r>
              <w:rPr>
                <w:noProof/>
                <w:webHidden/>
              </w:rPr>
              <w:fldChar w:fldCharType="separate"/>
            </w:r>
            <w:r>
              <w:rPr>
                <w:noProof/>
                <w:webHidden/>
              </w:rPr>
              <w:t>22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3"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_Toc411263583 \h </w:instrText>
            </w:r>
            <w:r>
              <w:rPr>
                <w:noProof/>
                <w:webHidden/>
              </w:rPr>
            </w:r>
            <w:r>
              <w:rPr>
                <w:noProof/>
                <w:webHidden/>
              </w:rPr>
              <w:fldChar w:fldCharType="separate"/>
            </w:r>
            <w:r>
              <w:rPr>
                <w:noProof/>
                <w:webHidden/>
              </w:rPr>
              <w:t>22</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4"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_Toc411263584 \h </w:instrText>
            </w:r>
            <w:r>
              <w:rPr>
                <w:noProof/>
                <w:webHidden/>
              </w:rPr>
            </w:r>
            <w:r>
              <w:rPr>
                <w:noProof/>
                <w:webHidden/>
              </w:rPr>
              <w:fldChar w:fldCharType="separate"/>
            </w:r>
            <w:r>
              <w:rPr>
                <w:noProof/>
                <w:webHidden/>
              </w:rPr>
              <w:t>23</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5" w:history="1">
            <w:r w:rsidRPr="00AE6A7E">
              <w:rPr>
                <w:rStyle w:val="Hyperlink"/>
                <w:rFonts w:ascii="Wingdings" w:hAnsi="Wingdings"/>
                <w:noProof/>
              </w:rPr>
              <w:t></w:t>
            </w:r>
            <w:r>
              <w:rPr>
                <w:rFonts w:asciiTheme="minorHAnsi" w:eastAsiaTheme="minorEastAsia" w:hAnsiTheme="minorHAnsi"/>
                <w:noProof/>
                <w:lang w:eastAsia="bg-BG"/>
              </w:rPr>
              <w:tab/>
            </w:r>
            <w:r w:rsidRPr="00AE6A7E">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_Toc411263585 \h </w:instrText>
            </w:r>
            <w:r>
              <w:rPr>
                <w:noProof/>
                <w:webHidden/>
              </w:rPr>
            </w:r>
            <w:r>
              <w:rPr>
                <w:noProof/>
                <w:webHidden/>
              </w:rPr>
              <w:fldChar w:fldCharType="separate"/>
            </w:r>
            <w:r>
              <w:rPr>
                <w:noProof/>
                <w:webHidden/>
              </w:rPr>
              <w:t>25</w:t>
            </w:r>
            <w:r>
              <w:rPr>
                <w:noProof/>
                <w:webHidden/>
              </w:rPr>
              <w:fldChar w:fldCharType="end"/>
            </w:r>
          </w:hyperlink>
        </w:p>
        <w:p w:rsidR="00CC319E" w:rsidRDefault="00CC319E">
          <w:pPr>
            <w:pStyle w:val="TOC1"/>
            <w:tabs>
              <w:tab w:val="right" w:leader="dot" w:pos="9062"/>
            </w:tabs>
            <w:rPr>
              <w:rFonts w:asciiTheme="minorHAnsi" w:eastAsiaTheme="minorEastAsia" w:hAnsiTheme="minorHAnsi"/>
              <w:noProof/>
              <w:lang w:eastAsia="bg-BG"/>
            </w:rPr>
          </w:pPr>
          <w:hyperlink w:anchor="_Toc411263586" w:history="1">
            <w:r w:rsidRPr="00AE6A7E">
              <w:rPr>
                <w:rStyle w:val="Hyperlink"/>
                <w:noProof/>
              </w:rPr>
              <w:t>СЪБИТИЯ</w:t>
            </w:r>
            <w:r>
              <w:rPr>
                <w:noProof/>
                <w:webHidden/>
              </w:rPr>
              <w:tab/>
            </w:r>
            <w:r>
              <w:rPr>
                <w:noProof/>
                <w:webHidden/>
              </w:rPr>
              <w:fldChar w:fldCharType="begin"/>
            </w:r>
            <w:r>
              <w:rPr>
                <w:noProof/>
                <w:webHidden/>
              </w:rPr>
              <w:instrText xml:space="preserve"> PAGEREF _Toc411263586 \h </w:instrText>
            </w:r>
            <w:r>
              <w:rPr>
                <w:noProof/>
                <w:webHidden/>
              </w:rPr>
            </w:r>
            <w:r>
              <w:rPr>
                <w:noProof/>
                <w:webHidden/>
              </w:rPr>
              <w:fldChar w:fldCharType="separate"/>
            </w:r>
            <w:r>
              <w:rPr>
                <w:noProof/>
                <w:webHidden/>
              </w:rPr>
              <w:t>26</w:t>
            </w:r>
            <w:r>
              <w:rPr>
                <w:noProof/>
                <w:webHidden/>
              </w:rPr>
              <w:fldChar w:fldCharType="end"/>
            </w:r>
          </w:hyperlink>
        </w:p>
        <w:p w:rsidR="00CC319E" w:rsidRDefault="00CC319E">
          <w:pPr>
            <w:pStyle w:val="TOC1"/>
            <w:tabs>
              <w:tab w:val="right" w:leader="dot" w:pos="9062"/>
            </w:tabs>
            <w:rPr>
              <w:rFonts w:asciiTheme="minorHAnsi" w:eastAsiaTheme="minorEastAsia" w:hAnsiTheme="minorHAnsi"/>
              <w:noProof/>
              <w:lang w:eastAsia="bg-BG"/>
            </w:rPr>
          </w:pPr>
          <w:hyperlink w:anchor="_Toc411263587" w:history="1">
            <w:r w:rsidRPr="00AE6A7E">
              <w:rPr>
                <w:rStyle w:val="Hyperlink"/>
                <w:noProof/>
              </w:rPr>
              <w:t>ПУБЛИКАЦИИ</w:t>
            </w:r>
            <w:r>
              <w:rPr>
                <w:noProof/>
                <w:webHidden/>
              </w:rPr>
              <w:tab/>
            </w:r>
            <w:r>
              <w:rPr>
                <w:noProof/>
                <w:webHidden/>
              </w:rPr>
              <w:fldChar w:fldCharType="begin"/>
            </w:r>
            <w:r>
              <w:rPr>
                <w:noProof/>
                <w:webHidden/>
              </w:rPr>
              <w:instrText xml:space="preserve"> PAGEREF _Toc411263587 \h </w:instrText>
            </w:r>
            <w:r>
              <w:rPr>
                <w:noProof/>
                <w:webHidden/>
              </w:rPr>
            </w:r>
            <w:r>
              <w:rPr>
                <w:noProof/>
                <w:webHidden/>
              </w:rPr>
              <w:fldChar w:fldCharType="separate"/>
            </w:r>
            <w:r>
              <w:rPr>
                <w:noProof/>
                <w:webHidden/>
              </w:rPr>
              <w:t>35</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8" w:history="1">
            <w:r w:rsidRPr="00AE6A7E">
              <w:rPr>
                <w:rStyle w:val="Hyperlink"/>
                <w:rFonts w:ascii="Wingdings" w:hAnsi="Wingdings"/>
                <w:noProof/>
                <w:lang w:val="en-US" w:eastAsia="bg-BG"/>
              </w:rPr>
              <w:t></w:t>
            </w:r>
            <w:r>
              <w:rPr>
                <w:rFonts w:asciiTheme="minorHAnsi" w:eastAsiaTheme="minorEastAsia" w:hAnsiTheme="minorHAnsi"/>
                <w:noProof/>
                <w:lang w:eastAsia="bg-BG"/>
              </w:rPr>
              <w:tab/>
            </w:r>
            <w:r w:rsidRPr="00AE6A7E">
              <w:rPr>
                <w:rStyle w:val="Hyperlink"/>
                <w:noProof/>
                <w:lang w:val="en-US" w:eastAsia="bg-BG"/>
              </w:rPr>
              <w:t>Research EU</w:t>
            </w:r>
            <w:r>
              <w:rPr>
                <w:noProof/>
                <w:webHidden/>
              </w:rPr>
              <w:tab/>
            </w:r>
            <w:r>
              <w:rPr>
                <w:noProof/>
                <w:webHidden/>
              </w:rPr>
              <w:fldChar w:fldCharType="begin"/>
            </w:r>
            <w:r>
              <w:rPr>
                <w:noProof/>
                <w:webHidden/>
              </w:rPr>
              <w:instrText xml:space="preserve"> PAGEREF _Toc411263588 \h </w:instrText>
            </w:r>
            <w:r>
              <w:rPr>
                <w:noProof/>
                <w:webHidden/>
              </w:rPr>
            </w:r>
            <w:r>
              <w:rPr>
                <w:noProof/>
                <w:webHidden/>
              </w:rPr>
              <w:fldChar w:fldCharType="separate"/>
            </w:r>
            <w:r>
              <w:rPr>
                <w:noProof/>
                <w:webHidden/>
              </w:rPr>
              <w:t>35</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89" w:history="1">
            <w:r w:rsidRPr="00AE6A7E">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AE6A7E">
              <w:rPr>
                <w:rStyle w:val="Hyperlink"/>
                <w:noProof/>
                <w:lang w:val="en-US" w:eastAsia="bg-BG"/>
              </w:rPr>
              <w:t>CERN COURIER</w:t>
            </w:r>
            <w:r>
              <w:rPr>
                <w:noProof/>
                <w:webHidden/>
              </w:rPr>
              <w:tab/>
            </w:r>
            <w:r>
              <w:rPr>
                <w:noProof/>
                <w:webHidden/>
              </w:rPr>
              <w:fldChar w:fldCharType="begin"/>
            </w:r>
            <w:r>
              <w:rPr>
                <w:noProof/>
                <w:webHidden/>
              </w:rPr>
              <w:instrText xml:space="preserve"> PAGEREF _Toc411263589 \h </w:instrText>
            </w:r>
            <w:r>
              <w:rPr>
                <w:noProof/>
                <w:webHidden/>
              </w:rPr>
            </w:r>
            <w:r>
              <w:rPr>
                <w:noProof/>
                <w:webHidden/>
              </w:rPr>
              <w:fldChar w:fldCharType="separate"/>
            </w:r>
            <w:r>
              <w:rPr>
                <w:noProof/>
                <w:webHidden/>
              </w:rPr>
              <w:t>36</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90" w:history="1">
            <w:r w:rsidRPr="00AE6A7E">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AE6A7E">
              <w:rPr>
                <w:rStyle w:val="Hyperlink"/>
                <w:rFonts w:eastAsia="Times New Roman"/>
                <w:noProof/>
                <w:lang w:val="en" w:eastAsia="bg-BG"/>
              </w:rPr>
              <w:t>EUA Publication: ‘E-learning in European Higher Education Institutions’</w:t>
            </w:r>
            <w:r>
              <w:rPr>
                <w:noProof/>
                <w:webHidden/>
              </w:rPr>
              <w:tab/>
            </w:r>
            <w:r>
              <w:rPr>
                <w:noProof/>
                <w:webHidden/>
              </w:rPr>
              <w:fldChar w:fldCharType="begin"/>
            </w:r>
            <w:r>
              <w:rPr>
                <w:noProof/>
                <w:webHidden/>
              </w:rPr>
              <w:instrText xml:space="preserve"> PAGEREF _Toc411263590 \h </w:instrText>
            </w:r>
            <w:r>
              <w:rPr>
                <w:noProof/>
                <w:webHidden/>
              </w:rPr>
            </w:r>
            <w:r>
              <w:rPr>
                <w:noProof/>
                <w:webHidden/>
              </w:rPr>
              <w:fldChar w:fldCharType="separate"/>
            </w:r>
            <w:r>
              <w:rPr>
                <w:noProof/>
                <w:webHidden/>
              </w:rPr>
              <w:t>37</w:t>
            </w:r>
            <w:r>
              <w:rPr>
                <w:noProof/>
                <w:webHidden/>
              </w:rPr>
              <w:fldChar w:fldCharType="end"/>
            </w:r>
          </w:hyperlink>
        </w:p>
        <w:p w:rsidR="00CC319E" w:rsidRDefault="00CC319E">
          <w:pPr>
            <w:pStyle w:val="TOC2"/>
            <w:tabs>
              <w:tab w:val="left" w:pos="660"/>
              <w:tab w:val="right" w:leader="dot" w:pos="9062"/>
            </w:tabs>
            <w:rPr>
              <w:rFonts w:asciiTheme="minorHAnsi" w:eastAsiaTheme="minorEastAsia" w:hAnsiTheme="minorHAnsi"/>
              <w:noProof/>
              <w:lang w:eastAsia="bg-BG"/>
            </w:rPr>
          </w:pPr>
          <w:hyperlink w:anchor="_Toc411263591" w:history="1">
            <w:r w:rsidRPr="00AE6A7E">
              <w:rPr>
                <w:rStyle w:val="Hyperlink"/>
                <w:rFonts w:ascii="Wingdings" w:eastAsia="Times New Roman" w:hAnsi="Wingdings" w:cs="Arial"/>
                <w:noProof/>
                <w:lang w:val="en-US" w:eastAsia="bg-BG"/>
              </w:rPr>
              <w:t></w:t>
            </w:r>
            <w:r>
              <w:rPr>
                <w:rFonts w:asciiTheme="minorHAnsi" w:eastAsiaTheme="minorEastAsia" w:hAnsiTheme="minorHAnsi"/>
                <w:noProof/>
                <w:lang w:eastAsia="bg-BG"/>
              </w:rPr>
              <w:tab/>
            </w:r>
            <w:r w:rsidRPr="00AE6A7E">
              <w:rPr>
                <w:rStyle w:val="Hyperlink"/>
                <w:rFonts w:eastAsia="Times New Roman"/>
                <w:iCs/>
                <w:noProof/>
                <w:lang w:val="en-US" w:eastAsia="bg-BG"/>
              </w:rPr>
              <w:t>T</w:t>
            </w:r>
            <w:r w:rsidRPr="00AE6A7E">
              <w:rPr>
                <w:rStyle w:val="Hyperlink"/>
                <w:rFonts w:eastAsia="Times New Roman"/>
                <w:iCs/>
                <w:noProof/>
                <w:lang w:eastAsia="bg-BG"/>
              </w:rPr>
              <w:t>he Times Higher Education (THE)</w:t>
            </w:r>
            <w:r w:rsidRPr="00AE6A7E">
              <w:rPr>
                <w:rStyle w:val="Hyperlink"/>
                <w:rFonts w:eastAsia="Times New Roman"/>
                <w:noProof/>
                <w:lang w:eastAsia="bg-BG"/>
              </w:rPr>
              <w:t xml:space="preserve"> World University Rankings – </w:t>
            </w:r>
            <w:r w:rsidRPr="00AE6A7E">
              <w:rPr>
                <w:rStyle w:val="Hyperlink"/>
                <w:rFonts w:eastAsia="Times New Roman"/>
                <w:noProof/>
                <w:lang w:val="en-US" w:eastAsia="bg-BG"/>
              </w:rPr>
              <w:t>latest version</w:t>
            </w:r>
            <w:r>
              <w:rPr>
                <w:noProof/>
                <w:webHidden/>
              </w:rPr>
              <w:tab/>
            </w:r>
            <w:r>
              <w:rPr>
                <w:noProof/>
                <w:webHidden/>
              </w:rPr>
              <w:fldChar w:fldCharType="begin"/>
            </w:r>
            <w:r>
              <w:rPr>
                <w:noProof/>
                <w:webHidden/>
              </w:rPr>
              <w:instrText xml:space="preserve"> PAGEREF _Toc411263591 \h </w:instrText>
            </w:r>
            <w:r>
              <w:rPr>
                <w:noProof/>
                <w:webHidden/>
              </w:rPr>
            </w:r>
            <w:r>
              <w:rPr>
                <w:noProof/>
                <w:webHidden/>
              </w:rPr>
              <w:fldChar w:fldCharType="separate"/>
            </w:r>
            <w:r>
              <w:rPr>
                <w:noProof/>
                <w:webHidden/>
              </w:rPr>
              <w:t>38</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0" w:name="_Toc411263558"/>
      <w:r w:rsidRPr="0098044C">
        <w:rPr>
          <w:rFonts w:ascii="Times New Roman" w:hAnsi="Times New Roman" w:cs="Times New Roman"/>
        </w:rPr>
        <w:lastRenderedPageBreak/>
        <w:t>МАГИСТРАТУРИ, СТИПЕНДИИ, СТАЖОВЕ</w:t>
      </w:r>
      <w:bookmarkEnd w:id="0"/>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F20F94" w:rsidRPr="00F20F94" w:rsidRDefault="001215B9" w:rsidP="001215B9">
      <w:pPr>
        <w:pStyle w:val="Heading2"/>
        <w:rPr>
          <w:rFonts w:eastAsia="Times New Roman"/>
          <w:lang w:eastAsia="bg-BG"/>
        </w:rPr>
      </w:pPr>
      <w:bookmarkStart w:id="1" w:name="_Toc411263559"/>
      <w:r w:rsidRPr="00F20F94">
        <w:rPr>
          <w:rFonts w:eastAsia="Times New Roman" w:hint="eastAsia"/>
          <w:lang w:eastAsia="bg-BG"/>
        </w:rPr>
        <w:t>Стипендии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български</w:t>
      </w:r>
      <w:r w:rsidRPr="00F20F94">
        <w:rPr>
          <w:rFonts w:eastAsia="Times New Roman"/>
          <w:lang w:eastAsia="bg-BG"/>
        </w:rPr>
        <w:t xml:space="preserve"> </w:t>
      </w:r>
      <w:r w:rsidRPr="00F20F94">
        <w:rPr>
          <w:rFonts w:eastAsia="Times New Roman" w:hint="eastAsia"/>
          <w:lang w:eastAsia="bg-BG"/>
        </w:rPr>
        <w:t>граждани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обучение</w:t>
      </w:r>
      <w:r w:rsidRPr="00F20F94">
        <w:rPr>
          <w:rFonts w:eastAsia="Times New Roman"/>
          <w:lang w:eastAsia="bg-BG"/>
        </w:rPr>
        <w:t xml:space="preserve"> </w:t>
      </w:r>
      <w:r w:rsidRPr="00F20F94">
        <w:rPr>
          <w:rFonts w:eastAsia="Times New Roman" w:hint="eastAsia"/>
          <w:lang w:eastAsia="bg-BG"/>
        </w:rPr>
        <w:t>в</w:t>
      </w:r>
      <w:r w:rsidRPr="00F20F94">
        <w:rPr>
          <w:rFonts w:eastAsia="Times New Roman"/>
          <w:lang w:eastAsia="bg-BG"/>
        </w:rPr>
        <w:t xml:space="preserve"> </w:t>
      </w:r>
      <w:r>
        <w:rPr>
          <w:rFonts w:eastAsia="Times New Roman"/>
          <w:lang w:eastAsia="bg-BG"/>
        </w:rPr>
        <w:t>Р</w:t>
      </w:r>
      <w:r w:rsidRPr="00F20F94">
        <w:rPr>
          <w:rFonts w:eastAsia="Times New Roman" w:hint="eastAsia"/>
          <w:lang w:eastAsia="bg-BG"/>
        </w:rPr>
        <w:t>епублика</w:t>
      </w:r>
      <w:r w:rsidRPr="00F20F94">
        <w:rPr>
          <w:rFonts w:eastAsia="Times New Roman"/>
          <w:lang w:eastAsia="bg-BG"/>
        </w:rPr>
        <w:t xml:space="preserve"> </w:t>
      </w:r>
      <w:r>
        <w:rPr>
          <w:rFonts w:eastAsia="Times New Roman"/>
          <w:lang w:eastAsia="bg-BG"/>
        </w:rPr>
        <w:t>К</w:t>
      </w:r>
      <w:r w:rsidRPr="00F20F94">
        <w:rPr>
          <w:rFonts w:eastAsia="Times New Roman" w:hint="eastAsia"/>
          <w:lang w:eastAsia="bg-BG"/>
        </w:rPr>
        <w:t>орея</w:t>
      </w:r>
      <w:bookmarkEnd w:id="1"/>
    </w:p>
    <w:p w:rsidR="00F20F94" w:rsidRPr="001215B9" w:rsidRDefault="00F20F94" w:rsidP="001215B9">
      <w:pPr>
        <w:rPr>
          <w:sz w:val="24"/>
          <w:szCs w:val="24"/>
          <w:lang w:eastAsia="bg-BG"/>
        </w:rPr>
      </w:pPr>
      <w:r w:rsidRPr="001215B9">
        <w:rPr>
          <w:sz w:val="24"/>
          <w:szCs w:val="24"/>
          <w:lang w:eastAsia="bg-BG"/>
        </w:rPr>
        <w:t xml:space="preserve">Женският университет </w:t>
      </w:r>
      <w:proofErr w:type="spellStart"/>
      <w:r w:rsidRPr="001215B9">
        <w:rPr>
          <w:sz w:val="24"/>
          <w:szCs w:val="24"/>
          <w:lang w:eastAsia="bg-BG"/>
        </w:rPr>
        <w:t>Евха</w:t>
      </w:r>
      <w:proofErr w:type="spellEnd"/>
      <w:r w:rsidRPr="001215B9">
        <w:rPr>
          <w:sz w:val="24"/>
          <w:szCs w:val="24"/>
          <w:lang w:eastAsia="bg-BG"/>
        </w:rPr>
        <w:t xml:space="preserve"> (Ewha Womans University) предоставя възможност за обучение на български граждани в образователно-квалификационна степен „магистър", считано от учебната 2015 г.</w:t>
      </w:r>
    </w:p>
    <w:p w:rsidR="00F20F94" w:rsidRPr="001215B9" w:rsidRDefault="00F20F94" w:rsidP="001215B9">
      <w:pPr>
        <w:rPr>
          <w:sz w:val="24"/>
          <w:szCs w:val="24"/>
          <w:lang w:eastAsia="bg-BG"/>
        </w:rPr>
      </w:pPr>
      <w:r w:rsidRPr="001215B9">
        <w:rPr>
          <w:sz w:val="24"/>
          <w:szCs w:val="24"/>
          <w:lang w:eastAsia="bg-BG"/>
        </w:rPr>
        <w:t xml:space="preserve">Учебното заведение приема всяка година студенти от женски пол от 104 държави, които имат възможността да изучават близо 100 дисциплини. Обучаващите се в Женския Университет </w:t>
      </w:r>
      <w:proofErr w:type="spellStart"/>
      <w:r w:rsidRPr="001215B9">
        <w:rPr>
          <w:sz w:val="24"/>
          <w:szCs w:val="24"/>
          <w:lang w:eastAsia="bg-BG"/>
        </w:rPr>
        <w:t>Евха</w:t>
      </w:r>
      <w:proofErr w:type="spellEnd"/>
      <w:r w:rsidRPr="001215B9">
        <w:rPr>
          <w:sz w:val="24"/>
          <w:szCs w:val="24"/>
          <w:lang w:eastAsia="bg-BG"/>
        </w:rPr>
        <w:t xml:space="preserve"> имат възможност да получат пълна или частична стипендия.</w:t>
      </w:r>
    </w:p>
    <w:p w:rsidR="00F20F94" w:rsidRPr="001215B9" w:rsidRDefault="00F20F94" w:rsidP="001215B9">
      <w:pPr>
        <w:rPr>
          <w:sz w:val="24"/>
          <w:szCs w:val="24"/>
          <w:lang w:eastAsia="bg-BG"/>
        </w:rPr>
      </w:pPr>
      <w:r w:rsidRPr="001215B9">
        <w:rPr>
          <w:sz w:val="24"/>
          <w:szCs w:val="24"/>
          <w:lang w:eastAsia="bg-BG"/>
        </w:rPr>
        <w:t xml:space="preserve">Повече информация относно условията за кандидатстване и координати за контакт могат да бъдат поискани на следния електронен адрес: </w:t>
      </w:r>
      <w:hyperlink r:id="rId12" w:history="1">
        <w:r w:rsidRPr="001215B9">
          <w:rPr>
            <w:b/>
            <w:bCs/>
            <w:sz w:val="24"/>
            <w:szCs w:val="24"/>
            <w:lang w:eastAsia="bg-BG"/>
          </w:rPr>
          <w:t>isadmit@ewha.ac.kr</w:t>
        </w:r>
      </w:hyperlink>
      <w:r w:rsidRPr="001215B9">
        <w:rPr>
          <w:sz w:val="24"/>
          <w:szCs w:val="24"/>
          <w:lang w:eastAsia="bg-BG"/>
        </w:rPr>
        <w:t xml:space="preserve"> или на </w:t>
      </w:r>
      <w:hyperlink r:id="rId13" w:tgtFrame="_blank" w:history="1">
        <w:r w:rsidRPr="001215B9">
          <w:rPr>
            <w:b/>
            <w:bCs/>
            <w:sz w:val="24"/>
            <w:szCs w:val="24"/>
            <w:lang w:eastAsia="bg-BG"/>
          </w:rPr>
          <w:t>http://enter.ewha.ac.kr</w:t>
        </w:r>
      </w:hyperlink>
      <w:r w:rsidRPr="001215B9">
        <w:rPr>
          <w:sz w:val="24"/>
          <w:szCs w:val="24"/>
          <w:lang w:eastAsia="bg-BG"/>
        </w:rPr>
        <w:t>.</w:t>
      </w:r>
    </w:p>
    <w:p w:rsidR="00F20F94" w:rsidRDefault="00F20F94" w:rsidP="001215B9">
      <w:pPr>
        <w:rPr>
          <w:b/>
          <w:bCs/>
          <w:sz w:val="24"/>
          <w:szCs w:val="24"/>
          <w:lang w:eastAsia="bg-BG"/>
        </w:rPr>
      </w:pPr>
      <w:r w:rsidRPr="001215B9">
        <w:rPr>
          <w:sz w:val="24"/>
          <w:szCs w:val="24"/>
          <w:lang w:eastAsia="bg-BG"/>
        </w:rPr>
        <w:t xml:space="preserve">Кандидатите за обучение самостоятелно подготвят и изпращат необходимите документи, съгласно изискванията, посочени от корейската страна от </w:t>
      </w:r>
      <w:r w:rsidRPr="001215B9">
        <w:rPr>
          <w:b/>
          <w:bCs/>
          <w:sz w:val="24"/>
          <w:szCs w:val="24"/>
          <w:lang w:eastAsia="bg-BG"/>
        </w:rPr>
        <w:t>15 април 2015 г. до 15 май 2015 г.</w:t>
      </w:r>
    </w:p>
    <w:p w:rsidR="001215B9" w:rsidRPr="001215B9" w:rsidRDefault="001215B9" w:rsidP="00543A85">
      <w:pPr>
        <w:spacing w:after="360"/>
        <w:rPr>
          <w:sz w:val="24"/>
          <w:szCs w:val="24"/>
          <w:lang w:eastAsia="bg-BG"/>
        </w:rPr>
      </w:pPr>
      <w:r>
        <w:rPr>
          <w:b/>
          <w:bCs/>
          <w:sz w:val="24"/>
          <w:szCs w:val="24"/>
          <w:lang w:eastAsia="bg-BG"/>
        </w:rPr>
        <w:t>Краен срок: 15 май 2015</w:t>
      </w:r>
    </w:p>
    <w:p w:rsidR="00917A5F" w:rsidRDefault="00917A5F" w:rsidP="00543A85">
      <w:pPr>
        <w:pStyle w:val="Heading2"/>
        <w:rPr>
          <w:rFonts w:ascii="pt_serifregular" w:eastAsia="Times New Roman" w:hAnsi="pt_serifregular"/>
          <w:lang w:eastAsia="bg-BG"/>
        </w:rPr>
      </w:pPr>
      <w:bookmarkStart w:id="2" w:name="_Toc411263560"/>
      <w:r>
        <w:t>Стипендия за изследователи в колежа "</w:t>
      </w:r>
      <w:proofErr w:type="spellStart"/>
      <w:r>
        <w:t>Имре</w:t>
      </w:r>
      <w:proofErr w:type="spellEnd"/>
      <w:r>
        <w:t xml:space="preserve"> </w:t>
      </w:r>
      <w:proofErr w:type="spellStart"/>
      <w:r>
        <w:t>Кертес</w:t>
      </w:r>
      <w:proofErr w:type="spellEnd"/>
      <w:r>
        <w:t>" в Германия</w:t>
      </w:r>
      <w:bookmarkEnd w:id="2"/>
    </w:p>
    <w:p w:rsidR="00543A85" w:rsidRDefault="00917A5F" w:rsidP="00543A85">
      <w:pPr>
        <w:rPr>
          <w:sz w:val="24"/>
          <w:szCs w:val="24"/>
        </w:rPr>
      </w:pPr>
      <w:r w:rsidRPr="00543A85">
        <w:rPr>
          <w:sz w:val="24"/>
          <w:szCs w:val="24"/>
        </w:rPr>
        <w:t>Колежът "</w:t>
      </w:r>
      <w:proofErr w:type="spellStart"/>
      <w:r w:rsidRPr="00543A85">
        <w:rPr>
          <w:sz w:val="24"/>
          <w:szCs w:val="24"/>
        </w:rPr>
        <w:t>Имре</w:t>
      </w:r>
      <w:proofErr w:type="spellEnd"/>
      <w:r w:rsidRPr="00543A85">
        <w:rPr>
          <w:sz w:val="24"/>
          <w:szCs w:val="24"/>
        </w:rPr>
        <w:t xml:space="preserve"> </w:t>
      </w:r>
      <w:proofErr w:type="spellStart"/>
      <w:r w:rsidRPr="00543A85">
        <w:rPr>
          <w:sz w:val="24"/>
          <w:szCs w:val="24"/>
        </w:rPr>
        <w:t>Кертес</w:t>
      </w:r>
      <w:proofErr w:type="spellEnd"/>
      <w:r w:rsidRPr="00543A85">
        <w:rPr>
          <w:sz w:val="24"/>
          <w:szCs w:val="24"/>
        </w:rPr>
        <w:t xml:space="preserve">" набира кандидати за стипендия за 2015/2016 учебна година за период от 12 месеца. От кандидатите се изисква да изпълнят научен проект, </w:t>
      </w:r>
      <w:r w:rsidR="00543A85">
        <w:rPr>
          <w:sz w:val="24"/>
          <w:szCs w:val="24"/>
        </w:rPr>
        <w:t xml:space="preserve">съответстващ на </w:t>
      </w:r>
      <w:r w:rsidRPr="00543A85">
        <w:rPr>
          <w:sz w:val="24"/>
          <w:szCs w:val="24"/>
        </w:rPr>
        <w:t>изследователския профил на Колежа.</w:t>
      </w:r>
    </w:p>
    <w:p w:rsidR="00543A85" w:rsidRDefault="00917A5F" w:rsidP="00543A85">
      <w:pPr>
        <w:rPr>
          <w:sz w:val="24"/>
          <w:szCs w:val="24"/>
        </w:rPr>
      </w:pPr>
      <w:r w:rsidRPr="00543A85">
        <w:rPr>
          <w:sz w:val="24"/>
          <w:szCs w:val="24"/>
        </w:rPr>
        <w:t>Одобрените кандидати ще работят в колежа и ще бъдат настанени в град Йена. Дългосрочните стипендии обичайно стартират през октомври или април.</w:t>
      </w:r>
    </w:p>
    <w:p w:rsidR="00543A85" w:rsidRPr="006A62DC" w:rsidRDefault="00917A5F" w:rsidP="00543A85">
      <w:pPr>
        <w:rPr>
          <w:rStyle w:val="Strong"/>
          <w:rFonts w:cs="Times New Roman"/>
          <w:color w:val="333333"/>
          <w:sz w:val="24"/>
          <w:szCs w:val="24"/>
        </w:rPr>
      </w:pPr>
      <w:r w:rsidRPr="006A62DC">
        <w:rPr>
          <w:rStyle w:val="Strong"/>
          <w:rFonts w:cs="Times New Roman"/>
          <w:color w:val="333333"/>
          <w:sz w:val="24"/>
          <w:szCs w:val="24"/>
        </w:rPr>
        <w:t>Основните изследователски области са:</w:t>
      </w:r>
    </w:p>
    <w:p w:rsidR="00543A85" w:rsidRPr="006A62DC" w:rsidRDefault="00917A5F" w:rsidP="00EC0CFB">
      <w:pPr>
        <w:pStyle w:val="ListParagraph"/>
        <w:numPr>
          <w:ilvl w:val="0"/>
          <w:numId w:val="22"/>
        </w:numPr>
        <w:rPr>
          <w:sz w:val="24"/>
          <w:szCs w:val="24"/>
        </w:rPr>
      </w:pPr>
      <w:r w:rsidRPr="006A62DC">
        <w:rPr>
          <w:sz w:val="24"/>
          <w:szCs w:val="24"/>
        </w:rPr>
        <w:t>война, насилие и натиск;</w:t>
      </w:r>
    </w:p>
    <w:p w:rsidR="00543A85" w:rsidRPr="006A62DC" w:rsidRDefault="00917A5F" w:rsidP="00EC0CFB">
      <w:pPr>
        <w:pStyle w:val="ListParagraph"/>
        <w:numPr>
          <w:ilvl w:val="0"/>
          <w:numId w:val="22"/>
        </w:numPr>
        <w:rPr>
          <w:sz w:val="24"/>
          <w:szCs w:val="24"/>
        </w:rPr>
      </w:pPr>
      <w:r w:rsidRPr="006A62DC">
        <w:rPr>
          <w:sz w:val="24"/>
          <w:szCs w:val="24"/>
        </w:rPr>
        <w:t>държавност;</w:t>
      </w:r>
    </w:p>
    <w:p w:rsidR="00543A85" w:rsidRPr="006A62DC" w:rsidRDefault="00917A5F" w:rsidP="00EC0CFB">
      <w:pPr>
        <w:pStyle w:val="ListParagraph"/>
        <w:numPr>
          <w:ilvl w:val="0"/>
          <w:numId w:val="22"/>
        </w:numPr>
        <w:rPr>
          <w:sz w:val="24"/>
          <w:szCs w:val="24"/>
        </w:rPr>
      </w:pPr>
      <w:r w:rsidRPr="006A62DC">
        <w:rPr>
          <w:sz w:val="24"/>
          <w:szCs w:val="24"/>
        </w:rPr>
        <w:t>модернизиране;</w:t>
      </w:r>
    </w:p>
    <w:p w:rsidR="00543A85" w:rsidRPr="006A62DC" w:rsidRDefault="00917A5F" w:rsidP="00EC0CFB">
      <w:pPr>
        <w:pStyle w:val="ListParagraph"/>
        <w:numPr>
          <w:ilvl w:val="0"/>
          <w:numId w:val="22"/>
        </w:numPr>
        <w:rPr>
          <w:sz w:val="24"/>
          <w:szCs w:val="24"/>
        </w:rPr>
      </w:pPr>
      <w:r w:rsidRPr="006A62DC">
        <w:rPr>
          <w:sz w:val="24"/>
          <w:szCs w:val="24"/>
        </w:rPr>
        <w:t>интелектуални хоризонти;</w:t>
      </w:r>
    </w:p>
    <w:p w:rsidR="00543A85" w:rsidRPr="006A62DC" w:rsidRDefault="00917A5F" w:rsidP="00EC0CFB">
      <w:pPr>
        <w:pStyle w:val="ListParagraph"/>
        <w:numPr>
          <w:ilvl w:val="0"/>
          <w:numId w:val="22"/>
        </w:numPr>
        <w:rPr>
          <w:sz w:val="24"/>
          <w:szCs w:val="24"/>
        </w:rPr>
      </w:pPr>
      <w:r w:rsidRPr="006A62DC">
        <w:rPr>
          <w:sz w:val="24"/>
          <w:szCs w:val="24"/>
        </w:rPr>
        <w:t>история и публична сфера.</w:t>
      </w:r>
    </w:p>
    <w:p w:rsidR="00543A85" w:rsidRDefault="00917A5F" w:rsidP="00543A85">
      <w:pPr>
        <w:rPr>
          <w:sz w:val="24"/>
          <w:szCs w:val="24"/>
        </w:rPr>
      </w:pPr>
      <w:r w:rsidRPr="00543A85">
        <w:rPr>
          <w:sz w:val="24"/>
          <w:szCs w:val="24"/>
        </w:rPr>
        <w:t>Колежът предлага международна перспектива върху региона на Източна, Централна и Югоизточна Европа.</w:t>
      </w:r>
      <w:r w:rsidR="00543A85">
        <w:rPr>
          <w:sz w:val="24"/>
          <w:szCs w:val="24"/>
        </w:rPr>
        <w:t xml:space="preserve"> </w:t>
      </w:r>
      <w:r w:rsidRPr="00543A85">
        <w:rPr>
          <w:sz w:val="24"/>
          <w:szCs w:val="24"/>
        </w:rPr>
        <w:t>Кандидатите трябва да бъдат признати и дългогодишни специалисти по</w:t>
      </w:r>
      <w:r w:rsidR="00543A85">
        <w:rPr>
          <w:sz w:val="24"/>
          <w:szCs w:val="24"/>
        </w:rPr>
        <w:t xml:space="preserve"> </w:t>
      </w:r>
      <w:r w:rsidRPr="00543A85">
        <w:rPr>
          <w:sz w:val="24"/>
          <w:szCs w:val="24"/>
        </w:rPr>
        <w:t xml:space="preserve"> история на Източна Европа (и близки дисциплини) и да имат ясна ориентация към проекти, фокусирани върху Източна, Централна и Югоизточна Европа.</w:t>
      </w:r>
    </w:p>
    <w:p w:rsidR="00543A85" w:rsidRDefault="00917A5F" w:rsidP="00543A85">
      <w:pPr>
        <w:rPr>
          <w:sz w:val="24"/>
          <w:szCs w:val="24"/>
        </w:rPr>
      </w:pPr>
      <w:r w:rsidRPr="00543A85">
        <w:rPr>
          <w:sz w:val="24"/>
          <w:szCs w:val="24"/>
        </w:rPr>
        <w:lastRenderedPageBreak/>
        <w:t xml:space="preserve">Размерът на стипендията варира от 3000 до 5000 евро месечно и се изчислява на базата на академичната степен на кандидата. </w:t>
      </w:r>
      <w:r w:rsidR="00543A85">
        <w:rPr>
          <w:sz w:val="24"/>
          <w:szCs w:val="24"/>
        </w:rPr>
        <w:t xml:space="preserve"> </w:t>
      </w:r>
    </w:p>
    <w:p w:rsidR="00543A85" w:rsidRDefault="00917A5F" w:rsidP="00543A85">
      <w:pPr>
        <w:rPr>
          <w:sz w:val="24"/>
          <w:szCs w:val="24"/>
        </w:rPr>
      </w:pPr>
      <w:r w:rsidRPr="00543A85">
        <w:rPr>
          <w:sz w:val="24"/>
          <w:szCs w:val="24"/>
        </w:rPr>
        <w:t xml:space="preserve">Колежът ще предостави на одобрените напълно оборудвано работно пространство, изследователски сътрудници и ще спомогне за </w:t>
      </w:r>
      <w:r w:rsidR="00543A85">
        <w:rPr>
          <w:sz w:val="24"/>
          <w:szCs w:val="24"/>
        </w:rPr>
        <w:t>намиране</w:t>
      </w:r>
      <w:r w:rsidRPr="00543A85">
        <w:rPr>
          <w:sz w:val="24"/>
          <w:szCs w:val="24"/>
        </w:rPr>
        <w:t xml:space="preserve"> на подходящи условия за настаняване в Йена.</w:t>
      </w:r>
    </w:p>
    <w:p w:rsidR="00543A85" w:rsidRDefault="00917A5F" w:rsidP="00543A85">
      <w:pPr>
        <w:rPr>
          <w:rStyle w:val="Strong"/>
          <w:rFonts w:cs="Times New Roman"/>
          <w:color w:val="333333"/>
          <w:sz w:val="24"/>
          <w:szCs w:val="24"/>
        </w:rPr>
      </w:pPr>
      <w:r w:rsidRPr="00543A85">
        <w:rPr>
          <w:rStyle w:val="Strong"/>
          <w:rFonts w:cs="Times New Roman"/>
          <w:color w:val="333333"/>
          <w:sz w:val="24"/>
          <w:szCs w:val="24"/>
        </w:rPr>
        <w:t>Кандидатите трябва да представят:</w:t>
      </w:r>
    </w:p>
    <w:p w:rsidR="00543A85" w:rsidRPr="006A62DC" w:rsidRDefault="00917A5F" w:rsidP="00EC0CFB">
      <w:pPr>
        <w:pStyle w:val="ListParagraph"/>
        <w:numPr>
          <w:ilvl w:val="0"/>
          <w:numId w:val="23"/>
        </w:numPr>
        <w:rPr>
          <w:sz w:val="24"/>
          <w:szCs w:val="24"/>
        </w:rPr>
      </w:pPr>
      <w:r w:rsidRPr="006A62DC">
        <w:rPr>
          <w:sz w:val="24"/>
          <w:szCs w:val="24"/>
        </w:rPr>
        <w:t>автобиография;</w:t>
      </w:r>
    </w:p>
    <w:p w:rsidR="00543A85" w:rsidRPr="006A62DC" w:rsidRDefault="00917A5F" w:rsidP="00EC0CFB">
      <w:pPr>
        <w:pStyle w:val="ListParagraph"/>
        <w:numPr>
          <w:ilvl w:val="0"/>
          <w:numId w:val="23"/>
        </w:numPr>
        <w:rPr>
          <w:sz w:val="24"/>
          <w:szCs w:val="24"/>
        </w:rPr>
      </w:pPr>
      <w:r w:rsidRPr="006A62DC">
        <w:rPr>
          <w:sz w:val="24"/>
          <w:szCs w:val="24"/>
        </w:rPr>
        <w:t>списък с публикации;</w:t>
      </w:r>
    </w:p>
    <w:p w:rsidR="00543A85" w:rsidRPr="006A62DC" w:rsidRDefault="00917A5F" w:rsidP="00EC0CFB">
      <w:pPr>
        <w:pStyle w:val="ListParagraph"/>
        <w:numPr>
          <w:ilvl w:val="0"/>
          <w:numId w:val="23"/>
        </w:numPr>
        <w:rPr>
          <w:sz w:val="24"/>
          <w:szCs w:val="24"/>
        </w:rPr>
      </w:pPr>
      <w:r w:rsidRPr="006A62DC">
        <w:rPr>
          <w:sz w:val="24"/>
          <w:szCs w:val="24"/>
        </w:rPr>
        <w:t>предложение за проект (на английски език до 5 стр.);</w:t>
      </w:r>
    </w:p>
    <w:p w:rsidR="00543A85" w:rsidRPr="006A62DC" w:rsidRDefault="00917A5F" w:rsidP="00EC0CFB">
      <w:pPr>
        <w:pStyle w:val="ListParagraph"/>
        <w:numPr>
          <w:ilvl w:val="0"/>
          <w:numId w:val="23"/>
        </w:numPr>
        <w:rPr>
          <w:sz w:val="24"/>
          <w:szCs w:val="24"/>
        </w:rPr>
      </w:pPr>
      <w:r w:rsidRPr="006A62DC">
        <w:rPr>
          <w:sz w:val="24"/>
          <w:szCs w:val="24"/>
        </w:rPr>
        <w:t xml:space="preserve">обосновка защо проектът </w:t>
      </w:r>
      <w:r w:rsidR="00543A85" w:rsidRPr="006A62DC">
        <w:rPr>
          <w:sz w:val="24"/>
          <w:szCs w:val="24"/>
        </w:rPr>
        <w:t>съответства на</w:t>
      </w:r>
      <w:r w:rsidRPr="006A62DC">
        <w:rPr>
          <w:sz w:val="24"/>
          <w:szCs w:val="24"/>
        </w:rPr>
        <w:t xml:space="preserve"> изследователския профил на Колежа (до 2 стр.)</w:t>
      </w:r>
    </w:p>
    <w:p w:rsidR="00917A5F" w:rsidRPr="00543A85" w:rsidRDefault="00917A5F" w:rsidP="00543A85">
      <w:pPr>
        <w:rPr>
          <w:sz w:val="24"/>
          <w:szCs w:val="24"/>
        </w:rPr>
      </w:pPr>
      <w:hyperlink r:id="rId14" w:tgtFrame="_blank" w:history="1">
        <w:r w:rsidRPr="00543A85">
          <w:rPr>
            <w:color w:val="003366"/>
            <w:sz w:val="24"/>
            <w:szCs w:val="24"/>
            <w:u w:val="single"/>
          </w:rPr>
          <w:t>Официален сайт на стипендията.</w:t>
        </w:r>
      </w:hyperlink>
      <w:r w:rsidR="00543A85">
        <w:rPr>
          <w:sz w:val="24"/>
          <w:szCs w:val="24"/>
        </w:rPr>
        <w:t xml:space="preserve"> </w:t>
      </w:r>
      <w:r w:rsidRPr="00543A85">
        <w:rPr>
          <w:sz w:val="24"/>
          <w:szCs w:val="24"/>
        </w:rPr>
        <w:fldChar w:fldCharType="begin"/>
      </w:r>
      <w:r w:rsidRPr="00543A85">
        <w:rPr>
          <w:sz w:val="24"/>
          <w:szCs w:val="24"/>
        </w:rPr>
        <w:instrText xml:space="preserve"> HYPERLINK "http://www.imre-kertesz-kolleg.uni-jena.de/index.php?id=73&amp;l=1" \t "_blank" </w:instrText>
      </w:r>
      <w:r w:rsidRPr="00543A85">
        <w:rPr>
          <w:sz w:val="24"/>
          <w:szCs w:val="24"/>
        </w:rPr>
        <w:fldChar w:fldCharType="separate"/>
      </w:r>
      <w:r w:rsidRPr="00543A85">
        <w:rPr>
          <w:color w:val="003366"/>
          <w:sz w:val="24"/>
          <w:szCs w:val="24"/>
          <w:u w:val="single"/>
        </w:rPr>
        <w:t>Условия за кандидатите.</w:t>
      </w:r>
      <w:r w:rsidRPr="00543A85">
        <w:rPr>
          <w:sz w:val="24"/>
          <w:szCs w:val="24"/>
        </w:rPr>
        <w:fldChar w:fldCharType="end"/>
      </w:r>
    </w:p>
    <w:p w:rsidR="00543A85" w:rsidRPr="00BA0870" w:rsidRDefault="00543A85" w:rsidP="00147D3E">
      <w:pPr>
        <w:spacing w:after="360"/>
        <w:rPr>
          <w:rFonts w:cs="Times New Roman"/>
          <w:b/>
          <w:sz w:val="24"/>
          <w:szCs w:val="24"/>
        </w:rPr>
      </w:pPr>
      <w:r w:rsidRPr="00543A85">
        <w:rPr>
          <w:rStyle w:val="Strong"/>
          <w:rFonts w:cs="Times New Roman"/>
          <w:color w:val="333333"/>
          <w:sz w:val="24"/>
          <w:szCs w:val="24"/>
        </w:rPr>
        <w:t>Краен срок</w:t>
      </w:r>
      <w:r w:rsidRPr="00BA0870">
        <w:rPr>
          <w:rStyle w:val="Strong"/>
          <w:rFonts w:cs="Times New Roman"/>
          <w:b w:val="0"/>
          <w:color w:val="333333"/>
          <w:sz w:val="24"/>
          <w:szCs w:val="24"/>
        </w:rPr>
        <w:t>:</w:t>
      </w:r>
      <w:r w:rsidRPr="00BA0870">
        <w:rPr>
          <w:rFonts w:cs="Times New Roman"/>
          <w:b/>
          <w:sz w:val="24"/>
          <w:szCs w:val="24"/>
        </w:rPr>
        <w:t xml:space="preserve"> 28 февруари 2015 г.</w:t>
      </w:r>
    </w:p>
    <w:p w:rsidR="00917A5F" w:rsidRDefault="00917A5F" w:rsidP="00147D3E">
      <w:pPr>
        <w:pStyle w:val="Heading2"/>
      </w:pPr>
      <w:bookmarkStart w:id="3" w:name="_Toc411263561"/>
      <w:r>
        <w:t>International Center for Journalists предлага медийна стипендия в Украйна</w:t>
      </w:r>
      <w:bookmarkEnd w:id="3"/>
    </w:p>
    <w:p w:rsidR="00147D3E" w:rsidRDefault="00917A5F" w:rsidP="00147D3E">
      <w:pPr>
        <w:rPr>
          <w:sz w:val="24"/>
          <w:szCs w:val="24"/>
        </w:rPr>
      </w:pPr>
      <w:r w:rsidRPr="00147D3E">
        <w:rPr>
          <w:sz w:val="24"/>
          <w:szCs w:val="24"/>
        </w:rPr>
        <w:t>International Center for Journalists (ICFJ) набира кандидати, владеещи руски или украински за стипендията Knight International Journalism Fellowship, която предоставя работа на терен в Украйна.</w:t>
      </w:r>
    </w:p>
    <w:p w:rsidR="00147D3E" w:rsidRDefault="00917A5F" w:rsidP="00147D3E">
      <w:pPr>
        <w:rPr>
          <w:sz w:val="24"/>
          <w:szCs w:val="24"/>
        </w:rPr>
      </w:pPr>
      <w:r w:rsidRPr="00147D3E">
        <w:rPr>
          <w:sz w:val="24"/>
          <w:szCs w:val="24"/>
        </w:rPr>
        <w:t>Стипендиантите ще имат възможност да участват в журналистически семинари, да обучават млади журналисти как да правят журналистически разследвания и др. Кандидатите трябва да имат опит в социалните мрежи, както и да демонстрират специален интерес към проблемит</w:t>
      </w:r>
      <w:r w:rsidR="00147D3E">
        <w:rPr>
          <w:sz w:val="24"/>
          <w:szCs w:val="24"/>
        </w:rPr>
        <w:t>е на медиите в страни в преход.</w:t>
      </w:r>
    </w:p>
    <w:p w:rsidR="00147D3E" w:rsidRPr="00147D3E" w:rsidRDefault="00917A5F" w:rsidP="00147D3E">
      <w:pPr>
        <w:rPr>
          <w:b/>
          <w:sz w:val="24"/>
          <w:szCs w:val="24"/>
        </w:rPr>
      </w:pPr>
      <w:r w:rsidRPr="00147D3E">
        <w:rPr>
          <w:b/>
          <w:sz w:val="24"/>
          <w:szCs w:val="24"/>
        </w:rPr>
        <w:t>Изисквания за кандидатите:</w:t>
      </w:r>
    </w:p>
    <w:p w:rsidR="00147D3E" w:rsidRPr="00147D3E" w:rsidRDefault="00917A5F" w:rsidP="00EC0CFB">
      <w:pPr>
        <w:pStyle w:val="ListParagraph"/>
        <w:numPr>
          <w:ilvl w:val="0"/>
          <w:numId w:val="24"/>
        </w:numPr>
        <w:rPr>
          <w:sz w:val="24"/>
          <w:szCs w:val="24"/>
        </w:rPr>
      </w:pPr>
      <w:r w:rsidRPr="00147D3E">
        <w:rPr>
          <w:sz w:val="24"/>
          <w:szCs w:val="24"/>
        </w:rPr>
        <w:t>Отлично владеене на руски и/или украински език;</w:t>
      </w:r>
    </w:p>
    <w:p w:rsidR="00147D3E" w:rsidRPr="00147D3E" w:rsidRDefault="00917A5F" w:rsidP="00EC0CFB">
      <w:pPr>
        <w:pStyle w:val="ListParagraph"/>
        <w:numPr>
          <w:ilvl w:val="0"/>
          <w:numId w:val="24"/>
        </w:numPr>
        <w:rPr>
          <w:sz w:val="24"/>
          <w:szCs w:val="24"/>
        </w:rPr>
      </w:pPr>
      <w:r w:rsidRPr="00147D3E">
        <w:rPr>
          <w:sz w:val="24"/>
          <w:szCs w:val="24"/>
        </w:rPr>
        <w:t>Експертиза в областта на развитието и употребата на дигитални инструменти и медии;</w:t>
      </w:r>
    </w:p>
    <w:p w:rsidR="00147D3E" w:rsidRPr="00147D3E" w:rsidRDefault="00917A5F" w:rsidP="00EC0CFB">
      <w:pPr>
        <w:pStyle w:val="ListParagraph"/>
        <w:numPr>
          <w:ilvl w:val="0"/>
          <w:numId w:val="24"/>
        </w:numPr>
        <w:rPr>
          <w:sz w:val="24"/>
          <w:szCs w:val="24"/>
        </w:rPr>
      </w:pPr>
      <w:r w:rsidRPr="00147D3E">
        <w:rPr>
          <w:sz w:val="24"/>
          <w:szCs w:val="24"/>
        </w:rPr>
        <w:t>Задълбочени познания за социалните медии и други уеб приложения;</w:t>
      </w:r>
    </w:p>
    <w:p w:rsidR="00147D3E" w:rsidRPr="00147D3E" w:rsidRDefault="00917A5F" w:rsidP="00EC0CFB">
      <w:pPr>
        <w:pStyle w:val="ListParagraph"/>
        <w:numPr>
          <w:ilvl w:val="0"/>
          <w:numId w:val="24"/>
        </w:numPr>
        <w:rPr>
          <w:sz w:val="24"/>
          <w:szCs w:val="24"/>
        </w:rPr>
      </w:pPr>
      <w:r w:rsidRPr="00147D3E">
        <w:rPr>
          <w:sz w:val="24"/>
          <w:szCs w:val="24"/>
        </w:rPr>
        <w:t>Журналистически, регионален опит и експертиза по медийните въпроси в страни в преход и криза;</w:t>
      </w:r>
    </w:p>
    <w:p w:rsidR="00147D3E" w:rsidRPr="00147D3E" w:rsidRDefault="00917A5F" w:rsidP="00EC0CFB">
      <w:pPr>
        <w:pStyle w:val="ListParagraph"/>
        <w:numPr>
          <w:ilvl w:val="0"/>
          <w:numId w:val="24"/>
        </w:numPr>
        <w:rPr>
          <w:sz w:val="24"/>
          <w:szCs w:val="24"/>
        </w:rPr>
      </w:pPr>
      <w:r w:rsidRPr="00147D3E">
        <w:rPr>
          <w:sz w:val="24"/>
          <w:szCs w:val="24"/>
        </w:rPr>
        <w:t>Внимание към детайлите;</w:t>
      </w:r>
    </w:p>
    <w:p w:rsidR="00147D3E" w:rsidRPr="00147D3E" w:rsidRDefault="00147D3E" w:rsidP="00EC0CFB">
      <w:pPr>
        <w:pStyle w:val="ListParagraph"/>
        <w:numPr>
          <w:ilvl w:val="0"/>
          <w:numId w:val="24"/>
        </w:numPr>
        <w:rPr>
          <w:sz w:val="24"/>
          <w:szCs w:val="24"/>
        </w:rPr>
      </w:pPr>
      <w:r w:rsidRPr="00147D3E">
        <w:rPr>
          <w:sz w:val="24"/>
          <w:szCs w:val="24"/>
        </w:rPr>
        <w:t xml:space="preserve">Развити </w:t>
      </w:r>
      <w:r w:rsidR="00917A5F" w:rsidRPr="00147D3E">
        <w:rPr>
          <w:sz w:val="24"/>
          <w:szCs w:val="24"/>
        </w:rPr>
        <w:t>комуникационни умения</w:t>
      </w:r>
      <w:r w:rsidRPr="00147D3E">
        <w:rPr>
          <w:sz w:val="24"/>
          <w:szCs w:val="24"/>
        </w:rPr>
        <w:t xml:space="preserve"> и умения за междуличностно общуване</w:t>
      </w:r>
      <w:r w:rsidR="00917A5F" w:rsidRPr="00147D3E">
        <w:rPr>
          <w:sz w:val="24"/>
          <w:szCs w:val="24"/>
        </w:rPr>
        <w:t>;</w:t>
      </w:r>
    </w:p>
    <w:p w:rsidR="00147D3E" w:rsidRPr="00147D3E" w:rsidRDefault="00917A5F" w:rsidP="00EC0CFB">
      <w:pPr>
        <w:pStyle w:val="ListParagraph"/>
        <w:numPr>
          <w:ilvl w:val="0"/>
          <w:numId w:val="24"/>
        </w:numPr>
        <w:rPr>
          <w:sz w:val="24"/>
          <w:szCs w:val="24"/>
        </w:rPr>
      </w:pPr>
      <w:r w:rsidRPr="00147D3E">
        <w:rPr>
          <w:sz w:val="24"/>
          <w:szCs w:val="24"/>
        </w:rPr>
        <w:t>Инициативност.</w:t>
      </w:r>
    </w:p>
    <w:p w:rsidR="00917A5F" w:rsidRPr="00147D3E" w:rsidRDefault="00917A5F" w:rsidP="00147D3E">
      <w:pPr>
        <w:rPr>
          <w:sz w:val="24"/>
          <w:szCs w:val="24"/>
        </w:rPr>
      </w:pPr>
      <w:r w:rsidRPr="00147D3E">
        <w:rPr>
          <w:sz w:val="24"/>
          <w:szCs w:val="24"/>
        </w:rPr>
        <w:t>Повече информация за стипендията </w:t>
      </w:r>
      <w:hyperlink r:id="rId15" w:tgtFrame="_blank" w:history="1">
        <w:r w:rsidRPr="00147D3E">
          <w:rPr>
            <w:color w:val="003366"/>
            <w:sz w:val="24"/>
            <w:szCs w:val="24"/>
            <w:u w:val="single"/>
          </w:rPr>
          <w:t>ще намерите тук.</w:t>
        </w:r>
      </w:hyperlink>
      <w:r w:rsidRPr="00147D3E">
        <w:rPr>
          <w:sz w:val="24"/>
          <w:szCs w:val="24"/>
        </w:rPr>
        <w:t xml:space="preserve"> </w:t>
      </w:r>
    </w:p>
    <w:p w:rsidR="00917A5F" w:rsidRPr="008E1F07" w:rsidRDefault="00917A5F" w:rsidP="00147D3E">
      <w:pPr>
        <w:rPr>
          <w:rFonts w:ascii="pt_serifregular" w:eastAsia="Times New Roman" w:hAnsi="pt_serifregular"/>
          <w:b/>
          <w:sz w:val="24"/>
          <w:szCs w:val="24"/>
          <w:lang w:eastAsia="bg-BG"/>
        </w:rPr>
      </w:pPr>
      <w:r w:rsidRPr="008E1F07">
        <w:rPr>
          <w:b/>
          <w:sz w:val="24"/>
          <w:szCs w:val="24"/>
        </w:rPr>
        <w:t>Кра</w:t>
      </w:r>
      <w:r w:rsidR="008E1F07" w:rsidRPr="008E1F07">
        <w:rPr>
          <w:b/>
          <w:sz w:val="24"/>
          <w:szCs w:val="24"/>
        </w:rPr>
        <w:t>ен срок: не е посочен</w:t>
      </w:r>
    </w:p>
    <w:p w:rsidR="00917A5F" w:rsidRPr="00147D3E" w:rsidRDefault="00917A5F" w:rsidP="00147D3E">
      <w:pPr>
        <w:rPr>
          <w:rFonts w:ascii="pt_serifregular" w:eastAsia="Times New Roman" w:hAnsi="pt_serifregular"/>
          <w:sz w:val="24"/>
          <w:szCs w:val="24"/>
          <w:lang w:eastAsia="bg-BG"/>
        </w:rPr>
      </w:pPr>
    </w:p>
    <w:p w:rsidR="008F69F8" w:rsidRPr="00AE60A8" w:rsidRDefault="008F69F8" w:rsidP="008F69F8">
      <w:pPr>
        <w:pStyle w:val="Heading2"/>
        <w:rPr>
          <w:rFonts w:eastAsia="Times New Roman"/>
          <w:lang w:eastAsia="bg-BG"/>
        </w:rPr>
      </w:pPr>
      <w:bookmarkStart w:id="4" w:name="_Toc411263562"/>
      <w:r w:rsidRPr="00AE60A8">
        <w:rPr>
          <w:rFonts w:eastAsia="Times New Roman"/>
          <w:lang w:eastAsia="bg-BG"/>
        </w:rPr>
        <w:lastRenderedPageBreak/>
        <w:t>Стипендии за студенти и учени на Австрийското федерално министерство на науката, изследователската дейност и икономиката за учебната 2015/2016 г.</w:t>
      </w:r>
      <w:bookmarkEnd w:id="4"/>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Австрийското Федерално министерство на науката, изследователската дейност и икономиката предоставя стипендии за студенти, завършили висше образование, и учени през учебната 2015/2016 г.</w:t>
      </w:r>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 xml:space="preserve">За стипендиите Франц </w:t>
      </w:r>
      <w:proofErr w:type="spellStart"/>
      <w:r w:rsidRPr="00AE60A8">
        <w:rPr>
          <w:rFonts w:eastAsia="Times New Roman" w:cs="Times New Roman"/>
          <w:color w:val="000000"/>
          <w:sz w:val="24"/>
          <w:szCs w:val="24"/>
          <w:lang w:eastAsia="bg-BG"/>
        </w:rPr>
        <w:t>Верфел</w:t>
      </w:r>
      <w:proofErr w:type="spellEnd"/>
      <w:r w:rsidRPr="00AE60A8">
        <w:rPr>
          <w:rFonts w:eastAsia="Times New Roman" w:cs="Times New Roman"/>
          <w:color w:val="000000"/>
          <w:sz w:val="24"/>
          <w:szCs w:val="24"/>
          <w:lang w:eastAsia="bg-BG"/>
        </w:rPr>
        <w:t xml:space="preserve"> и Рихард </w:t>
      </w:r>
      <w:proofErr w:type="spellStart"/>
      <w:r w:rsidRPr="00AE60A8">
        <w:rPr>
          <w:rFonts w:eastAsia="Times New Roman" w:cs="Times New Roman"/>
          <w:color w:val="000000"/>
          <w:sz w:val="24"/>
          <w:szCs w:val="24"/>
          <w:lang w:eastAsia="bg-BG"/>
        </w:rPr>
        <w:t>Плашка</w:t>
      </w:r>
      <w:proofErr w:type="spellEnd"/>
      <w:r w:rsidRPr="00AE60A8">
        <w:rPr>
          <w:rFonts w:eastAsia="Times New Roman" w:cs="Times New Roman"/>
          <w:color w:val="000000"/>
          <w:sz w:val="24"/>
          <w:szCs w:val="24"/>
          <w:lang w:eastAsia="bg-BG"/>
        </w:rPr>
        <w:t xml:space="preserve"> в бъдеще ще има две дати за подаване на документи – 1 март и 15 септември. Стипендия Ернст Мах обхваща три програми:</w:t>
      </w:r>
    </w:p>
    <w:p w:rsidR="008F69F8" w:rsidRPr="00AE60A8" w:rsidRDefault="008F69F8" w:rsidP="00EC0CF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в целия свят;</w:t>
      </w:r>
    </w:p>
    <w:p w:rsidR="008F69F8" w:rsidRPr="00AE60A8" w:rsidRDefault="008F69F8" w:rsidP="00EC0CF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за висши училища;</w:t>
      </w:r>
    </w:p>
    <w:p w:rsidR="008F69F8" w:rsidRPr="00AE60A8" w:rsidRDefault="008F69F8" w:rsidP="00EC0CFB">
      <w:pPr>
        <w:numPr>
          <w:ilvl w:val="0"/>
          <w:numId w:val="7"/>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 Postdoc.</w:t>
      </w:r>
    </w:p>
    <w:p w:rsidR="008F69F8" w:rsidRPr="00AE60A8" w:rsidRDefault="008F69F8" w:rsidP="008F69F8">
      <w:pPr>
        <w:shd w:val="clear" w:color="auto" w:fill="FFFFFF"/>
        <w:spacing w:before="100" w:beforeAutospacing="1" w:after="360"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Подробна информация за отделните стипендии и техният размер може да бъдат намерени на интернет страницата www.grants.at (на немски и английски език). Кандидатстването за стипендия през учебната 2015/2016 г. задължително и без изключения става по електронен път (</w:t>
      </w:r>
      <w:hyperlink r:id="rId16" w:history="1">
        <w:r w:rsidRPr="00AE60A8">
          <w:rPr>
            <w:rFonts w:eastAsia="Times New Roman" w:cs="Times New Roman"/>
            <w:color w:val="000000"/>
            <w:sz w:val="24"/>
            <w:szCs w:val="24"/>
            <w:lang w:eastAsia="bg-BG"/>
          </w:rPr>
          <w:t>www.scholarship.at</w:t>
        </w:r>
      </w:hyperlink>
      <w:r w:rsidRPr="00AE60A8">
        <w:rPr>
          <w:rFonts w:eastAsia="Times New Roman" w:cs="Times New Roman"/>
          <w:color w:val="000000"/>
          <w:sz w:val="24"/>
          <w:szCs w:val="24"/>
          <w:lang w:eastAsia="bg-BG"/>
        </w:rPr>
        <w:t>).</w:t>
      </w:r>
    </w:p>
    <w:p w:rsidR="00A06A9F" w:rsidRPr="00A06A9F" w:rsidRDefault="00A06A9F" w:rsidP="003430D4">
      <w:pPr>
        <w:pStyle w:val="Heading2"/>
        <w:rPr>
          <w:rFonts w:eastAsia="Times New Roman"/>
          <w:lang w:eastAsia="bg-BG"/>
        </w:rPr>
      </w:pPr>
      <w:bookmarkStart w:id="5" w:name="_Toc411263563"/>
      <w:r w:rsidRPr="00A06A9F">
        <w:rPr>
          <w:rFonts w:eastAsia="Times New Roman"/>
          <w:lang w:eastAsia="bg-BG"/>
        </w:rPr>
        <w:t>Ernst Mach Grant - worldwide</w:t>
      </w:r>
      <w:bookmarkEnd w:id="5"/>
    </w:p>
    <w:p w:rsidR="00A06A9F" w:rsidRPr="00A06A9F" w:rsidRDefault="00A06A9F" w:rsidP="00A06A9F">
      <w:pPr>
        <w:spacing w:after="0" w:line="240" w:lineRule="auto"/>
        <w:jc w:val="left"/>
        <w:rPr>
          <w:rFonts w:eastAsia="Times New Roman" w:cs="Times New Roman"/>
          <w:sz w:val="24"/>
          <w:szCs w:val="24"/>
          <w:lang w:eastAsia="bg-BG"/>
        </w:rPr>
      </w:pPr>
      <w:r w:rsidRPr="00A06A9F">
        <w:rPr>
          <w:rFonts w:eastAsia="Times New Roman" w:cs="Times New Roman"/>
          <w:sz w:val="24"/>
          <w:szCs w:val="24"/>
          <w:lang w:eastAsia="bg-BG"/>
        </w:rPr>
        <w:t>Area of study or research:</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Natural Sciences</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Technical Sciences</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Human Medicine, Health Sciences</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Agricultural Sciences</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Social Sciences</w:t>
      </w:r>
    </w:p>
    <w:p w:rsidR="003430D4" w:rsidRPr="003430D4" w:rsidRDefault="00A06A9F" w:rsidP="00EC0CFB">
      <w:pPr>
        <w:pStyle w:val="ListParagraph"/>
        <w:numPr>
          <w:ilvl w:val="0"/>
          <w:numId w:val="10"/>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Humanities</w:t>
      </w:r>
    </w:p>
    <w:p w:rsidR="00A06A9F" w:rsidRPr="003430D4" w:rsidRDefault="00A06A9F" w:rsidP="00EC0CFB">
      <w:pPr>
        <w:pStyle w:val="ListParagraph"/>
        <w:numPr>
          <w:ilvl w:val="0"/>
          <w:numId w:val="10"/>
        </w:numPr>
        <w:spacing w:before="120" w:after="120" w:line="240" w:lineRule="auto"/>
        <w:rPr>
          <w:rFonts w:eastAsia="Times New Roman" w:cs="Times New Roman"/>
          <w:sz w:val="24"/>
          <w:szCs w:val="24"/>
          <w:lang w:eastAsia="bg-BG"/>
        </w:rPr>
      </w:pPr>
      <w:r w:rsidRPr="003430D4">
        <w:rPr>
          <w:rFonts w:eastAsia="Times New Roman" w:cs="Times New Roman"/>
          <w:sz w:val="24"/>
          <w:szCs w:val="24"/>
          <w:lang w:eastAsia="bg-BG"/>
        </w:rPr>
        <w:t>Arts</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Type of grant:</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semester and/or one-year grants, research grants</w:t>
      </w:r>
      <w:r w:rsidR="003430D4">
        <w:rPr>
          <w:rFonts w:eastAsia="Times New Roman" w:cs="Times New Roman"/>
          <w:sz w:val="24"/>
          <w:szCs w:val="24"/>
          <w:lang w:val="en-US" w:eastAsia="bg-BG"/>
        </w:rPr>
        <w:t>.</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Target group:</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postgraduates</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PhD holders, post docs</w:t>
      </w:r>
      <w:r w:rsidR="003430D4">
        <w:rPr>
          <w:rFonts w:eastAsia="Times New Roman" w:cs="Times New Roman"/>
          <w:sz w:val="24"/>
          <w:szCs w:val="24"/>
          <w:lang w:val="en-US" w:eastAsia="bg-BG"/>
        </w:rPr>
        <w:t>.</w:t>
      </w:r>
    </w:p>
    <w:p w:rsidR="00A06A9F" w:rsidRPr="00020E2D"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Funding organisation:</w:t>
      </w:r>
      <w:r w:rsidR="00020E2D">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OeAD-GmbH/ICM on behalf of and financed by the </w:t>
      </w:r>
      <w:r w:rsidR="003430D4">
        <w:rPr>
          <w:rFonts w:eastAsia="Times New Roman" w:cs="Times New Roman"/>
          <w:sz w:val="24"/>
          <w:szCs w:val="24"/>
          <w:lang w:val="en-US" w:eastAsia="bg-BG"/>
        </w:rPr>
        <w:t xml:space="preserve">Austrian </w:t>
      </w:r>
      <w:r w:rsidRPr="00A06A9F">
        <w:rPr>
          <w:rFonts w:eastAsia="Times New Roman" w:cs="Times New Roman"/>
          <w:sz w:val="24"/>
          <w:szCs w:val="24"/>
          <w:lang w:eastAsia="bg-BG"/>
        </w:rPr>
        <w:t>Federal Ministry of Science, Research and Economy (BMWFW)</w:t>
      </w:r>
      <w:r w:rsidR="00020E2D">
        <w:rPr>
          <w:rFonts w:eastAsia="Times New Roman" w:cs="Times New Roman"/>
          <w:sz w:val="24"/>
          <w:szCs w:val="24"/>
          <w:lang w:val="en-US" w:eastAsia="bg-BG"/>
        </w:rPr>
        <w:t>.</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Duration:</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1 to 9 months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Grant benefit paid:</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1) Monthly grant rate</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for graduates: 940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for graduates with a PhD degree: 1,040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2) Accident and health insurance,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lastRenderedPageBreak/>
        <w:t xml:space="preserve">a) If necessary, the OeAD-GmbH will take out an accident and health insurance on behalf of the grant recipient.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b) The OeAD-GmbH will endeavour to provide accommodation (student hall of residence or flat) for recipients of grants who wish to get accommodation arranged by the OeAD. Monthly costs: 220 to 470 EUR (depending on how much comfort the recipients of grants want). An administration fee of 18 EUR per month is payable to the OeAD-GmbH for arranging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The costs for insurance and accommodation have to be paid out of the grant by the recipient of the grant.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3) Recipients of grants are exempted from paying tuition fees. </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4) Recipients of grants from non-European developing countries will also receive a travel costs subsidy of 730 EUR maximum.</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Where to apply:</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online at </w:t>
      </w:r>
      <w:hyperlink r:id="rId17"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 xml:space="preserve"> only </w:t>
      </w:r>
      <w:r w:rsidR="00180824" w:rsidRPr="00A06A9F">
        <w:rPr>
          <w:rFonts w:eastAsia="Times New Roman" w:cs="Times New Roman"/>
          <w:noProof/>
          <w:color w:val="0000FF"/>
          <w:sz w:val="24"/>
          <w:szCs w:val="24"/>
          <w:lang w:eastAsia="bg-BG"/>
        </w:rPr>
        <w:drawing>
          <wp:inline distT="0" distB="0" distL="0" distR="0" wp14:anchorId="19C73142" wp14:editId="09B97B9C">
            <wp:extent cx="858520" cy="191135"/>
            <wp:effectExtent l="0" t="0" r="0" b="0"/>
            <wp:docPr id="6" name="Picture 6" descr="Apply direc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direct">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Advice on how to apply:</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Eligible for application are</w:t>
      </w:r>
      <w:r w:rsidR="003430D4">
        <w:rPr>
          <w:rFonts w:eastAsia="Times New Roman" w:cs="Times New Roman"/>
          <w:b/>
          <w:bCs/>
          <w:sz w:val="24"/>
          <w:szCs w:val="24"/>
          <w:lang w:val="en-US"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postgraduates pursuing a doctoral/PhD programme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postgraduates and post-docs wishing to pursue research in Austria with a view to an academic career and who completed their studies (at a university outside Austria) after September 30th, 2013;</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c) post-docs who are working as lecturers at a university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under a) have to prove that they pursue doctoral/PhD studies, applicants under c) have to prove that they are employed by a university.)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must not have studied/pursued research/pursued acdemic work in Austria in the last six months before taking up the grant.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b/>
          <w:bCs/>
          <w:sz w:val="24"/>
          <w:szCs w:val="24"/>
          <w:lang w:eastAsia="bg-BG"/>
        </w:rPr>
        <w:t>Maximum age:</w:t>
      </w:r>
      <w:r w:rsidRPr="00A06A9F">
        <w:rPr>
          <w:rFonts w:eastAsia="Times New Roman" w:cs="Times New Roman"/>
          <w:sz w:val="24"/>
          <w:szCs w:val="24"/>
          <w:lang w:eastAsia="bg-BG"/>
        </w:rPr>
        <w:t xml:space="preserve"> 35 years (born on or after Oct. 1st, 1979).</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Good knowledge of German, particularly in the respective subject area, is a prerequisite. For projects to be carried out in English a good knowledge of English in the respective subject area is required. </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 xml:space="preserve">The scholarship will only be granted for projects that can be completed within the scholarship period (max. 9 months).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u w:val="single"/>
          <w:lang w:eastAsia="bg-BG"/>
        </w:rPr>
        <w:t xml:space="preserve">The following </w:t>
      </w:r>
      <w:r w:rsidRPr="00A06A9F">
        <w:rPr>
          <w:rFonts w:eastAsia="Times New Roman" w:cs="Times New Roman"/>
          <w:b/>
          <w:bCs/>
          <w:sz w:val="24"/>
          <w:szCs w:val="24"/>
          <w:u w:val="single"/>
          <w:lang w:eastAsia="bg-BG"/>
        </w:rPr>
        <w:t>documents</w:t>
      </w:r>
      <w:r w:rsidRPr="00A06A9F">
        <w:rPr>
          <w:rFonts w:eastAsia="Times New Roman" w:cs="Times New Roman"/>
          <w:sz w:val="24"/>
          <w:szCs w:val="24"/>
          <w:u w:val="single"/>
          <w:lang w:eastAsia="bg-BG"/>
        </w:rPr>
        <w:t xml:space="preserve"> have to be uploaded with the online application at </w:t>
      </w:r>
      <w:hyperlink r:id="rId20"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Two letters of recommendation by university lecturers (for these letters of recommendation no specific form is required; they must contain the letterhead, date and signature of the person recommending the applicant and the stamp of the university / department and must be no older than six months at the time of application.)</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Consent of a lecturer at the Austrian target university to supervise the applicant academically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passport (page with the name and photo)</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university graduation certificate of your diploma, master, PhD or doctoral studies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 xml:space="preserve">Details see: </w:t>
      </w:r>
      <w:hyperlink r:id="rId21" w:tgtFrame="_blank" w:history="1">
        <w:r w:rsidRPr="00A06A9F">
          <w:rPr>
            <w:rFonts w:eastAsia="Times New Roman" w:cs="Times New Roman"/>
            <w:color w:val="0000FF"/>
            <w:sz w:val="24"/>
            <w:szCs w:val="24"/>
            <w:u w:val="single"/>
            <w:lang w:eastAsia="bg-BG"/>
          </w:rPr>
          <w:t>www.oead.at/scholarship-conditions</w:t>
        </w:r>
      </w:hyperlink>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b/>
          <w:bCs/>
          <w:sz w:val="24"/>
          <w:szCs w:val="24"/>
          <w:lang w:eastAsia="bg-BG"/>
        </w:rPr>
        <w:t>Contact at the OeAD-GmbH:</w:t>
      </w:r>
      <w:r w:rsidR="00020E2D">
        <w:rPr>
          <w:rFonts w:eastAsia="Times New Roman" w:cs="Times New Roman"/>
          <w:b/>
          <w:bCs/>
          <w:sz w:val="24"/>
          <w:szCs w:val="24"/>
          <w:lang w:val="en-US" w:eastAsia="bg-BG"/>
        </w:rPr>
        <w:t xml:space="preserve"> </w:t>
      </w:r>
      <w:r w:rsidRPr="00A06A9F">
        <w:rPr>
          <w:rFonts w:eastAsia="Times New Roman" w:cs="Times New Roman"/>
          <w:sz w:val="24"/>
          <w:szCs w:val="24"/>
          <w:lang w:eastAsia="bg-BG"/>
        </w:rPr>
        <w:t xml:space="preserve">Mr. Michael Schedl (e-mail: </w:t>
      </w:r>
      <w:hyperlink r:id="rId22" w:history="1">
        <w:r w:rsidRPr="00A06A9F">
          <w:rPr>
            <w:rFonts w:eastAsia="Times New Roman" w:cs="Times New Roman"/>
            <w:color w:val="0000FF"/>
            <w:sz w:val="24"/>
            <w:szCs w:val="24"/>
            <w:u w:val="single"/>
            <w:lang w:eastAsia="bg-BG"/>
          </w:rPr>
          <w:t>michael.schedl@oead.at</w:t>
        </w:r>
      </w:hyperlink>
      <w:r w:rsidRPr="00A06A9F">
        <w:rPr>
          <w:rFonts w:eastAsia="Times New Roman" w:cs="Times New Roman"/>
          <w:sz w:val="24"/>
          <w:szCs w:val="24"/>
          <w:lang w:eastAsia="bg-BG"/>
        </w:rPr>
        <w:t>)</w:t>
      </w:r>
      <w:r w:rsidR="00020E2D">
        <w:rPr>
          <w:rFonts w:eastAsia="Times New Roman" w:cs="Times New Roman"/>
          <w:sz w:val="24"/>
          <w:szCs w:val="24"/>
          <w:lang w:val="en-US" w:eastAsia="bg-BG"/>
        </w:rPr>
        <w:t xml:space="preserve"> </w:t>
      </w:r>
      <w:hyperlink r:id="rId23" w:history="1">
        <w:r w:rsidRPr="00A06A9F">
          <w:rPr>
            <w:rFonts w:eastAsia="Times New Roman" w:cs="Times New Roman"/>
            <w:color w:val="0000FF"/>
            <w:sz w:val="24"/>
            <w:szCs w:val="24"/>
            <w:u w:val="single"/>
            <w:lang w:eastAsia="bg-BG"/>
          </w:rPr>
          <w:t>http://www.oead.at/</w:t>
        </w:r>
      </w:hyperlink>
    </w:p>
    <w:p w:rsidR="003430D4" w:rsidRPr="00020E2D" w:rsidRDefault="003430D4" w:rsidP="00B22FCF">
      <w:pPr>
        <w:spacing w:before="120" w:after="360" w:line="240" w:lineRule="auto"/>
        <w:rPr>
          <w:rFonts w:eastAsia="Times New Roman" w:cs="Times New Roman"/>
          <w:b/>
          <w:sz w:val="24"/>
          <w:szCs w:val="24"/>
          <w:lang w:eastAsia="bg-BG"/>
        </w:rPr>
      </w:pPr>
      <w:r w:rsidRPr="00020E2D">
        <w:rPr>
          <w:rFonts w:eastAsia="Times New Roman" w:cs="Times New Roman"/>
          <w:b/>
          <w:sz w:val="24"/>
          <w:szCs w:val="24"/>
          <w:lang w:eastAsia="bg-BG"/>
        </w:rPr>
        <w:t>Closing date for applications:</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01. 03. 2015</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for the academic year 2015/16.</w:t>
      </w:r>
    </w:p>
    <w:p w:rsidR="00BC135A" w:rsidRPr="00F9585A" w:rsidRDefault="0089761B" w:rsidP="00F9585A">
      <w:pPr>
        <w:pStyle w:val="Heading2"/>
        <w:rPr>
          <w:rFonts w:ascii="Times New Roman" w:hAnsi="Times New Roman" w:cs="Times New Roman"/>
          <w:szCs w:val="24"/>
          <w:lang w:val="ru-RU" w:eastAsia="bg-BG"/>
        </w:rPr>
      </w:pPr>
      <w:bookmarkStart w:id="6" w:name="_Toc411263564"/>
      <w:r>
        <w:lastRenderedPageBreak/>
        <w:t xml:space="preserve">Банка Пиреос България набира кандидати за зимна стажантска </w:t>
      </w:r>
      <w:r w:rsidRPr="00F9585A">
        <w:rPr>
          <w:rFonts w:ascii="Times New Roman" w:hAnsi="Times New Roman" w:cs="Times New Roman"/>
          <w:szCs w:val="24"/>
        </w:rPr>
        <w:t>програма</w:t>
      </w:r>
      <w:bookmarkEnd w:id="6"/>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24"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7" w:name="_Toc411263565"/>
      <w:r>
        <w:t>Платен стаж в Световната търговска организация</w:t>
      </w:r>
      <w:bookmarkEnd w:id="7"/>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5"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8" w:name="_Toc411263566"/>
      <w:r>
        <w:t>"Интерпол" организира платени стажове</w:t>
      </w:r>
      <w:bookmarkEnd w:id="8"/>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lastRenderedPageBreak/>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26"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FE7B4C" w:rsidRPr="00FE7B4C" w:rsidRDefault="00275E68" w:rsidP="009A5041">
      <w:pPr>
        <w:pStyle w:val="Heading2"/>
        <w:rPr>
          <w:lang w:val="ru-RU"/>
        </w:rPr>
      </w:pPr>
      <w:bookmarkStart w:id="9" w:name="_Toc411263567"/>
      <w:r>
        <w:t>Конкурс за младежка практика в Европейския парламент</w:t>
      </w:r>
      <w:bookmarkEnd w:id="9"/>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EC0CFB">
      <w:pPr>
        <w:pStyle w:val="ListParagraph"/>
        <w:numPr>
          <w:ilvl w:val="0"/>
          <w:numId w:val="11"/>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EC0CFB">
      <w:pPr>
        <w:pStyle w:val="ListParagraph"/>
        <w:numPr>
          <w:ilvl w:val="0"/>
          <w:numId w:val="11"/>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Default="00275E68" w:rsidP="00B22FCF">
      <w:pPr>
        <w:spacing w:before="120" w:after="360"/>
        <w:rPr>
          <w:rStyle w:val="Strong"/>
          <w:rFonts w:ascii="Georgia" w:hAnsi="Georgia" w:cs="Tahoma"/>
          <w:color w:val="333333"/>
        </w:rPr>
      </w:pPr>
      <w:r w:rsidRPr="00F5366A">
        <w:rPr>
          <w:rStyle w:val="Strong"/>
          <w:rFonts w:cs="Times New Roman"/>
          <w:color w:val="333333"/>
          <w:sz w:val="24"/>
          <w:szCs w:val="24"/>
        </w:rPr>
        <w:t xml:space="preserve">Повече информация на </w:t>
      </w:r>
      <w:hyperlink r:id="rId27"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B22FCF" w:rsidRDefault="00B22FCF">
      <w:pPr>
        <w:jc w:val="left"/>
        <w:rPr>
          <w:rStyle w:val="Strong"/>
          <w:rFonts w:ascii="Georgia" w:hAnsi="Georgia" w:cs="Tahoma"/>
          <w:color w:val="333333"/>
        </w:rPr>
      </w:pPr>
      <w:r>
        <w:rPr>
          <w:rStyle w:val="Strong"/>
          <w:rFonts w:ascii="Georgia" w:hAnsi="Georgia" w:cs="Tahoma"/>
          <w:color w:val="333333"/>
        </w:rPr>
        <w:br w:type="page"/>
      </w:r>
    </w:p>
    <w:p w:rsidR="009A4842" w:rsidRPr="001422D1" w:rsidRDefault="001422D1" w:rsidP="001422D1">
      <w:pPr>
        <w:pStyle w:val="Heading2"/>
        <w:rPr>
          <w:rStyle w:val="Strong"/>
          <w:b/>
          <w:bCs/>
        </w:rPr>
      </w:pPr>
      <w:bookmarkStart w:id="10" w:name="_Toc411263568"/>
      <w:r w:rsidRPr="001422D1">
        <w:rPr>
          <w:rStyle w:val="Heading2Char"/>
          <w:b/>
          <w:bCs/>
          <w:caps/>
        </w:rPr>
        <w:lastRenderedPageBreak/>
        <w:t>Студентски конкурс за авторство във вестник "Поколение Европа</w:t>
      </w:r>
      <w:r w:rsidR="009A4842" w:rsidRPr="001422D1">
        <w:t>"</w:t>
      </w:r>
      <w:bookmarkEnd w:id="10"/>
    </w:p>
    <w:p w:rsidR="006454CC" w:rsidRDefault="009A4842" w:rsidP="001422D1">
      <w:pPr>
        <w:rPr>
          <w:szCs w:val="24"/>
        </w:rPr>
      </w:pPr>
      <w:r w:rsidRPr="001422D1">
        <w:rPr>
          <w:sz w:val="24"/>
          <w:szCs w:val="24"/>
        </w:rPr>
        <w:t>За четвърта поредна година студенти могат да кандидатстват в конкурс за автори на вестник "Поколение Европа". Публикацията се издава от Информационното бюро на Европейския парламент в България по</w:t>
      </w:r>
      <w:r w:rsidRPr="006454CC">
        <w:rPr>
          <w:szCs w:val="24"/>
        </w:rPr>
        <w:t xml:space="preserve"> случай Деня на Европа - 9 май. Инициативата е насочена към студенти от всички колежи и университети на територията на България и Европейския съюз, които учат редовно или задочно за бакалавърска, магистърска или докторантска степен.</w:t>
      </w:r>
    </w:p>
    <w:p w:rsidR="006454CC" w:rsidRDefault="009A4842" w:rsidP="006454CC">
      <w:pPr>
        <w:rPr>
          <w:sz w:val="24"/>
          <w:szCs w:val="24"/>
        </w:rPr>
      </w:pPr>
      <w:r w:rsidRPr="006454CC">
        <w:rPr>
          <w:sz w:val="24"/>
          <w:szCs w:val="24"/>
        </w:rPr>
        <w:t xml:space="preserve">Желаещите да участват трябва да изпратят кратко есе на имейл </w:t>
      </w:r>
      <w:hyperlink r:id="rId28" w:history="1">
        <w:r w:rsidRPr="006454CC">
          <w:rPr>
            <w:color w:val="2C80D5"/>
            <w:sz w:val="24"/>
            <w:szCs w:val="24"/>
          </w:rPr>
          <w:t>epsofia@europarl.europa.eu</w:t>
        </w:r>
      </w:hyperlink>
      <w:r w:rsidRPr="006454CC">
        <w:rPr>
          <w:sz w:val="24"/>
          <w:szCs w:val="24"/>
        </w:rPr>
        <w:t xml:space="preserve"> на тема "Европейският съюз и помощта за развиващите се държави: инвестиция в нашето бъдеще?" или "Как влияе ЕС на моето ежедневие?". Изискването е материалите да бъдат авторски, написани на български език и да не бъдат по-дълги от 400 думи. Няма да бъдат допуснати за участие победители в предишни конкурси на Информационното бюро на ЕП.</w:t>
      </w:r>
    </w:p>
    <w:p w:rsidR="009A4842" w:rsidRPr="006454CC" w:rsidRDefault="009A4842" w:rsidP="006454CC">
      <w:pPr>
        <w:rPr>
          <w:rStyle w:val="Strong"/>
          <w:rFonts w:ascii="Georgia" w:hAnsi="Georgia" w:cs="Tahoma"/>
          <w:color w:val="333333"/>
          <w:sz w:val="24"/>
          <w:szCs w:val="24"/>
        </w:rPr>
      </w:pPr>
      <w:r w:rsidRPr="006454CC">
        <w:rPr>
          <w:sz w:val="24"/>
          <w:szCs w:val="24"/>
        </w:rPr>
        <w:t>През месец март 2015 г. избраните студенти ще имат възможността да посетят Европейския парламент в Брюксел или Страсбург, за да се запознаят отблизо с институцията и да подготвят своите материали за вестника. Разходите по пътуването и престоя в чужбина се покриват от Информационно бюро на ЕП в България, като авторите няма да получат заплащане за своите статии. Резултатите от конкурса ще бъдат обявени в края на февруари 2015 г.</w:t>
      </w:r>
    </w:p>
    <w:p w:rsidR="009A4842" w:rsidRPr="006454CC" w:rsidRDefault="006454CC" w:rsidP="006454CC">
      <w:pPr>
        <w:spacing w:before="120" w:after="360"/>
        <w:rPr>
          <w:rStyle w:val="Strong"/>
          <w:rFonts w:ascii="Georgia" w:hAnsi="Georgia" w:cs="Tahoma"/>
          <w:b w:val="0"/>
          <w:color w:val="333333"/>
        </w:rPr>
      </w:pPr>
      <w:r w:rsidRPr="006454CC">
        <w:rPr>
          <w:b/>
          <w:sz w:val="24"/>
          <w:szCs w:val="24"/>
        </w:rPr>
        <w:t>Краен срок за кандидатстване: 19 февруари 2015 г</w:t>
      </w:r>
    </w:p>
    <w:p w:rsidR="009A4842" w:rsidRDefault="00727DB1" w:rsidP="006454CC">
      <w:pPr>
        <w:pStyle w:val="Heading2"/>
        <w:rPr>
          <w:rStyle w:val="Strong"/>
          <w:rFonts w:ascii="Georgia" w:hAnsi="Georgia" w:cs="Tahoma"/>
          <w:color w:val="333333"/>
        </w:rPr>
      </w:pPr>
      <w:bookmarkStart w:id="11" w:name="_Toc411263569"/>
      <w:r>
        <w:t>Българската макроикономическа агенция обяви конкурс за студентско есе</w:t>
      </w:r>
      <w:bookmarkEnd w:id="11"/>
    </w:p>
    <w:p w:rsidR="006454CC" w:rsidRDefault="00727DB1" w:rsidP="006454CC">
      <w:pPr>
        <w:rPr>
          <w:sz w:val="24"/>
          <w:szCs w:val="24"/>
        </w:rPr>
      </w:pPr>
      <w:r w:rsidRPr="006454CC">
        <w:rPr>
          <w:sz w:val="24"/>
          <w:szCs w:val="24"/>
        </w:rPr>
        <w:t>Българската макроикономическа агенция (БМА) обяви конкурс за студентско есе на тема "Икономика с дефлация: дълг, конкурентоспособност и растеж". В него могат да се включат студенти от цяла България, които учат за бакалавърска или магистърска степен в местни и чуждестранни университети и се интересуват от икономика. Победителят ще получи еднократна стипендия на стойност 750 лв. Освен паричната наградата участникът, класирал се на първо място, ще има възможност да представи есето си на конференция на БМА през 2015 г.</w:t>
      </w:r>
    </w:p>
    <w:p w:rsidR="006454CC" w:rsidRDefault="00727DB1" w:rsidP="006454CC">
      <w:pPr>
        <w:rPr>
          <w:sz w:val="24"/>
          <w:szCs w:val="24"/>
        </w:rPr>
      </w:pPr>
      <w:r w:rsidRPr="006454CC">
        <w:rPr>
          <w:sz w:val="24"/>
          <w:szCs w:val="24"/>
        </w:rPr>
        <w:t xml:space="preserve">От кандидатите се очаква да познават задълбочено българската и световната икономика. В есетата си трябва да използват и цитират подходяща литература, както и да демонстрират оригинален стил и убедително аргументирано </w:t>
      </w:r>
      <w:proofErr w:type="spellStart"/>
      <w:r w:rsidRPr="006454CC">
        <w:rPr>
          <w:sz w:val="24"/>
          <w:szCs w:val="24"/>
        </w:rPr>
        <w:t>съдържение</w:t>
      </w:r>
      <w:proofErr w:type="spellEnd"/>
      <w:r w:rsidRPr="006454CC">
        <w:rPr>
          <w:sz w:val="24"/>
          <w:szCs w:val="24"/>
        </w:rPr>
        <w:t>. Текстовете могат да бъдат написани на български или на английски език, като обемът им не трябва да надвишава 20 000 знака, включително интервали, библиография и приложения. Организаторите информират, че победителите в миналите издания на конкурса нямат право да участват повторно.</w:t>
      </w:r>
    </w:p>
    <w:p w:rsidR="009A4842" w:rsidRPr="006454CC" w:rsidRDefault="00727DB1" w:rsidP="006454CC">
      <w:pPr>
        <w:rPr>
          <w:rStyle w:val="Strong"/>
          <w:rFonts w:ascii="Georgia" w:hAnsi="Georgia" w:cs="Tahoma"/>
          <w:color w:val="333333"/>
          <w:sz w:val="24"/>
          <w:szCs w:val="24"/>
        </w:rPr>
      </w:pPr>
      <w:r w:rsidRPr="006454CC">
        <w:rPr>
          <w:sz w:val="24"/>
          <w:szCs w:val="24"/>
        </w:rPr>
        <w:t xml:space="preserve">Всички текстове трябва да се изпращат на имейл </w:t>
      </w:r>
      <w:hyperlink r:id="rId29" w:history="1">
        <w:r w:rsidRPr="006454CC">
          <w:rPr>
            <w:color w:val="2C80D5"/>
            <w:sz w:val="24"/>
            <w:szCs w:val="24"/>
          </w:rPr>
          <w:t>bma@bma-bg.org</w:t>
        </w:r>
      </w:hyperlink>
      <w:r w:rsidRPr="006454CC">
        <w:rPr>
          <w:sz w:val="24"/>
          <w:szCs w:val="24"/>
        </w:rPr>
        <w:t xml:space="preserve">, а резултатите ще бъдат обявени на </w:t>
      </w:r>
      <w:hyperlink r:id="rId30" w:tgtFrame="_blank" w:history="1">
        <w:r w:rsidRPr="006454CC">
          <w:rPr>
            <w:color w:val="2C80D5"/>
            <w:sz w:val="24"/>
            <w:szCs w:val="24"/>
          </w:rPr>
          <w:t>уебсайта</w:t>
        </w:r>
      </w:hyperlink>
      <w:r w:rsidRPr="006454CC">
        <w:rPr>
          <w:sz w:val="24"/>
          <w:szCs w:val="24"/>
        </w:rPr>
        <w:t xml:space="preserve"> на асоциацията.</w:t>
      </w:r>
    </w:p>
    <w:p w:rsidR="009A4842" w:rsidRPr="006454CC" w:rsidRDefault="006454CC" w:rsidP="00F5366A">
      <w:pPr>
        <w:spacing w:before="120" w:after="120"/>
        <w:rPr>
          <w:rStyle w:val="Strong"/>
          <w:rFonts w:ascii="Georgia" w:hAnsi="Georgia" w:cs="Tahoma"/>
          <w:b w:val="0"/>
          <w:color w:val="333333"/>
        </w:rPr>
      </w:pPr>
      <w:r w:rsidRPr="006454CC">
        <w:rPr>
          <w:b/>
          <w:sz w:val="24"/>
          <w:szCs w:val="24"/>
        </w:rPr>
        <w:t>Краен срок: 16 март 2015 г</w:t>
      </w:r>
    </w:p>
    <w:p w:rsidR="009A4842" w:rsidRDefault="002F6F7D" w:rsidP="002F6F7D">
      <w:pPr>
        <w:pStyle w:val="Heading2"/>
        <w:rPr>
          <w:rStyle w:val="Strong"/>
          <w:rFonts w:ascii="Georgia" w:hAnsi="Georgia" w:cs="Tahoma"/>
          <w:color w:val="333333"/>
        </w:rPr>
      </w:pPr>
      <w:bookmarkStart w:id="12" w:name="_Toc411263570"/>
      <w:r>
        <w:lastRenderedPageBreak/>
        <w:t>К</w:t>
      </w:r>
      <w:r w:rsidR="00E0229A">
        <w:t>онкурс за момичета с интерес към технологиите и предприемачеството</w:t>
      </w:r>
      <w:bookmarkEnd w:id="12"/>
    </w:p>
    <w:p w:rsidR="002F6F7D" w:rsidRDefault="00E0229A" w:rsidP="002F6F7D">
      <w:pPr>
        <w:rPr>
          <w:sz w:val="24"/>
          <w:szCs w:val="24"/>
        </w:rPr>
      </w:pPr>
      <w:r w:rsidRPr="002F6F7D">
        <w:rPr>
          <w:sz w:val="24"/>
          <w:szCs w:val="24"/>
        </w:rPr>
        <w:t xml:space="preserve">Започна </w:t>
      </w:r>
      <w:proofErr w:type="spellStart"/>
      <w:r w:rsidRPr="002F6F7D">
        <w:rPr>
          <w:sz w:val="24"/>
          <w:szCs w:val="24"/>
        </w:rPr>
        <w:t>кандидадатстването</w:t>
      </w:r>
      <w:proofErr w:type="spellEnd"/>
      <w:r w:rsidRPr="002F6F7D">
        <w:rPr>
          <w:sz w:val="24"/>
          <w:szCs w:val="24"/>
        </w:rPr>
        <w:t xml:space="preserve"> за второто издание на конкурса Entrepregirl, съобщиха организаторите от Българския център на жените в технологиите. В него могат да участват момичета на възраст от 16 до 25 години, които проявяват интерес към предприемачеството, технологиите и иновациите и имат желание да стартират своя компания. Целта на инициативата е допринесе за увеличаване на професионалното участие на момичетата и жените в сферата на високите технологии, както и за преодоляване на недостига на ИТ специалисти в България. Желаещите да се включат, могат да изпращат своите проекти до 13 март 2015 г.</w:t>
      </w:r>
      <w:r w:rsidR="002F6F7D">
        <w:rPr>
          <w:sz w:val="24"/>
          <w:szCs w:val="24"/>
        </w:rPr>
        <w:t xml:space="preserve"> </w:t>
      </w:r>
    </w:p>
    <w:p w:rsidR="002F6F7D" w:rsidRDefault="00E0229A" w:rsidP="002F6F7D">
      <w:pPr>
        <w:rPr>
          <w:sz w:val="24"/>
          <w:szCs w:val="24"/>
        </w:rPr>
      </w:pPr>
      <w:r w:rsidRPr="002F6F7D">
        <w:rPr>
          <w:sz w:val="24"/>
          <w:szCs w:val="24"/>
        </w:rPr>
        <w:t xml:space="preserve">Проектите на кандидатките ще бъдат оценявани от професионалисти с опит в предприемачеството, сред които Саша </w:t>
      </w:r>
      <w:proofErr w:type="spellStart"/>
      <w:r w:rsidRPr="002F6F7D">
        <w:rPr>
          <w:sz w:val="24"/>
          <w:szCs w:val="24"/>
        </w:rPr>
        <w:t>Безуханова</w:t>
      </w:r>
      <w:proofErr w:type="spellEnd"/>
      <w:r w:rsidRPr="002F6F7D">
        <w:rPr>
          <w:sz w:val="24"/>
          <w:szCs w:val="24"/>
        </w:rPr>
        <w:t xml:space="preserve">, основател на Българския център на жените в технологиите, Радостина Бойчева, член на Консултативния съвет към Асоциацията на българските лидери и предприемачи (ABLE), Мирослав </w:t>
      </w:r>
      <w:proofErr w:type="spellStart"/>
      <w:r w:rsidRPr="002F6F7D">
        <w:rPr>
          <w:sz w:val="24"/>
          <w:szCs w:val="24"/>
        </w:rPr>
        <w:t>Джоканов</w:t>
      </w:r>
      <w:proofErr w:type="spellEnd"/>
      <w:r w:rsidRPr="002F6F7D">
        <w:rPr>
          <w:sz w:val="24"/>
          <w:szCs w:val="24"/>
        </w:rPr>
        <w:t>, мениджър "Разработки и развитие" във VMWare България и др.</w:t>
      </w:r>
    </w:p>
    <w:p w:rsidR="002F6F7D" w:rsidRDefault="00E0229A" w:rsidP="002F6F7D">
      <w:pPr>
        <w:rPr>
          <w:sz w:val="24"/>
          <w:szCs w:val="24"/>
        </w:rPr>
      </w:pPr>
      <w:r w:rsidRPr="002F6F7D">
        <w:rPr>
          <w:sz w:val="24"/>
          <w:szCs w:val="24"/>
        </w:rPr>
        <w:t>Името на победителката в конкурса ще бъде обявено от журито в края на март. Наградата включва стипендия за обучение в алтернативната MBA програма на Бизнес института за предприемачи (The Business Institute), както и едногодишно бизнес менторство и членство в Българския център на жените в технологиите.</w:t>
      </w:r>
    </w:p>
    <w:p w:rsidR="009A4842" w:rsidRDefault="00E0229A" w:rsidP="002F6F7D">
      <w:pPr>
        <w:rPr>
          <w:sz w:val="24"/>
          <w:szCs w:val="24"/>
        </w:rPr>
      </w:pPr>
      <w:r w:rsidRPr="002F6F7D">
        <w:rPr>
          <w:sz w:val="24"/>
          <w:szCs w:val="24"/>
        </w:rPr>
        <w:t xml:space="preserve">Повече информация за конкурса можете да откриете на този </w:t>
      </w:r>
      <w:hyperlink r:id="rId31" w:tgtFrame="_blank" w:history="1">
        <w:r w:rsidRPr="002F6F7D">
          <w:rPr>
            <w:color w:val="2C80D5"/>
            <w:sz w:val="24"/>
            <w:szCs w:val="24"/>
          </w:rPr>
          <w:t>адрес</w:t>
        </w:r>
      </w:hyperlink>
      <w:r w:rsidRPr="002F6F7D">
        <w:rPr>
          <w:sz w:val="24"/>
          <w:szCs w:val="24"/>
        </w:rPr>
        <w:t>.</w:t>
      </w:r>
    </w:p>
    <w:p w:rsidR="002F6F7D" w:rsidRPr="002F6F7D" w:rsidRDefault="002F6F7D" w:rsidP="009501DC">
      <w:pPr>
        <w:spacing w:after="360"/>
        <w:rPr>
          <w:b/>
          <w:sz w:val="24"/>
          <w:szCs w:val="24"/>
        </w:rPr>
      </w:pPr>
      <w:r w:rsidRPr="002F6F7D">
        <w:rPr>
          <w:b/>
          <w:sz w:val="24"/>
          <w:szCs w:val="24"/>
        </w:rPr>
        <w:t xml:space="preserve">Краен срок: 13 март 2015 г. </w:t>
      </w:r>
    </w:p>
    <w:p w:rsidR="009A4842" w:rsidRDefault="009A4842" w:rsidP="00F5366A">
      <w:pPr>
        <w:spacing w:before="120" w:after="120"/>
        <w:rPr>
          <w:rStyle w:val="Strong"/>
          <w:rFonts w:ascii="Georgia" w:hAnsi="Georgia" w:cs="Tahoma"/>
          <w:color w:val="333333"/>
        </w:rPr>
      </w:pP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2"/>
          <w:pgSz w:w="11906" w:h="16838"/>
          <w:pgMar w:top="1440" w:right="1080" w:bottom="1440" w:left="1080" w:header="708" w:footer="708" w:gutter="0"/>
          <w:cols w:space="708"/>
          <w:docGrid w:linePitch="360"/>
        </w:sectPr>
      </w:pPr>
    </w:p>
    <w:p w:rsidR="00D00941" w:rsidRDefault="00912146" w:rsidP="00B278E8">
      <w:pPr>
        <w:pStyle w:val="Programs"/>
      </w:pPr>
      <w:bookmarkStart w:id="13" w:name="_Toc411263571"/>
      <w:r>
        <w:lastRenderedPageBreak/>
        <w:t>ПРОГРАМИ</w:t>
      </w:r>
      <w:bookmarkEnd w:id="13"/>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125067" w:rsidRPr="00931ED7" w:rsidRDefault="00931ED7" w:rsidP="00931ED7">
            <w:pPr>
              <w:pStyle w:val="Heading2"/>
            </w:pPr>
            <w:bookmarkStart w:id="14" w:name="_Toc411263572"/>
            <w:r w:rsidRPr="00931ED7">
              <w:t xml:space="preserve">Европейско сътрудничество в областта на науката и технологиите </w:t>
            </w:r>
            <w:r>
              <w:t>(COST)</w:t>
            </w:r>
            <w:bookmarkEnd w:id="14"/>
          </w:p>
          <w:p w:rsidR="00125067" w:rsidRPr="00931ED7" w:rsidRDefault="00815D92" w:rsidP="00931ED7">
            <w:pPr>
              <w:rPr>
                <w:sz w:val="24"/>
                <w:szCs w:val="24"/>
              </w:rPr>
            </w:pPr>
            <w:r w:rsidRPr="00931ED7">
              <w:rPr>
                <w:sz w:val="24"/>
                <w:szCs w:val="24"/>
              </w:rPr>
              <w:t xml:space="preserve">Сума на финансиране: </w:t>
            </w:r>
          </w:p>
          <w:p w:rsidR="00125067" w:rsidRPr="00931ED7" w:rsidRDefault="00125067" w:rsidP="00931ED7">
            <w:pPr>
              <w:rPr>
                <w:sz w:val="24"/>
                <w:szCs w:val="24"/>
              </w:rPr>
            </w:pPr>
            <w:r w:rsidRPr="00931ED7">
              <w:rPr>
                <w:sz w:val="24"/>
                <w:szCs w:val="24"/>
              </w:rPr>
              <w:t xml:space="preserve">Финансовата подкрепа за една дейност с 19 участващи държави е от порядъка на 130 000 EUR годишно, обикновено за период от четири години, при условие че има наличен бюджет. </w:t>
            </w:r>
          </w:p>
          <w:p w:rsidR="00125067" w:rsidRPr="00931ED7" w:rsidRDefault="00815D92" w:rsidP="00931ED7">
            <w:pPr>
              <w:rPr>
                <w:sz w:val="24"/>
                <w:szCs w:val="24"/>
              </w:rPr>
            </w:pPr>
            <w:r w:rsidRPr="00931ED7">
              <w:rPr>
                <w:sz w:val="24"/>
                <w:szCs w:val="24"/>
              </w:rPr>
              <w:t xml:space="preserve">Бенефициенти: </w:t>
            </w:r>
          </w:p>
          <w:p w:rsidR="00125067" w:rsidRPr="00931ED7" w:rsidRDefault="00125067" w:rsidP="00931ED7">
            <w:pPr>
              <w:rPr>
                <w:sz w:val="24"/>
                <w:szCs w:val="24"/>
              </w:rPr>
            </w:pPr>
            <w:r w:rsidRPr="00931ED7">
              <w:rPr>
                <w:sz w:val="24"/>
                <w:szCs w:val="24"/>
              </w:rPr>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w:t>
            </w:r>
          </w:p>
          <w:p w:rsidR="00125067" w:rsidRPr="00931ED7" w:rsidRDefault="00815D92" w:rsidP="00931ED7">
            <w:pPr>
              <w:rPr>
                <w:sz w:val="24"/>
                <w:szCs w:val="24"/>
              </w:rPr>
            </w:pPr>
            <w:r w:rsidRPr="00931ED7">
              <w:rPr>
                <w:sz w:val="24"/>
                <w:szCs w:val="24"/>
              </w:rPr>
              <w:t xml:space="preserve">Описание: </w:t>
            </w:r>
          </w:p>
          <w:p w:rsidR="00125067" w:rsidRPr="00931ED7" w:rsidRDefault="00125067" w:rsidP="00931ED7">
            <w:pPr>
              <w:rPr>
                <w:sz w:val="24"/>
                <w:szCs w:val="24"/>
              </w:rPr>
            </w:pPr>
            <w:r w:rsidRPr="00931ED7">
              <w:rPr>
                <w:sz w:val="24"/>
                <w:szCs w:val="24"/>
              </w:rPr>
              <w:t xml:space="preserve">Програма COST представлява европейска междуправителствена рамка за сътрудничество в областта на научните и технически изследвания, която отдавна е разширила своя обхват до световна мрежа за мобилност и комуникация между учените. COST отлично допълва дейностите по Рамковите програми на ЕС, като подпомага научния обмен и </w:t>
            </w:r>
            <w:proofErr w:type="spellStart"/>
            <w:r w:rsidRPr="00931ED7">
              <w:rPr>
                <w:sz w:val="24"/>
                <w:szCs w:val="24"/>
              </w:rPr>
              <w:t>публикационната</w:t>
            </w:r>
            <w:proofErr w:type="spellEnd"/>
            <w:r w:rsidRPr="00931ED7">
              <w:rPr>
                <w:sz w:val="24"/>
                <w:szCs w:val="24"/>
              </w:rPr>
              <w:t xml:space="preserve"> дейност в най-актуалните за Европа и за човечеството области на научно развитие и прави възможно обединяването на опита на учени от всички континенти към съвместен, глобален просперитет. </w:t>
            </w:r>
          </w:p>
          <w:p w:rsidR="00125067" w:rsidRPr="00931ED7" w:rsidRDefault="00125067" w:rsidP="00931ED7">
            <w:pPr>
              <w:rPr>
                <w:sz w:val="24"/>
                <w:szCs w:val="24"/>
              </w:rPr>
            </w:pPr>
            <w:r w:rsidRPr="00931ED7">
              <w:rPr>
                <w:sz w:val="24"/>
                <w:szCs w:val="24"/>
              </w:rPr>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теми/дисциплини. По линия на Европейското сътрудничество в областта на науката и технологиите НЕ се 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 </w:t>
            </w:r>
          </w:p>
          <w:p w:rsidR="00125067" w:rsidRPr="00931ED7" w:rsidRDefault="00125067" w:rsidP="00931ED7">
            <w:pPr>
              <w:rPr>
                <w:sz w:val="24"/>
                <w:szCs w:val="24"/>
              </w:rPr>
            </w:pPr>
            <w:r w:rsidRPr="00931ED7">
              <w:rPr>
                <w:sz w:val="24"/>
                <w:szCs w:val="24"/>
              </w:rPr>
              <w:t xml:space="preserve">В рамките на Европейското сътрудничество в областта на науката и технологиите се отправя покана към учени от цяла Европа, за да представят предложения за изследователски мрежи и да използват тази уникална възможност да обменят знания и да се впуснат в новите европейски перспективи. </w:t>
            </w:r>
          </w:p>
          <w:p w:rsidR="00125067" w:rsidRPr="00931ED7" w:rsidRDefault="00125067" w:rsidP="00931ED7">
            <w:pPr>
              <w:rPr>
                <w:sz w:val="24"/>
                <w:szCs w:val="24"/>
              </w:rPr>
            </w:pPr>
            <w:r w:rsidRPr="00931ED7">
              <w:rPr>
                <w:sz w:val="24"/>
                <w:szCs w:val="24"/>
              </w:rPr>
              <w:t xml:space="preserve">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Европейското сътрудничество в областта на науката и технологиите се поощрява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 </w:t>
            </w:r>
          </w:p>
          <w:p w:rsidR="00125067" w:rsidRDefault="00125067" w:rsidP="00931ED7">
            <w:pPr>
              <w:rPr>
                <w:sz w:val="24"/>
                <w:szCs w:val="24"/>
              </w:rPr>
            </w:pPr>
            <w:r w:rsidRPr="00931ED7">
              <w:rPr>
                <w:sz w:val="24"/>
                <w:szCs w:val="24"/>
              </w:rPr>
              <w:lastRenderedPageBreak/>
              <w:t>Европейското сътрудничество в областта на науката и технологиите е организирано в девет широки изследователски области (</w:t>
            </w:r>
            <w:proofErr w:type="spellStart"/>
            <w:r w:rsidRPr="00931ED7">
              <w:rPr>
                <w:sz w:val="24"/>
                <w:szCs w:val="24"/>
              </w:rPr>
              <w:t>Биомедицина</w:t>
            </w:r>
            <w:proofErr w:type="spellEnd"/>
            <w:r w:rsidRPr="00931ED7">
              <w:rPr>
                <w:sz w:val="24"/>
                <w:szCs w:val="24"/>
              </w:rPr>
              <w:t xml:space="preserve"> и молекулярни </w:t>
            </w:r>
            <w:proofErr w:type="spellStart"/>
            <w:r w:rsidRPr="00931ED7">
              <w:rPr>
                <w:sz w:val="24"/>
                <w:szCs w:val="24"/>
              </w:rPr>
              <w:t>бионауки</w:t>
            </w:r>
            <w:proofErr w:type="spellEnd"/>
            <w:r w:rsidRPr="00931ED7">
              <w:rPr>
                <w:sz w:val="24"/>
                <w:szCs w:val="24"/>
              </w:rPr>
              <w:t xml:space="preserve">; Химия и молекулярни науки и технологии; Науки за Земята и управление на околната среда; Храни и земеделие; Гори, продукти и услуги, свързани с тях; Хора, общество, култура и здраве; Информационни и комуникационни технологии; Материали, физика и </w:t>
            </w:r>
            <w:proofErr w:type="spellStart"/>
            <w:r w:rsidRPr="00931ED7">
              <w:rPr>
                <w:sz w:val="24"/>
                <w:szCs w:val="24"/>
              </w:rPr>
              <w:t>нанонауки</w:t>
            </w:r>
            <w:proofErr w:type="spellEnd"/>
            <w:r w:rsidRPr="00931ED7">
              <w:rPr>
                <w:sz w:val="24"/>
                <w:szCs w:val="24"/>
              </w:rPr>
              <w:t xml:space="preserve">; Транспорт и градско развитие). Предвиденият обхват на всяка изследователска област е описан </w:t>
            </w:r>
            <w:r w:rsidR="00815D92">
              <w:rPr>
                <w:sz w:val="24"/>
                <w:szCs w:val="24"/>
              </w:rPr>
              <w:t xml:space="preserve">на уебсайта: </w:t>
            </w:r>
            <w:hyperlink r:id="rId33" w:history="1">
              <w:r w:rsidR="00815D92" w:rsidRPr="00A70B1F">
                <w:rPr>
                  <w:rStyle w:val="Hyperlink"/>
                  <w:sz w:val="24"/>
                  <w:szCs w:val="24"/>
                </w:rPr>
                <w:t>http://www.cost.eu</w:t>
              </w:r>
            </w:hyperlink>
            <w:r w:rsidR="00815D92">
              <w:rPr>
                <w:sz w:val="24"/>
                <w:szCs w:val="24"/>
              </w:rPr>
              <w:t>.</w:t>
            </w:r>
          </w:p>
          <w:p w:rsidR="00125067" w:rsidRPr="00931ED7" w:rsidRDefault="00125067" w:rsidP="00931ED7">
            <w:pPr>
              <w:rPr>
                <w:sz w:val="24"/>
                <w:szCs w:val="24"/>
              </w:rPr>
            </w:pPr>
            <w:r w:rsidRPr="00931ED7">
              <w:rPr>
                <w:sz w:val="24"/>
                <w:szCs w:val="24"/>
              </w:rPr>
              <w:t xml:space="preserve">Авторите на предложения се приканват да посочат към коя изследователска област спада тяхната тема. </w:t>
            </w:r>
          </w:p>
          <w:p w:rsidR="00125067" w:rsidRPr="00931ED7" w:rsidRDefault="00125067" w:rsidP="00931ED7">
            <w:pPr>
              <w:rPr>
                <w:sz w:val="24"/>
                <w:szCs w:val="24"/>
              </w:rPr>
            </w:pPr>
            <w:r w:rsidRPr="00931ED7">
              <w:rPr>
                <w:sz w:val="24"/>
                <w:szCs w:val="24"/>
              </w:rPr>
              <w:t xml:space="preserve">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и ще бъдат оценявани отделно. </w:t>
            </w:r>
          </w:p>
          <w:p w:rsidR="00125067" w:rsidRPr="00931ED7" w:rsidRDefault="00125067" w:rsidP="00931ED7">
            <w:pPr>
              <w:rPr>
                <w:sz w:val="24"/>
                <w:szCs w:val="24"/>
              </w:rPr>
            </w:pPr>
            <w:r w:rsidRPr="00931ED7">
              <w:rPr>
                <w:sz w:val="24"/>
                <w:szCs w:val="24"/>
              </w:rPr>
              <w:t xml:space="preserve">Предложенията ще се оценяват на два етапа (освен за мултидисциплинарните предложения, за които информация се съдържа по-долу). </w:t>
            </w:r>
          </w:p>
          <w:p w:rsidR="00125067" w:rsidRPr="00931ED7" w:rsidRDefault="00125067" w:rsidP="00931ED7">
            <w:pPr>
              <w:rPr>
                <w:sz w:val="24"/>
                <w:szCs w:val="24"/>
              </w:rPr>
            </w:pPr>
            <w:r w:rsidRPr="00931ED7">
              <w:rPr>
                <w:sz w:val="24"/>
                <w:szCs w:val="24"/>
              </w:rPr>
              <w:t xml:space="preserve">Предварителните предложения (максимум 1 500 думи/3 страници), подадени по електронен път чрез стандартния образец на интернет страницата: http://www.cost.eu/opencall следва да съдържат кратко изложение на предложението и очаквания от него ефект. 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125067" w:rsidRPr="00931ED7" w:rsidRDefault="00125067" w:rsidP="00931ED7">
            <w:pPr>
              <w:rPr>
                <w:sz w:val="24"/>
                <w:szCs w:val="24"/>
              </w:rPr>
            </w:pPr>
            <w:r w:rsidRPr="00931ED7">
              <w:rPr>
                <w:sz w:val="24"/>
                <w:szCs w:val="24"/>
              </w:rPr>
              <w:t xml:space="preserve">Подлежащите на разглеждане предложения ще се оценяват от специализиран комитет за съответната изследователски област въз основа на критериите, публикувани на уебсайта: http://www.cost.eu 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интернет страницата: http://www.cost.eu/opencall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 </w:t>
            </w:r>
          </w:p>
          <w:p w:rsidR="00125067" w:rsidRPr="00931ED7" w:rsidRDefault="00125067" w:rsidP="00931ED7">
            <w:pPr>
              <w:rPr>
                <w:sz w:val="24"/>
                <w:szCs w:val="24"/>
              </w:rPr>
            </w:pPr>
            <w:r w:rsidRPr="00931ED7">
              <w:rPr>
                <w:sz w:val="24"/>
                <w:szCs w:val="24"/>
              </w:rPr>
              <w:t xml:space="preserve">Срокът за подаване на предварителните предложения е </w:t>
            </w:r>
            <w:r w:rsidR="00815D92">
              <w:rPr>
                <w:sz w:val="24"/>
                <w:szCs w:val="24"/>
              </w:rPr>
              <w:t>24 март 2015</w:t>
            </w:r>
            <w:r w:rsidRPr="00931ED7">
              <w:rPr>
                <w:sz w:val="24"/>
                <w:szCs w:val="24"/>
              </w:rPr>
              <w:t xml:space="preserve"> г., 17,00 ч. брюкселско време. Около 120 кандидати ще бъдат поканени да представят пълни предложения за окончателен подбор. След оценка от външни експерти, пълните предложения се представят устно пред Комитета на старшите (Committee of Senior Officials - CSO). Окончателният списък се предлага за одобрение от Комитета на старшите (CSO). </w:t>
            </w:r>
          </w:p>
          <w:p w:rsidR="00125067" w:rsidRPr="00931ED7" w:rsidRDefault="00125067" w:rsidP="00931ED7">
            <w:pPr>
              <w:rPr>
                <w:sz w:val="24"/>
                <w:szCs w:val="24"/>
              </w:rPr>
            </w:pPr>
            <w:r w:rsidRPr="00931ED7">
              <w:rPr>
                <w:sz w:val="24"/>
                <w:szCs w:val="24"/>
              </w:rPr>
              <w:t xml:space="preserve">Представените мултидисциплинарни предложения следват специфична пилотна процедура за оценяване, при която се подава едно-единствено предложение, и трябва да бъдат регистрирани до </w:t>
            </w:r>
            <w:r w:rsidR="00815D92">
              <w:rPr>
                <w:sz w:val="24"/>
                <w:szCs w:val="24"/>
              </w:rPr>
              <w:t>24 март 2015</w:t>
            </w:r>
            <w:r w:rsidRPr="00931ED7">
              <w:rPr>
                <w:sz w:val="24"/>
                <w:szCs w:val="24"/>
              </w:rPr>
              <w:t xml:space="preserve"> г. 17,00 ч. брюкселско време. Предложението ще бъде оценено дистанционно на два етапа, след което ще се проведат изслушвания с мултидисциплинарен характер и ще се извърши контролът от експертната група по мултидисциплинарните предложения (http://www.cost.eu/domains_actions/TDP). </w:t>
            </w:r>
          </w:p>
          <w:p w:rsidR="00125067" w:rsidRDefault="00125067" w:rsidP="00931ED7">
            <w:pPr>
              <w:rPr>
                <w:sz w:val="24"/>
                <w:szCs w:val="24"/>
              </w:rPr>
            </w:pPr>
            <w:r w:rsidRPr="00931ED7">
              <w:rPr>
                <w:sz w:val="24"/>
                <w:szCs w:val="24"/>
              </w:rPr>
              <w:lastRenderedPageBreak/>
              <w:t xml:space="preserve">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 вж.: </w:t>
            </w:r>
            <w:r w:rsidR="00931ED7">
              <w:rPr>
                <w:sz w:val="24"/>
                <w:szCs w:val="24"/>
              </w:rPr>
              <w:fldChar w:fldCharType="begin"/>
            </w:r>
            <w:r w:rsidR="00931ED7">
              <w:rPr>
                <w:sz w:val="24"/>
                <w:szCs w:val="24"/>
              </w:rPr>
              <w:instrText xml:space="preserve"> HYPERLINK "</w:instrText>
            </w:r>
            <w:r w:rsidR="00931ED7" w:rsidRPr="00931ED7">
              <w:rPr>
                <w:sz w:val="24"/>
                <w:szCs w:val="24"/>
              </w:rPr>
              <w:instrText>http://www.cost.eu/cnc</w:instrText>
            </w:r>
            <w:r w:rsidR="00931ED7">
              <w:rPr>
                <w:sz w:val="24"/>
                <w:szCs w:val="24"/>
              </w:rPr>
              <w:instrText xml:space="preserve">" </w:instrText>
            </w:r>
            <w:r w:rsidR="00931ED7">
              <w:rPr>
                <w:sz w:val="24"/>
                <w:szCs w:val="24"/>
              </w:rPr>
              <w:fldChar w:fldCharType="separate"/>
            </w:r>
            <w:r w:rsidR="00931ED7" w:rsidRPr="00A70B1F">
              <w:rPr>
                <w:rStyle w:val="Hyperlink"/>
                <w:sz w:val="24"/>
                <w:szCs w:val="24"/>
              </w:rPr>
              <w:t>http://www.cost.eu/cnc</w:t>
            </w:r>
            <w:r w:rsidR="00931ED7">
              <w:rPr>
                <w:sz w:val="24"/>
                <w:szCs w:val="24"/>
              </w:rPr>
              <w:fldChar w:fldCharType="end"/>
            </w:r>
          </w:p>
          <w:p w:rsidR="00931ED7" w:rsidRPr="00931ED7" w:rsidRDefault="00931ED7" w:rsidP="00931ED7">
            <w:pPr>
              <w:rPr>
                <w:sz w:val="24"/>
                <w:szCs w:val="24"/>
              </w:rPr>
            </w:pPr>
            <w:r w:rsidRPr="00931ED7">
              <w:rPr>
                <w:sz w:val="24"/>
                <w:szCs w:val="24"/>
              </w:rPr>
              <w:t>Краен срок</w:t>
            </w:r>
            <w:r>
              <w:rPr>
                <w:sz w:val="24"/>
                <w:szCs w:val="24"/>
              </w:rPr>
              <w:t xml:space="preserve"> за подаване на </w:t>
            </w:r>
            <w:proofErr w:type="spellStart"/>
            <w:r w:rsidRPr="00931ED7">
              <w:rPr>
                <w:sz w:val="24"/>
                <w:szCs w:val="24"/>
              </w:rPr>
              <w:t>еднодисциплинарни</w:t>
            </w:r>
            <w:proofErr w:type="spellEnd"/>
            <w:r>
              <w:rPr>
                <w:sz w:val="24"/>
                <w:szCs w:val="24"/>
              </w:rPr>
              <w:t xml:space="preserve"> и</w:t>
            </w:r>
            <w:r w:rsidRPr="00931ED7">
              <w:rPr>
                <w:sz w:val="24"/>
                <w:szCs w:val="24"/>
              </w:rPr>
              <w:t xml:space="preserve"> мултидисциплинарни предложения</w:t>
            </w:r>
            <w:r>
              <w:rPr>
                <w:sz w:val="24"/>
                <w:szCs w:val="24"/>
              </w:rPr>
              <w:t xml:space="preserve">: </w:t>
            </w:r>
            <w:r w:rsidRPr="00931ED7">
              <w:rPr>
                <w:sz w:val="24"/>
                <w:szCs w:val="24"/>
              </w:rPr>
              <w:t>24.03.2015 г., 17,00 ч., брюкселско врем</w:t>
            </w:r>
            <w:r>
              <w:rPr>
                <w:sz w:val="24"/>
                <w:szCs w:val="24"/>
              </w:rPr>
              <w:t>е.</w:t>
            </w:r>
          </w:p>
          <w:p w:rsidR="004E004D" w:rsidRPr="001617C0" w:rsidRDefault="001617C0" w:rsidP="001617C0">
            <w:pPr>
              <w:pStyle w:val="Heading2"/>
              <w:rPr>
                <w:lang w:eastAsia="bg-BG"/>
              </w:rPr>
            </w:pPr>
            <w:bookmarkStart w:id="15" w:name="_Toc411263573"/>
            <w:r w:rsidRPr="001617C0">
              <w:t>П</w:t>
            </w:r>
            <w:r w:rsidR="004E004D" w:rsidRPr="001617C0">
              <w:t>окана за образователни проекти</w:t>
            </w:r>
            <w:r w:rsidRPr="001617C0">
              <w:t xml:space="preserve"> по програма Еразъм+</w:t>
            </w:r>
            <w:bookmarkEnd w:id="15"/>
          </w:p>
          <w:p w:rsidR="001617C0" w:rsidRDefault="004E004D" w:rsidP="001617C0">
            <w:pPr>
              <w:rPr>
                <w:rFonts w:cs="Times New Roman"/>
                <w:color w:val="333333"/>
                <w:sz w:val="24"/>
                <w:szCs w:val="24"/>
              </w:rPr>
            </w:pPr>
            <w:r w:rsidRPr="001617C0">
              <w:rPr>
                <w:rFonts w:cs="Times New Roman"/>
                <w:color w:val="333333"/>
                <w:sz w:val="24"/>
                <w:szCs w:val="24"/>
              </w:rPr>
              <w:t xml:space="preserve">Поканата обхваща няколко направления като образователна мобилност за гражданите; подкрепа за реформиране на политики; дейности "Жан </w:t>
            </w:r>
            <w:proofErr w:type="spellStart"/>
            <w:r w:rsidRPr="001617C0">
              <w:rPr>
                <w:rFonts w:cs="Times New Roman"/>
                <w:color w:val="333333"/>
                <w:sz w:val="24"/>
                <w:szCs w:val="24"/>
              </w:rPr>
              <w:t>Моне</w:t>
            </w:r>
            <w:proofErr w:type="spellEnd"/>
            <w:r w:rsidRPr="001617C0">
              <w:rPr>
                <w:rFonts w:cs="Times New Roman"/>
                <w:color w:val="333333"/>
                <w:sz w:val="24"/>
                <w:szCs w:val="24"/>
              </w:rPr>
              <w:t>", насочени към създаване на центрове и мрежи, като и дейности по направление спорт.</w:t>
            </w:r>
          </w:p>
          <w:p w:rsidR="001617C0" w:rsidRDefault="004E004D" w:rsidP="004E004D">
            <w:pPr>
              <w:rPr>
                <w:rFonts w:cs="Times New Roman"/>
                <w:color w:val="333333"/>
                <w:sz w:val="24"/>
                <w:szCs w:val="24"/>
              </w:rPr>
            </w:pPr>
            <w:r w:rsidRPr="001617C0">
              <w:rPr>
                <w:rFonts w:cs="Times New Roman"/>
                <w:color w:val="333333"/>
                <w:sz w:val="24"/>
                <w:szCs w:val="24"/>
              </w:rPr>
              <w:t xml:space="preserve">По поканата могат да </w:t>
            </w:r>
            <w:proofErr w:type="spellStart"/>
            <w:r w:rsidRPr="001617C0">
              <w:rPr>
                <w:rFonts w:cs="Times New Roman"/>
                <w:color w:val="333333"/>
                <w:sz w:val="24"/>
                <w:szCs w:val="24"/>
              </w:rPr>
              <w:t>кандидастват</w:t>
            </w:r>
            <w:proofErr w:type="spellEnd"/>
            <w:r w:rsidRPr="001617C0">
              <w:rPr>
                <w:rFonts w:cs="Times New Roman"/>
                <w:color w:val="333333"/>
                <w:sz w:val="24"/>
                <w:szCs w:val="24"/>
              </w:rPr>
              <w:t xml:space="preserve"> всички публични или частни органи, които осъществяват дейност в областта на образованието,</w:t>
            </w:r>
            <w:r w:rsidR="001617C0">
              <w:rPr>
                <w:rFonts w:cs="Times New Roman"/>
                <w:color w:val="333333"/>
                <w:sz w:val="24"/>
                <w:szCs w:val="24"/>
              </w:rPr>
              <w:t xml:space="preserve"> обучението, младежта и спорта.</w:t>
            </w:r>
            <w:r w:rsidRPr="001617C0">
              <w:rPr>
                <w:rFonts w:cs="Times New Roman"/>
                <w:color w:val="333333"/>
                <w:sz w:val="24"/>
                <w:szCs w:val="24"/>
              </w:rPr>
              <w:t xml:space="preserve">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w:t>
            </w:r>
          </w:p>
          <w:p w:rsidR="003E0960" w:rsidRPr="003E0960" w:rsidRDefault="003E0960" w:rsidP="003E0960">
            <w:pPr>
              <w:rPr>
                <w:rFonts w:cs="Times New Roman"/>
                <w:color w:val="333333"/>
                <w:sz w:val="24"/>
                <w:szCs w:val="24"/>
              </w:rPr>
            </w:pPr>
            <w:r w:rsidRPr="003E0960">
              <w:rPr>
                <w:rFonts w:cs="Times New Roman"/>
                <w:color w:val="333333"/>
                <w:sz w:val="24"/>
                <w:szCs w:val="24"/>
              </w:rPr>
              <w:t>Общият бюджет, предвиден за настоящата покана за представяне на предложения, възлиза на 1 736,4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Образование и  обучение - 1 536,5 милиона евро -</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Младеж-  171,7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 xml:space="preserve">"Жан </w:t>
            </w:r>
            <w:proofErr w:type="spellStart"/>
            <w:r w:rsidRPr="00164BED">
              <w:rPr>
                <w:rFonts w:cs="Times New Roman"/>
                <w:color w:val="333333"/>
                <w:sz w:val="24"/>
                <w:szCs w:val="24"/>
              </w:rPr>
              <w:t>Моне</w:t>
            </w:r>
            <w:proofErr w:type="spellEnd"/>
            <w:r w:rsidRPr="00164BED">
              <w:rPr>
                <w:rFonts w:cs="Times New Roman"/>
                <w:color w:val="333333"/>
                <w:sz w:val="24"/>
                <w:szCs w:val="24"/>
              </w:rPr>
              <w:t>" - 11,4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Спорт - 16,8 милиона евро.</w:t>
            </w:r>
          </w:p>
          <w:p w:rsidR="003E0960" w:rsidRPr="003E0960" w:rsidRDefault="003E0960" w:rsidP="003E0960">
            <w:pPr>
              <w:rPr>
                <w:rFonts w:cs="Times New Roman"/>
                <w:color w:val="333333"/>
                <w:sz w:val="24"/>
                <w:szCs w:val="24"/>
              </w:rPr>
            </w:pPr>
            <w:r w:rsidRPr="003E0960">
              <w:rPr>
                <w:rFonts w:cs="Times New Roman"/>
                <w:color w:val="333333"/>
                <w:sz w:val="24"/>
                <w:szCs w:val="24"/>
              </w:rPr>
              <w:t>Размер на безвъзмездната помощ:</w:t>
            </w:r>
          </w:p>
          <w:p w:rsidR="003E0960" w:rsidRPr="003E0960" w:rsidRDefault="003E0960" w:rsidP="003E0960">
            <w:pPr>
              <w:rPr>
                <w:rFonts w:cs="Times New Roman"/>
                <w:color w:val="333333"/>
                <w:sz w:val="24"/>
                <w:szCs w:val="24"/>
              </w:rPr>
            </w:pPr>
            <w:r w:rsidRPr="003E0960">
              <w:rPr>
                <w:rFonts w:cs="Times New Roman"/>
                <w:color w:val="333333"/>
                <w:sz w:val="24"/>
                <w:szCs w:val="24"/>
              </w:rPr>
              <w:t>Размерът на предоставените безвъзмездни средства, както и продължителността на проектите варират в зависимост от фактори като вида на проекта и броя на участващите партньори.</w:t>
            </w:r>
          </w:p>
          <w:p w:rsidR="003E0960" w:rsidRPr="003E0960" w:rsidRDefault="003E0960" w:rsidP="003E0960">
            <w:pPr>
              <w:rPr>
                <w:rFonts w:cs="Times New Roman"/>
                <w:color w:val="333333"/>
                <w:sz w:val="24"/>
                <w:szCs w:val="24"/>
              </w:rPr>
            </w:pPr>
            <w:r w:rsidRPr="003E0960">
              <w:rPr>
                <w:rFonts w:cs="Times New Roman"/>
                <w:color w:val="333333"/>
                <w:sz w:val="24"/>
                <w:szCs w:val="24"/>
              </w:rPr>
              <w:t>Допустими дейности:</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Ключово действие 1 (КД 1) — Образователна мобилност за гражданите</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Ключово действие 3 (КД 3) — Подкрепа за реформиране на политиката</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 xml:space="preserve">Действие по инициативата "Жан </w:t>
            </w:r>
            <w:proofErr w:type="spellStart"/>
            <w:r w:rsidRPr="00164BED">
              <w:rPr>
                <w:rFonts w:cs="Times New Roman"/>
                <w:color w:val="333333"/>
                <w:sz w:val="24"/>
                <w:szCs w:val="24"/>
              </w:rPr>
              <w:t>Моне</w:t>
            </w:r>
            <w:proofErr w:type="spellEnd"/>
            <w:r w:rsidRPr="00164BED">
              <w:rPr>
                <w:rFonts w:cs="Times New Roman"/>
                <w:color w:val="333333"/>
                <w:sz w:val="24"/>
                <w:szCs w:val="24"/>
              </w:rPr>
              <w:t>"</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Спорт</w:t>
            </w:r>
          </w:p>
          <w:p w:rsidR="003E0960" w:rsidRPr="003E0960" w:rsidRDefault="003E0960" w:rsidP="003E0960">
            <w:pPr>
              <w:rPr>
                <w:rFonts w:cs="Times New Roman"/>
                <w:color w:val="333333"/>
                <w:sz w:val="24"/>
                <w:szCs w:val="24"/>
              </w:rPr>
            </w:pPr>
            <w:r w:rsidRPr="003E0960">
              <w:rPr>
                <w:rFonts w:cs="Times New Roman"/>
                <w:color w:val="333333"/>
                <w:sz w:val="24"/>
                <w:szCs w:val="24"/>
              </w:rPr>
              <w:t>Краен срок за кандидатстване:</w:t>
            </w:r>
          </w:p>
          <w:p w:rsidR="003E0960" w:rsidRPr="003E0960" w:rsidRDefault="003E0960" w:rsidP="003E0960">
            <w:pPr>
              <w:rPr>
                <w:rFonts w:cs="Times New Roman"/>
                <w:color w:val="333333"/>
                <w:sz w:val="24"/>
                <w:szCs w:val="24"/>
              </w:rPr>
            </w:pPr>
            <w:r w:rsidRPr="003E0960">
              <w:rPr>
                <w:rFonts w:cs="Times New Roman"/>
                <w:color w:val="333333"/>
                <w:sz w:val="24"/>
                <w:szCs w:val="24"/>
              </w:rPr>
              <w:t>Срокове по дейности:</w:t>
            </w: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1</w:t>
            </w:r>
            <w:r w:rsidR="003473C0" w:rsidRPr="003473C0">
              <w:rPr>
                <w:rFonts w:cs="Times New Roman"/>
                <w:b/>
                <w:color w:val="333333"/>
                <w:sz w:val="24"/>
                <w:szCs w:val="24"/>
              </w:rPr>
              <w:t>:</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Мобилност за граждани в областта на образованието и обучението</w:t>
            </w:r>
            <w:r w:rsidR="003473C0" w:rsidRPr="003473C0">
              <w:rPr>
                <w:rFonts w:cs="Times New Roman"/>
                <w:color w:val="333333"/>
                <w:sz w:val="24"/>
                <w:szCs w:val="24"/>
              </w:rPr>
              <w:t xml:space="preserve"> - </w:t>
            </w:r>
            <w:r w:rsidRPr="003473C0">
              <w:rPr>
                <w:rFonts w:cs="Times New Roman"/>
                <w:b/>
                <w:color w:val="333333"/>
                <w:sz w:val="24"/>
                <w:szCs w:val="24"/>
              </w:rPr>
              <w:t>4 март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Мобилност за граждани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lastRenderedPageBreak/>
              <w:t>Мобилност за граждани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1 октомври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Съвместни магистърски степени "</w:t>
            </w:r>
            <w:proofErr w:type="spellStart"/>
            <w:r w:rsidRPr="003473C0">
              <w:rPr>
                <w:rFonts w:cs="Times New Roman"/>
                <w:color w:val="333333"/>
                <w:sz w:val="24"/>
                <w:szCs w:val="24"/>
              </w:rPr>
              <w:t>Еразмус</w:t>
            </w:r>
            <w:proofErr w:type="spellEnd"/>
            <w:r w:rsidRPr="003473C0">
              <w:rPr>
                <w:rFonts w:cs="Times New Roman"/>
                <w:color w:val="333333"/>
                <w:sz w:val="24"/>
                <w:szCs w:val="24"/>
              </w:rPr>
              <w:t xml:space="preserve"> </w:t>
            </w:r>
            <w:proofErr w:type="spellStart"/>
            <w:r w:rsidRPr="003473C0">
              <w:rPr>
                <w:rFonts w:cs="Times New Roman"/>
                <w:color w:val="333333"/>
                <w:sz w:val="24"/>
                <w:szCs w:val="24"/>
              </w:rPr>
              <w:t>Мундус</w:t>
            </w:r>
            <w:proofErr w:type="spellEnd"/>
            <w:r w:rsidRPr="003473C0">
              <w:rPr>
                <w:rFonts w:cs="Times New Roman"/>
                <w:color w:val="333333"/>
                <w:sz w:val="24"/>
                <w:szCs w:val="24"/>
              </w:rPr>
              <w:t>"</w:t>
            </w:r>
            <w:r w:rsidR="003473C0" w:rsidRPr="003473C0">
              <w:rPr>
                <w:rFonts w:cs="Times New Roman"/>
                <w:color w:val="333333"/>
                <w:sz w:val="24"/>
                <w:szCs w:val="24"/>
              </w:rPr>
              <w:t xml:space="preserve"> - </w:t>
            </w:r>
            <w:r w:rsidRPr="003473C0">
              <w:rPr>
                <w:rFonts w:cs="Times New Roman"/>
                <w:b/>
                <w:color w:val="333333"/>
                <w:sz w:val="24"/>
                <w:szCs w:val="24"/>
              </w:rPr>
              <w:t>4 март 2015 г</w:t>
            </w:r>
            <w:r w:rsidRPr="003473C0">
              <w:rPr>
                <w:rFonts w:cs="Times New Roman"/>
                <w:color w:val="333333"/>
                <w:sz w:val="24"/>
                <w:szCs w:val="24"/>
              </w:rPr>
              <w:t>.</w:t>
            </w:r>
          </w:p>
          <w:p w:rsidR="003E0960" w:rsidRDefault="003E0960" w:rsidP="00EC0CFB">
            <w:pPr>
              <w:pStyle w:val="ListParagraph"/>
              <w:numPr>
                <w:ilvl w:val="0"/>
                <w:numId w:val="26"/>
              </w:numPr>
              <w:ind w:left="714" w:hanging="357"/>
              <w:rPr>
                <w:rFonts w:cs="Times New Roman"/>
                <w:color w:val="333333"/>
                <w:sz w:val="24"/>
                <w:szCs w:val="24"/>
              </w:rPr>
            </w:pPr>
            <w:r w:rsidRPr="003473C0">
              <w:rPr>
                <w:rFonts w:cs="Times New Roman"/>
                <w:color w:val="333333"/>
                <w:sz w:val="24"/>
                <w:szCs w:val="24"/>
              </w:rPr>
              <w:t>Мащабни събития, свързани с Европейската доброволческа служба</w:t>
            </w:r>
            <w:r w:rsidR="003473C0" w:rsidRPr="003473C0">
              <w:rPr>
                <w:rFonts w:cs="Times New Roman"/>
                <w:color w:val="333333"/>
                <w:sz w:val="24"/>
                <w:szCs w:val="24"/>
              </w:rPr>
              <w:t xml:space="preserve"> - </w:t>
            </w:r>
            <w:r w:rsidRPr="003473C0">
              <w:rPr>
                <w:rFonts w:cs="Times New Roman"/>
                <w:b/>
                <w:color w:val="333333"/>
                <w:sz w:val="24"/>
                <w:szCs w:val="24"/>
              </w:rPr>
              <w:t>3 април 2015 г</w:t>
            </w:r>
            <w:r w:rsidRPr="003473C0">
              <w:rPr>
                <w:rFonts w:cs="Times New Roman"/>
                <w:color w:val="333333"/>
                <w:sz w:val="24"/>
                <w:szCs w:val="24"/>
              </w:rPr>
              <w:t>.</w:t>
            </w:r>
          </w:p>
          <w:p w:rsidR="003473C0" w:rsidRPr="003473C0" w:rsidRDefault="003473C0" w:rsidP="003473C0">
            <w:pPr>
              <w:pStyle w:val="ListParagraph"/>
              <w:ind w:left="714"/>
              <w:rPr>
                <w:rFonts w:cs="Times New Roman"/>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2</w:t>
            </w:r>
            <w:r w:rsidR="003473C0">
              <w:rPr>
                <w:rFonts w:cs="Times New Roman"/>
                <w:b/>
                <w:color w:val="333333"/>
                <w:sz w:val="24"/>
                <w:szCs w:val="24"/>
              </w:rPr>
              <w:t>:</w:t>
            </w:r>
          </w:p>
          <w:p w:rsidR="003E0960" w:rsidRPr="003473C0" w:rsidRDefault="003E0960" w:rsidP="00EC0CFB">
            <w:pPr>
              <w:pStyle w:val="ListParagraph"/>
              <w:numPr>
                <w:ilvl w:val="0"/>
                <w:numId w:val="26"/>
              </w:numPr>
              <w:rPr>
                <w:rFonts w:cs="Times New Roman"/>
                <w:b/>
                <w:color w:val="333333"/>
                <w:sz w:val="24"/>
                <w:szCs w:val="24"/>
              </w:rPr>
            </w:pPr>
            <w:r w:rsidRPr="003473C0">
              <w:rPr>
                <w:rFonts w:cs="Times New Roman"/>
                <w:color w:val="333333"/>
                <w:sz w:val="24"/>
                <w:szCs w:val="24"/>
              </w:rPr>
              <w:t>Стратегически партньорства в областта на образованието, обучението и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Стратегически партньорства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1 октомври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Алианси на познанията, секторни алианси на уменията</w:t>
            </w:r>
            <w:r w:rsidR="003473C0" w:rsidRPr="003473C0">
              <w:rPr>
                <w:rFonts w:cs="Times New Roman"/>
                <w:color w:val="333333"/>
                <w:sz w:val="24"/>
                <w:szCs w:val="24"/>
              </w:rPr>
              <w:t xml:space="preserve"> - </w:t>
            </w:r>
            <w:r w:rsidRPr="003473C0">
              <w:rPr>
                <w:rFonts w:cs="Times New Roman"/>
                <w:b/>
                <w:color w:val="333333"/>
                <w:sz w:val="24"/>
                <w:szCs w:val="24"/>
              </w:rPr>
              <w:t>26 февруари 2015 г.</w:t>
            </w:r>
          </w:p>
          <w:p w:rsidR="003E0960" w:rsidRDefault="003E0960" w:rsidP="00EC0CFB">
            <w:pPr>
              <w:pStyle w:val="ListParagraph"/>
              <w:numPr>
                <w:ilvl w:val="0"/>
                <w:numId w:val="26"/>
              </w:numPr>
              <w:rPr>
                <w:rFonts w:cs="Times New Roman"/>
                <w:b/>
                <w:color w:val="333333"/>
                <w:sz w:val="24"/>
                <w:szCs w:val="24"/>
              </w:rPr>
            </w:pPr>
            <w:r w:rsidRPr="003473C0">
              <w:rPr>
                <w:rFonts w:cs="Times New Roman"/>
                <w:color w:val="333333"/>
                <w:sz w:val="24"/>
                <w:szCs w:val="24"/>
              </w:rPr>
              <w:t>Изграждане на капацитет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 април 2015 г.</w:t>
            </w:r>
            <w:r w:rsidR="003473C0" w:rsidRPr="003473C0">
              <w:rPr>
                <w:rFonts w:cs="Times New Roman"/>
                <w:b/>
                <w:color w:val="333333"/>
                <w:sz w:val="24"/>
                <w:szCs w:val="24"/>
              </w:rPr>
              <w:t xml:space="preserve">; </w:t>
            </w:r>
            <w:r w:rsidRPr="003473C0">
              <w:rPr>
                <w:rFonts w:cs="Times New Roman"/>
                <w:b/>
                <w:color w:val="333333"/>
                <w:sz w:val="24"/>
                <w:szCs w:val="24"/>
              </w:rPr>
              <w:t>2 септември 2015 г.</w:t>
            </w:r>
          </w:p>
          <w:p w:rsidR="003473C0" w:rsidRPr="003473C0" w:rsidRDefault="003473C0" w:rsidP="003473C0">
            <w:pPr>
              <w:pStyle w:val="ListParagraph"/>
              <w:rPr>
                <w:rFonts w:cs="Times New Roman"/>
                <w:b/>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3</w:t>
            </w:r>
            <w:r w:rsidR="003473C0">
              <w:rPr>
                <w:rFonts w:cs="Times New Roman"/>
                <w:b/>
                <w:color w:val="333333"/>
                <w:sz w:val="24"/>
                <w:szCs w:val="24"/>
              </w:rPr>
              <w:t>:</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Срещи между младежи и лица, отговорни за вземането на решения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r w:rsidR="003473C0" w:rsidRPr="003473C0">
              <w:rPr>
                <w:rFonts w:cs="Times New Roman"/>
                <w:b/>
                <w:color w:val="333333"/>
                <w:sz w:val="24"/>
                <w:szCs w:val="24"/>
              </w:rPr>
              <w:t xml:space="preserve">, </w:t>
            </w:r>
            <w:r w:rsidRPr="003473C0">
              <w:rPr>
                <w:rFonts w:cs="Times New Roman"/>
                <w:b/>
                <w:color w:val="333333"/>
                <w:sz w:val="24"/>
                <w:szCs w:val="24"/>
              </w:rPr>
              <w:t>1 октомври 2015 г.</w:t>
            </w:r>
          </w:p>
          <w:p w:rsidR="003473C0" w:rsidRPr="003473C0" w:rsidRDefault="003473C0" w:rsidP="003473C0">
            <w:pPr>
              <w:pStyle w:val="ListParagraph"/>
              <w:rPr>
                <w:rFonts w:cs="Times New Roman"/>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 xml:space="preserve">Действия по инициативата "Жан </w:t>
            </w:r>
            <w:proofErr w:type="spellStart"/>
            <w:r w:rsidRPr="003473C0">
              <w:rPr>
                <w:rFonts w:cs="Times New Roman"/>
                <w:b/>
                <w:color w:val="333333"/>
                <w:sz w:val="24"/>
                <w:szCs w:val="24"/>
              </w:rPr>
              <w:t>Моне</w:t>
            </w:r>
            <w:proofErr w:type="spellEnd"/>
            <w:r w:rsidRPr="003473C0">
              <w:rPr>
                <w:rFonts w:cs="Times New Roman"/>
                <w:b/>
                <w:color w:val="333333"/>
                <w:sz w:val="24"/>
                <w:szCs w:val="24"/>
              </w:rPr>
              <w:t>"</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Катедри, модули, центрове за върхови постижения, подкрепа за институции и сдружения, мрежи, проекти</w:t>
            </w:r>
            <w:r w:rsidR="003473C0" w:rsidRPr="003473C0">
              <w:rPr>
                <w:rFonts w:cs="Times New Roman"/>
                <w:color w:val="333333"/>
                <w:sz w:val="24"/>
                <w:szCs w:val="24"/>
              </w:rPr>
              <w:t xml:space="preserve"> - </w:t>
            </w:r>
            <w:r w:rsidRPr="003473C0">
              <w:rPr>
                <w:rFonts w:cs="Times New Roman"/>
                <w:b/>
                <w:color w:val="333333"/>
                <w:sz w:val="24"/>
                <w:szCs w:val="24"/>
              </w:rPr>
              <w:t>26 февруари 2015 г.</w:t>
            </w:r>
          </w:p>
          <w:p w:rsidR="003473C0" w:rsidRPr="003473C0" w:rsidRDefault="003473C0" w:rsidP="003473C0">
            <w:pPr>
              <w:pStyle w:val="ListParagraph"/>
              <w:rPr>
                <w:rFonts w:cs="Times New Roman"/>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Действия в областта на спорта</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Партньорства за сътрудничество в областта на спорта, които не са свързани с Европейската седмица на спорта за 2015 г.</w:t>
            </w:r>
            <w:r w:rsidR="003473C0" w:rsidRPr="003473C0">
              <w:rPr>
                <w:rFonts w:cs="Times New Roman"/>
                <w:color w:val="333333"/>
                <w:sz w:val="24"/>
                <w:szCs w:val="24"/>
              </w:rPr>
              <w:t xml:space="preserve"> - </w:t>
            </w:r>
            <w:r w:rsidRPr="003473C0">
              <w:rPr>
                <w:rFonts w:cs="Times New Roman"/>
                <w:b/>
                <w:color w:val="333333"/>
                <w:sz w:val="24"/>
                <w:szCs w:val="24"/>
              </w:rPr>
              <w:t>14 май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Европейски спортни събития с нестопанска цел, които не са свързани с Европейската седмица на спорта за 2015 г.</w:t>
            </w:r>
            <w:r w:rsidR="003473C0" w:rsidRPr="003473C0">
              <w:rPr>
                <w:rFonts w:cs="Times New Roman"/>
                <w:color w:val="333333"/>
                <w:sz w:val="24"/>
                <w:szCs w:val="24"/>
              </w:rPr>
              <w:t xml:space="preserve"> - </w:t>
            </w:r>
            <w:r w:rsidRPr="003473C0">
              <w:rPr>
                <w:rFonts w:cs="Times New Roman"/>
                <w:b/>
                <w:color w:val="333333"/>
                <w:sz w:val="24"/>
                <w:szCs w:val="24"/>
              </w:rPr>
              <w:t>14 май 2015 г.</w:t>
            </w:r>
          </w:p>
          <w:p w:rsidR="003E0960" w:rsidRPr="003E0960" w:rsidRDefault="003E0960" w:rsidP="003E0960">
            <w:pPr>
              <w:rPr>
                <w:rFonts w:cs="Times New Roman"/>
                <w:color w:val="333333"/>
                <w:sz w:val="24"/>
                <w:szCs w:val="24"/>
              </w:rPr>
            </w:pPr>
            <w:r w:rsidRPr="003E0960">
              <w:rPr>
                <w:rFonts w:cs="Times New Roman"/>
                <w:color w:val="333333"/>
                <w:sz w:val="24"/>
                <w:szCs w:val="24"/>
              </w:rPr>
              <w:t>Предложенията трябва да се подадат не по-късно от 12.00 часа на обяд (брюкселско време).</w:t>
            </w:r>
          </w:p>
          <w:p w:rsidR="003E0960" w:rsidRDefault="003E0960" w:rsidP="00623204">
            <w:pPr>
              <w:spacing w:after="360"/>
              <w:rPr>
                <w:rFonts w:cs="Times New Roman"/>
                <w:color w:val="333333"/>
                <w:sz w:val="24"/>
                <w:szCs w:val="24"/>
              </w:rPr>
            </w:pPr>
            <w:r w:rsidRPr="00623204">
              <w:rPr>
                <w:rFonts w:cs="Times New Roman"/>
                <w:color w:val="333333"/>
                <w:sz w:val="24"/>
                <w:szCs w:val="24"/>
              </w:rPr>
              <w:t>Допълнителна информация:</w:t>
            </w:r>
            <w:r w:rsidR="00206392" w:rsidRPr="00623204">
              <w:rPr>
                <w:rFonts w:cs="Times New Roman"/>
                <w:color w:val="333333"/>
                <w:sz w:val="24"/>
                <w:szCs w:val="24"/>
                <w:lang w:val="en-US"/>
              </w:rPr>
              <w:t xml:space="preserve"> </w:t>
            </w:r>
            <w:r w:rsidR="00206392" w:rsidRPr="00623204">
              <w:rPr>
                <w:rFonts w:cs="Times New Roman"/>
                <w:color w:val="333333"/>
                <w:sz w:val="24"/>
                <w:szCs w:val="24"/>
              </w:rPr>
              <w:t xml:space="preserve">Пълният текст на насоките, заедно с формулярите за кандидатстване, могат да бъдат намерени на </w:t>
            </w:r>
            <w:hyperlink r:id="rId34" w:history="1">
              <w:r w:rsidR="00206392" w:rsidRPr="00623204">
                <w:rPr>
                  <w:rFonts w:cs="Times New Roman"/>
                  <w:color w:val="003366"/>
                  <w:sz w:val="24"/>
                  <w:szCs w:val="24"/>
                  <w:u w:val="single"/>
                </w:rPr>
                <w:t>следния интернет адрес.</w:t>
              </w:r>
            </w:hyperlink>
          </w:p>
          <w:p w:rsidR="00C468A2" w:rsidRPr="00C468A2" w:rsidRDefault="00C468A2" w:rsidP="00623204">
            <w:pPr>
              <w:pStyle w:val="Heading2"/>
              <w:rPr>
                <w:rFonts w:eastAsia="Times New Roman"/>
                <w:lang w:eastAsia="bg-BG"/>
              </w:rPr>
            </w:pPr>
            <w:bookmarkStart w:id="16" w:name="_Toc411263574"/>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16"/>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w:t>
            </w:r>
            <w:r w:rsidRPr="005639C2">
              <w:rPr>
                <w:sz w:val="24"/>
                <w:szCs w:val="24"/>
                <w:lang w:eastAsia="bg-BG"/>
              </w:rPr>
              <w:lastRenderedPageBreak/>
              <w:t xml:space="preserve">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35"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17" w:name="_Toc411263575"/>
            <w:r w:rsidRPr="003305A1">
              <w:t>HORIZON 2020</w:t>
            </w:r>
            <w:r>
              <w:rPr>
                <w:lang w:val="en-US"/>
              </w:rPr>
              <w:t xml:space="preserve">: </w:t>
            </w:r>
            <w:r w:rsidRPr="003305A1">
              <w:t>Nanotechnologies, Advanced Materials And Production</w:t>
            </w:r>
            <w:bookmarkEnd w:id="17"/>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36"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w:t>
            </w:r>
            <w:proofErr w:type="spellStart"/>
            <w:r w:rsidRPr="0076415F">
              <w:rPr>
                <w:sz w:val="24"/>
                <w:szCs w:val="24"/>
              </w:rPr>
              <w:t>000</w:t>
            </w:r>
            <w:proofErr w:type="spellEnd"/>
            <w:r w:rsidRPr="0076415F">
              <w:rPr>
                <w:sz w:val="24"/>
                <w:szCs w:val="24"/>
              </w:rPr>
              <w:t xml:space="preserve">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r>
        <w:rPr>
          <w:rFonts w:cs="Times New Roman"/>
          <w:b/>
          <w:sz w:val="24"/>
          <w:szCs w:val="24"/>
          <w:lang w:val="en-US"/>
        </w:rPr>
        <w:lastRenderedPageBreak/>
        <w:t>2.</w:t>
      </w:r>
      <w:r w:rsidR="00AF6401">
        <w:rPr>
          <w:rFonts w:cs="Times New Roman"/>
          <w:b/>
          <w:sz w:val="24"/>
          <w:szCs w:val="24"/>
          <w:lang w:val="en-US"/>
        </w:rPr>
        <w:t xml:space="preserve"> </w:t>
      </w:r>
      <w:r w:rsidRPr="003D5BE7">
        <w:rPr>
          <w:rFonts w:cs="Times New Roman"/>
          <w:b/>
          <w:sz w:val="24"/>
          <w:szCs w:val="24"/>
        </w:rPr>
        <w:t>Call for nanotechnologies, advanced materials and production (</w:t>
      </w:r>
      <w:hyperlink r:id="rId37"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lastRenderedPageBreak/>
              <w:t>3</w:t>
            </w:r>
            <w:r w:rsidR="00613AA4" w:rsidRPr="00613AA4">
              <w:rPr>
                <w:rFonts w:cs="Times New Roman"/>
                <w:b/>
                <w:color w:val="000000"/>
                <w:sz w:val="24"/>
                <w:szCs w:val="24"/>
                <w:lang w:val="en-US"/>
              </w:rPr>
              <w:t>.</w:t>
            </w:r>
            <w:r w:rsidR="00AF6401">
              <w:rPr>
                <w:rFonts w:cs="Times New Roman"/>
                <w:b/>
                <w:color w:val="000000"/>
                <w:sz w:val="24"/>
                <w:szCs w:val="24"/>
                <w:lang w:val="en-US"/>
              </w:rPr>
              <w:t xml:space="preserve"> </w:t>
            </w:r>
            <w:r w:rsidR="00FD3E39" w:rsidRPr="00613AA4">
              <w:rPr>
                <w:rFonts w:cs="Times New Roman"/>
                <w:b/>
                <w:color w:val="000000"/>
                <w:sz w:val="24"/>
                <w:szCs w:val="24"/>
              </w:rPr>
              <w:t>Call for nanotechnologies, advanced materials and production (</w:t>
            </w:r>
            <w:hyperlink r:id="rId38"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 xml:space="preserve">Indicative budget earmarked under this call for proposals is at 152 000 </w:t>
            </w:r>
            <w:proofErr w:type="spellStart"/>
            <w:r w:rsidRPr="00D42BC1">
              <w:rPr>
                <w:rFonts w:cs="Times New Roman"/>
                <w:color w:val="000000"/>
                <w:sz w:val="24"/>
                <w:szCs w:val="24"/>
              </w:rPr>
              <w:t>000</w:t>
            </w:r>
            <w:proofErr w:type="spellEnd"/>
            <w:r w:rsidRPr="00D42BC1">
              <w:rPr>
                <w:rFonts w:cs="Times New Roman"/>
                <w:color w:val="000000"/>
                <w:sz w:val="24"/>
                <w:szCs w:val="24"/>
              </w:rPr>
              <w:t xml:space="preserve">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w:t>
            </w:r>
            <w:proofErr w:type="spellStart"/>
            <w:r w:rsidRPr="00326A59">
              <w:rPr>
                <w:rFonts w:cs="Times New Roman"/>
                <w:b/>
                <w:color w:val="000000"/>
                <w:sz w:val="24"/>
                <w:szCs w:val="24"/>
              </w:rPr>
              <w:t>Alzheimer's</w:t>
            </w:r>
            <w:proofErr w:type="spellEnd"/>
            <w:r w:rsidRPr="00326A59">
              <w:rPr>
                <w:rFonts w:cs="Times New Roman"/>
                <w:b/>
                <w:color w:val="000000"/>
                <w:sz w:val="24"/>
                <w:szCs w:val="24"/>
              </w:rPr>
              <w:t xml:space="preserve">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117D2F" w:rsidRPr="005303F7" w:rsidRDefault="00117D2F" w:rsidP="00117D2F">
      <w:pPr>
        <w:pStyle w:val="Heading2"/>
      </w:pPr>
      <w:bookmarkStart w:id="18" w:name="_Toc411263576"/>
      <w:r>
        <w:t xml:space="preserve">Making Science Education </w:t>
      </w:r>
      <w:r>
        <w:rPr>
          <w:lang w:val="en-US"/>
        </w:rPr>
        <w:t>a</w:t>
      </w:r>
      <w:r>
        <w:t xml:space="preserve">nd Careers Attractive </w:t>
      </w:r>
      <w:r>
        <w:rPr>
          <w:lang w:val="en-US"/>
        </w:rPr>
        <w:t>f</w:t>
      </w:r>
      <w:r w:rsidRPr="005303F7">
        <w:t>or Young People (HORIZON 2020)</w:t>
      </w:r>
      <w:bookmarkEnd w:id="18"/>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9A4842" w:rsidP="00A55DC9">
      <w:pPr>
        <w:rPr>
          <w:b/>
          <w:sz w:val="24"/>
          <w:szCs w:val="24"/>
        </w:rPr>
      </w:pPr>
      <w:hyperlink r:id="rId39"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lastRenderedPageBreak/>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3530BB" w:rsidRDefault="002D2830" w:rsidP="0052108C">
      <w:pPr>
        <w:pStyle w:val="Heading2"/>
      </w:pPr>
      <w:r w:rsidRPr="0052108C">
        <w:t xml:space="preserve"> </w:t>
      </w:r>
      <w:bookmarkStart w:id="19" w:name="_Toc411263577"/>
      <w:r w:rsidR="009C1816" w:rsidRPr="0052108C">
        <w:t>„Хоризонт 2020”</w:t>
      </w:r>
      <w:r w:rsidR="0052108C">
        <w:t xml:space="preserve">: </w:t>
      </w:r>
      <w:r w:rsidR="009C1816" w:rsidRPr="0052108C">
        <w:t>Приоритет „Справяне с обществените предизв</w:t>
      </w:r>
      <w:r w:rsidR="003530BB">
        <w:t>икателства”</w:t>
      </w:r>
      <w:bookmarkEnd w:id="19"/>
    </w:p>
    <w:p w:rsidR="003530BB" w:rsidRPr="00B20AAD" w:rsidRDefault="003530BB" w:rsidP="003530BB">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 xml:space="preserve">Здравеопазване, демографски промени и благосъстояние, продоволствена сигурност, устойчиво земеделие и горско стопанство, мореплавателски, морски и </w:t>
      </w:r>
      <w:proofErr w:type="spellStart"/>
      <w:r w:rsidRPr="00B20AAD">
        <w:rPr>
          <w:rFonts w:cs="Times New Roman"/>
          <w:bCs/>
          <w:color w:val="000000"/>
          <w:sz w:val="24"/>
          <w:szCs w:val="24"/>
        </w:rPr>
        <w:t>вътрешноводния</w:t>
      </w:r>
      <w:proofErr w:type="spellEnd"/>
      <w:r w:rsidRPr="00B20AAD">
        <w:rPr>
          <w:rFonts w:cs="Times New Roman"/>
          <w:bCs/>
          <w:color w:val="000000"/>
          <w:sz w:val="24"/>
          <w:szCs w:val="24"/>
        </w:rPr>
        <w:t xml:space="preserve"> изследвания и </w:t>
      </w:r>
      <w:proofErr w:type="spellStart"/>
      <w:r w:rsidRPr="00B20AAD">
        <w:rPr>
          <w:rFonts w:cs="Times New Roman"/>
          <w:bCs/>
          <w:color w:val="000000"/>
          <w:sz w:val="24"/>
          <w:szCs w:val="24"/>
        </w:rPr>
        <w:t>биоикономика</w:t>
      </w:r>
      <w:proofErr w:type="spellEnd"/>
      <w:r w:rsidRPr="00B20AAD">
        <w:rPr>
          <w:rFonts w:cs="Times New Roman"/>
          <w:bCs/>
          <w:color w:val="000000"/>
          <w:sz w:val="24"/>
          <w:szCs w:val="24"/>
        </w:rPr>
        <w:t>;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Pr="00B20AAD">
        <w:rPr>
          <w:rFonts w:cs="Times New Roman"/>
          <w:bCs/>
          <w:color w:val="000000"/>
          <w:sz w:val="24"/>
          <w:szCs w:val="24"/>
        </w:rPr>
        <w:t xml:space="preserve">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Health Co-ordination Activities; H2020-HCO-2015; </w:t>
      </w:r>
      <w:r w:rsidRPr="00B20AAD">
        <w:rPr>
          <w:rFonts w:cs="Times New Roman"/>
          <w:b/>
          <w:bCs/>
          <w:color w:val="000000"/>
          <w:sz w:val="24"/>
          <w:szCs w:val="24"/>
        </w:rPr>
        <w:t xml:space="preserve">Deadlines: </w:t>
      </w:r>
      <w:r w:rsidRPr="00B20AAD">
        <w:rPr>
          <w:rFonts w:cs="Times New Roman"/>
          <w:color w:val="000000"/>
          <w:sz w:val="24"/>
          <w:szCs w:val="24"/>
        </w:rPr>
        <w:t xml:space="preserve">24/02/2015;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H2020-PHC-2015-single-stage_RTD; </w:t>
      </w:r>
      <w:r w:rsidRPr="00B20AAD">
        <w:rPr>
          <w:rFonts w:cs="Times New Roman"/>
          <w:b/>
          <w:bCs/>
          <w:color w:val="000000"/>
          <w:sz w:val="24"/>
          <w:szCs w:val="24"/>
        </w:rPr>
        <w:t xml:space="preserve">Deadlines: </w:t>
      </w:r>
      <w:r w:rsidRPr="00B20AAD">
        <w:rPr>
          <w:rFonts w:cs="Times New Roman"/>
          <w:color w:val="000000"/>
          <w:sz w:val="24"/>
          <w:szCs w:val="24"/>
        </w:rPr>
        <w:t>24/02/2015;</w:t>
      </w:r>
      <w:r w:rsidRPr="00B20AAD">
        <w:rPr>
          <w:rFonts w:cs="Times New Roman"/>
          <w:b/>
          <w:bCs/>
          <w:color w:val="000000"/>
          <w:sz w:val="24"/>
          <w:szCs w:val="24"/>
        </w:rPr>
        <w:t xml:space="preserve">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 </w:t>
      </w:r>
      <w:r w:rsidRPr="00B20AAD">
        <w:rPr>
          <w:rFonts w:cs="Times New Roman"/>
          <w:b/>
          <w:bCs/>
          <w:color w:val="000000"/>
          <w:sz w:val="24"/>
          <w:szCs w:val="24"/>
        </w:rPr>
        <w:t xml:space="preserve">Deadlines: </w:t>
      </w:r>
      <w:r w:rsidRPr="00B20AAD">
        <w:rPr>
          <w:rFonts w:cs="Times New Roman"/>
          <w:color w:val="000000"/>
          <w:sz w:val="24"/>
          <w:szCs w:val="24"/>
        </w:rPr>
        <w:t xml:space="preserve">21/04/2015;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2E5569" w:rsidRDefault="003530BB"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MOBILITY for GROWTH 2014-2015 - H2020-MG-2015_TwoStages;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ChallengesMOBILITY for GROWTH 2014-2015 - H2020-MG-2015_SingleStage-A -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ind w:left="714" w:hanging="357"/>
        <w:rPr>
          <w:sz w:val="24"/>
          <w:szCs w:val="24"/>
          <w:lang w:val="en-US"/>
        </w:rPr>
      </w:pPr>
      <w:r w:rsidRPr="003530BB">
        <w:rPr>
          <w:sz w:val="24"/>
          <w:szCs w:val="24"/>
        </w:rPr>
        <w:t xml:space="preserve">Societal Challenges - Water Innovation: Boosting its value for Europe; H2020-WATER-2015-two-stage; </w:t>
      </w:r>
      <w:r w:rsidRPr="003530BB">
        <w:rPr>
          <w:b/>
          <w:bCs/>
          <w:sz w:val="24"/>
          <w:szCs w:val="24"/>
        </w:rPr>
        <w:t xml:space="preserve">Deadlines: </w:t>
      </w:r>
      <w:r w:rsidRPr="003530BB">
        <w:rPr>
          <w:sz w:val="24"/>
          <w:szCs w:val="24"/>
        </w:rPr>
        <w:t xml:space="preserve">21/04/2015; </w:t>
      </w:r>
    </w:p>
    <w:p w:rsidR="003530BB" w:rsidRPr="003530BB" w:rsidRDefault="003530BB" w:rsidP="00EC0CFB">
      <w:pPr>
        <w:pStyle w:val="ListParagraph"/>
        <w:numPr>
          <w:ilvl w:val="0"/>
          <w:numId w:val="9"/>
        </w:numPr>
        <w:ind w:left="714" w:hanging="357"/>
        <w:rPr>
          <w:sz w:val="24"/>
          <w:szCs w:val="24"/>
          <w:lang w:val="en-US"/>
        </w:rPr>
      </w:pPr>
      <w:r w:rsidRPr="003530BB">
        <w:rPr>
          <w:sz w:val="24"/>
          <w:szCs w:val="24"/>
        </w:rPr>
        <w:t xml:space="preserve">Societal Challenges - Water Innovation: Boosting its value for Europe; H2020-WATER-2015-one-stage - </w:t>
      </w:r>
      <w:r w:rsidRPr="003530BB">
        <w:rPr>
          <w:b/>
          <w:bCs/>
          <w:sz w:val="24"/>
          <w:szCs w:val="24"/>
        </w:rPr>
        <w:t xml:space="preserve">Deadlines: </w:t>
      </w:r>
      <w:r w:rsidRPr="003530BB">
        <w:rPr>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New forms of innovation - H2020-INSO-2015-CNECT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lastRenderedPageBreak/>
        <w:t xml:space="preserve">Societal Challenges - NEW FORMS OF INNOVATION; H2020-INSO-2015;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PDA; H2020-EE-2015-4-PDA;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H2020-EE-2015-3-MarketUptake -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Research &amp; Innovation; H2020-EE-2015-2-RIA;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H2020-SC5-2015-one-stage;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-CALL – SMART CITIES AND COMMUNITIES -H2020-SCC-2015 -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 H2020-WASTE-2015-two-stage;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H2020-WASTE-2015-one-stage -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The Young Generation in an Innovative, Inclusive and Sustainable Europe - H2020-YOUNG-SOCIETY-2015 -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Overcoming the Crisis: New Ideas, Strategies and Governance Struc ...- H2020-EURO-SOCIETY-2015 -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Overcoming the Crisis: New Ideas, Strategies and Governance Struc ...; H2020-EURO-6-2015;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H2020-LCE-2015-3;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H2020-LCE-2015-2 -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Europe as a global actor - H2020-INT-INCO-2015 - </w:t>
      </w:r>
      <w:r w:rsidRPr="003530BB">
        <w:rPr>
          <w:rFonts w:cs="Times New Roman"/>
          <w:b/>
          <w:bCs/>
          <w:sz w:val="24"/>
          <w:szCs w:val="24"/>
        </w:rPr>
        <w:t xml:space="preserve">Deadlines: </w:t>
      </w:r>
      <w:r w:rsidRPr="003530BB">
        <w:rPr>
          <w:rFonts w:cs="Times New Roman"/>
          <w:sz w:val="24"/>
          <w:szCs w:val="24"/>
        </w:rPr>
        <w:t xml:space="preserve">12/05/2015;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 Europe as a Global Actor - H2020-INT-SOCIETY-2015 - </w:t>
      </w:r>
      <w:r w:rsidRPr="003530BB">
        <w:rPr>
          <w:b/>
          <w:bCs/>
          <w:sz w:val="24"/>
          <w:szCs w:val="24"/>
        </w:rPr>
        <w:t xml:space="preserve">Deadlines: </w:t>
      </w:r>
      <w:r w:rsidRPr="003530BB">
        <w:rPr>
          <w:sz w:val="24"/>
          <w:szCs w:val="24"/>
        </w:rPr>
        <w:t xml:space="preserve">28/05/2015;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 Personalising health and care; H2020-PHC-2015-single-stage_RTD; </w:t>
      </w:r>
      <w:r w:rsidRPr="003530BB">
        <w:rPr>
          <w:b/>
          <w:bCs/>
          <w:sz w:val="24"/>
          <w:szCs w:val="24"/>
        </w:rPr>
        <w:t xml:space="preserve">Deadlines: </w:t>
      </w:r>
      <w:r w:rsidRPr="003530BB">
        <w:rPr>
          <w:sz w:val="24"/>
          <w:szCs w:val="24"/>
        </w:rPr>
        <w:t xml:space="preserve">24/02/2015; </w:t>
      </w:r>
    </w:p>
    <w:p w:rsidR="003530BB" w:rsidRPr="003530BB"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3530BB">
        <w:rPr>
          <w:rFonts w:cs="Times New Roman"/>
          <w:sz w:val="24"/>
          <w:szCs w:val="24"/>
        </w:rPr>
        <w:t xml:space="preserve">Societal Challenges - Personalising health and care - H2020-PHC-2015-single-stage;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2E5569" w:rsidRDefault="003530BB" w:rsidP="00EC0CFB">
      <w:pPr>
        <w:pStyle w:val="ListParagraph"/>
        <w:numPr>
          <w:ilvl w:val="0"/>
          <w:numId w:val="9"/>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Health Co-ordination Activities; H2020-HCO-2015; </w:t>
      </w:r>
      <w:r w:rsidRPr="002E5569">
        <w:rPr>
          <w:rFonts w:cs="Times New Roman"/>
          <w:b/>
          <w:bCs/>
          <w:sz w:val="23"/>
          <w:szCs w:val="23"/>
        </w:rPr>
        <w:t xml:space="preserve">Deadlines: </w:t>
      </w:r>
      <w:r w:rsidRPr="002E5569">
        <w:rPr>
          <w:rFonts w:cs="Times New Roman"/>
          <w:sz w:val="23"/>
          <w:szCs w:val="23"/>
        </w:rPr>
        <w:t xml:space="preserve">24/02/2015; </w:t>
      </w:r>
    </w:p>
    <w:p w:rsidR="003530BB" w:rsidRPr="002E5569" w:rsidRDefault="003530BB" w:rsidP="00EC0CFB">
      <w:pPr>
        <w:pStyle w:val="ListParagraph"/>
        <w:numPr>
          <w:ilvl w:val="0"/>
          <w:numId w:val="9"/>
        </w:numPr>
        <w:autoSpaceDE w:val="0"/>
        <w:autoSpaceDN w:val="0"/>
        <w:adjustRightInd w:val="0"/>
        <w:spacing w:after="153" w:line="240" w:lineRule="auto"/>
        <w:jc w:val="left"/>
        <w:rPr>
          <w:rFonts w:cs="Times New Roman"/>
          <w:sz w:val="23"/>
          <w:szCs w:val="23"/>
        </w:rPr>
      </w:pPr>
      <w:r w:rsidRPr="002E5569">
        <w:rPr>
          <w:rFonts w:cs="Times New Roman"/>
          <w:sz w:val="23"/>
          <w:szCs w:val="23"/>
        </w:rPr>
        <w:lastRenderedPageBreak/>
        <w:t xml:space="preserve">Societal Challenges - Blue Growth: Unlocking the potential of Seas and Oceans - H2020-BG-2015-1; </w:t>
      </w:r>
      <w:r w:rsidRPr="002E5569">
        <w:rPr>
          <w:rFonts w:cs="Times New Roman"/>
          <w:b/>
          <w:bCs/>
          <w:sz w:val="23"/>
          <w:szCs w:val="23"/>
        </w:rPr>
        <w:t xml:space="preserve">Deadlines: </w:t>
      </w:r>
      <w:r w:rsidRPr="002E5569">
        <w:rPr>
          <w:rFonts w:cs="Times New Roman"/>
          <w:sz w:val="23"/>
          <w:szCs w:val="23"/>
        </w:rPr>
        <w:t xml:space="preserve">11/06/2015; </w:t>
      </w:r>
    </w:p>
    <w:p w:rsidR="003530BB" w:rsidRPr="002E5569" w:rsidRDefault="003530BB" w:rsidP="00EC0CFB">
      <w:pPr>
        <w:pStyle w:val="ListParagraph"/>
        <w:numPr>
          <w:ilvl w:val="0"/>
          <w:numId w:val="9"/>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Sustainable Food Security - H2020-SFS-2015-1 - </w:t>
      </w:r>
      <w:r w:rsidRPr="002E5569">
        <w:rPr>
          <w:rFonts w:cs="Times New Roman"/>
          <w:b/>
          <w:bCs/>
          <w:sz w:val="23"/>
          <w:szCs w:val="23"/>
        </w:rPr>
        <w:t xml:space="preserve">Deadlines: </w:t>
      </w:r>
      <w:r w:rsidRPr="002E5569">
        <w:rPr>
          <w:rFonts w:cs="Times New Roman"/>
          <w:sz w:val="23"/>
          <w:szCs w:val="23"/>
        </w:rPr>
        <w:t xml:space="preserve">11/06/2015; </w:t>
      </w:r>
    </w:p>
    <w:p w:rsidR="003530BB" w:rsidRPr="002E5569" w:rsidRDefault="003530BB" w:rsidP="00EC0CFB">
      <w:pPr>
        <w:pStyle w:val="ListParagraph"/>
        <w:numPr>
          <w:ilvl w:val="0"/>
          <w:numId w:val="9"/>
        </w:numPr>
        <w:autoSpaceDE w:val="0"/>
        <w:autoSpaceDN w:val="0"/>
        <w:adjustRightInd w:val="0"/>
        <w:spacing w:after="0" w:line="240" w:lineRule="auto"/>
        <w:jc w:val="left"/>
        <w:rPr>
          <w:rFonts w:cs="Times New Roman"/>
          <w:sz w:val="23"/>
          <w:szCs w:val="23"/>
        </w:rPr>
      </w:pPr>
      <w:r w:rsidRPr="002E5569">
        <w:rPr>
          <w:rFonts w:cs="Times New Roman"/>
          <w:sz w:val="23"/>
          <w:szCs w:val="23"/>
        </w:rPr>
        <w:t xml:space="preserve">Societal Challenges - Innovative, Sustainable and inclusive Bioeconomy - H2020-ISIB-2015-1 - </w:t>
      </w:r>
      <w:r w:rsidRPr="002E5569">
        <w:rPr>
          <w:rFonts w:cs="Times New Roman"/>
          <w:b/>
          <w:bCs/>
          <w:sz w:val="23"/>
          <w:szCs w:val="23"/>
        </w:rPr>
        <w:t xml:space="preserve">Deadlines: </w:t>
      </w:r>
      <w:r w:rsidRPr="002E5569">
        <w:rPr>
          <w:rFonts w:cs="Times New Roman"/>
          <w:sz w:val="23"/>
          <w:szCs w:val="23"/>
        </w:rPr>
        <w:t xml:space="preserve">11/06/2015; </w:t>
      </w:r>
    </w:p>
    <w:p w:rsidR="003530BB" w:rsidRPr="003239D7" w:rsidRDefault="003530BB" w:rsidP="0052108C">
      <w:pPr>
        <w:autoSpaceDE w:val="0"/>
        <w:autoSpaceDN w:val="0"/>
        <w:adjustRightInd w:val="0"/>
        <w:spacing w:after="360" w:line="240" w:lineRule="auto"/>
        <w:rPr>
          <w:rFonts w:cs="Times New Roman"/>
          <w:b/>
          <w:bCs/>
          <w:color w:val="000000"/>
          <w:sz w:val="24"/>
          <w:szCs w:val="24"/>
          <w:lang w:val="en-US"/>
        </w:rPr>
      </w:pPr>
    </w:p>
    <w:p w:rsidR="00B20AAD" w:rsidRPr="003530BB" w:rsidRDefault="0052108C" w:rsidP="0052108C">
      <w:pPr>
        <w:pStyle w:val="Heading2"/>
        <w:autoSpaceDE w:val="0"/>
        <w:autoSpaceDN w:val="0"/>
        <w:adjustRightInd w:val="0"/>
        <w:spacing w:line="240" w:lineRule="auto"/>
        <w:rPr>
          <w:rFonts w:cs="Times New Roman"/>
          <w:color w:val="000000"/>
          <w:szCs w:val="24"/>
        </w:rPr>
      </w:pPr>
      <w:bookmarkStart w:id="20" w:name="_Toc411263578"/>
      <w:r w:rsidRPr="00B852D7">
        <w:t xml:space="preserve">Хоризонт 2020: </w:t>
      </w:r>
      <w:r w:rsidR="00C321D0" w:rsidRPr="003530BB">
        <w:rPr>
          <w:rFonts w:cs="Times New Roman"/>
          <w:color w:val="000000"/>
          <w:szCs w:val="24"/>
        </w:rPr>
        <w:t>ПРИОРИТЕТ „ВИСОКИ ПОСТИЖЕНИЯ В НАУЧНАТА ОБЛАСТ”</w:t>
      </w:r>
      <w:bookmarkEnd w:id="20"/>
    </w:p>
    <w:p w:rsidR="00C321D0" w:rsidRPr="003239D7" w:rsidRDefault="00B20AAD" w:rsidP="0052108C">
      <w:pPr>
        <w:autoSpaceDE w:val="0"/>
        <w:autoSpaceDN w:val="0"/>
        <w:adjustRightInd w:val="0"/>
        <w:spacing w:after="240" w:line="240" w:lineRule="auto"/>
        <w:rPr>
          <w:rFonts w:cs="Times New Roman"/>
          <w:bCs/>
          <w:color w:val="000000"/>
          <w:sz w:val="24"/>
          <w:szCs w:val="24"/>
          <w:lang w:val="ru-RU"/>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Склодовска-Кюри</w:t>
      </w:r>
      <w:proofErr w:type="spellEnd"/>
      <w:r w:rsidR="00C321D0" w:rsidRPr="00B20AAD">
        <w:rPr>
          <w:rFonts w:cs="Times New Roman"/>
          <w:bCs/>
          <w:color w:val="000000"/>
          <w:sz w:val="24"/>
          <w:szCs w:val="24"/>
        </w:rPr>
        <w:t>,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2E5569" w:rsidRPr="00B26A06" w:rsidRDefault="002E5569" w:rsidP="00EC0CFB">
      <w:pPr>
        <w:pStyle w:val="ListParagraph"/>
        <w:numPr>
          <w:ilvl w:val="0"/>
          <w:numId w:val="17"/>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Developing new world-class research infrastructures - H2020-INFRADEV-1-2015-2 - </w:t>
      </w:r>
      <w:r w:rsidRPr="00B26A06">
        <w:rPr>
          <w:rFonts w:cs="Times New Roman"/>
          <w:b/>
          <w:bCs/>
          <w:color w:val="000000"/>
          <w:sz w:val="24"/>
          <w:szCs w:val="24"/>
        </w:rPr>
        <w:t xml:space="preserve">Deadlines: </w:t>
      </w:r>
      <w:r w:rsidRPr="00B26A06">
        <w:rPr>
          <w:rFonts w:cs="Times New Roman"/>
          <w:bCs/>
          <w:color w:val="000000"/>
          <w:sz w:val="24"/>
          <w:szCs w:val="24"/>
        </w:rPr>
        <w:t xml:space="preserve">21/04/2015; </w:t>
      </w:r>
    </w:p>
    <w:p w:rsidR="00B26A06" w:rsidRDefault="002E5569" w:rsidP="00EC0CFB">
      <w:pPr>
        <w:pStyle w:val="ListParagraph"/>
        <w:numPr>
          <w:ilvl w:val="0"/>
          <w:numId w:val="17"/>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Support to innovation, human resources, policy and international cooperation - H2020-INFRASUPP-2015-2 - </w:t>
      </w:r>
      <w:r w:rsidRPr="00B26A06">
        <w:rPr>
          <w:rFonts w:cs="Times New Roman"/>
          <w:b/>
          <w:bCs/>
          <w:color w:val="000000"/>
          <w:sz w:val="24"/>
          <w:szCs w:val="24"/>
        </w:rPr>
        <w:t xml:space="preserve">Deadlines: </w:t>
      </w:r>
      <w:r w:rsidRPr="00B26A06">
        <w:rPr>
          <w:rFonts w:cs="Times New Roman"/>
          <w:bCs/>
          <w:color w:val="000000"/>
          <w:sz w:val="24"/>
          <w:szCs w:val="24"/>
        </w:rPr>
        <w:t xml:space="preserve">21/04/2015 </w:t>
      </w:r>
    </w:p>
    <w:p w:rsidR="00B26A06" w:rsidRDefault="002E5569" w:rsidP="00EC0CFB">
      <w:pPr>
        <w:pStyle w:val="ListParagraph"/>
        <w:numPr>
          <w:ilvl w:val="0"/>
          <w:numId w:val="17"/>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Call for proposals for ERC Consolidator Grant - ERC-2015-CoG - </w:t>
      </w:r>
      <w:r w:rsidRPr="00B26A06">
        <w:rPr>
          <w:rFonts w:cs="Times New Roman"/>
          <w:b/>
          <w:bCs/>
          <w:color w:val="000000"/>
          <w:sz w:val="24"/>
          <w:szCs w:val="24"/>
        </w:rPr>
        <w:t xml:space="preserve">Deadlines: </w:t>
      </w:r>
      <w:r w:rsidRPr="00B26A06">
        <w:rPr>
          <w:rFonts w:cs="Times New Roman"/>
          <w:bCs/>
          <w:color w:val="000000"/>
          <w:sz w:val="24"/>
          <w:szCs w:val="24"/>
        </w:rPr>
        <w:t xml:space="preserve">12/03/2015; </w:t>
      </w:r>
    </w:p>
    <w:p w:rsidR="002E5569" w:rsidRPr="00B26A06" w:rsidRDefault="002E5569" w:rsidP="00EC0CFB">
      <w:pPr>
        <w:pStyle w:val="ListParagraph"/>
        <w:numPr>
          <w:ilvl w:val="0"/>
          <w:numId w:val="17"/>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FET-Open - Novel ideas for radically new technologies - Coordinat ... - H2020-FETOPEN-2015-CSA - </w:t>
      </w:r>
      <w:r w:rsidRPr="00B26A06">
        <w:rPr>
          <w:rFonts w:cs="Times New Roman"/>
          <w:b/>
          <w:bCs/>
          <w:color w:val="000000"/>
          <w:sz w:val="24"/>
          <w:szCs w:val="24"/>
        </w:rPr>
        <w:t xml:space="preserve">Deadlines: </w:t>
      </w:r>
      <w:r w:rsidRPr="00B26A06">
        <w:rPr>
          <w:rFonts w:cs="Times New Roman"/>
          <w:bCs/>
          <w:color w:val="000000"/>
          <w:sz w:val="24"/>
          <w:szCs w:val="24"/>
        </w:rPr>
        <w:t xml:space="preserve">31/03/2015; </w:t>
      </w:r>
    </w:p>
    <w:p w:rsidR="00C321D0" w:rsidRPr="00B20AAD" w:rsidRDefault="00C321D0" w:rsidP="00EC0CFB">
      <w:pPr>
        <w:pStyle w:val="ListParagraph"/>
        <w:numPr>
          <w:ilvl w:val="0"/>
          <w:numId w:val="8"/>
        </w:numPr>
        <w:autoSpaceDE w:val="0"/>
        <w:autoSpaceDN w:val="0"/>
        <w:adjustRightInd w:val="0"/>
        <w:spacing w:after="360"/>
        <w:ind w:left="714" w:hanging="357"/>
        <w:rPr>
          <w:rFonts w:cs="Times New Roman"/>
          <w:color w:val="000000"/>
          <w:sz w:val="24"/>
          <w:szCs w:val="24"/>
        </w:rPr>
      </w:pPr>
      <w:r w:rsidRPr="00B20AAD">
        <w:rPr>
          <w:rFonts w:cs="Times New Roman"/>
          <w:color w:val="000000"/>
          <w:sz w:val="24"/>
          <w:szCs w:val="24"/>
        </w:rPr>
        <w:t xml:space="preserve">Excellent Science FET-Open - Novel ideas for radically new technologies - Research Projects; H2020-FETOPEN-2014-2015-RIA; </w:t>
      </w:r>
      <w:r w:rsidRPr="00B20AAD">
        <w:rPr>
          <w:rFonts w:cs="Times New Roman"/>
          <w:b/>
          <w:bCs/>
          <w:color w:val="000000"/>
          <w:sz w:val="24"/>
          <w:szCs w:val="24"/>
        </w:rPr>
        <w:t xml:space="preserve">Deadlines: </w:t>
      </w:r>
      <w:r w:rsidR="003239D7">
        <w:rPr>
          <w:rFonts w:cs="Times New Roman"/>
          <w:color w:val="000000"/>
          <w:sz w:val="24"/>
          <w:szCs w:val="24"/>
        </w:rPr>
        <w:t>31/03/2015</w:t>
      </w:r>
      <w:r w:rsidR="003239D7">
        <w:rPr>
          <w:rFonts w:cs="Times New Roman"/>
          <w:color w:val="000000"/>
          <w:sz w:val="24"/>
          <w:szCs w:val="24"/>
          <w:lang w:val="en-US"/>
        </w:rPr>
        <w:t>.</w:t>
      </w:r>
      <w:r w:rsidRPr="00B20AAD">
        <w:rPr>
          <w:rFonts w:cs="Times New Roman"/>
          <w:color w:val="000000"/>
          <w:sz w:val="24"/>
          <w:szCs w:val="24"/>
        </w:rPr>
        <w:t xml:space="preserve"> </w:t>
      </w:r>
    </w:p>
    <w:p w:rsidR="00B20AAD" w:rsidRDefault="00C6220F" w:rsidP="00C6220F">
      <w:pPr>
        <w:pStyle w:val="Heading2"/>
      </w:pPr>
      <w:bookmarkStart w:id="21" w:name="_Toc411263579"/>
      <w:r w:rsidRPr="00C6220F">
        <w:rPr>
          <w:rStyle w:val="Heading2Char"/>
          <w:b/>
        </w:rPr>
        <w:t>ХОРИЗОНТ 2020: ПРИОРИТЕТ</w:t>
      </w:r>
      <w:r w:rsidRPr="00C6220F">
        <w:rPr>
          <w:b w:val="0"/>
          <w:caps w:val="0"/>
        </w:rPr>
        <w:t xml:space="preserve"> „</w:t>
      </w:r>
      <w:r w:rsidR="00C321D0" w:rsidRPr="0052108C">
        <w:t>ВОДЕЩИ ПОЗИЦИИ В ПРОМИШЛЕНОСТТА”</w:t>
      </w:r>
      <w:bookmarkEnd w:id="21"/>
    </w:p>
    <w:p w:rsidR="00C321D0" w:rsidRPr="00B20AAD" w:rsidRDefault="00B20AAD" w:rsidP="00B20AAD">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C321D0" w:rsidRPr="00B20AAD" w:rsidRDefault="00C321D0" w:rsidP="00EC0CFB">
      <w:pPr>
        <w:pStyle w:val="ListParagraph"/>
        <w:numPr>
          <w:ilvl w:val="0"/>
          <w:numId w:val="8"/>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Capitalising the full potential of on-line collaboration; H2020-INNOSUP-2015-2; </w:t>
      </w:r>
      <w:r w:rsidRPr="00B20AAD">
        <w:rPr>
          <w:rFonts w:cs="Times New Roman"/>
          <w:b/>
          <w:bCs/>
          <w:color w:val="000000"/>
          <w:sz w:val="24"/>
          <w:szCs w:val="24"/>
        </w:rPr>
        <w:t xml:space="preserve">Deadlines: </w:t>
      </w:r>
      <w:r w:rsidRPr="00B20AAD">
        <w:rPr>
          <w:rFonts w:cs="Times New Roman"/>
          <w:color w:val="000000"/>
          <w:sz w:val="24"/>
          <w:szCs w:val="24"/>
        </w:rPr>
        <w:t xml:space="preserve">10/03/2015; </w:t>
      </w:r>
    </w:p>
    <w:p w:rsidR="00C321D0" w:rsidRPr="00B20AAD" w:rsidRDefault="00C321D0" w:rsidP="00EC0CFB">
      <w:pPr>
        <w:pStyle w:val="ListParagraph"/>
        <w:numPr>
          <w:ilvl w:val="0"/>
          <w:numId w:val="8"/>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LeadershipEnhancing SME innovation capacity by providing better innovation support; H2020-INNOSUP-2015-3; </w:t>
      </w:r>
      <w:r w:rsidRPr="00B20AAD">
        <w:rPr>
          <w:rFonts w:cs="Times New Roman"/>
          <w:b/>
          <w:bCs/>
          <w:color w:val="000000"/>
          <w:sz w:val="24"/>
          <w:szCs w:val="24"/>
        </w:rPr>
        <w:t xml:space="preserve">Deadlines: </w:t>
      </w:r>
      <w:r w:rsidRPr="00B20AAD">
        <w:rPr>
          <w:rFonts w:cs="Times New Roman"/>
          <w:color w:val="000000"/>
          <w:sz w:val="24"/>
          <w:szCs w:val="24"/>
        </w:rPr>
        <w:t xml:space="preserve">29/04/2015; </w:t>
      </w:r>
    </w:p>
    <w:p w:rsidR="00910B18" w:rsidRDefault="00C321D0" w:rsidP="00EC0CFB">
      <w:pPr>
        <w:pStyle w:val="ListParagraph"/>
        <w:numPr>
          <w:ilvl w:val="0"/>
          <w:numId w:val="8"/>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Industrial Leadership Cluster facilitated projects for new industriel chains; H2020-INNOSUP-2015-1; </w:t>
      </w:r>
      <w:r w:rsidRPr="00B20AAD">
        <w:rPr>
          <w:rFonts w:cs="Times New Roman"/>
          <w:b/>
          <w:bCs/>
          <w:color w:val="000000"/>
          <w:sz w:val="24"/>
          <w:szCs w:val="24"/>
        </w:rPr>
        <w:t xml:space="preserve">Deadlines: </w:t>
      </w:r>
      <w:r w:rsidRPr="00B20AAD">
        <w:rPr>
          <w:rFonts w:cs="Times New Roman"/>
          <w:color w:val="000000"/>
          <w:sz w:val="24"/>
          <w:szCs w:val="24"/>
        </w:rPr>
        <w:t xml:space="preserve">30/04/2015;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Horizon 2020 dedicated SME Instrument - Phase 2 2015 - H2020-SMEINST-2-2015 - </w:t>
      </w:r>
      <w:r w:rsidRPr="00910B18">
        <w:rPr>
          <w:b/>
          <w:bCs/>
          <w:sz w:val="24"/>
          <w:szCs w:val="24"/>
        </w:rPr>
        <w:t xml:space="preserve">Deadlines: </w:t>
      </w:r>
      <w:r w:rsidRPr="00910B18">
        <w:rPr>
          <w:sz w:val="24"/>
          <w:szCs w:val="24"/>
        </w:rPr>
        <w:t xml:space="preserve">18/03/2015; 17/06/2015; 17/09/2015;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LeadershipHorizon 2020 dedicated SME Instrument - Phase 1 2015 - H2020-SMEINST-1-2015 - </w:t>
      </w:r>
      <w:r w:rsidRPr="00910B18">
        <w:rPr>
          <w:b/>
          <w:bCs/>
          <w:sz w:val="24"/>
          <w:szCs w:val="24"/>
        </w:rPr>
        <w:t xml:space="preserve">Deadlines: </w:t>
      </w:r>
      <w:r w:rsidRPr="00910B18">
        <w:rPr>
          <w:sz w:val="24"/>
          <w:szCs w:val="24"/>
        </w:rPr>
        <w:t xml:space="preserve">18/03/2015; 17/06/2015; 17/09/2015;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lastRenderedPageBreak/>
        <w:t xml:space="preserve">Industrial Leadership- Protection of European assets in and from Space-2015-LEIT SPACE - H2020-PROTEC-2015 </w:t>
      </w:r>
      <w:r w:rsidRPr="00910B18">
        <w:rPr>
          <w:b/>
          <w:bCs/>
          <w:sz w:val="24"/>
          <w:szCs w:val="24"/>
        </w:rPr>
        <w:t xml:space="preserve">Deadlines: </w:t>
      </w:r>
      <w:r w:rsidRPr="00910B18">
        <w:rPr>
          <w:sz w:val="24"/>
          <w:szCs w:val="24"/>
        </w:rPr>
        <w:t xml:space="preserve">08/04/2015;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Earth Observation-2015-LEIT SPACE - H2020-EO-2015; </w:t>
      </w:r>
      <w:r w:rsidRPr="00910B18">
        <w:rPr>
          <w:b/>
          <w:bCs/>
          <w:sz w:val="24"/>
          <w:szCs w:val="24"/>
        </w:rPr>
        <w:t xml:space="preserve">Deadlines: </w:t>
      </w:r>
      <w:r w:rsidRPr="00910B18">
        <w:rPr>
          <w:sz w:val="24"/>
          <w:szCs w:val="24"/>
        </w:rPr>
        <w:t xml:space="preserve">08/04/2015;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H2020-LEIT-Space-Competitivenessof the European Space Sector-2015; H2020-COMPET-2015; </w:t>
      </w:r>
      <w:r w:rsidRPr="00910B18">
        <w:rPr>
          <w:b/>
          <w:bCs/>
          <w:sz w:val="24"/>
          <w:szCs w:val="24"/>
        </w:rPr>
        <w:t xml:space="preserve">Deadlines: </w:t>
      </w:r>
      <w:r w:rsidRPr="00910B18">
        <w:rPr>
          <w:sz w:val="24"/>
          <w:szCs w:val="24"/>
        </w:rPr>
        <w:t xml:space="preserve">08/04/2015;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Applications in Satellite Navigation-Galileo-2015; H2020-Galileo-2015-1; </w:t>
      </w:r>
      <w:r w:rsidRPr="00910B18">
        <w:rPr>
          <w:b/>
          <w:bCs/>
          <w:sz w:val="24"/>
          <w:szCs w:val="24"/>
        </w:rPr>
        <w:t xml:space="preserve">Deadlines: </w:t>
      </w:r>
      <w:r w:rsidRPr="00910B18">
        <w:rPr>
          <w:sz w:val="24"/>
          <w:szCs w:val="24"/>
        </w:rPr>
        <w:t xml:space="preserve">08/04/2015;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BIOTECHNOLOGY - H2020-LEIT-BIO-2015-1; </w:t>
      </w:r>
      <w:r w:rsidRPr="00910B18">
        <w:rPr>
          <w:b/>
          <w:bCs/>
          <w:sz w:val="24"/>
          <w:szCs w:val="24"/>
        </w:rPr>
        <w:t xml:space="preserve">Deadlines: </w:t>
      </w:r>
      <w:r w:rsidRPr="00910B18">
        <w:rPr>
          <w:sz w:val="24"/>
          <w:szCs w:val="24"/>
        </w:rPr>
        <w:t xml:space="preserve">26/03/2015;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 H2020-NMP-ERA-NET-2015 - </w:t>
      </w:r>
      <w:r w:rsidRPr="00910B18">
        <w:rPr>
          <w:b/>
          <w:bCs/>
          <w:sz w:val="24"/>
          <w:szCs w:val="24"/>
        </w:rPr>
        <w:t xml:space="preserve">Deadlines: </w:t>
      </w:r>
      <w:r w:rsidR="00910B18" w:rsidRPr="00910B18">
        <w:rPr>
          <w:sz w:val="24"/>
          <w:szCs w:val="24"/>
        </w:rPr>
        <w:t xml:space="preserve">26/03/2015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H2020-NMP-CSA-2015 - </w:t>
      </w:r>
      <w:r w:rsidRPr="00910B18">
        <w:rPr>
          <w:b/>
          <w:bCs/>
          <w:sz w:val="24"/>
          <w:szCs w:val="24"/>
        </w:rPr>
        <w:t xml:space="preserve">Deadlines: </w:t>
      </w:r>
      <w:r w:rsidRPr="00910B18">
        <w:rPr>
          <w:sz w:val="24"/>
          <w:szCs w:val="24"/>
        </w:rPr>
        <w:t xml:space="preserve">26/03/2015;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H2020-NMP-PILOTS-2015; </w:t>
      </w:r>
      <w:r w:rsidRPr="00910B18">
        <w:rPr>
          <w:b/>
          <w:bCs/>
          <w:sz w:val="24"/>
          <w:szCs w:val="24"/>
        </w:rPr>
        <w:t xml:space="preserve">Deadlines: </w:t>
      </w:r>
      <w:r w:rsidRPr="00910B18">
        <w:rPr>
          <w:sz w:val="24"/>
          <w:szCs w:val="24"/>
        </w:rPr>
        <w:t xml:space="preserve">26/03/2015;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H2020-NMP-2015-two-stage; </w:t>
      </w:r>
      <w:r w:rsidRPr="00910B18">
        <w:rPr>
          <w:b/>
          <w:bCs/>
          <w:sz w:val="24"/>
          <w:szCs w:val="24"/>
        </w:rPr>
        <w:t xml:space="preserve">Deadlines: </w:t>
      </w:r>
      <w:r w:rsidRPr="00910B18">
        <w:rPr>
          <w:sz w:val="24"/>
          <w:szCs w:val="24"/>
        </w:rPr>
        <w:t xml:space="preserve">26/03/2015;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EU-Brazil Research and Development Cooperation in Advanced Cyber Infrastructure - H2020-EUB-2015 - </w:t>
      </w:r>
      <w:r w:rsidRPr="00910B18">
        <w:rPr>
          <w:b/>
          <w:bCs/>
          <w:sz w:val="24"/>
          <w:szCs w:val="24"/>
        </w:rPr>
        <w:t xml:space="preserve">Deadlines: </w:t>
      </w:r>
      <w:r w:rsidRPr="00910B18">
        <w:rPr>
          <w:sz w:val="24"/>
          <w:szCs w:val="24"/>
        </w:rPr>
        <w:t xml:space="preserve">21/04/2015;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-ICT 2015 - Information and Communications Technologies; H2020-ICT-2015; </w:t>
      </w:r>
      <w:r w:rsidRPr="00910B18">
        <w:rPr>
          <w:b/>
          <w:bCs/>
          <w:sz w:val="24"/>
          <w:szCs w:val="24"/>
        </w:rPr>
        <w:t xml:space="preserve">Deadlines: </w:t>
      </w:r>
      <w:r w:rsidRPr="00910B18">
        <w:rPr>
          <w:sz w:val="24"/>
          <w:szCs w:val="24"/>
        </w:rPr>
        <w:t xml:space="preserve">14/04/2015;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Enhancing SME innovation capacity by providing better innovation support; H2020-INNOSUP-2015-3 - </w:t>
      </w:r>
      <w:r w:rsidRPr="00910B18">
        <w:rPr>
          <w:b/>
          <w:bCs/>
          <w:sz w:val="24"/>
          <w:szCs w:val="24"/>
        </w:rPr>
        <w:t xml:space="preserve">Deadlines: </w:t>
      </w:r>
      <w:r w:rsidRPr="00910B18">
        <w:rPr>
          <w:sz w:val="24"/>
          <w:szCs w:val="24"/>
        </w:rPr>
        <w:t xml:space="preserve">29/04/2015;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Cluster facilitated projects for new industriel chains; H2020-INNOSUP-2015-1; </w:t>
      </w:r>
      <w:r w:rsidRPr="00910B18">
        <w:rPr>
          <w:b/>
          <w:bCs/>
          <w:sz w:val="24"/>
          <w:szCs w:val="24"/>
        </w:rPr>
        <w:t xml:space="preserve">Deadlines: </w:t>
      </w:r>
      <w:r w:rsidRPr="00910B18">
        <w:rPr>
          <w:sz w:val="24"/>
          <w:szCs w:val="24"/>
        </w:rPr>
        <w:t xml:space="preserve">30/04/2015; </w:t>
      </w:r>
    </w:p>
    <w:p w:rsid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PEER LEARNING OF INNOVATION AGENCIES - H2020-INNOSUP-2014-5; </w:t>
      </w:r>
      <w:r w:rsidRPr="00910B18">
        <w:rPr>
          <w:b/>
          <w:bCs/>
          <w:sz w:val="24"/>
          <w:szCs w:val="24"/>
        </w:rPr>
        <w:t xml:space="preserve">Deadlines: </w:t>
      </w:r>
      <w:r w:rsidRPr="00910B18">
        <w:rPr>
          <w:sz w:val="24"/>
          <w:szCs w:val="24"/>
        </w:rPr>
        <w:t>14/0</w:t>
      </w:r>
      <w:r w:rsidR="00910B18">
        <w:rPr>
          <w:sz w:val="24"/>
          <w:szCs w:val="24"/>
        </w:rPr>
        <w:t>5/2015; 14/07/2015; 14/10/2015;</w:t>
      </w:r>
    </w:p>
    <w:p w:rsidR="002E5569" w:rsidRPr="00910B18" w:rsidRDefault="002E5569" w:rsidP="00EC0CFB">
      <w:pPr>
        <w:pStyle w:val="ListParagraph"/>
        <w:numPr>
          <w:ilvl w:val="0"/>
          <w:numId w:val="8"/>
        </w:numPr>
        <w:autoSpaceDE w:val="0"/>
        <w:autoSpaceDN w:val="0"/>
        <w:adjustRightInd w:val="0"/>
        <w:spacing w:after="360" w:line="360" w:lineRule="auto"/>
        <w:ind w:left="714" w:hanging="357"/>
        <w:rPr>
          <w:sz w:val="24"/>
          <w:szCs w:val="24"/>
        </w:rPr>
      </w:pPr>
      <w:r w:rsidRPr="00910B18">
        <w:rPr>
          <w:sz w:val="24"/>
          <w:szCs w:val="24"/>
        </w:rPr>
        <w:t xml:space="preserve">Industrial Leadership - Capitalising the full potential of on-line collaboration - H2020-INNOSUP-2015-2 - </w:t>
      </w:r>
      <w:r w:rsidRPr="00910B18">
        <w:rPr>
          <w:b/>
          <w:bCs/>
          <w:sz w:val="24"/>
          <w:szCs w:val="24"/>
        </w:rPr>
        <w:t xml:space="preserve">Deadlines: </w:t>
      </w:r>
      <w:r w:rsidR="003239D7">
        <w:rPr>
          <w:sz w:val="24"/>
          <w:szCs w:val="24"/>
        </w:rPr>
        <w:t>10/03/2015</w:t>
      </w:r>
      <w:r w:rsidR="003239D7">
        <w:rPr>
          <w:sz w:val="24"/>
          <w:szCs w:val="24"/>
          <w:lang w:val="en-US"/>
        </w:rPr>
        <w:t>.</w:t>
      </w:r>
    </w:p>
    <w:p w:rsidR="00A22CFA" w:rsidRDefault="00301BB1" w:rsidP="00301BB1">
      <w:pPr>
        <w:pStyle w:val="Heading2"/>
      </w:pPr>
      <w:bookmarkStart w:id="22" w:name="_Toc411263580"/>
      <w:r w:rsidRPr="00C6220F">
        <w:rPr>
          <w:rStyle w:val="Heading2Char"/>
          <w:b/>
        </w:rPr>
        <w:lastRenderedPageBreak/>
        <w:t xml:space="preserve">ХОРИЗОНТ 2020: </w:t>
      </w:r>
      <w:r>
        <w:t>Работна програма „Р</w:t>
      </w:r>
      <w:r w:rsidRPr="0052108C">
        <w:t>азпространение на върховите научни постижения и разширяване на участието”</w:t>
      </w:r>
      <w:bookmarkEnd w:id="22"/>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07/05/2015</w:t>
      </w:r>
      <w:r w:rsidR="003239D7">
        <w:rPr>
          <w:rFonts w:cs="Times New Roman"/>
          <w:color w:val="000000"/>
          <w:sz w:val="24"/>
          <w:szCs w:val="24"/>
          <w:lang w:val="en-US"/>
        </w:rPr>
        <w:t>.</w:t>
      </w:r>
      <w:r w:rsidRPr="00901EF8">
        <w:rPr>
          <w:rFonts w:cs="Times New Roman"/>
          <w:color w:val="000000"/>
          <w:sz w:val="24"/>
          <w:szCs w:val="24"/>
        </w:rPr>
        <w:t xml:space="preserve"> </w:t>
      </w:r>
    </w:p>
    <w:p w:rsidR="00B852D7" w:rsidRDefault="009A4842" w:rsidP="00B852D7">
      <w:pPr>
        <w:pStyle w:val="Heading2"/>
        <w:rPr>
          <w:rStyle w:val="Hyperlink"/>
        </w:rPr>
      </w:pPr>
      <w:hyperlink r:id="rId40" w:history="1">
        <w:bookmarkStart w:id="23" w:name="_Toc411263581"/>
        <w:r w:rsidR="00B852D7" w:rsidRPr="009E03E9">
          <w:rPr>
            <w:rStyle w:val="Hyperlink"/>
            <w:lang w:val="en-US"/>
          </w:rPr>
          <w:t>All open R&amp;D Call</w:t>
        </w:r>
        <w:r w:rsidR="00B852D7" w:rsidRPr="009E03E9">
          <w:rPr>
            <w:rStyle w:val="Hyperlink"/>
            <w:lang w:val="en-US"/>
          </w:rPr>
          <w:t>s</w:t>
        </w:r>
        <w:r w:rsidR="00B852D7" w:rsidRPr="009E03E9">
          <w:rPr>
            <w:rStyle w:val="Hyperlink"/>
            <w:lang w:val="en-US"/>
          </w:rPr>
          <w:t xml:space="preserve"> HORIZON 2020</w:t>
        </w:r>
        <w:bookmarkEnd w:id="23"/>
      </w:hyperlink>
    </w:p>
    <w:p w:rsidR="00303BC5" w:rsidRDefault="00303BC5" w:rsidP="005A0159">
      <w:pPr>
        <w:pStyle w:val="Heading2"/>
        <w:rPr>
          <w:lang w:val="en-US"/>
        </w:rPr>
      </w:pPr>
      <w:bookmarkStart w:id="24" w:name="_Toc411263582"/>
      <w:r>
        <w:rPr>
          <w:lang w:val="en-US"/>
        </w:rPr>
        <w:t xml:space="preserve">High Energy Physics </w:t>
      </w:r>
      <w:r w:rsidR="00904DCF">
        <w:rPr>
          <w:lang w:val="en-US"/>
        </w:rPr>
        <w:t>related open R&amp;D Calls</w:t>
      </w:r>
      <w:bookmarkEnd w:id="24"/>
    </w:p>
    <w:p w:rsidR="00904DCF" w:rsidRPr="00AA33DF" w:rsidRDefault="00904DCF" w:rsidP="00303BC5">
      <w:r>
        <w:rPr>
          <w:lang w:val="en-US"/>
        </w:rPr>
        <w:t>Double click on the icon below</w:t>
      </w:r>
      <w:r w:rsidR="00AA33DF">
        <w:t>:</w:t>
      </w:r>
    </w:p>
    <w:p w:rsidR="00904DCF" w:rsidRPr="00303BC5" w:rsidRDefault="00B75A78" w:rsidP="00303BC5">
      <w:pPr>
        <w:rPr>
          <w:lang w:val="en-US"/>
        </w:rPr>
      </w:pPr>
      <w:r>
        <w:rPr>
          <w:lang w:val="en-US"/>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1" o:title=""/>
          </v:shape>
          <o:OLEObject Type="Embed" ProgID="AcroExch.Document.7" ShapeID="_x0000_i1025" DrawAspect="Icon" ObjectID="_1485005692" r:id="rId42"/>
        </w:object>
      </w:r>
    </w:p>
    <w:p w:rsidR="00303BC5" w:rsidRPr="00303BC5" w:rsidRDefault="00303BC5" w:rsidP="00AA33DF">
      <w:pPr>
        <w:spacing w:after="360"/>
        <w:rPr>
          <w:rFonts w:eastAsia="Calibri" w:cs="Times New Roman"/>
          <w:b/>
          <w:i/>
          <w:sz w:val="24"/>
          <w:szCs w:val="24"/>
          <w:u w:val="single"/>
          <w:lang w:val="en-US"/>
        </w:rPr>
      </w:pPr>
      <w:r w:rsidRPr="00303BC5">
        <w:rPr>
          <w:rFonts w:eastAsia="Calibri" w:cs="Times New Roman"/>
          <w:b/>
          <w:i/>
          <w:sz w:val="24"/>
          <w:szCs w:val="24"/>
          <w:u w:val="single"/>
          <w:lang w:val="en-US"/>
        </w:rPr>
        <w:t xml:space="preserve">This document has been produced by and distributed through the </w:t>
      </w:r>
      <w:proofErr w:type="spellStart"/>
      <w:r w:rsidRPr="00303BC5">
        <w:rPr>
          <w:rFonts w:eastAsia="Calibri" w:cs="Times New Roman"/>
          <w:b/>
          <w:i/>
          <w:sz w:val="24"/>
          <w:szCs w:val="24"/>
          <w:u w:val="single"/>
          <w:lang w:val="en-US"/>
        </w:rPr>
        <w:t>HEPTech</w:t>
      </w:r>
      <w:proofErr w:type="spellEnd"/>
      <w:r w:rsidRPr="00303BC5">
        <w:rPr>
          <w:rFonts w:eastAsia="Calibri" w:cs="Times New Roman"/>
          <w:b/>
          <w:i/>
          <w:sz w:val="24"/>
          <w:szCs w:val="24"/>
          <w:u w:val="single"/>
          <w:lang w:val="en-US"/>
        </w:rPr>
        <w:t xml:space="preserve"> network of CERN</w:t>
      </w:r>
    </w:p>
    <w:p w:rsidR="00036946" w:rsidRDefault="006C371C" w:rsidP="00036946">
      <w:pPr>
        <w:pStyle w:val="Heading2"/>
      </w:pPr>
      <w:bookmarkStart w:id="25" w:name="_Toc411263583"/>
      <w:r w:rsidRPr="0052108C">
        <w:t>Програма: „Америка за България”</w:t>
      </w:r>
      <w:bookmarkEnd w:id="25"/>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bookmarkStart w:id="26" w:name="_GoBack"/>
      <w:bookmarkEnd w:id="26"/>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lastRenderedPageBreak/>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7" w:name="_Toc411263584"/>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7"/>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8" w:name="_Toc411263585"/>
      <w:r>
        <w:lastRenderedPageBreak/>
        <w:t>Конкурс за проекти по програма Pro Helvetia</w:t>
      </w:r>
      <w:bookmarkEnd w:id="28"/>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3"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44"/>
          <w:pgSz w:w="11906" w:h="16838"/>
          <w:pgMar w:top="1417" w:right="1133" w:bottom="1417" w:left="1417" w:header="708" w:footer="708" w:gutter="0"/>
          <w:cols w:space="708"/>
          <w:docGrid w:linePitch="360"/>
        </w:sectPr>
      </w:pPr>
    </w:p>
    <w:p w:rsidR="00AC582E" w:rsidRPr="00544F92" w:rsidRDefault="00912146" w:rsidP="00510D99">
      <w:pPr>
        <w:pStyle w:val="Events"/>
      </w:pPr>
      <w:bookmarkStart w:id="29" w:name="_Toc411263586"/>
      <w:r>
        <w:lastRenderedPageBreak/>
        <w:t>СЪБИТИЯ</w:t>
      </w:r>
      <w:bookmarkEnd w:id="29"/>
    </w:p>
    <w:p w:rsidR="009825C5" w:rsidRPr="0081019A" w:rsidRDefault="009825C5" w:rsidP="0081019A">
      <w:pPr>
        <w:rPr>
          <w:b/>
          <w:color w:val="F79646" w:themeColor="accent6"/>
          <w:sz w:val="24"/>
          <w:szCs w:val="24"/>
          <w:u w:val="single"/>
          <w:lang w:eastAsia="bg-BG"/>
        </w:rPr>
      </w:pPr>
      <w:r w:rsidRPr="0081019A">
        <w:rPr>
          <w:b/>
          <w:color w:val="F79646" w:themeColor="accent6"/>
          <w:sz w:val="24"/>
          <w:szCs w:val="24"/>
          <w:u w:val="single"/>
          <w:lang w:eastAsia="bg-BG"/>
        </w:rPr>
        <w:t>A New Generation of Education in Europe: From Distance Learning to Virtual Mobility</w:t>
      </w:r>
      <w:r w:rsidR="00EB1400" w:rsidRPr="0081019A">
        <w:rPr>
          <w:b/>
          <w:color w:val="F79646" w:themeColor="accent6"/>
          <w:sz w:val="24"/>
          <w:szCs w:val="24"/>
          <w:u w:val="single"/>
          <w:lang w:val="en-US" w:eastAsia="bg-BG"/>
        </w:rPr>
        <w:t>, 4 March 2015, Izmir, Turkey</w:t>
      </w:r>
      <w:r w:rsidRPr="0081019A">
        <w:rPr>
          <w:b/>
          <w:color w:val="F79646" w:themeColor="accent6"/>
          <w:sz w:val="24"/>
          <w:szCs w:val="24"/>
          <w:u w:val="single"/>
          <w:lang w:eastAsia="bg-BG"/>
        </w:rPr>
        <w:t xml:space="preserve"> </w:t>
      </w:r>
    </w:p>
    <w:p w:rsidR="00EB1400" w:rsidRDefault="009825C5" w:rsidP="00EB1400">
      <w:pPr>
        <w:spacing w:after="120" w:line="240" w:lineRule="auto"/>
        <w:rPr>
          <w:rFonts w:eastAsia="Times New Roman" w:cs="Times New Roman"/>
          <w:sz w:val="24"/>
          <w:szCs w:val="24"/>
          <w:lang w:val="en-US" w:eastAsia="bg-BG"/>
        </w:rPr>
      </w:pPr>
      <w:r w:rsidRPr="009825C5">
        <w:rPr>
          <w:rFonts w:eastAsia="Times New Roman" w:cs="Times New Roman"/>
          <w:sz w:val="24"/>
          <w:szCs w:val="24"/>
          <w:lang w:eastAsia="bg-BG"/>
        </w:rPr>
        <w:t xml:space="preserve">This is the final conference of the ‘UbiCamp – Integrated Solution to Virtual Mobility </w:t>
      </w:r>
      <w:proofErr w:type="spellStart"/>
      <w:r w:rsidRPr="009825C5">
        <w:rPr>
          <w:rFonts w:eastAsia="Times New Roman" w:cs="Times New Roman"/>
          <w:sz w:val="24"/>
          <w:szCs w:val="24"/>
          <w:lang w:eastAsia="bg-BG"/>
        </w:rPr>
        <w:t>Barriers’</w:t>
      </w:r>
      <w:proofErr w:type="spellEnd"/>
      <w:r w:rsidRPr="009825C5">
        <w:rPr>
          <w:rFonts w:eastAsia="Times New Roman" w:cs="Times New Roman"/>
          <w:sz w:val="24"/>
          <w:szCs w:val="24"/>
          <w:lang w:eastAsia="bg-BG"/>
        </w:rPr>
        <w:t xml:space="preserve"> project which aims to bring together researchers, professionals, policy makers, NGO representatives and students who have an interest in virtual mobility and distance learning in Europe.</w:t>
      </w:r>
      <w:r w:rsidR="00EB1400">
        <w:rPr>
          <w:rFonts w:eastAsia="Times New Roman" w:cs="Times New Roman"/>
          <w:sz w:val="24"/>
          <w:szCs w:val="24"/>
          <w:lang w:val="en-US" w:eastAsia="bg-BG"/>
        </w:rPr>
        <w:t xml:space="preserve"> </w:t>
      </w:r>
    </w:p>
    <w:p w:rsidR="009825C5" w:rsidRPr="00EB1400" w:rsidRDefault="009825C5" w:rsidP="00EB1400">
      <w:pPr>
        <w:spacing w:after="360" w:line="240" w:lineRule="auto"/>
        <w:rPr>
          <w:rFonts w:eastAsia="Times New Roman" w:cs="Times New Roman"/>
          <w:sz w:val="24"/>
          <w:szCs w:val="24"/>
          <w:lang w:eastAsia="bg-BG"/>
        </w:rPr>
      </w:pPr>
      <w:r w:rsidRPr="009825C5">
        <w:rPr>
          <w:rFonts w:eastAsia="Times New Roman" w:cs="Times New Roman"/>
          <w:sz w:val="24"/>
          <w:szCs w:val="24"/>
          <w:lang w:eastAsia="bg-BG"/>
        </w:rPr>
        <w:t>The conference is free of charge to attend.</w:t>
      </w:r>
      <w:r w:rsidR="00EB1400">
        <w:rPr>
          <w:rFonts w:eastAsia="Times New Roman" w:cs="Times New Roman"/>
          <w:sz w:val="24"/>
          <w:szCs w:val="24"/>
          <w:lang w:val="en-US" w:eastAsia="bg-BG"/>
        </w:rPr>
        <w:t xml:space="preserve"> </w:t>
      </w:r>
      <w:r w:rsidRPr="009825C5">
        <w:rPr>
          <w:rFonts w:eastAsia="Times New Roman" w:cs="Times New Roman"/>
          <w:sz w:val="24"/>
          <w:szCs w:val="24"/>
          <w:lang w:eastAsia="bg-BG"/>
        </w:rPr>
        <w:t>For further information, please visit:</w:t>
      </w:r>
      <w:r w:rsidR="00EB1400">
        <w:rPr>
          <w:rFonts w:eastAsia="Times New Roman" w:cs="Times New Roman"/>
          <w:sz w:val="24"/>
          <w:szCs w:val="24"/>
          <w:lang w:val="en-US" w:eastAsia="bg-BG"/>
        </w:rPr>
        <w:t xml:space="preserve"> </w:t>
      </w:r>
      <w:hyperlink r:id="rId45" w:history="1">
        <w:r w:rsidRPr="009825C5">
          <w:rPr>
            <w:rFonts w:eastAsia="Times New Roman" w:cs="Times New Roman"/>
            <w:color w:val="027AC6"/>
            <w:sz w:val="24"/>
            <w:szCs w:val="24"/>
            <w:u w:val="single"/>
            <w:lang w:eastAsia="bg-BG"/>
          </w:rPr>
          <w:t>http://ubicamp.yasar.edu.tr/conference/</w:t>
        </w:r>
      </w:hyperlink>
    </w:p>
    <w:p w:rsidR="001F0BE2" w:rsidRPr="0081019A" w:rsidRDefault="001F0BE2" w:rsidP="0081019A">
      <w:pPr>
        <w:rPr>
          <w:rFonts w:eastAsia="Times New Roman" w:cs="Times New Roman"/>
          <w:b/>
          <w:color w:val="F79646" w:themeColor="accent6"/>
          <w:sz w:val="24"/>
          <w:szCs w:val="24"/>
          <w:u w:val="single"/>
          <w:lang w:eastAsia="bg-BG"/>
        </w:rPr>
      </w:pPr>
      <w:r w:rsidRPr="0081019A">
        <w:rPr>
          <w:b/>
          <w:color w:val="F79646" w:themeColor="accent6"/>
          <w:sz w:val="24"/>
          <w:szCs w:val="24"/>
          <w:u w:val="single"/>
        </w:rPr>
        <w:t>AIME on Industrial App</w:t>
      </w:r>
      <w:r w:rsidR="00EB1400" w:rsidRPr="0081019A">
        <w:rPr>
          <w:b/>
          <w:color w:val="F79646" w:themeColor="accent6"/>
          <w:sz w:val="24"/>
          <w:szCs w:val="24"/>
          <w:u w:val="single"/>
        </w:rPr>
        <w:t>lications of High Energy Lasers</w:t>
      </w:r>
      <w:r w:rsidR="00EB1400" w:rsidRPr="0081019A">
        <w:rPr>
          <w:b/>
          <w:color w:val="F79646" w:themeColor="accent6"/>
          <w:sz w:val="24"/>
          <w:szCs w:val="24"/>
          <w:u w:val="single"/>
          <w:lang w:val="en-US"/>
        </w:rPr>
        <w:t xml:space="preserve">, </w:t>
      </w:r>
      <w:r w:rsidR="00EB1400" w:rsidRPr="0081019A">
        <w:rPr>
          <w:b/>
          <w:color w:val="F79646" w:themeColor="accent6"/>
          <w:sz w:val="24"/>
          <w:szCs w:val="24"/>
          <w:u w:val="single"/>
        </w:rPr>
        <w:t xml:space="preserve"> 4-5 March 2015</w:t>
      </w:r>
      <w:r w:rsidR="00EB1400" w:rsidRPr="0081019A">
        <w:rPr>
          <w:b/>
          <w:color w:val="F79646" w:themeColor="accent6"/>
          <w:sz w:val="24"/>
          <w:szCs w:val="24"/>
          <w:u w:val="single"/>
          <w:lang w:val="en-US"/>
        </w:rPr>
        <w:t>,</w:t>
      </w:r>
      <w:r w:rsidRPr="0081019A">
        <w:rPr>
          <w:b/>
          <w:color w:val="F79646" w:themeColor="accent6"/>
          <w:sz w:val="24"/>
          <w:szCs w:val="24"/>
          <w:u w:val="single"/>
        </w:rPr>
        <w:t xml:space="preserve"> Prague, Czech Republic</w:t>
      </w:r>
    </w:p>
    <w:p w:rsidR="001F0BE2" w:rsidRDefault="001F0BE2" w:rsidP="00EB1400">
      <w:pPr>
        <w:spacing w:after="0" w:line="240" w:lineRule="auto"/>
        <w:rPr>
          <w:rFonts w:eastAsia="Times New Roman" w:cs="Times New Roman"/>
          <w:sz w:val="24"/>
          <w:szCs w:val="24"/>
          <w:lang w:val="en-GB" w:eastAsia="bg-BG"/>
        </w:rPr>
      </w:pPr>
      <w:proofErr w:type="spellStart"/>
      <w:r w:rsidRPr="001F0BE2">
        <w:rPr>
          <w:rFonts w:eastAsia="Times New Roman" w:cs="Times New Roman"/>
          <w:sz w:val="24"/>
          <w:szCs w:val="24"/>
          <w:lang w:val="en-GB" w:eastAsia="bg-BG"/>
        </w:rPr>
        <w:t>HEPTech</w:t>
      </w:r>
      <w:proofErr w:type="spellEnd"/>
      <w:r w:rsidRPr="001F0BE2">
        <w:rPr>
          <w:rFonts w:eastAsia="Times New Roman" w:cs="Times New Roman"/>
          <w:sz w:val="24"/>
          <w:szCs w:val="24"/>
          <w:lang w:val="en-GB" w:eastAsia="bg-BG"/>
        </w:rPr>
        <w:t xml:space="preserve"> and the Institute of Physics of the Czech Republic are partnering with </w:t>
      </w:r>
      <w:proofErr w:type="spellStart"/>
      <w:r w:rsidRPr="001F0BE2">
        <w:rPr>
          <w:rFonts w:eastAsia="Times New Roman" w:cs="Times New Roman"/>
          <w:sz w:val="24"/>
          <w:szCs w:val="24"/>
          <w:lang w:val="en-GB" w:eastAsia="bg-BG"/>
        </w:rPr>
        <w:t>HiLASE</w:t>
      </w:r>
      <w:proofErr w:type="spellEnd"/>
      <w:r w:rsidRPr="001F0BE2">
        <w:rPr>
          <w:rFonts w:eastAsia="Times New Roman" w:cs="Times New Roman"/>
          <w:sz w:val="24"/>
          <w:szCs w:val="24"/>
          <w:lang w:val="en-GB" w:eastAsia="bg-BG"/>
        </w:rPr>
        <w:t xml:space="preserve"> in organising an Academia-Industry Forum to introduce the new </w:t>
      </w:r>
      <w:proofErr w:type="spellStart"/>
      <w:r w:rsidRPr="001F0BE2">
        <w:rPr>
          <w:rFonts w:eastAsia="Times New Roman" w:cs="Times New Roman"/>
          <w:sz w:val="24"/>
          <w:szCs w:val="24"/>
          <w:lang w:val="en-GB" w:eastAsia="bg-BG"/>
        </w:rPr>
        <w:t>HiLASE</w:t>
      </w:r>
      <w:proofErr w:type="spellEnd"/>
      <w:r w:rsidRPr="001F0BE2">
        <w:rPr>
          <w:rFonts w:eastAsia="Times New Roman" w:cs="Times New Roman"/>
          <w:sz w:val="24"/>
          <w:szCs w:val="24"/>
          <w:lang w:val="en-GB" w:eastAsia="bg-BG"/>
        </w:rPr>
        <w:t xml:space="preserve"> facility and explore Industrial Applications of High Energy Lasers, introducing R&amp;D activities in the field to the research community, as well as </w:t>
      </w:r>
      <w:r w:rsidR="00EB1400">
        <w:rPr>
          <w:rFonts w:eastAsia="Times New Roman" w:cs="Times New Roman"/>
          <w:sz w:val="24"/>
          <w:szCs w:val="24"/>
          <w:lang w:val="en-GB" w:eastAsia="bg-BG"/>
        </w:rPr>
        <w:t xml:space="preserve">to </w:t>
      </w:r>
      <w:r w:rsidRPr="001F0BE2">
        <w:rPr>
          <w:rFonts w:eastAsia="Times New Roman" w:cs="Times New Roman"/>
          <w:sz w:val="24"/>
          <w:szCs w:val="24"/>
          <w:lang w:val="en-GB" w:eastAsia="bg-BG"/>
        </w:rPr>
        <w:t xml:space="preserve">make engineers and industrial representatives aware of the possibility of using these laser systems for their own purposes. </w:t>
      </w:r>
    </w:p>
    <w:p w:rsidR="001F0BE2" w:rsidRPr="001F0BE2" w:rsidRDefault="001F0BE2" w:rsidP="00EB1400">
      <w:pPr>
        <w:spacing w:after="0" w:line="240" w:lineRule="auto"/>
        <w:rPr>
          <w:rFonts w:eastAsia="Times New Roman" w:cs="Times New Roman"/>
          <w:sz w:val="24"/>
          <w:szCs w:val="24"/>
          <w:lang w:val="en-GB" w:eastAsia="bg-BG"/>
        </w:rPr>
      </w:pPr>
      <w:r w:rsidRPr="001F0BE2">
        <w:rPr>
          <w:rFonts w:eastAsia="Times New Roman" w:cs="Times New Roman"/>
          <w:sz w:val="24"/>
          <w:szCs w:val="24"/>
          <w:lang w:val="en-GB" w:eastAsia="bg-BG"/>
        </w:rPr>
        <w:t>This event aims to bring together Academia and Industry to share ideas, potential applications and f</w:t>
      </w:r>
      <w:r w:rsidR="00EB1400">
        <w:rPr>
          <w:rFonts w:eastAsia="Times New Roman" w:cs="Times New Roman"/>
          <w:sz w:val="24"/>
          <w:szCs w:val="24"/>
          <w:lang w:val="en-GB" w:eastAsia="bg-BG"/>
        </w:rPr>
        <w:t xml:space="preserve">ostering collaborations in the </w:t>
      </w:r>
      <w:r w:rsidRPr="001F0BE2">
        <w:rPr>
          <w:rFonts w:eastAsia="Times New Roman" w:cs="Times New Roman"/>
          <w:sz w:val="24"/>
          <w:szCs w:val="24"/>
          <w:lang w:val="en-GB" w:eastAsia="bg-BG"/>
        </w:rPr>
        <w:t>field of High Energy Laser Systems.</w:t>
      </w:r>
    </w:p>
    <w:p w:rsidR="001F0BE2" w:rsidRPr="001F0BE2" w:rsidRDefault="001F0BE2" w:rsidP="00EB1400">
      <w:pPr>
        <w:spacing w:after="0" w:line="240" w:lineRule="auto"/>
        <w:rPr>
          <w:rFonts w:eastAsia="Times New Roman" w:cs="Times New Roman"/>
          <w:sz w:val="24"/>
          <w:szCs w:val="24"/>
          <w:lang w:val="en-GB" w:eastAsia="bg-BG"/>
        </w:rPr>
      </w:pPr>
      <w:r w:rsidRPr="001F0BE2">
        <w:rPr>
          <w:rFonts w:eastAsia="Times New Roman" w:cs="Times New Roman"/>
          <w:sz w:val="24"/>
          <w:szCs w:val="24"/>
          <w:lang w:val="en-GB" w:eastAsia="bg-BG"/>
        </w:rPr>
        <w:t>Below you can find the link for the event website:</w:t>
      </w:r>
    </w:p>
    <w:p w:rsidR="001F0BE2" w:rsidRPr="001F0BE2" w:rsidRDefault="001F0BE2" w:rsidP="00EB1400">
      <w:pPr>
        <w:spacing w:after="360" w:line="240" w:lineRule="auto"/>
        <w:rPr>
          <w:rFonts w:eastAsia="Times New Roman" w:cs="Times New Roman"/>
          <w:sz w:val="24"/>
          <w:szCs w:val="24"/>
          <w:lang w:val="en-GB" w:eastAsia="bg-BG"/>
        </w:rPr>
      </w:pPr>
      <w:hyperlink r:id="rId46" w:tgtFrame="_blank" w:history="1">
        <w:r w:rsidRPr="001F0BE2">
          <w:rPr>
            <w:rFonts w:eastAsia="Times New Roman" w:cs="Times New Roman"/>
            <w:color w:val="0563C1"/>
            <w:sz w:val="24"/>
            <w:szCs w:val="24"/>
            <w:u w:val="single"/>
            <w:shd w:val="clear" w:color="auto" w:fill="FFFFFF"/>
            <w:lang w:val="en-GB" w:eastAsia="bg-BG"/>
          </w:rPr>
          <w:t>http://indico.cern.ch/e/IndApplicationsLasers2015</w:t>
        </w:r>
      </w:hyperlink>
    </w:p>
    <w:p w:rsidR="006A3642" w:rsidRPr="00FE372B" w:rsidRDefault="006A3642" w:rsidP="00FE372B">
      <w:pPr>
        <w:rPr>
          <w:b/>
          <w:color w:val="F79646" w:themeColor="accent6"/>
          <w:sz w:val="24"/>
          <w:szCs w:val="24"/>
          <w:u w:val="single"/>
          <w:lang w:val="en-US" w:eastAsia="bg-BG"/>
        </w:rPr>
      </w:pPr>
      <w:r w:rsidRPr="00FE372B">
        <w:rPr>
          <w:b/>
          <w:color w:val="F79646" w:themeColor="accent6"/>
          <w:sz w:val="24"/>
          <w:szCs w:val="24"/>
          <w:u w:val="single"/>
          <w:lang w:eastAsia="bg-BG"/>
        </w:rPr>
        <w:t xml:space="preserve">Next Generation Sequencing (NGS) 2015 Milan: ‘From the </w:t>
      </w:r>
      <w:r w:rsidR="00EB1400" w:rsidRPr="00FE372B">
        <w:rPr>
          <w:b/>
          <w:color w:val="F79646" w:themeColor="accent6"/>
          <w:sz w:val="24"/>
          <w:szCs w:val="24"/>
          <w:u w:val="single"/>
          <w:lang w:eastAsia="bg-BG"/>
        </w:rPr>
        <w:t xml:space="preserve">clinic to single cell </w:t>
      </w:r>
      <w:proofErr w:type="spellStart"/>
      <w:r w:rsidR="00EB1400" w:rsidRPr="00FE372B">
        <w:rPr>
          <w:b/>
          <w:color w:val="F79646" w:themeColor="accent6"/>
          <w:sz w:val="24"/>
          <w:szCs w:val="24"/>
          <w:u w:val="single"/>
          <w:lang w:eastAsia="bg-BG"/>
        </w:rPr>
        <w:t>analysis’</w:t>
      </w:r>
      <w:proofErr w:type="spellEnd"/>
      <w:r w:rsidR="00EB1400" w:rsidRPr="00FE372B">
        <w:rPr>
          <w:b/>
          <w:color w:val="F79646" w:themeColor="accent6"/>
          <w:sz w:val="24"/>
          <w:szCs w:val="24"/>
          <w:u w:val="single"/>
          <w:lang w:val="en-US" w:eastAsia="bg-BG"/>
        </w:rPr>
        <w:t>, 10-11 March, Milan, Italy</w:t>
      </w:r>
    </w:p>
    <w:p w:rsidR="00EB1400" w:rsidRDefault="006A3642" w:rsidP="00EB1400">
      <w:pPr>
        <w:spacing w:after="120" w:line="240" w:lineRule="auto"/>
        <w:rPr>
          <w:rFonts w:eastAsia="Times New Roman" w:cs="Times New Roman"/>
          <w:sz w:val="24"/>
          <w:szCs w:val="24"/>
          <w:lang w:val="en-US" w:eastAsia="bg-BG"/>
        </w:rPr>
      </w:pPr>
      <w:r w:rsidRPr="006A3642">
        <w:rPr>
          <w:rFonts w:eastAsia="Times New Roman" w:cs="Times New Roman"/>
          <w:sz w:val="24"/>
          <w:szCs w:val="24"/>
          <w:lang w:eastAsia="bg-BG"/>
        </w:rPr>
        <w:t>NGS 2015 Milan will highlight the developments in NGS in traditional application areas such as Epigenetics, Transcriptomics, Exome/Genome Analysis, etc. It will also focus on a move away from the analysis of tissues and biofluids towards the analysis of single cells and limited amounts of RNA and DNA.</w:t>
      </w:r>
      <w:r w:rsidR="00EB1400">
        <w:rPr>
          <w:rFonts w:eastAsia="Times New Roman" w:cs="Times New Roman"/>
          <w:sz w:val="24"/>
          <w:szCs w:val="24"/>
          <w:lang w:val="en-US" w:eastAsia="bg-BG"/>
        </w:rPr>
        <w:t xml:space="preserve"> </w:t>
      </w:r>
    </w:p>
    <w:p w:rsidR="00EB1400" w:rsidRDefault="006A3642" w:rsidP="00EB1400">
      <w:pPr>
        <w:spacing w:after="120" w:line="240" w:lineRule="auto"/>
        <w:rPr>
          <w:rFonts w:eastAsia="Times New Roman" w:cs="Times New Roman"/>
          <w:sz w:val="24"/>
          <w:szCs w:val="24"/>
          <w:lang w:val="en-US" w:eastAsia="bg-BG"/>
        </w:rPr>
      </w:pPr>
      <w:r w:rsidRPr="006A3642">
        <w:rPr>
          <w:rFonts w:eastAsia="Times New Roman" w:cs="Times New Roman"/>
          <w:sz w:val="24"/>
          <w:szCs w:val="24"/>
          <w:lang w:eastAsia="bg-BG"/>
        </w:rPr>
        <w:t>Participants will include NGS users, researchers and students and bioinformaticians, as well as anyone interested in the themes of the conference (data analysis, DNA sequencing, informatics, molecular and cell biology, and more). Early registration fees (before 28 February) range from EUR 240 to EUR 460.</w:t>
      </w:r>
      <w:r w:rsidR="00EB1400">
        <w:rPr>
          <w:rFonts w:eastAsia="Times New Roman" w:cs="Times New Roman"/>
          <w:sz w:val="24"/>
          <w:szCs w:val="24"/>
          <w:lang w:val="en-US" w:eastAsia="bg-BG"/>
        </w:rPr>
        <w:t xml:space="preserve"> </w:t>
      </w:r>
    </w:p>
    <w:p w:rsidR="006A3642" w:rsidRPr="006A3642" w:rsidRDefault="006A3642" w:rsidP="00885ED1">
      <w:pPr>
        <w:spacing w:after="360" w:line="240" w:lineRule="auto"/>
        <w:rPr>
          <w:rFonts w:eastAsia="Times New Roman" w:cs="Times New Roman"/>
          <w:sz w:val="24"/>
          <w:szCs w:val="24"/>
          <w:lang w:eastAsia="bg-BG"/>
        </w:rPr>
      </w:pPr>
      <w:r w:rsidRPr="006A3642">
        <w:rPr>
          <w:rFonts w:eastAsia="Times New Roman" w:cs="Times New Roman"/>
          <w:sz w:val="24"/>
          <w:szCs w:val="24"/>
          <w:lang w:eastAsia="bg-BG"/>
        </w:rPr>
        <w:t>For further information, please visit:</w:t>
      </w:r>
      <w:r w:rsidR="00EB1400">
        <w:rPr>
          <w:rFonts w:eastAsia="Times New Roman" w:cs="Times New Roman"/>
          <w:sz w:val="24"/>
          <w:szCs w:val="24"/>
          <w:lang w:val="en-US" w:eastAsia="bg-BG"/>
        </w:rPr>
        <w:t xml:space="preserve"> </w:t>
      </w:r>
      <w:hyperlink r:id="rId47" w:history="1">
        <w:r w:rsidRPr="006A3642">
          <w:rPr>
            <w:rFonts w:eastAsia="Times New Roman" w:cs="Times New Roman"/>
            <w:color w:val="027AC6"/>
            <w:sz w:val="24"/>
            <w:szCs w:val="24"/>
            <w:u w:val="single"/>
            <w:lang w:eastAsia="bg-BG"/>
          </w:rPr>
          <w:t>https://biotexcel.com/event/ngs-2015-milan/</w:t>
        </w:r>
      </w:hyperlink>
    </w:p>
    <w:p w:rsidR="00F64E9A" w:rsidRPr="00A40042" w:rsidRDefault="00F64E9A" w:rsidP="00A40042">
      <w:pPr>
        <w:rPr>
          <w:b/>
          <w:color w:val="F79646" w:themeColor="accent6"/>
          <w:sz w:val="24"/>
          <w:szCs w:val="24"/>
          <w:u w:val="single"/>
          <w:lang w:eastAsia="bg-BG"/>
        </w:rPr>
      </w:pPr>
      <w:r w:rsidRPr="00A40042">
        <w:rPr>
          <w:b/>
          <w:color w:val="F79646" w:themeColor="accent6"/>
          <w:sz w:val="24"/>
          <w:szCs w:val="24"/>
          <w:u w:val="single"/>
          <w:lang w:eastAsia="bg-BG"/>
        </w:rPr>
        <w:t>Save the Planet: Waste Management and Recycling Conference</w:t>
      </w:r>
      <w:r w:rsidR="0022715D" w:rsidRPr="00A40042">
        <w:rPr>
          <w:b/>
          <w:color w:val="F79646" w:themeColor="accent6"/>
          <w:sz w:val="24"/>
          <w:szCs w:val="24"/>
          <w:u w:val="single"/>
          <w:lang w:val="en-US" w:eastAsia="bg-BG"/>
        </w:rPr>
        <w:t>, 11-13 March</w:t>
      </w:r>
      <w:r w:rsidR="000254C3" w:rsidRPr="00A40042">
        <w:rPr>
          <w:b/>
          <w:color w:val="F79646" w:themeColor="accent6"/>
          <w:sz w:val="24"/>
          <w:szCs w:val="24"/>
          <w:u w:val="single"/>
          <w:lang w:val="en-US" w:eastAsia="bg-BG"/>
        </w:rPr>
        <w:t xml:space="preserve"> 2015</w:t>
      </w:r>
      <w:r w:rsidR="0022715D" w:rsidRPr="00A40042">
        <w:rPr>
          <w:b/>
          <w:color w:val="F79646" w:themeColor="accent6"/>
          <w:sz w:val="24"/>
          <w:szCs w:val="24"/>
          <w:u w:val="single"/>
          <w:lang w:val="en-US" w:eastAsia="bg-BG"/>
        </w:rPr>
        <w:t xml:space="preserve">, Sofia, Bulgaria </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The conference will present case studies on waste management and will provide a closer look at the market potential in South-East Europe (SEE) that could be realised through new financing and incentive schemes. Paper topics will cover: waste administration; how to prepare a good waste reduction plan; waste collection &amp; separation; resource efficiency &amp; recycling; strategies for construction waste recycling and composting.</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lastRenderedPageBreak/>
        <w:t xml:space="preserve">The conference sessions will explore existing legislation and good examples. Sessions will include: ‘Towards a Circular Economy – in cooperation with ENEP’; ‘Recycling of Construction &amp; Demolition Waste (C&amp;DW) – in cooperation with EDA’ and ‘Plastic Waste </w:t>
      </w:r>
      <w:proofErr w:type="spellStart"/>
      <w:r w:rsidRPr="0022715D">
        <w:rPr>
          <w:rFonts w:eastAsia="Times New Roman" w:cs="Times New Roman"/>
          <w:sz w:val="24"/>
          <w:szCs w:val="24"/>
          <w:lang w:eastAsia="bg-BG"/>
        </w:rPr>
        <w:t>Recycling’</w:t>
      </w:r>
      <w:proofErr w:type="spellEnd"/>
      <w:r w:rsidRPr="0022715D">
        <w:rPr>
          <w:rFonts w:eastAsia="Times New Roman" w:cs="Times New Roman"/>
          <w:sz w:val="24"/>
          <w:szCs w:val="24"/>
          <w:lang w:eastAsia="bg-BG"/>
        </w:rPr>
        <w:t>.</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For more information, please visit:</w:t>
      </w:r>
      <w:r w:rsidR="0022715D">
        <w:rPr>
          <w:rFonts w:eastAsia="Times New Roman" w:cs="Times New Roman"/>
          <w:sz w:val="24"/>
          <w:szCs w:val="24"/>
          <w:lang w:val="en-US" w:eastAsia="bg-BG"/>
        </w:rPr>
        <w:t xml:space="preserve"> </w:t>
      </w:r>
    </w:p>
    <w:p w:rsidR="00F64E9A" w:rsidRDefault="009A4842" w:rsidP="000E0C6C">
      <w:pPr>
        <w:spacing w:after="360" w:line="240" w:lineRule="auto"/>
        <w:rPr>
          <w:rFonts w:eastAsia="Times New Roman" w:cs="Times New Roman"/>
          <w:color w:val="027AC6"/>
          <w:sz w:val="24"/>
          <w:szCs w:val="24"/>
          <w:u w:val="single"/>
          <w:lang w:val="en-US" w:eastAsia="bg-BG"/>
        </w:rPr>
      </w:pPr>
      <w:hyperlink r:id="rId48" w:history="1">
        <w:r w:rsidR="00F64E9A" w:rsidRPr="0022715D">
          <w:rPr>
            <w:rFonts w:eastAsia="Times New Roman" w:cs="Times New Roman"/>
            <w:color w:val="027AC6"/>
            <w:sz w:val="24"/>
            <w:szCs w:val="24"/>
            <w:u w:val="single"/>
            <w:lang w:eastAsia="bg-BG"/>
          </w:rPr>
          <w:t>http://viaexpo.com/en/pages/waste-management-recycling-conference</w:t>
        </w:r>
      </w:hyperlink>
    </w:p>
    <w:p w:rsidR="00CD05A8" w:rsidRPr="00A40042" w:rsidRDefault="009A4842" w:rsidP="00A40042">
      <w:pPr>
        <w:rPr>
          <w:rFonts w:eastAsia="Times New Roman" w:cs="Times New Roman"/>
          <w:b/>
          <w:color w:val="F79646" w:themeColor="accent6"/>
          <w:sz w:val="24"/>
          <w:szCs w:val="24"/>
          <w:u w:val="single"/>
          <w:lang w:eastAsia="bg-BG"/>
        </w:rPr>
      </w:pPr>
      <w:hyperlink r:id="rId49" w:history="1">
        <w:r w:rsidR="00AC582E" w:rsidRPr="00A40042">
          <w:rPr>
            <w:rFonts w:eastAsia="Times New Roman" w:cs="Times New Roman"/>
            <w:b/>
            <w:color w:val="F79646" w:themeColor="accent6"/>
            <w:sz w:val="24"/>
            <w:szCs w:val="24"/>
            <w:u w:val="single"/>
            <w:lang w:eastAsia="bg-BG"/>
          </w:rPr>
          <w:t>Intl. Workshop on Organic and Graphene ELECtronics and SPINtronics</w:t>
        </w:r>
      </w:hyperlink>
      <w:r w:rsidR="00CD05A8"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12</w:t>
      </w:r>
      <w:r w:rsidR="006B3335" w:rsidRPr="00A40042">
        <w:rPr>
          <w:rFonts w:eastAsia="Times New Roman" w:cs="Times New Roman"/>
          <w:b/>
          <w:color w:val="F79646" w:themeColor="accent6"/>
          <w:sz w:val="24"/>
          <w:szCs w:val="24"/>
          <w:u w:val="single"/>
          <w:lang w:val="en-US" w:eastAsia="bg-BG"/>
        </w:rPr>
        <w:t>-</w:t>
      </w:r>
      <w:r w:rsidR="00CD05A8" w:rsidRPr="00A40042">
        <w:rPr>
          <w:rFonts w:eastAsia="Times New Roman" w:cs="Times New Roman"/>
          <w:b/>
          <w:color w:val="F79646" w:themeColor="accent6"/>
          <w:sz w:val="24"/>
          <w:szCs w:val="24"/>
          <w:u w:val="single"/>
          <w:lang w:eastAsia="bg-BG"/>
        </w:rPr>
        <w:t>13</w:t>
      </w:r>
      <w:r w:rsidR="006B3335" w:rsidRPr="00A40042">
        <w:rPr>
          <w:rFonts w:eastAsia="Times New Roman" w:cs="Times New Roman"/>
          <w:b/>
          <w:color w:val="F79646" w:themeColor="accent6"/>
          <w:sz w:val="24"/>
          <w:szCs w:val="24"/>
          <w:u w:val="single"/>
          <w:lang w:val="en-US" w:eastAsia="bg-BG"/>
        </w:rPr>
        <w:t xml:space="preserve"> March </w:t>
      </w:r>
      <w:r w:rsidR="00CD05A8" w:rsidRPr="00A40042">
        <w:rPr>
          <w:rFonts w:eastAsia="Times New Roman" w:cs="Times New Roman"/>
          <w:b/>
          <w:color w:val="F79646" w:themeColor="accent6"/>
          <w:sz w:val="24"/>
          <w:szCs w:val="24"/>
          <w:u w:val="single"/>
          <w:lang w:eastAsia="bg-BG"/>
        </w:rPr>
        <w:t>2015</w:t>
      </w:r>
      <w:r w:rsidR="006B3335"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Barcelona, Spain</w:t>
      </w:r>
    </w:p>
    <w:p w:rsidR="00E7750D" w:rsidRDefault="00AC582E" w:rsidP="005671A7">
      <w:pPr>
        <w:spacing w:after="360" w:line="270" w:lineRule="atLeast"/>
        <w:rPr>
          <w:rFonts w:eastAsia="Times New Roman" w:cs="Times New Roman"/>
          <w:color w:val="0065A2"/>
          <w:sz w:val="24"/>
          <w:szCs w:val="24"/>
          <w:lang w:val="en-US" w:eastAsia="bg-BG"/>
        </w:rPr>
      </w:pPr>
      <w:r w:rsidRPr="00A3754D">
        <w:rPr>
          <w:rFonts w:eastAsia="Times New Roman" w:cs="Times New Roman"/>
          <w:color w:val="000000"/>
          <w:sz w:val="24"/>
          <w:szCs w:val="24"/>
          <w:lang w:eastAsia="bg-BG"/>
        </w:rPr>
        <w:t xml:space="preserve">The International Workshop on Organic and Graphene ELECtronics and SPINtronics will focus on the design and exploitation of organic- and graphene-based electronic and spintronic devices. </w:t>
      </w:r>
      <w:hyperlink r:id="rId50" w:history="1">
        <w:r w:rsidRPr="00A3754D">
          <w:rPr>
            <w:rFonts w:eastAsia="Times New Roman" w:cs="Times New Roman"/>
            <w:color w:val="0065A2"/>
            <w:sz w:val="24"/>
            <w:szCs w:val="24"/>
            <w:lang w:eastAsia="bg-BG"/>
          </w:rPr>
          <w:t>Read more</w:t>
        </w:r>
      </w:hyperlink>
    </w:p>
    <w:p w:rsidR="007B4BC1" w:rsidRPr="00A40042" w:rsidRDefault="007B4BC1" w:rsidP="00A40042">
      <w:pPr>
        <w:rPr>
          <w:b/>
          <w:color w:val="F79646" w:themeColor="accent6"/>
          <w:sz w:val="24"/>
          <w:szCs w:val="24"/>
          <w:u w:val="single"/>
          <w:lang w:eastAsia="bg-BG"/>
        </w:rPr>
      </w:pPr>
      <w:r w:rsidRPr="00A40042">
        <w:rPr>
          <w:b/>
          <w:color w:val="F79646" w:themeColor="accent6"/>
          <w:sz w:val="24"/>
          <w:szCs w:val="24"/>
          <w:u w:val="single"/>
          <w:lang w:eastAsia="bg-BG"/>
        </w:rPr>
        <w:t>Second Interdisciplinary Scientific Conference</w:t>
      </w:r>
      <w:r w:rsidR="00196256" w:rsidRPr="00A40042">
        <w:rPr>
          <w:b/>
          <w:color w:val="F79646" w:themeColor="accent6"/>
          <w:sz w:val="24"/>
          <w:szCs w:val="24"/>
          <w:u w:val="single"/>
          <w:lang w:val="en-US" w:eastAsia="bg-BG"/>
        </w:rPr>
        <w:t xml:space="preserve"> </w:t>
      </w:r>
      <w:r w:rsidR="00196256" w:rsidRPr="00A40042">
        <w:rPr>
          <w:b/>
          <w:iCs/>
          <w:color w:val="F79646" w:themeColor="accent6"/>
          <w:sz w:val="24"/>
          <w:szCs w:val="24"/>
          <w:u w:val="single"/>
          <w:lang w:eastAsia="bg-BG"/>
        </w:rPr>
        <w:t xml:space="preserve">‘Mathematical </w:t>
      </w:r>
      <w:proofErr w:type="spellStart"/>
      <w:r w:rsidR="00196256" w:rsidRPr="00A40042">
        <w:rPr>
          <w:b/>
          <w:iCs/>
          <w:color w:val="F79646" w:themeColor="accent6"/>
          <w:sz w:val="24"/>
          <w:szCs w:val="24"/>
          <w:u w:val="single"/>
          <w:lang w:eastAsia="bg-BG"/>
        </w:rPr>
        <w:t>Transgressions’</w:t>
      </w:r>
      <w:proofErr w:type="spellEnd"/>
      <w:r w:rsidR="00196256" w:rsidRPr="00A40042">
        <w:rPr>
          <w:b/>
          <w:color w:val="F79646" w:themeColor="accent6"/>
          <w:sz w:val="24"/>
          <w:szCs w:val="24"/>
          <w:u w:val="single"/>
          <w:lang w:val="en-US" w:eastAsia="bg-BG"/>
        </w:rPr>
        <w:t>, 15-19 March</w:t>
      </w:r>
      <w:r w:rsidR="007A3FC8" w:rsidRPr="00A40042">
        <w:rPr>
          <w:b/>
          <w:color w:val="F79646" w:themeColor="accent6"/>
          <w:sz w:val="24"/>
          <w:szCs w:val="24"/>
          <w:u w:val="single"/>
          <w:lang w:val="en-US" w:eastAsia="bg-BG"/>
        </w:rPr>
        <w:t xml:space="preserve"> 2015</w:t>
      </w:r>
      <w:r w:rsidR="00196256" w:rsidRPr="00A40042">
        <w:rPr>
          <w:b/>
          <w:color w:val="F79646" w:themeColor="accent6"/>
          <w:sz w:val="24"/>
          <w:szCs w:val="24"/>
          <w:u w:val="single"/>
          <w:lang w:val="en-US" w:eastAsia="bg-BG"/>
        </w:rPr>
        <w:t xml:space="preserve">, Krakow, Poland </w:t>
      </w:r>
      <w:r w:rsidRPr="00A40042">
        <w:rPr>
          <w:b/>
          <w:color w:val="F79646" w:themeColor="accent6"/>
          <w:sz w:val="24"/>
          <w:szCs w:val="24"/>
          <w:u w:val="single"/>
          <w:lang w:eastAsia="bg-BG"/>
        </w:rPr>
        <w:t xml:space="preserve"> </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 xml:space="preserve">Conference topics will include, among other things, the didactics, psychology and philosophy of mathematics; the relationship between theory and practice in mathematics education; and underachievement syndrome in learning mathematics. Educators of mathematics, mathematicians, pedagogues, psychologists and philosophers are invited to participate. Activities will include plenary lectures, oral presentations, workshops and ‘open </w:t>
      </w:r>
      <w:proofErr w:type="spellStart"/>
      <w:r w:rsidRPr="00196256">
        <w:rPr>
          <w:rFonts w:eastAsia="Times New Roman" w:cs="Times New Roman"/>
          <w:sz w:val="24"/>
          <w:szCs w:val="24"/>
          <w:lang w:eastAsia="bg-BG"/>
        </w:rPr>
        <w:t>discussion’</w:t>
      </w:r>
      <w:proofErr w:type="spellEnd"/>
      <w:r w:rsidRPr="00196256">
        <w:rPr>
          <w:rFonts w:eastAsia="Times New Roman" w:cs="Times New Roman"/>
          <w:sz w:val="24"/>
          <w:szCs w:val="24"/>
          <w:lang w:eastAsia="bg-BG"/>
        </w:rPr>
        <w:t>.</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The conference will be conducted in English and Polish, however one of the plenary lectures will be given in French. Simultaneous translation will be provided for plenary lectures and workshops. Regular registration fees apply until 31 December, after which late registration fees will apply.</w:t>
      </w:r>
    </w:p>
    <w:p w:rsidR="007B4BC1" w:rsidRPr="00196256" w:rsidRDefault="007B4BC1" w:rsidP="008710BC">
      <w:pPr>
        <w:spacing w:after="360" w:line="240" w:lineRule="auto"/>
        <w:rPr>
          <w:rFonts w:eastAsia="Times New Roman" w:cs="Times New Roman"/>
          <w:sz w:val="24"/>
          <w:szCs w:val="24"/>
          <w:lang w:eastAsia="bg-BG"/>
        </w:rPr>
      </w:pPr>
      <w:r w:rsidRPr="00196256">
        <w:rPr>
          <w:rFonts w:eastAsia="Times New Roman" w:cs="Times New Roman"/>
          <w:sz w:val="24"/>
          <w:szCs w:val="24"/>
          <w:lang w:eastAsia="bg-BG"/>
        </w:rPr>
        <w:t>For further information, please visit:</w:t>
      </w:r>
      <w:r w:rsidR="005C53EB">
        <w:rPr>
          <w:rFonts w:eastAsia="Times New Roman" w:cs="Times New Roman"/>
          <w:sz w:val="24"/>
          <w:szCs w:val="24"/>
          <w:lang w:val="en-US" w:eastAsia="bg-BG"/>
        </w:rPr>
        <w:t xml:space="preserve"> </w:t>
      </w:r>
      <w:hyperlink r:id="rId51" w:history="1">
        <w:r w:rsidR="00196256" w:rsidRPr="00196256">
          <w:rPr>
            <w:rStyle w:val="Hyperlink"/>
            <w:rFonts w:eastAsia="Times New Roman" w:cs="Times New Roman"/>
            <w:sz w:val="24"/>
            <w:szCs w:val="24"/>
            <w:lang w:eastAsia="bg-BG"/>
          </w:rPr>
          <w:t>http://ikntm.up.krakow.pl/II/index.php?&amp;ac=en</w:t>
        </w:r>
      </w:hyperlink>
    </w:p>
    <w:p w:rsidR="00915F7B" w:rsidRPr="005671A7" w:rsidRDefault="009A4842" w:rsidP="009010F2">
      <w:pPr>
        <w:rPr>
          <w:rFonts w:eastAsia="Times New Roman" w:cs="Times New Roman"/>
          <w:b/>
          <w:color w:val="F79646" w:themeColor="accent6"/>
          <w:sz w:val="24"/>
          <w:szCs w:val="24"/>
          <w:u w:val="single"/>
          <w:lang w:eastAsia="bg-BG"/>
        </w:rPr>
      </w:pPr>
      <w:hyperlink r:id="rId52" w:history="1">
        <w:r w:rsidR="00915F7B" w:rsidRPr="005671A7">
          <w:rPr>
            <w:rFonts w:eastAsia="Times New Roman" w:cs="Times New Roman"/>
            <w:b/>
            <w:color w:val="F79646" w:themeColor="accent6"/>
            <w:sz w:val="24"/>
            <w:szCs w:val="24"/>
            <w:u w:val="single"/>
            <w:lang w:eastAsia="bg-BG"/>
          </w:rPr>
          <w:t>2nd HBP Education Workshop: "Future Medicine"</w:t>
        </w:r>
        <w:r w:rsidR="00E7750D" w:rsidRPr="005671A7">
          <w:rPr>
            <w:rFonts w:eastAsia="Times New Roman" w:cs="Times New Roman"/>
            <w:b/>
            <w:color w:val="F79646" w:themeColor="accent6"/>
            <w:sz w:val="24"/>
            <w:szCs w:val="24"/>
            <w:u w:val="single"/>
            <w:lang w:val="en-US" w:eastAsia="bg-BG"/>
          </w:rPr>
          <w:t>,</w:t>
        </w:r>
      </w:hyperlink>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15</w:t>
      </w:r>
      <w:r w:rsidR="00E7750D" w:rsidRPr="005671A7">
        <w:rPr>
          <w:rFonts w:eastAsia="Times New Roman" w:cs="Times New Roman"/>
          <w:b/>
          <w:color w:val="F79646" w:themeColor="accent6"/>
          <w:sz w:val="24"/>
          <w:szCs w:val="24"/>
          <w:u w:val="single"/>
          <w:lang w:val="en-US" w:eastAsia="bg-BG"/>
        </w:rPr>
        <w:t>-</w:t>
      </w:r>
      <w:r w:rsidR="00915F7B" w:rsidRPr="005671A7">
        <w:rPr>
          <w:rFonts w:eastAsia="Times New Roman" w:cs="Times New Roman"/>
          <w:b/>
          <w:color w:val="F79646" w:themeColor="accent6"/>
          <w:sz w:val="24"/>
          <w:szCs w:val="24"/>
          <w:u w:val="single"/>
          <w:lang w:eastAsia="bg-BG"/>
        </w:rPr>
        <w:t>18</w:t>
      </w:r>
      <w:r w:rsidR="00E7750D" w:rsidRPr="005671A7">
        <w:rPr>
          <w:rFonts w:eastAsia="Times New Roman" w:cs="Times New Roman"/>
          <w:b/>
          <w:color w:val="F79646" w:themeColor="accent6"/>
          <w:sz w:val="24"/>
          <w:szCs w:val="24"/>
          <w:u w:val="single"/>
          <w:lang w:val="en-US" w:eastAsia="bg-BG"/>
        </w:rPr>
        <w:t xml:space="preserve"> March</w:t>
      </w:r>
      <w:r w:rsidR="00CF3F33">
        <w:rPr>
          <w:rFonts w:eastAsia="Times New Roman" w:cs="Times New Roman"/>
          <w:b/>
          <w:color w:val="F79646" w:themeColor="accent6"/>
          <w:sz w:val="24"/>
          <w:szCs w:val="24"/>
          <w:u w:val="single"/>
          <w:lang w:val="en-US" w:eastAsia="bg-BG"/>
        </w:rPr>
        <w:t xml:space="preserve"> 2015</w:t>
      </w:r>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Lausanne</w:t>
      </w:r>
      <w:r w:rsidR="00E7750D" w:rsidRPr="005671A7">
        <w:rPr>
          <w:rFonts w:eastAsia="Times New Roman" w:cs="Times New Roman"/>
          <w:b/>
          <w:color w:val="F79646" w:themeColor="accent6"/>
          <w:sz w:val="24"/>
          <w:szCs w:val="24"/>
          <w:u w:val="single"/>
          <w:lang w:val="en-US" w:eastAsia="bg-BG"/>
        </w:rPr>
        <w:t>, Switzerland</w:t>
      </w:r>
    </w:p>
    <w:p w:rsidR="00915F7B" w:rsidRDefault="00915F7B" w:rsidP="007D3913">
      <w:pPr>
        <w:spacing w:after="360" w:line="270" w:lineRule="atLeast"/>
        <w:rPr>
          <w:rFonts w:eastAsia="Times New Roman" w:cs="Times New Roman"/>
          <w:color w:val="0065A2"/>
          <w:sz w:val="24"/>
          <w:szCs w:val="24"/>
          <w:lang w:val="en-US" w:eastAsia="bg-BG"/>
        </w:rPr>
      </w:pPr>
      <w:r w:rsidRPr="00A3754D">
        <w:rPr>
          <w:rFonts w:eastAsia="Times New Roman" w:cs="Times New Roman"/>
          <w:color w:val="000000"/>
          <w:sz w:val="24"/>
          <w:szCs w:val="24"/>
          <w:lang w:eastAsia="bg-BG"/>
        </w:rPr>
        <w:t xml:space="preserve">The aim of the second Human Brain Project Education Workshop is to introduce the new concept of biological signature of diseases for Future Medicine and the methods for creating multi-level biological models of brain diseases. </w:t>
      </w:r>
      <w:hyperlink r:id="rId53" w:history="1">
        <w:r w:rsidRPr="00A3754D">
          <w:rPr>
            <w:rFonts w:eastAsia="Times New Roman" w:cs="Times New Roman"/>
            <w:color w:val="0065A2"/>
            <w:sz w:val="24"/>
            <w:szCs w:val="24"/>
            <w:lang w:eastAsia="bg-BG"/>
          </w:rPr>
          <w:t>Read more</w:t>
        </w:r>
      </w:hyperlink>
    </w:p>
    <w:p w:rsidR="00BC2500" w:rsidRPr="00BC2500" w:rsidRDefault="00BC2500" w:rsidP="00885ED1">
      <w:pPr>
        <w:spacing w:after="0" w:line="270" w:lineRule="atLeast"/>
        <w:rPr>
          <w:rFonts w:eastAsia="Times New Roman" w:cs="Times New Roman"/>
          <w:b/>
          <w:color w:val="F79646" w:themeColor="accent6"/>
          <w:sz w:val="24"/>
          <w:szCs w:val="24"/>
          <w:u w:val="single"/>
          <w:lang w:eastAsia="bg-BG"/>
        </w:rPr>
      </w:pPr>
      <w:hyperlink r:id="rId54" w:history="1">
        <w:r w:rsidRPr="00BC2500">
          <w:rPr>
            <w:rFonts w:eastAsia="Times New Roman" w:cs="Times New Roman"/>
            <w:b/>
            <w:color w:val="F79646" w:themeColor="accent6"/>
            <w:sz w:val="24"/>
            <w:szCs w:val="24"/>
            <w:u w:val="single"/>
            <w:lang w:eastAsia="bg-BG"/>
          </w:rPr>
          <w:t>Climate-smart agriculture 2015</w:t>
        </w:r>
      </w:hyperlink>
      <w:r w:rsidR="00885ED1" w:rsidRPr="00885ED1">
        <w:rPr>
          <w:rFonts w:eastAsia="Times New Roman" w:cs="Times New Roman"/>
          <w:b/>
          <w:color w:val="F79646" w:themeColor="accent6"/>
          <w:sz w:val="24"/>
          <w:szCs w:val="24"/>
          <w:u w:val="single"/>
          <w:lang w:val="en-US" w:eastAsia="bg-BG"/>
        </w:rPr>
        <w:t xml:space="preserve">, 16-18 March 2015, </w:t>
      </w:r>
      <w:r w:rsidRPr="00BC2500">
        <w:rPr>
          <w:rFonts w:eastAsia="Times New Roman" w:cs="Times New Roman"/>
          <w:b/>
          <w:color w:val="F79646" w:themeColor="accent6"/>
          <w:sz w:val="24"/>
          <w:szCs w:val="24"/>
          <w:u w:val="single"/>
          <w:lang w:eastAsia="bg-BG"/>
        </w:rPr>
        <w:t>Le Corum, Montpellier, France</w:t>
      </w:r>
    </w:p>
    <w:p w:rsidR="00BC2500" w:rsidRPr="00BC2500" w:rsidRDefault="00BC2500" w:rsidP="00B71AA2">
      <w:pPr>
        <w:spacing w:before="100" w:beforeAutospacing="1" w:after="360" w:line="270" w:lineRule="atLeast"/>
        <w:rPr>
          <w:rFonts w:eastAsia="Times New Roman" w:cs="Times New Roman"/>
          <w:color w:val="000000"/>
          <w:sz w:val="24"/>
          <w:szCs w:val="24"/>
          <w:lang w:eastAsia="bg-BG"/>
        </w:rPr>
      </w:pPr>
      <w:r w:rsidRPr="00BC2500">
        <w:rPr>
          <w:rFonts w:eastAsia="Times New Roman" w:cs="Times New Roman"/>
          <w:color w:val="000000"/>
          <w:sz w:val="24"/>
          <w:szCs w:val="24"/>
          <w:lang w:eastAsia="bg-BG"/>
        </w:rPr>
        <w:t xml:space="preserve">The third global science conference on climate-smart agriculture </w:t>
      </w:r>
      <w:r w:rsidR="00885ED1">
        <w:rPr>
          <w:rFonts w:eastAsia="Times New Roman" w:cs="Times New Roman"/>
          <w:color w:val="000000"/>
          <w:sz w:val="24"/>
          <w:szCs w:val="24"/>
          <w:lang w:val="en-US" w:eastAsia="bg-BG"/>
        </w:rPr>
        <w:t>aims</w:t>
      </w:r>
      <w:r w:rsidRPr="00BC2500">
        <w:rPr>
          <w:rFonts w:eastAsia="Times New Roman" w:cs="Times New Roman"/>
          <w:color w:val="000000"/>
          <w:sz w:val="24"/>
          <w:szCs w:val="24"/>
          <w:lang w:eastAsia="bg-BG"/>
        </w:rPr>
        <w:t xml:space="preserve"> to build </w:t>
      </w:r>
      <w:proofErr w:type="spellStart"/>
      <w:r w:rsidRPr="00BC2500">
        <w:rPr>
          <w:rFonts w:eastAsia="Times New Roman" w:cs="Times New Roman"/>
          <w:color w:val="000000"/>
          <w:sz w:val="24"/>
          <w:szCs w:val="24"/>
          <w:lang w:eastAsia="bg-BG"/>
        </w:rPr>
        <w:t>tomorrow's</w:t>
      </w:r>
      <w:proofErr w:type="spellEnd"/>
      <w:r w:rsidRPr="00BC2500">
        <w:rPr>
          <w:rFonts w:eastAsia="Times New Roman" w:cs="Times New Roman"/>
          <w:color w:val="000000"/>
          <w:sz w:val="24"/>
          <w:szCs w:val="24"/>
          <w:lang w:eastAsia="bg-BG"/>
        </w:rPr>
        <w:t xml:space="preserve"> research agenda and to bridge the gap between science policy on climate change and agriculture. </w:t>
      </w:r>
      <w:r w:rsidRPr="00BC2500">
        <w:rPr>
          <w:rFonts w:eastAsia="Times New Roman" w:cs="Times New Roman"/>
          <w:color w:val="000000"/>
          <w:sz w:val="24"/>
          <w:szCs w:val="24"/>
          <w:lang w:eastAsia="bg-BG"/>
        </w:rPr>
        <w:fldChar w:fldCharType="begin"/>
      </w:r>
      <w:r w:rsidRPr="00BC2500">
        <w:rPr>
          <w:rFonts w:eastAsia="Times New Roman" w:cs="Times New Roman"/>
          <w:color w:val="000000"/>
          <w:sz w:val="24"/>
          <w:szCs w:val="24"/>
          <w:lang w:eastAsia="bg-BG"/>
        </w:rPr>
        <w:instrText xml:space="preserve"> HYPERLINK "http://ec.europa.eu/programmes/horizon2020/en/news/global-science-conference-climate-smart-agriculture-2015" </w:instrText>
      </w:r>
      <w:r w:rsidRPr="00BC2500">
        <w:rPr>
          <w:rFonts w:eastAsia="Times New Roman" w:cs="Times New Roman"/>
          <w:color w:val="000000"/>
          <w:sz w:val="24"/>
          <w:szCs w:val="24"/>
          <w:lang w:eastAsia="bg-BG"/>
        </w:rPr>
        <w:fldChar w:fldCharType="separate"/>
      </w:r>
      <w:r w:rsidRPr="00BC2500">
        <w:rPr>
          <w:rFonts w:eastAsia="Times New Roman" w:cs="Times New Roman"/>
          <w:color w:val="0065A2"/>
          <w:sz w:val="24"/>
          <w:szCs w:val="24"/>
          <w:lang w:eastAsia="bg-BG"/>
        </w:rPr>
        <w:t>Read more</w:t>
      </w:r>
      <w:r w:rsidRPr="00BC2500">
        <w:rPr>
          <w:rFonts w:eastAsia="Times New Roman" w:cs="Times New Roman"/>
          <w:color w:val="000000"/>
          <w:sz w:val="24"/>
          <w:szCs w:val="24"/>
          <w:lang w:eastAsia="bg-BG"/>
        </w:rPr>
        <w:fldChar w:fldCharType="end"/>
      </w:r>
    </w:p>
    <w:p w:rsidR="00C71C2C" w:rsidRPr="00FB3C8E" w:rsidRDefault="00C71C2C" w:rsidP="00FB3C8E">
      <w:pPr>
        <w:rPr>
          <w:b/>
          <w:color w:val="F79646" w:themeColor="accent6"/>
          <w:sz w:val="24"/>
          <w:szCs w:val="24"/>
          <w:u w:val="single"/>
          <w:lang w:val="en-US" w:eastAsia="bg-BG"/>
        </w:rPr>
      </w:pPr>
      <w:r w:rsidRPr="00FB3C8E">
        <w:rPr>
          <w:b/>
          <w:color w:val="F79646" w:themeColor="accent6"/>
          <w:sz w:val="24"/>
          <w:szCs w:val="24"/>
          <w:u w:val="single"/>
          <w:lang w:eastAsia="bg-BG"/>
        </w:rPr>
        <w:t>International ICT Cooperation E</w:t>
      </w:r>
      <w:r w:rsidR="00B71AA2" w:rsidRPr="00FB3C8E">
        <w:rPr>
          <w:b/>
          <w:color w:val="F79646" w:themeColor="accent6"/>
          <w:sz w:val="24"/>
          <w:szCs w:val="24"/>
          <w:u w:val="single"/>
          <w:lang w:eastAsia="bg-BG"/>
        </w:rPr>
        <w:t>vent Future Match at CeBIT 2015</w:t>
      </w:r>
      <w:r w:rsidR="00B71AA2" w:rsidRPr="00FB3C8E">
        <w:rPr>
          <w:b/>
          <w:color w:val="F79646" w:themeColor="accent6"/>
          <w:sz w:val="24"/>
          <w:szCs w:val="24"/>
          <w:u w:val="single"/>
          <w:lang w:val="en-US" w:eastAsia="bg-BG"/>
        </w:rPr>
        <w:t xml:space="preserve">, </w:t>
      </w:r>
      <w:r w:rsidR="007D6BDC" w:rsidRPr="00FB3C8E">
        <w:rPr>
          <w:b/>
          <w:color w:val="F79646" w:themeColor="accent6"/>
          <w:sz w:val="24"/>
          <w:szCs w:val="24"/>
          <w:u w:val="single"/>
          <w:lang w:val="en-US" w:eastAsia="bg-BG"/>
        </w:rPr>
        <w:t>16-20 March 2015, Hanover, Germany</w:t>
      </w:r>
    </w:p>
    <w:p w:rsidR="007D6BDC" w:rsidRDefault="00C71C2C" w:rsidP="007D6BDC">
      <w:pPr>
        <w:spacing w:after="120" w:line="240" w:lineRule="auto"/>
        <w:rPr>
          <w:rFonts w:eastAsia="Times New Roman" w:cs="Times New Roman"/>
          <w:sz w:val="24"/>
          <w:szCs w:val="24"/>
          <w:lang w:val="en-US" w:eastAsia="bg-BG"/>
        </w:rPr>
      </w:pPr>
      <w:r w:rsidRPr="00C71C2C">
        <w:rPr>
          <w:rFonts w:eastAsia="Times New Roman" w:cs="Times New Roman"/>
          <w:sz w:val="24"/>
          <w:szCs w:val="24"/>
          <w:lang w:eastAsia="bg-BG"/>
        </w:rPr>
        <w:t xml:space="preserve">In the frame of CeBIT, the </w:t>
      </w:r>
      <w:proofErr w:type="spellStart"/>
      <w:r w:rsidRPr="00C71C2C">
        <w:rPr>
          <w:rFonts w:eastAsia="Times New Roman" w:cs="Times New Roman"/>
          <w:sz w:val="24"/>
          <w:szCs w:val="24"/>
          <w:lang w:eastAsia="bg-BG"/>
        </w:rPr>
        <w:t>world’s</w:t>
      </w:r>
      <w:proofErr w:type="spellEnd"/>
      <w:r w:rsidRPr="00C71C2C">
        <w:rPr>
          <w:rFonts w:eastAsia="Times New Roman" w:cs="Times New Roman"/>
          <w:sz w:val="24"/>
          <w:szCs w:val="24"/>
          <w:lang w:eastAsia="bg-BG"/>
        </w:rPr>
        <w:t xml:space="preserve"> leading information and communication technology (ICT) fair, the Enterprise Europe Network invites all interested organisations to participate </w:t>
      </w:r>
      <w:proofErr w:type="spellStart"/>
      <w:r w:rsidR="007D6BDC">
        <w:rPr>
          <w:rFonts w:eastAsia="Times New Roman" w:cs="Times New Roman"/>
          <w:sz w:val="24"/>
          <w:szCs w:val="24"/>
          <w:lang w:val="en-US" w:eastAsia="bg-BG"/>
        </w:rPr>
        <w:t>i</w:t>
      </w:r>
      <w:proofErr w:type="spellEnd"/>
      <w:r w:rsidR="007D6BDC">
        <w:rPr>
          <w:rFonts w:eastAsia="Times New Roman" w:cs="Times New Roman"/>
          <w:sz w:val="24"/>
          <w:szCs w:val="24"/>
          <w:lang w:eastAsia="bg-BG"/>
        </w:rPr>
        <w:t>n the 17th</w:t>
      </w:r>
      <w:r w:rsidR="007D6BDC">
        <w:rPr>
          <w:rFonts w:eastAsia="Times New Roman" w:cs="Times New Roman"/>
          <w:sz w:val="24"/>
          <w:szCs w:val="24"/>
          <w:lang w:val="en-US" w:eastAsia="bg-BG"/>
        </w:rPr>
        <w:t xml:space="preserve"> </w:t>
      </w:r>
      <w:r w:rsidRPr="00C71C2C">
        <w:rPr>
          <w:rFonts w:eastAsia="Times New Roman" w:cs="Times New Roman"/>
          <w:sz w:val="24"/>
          <w:szCs w:val="24"/>
          <w:lang w:eastAsia="bg-BG"/>
        </w:rPr>
        <w:t>edition of the international brokerage event Future Match.</w:t>
      </w:r>
      <w:r w:rsidR="007D6BDC">
        <w:rPr>
          <w:rFonts w:eastAsia="Times New Roman" w:cs="Times New Roman"/>
          <w:sz w:val="24"/>
          <w:szCs w:val="24"/>
          <w:lang w:val="en-US" w:eastAsia="bg-BG"/>
        </w:rPr>
        <w:t xml:space="preserve"> </w:t>
      </w:r>
    </w:p>
    <w:p w:rsidR="007D6BDC" w:rsidRDefault="00C71C2C" w:rsidP="007D6BDC">
      <w:pPr>
        <w:spacing w:after="120" w:line="240" w:lineRule="auto"/>
        <w:rPr>
          <w:rFonts w:eastAsia="Times New Roman" w:cs="Times New Roman"/>
          <w:sz w:val="24"/>
          <w:szCs w:val="24"/>
          <w:lang w:val="en-US" w:eastAsia="bg-BG"/>
        </w:rPr>
      </w:pPr>
      <w:r w:rsidRPr="00C71C2C">
        <w:rPr>
          <w:rFonts w:eastAsia="Times New Roman" w:cs="Times New Roman"/>
          <w:sz w:val="24"/>
          <w:szCs w:val="24"/>
          <w:lang w:eastAsia="bg-BG"/>
        </w:rPr>
        <w:lastRenderedPageBreak/>
        <w:t>Since 1999 Future Match has enabled its participants to find partners for international cooperation, e.g.: sales and licence agreements, joint ventures, subcontracting, technology transfer or research &amp; development projects.</w:t>
      </w:r>
      <w:r w:rsidR="007D6BDC">
        <w:rPr>
          <w:rFonts w:eastAsia="Times New Roman" w:cs="Times New Roman"/>
          <w:sz w:val="24"/>
          <w:szCs w:val="24"/>
          <w:lang w:val="en-US" w:eastAsia="bg-BG"/>
        </w:rPr>
        <w:t xml:space="preserve"> </w:t>
      </w:r>
    </w:p>
    <w:p w:rsidR="007D6BDC" w:rsidRDefault="00C71C2C" w:rsidP="007D6BDC">
      <w:pPr>
        <w:spacing w:after="120" w:line="240" w:lineRule="auto"/>
        <w:rPr>
          <w:rFonts w:eastAsia="Times New Roman" w:cs="Times New Roman"/>
          <w:sz w:val="24"/>
          <w:szCs w:val="24"/>
          <w:lang w:val="en-US" w:eastAsia="bg-BG"/>
        </w:rPr>
      </w:pPr>
      <w:r w:rsidRPr="00C71C2C">
        <w:rPr>
          <w:rFonts w:eastAsia="Times New Roman" w:cs="Times New Roman"/>
          <w:sz w:val="24"/>
          <w:szCs w:val="24"/>
          <w:lang w:eastAsia="bg-BG"/>
        </w:rPr>
        <w:t>Furthermore, the Future Match participants have an opportunity to book individual advisory services on IPR issues and EU funding for research projects related to ICT.</w:t>
      </w:r>
      <w:r w:rsidR="007D6BDC">
        <w:rPr>
          <w:rFonts w:eastAsia="Times New Roman" w:cs="Times New Roman"/>
          <w:sz w:val="24"/>
          <w:szCs w:val="24"/>
          <w:lang w:val="en-US" w:eastAsia="bg-BG"/>
        </w:rPr>
        <w:t xml:space="preserve"> </w:t>
      </w:r>
      <w:r w:rsidRPr="00C71C2C">
        <w:rPr>
          <w:rFonts w:eastAsia="Times New Roman" w:cs="Times New Roman"/>
          <w:sz w:val="24"/>
          <w:szCs w:val="24"/>
          <w:lang w:eastAsia="bg-BG"/>
        </w:rPr>
        <w:t>In 2014 almost 290 Future Match participants from 31 countries initiated international contacts in more than 1,250 prearranged meetings.</w:t>
      </w:r>
    </w:p>
    <w:p w:rsidR="007D6BDC" w:rsidRDefault="00C71C2C" w:rsidP="007D6BDC">
      <w:pPr>
        <w:spacing w:after="120" w:line="240" w:lineRule="auto"/>
        <w:rPr>
          <w:rFonts w:eastAsia="Times New Roman" w:cs="Times New Roman"/>
          <w:sz w:val="24"/>
          <w:szCs w:val="24"/>
          <w:lang w:val="en-US" w:eastAsia="bg-BG"/>
        </w:rPr>
      </w:pPr>
      <w:r w:rsidRPr="00C71C2C">
        <w:rPr>
          <w:rFonts w:eastAsia="Times New Roman" w:cs="Times New Roman"/>
          <w:sz w:val="24"/>
          <w:szCs w:val="24"/>
          <w:lang w:eastAsia="bg-BG"/>
        </w:rPr>
        <w:t>How to participate in Future Match?</w:t>
      </w:r>
      <w:r w:rsidR="007D6BDC">
        <w:rPr>
          <w:rFonts w:eastAsia="Times New Roman" w:cs="Times New Roman"/>
          <w:sz w:val="24"/>
          <w:szCs w:val="24"/>
          <w:lang w:val="en-US" w:eastAsia="bg-BG"/>
        </w:rPr>
        <w:t xml:space="preserve"> </w:t>
      </w:r>
      <w:r w:rsidRPr="00C71C2C">
        <w:rPr>
          <w:rFonts w:eastAsia="Times New Roman" w:cs="Times New Roman"/>
          <w:sz w:val="24"/>
          <w:szCs w:val="24"/>
          <w:lang w:eastAsia="bg-BG"/>
        </w:rPr>
        <w:t xml:space="preserve">Future Match participants can register and insert their detailed cooperation profiles at </w:t>
      </w:r>
      <w:hyperlink r:id="rId55" w:history="1">
        <w:r w:rsidRPr="00C71C2C">
          <w:rPr>
            <w:rFonts w:eastAsia="Times New Roman" w:cs="Times New Roman"/>
            <w:color w:val="027AC6"/>
            <w:sz w:val="24"/>
            <w:szCs w:val="24"/>
            <w:u w:val="single"/>
            <w:lang w:eastAsia="bg-BG"/>
          </w:rPr>
          <w:t>www.futurematch.cebit.de</w:t>
        </w:r>
      </w:hyperlink>
      <w:r w:rsidRPr="00C71C2C">
        <w:rPr>
          <w:rFonts w:eastAsia="Times New Roman" w:cs="Times New Roman"/>
          <w:sz w:val="24"/>
          <w:szCs w:val="24"/>
          <w:lang w:eastAsia="bg-BG"/>
        </w:rPr>
        <w:t>. All profiles will be visible in an online catalogue from which the participants can select their preferred meeting partners. Prior to the event the participants will receive an individual meeting schedule. The meetings take place during the CeBIT (hall 9, booth C40). The registration fee is 110 € + VAT, incl. CeBIT tickets. Potential buyers and users from other sectors looking for customized ICT solutions are invited to participate in the event free of charge.</w:t>
      </w:r>
    </w:p>
    <w:p w:rsidR="00C71C2C" w:rsidRPr="007D6BDC" w:rsidRDefault="00C71C2C" w:rsidP="00B02252">
      <w:pPr>
        <w:spacing w:after="360" w:line="240" w:lineRule="auto"/>
        <w:rPr>
          <w:rFonts w:eastAsia="Times New Roman" w:cs="Times New Roman"/>
          <w:sz w:val="24"/>
          <w:szCs w:val="24"/>
          <w:lang w:val="en-US" w:eastAsia="bg-BG"/>
        </w:rPr>
      </w:pPr>
      <w:r w:rsidRPr="00C71C2C">
        <w:rPr>
          <w:rFonts w:eastAsia="Times New Roman" w:cs="Times New Roman"/>
          <w:sz w:val="24"/>
          <w:szCs w:val="24"/>
          <w:lang w:eastAsia="bg-BG"/>
        </w:rPr>
        <w:t>Contact:</w:t>
      </w:r>
      <w:r w:rsidR="007D6BDC">
        <w:rPr>
          <w:rFonts w:eastAsia="Times New Roman" w:cs="Times New Roman"/>
          <w:sz w:val="24"/>
          <w:szCs w:val="24"/>
          <w:lang w:val="en-US" w:eastAsia="bg-BG"/>
        </w:rPr>
        <w:t xml:space="preserve"> </w:t>
      </w:r>
      <w:r w:rsidR="007D6BDC">
        <w:rPr>
          <w:rFonts w:eastAsia="Times New Roman" w:cs="Times New Roman"/>
          <w:sz w:val="24"/>
          <w:szCs w:val="24"/>
          <w:lang w:eastAsia="bg-BG"/>
        </w:rPr>
        <w:t>Enterprise Europe Network/</w:t>
      </w:r>
      <w:r w:rsidRPr="00C71C2C">
        <w:rPr>
          <w:rFonts w:eastAsia="Times New Roman" w:cs="Times New Roman"/>
          <w:sz w:val="24"/>
          <w:szCs w:val="24"/>
          <w:lang w:eastAsia="bg-BG"/>
        </w:rPr>
        <w:t>Leibniz University Hannover</w:t>
      </w:r>
      <w:r w:rsidR="007D6BDC">
        <w:rPr>
          <w:rFonts w:eastAsia="Times New Roman" w:cs="Times New Roman"/>
          <w:sz w:val="24"/>
          <w:szCs w:val="24"/>
          <w:lang w:val="en-US" w:eastAsia="bg-BG"/>
        </w:rPr>
        <w:t xml:space="preserve">, </w:t>
      </w:r>
      <w:r w:rsidRPr="00C71C2C">
        <w:rPr>
          <w:rFonts w:eastAsia="Times New Roman" w:cs="Times New Roman"/>
          <w:sz w:val="24"/>
          <w:szCs w:val="24"/>
          <w:lang w:eastAsia="bg-BG"/>
        </w:rPr>
        <w:t>Ms. Joanna Einbock</w:t>
      </w:r>
      <w:r w:rsidR="007D6BDC">
        <w:rPr>
          <w:rFonts w:eastAsia="Times New Roman" w:cs="Times New Roman"/>
          <w:sz w:val="24"/>
          <w:szCs w:val="24"/>
          <w:lang w:val="en-US" w:eastAsia="bg-BG"/>
        </w:rPr>
        <w:t xml:space="preserve">, </w:t>
      </w:r>
      <w:r w:rsidRPr="00C71C2C">
        <w:rPr>
          <w:rFonts w:eastAsia="Times New Roman" w:cs="Times New Roman"/>
          <w:sz w:val="24"/>
          <w:szCs w:val="24"/>
          <w:lang w:eastAsia="bg-BG"/>
        </w:rPr>
        <w:t>Tel.: +49 511.762.5406</w:t>
      </w:r>
      <w:r w:rsidR="007D6BDC">
        <w:rPr>
          <w:rFonts w:eastAsia="Times New Roman" w:cs="Times New Roman"/>
          <w:sz w:val="24"/>
          <w:szCs w:val="24"/>
          <w:lang w:val="en-US" w:eastAsia="bg-BG"/>
        </w:rPr>
        <w:t xml:space="preserve"> </w:t>
      </w:r>
      <w:hyperlink r:id="rId56" w:history="1">
        <w:r w:rsidRPr="00C71C2C">
          <w:rPr>
            <w:rFonts w:eastAsia="Times New Roman" w:cs="Times New Roman"/>
            <w:color w:val="027AC6"/>
            <w:sz w:val="24"/>
            <w:szCs w:val="24"/>
            <w:u w:val="single"/>
            <w:lang w:eastAsia="bg-BG"/>
          </w:rPr>
          <w:t>joanna.einbock@zuv.uni-hannover.de</w:t>
        </w:r>
      </w:hyperlink>
    </w:p>
    <w:p w:rsidR="00586722" w:rsidRPr="00806FBC" w:rsidRDefault="00586722" w:rsidP="00806FBC">
      <w:pPr>
        <w:rPr>
          <w:b/>
          <w:color w:val="F79646" w:themeColor="accent6"/>
          <w:sz w:val="24"/>
          <w:szCs w:val="24"/>
          <w:u w:val="single"/>
          <w:lang w:eastAsia="bg-BG"/>
        </w:rPr>
      </w:pPr>
      <w:r w:rsidRPr="00806FBC">
        <w:rPr>
          <w:b/>
          <w:color w:val="F79646" w:themeColor="accent6"/>
          <w:sz w:val="24"/>
          <w:szCs w:val="24"/>
          <w:u w:val="single"/>
          <w:lang w:eastAsia="bg-BG"/>
        </w:rPr>
        <w:t>First Journal Conference on Clean Energy Technologies (JCCET 2015 1st)</w:t>
      </w:r>
      <w:r w:rsidR="00895B50" w:rsidRPr="00806FBC">
        <w:rPr>
          <w:b/>
          <w:color w:val="F79646" w:themeColor="accent6"/>
          <w:sz w:val="24"/>
          <w:szCs w:val="24"/>
          <w:u w:val="single"/>
          <w:lang w:val="en-US" w:eastAsia="bg-BG"/>
        </w:rPr>
        <w:t>, 19-20 March 2015, Florence, Italy</w:t>
      </w:r>
      <w:r w:rsidRPr="00806FBC">
        <w:rPr>
          <w:b/>
          <w:color w:val="F79646" w:themeColor="accent6"/>
          <w:sz w:val="24"/>
          <w:szCs w:val="24"/>
          <w:u w:val="single"/>
          <w:lang w:eastAsia="bg-BG"/>
        </w:rPr>
        <w:t xml:space="preserve"> </w:t>
      </w:r>
    </w:p>
    <w:p w:rsidR="00895B50" w:rsidRDefault="00586722" w:rsidP="00895B50">
      <w:pPr>
        <w:spacing w:after="120" w:line="240" w:lineRule="auto"/>
        <w:rPr>
          <w:rFonts w:eastAsia="Times New Roman" w:cs="Times New Roman"/>
          <w:sz w:val="24"/>
          <w:szCs w:val="24"/>
          <w:lang w:val="en-US" w:eastAsia="bg-BG"/>
        </w:rPr>
      </w:pPr>
      <w:r w:rsidRPr="00586722">
        <w:rPr>
          <w:rFonts w:eastAsia="Times New Roman" w:cs="Times New Roman"/>
          <w:sz w:val="24"/>
          <w:szCs w:val="24"/>
          <w:lang w:eastAsia="bg-BG"/>
        </w:rPr>
        <w:t>The aims of the conference are to present novel and fundamental advances in the fields of clean energy technologies and to foster communication among researchers and practitioners from a wide variety of scientific areas with a common interest in improving clean energy technologies related techniques.</w:t>
      </w:r>
      <w:r w:rsidR="00895B50">
        <w:rPr>
          <w:rFonts w:eastAsia="Times New Roman" w:cs="Times New Roman"/>
          <w:sz w:val="24"/>
          <w:szCs w:val="24"/>
          <w:lang w:val="en-US" w:eastAsia="bg-BG"/>
        </w:rPr>
        <w:t xml:space="preserve"> </w:t>
      </w:r>
    </w:p>
    <w:p w:rsidR="00895B50" w:rsidRDefault="00586722" w:rsidP="00895B50">
      <w:pPr>
        <w:spacing w:after="120" w:line="240" w:lineRule="auto"/>
        <w:rPr>
          <w:rFonts w:eastAsia="Times New Roman" w:cs="Times New Roman"/>
          <w:sz w:val="24"/>
          <w:szCs w:val="24"/>
          <w:lang w:val="en-US" w:eastAsia="bg-BG"/>
        </w:rPr>
      </w:pPr>
      <w:r w:rsidRPr="00586722">
        <w:rPr>
          <w:rFonts w:eastAsia="Times New Roman" w:cs="Times New Roman"/>
          <w:sz w:val="24"/>
          <w:szCs w:val="24"/>
          <w:lang w:eastAsia="bg-BG"/>
        </w:rPr>
        <w:t>Registration fees range from approximately EUR 250 to approximately EUR 420.</w:t>
      </w:r>
      <w:r w:rsidR="00895B50">
        <w:rPr>
          <w:rFonts w:eastAsia="Times New Roman" w:cs="Times New Roman"/>
          <w:sz w:val="24"/>
          <w:szCs w:val="24"/>
          <w:lang w:val="en-US" w:eastAsia="bg-BG"/>
        </w:rPr>
        <w:t xml:space="preserve"> </w:t>
      </w:r>
    </w:p>
    <w:p w:rsidR="00586722" w:rsidRPr="00586722" w:rsidRDefault="00586722" w:rsidP="00F462FE">
      <w:pPr>
        <w:spacing w:after="360" w:line="240" w:lineRule="auto"/>
        <w:rPr>
          <w:rFonts w:eastAsia="Times New Roman" w:cs="Times New Roman"/>
          <w:sz w:val="24"/>
          <w:szCs w:val="24"/>
          <w:lang w:eastAsia="bg-BG"/>
        </w:rPr>
      </w:pPr>
      <w:r w:rsidRPr="00586722">
        <w:rPr>
          <w:rFonts w:eastAsia="Times New Roman" w:cs="Times New Roman"/>
          <w:sz w:val="24"/>
          <w:szCs w:val="24"/>
          <w:lang w:eastAsia="bg-BG"/>
        </w:rPr>
        <w:t>For further information, please visit:</w:t>
      </w:r>
      <w:r w:rsidR="00895B50">
        <w:rPr>
          <w:rFonts w:eastAsia="Times New Roman" w:cs="Times New Roman"/>
          <w:sz w:val="24"/>
          <w:szCs w:val="24"/>
          <w:lang w:val="en-US" w:eastAsia="bg-BG"/>
        </w:rPr>
        <w:t xml:space="preserve"> </w:t>
      </w:r>
      <w:hyperlink r:id="rId57" w:history="1">
        <w:r w:rsidRPr="00586722">
          <w:rPr>
            <w:rFonts w:eastAsia="Times New Roman" w:cs="Times New Roman"/>
            <w:color w:val="027AC6"/>
            <w:sz w:val="24"/>
            <w:szCs w:val="24"/>
            <w:u w:val="single"/>
            <w:lang w:eastAsia="bg-BG"/>
          </w:rPr>
          <w:t>http://www.jocet.org/jccet/1st/</w:t>
        </w:r>
      </w:hyperlink>
    </w:p>
    <w:p w:rsidR="00171902" w:rsidRPr="009010F2" w:rsidRDefault="00171902" w:rsidP="009010F2">
      <w:pPr>
        <w:rPr>
          <w:b/>
          <w:color w:val="F79646" w:themeColor="accent6"/>
          <w:sz w:val="24"/>
          <w:szCs w:val="24"/>
          <w:u w:val="single"/>
          <w:lang w:val="en-US" w:eastAsia="bg-BG"/>
        </w:rPr>
      </w:pPr>
      <w:r w:rsidRPr="009010F2">
        <w:rPr>
          <w:b/>
          <w:color w:val="F79646" w:themeColor="accent6"/>
          <w:sz w:val="24"/>
          <w:szCs w:val="24"/>
          <w:u w:val="single"/>
          <w:lang w:eastAsia="bg-BG"/>
        </w:rPr>
        <w:t>Fourth Edition of the International Conference New Pe</w:t>
      </w:r>
      <w:r w:rsidR="007D3913" w:rsidRPr="009010F2">
        <w:rPr>
          <w:b/>
          <w:color w:val="F79646" w:themeColor="accent6"/>
          <w:sz w:val="24"/>
          <w:szCs w:val="24"/>
          <w:u w:val="single"/>
          <w:lang w:eastAsia="bg-BG"/>
        </w:rPr>
        <w:t>rspectives in Science Education</w:t>
      </w:r>
      <w:r w:rsidR="00FB0DCC" w:rsidRPr="009010F2">
        <w:rPr>
          <w:b/>
          <w:color w:val="F79646" w:themeColor="accent6"/>
          <w:sz w:val="24"/>
          <w:szCs w:val="24"/>
          <w:u w:val="single"/>
          <w:lang w:val="en-US" w:eastAsia="bg-BG"/>
        </w:rPr>
        <w:t xml:space="preserve">, 20-21 </w:t>
      </w:r>
      <w:r w:rsidR="00FB0DCC" w:rsidRPr="009010F2">
        <w:rPr>
          <w:b/>
          <w:iCs/>
          <w:color w:val="F79646" w:themeColor="accent6"/>
          <w:sz w:val="24"/>
          <w:szCs w:val="24"/>
          <w:u w:val="single"/>
          <w:lang w:eastAsia="bg-BG"/>
        </w:rPr>
        <w:t>March 201</w:t>
      </w:r>
      <w:r w:rsidR="00CF3F33" w:rsidRPr="009010F2">
        <w:rPr>
          <w:b/>
          <w:iCs/>
          <w:color w:val="F79646" w:themeColor="accent6"/>
          <w:sz w:val="24"/>
          <w:szCs w:val="24"/>
          <w:u w:val="single"/>
          <w:lang w:val="en-US" w:eastAsia="bg-BG"/>
        </w:rPr>
        <w:t>5</w:t>
      </w:r>
      <w:r w:rsidR="00FB0DCC" w:rsidRPr="009010F2">
        <w:rPr>
          <w:b/>
          <w:iCs/>
          <w:color w:val="F79646" w:themeColor="accent6"/>
          <w:sz w:val="24"/>
          <w:szCs w:val="24"/>
          <w:u w:val="single"/>
          <w:lang w:val="en-US" w:eastAsia="bg-BG"/>
        </w:rPr>
        <w:t xml:space="preserve">, </w:t>
      </w:r>
      <w:r w:rsidR="00FB0DCC" w:rsidRPr="009010F2">
        <w:rPr>
          <w:b/>
          <w:iCs/>
          <w:color w:val="F79646" w:themeColor="accent6"/>
          <w:sz w:val="24"/>
          <w:szCs w:val="24"/>
          <w:u w:val="single"/>
          <w:lang w:eastAsia="bg-BG"/>
        </w:rPr>
        <w:t>Florence, Italy</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conference gives academics, researchers, teachers, experts and practitioners from all over the world the chance to share innovative ideas, experiences, research findings and best practice in the field of science education. While the participants will be international, the conference is also intended as a venue to present the results of projects funded by the European Commission in the field of science education.</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Registration by 12 January is EUR 250 and findings will be published in hard copy format in the form of a book called, ‘New Perspectives in Science Education, Conference Proceedings 2015’, on a CD-Rom to be distributed to all attendees and on the conference website.</w:t>
      </w:r>
    </w:p>
    <w:p w:rsidR="00171902" w:rsidRPr="007D3913" w:rsidRDefault="00171902" w:rsidP="0032790B">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t>For more information, please visit:</w:t>
      </w:r>
      <w:r w:rsidR="006C0C59">
        <w:rPr>
          <w:rFonts w:eastAsia="Times New Roman" w:cs="Times New Roman"/>
          <w:sz w:val="24"/>
          <w:szCs w:val="24"/>
          <w:lang w:val="en-US" w:eastAsia="bg-BG"/>
        </w:rPr>
        <w:t xml:space="preserve"> </w:t>
      </w:r>
      <w:hyperlink r:id="rId58" w:history="1">
        <w:r w:rsidRPr="007D3913">
          <w:rPr>
            <w:rFonts w:eastAsia="Times New Roman" w:cs="Times New Roman"/>
            <w:color w:val="027AC6"/>
            <w:sz w:val="24"/>
            <w:szCs w:val="24"/>
            <w:u w:val="single"/>
            <w:lang w:eastAsia="bg-BG"/>
          </w:rPr>
          <w:t>http://conference.pixel-online.net/NPSE/index.php</w:t>
        </w:r>
      </w:hyperlink>
    </w:p>
    <w:p w:rsidR="001E209B" w:rsidRPr="00B42226" w:rsidRDefault="001E209B" w:rsidP="00B42226">
      <w:pPr>
        <w:rPr>
          <w:b/>
          <w:color w:val="F79646" w:themeColor="accent6"/>
          <w:sz w:val="24"/>
          <w:szCs w:val="24"/>
          <w:u w:val="single"/>
          <w:lang w:val="en-US" w:eastAsia="bg-BG"/>
        </w:rPr>
      </w:pPr>
      <w:r w:rsidRPr="00B42226">
        <w:rPr>
          <w:b/>
          <w:color w:val="F79646" w:themeColor="accent6"/>
          <w:sz w:val="24"/>
          <w:szCs w:val="24"/>
          <w:u w:val="single"/>
          <w:lang w:eastAsia="bg-BG"/>
        </w:rPr>
        <w:t>14th International Conference on Fossil and</w:t>
      </w:r>
      <w:r w:rsidR="0032790B" w:rsidRPr="00B42226">
        <w:rPr>
          <w:b/>
          <w:color w:val="F79646" w:themeColor="accent6"/>
          <w:sz w:val="24"/>
          <w:szCs w:val="24"/>
          <w:u w:val="single"/>
          <w:lang w:eastAsia="bg-BG"/>
        </w:rPr>
        <w:t xml:space="preserve"> Recent Radiolarians (INTERRAD)</w:t>
      </w:r>
      <w:r w:rsidR="0032790B" w:rsidRPr="00B42226">
        <w:rPr>
          <w:b/>
          <w:color w:val="F79646" w:themeColor="accent6"/>
          <w:sz w:val="24"/>
          <w:szCs w:val="24"/>
          <w:u w:val="single"/>
          <w:lang w:val="en-US" w:eastAsia="bg-BG"/>
        </w:rPr>
        <w:t>, 22-26 March 2015, Antalya, Turkey</w:t>
      </w:r>
    </w:p>
    <w:p w:rsidR="0032790B" w:rsidRDefault="001E209B" w:rsidP="0032790B">
      <w:pPr>
        <w:spacing w:after="120" w:line="240" w:lineRule="auto"/>
        <w:rPr>
          <w:rFonts w:eastAsia="Times New Roman" w:cs="Times New Roman"/>
          <w:sz w:val="24"/>
          <w:szCs w:val="24"/>
          <w:lang w:val="en-US" w:eastAsia="bg-BG"/>
        </w:rPr>
      </w:pPr>
      <w:r w:rsidRPr="001E209B">
        <w:rPr>
          <w:rFonts w:eastAsia="Times New Roman" w:cs="Times New Roman"/>
          <w:sz w:val="24"/>
          <w:szCs w:val="24"/>
          <w:lang w:eastAsia="bg-BG"/>
        </w:rPr>
        <w:t xml:space="preserve">The conference will comprise a series of scientific sessions including plenary and special sessions, in addition to pre-, mid- and post-conference field excursions. Well-exposed </w:t>
      </w:r>
      <w:r w:rsidRPr="001E209B">
        <w:rPr>
          <w:rFonts w:eastAsia="Times New Roman" w:cs="Times New Roman"/>
          <w:sz w:val="24"/>
          <w:szCs w:val="24"/>
          <w:lang w:eastAsia="bg-BG"/>
        </w:rPr>
        <w:lastRenderedPageBreak/>
        <w:t>radiolarian-bearing successions in central, western and southern Turkey in addition to some archaeological sites can be visited during these field excursions.</w:t>
      </w:r>
      <w:r w:rsidR="0032790B">
        <w:rPr>
          <w:rFonts w:eastAsia="Times New Roman" w:cs="Times New Roman"/>
          <w:sz w:val="24"/>
          <w:szCs w:val="24"/>
          <w:lang w:val="en-US" w:eastAsia="bg-BG"/>
        </w:rPr>
        <w:t xml:space="preserve"> </w:t>
      </w:r>
    </w:p>
    <w:p w:rsidR="0032790B" w:rsidRDefault="001E209B" w:rsidP="0032790B">
      <w:pPr>
        <w:spacing w:after="120" w:line="240" w:lineRule="auto"/>
        <w:rPr>
          <w:rFonts w:eastAsia="Times New Roman" w:cs="Times New Roman"/>
          <w:sz w:val="24"/>
          <w:szCs w:val="24"/>
          <w:lang w:val="en-US" w:eastAsia="bg-BG"/>
        </w:rPr>
      </w:pPr>
      <w:r w:rsidRPr="001E209B">
        <w:rPr>
          <w:rFonts w:eastAsia="Times New Roman" w:cs="Times New Roman"/>
          <w:sz w:val="24"/>
          <w:szCs w:val="24"/>
          <w:lang w:eastAsia="bg-BG"/>
        </w:rPr>
        <w:t>Early registration fees (before 15 January 2015) range from EUR 290 to EUR 470.</w:t>
      </w:r>
      <w:r w:rsidR="0032790B">
        <w:rPr>
          <w:rFonts w:eastAsia="Times New Roman" w:cs="Times New Roman"/>
          <w:sz w:val="24"/>
          <w:szCs w:val="24"/>
          <w:lang w:val="en-US" w:eastAsia="bg-BG"/>
        </w:rPr>
        <w:t xml:space="preserve"> </w:t>
      </w:r>
    </w:p>
    <w:p w:rsidR="001E209B" w:rsidRPr="001E209B" w:rsidRDefault="001E209B" w:rsidP="00E54EED">
      <w:pPr>
        <w:spacing w:after="360" w:line="240" w:lineRule="auto"/>
        <w:rPr>
          <w:rFonts w:eastAsia="Times New Roman" w:cs="Times New Roman"/>
          <w:sz w:val="24"/>
          <w:szCs w:val="24"/>
          <w:lang w:eastAsia="bg-BG"/>
        </w:rPr>
      </w:pPr>
      <w:r w:rsidRPr="001E209B">
        <w:rPr>
          <w:rFonts w:eastAsia="Times New Roman" w:cs="Times New Roman"/>
          <w:sz w:val="24"/>
          <w:szCs w:val="24"/>
          <w:lang w:eastAsia="bg-BG"/>
        </w:rPr>
        <w:t>For further information, please visit:</w:t>
      </w:r>
      <w:r w:rsidR="0032790B">
        <w:rPr>
          <w:rFonts w:eastAsia="Times New Roman" w:cs="Times New Roman"/>
          <w:sz w:val="24"/>
          <w:szCs w:val="24"/>
          <w:lang w:val="en-US" w:eastAsia="bg-BG"/>
        </w:rPr>
        <w:t xml:space="preserve"> </w:t>
      </w:r>
      <w:hyperlink r:id="rId59" w:history="1">
        <w:r w:rsidRPr="001E209B">
          <w:rPr>
            <w:rFonts w:eastAsia="Times New Roman" w:cs="Times New Roman"/>
            <w:color w:val="027AC6"/>
            <w:sz w:val="24"/>
            <w:szCs w:val="24"/>
            <w:u w:val="single"/>
            <w:lang w:eastAsia="bg-BG"/>
          </w:rPr>
          <w:t>http://interrad2015.org/</w:t>
        </w:r>
      </w:hyperlink>
    </w:p>
    <w:p w:rsidR="00E01E88" w:rsidRPr="009010F2" w:rsidRDefault="00E01E88" w:rsidP="009010F2">
      <w:pPr>
        <w:rPr>
          <w:b/>
          <w:color w:val="F79646" w:themeColor="accent6"/>
          <w:sz w:val="24"/>
          <w:szCs w:val="24"/>
          <w:u w:val="single"/>
          <w:lang w:val="en-US" w:eastAsia="bg-BG"/>
        </w:rPr>
      </w:pPr>
      <w:r w:rsidRPr="009010F2">
        <w:rPr>
          <w:b/>
          <w:color w:val="F79646" w:themeColor="accent6"/>
          <w:sz w:val="24"/>
          <w:szCs w:val="24"/>
          <w:u w:val="single"/>
          <w:lang w:eastAsia="bg-BG"/>
        </w:rPr>
        <w:t xml:space="preserve">Enterprise Workshop for Science and Engineering Early Career Researchers 24 </w:t>
      </w:r>
      <w:r w:rsidRPr="009010F2">
        <w:rPr>
          <w:b/>
          <w:color w:val="F79646" w:themeColor="accent6"/>
          <w:sz w:val="24"/>
          <w:szCs w:val="24"/>
          <w:u w:val="single"/>
          <w:lang w:val="en-US" w:eastAsia="bg-BG"/>
        </w:rPr>
        <w:t>-</w:t>
      </w:r>
      <w:r w:rsidRPr="009010F2">
        <w:rPr>
          <w:b/>
          <w:color w:val="F79646" w:themeColor="accent6"/>
          <w:sz w:val="24"/>
          <w:szCs w:val="24"/>
          <w:u w:val="single"/>
          <w:lang w:eastAsia="bg-BG"/>
        </w:rPr>
        <w:t xml:space="preserve"> 25 March</w:t>
      </w:r>
      <w:r w:rsidRPr="009010F2">
        <w:rPr>
          <w:b/>
          <w:color w:val="F79646" w:themeColor="accent6"/>
          <w:sz w:val="24"/>
          <w:szCs w:val="24"/>
          <w:u w:val="single"/>
          <w:lang w:val="en-US" w:eastAsia="bg-BG"/>
        </w:rPr>
        <w:t xml:space="preserve"> 2015, </w:t>
      </w:r>
      <w:r w:rsidRPr="009010F2">
        <w:rPr>
          <w:b/>
          <w:color w:val="F79646" w:themeColor="accent6"/>
          <w:sz w:val="24"/>
          <w:szCs w:val="24"/>
          <w:u w:val="single"/>
          <w:lang w:eastAsia="bg-BG"/>
        </w:rPr>
        <w:t>Manchester</w:t>
      </w:r>
      <w:r w:rsidRPr="009010F2">
        <w:rPr>
          <w:b/>
          <w:color w:val="F79646" w:themeColor="accent6"/>
          <w:sz w:val="24"/>
          <w:szCs w:val="24"/>
          <w:u w:val="single"/>
          <w:lang w:val="en-US" w:eastAsia="bg-BG"/>
        </w:rPr>
        <w:t xml:space="preserve">, </w:t>
      </w:r>
      <w:r w:rsidRPr="009010F2">
        <w:rPr>
          <w:b/>
          <w:color w:val="F79646" w:themeColor="accent6"/>
          <w:sz w:val="24"/>
          <w:szCs w:val="24"/>
          <w:u w:val="single"/>
          <w:lang w:eastAsia="bg-BG"/>
        </w:rPr>
        <w:t>United Kingdom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Do you want to</w:t>
      </w:r>
      <w:r w:rsidR="00D800AD">
        <w:rPr>
          <w:rFonts w:eastAsia="Times New Roman" w:cs="Times New Roman"/>
          <w:sz w:val="24"/>
          <w:szCs w:val="24"/>
          <w:lang w:val="en-US" w:eastAsia="bg-BG"/>
        </w:rPr>
        <w:t>:</w:t>
      </w:r>
    </w:p>
    <w:p w:rsidR="00D800AD" w:rsidRPr="00D800AD" w:rsidRDefault="00F53A85" w:rsidP="00EC0CFB">
      <w:pPr>
        <w:pStyle w:val="ListParagraph"/>
        <w:numPr>
          <w:ilvl w:val="0"/>
          <w:numId w:val="1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Develop a business idea related to your research?</w:t>
      </w:r>
    </w:p>
    <w:p w:rsidR="00D800AD" w:rsidRPr="00D800AD" w:rsidRDefault="00F53A85" w:rsidP="00EC0CFB">
      <w:pPr>
        <w:pStyle w:val="ListParagraph"/>
        <w:numPr>
          <w:ilvl w:val="0"/>
          <w:numId w:val="1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Learn about enterprise opportunities in large firms as we</w:t>
      </w:r>
      <w:r w:rsidR="00D800AD" w:rsidRPr="00D800AD">
        <w:rPr>
          <w:rFonts w:eastAsia="Times New Roman" w:cs="Times New Roman"/>
          <w:sz w:val="24"/>
          <w:szCs w:val="24"/>
          <w:lang w:eastAsia="bg-BG"/>
        </w:rPr>
        <w:t>ll as in high-tech start-ups?</w:t>
      </w:r>
    </w:p>
    <w:p w:rsidR="00D800AD" w:rsidRPr="00D800AD" w:rsidRDefault="00F53A85" w:rsidP="00EC0CFB">
      <w:pPr>
        <w:pStyle w:val="ListParagraph"/>
        <w:numPr>
          <w:ilvl w:val="0"/>
          <w:numId w:val="1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Gain skills to communicate in an effective manner in industry contexts?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does the workshop aim for?</w:t>
      </w:r>
    </w:p>
    <w:p w:rsidR="00D800AD" w:rsidRPr="00D800AD" w:rsidRDefault="00F53A85" w:rsidP="00EC0CFB">
      <w:pPr>
        <w:pStyle w:val="ListParagraph"/>
        <w:numPr>
          <w:ilvl w:val="0"/>
          <w:numId w:val="1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Understand how important ‘</w:t>
      </w:r>
      <w:proofErr w:type="spellStart"/>
      <w:r w:rsidRPr="00D800AD">
        <w:rPr>
          <w:rFonts w:eastAsia="Times New Roman" w:cs="Times New Roman"/>
          <w:sz w:val="24"/>
          <w:szCs w:val="24"/>
          <w:lang w:eastAsia="bg-BG"/>
        </w:rPr>
        <w:t>enterprise’</w:t>
      </w:r>
      <w:proofErr w:type="spellEnd"/>
      <w:r w:rsidRPr="00D800AD">
        <w:rPr>
          <w:rFonts w:eastAsia="Times New Roman" w:cs="Times New Roman"/>
          <w:sz w:val="24"/>
          <w:szCs w:val="24"/>
          <w:lang w:eastAsia="bg-BG"/>
        </w:rPr>
        <w:t xml:space="preserve"> is in turning an idea into an innovation through real industry case studies</w:t>
      </w:r>
    </w:p>
    <w:p w:rsidR="00D800AD" w:rsidRPr="00D800AD" w:rsidRDefault="00F53A85" w:rsidP="00EC0CFB">
      <w:pPr>
        <w:pStyle w:val="ListParagraph"/>
        <w:numPr>
          <w:ilvl w:val="0"/>
          <w:numId w:val="1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Identify enterprising opportunities around your research – in a university setting, a large corporation and SME.</w:t>
      </w:r>
    </w:p>
    <w:p w:rsidR="00D800AD" w:rsidRPr="00D800AD" w:rsidRDefault="00F53A85" w:rsidP="00EC0CFB">
      <w:pPr>
        <w:pStyle w:val="ListParagraph"/>
        <w:numPr>
          <w:ilvl w:val="0"/>
          <w:numId w:val="1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Enrich your career prospects by engaging directly with industry speakers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will you learn?</w:t>
      </w:r>
    </w:p>
    <w:p w:rsidR="00D800AD" w:rsidRPr="00D800AD" w:rsidRDefault="00F53A85" w:rsidP="00EC0CFB">
      <w:pPr>
        <w:pStyle w:val="ListParagraph"/>
        <w:numPr>
          <w:ilvl w:val="0"/>
          <w:numId w:val="15"/>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Skills in understanding innovation, communicating and convincing all stakeholders, including investors and to expand networks.</w:t>
      </w:r>
    </w:p>
    <w:p w:rsidR="00D800AD" w:rsidRPr="00D800AD" w:rsidRDefault="00F53A85" w:rsidP="00EC0CFB">
      <w:pPr>
        <w:pStyle w:val="ListParagraph"/>
        <w:numPr>
          <w:ilvl w:val="0"/>
          <w:numId w:val="15"/>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Opportunities and challenges of being enterprising scientists within academia, small and large firms.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Who should take the course?</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workshop is intended for the final year PhD students and Early-stage post-doctoral researchers in scientific and engineering disciplines, who are interested in industry career.</w:t>
      </w:r>
      <w:r w:rsidR="00D800AD">
        <w:rPr>
          <w:rFonts w:eastAsia="Times New Roman" w:cs="Times New Roman"/>
          <w:sz w:val="24"/>
          <w:szCs w:val="24"/>
          <w:lang w:val="en-US" w:eastAsia="bg-BG"/>
        </w:rPr>
        <w:t xml:space="preserve"> </w:t>
      </w:r>
      <w:r w:rsidRPr="007D3913">
        <w:rPr>
          <w:rFonts w:eastAsia="Times New Roman" w:cs="Times New Roman"/>
          <w:sz w:val="24"/>
          <w:szCs w:val="24"/>
          <w:lang w:eastAsia="bg-BG"/>
        </w:rPr>
        <w:t>Early career researchers working in industry who want to generate value from research and technology are also welcome to attend.</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Speakers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Industry contributors, EIRMA (European Industry Research Management Association), University of Manchester, </w:t>
      </w:r>
      <w:proofErr w:type="spellStart"/>
      <w:r w:rsidRPr="007D3913">
        <w:rPr>
          <w:rFonts w:eastAsia="Times New Roman" w:cs="Times New Roman"/>
          <w:sz w:val="24"/>
          <w:szCs w:val="24"/>
          <w:lang w:eastAsia="bg-BG"/>
        </w:rPr>
        <w:t>Manchester</w:t>
      </w:r>
      <w:proofErr w:type="spellEnd"/>
      <w:r w:rsidRPr="007D3913">
        <w:rPr>
          <w:rFonts w:eastAsia="Times New Roman" w:cs="Times New Roman"/>
          <w:sz w:val="24"/>
          <w:szCs w:val="24"/>
          <w:lang w:eastAsia="bg-BG"/>
        </w:rPr>
        <w:t xml:space="preserve"> Business School (MBS), and HEKATE project team.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The workshop has been developed in the course of the HEKATE – Higher Education and Enterprises: Knowledge Alliances for the Training of Entrepreneurs – project (www.hekate-project.eu). HEKATE is a project within the European framework of the University–Business Cooperation initiative. The main aim of the initiative is to form the so called “Knowledge Alliances”. ‘Knowledge </w:t>
      </w:r>
      <w:proofErr w:type="spellStart"/>
      <w:r w:rsidRPr="007D3913">
        <w:rPr>
          <w:rFonts w:eastAsia="Times New Roman" w:cs="Times New Roman"/>
          <w:sz w:val="24"/>
          <w:szCs w:val="24"/>
          <w:lang w:eastAsia="bg-BG"/>
        </w:rPr>
        <w:t>Alliances’</w:t>
      </w:r>
      <w:proofErr w:type="spellEnd"/>
      <w:r w:rsidRPr="007D3913">
        <w:rPr>
          <w:rFonts w:eastAsia="Times New Roman" w:cs="Times New Roman"/>
          <w:sz w:val="24"/>
          <w:szCs w:val="24"/>
          <w:lang w:eastAsia="bg-BG"/>
        </w:rPr>
        <w:t xml:space="preserve"> are intended to bring together businesses and higher education institutions to strengthen and develop </w:t>
      </w:r>
      <w:proofErr w:type="spellStart"/>
      <w:r w:rsidRPr="007D3913">
        <w:rPr>
          <w:rFonts w:eastAsia="Times New Roman" w:cs="Times New Roman"/>
          <w:sz w:val="24"/>
          <w:szCs w:val="24"/>
          <w:lang w:eastAsia="bg-BG"/>
        </w:rPr>
        <w:t>Europe’s</w:t>
      </w:r>
      <w:proofErr w:type="spellEnd"/>
      <w:r w:rsidRPr="007D3913">
        <w:rPr>
          <w:rFonts w:eastAsia="Times New Roman" w:cs="Times New Roman"/>
          <w:sz w:val="24"/>
          <w:szCs w:val="24"/>
          <w:lang w:eastAsia="bg-BG"/>
        </w:rPr>
        <w:t xml:space="preserve"> innovation potential via the provision, for example, of new higher education learning and teaching methods.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HEKATE is positioned specifically in the topic ‘Fostering entrepreneurial skills and attitudes, by promoting transversal skills through the inclusion of enterprise education throughout higher education programmes.’ HEKATE has been funded with support from the European Commission. Project partners are Manchester Business School, Hamburg University of Technology, EIRMA (European Industrial Research Management Association), Solvay and TuTech Innovation.</w:t>
      </w:r>
    </w:p>
    <w:p w:rsidR="00F53A85" w:rsidRPr="007D3913" w:rsidRDefault="00F53A85" w:rsidP="0083139B">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lastRenderedPageBreak/>
        <w:t xml:space="preserve">Please visit </w:t>
      </w:r>
      <w:hyperlink r:id="rId60" w:history="1">
        <w:r w:rsidRPr="007D3913">
          <w:rPr>
            <w:rFonts w:eastAsia="Times New Roman" w:cs="Times New Roman"/>
            <w:color w:val="027AC6"/>
            <w:sz w:val="24"/>
            <w:szCs w:val="24"/>
            <w:u w:val="single"/>
            <w:lang w:eastAsia="bg-BG"/>
          </w:rPr>
          <w:t>www.hekate-project.eu</w:t>
        </w:r>
      </w:hyperlink>
      <w:r w:rsidRPr="007D3913">
        <w:rPr>
          <w:rFonts w:eastAsia="Times New Roman" w:cs="Times New Roman"/>
          <w:sz w:val="24"/>
          <w:szCs w:val="24"/>
          <w:lang w:eastAsia="bg-BG"/>
        </w:rPr>
        <w:t xml:space="preserve"> for further details or contact Dr. Margarete Remmert-Rieper at </w:t>
      </w:r>
      <w:hyperlink r:id="rId61" w:history="1">
        <w:r w:rsidR="00DE30AB" w:rsidRPr="007D3913">
          <w:rPr>
            <w:rStyle w:val="Hyperlink"/>
            <w:rFonts w:eastAsia="Times New Roman" w:cs="Times New Roman"/>
            <w:sz w:val="24"/>
            <w:szCs w:val="24"/>
            <w:lang w:eastAsia="bg-BG"/>
          </w:rPr>
          <w:t>euwork@tutech.de</w:t>
        </w:r>
      </w:hyperlink>
      <w:r w:rsidRPr="007D3913">
        <w:rPr>
          <w:rFonts w:eastAsia="Times New Roman" w:cs="Times New Roman"/>
          <w:sz w:val="24"/>
          <w:szCs w:val="24"/>
          <w:lang w:eastAsia="bg-BG"/>
        </w:rPr>
        <w:t>.</w:t>
      </w:r>
    </w:p>
    <w:p w:rsidR="00DE30AB" w:rsidRPr="007520DF" w:rsidRDefault="009A4842" w:rsidP="00EC039D">
      <w:pPr>
        <w:rPr>
          <w:rFonts w:eastAsia="Times New Roman" w:cs="Times New Roman"/>
          <w:b/>
          <w:color w:val="F79646" w:themeColor="accent6"/>
          <w:sz w:val="24"/>
          <w:szCs w:val="24"/>
          <w:u w:val="single"/>
          <w:lang w:val="en-US" w:eastAsia="bg-BG"/>
        </w:rPr>
      </w:pPr>
      <w:hyperlink r:id="rId62" w:history="1">
        <w:r w:rsidR="00DE30AB" w:rsidRPr="007520DF">
          <w:rPr>
            <w:rFonts w:eastAsia="Times New Roman" w:cs="Times New Roman"/>
            <w:b/>
            <w:color w:val="F79646" w:themeColor="accent6"/>
            <w:sz w:val="24"/>
            <w:szCs w:val="24"/>
            <w:u w:val="single"/>
            <w:lang w:eastAsia="bg-BG"/>
          </w:rPr>
          <w:t>The future for Open Access and the move towards Open Data</w:t>
        </w:r>
      </w:hyperlink>
      <w:r w:rsidR="007520DF" w:rsidRPr="007520DF">
        <w:rPr>
          <w:rFonts w:eastAsia="Times New Roman" w:cs="Times New Roman"/>
          <w:b/>
          <w:color w:val="F79646" w:themeColor="accent6"/>
          <w:sz w:val="24"/>
          <w:szCs w:val="24"/>
          <w:u w:val="single"/>
          <w:lang w:val="en-US" w:eastAsia="bg-BG"/>
        </w:rPr>
        <w:t xml:space="preserve">, 26 March 2015, </w:t>
      </w:r>
      <w:r w:rsidR="00DE30AB" w:rsidRPr="007520DF">
        <w:rPr>
          <w:rFonts w:eastAsia="Times New Roman" w:cs="Times New Roman"/>
          <w:b/>
          <w:color w:val="F79646" w:themeColor="accent6"/>
          <w:sz w:val="24"/>
          <w:szCs w:val="24"/>
          <w:u w:val="single"/>
          <w:lang w:eastAsia="bg-BG"/>
        </w:rPr>
        <w:t>London</w:t>
      </w:r>
      <w:r w:rsidR="007520DF" w:rsidRPr="007520DF">
        <w:rPr>
          <w:rFonts w:eastAsia="Times New Roman" w:cs="Times New Roman"/>
          <w:b/>
          <w:color w:val="F79646" w:themeColor="accent6"/>
          <w:sz w:val="24"/>
          <w:szCs w:val="24"/>
          <w:u w:val="single"/>
          <w:lang w:val="en-US" w:eastAsia="bg-BG"/>
        </w:rPr>
        <w:t>, UK</w:t>
      </w:r>
    </w:p>
    <w:p w:rsidR="00DE30AB" w:rsidRDefault="00DE30AB" w:rsidP="00FE25A8">
      <w:pPr>
        <w:spacing w:after="360" w:line="270" w:lineRule="atLeast"/>
        <w:rPr>
          <w:rFonts w:cs="Times New Roman"/>
          <w:color w:val="0065A2"/>
          <w:sz w:val="24"/>
          <w:szCs w:val="24"/>
        </w:rPr>
      </w:pPr>
      <w:r w:rsidRPr="007D3913">
        <w:rPr>
          <w:rFonts w:eastAsia="Times New Roman" w:cs="Times New Roman"/>
          <w:color w:val="000000"/>
          <w:sz w:val="24"/>
          <w:szCs w:val="24"/>
          <w:lang w:eastAsia="bg-BG"/>
        </w:rPr>
        <w:t xml:space="preserve">This conference is timed to follow the publication of </w:t>
      </w:r>
      <w:proofErr w:type="spellStart"/>
      <w:r w:rsidRPr="007D3913">
        <w:rPr>
          <w:rFonts w:eastAsia="Times New Roman" w:cs="Times New Roman"/>
          <w:color w:val="000000"/>
          <w:sz w:val="24"/>
          <w:szCs w:val="24"/>
          <w:lang w:eastAsia="bg-BG"/>
        </w:rPr>
        <w:t>RCUK's</w:t>
      </w:r>
      <w:proofErr w:type="spellEnd"/>
      <w:r w:rsidRPr="007D3913">
        <w:rPr>
          <w:rFonts w:eastAsia="Times New Roman" w:cs="Times New Roman"/>
          <w:color w:val="000000"/>
          <w:sz w:val="24"/>
          <w:szCs w:val="24"/>
          <w:lang w:eastAsia="bg-BG"/>
        </w:rPr>
        <w:t xml:space="preserve"> review of the impact of Open Access so far - expected early 2015 - and will focus on key remaining implementation issues as well as looking forward to next steps for policy in light of the UK </w:t>
      </w:r>
      <w:proofErr w:type="spellStart"/>
      <w:r w:rsidRPr="007D3913">
        <w:rPr>
          <w:rFonts w:eastAsia="Times New Roman" w:cs="Times New Roman"/>
          <w:color w:val="000000"/>
          <w:sz w:val="24"/>
          <w:szCs w:val="24"/>
          <w:lang w:eastAsia="bg-BG"/>
        </w:rPr>
        <w:t>government's</w:t>
      </w:r>
      <w:proofErr w:type="spellEnd"/>
      <w:r w:rsidRPr="007D3913">
        <w:rPr>
          <w:rFonts w:eastAsia="Times New Roman" w:cs="Times New Roman"/>
          <w:color w:val="000000"/>
          <w:sz w:val="24"/>
          <w:szCs w:val="24"/>
          <w:lang w:eastAsia="bg-BG"/>
        </w:rPr>
        <w:t xml:space="preserve"> stated aim of adopting an Open Data culture for publicly funded research.</w:t>
      </w:r>
      <w:r w:rsidR="007520DF">
        <w:rPr>
          <w:rFonts w:eastAsia="Times New Roman" w:cs="Times New Roman"/>
          <w:color w:val="000000"/>
          <w:sz w:val="24"/>
          <w:szCs w:val="24"/>
          <w:lang w:val="en-US" w:eastAsia="bg-BG"/>
        </w:rPr>
        <w:t xml:space="preserve"> </w:t>
      </w:r>
      <w:hyperlink r:id="rId63" w:history="1">
        <w:r w:rsidR="00B81C49" w:rsidRPr="007D3913">
          <w:rPr>
            <w:rFonts w:cs="Times New Roman"/>
            <w:color w:val="0065A2"/>
            <w:sz w:val="24"/>
            <w:szCs w:val="24"/>
          </w:rPr>
          <w:t>Read more</w:t>
        </w:r>
      </w:hyperlink>
    </w:p>
    <w:p w:rsidR="005F06B2" w:rsidRPr="005F06B2" w:rsidRDefault="005F06B2" w:rsidP="00FE25A8">
      <w:pPr>
        <w:spacing w:after="0" w:line="240" w:lineRule="auto"/>
        <w:rPr>
          <w:rFonts w:eastAsia="Times New Roman" w:cs="Times New Roman"/>
          <w:b/>
          <w:color w:val="F79646" w:themeColor="accent6"/>
          <w:sz w:val="24"/>
          <w:szCs w:val="24"/>
          <w:u w:val="single"/>
          <w:lang w:eastAsia="bg-BG"/>
        </w:rPr>
      </w:pPr>
      <w:r w:rsidRPr="005F06B2">
        <w:rPr>
          <w:rFonts w:eastAsia="Times New Roman" w:cs="Times New Roman"/>
          <w:b/>
          <w:color w:val="F79646" w:themeColor="accent6"/>
          <w:sz w:val="24"/>
          <w:szCs w:val="24"/>
          <w:u w:val="single"/>
          <w:lang w:eastAsia="bg-BG"/>
        </w:rPr>
        <w:t>AIME on Big Data</w:t>
      </w:r>
      <w:r w:rsidR="00BD257D" w:rsidRPr="00BD257D">
        <w:rPr>
          <w:rFonts w:eastAsia="Times New Roman" w:cs="Times New Roman"/>
          <w:b/>
          <w:color w:val="F79646" w:themeColor="accent6"/>
          <w:sz w:val="24"/>
          <w:szCs w:val="24"/>
          <w:u w:val="single"/>
          <w:lang w:val="en-US" w:eastAsia="bg-BG"/>
        </w:rPr>
        <w:t xml:space="preserve">, </w:t>
      </w:r>
      <w:r w:rsidRPr="005F06B2">
        <w:rPr>
          <w:rFonts w:eastAsia="Times New Roman" w:cs="Times New Roman"/>
          <w:b/>
          <w:color w:val="F79646" w:themeColor="accent6"/>
          <w:sz w:val="24"/>
          <w:szCs w:val="24"/>
          <w:u w:val="single"/>
          <w:lang w:eastAsia="bg-BG"/>
        </w:rPr>
        <w:t xml:space="preserve"> 30-31 March 2015</w:t>
      </w:r>
      <w:r w:rsidR="00BD257D" w:rsidRPr="00BD257D">
        <w:rPr>
          <w:rFonts w:eastAsia="Times New Roman" w:cs="Times New Roman"/>
          <w:b/>
          <w:color w:val="F79646" w:themeColor="accent6"/>
          <w:sz w:val="24"/>
          <w:szCs w:val="24"/>
          <w:u w:val="single"/>
          <w:lang w:val="en-US" w:eastAsia="bg-BG"/>
        </w:rPr>
        <w:t>,</w:t>
      </w:r>
      <w:r w:rsidRPr="005F06B2">
        <w:rPr>
          <w:rFonts w:eastAsia="Times New Roman" w:cs="Times New Roman"/>
          <w:b/>
          <w:color w:val="F79646" w:themeColor="accent6"/>
          <w:sz w:val="24"/>
          <w:szCs w:val="24"/>
          <w:u w:val="single"/>
          <w:lang w:eastAsia="bg-BG"/>
        </w:rPr>
        <w:t xml:space="preserve"> Budapest, Hungary</w:t>
      </w:r>
    </w:p>
    <w:p w:rsidR="00BD257D" w:rsidRDefault="00BD257D" w:rsidP="00BD257D">
      <w:pPr>
        <w:spacing w:before="100" w:beforeAutospacing="1" w:after="100" w:afterAutospacing="1" w:line="240" w:lineRule="auto"/>
        <w:rPr>
          <w:rFonts w:eastAsia="Times New Roman" w:cs="Times New Roman"/>
          <w:sz w:val="24"/>
          <w:szCs w:val="24"/>
          <w:lang w:val="en-GB" w:eastAsia="bg-BG"/>
        </w:rPr>
      </w:pPr>
      <w:r>
        <w:rPr>
          <w:rFonts w:eastAsia="Times New Roman" w:cs="Times New Roman"/>
          <w:sz w:val="24"/>
          <w:szCs w:val="24"/>
          <w:lang w:val="en-GB" w:eastAsia="bg-BG"/>
        </w:rPr>
        <w:t>T</w:t>
      </w:r>
      <w:r w:rsidR="005F06B2" w:rsidRPr="005F06B2">
        <w:rPr>
          <w:rFonts w:eastAsia="Times New Roman" w:cs="Times New Roman"/>
          <w:sz w:val="24"/>
          <w:szCs w:val="24"/>
          <w:lang w:val="en-GB" w:eastAsia="bg-BG"/>
        </w:rPr>
        <w:t xml:space="preserve">he registration of the Academia-Industry Matching Event on Information Technology, focusing on Big Data Applications in Science and Industry </w:t>
      </w:r>
      <w:r>
        <w:rPr>
          <w:rFonts w:eastAsia="Times New Roman" w:cs="Times New Roman"/>
          <w:sz w:val="24"/>
          <w:szCs w:val="24"/>
          <w:lang w:val="en-GB" w:eastAsia="bg-BG"/>
        </w:rPr>
        <w:t xml:space="preserve">is now open. The event will be hosted </w:t>
      </w:r>
      <w:r w:rsidR="005F06B2" w:rsidRPr="005F06B2">
        <w:rPr>
          <w:rFonts w:eastAsia="Times New Roman" w:cs="Times New Roman"/>
          <w:sz w:val="24"/>
          <w:szCs w:val="24"/>
          <w:lang w:val="en-GB" w:eastAsia="bg-BG"/>
        </w:rPr>
        <w:t xml:space="preserve">by Wigner RCP at the </w:t>
      </w:r>
      <w:proofErr w:type="spellStart"/>
      <w:r w:rsidR="005F06B2" w:rsidRPr="005F06B2">
        <w:rPr>
          <w:rFonts w:eastAsia="Times New Roman" w:cs="Times New Roman"/>
          <w:sz w:val="24"/>
          <w:szCs w:val="24"/>
          <w:lang w:val="en-GB" w:eastAsia="bg-BG"/>
        </w:rPr>
        <w:t>Mercure</w:t>
      </w:r>
      <w:proofErr w:type="spellEnd"/>
      <w:r w:rsidR="005F06B2" w:rsidRPr="005F06B2">
        <w:rPr>
          <w:rFonts w:eastAsia="Times New Roman" w:cs="Times New Roman"/>
          <w:sz w:val="24"/>
          <w:szCs w:val="24"/>
          <w:lang w:val="en-GB" w:eastAsia="bg-BG"/>
        </w:rPr>
        <w:t xml:space="preserve"> Buda Hotel in Budapest, Hungary.</w:t>
      </w:r>
    </w:p>
    <w:p w:rsidR="005F06B2" w:rsidRPr="005F06B2" w:rsidRDefault="005F06B2" w:rsidP="00BD257D">
      <w:pPr>
        <w:spacing w:before="100" w:beforeAutospacing="1" w:after="100" w:afterAutospacing="1"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This is the first of two events, aiming to bring together Academia and Industry to share ideas, potential applications and fostering collaborations in the newly emerging field of Big Data and related topics. It will facilitate information exchange, address some of the challenges faced by future HEP projects in the controls area and examine new solutions.</w:t>
      </w:r>
    </w:p>
    <w:p w:rsidR="00BD257D" w:rsidRPr="005F06B2" w:rsidRDefault="00BD257D" w:rsidP="00BD257D">
      <w:pPr>
        <w:spacing w:after="0"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Topics to be addressed:</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Storage in Big Data</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proofErr w:type="spellStart"/>
      <w:r w:rsidRPr="00BD257D">
        <w:rPr>
          <w:rFonts w:eastAsia="Times New Roman" w:cs="Times New Roman"/>
          <w:sz w:val="24"/>
          <w:szCs w:val="24"/>
          <w:lang w:val="en-GB" w:eastAsia="bg-BG"/>
        </w:rPr>
        <w:t>Connetivity</w:t>
      </w:r>
      <w:proofErr w:type="spellEnd"/>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Cloud Computing</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Data Reduction</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Internet of Things</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Medical Applications</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Data Visualisation</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Analytics</w:t>
      </w:r>
    </w:p>
    <w:p w:rsidR="005F06B2" w:rsidRPr="005F06B2" w:rsidRDefault="005F06B2" w:rsidP="00BD257D">
      <w:pPr>
        <w:spacing w:after="360"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Below you can find the link for the event website:</w:t>
      </w:r>
      <w:r w:rsidR="00BD257D">
        <w:rPr>
          <w:rFonts w:eastAsia="Times New Roman" w:cs="Times New Roman"/>
          <w:sz w:val="24"/>
          <w:szCs w:val="24"/>
          <w:lang w:val="en-GB" w:eastAsia="bg-BG"/>
        </w:rPr>
        <w:t xml:space="preserve"> </w:t>
      </w:r>
      <w:hyperlink r:id="rId64" w:tgtFrame="_blank" w:history="1">
        <w:r w:rsidRPr="005F06B2">
          <w:rPr>
            <w:rFonts w:eastAsia="Times New Roman" w:cs="Times New Roman"/>
            <w:color w:val="0000FF"/>
            <w:sz w:val="24"/>
            <w:szCs w:val="24"/>
            <w:u w:val="single"/>
            <w:shd w:val="clear" w:color="auto" w:fill="FFFFFF"/>
            <w:lang w:val="en-GB" w:eastAsia="bg-BG"/>
          </w:rPr>
          <w:t>http://indico.cern.ch/e/HEPTechBigData_March2015</w:t>
        </w:r>
      </w:hyperlink>
    </w:p>
    <w:p w:rsidR="002C75C2" w:rsidRPr="00EC039D" w:rsidRDefault="002C75C2" w:rsidP="00EC039D">
      <w:pPr>
        <w:rPr>
          <w:b/>
          <w:color w:val="F79646" w:themeColor="accent6"/>
          <w:sz w:val="24"/>
          <w:szCs w:val="24"/>
          <w:u w:val="single"/>
          <w:lang w:val="en-US" w:eastAsia="bg-BG"/>
        </w:rPr>
      </w:pPr>
      <w:r w:rsidRPr="00EC039D">
        <w:rPr>
          <w:b/>
          <w:color w:val="F79646" w:themeColor="accent6"/>
          <w:sz w:val="24"/>
          <w:szCs w:val="24"/>
          <w:u w:val="single"/>
          <w:lang w:eastAsia="bg-BG"/>
        </w:rPr>
        <w:t xml:space="preserve">Marine </w:t>
      </w:r>
      <w:proofErr w:type="spellStart"/>
      <w:r w:rsidRPr="00EC039D">
        <w:rPr>
          <w:b/>
          <w:color w:val="F79646" w:themeColor="accent6"/>
          <w:sz w:val="24"/>
          <w:szCs w:val="24"/>
          <w:u w:val="single"/>
          <w:lang w:eastAsia="bg-BG"/>
        </w:rPr>
        <w:t>Micr'Omics</w:t>
      </w:r>
      <w:proofErr w:type="spellEnd"/>
      <w:r w:rsidRPr="00EC039D">
        <w:rPr>
          <w:b/>
          <w:color w:val="F79646" w:themeColor="accent6"/>
          <w:sz w:val="24"/>
          <w:szCs w:val="24"/>
          <w:u w:val="single"/>
          <w:lang w:eastAsia="bg-BG"/>
        </w:rPr>
        <w:t xml:space="preserve"> for Biotech Applications - Decoding marine microbes and their amazing functions</w:t>
      </w:r>
      <w:r w:rsidR="00C7350D" w:rsidRPr="00EC039D">
        <w:rPr>
          <w:b/>
          <w:color w:val="F79646" w:themeColor="accent6"/>
          <w:sz w:val="24"/>
          <w:szCs w:val="24"/>
          <w:u w:val="single"/>
          <w:lang w:val="en-US" w:eastAsia="bg-BG"/>
        </w:rPr>
        <w:t>,</w:t>
      </w:r>
      <w:r w:rsidRPr="00EC039D">
        <w:rPr>
          <w:b/>
          <w:color w:val="F79646" w:themeColor="accent6"/>
          <w:sz w:val="24"/>
          <w:szCs w:val="24"/>
          <w:u w:val="single"/>
          <w:lang w:eastAsia="bg-BG"/>
        </w:rPr>
        <w:t xml:space="preserve"> </w:t>
      </w:r>
      <w:r w:rsidR="00C7350D" w:rsidRPr="00EC039D">
        <w:rPr>
          <w:b/>
          <w:iCs/>
          <w:color w:val="F79646" w:themeColor="accent6"/>
          <w:sz w:val="24"/>
          <w:szCs w:val="24"/>
          <w:u w:val="single"/>
          <w:lang w:eastAsia="bg-BG"/>
        </w:rPr>
        <w:t xml:space="preserve">30 </w:t>
      </w:r>
      <w:r w:rsidR="00C7350D" w:rsidRPr="00EC039D">
        <w:rPr>
          <w:b/>
          <w:iCs/>
          <w:color w:val="F79646" w:themeColor="accent6"/>
          <w:sz w:val="24"/>
          <w:szCs w:val="24"/>
          <w:u w:val="single"/>
          <w:lang w:val="en-US" w:eastAsia="bg-BG"/>
        </w:rPr>
        <w:t>-</w:t>
      </w:r>
      <w:r w:rsidR="00C7350D" w:rsidRPr="00EC039D">
        <w:rPr>
          <w:b/>
          <w:iCs/>
          <w:color w:val="F79646" w:themeColor="accent6"/>
          <w:sz w:val="24"/>
          <w:szCs w:val="24"/>
          <w:u w:val="single"/>
          <w:lang w:eastAsia="bg-BG"/>
        </w:rPr>
        <w:t xml:space="preserve"> 31 March 2015</w:t>
      </w:r>
      <w:r w:rsidR="00C7350D" w:rsidRPr="00EC039D">
        <w:rPr>
          <w:b/>
          <w:iCs/>
          <w:color w:val="F79646" w:themeColor="accent6"/>
          <w:sz w:val="24"/>
          <w:szCs w:val="24"/>
          <w:u w:val="single"/>
          <w:lang w:val="en-US" w:eastAsia="bg-BG"/>
        </w:rPr>
        <w:t xml:space="preserve">, </w:t>
      </w:r>
      <w:r w:rsidR="00C7350D" w:rsidRPr="00EC039D">
        <w:rPr>
          <w:b/>
          <w:iCs/>
          <w:color w:val="F79646" w:themeColor="accent6"/>
          <w:sz w:val="24"/>
          <w:szCs w:val="24"/>
          <w:u w:val="single"/>
          <w:lang w:eastAsia="bg-BG"/>
        </w:rPr>
        <w:t>Madrid, Spain</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Four sessions and one overall panel discussion will provide insights to challenges and opportunities in the use of Omics and cultivation techniques for biotechnology. Bioinformatics tools as well as legal aspects will be presented by speakers from industry and academia.</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More information can be found here:</w:t>
      </w:r>
      <w:r w:rsidR="00C7350D">
        <w:rPr>
          <w:rFonts w:eastAsia="Times New Roman" w:cs="Times New Roman"/>
          <w:sz w:val="24"/>
          <w:szCs w:val="24"/>
          <w:lang w:val="en-US" w:eastAsia="bg-BG"/>
        </w:rPr>
        <w:t xml:space="preserve"> </w:t>
      </w:r>
    </w:p>
    <w:p w:rsidR="00C7350D" w:rsidRDefault="009A4842" w:rsidP="007D3913">
      <w:pPr>
        <w:spacing w:after="120" w:line="240" w:lineRule="auto"/>
        <w:rPr>
          <w:rFonts w:eastAsia="Times New Roman" w:cs="Times New Roman"/>
          <w:color w:val="027AC6"/>
          <w:sz w:val="24"/>
          <w:szCs w:val="24"/>
          <w:u w:val="single"/>
          <w:lang w:val="en-US" w:eastAsia="bg-BG"/>
        </w:rPr>
      </w:pPr>
      <w:hyperlink r:id="rId65" w:history="1">
        <w:r w:rsidR="00C7350D" w:rsidRPr="0020561F">
          <w:rPr>
            <w:rStyle w:val="Hyperlink"/>
            <w:rFonts w:eastAsia="Times New Roman" w:cs="Times New Roman"/>
            <w:sz w:val="24"/>
            <w:szCs w:val="24"/>
            <w:lang w:eastAsia="bg-BG"/>
          </w:rPr>
          <w:t>http://www.microb3.eu/events/workshops/micro-b3-macumba-pharmasea-industry-expert-workshop</w:t>
        </w:r>
      </w:hyperlink>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registration link can be found directly here:</w:t>
      </w:r>
    </w:p>
    <w:p w:rsidR="00C7350D" w:rsidRDefault="009A4842" w:rsidP="007D3913">
      <w:pPr>
        <w:spacing w:after="120" w:line="240" w:lineRule="auto"/>
        <w:rPr>
          <w:rFonts w:eastAsia="Times New Roman" w:cs="Times New Roman"/>
          <w:color w:val="027AC6"/>
          <w:sz w:val="24"/>
          <w:szCs w:val="24"/>
          <w:u w:val="single"/>
          <w:lang w:val="en-US" w:eastAsia="bg-BG"/>
        </w:rPr>
      </w:pPr>
      <w:hyperlink r:id="rId66" w:history="1">
        <w:r w:rsidR="002C75C2" w:rsidRPr="007D3913">
          <w:rPr>
            <w:rFonts w:eastAsia="Times New Roman" w:cs="Times New Roman"/>
            <w:color w:val="027AC6"/>
            <w:sz w:val="24"/>
            <w:szCs w:val="24"/>
            <w:u w:val="single"/>
            <w:lang w:eastAsia="bg-BG"/>
          </w:rPr>
          <w:t>http://www.microb3.eu/events/workshops/MicroB3IndustryExpertWorkshop/registration</w:t>
        </w:r>
      </w:hyperlink>
    </w:p>
    <w:p w:rsidR="00171902" w:rsidRDefault="002C75C2" w:rsidP="001D56D1">
      <w:pPr>
        <w:spacing w:after="360" w:line="240" w:lineRule="auto"/>
        <w:rPr>
          <w:rFonts w:eastAsia="Times New Roman" w:cs="Times New Roman"/>
          <w:sz w:val="24"/>
          <w:szCs w:val="24"/>
          <w:lang w:val="en-US" w:eastAsia="bg-BG"/>
        </w:rPr>
      </w:pPr>
      <w:r w:rsidRPr="007D3913">
        <w:rPr>
          <w:rFonts w:eastAsia="Times New Roman" w:cs="Times New Roman"/>
          <w:sz w:val="24"/>
          <w:szCs w:val="24"/>
          <w:lang w:eastAsia="bg-BG"/>
        </w:rPr>
        <w:lastRenderedPageBreak/>
        <w:t>Participation is free of charge, but you need to formally register online latest 31 Jan 2015.</w:t>
      </w:r>
      <w:r w:rsidR="00C7350D">
        <w:rPr>
          <w:rFonts w:eastAsia="Times New Roman" w:cs="Times New Roman"/>
          <w:sz w:val="24"/>
          <w:szCs w:val="24"/>
          <w:lang w:val="en-US" w:eastAsia="bg-BG"/>
        </w:rPr>
        <w:t xml:space="preserve"> </w:t>
      </w:r>
      <w:r w:rsidRPr="007D3913">
        <w:rPr>
          <w:rFonts w:eastAsia="Times New Roman" w:cs="Times New Roman"/>
          <w:sz w:val="24"/>
          <w:szCs w:val="24"/>
          <w:lang w:eastAsia="bg-BG"/>
        </w:rPr>
        <w:t xml:space="preserve">Note that the total </w:t>
      </w:r>
      <w:proofErr w:type="spellStart"/>
      <w:r w:rsidRPr="007D3913">
        <w:rPr>
          <w:rFonts w:eastAsia="Times New Roman" w:cs="Times New Roman"/>
          <w:sz w:val="24"/>
          <w:szCs w:val="24"/>
          <w:lang w:eastAsia="bg-BG"/>
        </w:rPr>
        <w:t>participants'</w:t>
      </w:r>
      <w:proofErr w:type="spellEnd"/>
      <w:r w:rsidRPr="007D3913">
        <w:rPr>
          <w:rFonts w:eastAsia="Times New Roman" w:cs="Times New Roman"/>
          <w:sz w:val="24"/>
          <w:szCs w:val="24"/>
          <w:lang w:eastAsia="bg-BG"/>
        </w:rPr>
        <w:t xml:space="preserve"> number is limited.</w:t>
      </w:r>
    </w:p>
    <w:p w:rsidR="00364C75" w:rsidRPr="00967E99" w:rsidRDefault="00364C75" w:rsidP="00364C75">
      <w:pPr>
        <w:rPr>
          <w:b/>
          <w:color w:val="F79646" w:themeColor="accent6"/>
          <w:sz w:val="24"/>
          <w:szCs w:val="24"/>
          <w:u w:val="single"/>
          <w:lang w:eastAsia="bg-BG"/>
        </w:rPr>
      </w:pPr>
      <w:r w:rsidRPr="00967E99">
        <w:rPr>
          <w:b/>
          <w:color w:val="F79646" w:themeColor="accent6"/>
          <w:sz w:val="24"/>
          <w:szCs w:val="24"/>
          <w:u w:val="single"/>
        </w:rPr>
        <w:t>Семинар "Балканите на фокус", 2-12 април 2015, Белград, Сърбия</w:t>
      </w:r>
    </w:p>
    <w:p w:rsidR="00364C75" w:rsidRDefault="00364C75" w:rsidP="00364C75">
      <w:pPr>
        <w:rPr>
          <w:sz w:val="24"/>
          <w:szCs w:val="24"/>
        </w:rPr>
      </w:pPr>
      <w:r w:rsidRPr="00AC38DD">
        <w:rPr>
          <w:sz w:val="24"/>
          <w:szCs w:val="24"/>
        </w:rPr>
        <w:t xml:space="preserve">Семинарът е </w:t>
      </w:r>
      <w:r>
        <w:rPr>
          <w:sz w:val="24"/>
          <w:szCs w:val="24"/>
        </w:rPr>
        <w:t>отворен за студенти и завършили п</w:t>
      </w:r>
      <w:r w:rsidRPr="00AC38DD">
        <w:rPr>
          <w:sz w:val="24"/>
          <w:szCs w:val="24"/>
        </w:rPr>
        <w:t>олитически науки</w:t>
      </w:r>
      <w:r>
        <w:rPr>
          <w:sz w:val="24"/>
          <w:szCs w:val="24"/>
        </w:rPr>
        <w:t>. Той е</w:t>
      </w:r>
      <w:r w:rsidRPr="00AC38DD">
        <w:rPr>
          <w:sz w:val="24"/>
          <w:szCs w:val="24"/>
        </w:rPr>
        <w:t xml:space="preserve"> част от редица инициативи в Белград, Скопие и Косово и се организира от </w:t>
      </w:r>
      <w:hyperlink r:id="rId67" w:tgtFrame="_blank" w:history="1">
        <w:r w:rsidRPr="00AC38DD">
          <w:rPr>
            <w:color w:val="003366"/>
            <w:sz w:val="24"/>
            <w:szCs w:val="24"/>
            <w:u w:val="single"/>
          </w:rPr>
          <w:t>Център за демокрация за Югоизточна Европа</w:t>
        </w:r>
      </w:hyperlink>
      <w:r w:rsidRPr="00AC38DD">
        <w:rPr>
          <w:sz w:val="24"/>
          <w:szCs w:val="24"/>
        </w:rPr>
        <w:t>. Целта на обучението е да предостави на млади професионалисти и студенти експертиза върху международното развитие на Балканите. Всяка група се състои от 14 участници.</w:t>
      </w:r>
      <w:r>
        <w:rPr>
          <w:sz w:val="24"/>
          <w:szCs w:val="24"/>
        </w:rPr>
        <w:t xml:space="preserve"> </w:t>
      </w:r>
      <w:r w:rsidRPr="00AC38DD">
        <w:rPr>
          <w:sz w:val="24"/>
          <w:szCs w:val="24"/>
        </w:rPr>
        <w:t>В програмата са включени срещи с местни лидери, организации, представители на властта, гражданското общество, бизнеса и медиите.</w:t>
      </w:r>
    </w:p>
    <w:p w:rsidR="00364C75" w:rsidRDefault="00364C75" w:rsidP="00364C75">
      <w:pPr>
        <w:spacing w:before="120" w:after="120"/>
        <w:rPr>
          <w:sz w:val="24"/>
          <w:szCs w:val="24"/>
        </w:rPr>
      </w:pPr>
      <w:r w:rsidRPr="00AC38DD">
        <w:rPr>
          <w:sz w:val="24"/>
          <w:szCs w:val="24"/>
        </w:rPr>
        <w:t>Основните теми ще бъдат фокусирани върху развитието на региона, оценката на международната роля на Балканите и активността на гражданското общество от 2000 насам.</w:t>
      </w:r>
    </w:p>
    <w:p w:rsidR="00364C75" w:rsidRDefault="00364C75" w:rsidP="00364C75">
      <w:pPr>
        <w:spacing w:before="120" w:after="120"/>
        <w:rPr>
          <w:sz w:val="24"/>
          <w:szCs w:val="24"/>
        </w:rPr>
      </w:pPr>
      <w:r w:rsidRPr="00AC38DD">
        <w:rPr>
          <w:sz w:val="24"/>
          <w:szCs w:val="24"/>
        </w:rPr>
        <w:t xml:space="preserve">Всички участници ще трябва да осигурят транспорта си до и от Белград. Таксата за участие все още не е известна. Тя ще включва настаняване, участие и др. </w:t>
      </w:r>
      <w:r w:rsidRPr="00AC38DD">
        <w:rPr>
          <w:rStyle w:val="Strong"/>
          <w:rFonts w:cs="Times New Roman"/>
          <w:color w:val="333333"/>
          <w:sz w:val="24"/>
          <w:szCs w:val="24"/>
        </w:rPr>
        <w:t>Предвидени са няколко безплатни участия.</w:t>
      </w:r>
      <w:r w:rsidRPr="00AC38DD">
        <w:rPr>
          <w:rStyle w:val="Strong"/>
          <w:rFonts w:ascii="Georgia" w:hAnsi="Georgia" w:cs="Tahoma"/>
          <w:color w:val="333333"/>
          <w:sz w:val="24"/>
          <w:szCs w:val="24"/>
        </w:rPr>
        <w:t xml:space="preserve"> </w:t>
      </w:r>
      <w:r w:rsidRPr="00AC38DD">
        <w:rPr>
          <w:sz w:val="24"/>
          <w:szCs w:val="24"/>
        </w:rPr>
        <w:t>На повечето участници ще бъде предложена такса за участие със субсидия.</w:t>
      </w:r>
    </w:p>
    <w:p w:rsidR="00364C75" w:rsidRDefault="00364C75" w:rsidP="00364C75">
      <w:pPr>
        <w:spacing w:before="120" w:after="120"/>
        <w:rPr>
          <w:rStyle w:val="Strong"/>
          <w:rFonts w:cs="Times New Roman"/>
          <w:color w:val="333333"/>
          <w:sz w:val="24"/>
          <w:szCs w:val="24"/>
        </w:rPr>
      </w:pPr>
      <w:proofErr w:type="spellStart"/>
      <w:r w:rsidRPr="00AC38DD">
        <w:rPr>
          <w:rStyle w:val="Strong"/>
          <w:rFonts w:cs="Times New Roman"/>
          <w:color w:val="333333"/>
          <w:sz w:val="24"/>
          <w:szCs w:val="24"/>
        </w:rPr>
        <w:t>Кандидатсване</w:t>
      </w:r>
      <w:proofErr w:type="spellEnd"/>
      <w:r w:rsidRPr="00AC38DD">
        <w:rPr>
          <w:rStyle w:val="Strong"/>
          <w:rFonts w:cs="Times New Roman"/>
          <w:color w:val="333333"/>
          <w:sz w:val="24"/>
          <w:szCs w:val="24"/>
        </w:rPr>
        <w:t xml:space="preserve">: </w:t>
      </w:r>
    </w:p>
    <w:p w:rsidR="00364C75" w:rsidRDefault="00364C75" w:rsidP="00364C75">
      <w:pPr>
        <w:rPr>
          <w:sz w:val="24"/>
          <w:szCs w:val="24"/>
        </w:rPr>
      </w:pPr>
      <w:r w:rsidRPr="00AC38DD">
        <w:rPr>
          <w:sz w:val="24"/>
          <w:szCs w:val="24"/>
        </w:rPr>
        <w:t xml:space="preserve">За да участвате, изпратете CV, информация за контакт и заявление за интерес на </w:t>
      </w:r>
      <w:hyperlink r:id="rId68" w:history="1">
        <w:r w:rsidRPr="00AC38DD">
          <w:rPr>
            <w:color w:val="003366"/>
            <w:sz w:val="24"/>
            <w:szCs w:val="24"/>
            <w:u w:val="single"/>
          </w:rPr>
          <w:t>office@hobseminar.com</w:t>
        </w:r>
      </w:hyperlink>
      <w:r w:rsidRPr="00AC38DD">
        <w:rPr>
          <w:sz w:val="24"/>
          <w:szCs w:val="24"/>
        </w:rPr>
        <w:t xml:space="preserve"> с тема на писмото "seminar application". Всякакви въпроси относно семинара могат да бъдат изпращани на същия адрес.</w:t>
      </w:r>
    </w:p>
    <w:p w:rsidR="00364C75" w:rsidRPr="00AC38DD" w:rsidRDefault="00364C75" w:rsidP="00364C75">
      <w:pPr>
        <w:spacing w:before="120" w:after="120"/>
        <w:rPr>
          <w:sz w:val="24"/>
          <w:szCs w:val="24"/>
        </w:rPr>
      </w:pPr>
      <w:r>
        <w:rPr>
          <w:sz w:val="24"/>
          <w:szCs w:val="24"/>
        </w:rPr>
        <w:t xml:space="preserve">За допълнителна информация: </w:t>
      </w:r>
      <w:hyperlink r:id="rId69" w:tgtFrame="_blank" w:history="1">
        <w:r w:rsidRPr="00AC38DD">
          <w:rPr>
            <w:color w:val="003366"/>
            <w:sz w:val="24"/>
            <w:szCs w:val="24"/>
            <w:u w:val="single"/>
          </w:rPr>
          <w:t>Официална страница на семинара</w:t>
        </w:r>
      </w:hyperlink>
    </w:p>
    <w:p w:rsidR="00364C75" w:rsidRDefault="00364C75" w:rsidP="00364C75">
      <w:pPr>
        <w:spacing w:after="360"/>
        <w:rPr>
          <w:b/>
          <w:sz w:val="24"/>
          <w:szCs w:val="24"/>
          <w:lang w:val="en-US"/>
        </w:rPr>
      </w:pPr>
      <w:r w:rsidRPr="00AC38DD">
        <w:rPr>
          <w:b/>
          <w:sz w:val="24"/>
          <w:szCs w:val="24"/>
        </w:rPr>
        <w:t xml:space="preserve">Краен срок: 28 февруари 2015. </w:t>
      </w:r>
    </w:p>
    <w:p w:rsidR="00B1275F" w:rsidRPr="006F399D" w:rsidRDefault="00B1275F" w:rsidP="006F399D">
      <w:pPr>
        <w:rPr>
          <w:b/>
          <w:color w:val="F79646" w:themeColor="accent6"/>
          <w:sz w:val="24"/>
          <w:szCs w:val="24"/>
          <w:u w:val="single"/>
          <w:lang w:val="en-US" w:eastAsia="bg-BG"/>
        </w:rPr>
      </w:pPr>
      <w:r w:rsidRPr="006F399D">
        <w:rPr>
          <w:b/>
          <w:color w:val="F79646" w:themeColor="accent6"/>
          <w:sz w:val="24"/>
          <w:szCs w:val="24"/>
          <w:u w:val="single"/>
          <w:lang w:eastAsia="bg-BG"/>
        </w:rPr>
        <w:t>17th International</w:t>
      </w:r>
      <w:r w:rsidR="005A3CF5" w:rsidRPr="006F399D">
        <w:rPr>
          <w:b/>
          <w:color w:val="F79646" w:themeColor="accent6"/>
          <w:sz w:val="24"/>
          <w:szCs w:val="24"/>
          <w:u w:val="single"/>
          <w:lang w:eastAsia="bg-BG"/>
        </w:rPr>
        <w:t xml:space="preserve"> Neuroscience Winter Conference</w:t>
      </w:r>
      <w:r w:rsidR="005A3CF5" w:rsidRPr="006F399D">
        <w:rPr>
          <w:b/>
          <w:color w:val="F79646" w:themeColor="accent6"/>
          <w:sz w:val="24"/>
          <w:szCs w:val="24"/>
          <w:u w:val="single"/>
          <w:lang w:val="en-US" w:eastAsia="bg-BG"/>
        </w:rPr>
        <w:t xml:space="preserve">, 7-11 April 2015, </w:t>
      </w:r>
      <w:proofErr w:type="spellStart"/>
      <w:r w:rsidR="005A3CF5" w:rsidRPr="006F399D">
        <w:rPr>
          <w:b/>
          <w:iCs/>
          <w:color w:val="F79646" w:themeColor="accent6"/>
          <w:sz w:val="24"/>
          <w:szCs w:val="24"/>
          <w:u w:val="single"/>
          <w:lang w:eastAsia="bg-BG"/>
        </w:rPr>
        <w:t>Sölden</w:t>
      </w:r>
      <w:proofErr w:type="spellEnd"/>
      <w:r w:rsidR="005A3CF5" w:rsidRPr="006F399D">
        <w:rPr>
          <w:b/>
          <w:iCs/>
          <w:color w:val="F79646" w:themeColor="accent6"/>
          <w:sz w:val="24"/>
          <w:szCs w:val="24"/>
          <w:u w:val="single"/>
          <w:lang w:eastAsia="bg-BG"/>
        </w:rPr>
        <w:t>, Austria</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 xml:space="preserve">The conference programme will include keynote lectures, symposia and special interest sessions. Some key note speakers have already been announced. They include Bernhard Bettler from Switzerland speaking on ‘Molecular insights into the regulation of GABAB receptor trafficking and </w:t>
      </w:r>
      <w:proofErr w:type="spellStart"/>
      <w:r w:rsidRPr="00B1275F">
        <w:rPr>
          <w:rFonts w:eastAsia="Times New Roman" w:cs="Times New Roman"/>
          <w:sz w:val="24"/>
          <w:szCs w:val="24"/>
          <w:lang w:eastAsia="bg-BG"/>
        </w:rPr>
        <w:t>signaling’</w:t>
      </w:r>
      <w:proofErr w:type="spellEnd"/>
      <w:r w:rsidRPr="00B1275F">
        <w:rPr>
          <w:rFonts w:eastAsia="Times New Roman" w:cs="Times New Roman"/>
          <w:sz w:val="24"/>
          <w:szCs w:val="24"/>
          <w:lang w:eastAsia="bg-BG"/>
        </w:rPr>
        <w:t xml:space="preserve"> and Alejandro Schindler from Argentina discussing ‘A novel view of neurogenesis and memory encoding in the dentate </w:t>
      </w:r>
      <w:proofErr w:type="spellStart"/>
      <w:r w:rsidRPr="00B1275F">
        <w:rPr>
          <w:rFonts w:eastAsia="Times New Roman" w:cs="Times New Roman"/>
          <w:sz w:val="24"/>
          <w:szCs w:val="24"/>
          <w:lang w:eastAsia="bg-BG"/>
        </w:rPr>
        <w:t>gyrus’</w:t>
      </w:r>
      <w:proofErr w:type="spellEnd"/>
      <w:r w:rsidRPr="00B1275F">
        <w:rPr>
          <w:rFonts w:eastAsia="Times New Roman" w:cs="Times New Roman"/>
          <w:sz w:val="24"/>
          <w:szCs w:val="24"/>
          <w:lang w:eastAsia="bg-BG"/>
        </w:rPr>
        <w:t>.</w:t>
      </w:r>
      <w:r w:rsidR="005A3CF5">
        <w:rPr>
          <w:rFonts w:eastAsia="Times New Roman" w:cs="Times New Roman"/>
          <w:sz w:val="24"/>
          <w:szCs w:val="24"/>
          <w:lang w:val="en-US" w:eastAsia="bg-BG"/>
        </w:rPr>
        <w:t xml:space="preserve">  </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 xml:space="preserve">Contributions from participants in the field of basic and clinical neuroscience are welcome. Submitted abstracts will be presented as posters. </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The regular registration fee is EUR 330, while the student fee is EUR 165.</w:t>
      </w:r>
      <w:r w:rsidR="005A3CF5">
        <w:rPr>
          <w:rFonts w:eastAsia="Times New Roman" w:cs="Times New Roman"/>
          <w:sz w:val="24"/>
          <w:szCs w:val="24"/>
          <w:lang w:val="en-US" w:eastAsia="bg-BG"/>
        </w:rPr>
        <w:t xml:space="preserve">  </w:t>
      </w:r>
    </w:p>
    <w:p w:rsidR="00B1275F" w:rsidRPr="00B1275F" w:rsidRDefault="00B1275F" w:rsidP="005A3CF5">
      <w:pPr>
        <w:spacing w:after="360" w:line="240" w:lineRule="auto"/>
        <w:rPr>
          <w:rFonts w:eastAsia="Times New Roman" w:cs="Times New Roman"/>
          <w:sz w:val="24"/>
          <w:szCs w:val="24"/>
          <w:lang w:eastAsia="bg-BG"/>
        </w:rPr>
      </w:pPr>
      <w:r w:rsidRPr="00B1275F">
        <w:rPr>
          <w:rFonts w:eastAsia="Times New Roman" w:cs="Times New Roman"/>
          <w:sz w:val="24"/>
          <w:szCs w:val="24"/>
          <w:lang w:eastAsia="bg-BG"/>
        </w:rPr>
        <w:t>For further information, please visit:</w:t>
      </w:r>
      <w:r w:rsidR="005A3CF5">
        <w:rPr>
          <w:rFonts w:eastAsia="Times New Roman" w:cs="Times New Roman"/>
          <w:sz w:val="24"/>
          <w:szCs w:val="24"/>
          <w:lang w:val="en-US" w:eastAsia="bg-BG"/>
        </w:rPr>
        <w:t xml:space="preserve"> </w:t>
      </w:r>
      <w:hyperlink r:id="rId70" w:history="1">
        <w:r w:rsidRPr="00B1275F">
          <w:rPr>
            <w:rFonts w:eastAsia="Times New Roman" w:cs="Times New Roman"/>
            <w:color w:val="027AC6"/>
            <w:sz w:val="24"/>
            <w:szCs w:val="24"/>
            <w:u w:val="single"/>
            <w:lang w:eastAsia="bg-BG"/>
          </w:rPr>
          <w:t>http://www.winterneuroscience.org/2015/</w:t>
        </w:r>
      </w:hyperlink>
    </w:p>
    <w:p w:rsidR="00BB7BE4" w:rsidRPr="002B2F6F" w:rsidRDefault="0021369A" w:rsidP="00BB7BE4">
      <w:pPr>
        <w:shd w:val="clear" w:color="auto" w:fill="FFFFFF"/>
        <w:spacing w:before="100" w:beforeAutospacing="1" w:after="120" w:line="240" w:lineRule="auto"/>
        <w:rPr>
          <w:rFonts w:eastAsia="Times New Roman" w:cs="Times New Roman"/>
          <w:b/>
          <w:color w:val="F79646" w:themeColor="accent6"/>
          <w:sz w:val="24"/>
          <w:szCs w:val="24"/>
          <w:u w:val="single"/>
          <w:lang w:val="en" w:eastAsia="bg-BG"/>
        </w:rPr>
      </w:pPr>
      <w:r w:rsidRPr="002B2F6F">
        <w:rPr>
          <w:rFonts w:eastAsia="Times New Roman" w:cs="Times New Roman"/>
          <w:b/>
          <w:bCs/>
          <w:color w:val="F79646" w:themeColor="accent6"/>
          <w:sz w:val="24"/>
          <w:szCs w:val="24"/>
          <w:u w:val="single"/>
          <w:lang w:val="en" w:eastAsia="bg-BG"/>
        </w:rPr>
        <w:t>EUA Annual Conference 2015</w:t>
      </w:r>
      <w:r w:rsidR="00BB7BE4" w:rsidRPr="002B2F6F">
        <w:rPr>
          <w:rFonts w:eastAsia="Times New Roman" w:cs="Times New Roman"/>
          <w:b/>
          <w:bCs/>
          <w:color w:val="F79646" w:themeColor="accent6"/>
          <w:sz w:val="24"/>
          <w:szCs w:val="24"/>
          <w:u w:val="single"/>
          <w:lang w:val="en" w:eastAsia="bg-BG"/>
        </w:rPr>
        <w:t xml:space="preserve"> </w:t>
      </w:r>
      <w:r w:rsidRPr="002B2F6F">
        <w:rPr>
          <w:rFonts w:eastAsia="Times New Roman" w:cs="Times New Roman"/>
          <w:b/>
          <w:color w:val="F79646" w:themeColor="accent6"/>
          <w:sz w:val="24"/>
          <w:szCs w:val="24"/>
          <w:u w:val="single"/>
          <w:lang w:val="en" w:eastAsia="bg-BG"/>
        </w:rPr>
        <w:t>European Universities in Research and Innovation - People, Policies and Partnerships</w:t>
      </w:r>
      <w:r w:rsidR="00BB7BE4" w:rsidRPr="002B2F6F">
        <w:rPr>
          <w:rFonts w:eastAsia="Times New Roman" w:cs="Times New Roman"/>
          <w:b/>
          <w:color w:val="F79646" w:themeColor="accent6"/>
          <w:sz w:val="24"/>
          <w:szCs w:val="24"/>
          <w:u w:val="single"/>
          <w:lang w:val="en" w:eastAsia="bg-BG"/>
        </w:rPr>
        <w:t xml:space="preserve">, 16-17 April 2015, </w:t>
      </w:r>
      <w:r w:rsidR="00BB7BE4" w:rsidRPr="002B2F6F">
        <w:rPr>
          <w:rFonts w:eastAsia="Times New Roman" w:cs="Times New Roman"/>
          <w:b/>
          <w:iCs/>
          <w:color w:val="F79646" w:themeColor="accent6"/>
          <w:sz w:val="24"/>
          <w:szCs w:val="24"/>
          <w:u w:val="single"/>
          <w:lang w:val="en" w:eastAsia="bg-BG"/>
        </w:rPr>
        <w:t>Antwerp, Belgium</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EUA’s Annual Conference 2015 on the theme “European universities in research and innovation: People, policies and partnerships”, will take place from 16 to 17 April 2015 at the </w:t>
      </w:r>
      <w:r w:rsidRPr="007D3913">
        <w:rPr>
          <w:rFonts w:eastAsia="Times New Roman" w:cs="Times New Roman"/>
          <w:sz w:val="24"/>
          <w:szCs w:val="24"/>
          <w:lang w:val="en" w:eastAsia="bg-BG"/>
        </w:rPr>
        <w:lastRenderedPageBreak/>
        <w:t xml:space="preserve">University of Antwerp in Belgium. In the framework of the conference, EUA has launched a call for poster contributions for one of the conference sessions that will focus on “the impact of science in society”.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Through different sessions EUA’s 2015 Annual Conference will address key aspects of the research and innovation agenda, including: doctoral education and training and researchers’ careers; different models of research cooperation for universities; as well as the regional, national and European policy frameworks. The session on ‘the impact of science in society’, to be held on 17 April, will look at the role of science and the impact of university-led innovation in society, and will include a series of poster presentations.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 has therefore published a </w:t>
      </w:r>
      <w:hyperlink r:id="rId71" w:history="1">
        <w:r w:rsidRPr="007D3913">
          <w:rPr>
            <w:rFonts w:eastAsia="Times New Roman" w:cs="Times New Roman"/>
            <w:color w:val="0000FF"/>
            <w:sz w:val="24"/>
            <w:szCs w:val="24"/>
            <w:u w:val="single"/>
            <w:lang w:val="en" w:eastAsia="bg-BG"/>
          </w:rPr>
          <w:t>call for poster contributions</w:t>
        </w:r>
      </w:hyperlink>
      <w:r w:rsidRPr="007D3913">
        <w:rPr>
          <w:rFonts w:eastAsia="Times New Roman" w:cs="Times New Roman"/>
          <w:color w:val="666666"/>
          <w:sz w:val="24"/>
          <w:szCs w:val="24"/>
          <w:lang w:val="en" w:eastAsia="bg-BG"/>
        </w:rPr>
        <w:t> </w:t>
      </w:r>
      <w:r w:rsidRPr="007D3913">
        <w:rPr>
          <w:rFonts w:eastAsia="Times New Roman" w:cs="Times New Roman"/>
          <w:sz w:val="24"/>
          <w:szCs w:val="24"/>
          <w:lang w:val="en" w:eastAsia="bg-BG"/>
        </w:rPr>
        <w:t>that clearly show the link between university-based research findings or discoveries and their subsequent application and impact in society within the last 10 years. The session aims to provide EUA members with the opportunity to share their contributions to the progress of knowledge and to offer participants the opportunity to exchange ideas and potentially establish new research collaborations.</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For more information on how to submit a proposal and the eligibility conditions, please </w:t>
      </w:r>
      <w:hyperlink r:id="rId72" w:history="1">
        <w:r w:rsidRPr="007D3913">
          <w:rPr>
            <w:rFonts w:eastAsia="Times New Roman" w:cs="Times New Roman"/>
            <w:color w:val="0000FF"/>
            <w:sz w:val="24"/>
            <w:szCs w:val="24"/>
            <w:u w:val="single"/>
            <w:lang w:val="en" w:eastAsia="bg-BG"/>
          </w:rPr>
          <w:t>download</w:t>
        </w:r>
      </w:hyperlink>
      <w:r w:rsidRPr="007D3913">
        <w:rPr>
          <w:rFonts w:eastAsia="Times New Roman" w:cs="Times New Roman"/>
          <w:color w:val="666666"/>
          <w:sz w:val="24"/>
          <w:szCs w:val="24"/>
          <w:lang w:val="en" w:eastAsia="bg-BG"/>
        </w:rPr>
        <w:t xml:space="preserve"> </w:t>
      </w:r>
      <w:r w:rsidRPr="007D3913">
        <w:rPr>
          <w:rFonts w:eastAsia="Times New Roman" w:cs="Times New Roman"/>
          <w:sz w:val="24"/>
          <w:szCs w:val="24"/>
          <w:lang w:val="en" w:eastAsia="bg-BG"/>
        </w:rPr>
        <w:t xml:space="preserve">the call. The deadline for abstracts is </w:t>
      </w:r>
      <w:r w:rsidRPr="007D3913">
        <w:rPr>
          <w:rFonts w:eastAsia="Times New Roman" w:cs="Times New Roman"/>
          <w:b/>
          <w:bCs/>
          <w:sz w:val="24"/>
          <w:szCs w:val="24"/>
          <w:lang w:val="en" w:eastAsia="bg-BG"/>
        </w:rPr>
        <w:t>16 January 2015.</w:t>
      </w:r>
    </w:p>
    <w:p w:rsidR="00FC552B" w:rsidRPr="00EC039D" w:rsidRDefault="00FC552B" w:rsidP="00EC039D">
      <w:pPr>
        <w:rPr>
          <w:b/>
          <w:color w:val="F79646" w:themeColor="accent6"/>
          <w:sz w:val="24"/>
          <w:szCs w:val="24"/>
          <w:u w:val="single"/>
          <w:lang w:eastAsia="bg-BG"/>
        </w:rPr>
      </w:pPr>
      <w:r w:rsidRPr="00EC039D">
        <w:rPr>
          <w:b/>
          <w:color w:val="F79646" w:themeColor="accent6"/>
          <w:sz w:val="24"/>
          <w:szCs w:val="24"/>
          <w:u w:val="single"/>
          <w:lang w:eastAsia="bg-BG"/>
        </w:rPr>
        <w:t xml:space="preserve">The Brain Conferences: Bridging </w:t>
      </w:r>
      <w:r w:rsidR="005955A3" w:rsidRPr="00EC039D">
        <w:rPr>
          <w:b/>
          <w:color w:val="F79646" w:themeColor="accent6"/>
          <w:sz w:val="24"/>
          <w:szCs w:val="24"/>
          <w:u w:val="single"/>
          <w:lang w:eastAsia="bg-BG"/>
        </w:rPr>
        <w:t>Neural Mechanisms and Cognition</w:t>
      </w:r>
      <w:r w:rsidR="005955A3" w:rsidRPr="00EC039D">
        <w:rPr>
          <w:b/>
          <w:color w:val="F79646" w:themeColor="accent6"/>
          <w:sz w:val="24"/>
          <w:szCs w:val="24"/>
          <w:u w:val="single"/>
          <w:lang w:val="en-US" w:eastAsia="bg-BG"/>
        </w:rPr>
        <w:t xml:space="preserve">, 19-22 April 2015, </w:t>
      </w:r>
      <w:r w:rsidRPr="00EC039D">
        <w:rPr>
          <w:b/>
          <w:color w:val="F79646" w:themeColor="accent6"/>
          <w:sz w:val="24"/>
          <w:szCs w:val="24"/>
          <w:u w:val="single"/>
          <w:lang w:eastAsia="bg-BG"/>
        </w:rPr>
        <w:t xml:space="preserve"> </w:t>
      </w:r>
      <w:r w:rsidR="005955A3" w:rsidRPr="00EC039D">
        <w:rPr>
          <w:b/>
          <w:iCs/>
          <w:color w:val="F79646" w:themeColor="accent6"/>
          <w:sz w:val="24"/>
          <w:szCs w:val="24"/>
          <w:u w:val="single"/>
          <w:lang w:eastAsia="bg-BG"/>
        </w:rPr>
        <w:t>Rungstedgaard</w:t>
      </w:r>
      <w:r w:rsidR="005955A3" w:rsidRPr="00EC039D">
        <w:rPr>
          <w:b/>
          <w:iCs/>
          <w:color w:val="F79646" w:themeColor="accent6"/>
          <w:sz w:val="24"/>
          <w:szCs w:val="24"/>
          <w:u w:val="single"/>
          <w:lang w:val="en-US" w:eastAsia="bg-BG"/>
        </w:rPr>
        <w:t xml:space="preserve">, </w:t>
      </w:r>
      <w:r w:rsidRPr="00EC039D">
        <w:rPr>
          <w:b/>
          <w:color w:val="F79646" w:themeColor="accent6"/>
          <w:sz w:val="24"/>
          <w:szCs w:val="24"/>
          <w:u w:val="single"/>
          <w:lang w:eastAsia="bg-BG"/>
        </w:rPr>
        <w:t xml:space="preserve"> Denmark</w:t>
      </w:r>
    </w:p>
    <w:p w:rsidR="00FC552B" w:rsidRPr="005955A3" w:rsidRDefault="00FC552B" w:rsidP="0059020F">
      <w:pPr>
        <w:spacing w:line="240" w:lineRule="auto"/>
        <w:rPr>
          <w:rFonts w:eastAsia="Times New Roman" w:cs="Times New Roman"/>
          <w:bCs/>
          <w:iCs/>
          <w:sz w:val="24"/>
          <w:szCs w:val="24"/>
          <w:lang w:eastAsia="bg-BG"/>
        </w:rPr>
      </w:pPr>
      <w:r w:rsidRPr="005955A3">
        <w:rPr>
          <w:rFonts w:eastAsia="Times New Roman" w:cs="Times New Roman"/>
          <w:bCs/>
          <w:iCs/>
          <w:sz w:val="24"/>
          <w:szCs w:val="24"/>
          <w:lang w:eastAsia="bg-BG"/>
        </w:rPr>
        <w:t>This meeting is part of a new series of high-level bi-annual Brain Conferences in Europe. The Brain Conferences are organised by the Federation of European Neuroscience Societies (FENS, the major neuroscience association in Europe) in partnership with The Brain Prize. They bring together outstanding researchers in key broadly defined areas of contemporary neuroscience to discuss current concepts and define challenges for future research.</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From behavioural and brain-imaging studies, human cognitive scientists infer that the human brain must contain networks dedicated to the mental representation and manipulation of quantities, distances, probabilities and even more complex structures such as symbols and linguistic trees – yet their neuronal implementation remains uncertain.</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Co-chaired by Stanislas Dehaene (</w:t>
      </w:r>
      <w:proofErr w:type="spellStart"/>
      <w:r w:rsidRPr="0059020F">
        <w:rPr>
          <w:rFonts w:eastAsia="Times New Roman" w:cs="Times New Roman"/>
          <w:sz w:val="24"/>
          <w:szCs w:val="24"/>
          <w:lang w:eastAsia="bg-BG"/>
        </w:rPr>
        <w:t>Collège</w:t>
      </w:r>
      <w:proofErr w:type="spellEnd"/>
      <w:r w:rsidRPr="0059020F">
        <w:rPr>
          <w:rFonts w:eastAsia="Times New Roman" w:cs="Times New Roman"/>
          <w:sz w:val="24"/>
          <w:szCs w:val="24"/>
          <w:lang w:eastAsia="bg-BG"/>
        </w:rPr>
        <w:t xml:space="preserve"> de France) and Mihe Shadlen (Columbia University, USA), the aim of this Brain Conference is to examine the possibility of identifying a small set of bridging laws linking neuronal codes to identified cognitive computations.</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Application deadline: 22 January/16 February 2015</w:t>
      </w:r>
    </w:p>
    <w:p w:rsidR="00FC552B" w:rsidRPr="0059020F" w:rsidRDefault="00FC552B" w:rsidP="00903BE8">
      <w:pPr>
        <w:spacing w:after="360" w:line="240" w:lineRule="auto"/>
        <w:rPr>
          <w:rFonts w:eastAsia="Times New Roman" w:cs="Times New Roman"/>
          <w:sz w:val="24"/>
          <w:szCs w:val="24"/>
          <w:lang w:eastAsia="bg-BG"/>
        </w:rPr>
      </w:pPr>
      <w:r w:rsidRPr="0059020F">
        <w:rPr>
          <w:rFonts w:eastAsia="Times New Roman" w:cs="Times New Roman"/>
          <w:sz w:val="24"/>
          <w:szCs w:val="24"/>
          <w:lang w:eastAsia="bg-BG"/>
        </w:rPr>
        <w:t xml:space="preserve">For further information, please visit the Brain Conference page: </w:t>
      </w:r>
      <w:hyperlink r:id="rId73" w:history="1">
        <w:r w:rsidRPr="0059020F">
          <w:rPr>
            <w:rFonts w:eastAsia="Times New Roman" w:cs="Times New Roman"/>
            <w:color w:val="027AC6"/>
            <w:sz w:val="24"/>
            <w:szCs w:val="24"/>
            <w:u w:val="single"/>
            <w:lang w:eastAsia="bg-BG"/>
          </w:rPr>
          <w:t>http://www.fens.org/Meetings/Brain-Conferences/Bridging-neural-mechanisms-and-cognition/</w:t>
        </w:r>
      </w:hyperlink>
    </w:p>
    <w:p w:rsidR="00D72DA2" w:rsidRPr="00580423" w:rsidRDefault="00D72DA2" w:rsidP="00580423">
      <w:pPr>
        <w:rPr>
          <w:b/>
          <w:color w:val="F79646" w:themeColor="accent6"/>
          <w:sz w:val="24"/>
          <w:szCs w:val="24"/>
          <w:u w:val="single"/>
          <w:lang w:eastAsia="bg-BG"/>
        </w:rPr>
      </w:pPr>
      <w:r w:rsidRPr="00580423">
        <w:rPr>
          <w:b/>
          <w:color w:val="F79646" w:themeColor="accent6"/>
          <w:sz w:val="24"/>
          <w:szCs w:val="24"/>
          <w:u w:val="single"/>
          <w:lang w:eastAsia="bg-BG"/>
        </w:rPr>
        <w:t>ReMaT - Research Management Train</w:t>
      </w:r>
      <w:r w:rsidR="00903BE8" w:rsidRPr="00580423">
        <w:rPr>
          <w:b/>
          <w:color w:val="F79646" w:themeColor="accent6"/>
          <w:sz w:val="24"/>
          <w:szCs w:val="24"/>
          <w:u w:val="single"/>
          <w:lang w:eastAsia="bg-BG"/>
        </w:rPr>
        <w:t>ing for Early-Stage-Researchers</w:t>
      </w:r>
      <w:r w:rsidR="00903BE8" w:rsidRPr="00580423">
        <w:rPr>
          <w:b/>
          <w:color w:val="F79646" w:themeColor="accent6"/>
          <w:sz w:val="24"/>
          <w:szCs w:val="24"/>
          <w:u w:val="single"/>
          <w:lang w:val="en-US" w:eastAsia="bg-BG"/>
        </w:rPr>
        <w:t xml:space="preserve">, </w:t>
      </w:r>
      <w:r w:rsidR="00903BE8" w:rsidRPr="00580423">
        <w:rPr>
          <w:b/>
          <w:color w:val="F79646" w:themeColor="accent6"/>
          <w:sz w:val="24"/>
          <w:szCs w:val="24"/>
          <w:u w:val="single"/>
          <w:lang w:eastAsia="bg-BG"/>
        </w:rPr>
        <w:t>21</w:t>
      </w:r>
      <w:r w:rsidR="00903BE8" w:rsidRPr="00580423">
        <w:rPr>
          <w:b/>
          <w:color w:val="F79646" w:themeColor="accent6"/>
          <w:sz w:val="24"/>
          <w:szCs w:val="24"/>
          <w:u w:val="single"/>
          <w:lang w:val="en-US" w:eastAsia="bg-BG"/>
        </w:rPr>
        <w:t>-22</w:t>
      </w:r>
      <w:r w:rsidR="00903BE8" w:rsidRPr="00580423">
        <w:rPr>
          <w:b/>
          <w:color w:val="F79646" w:themeColor="accent6"/>
          <w:sz w:val="24"/>
          <w:szCs w:val="24"/>
          <w:u w:val="single"/>
          <w:lang w:eastAsia="bg-BG"/>
        </w:rPr>
        <w:t xml:space="preserve"> April 2015</w:t>
      </w:r>
      <w:r w:rsidR="00903BE8" w:rsidRPr="00580423">
        <w:rPr>
          <w:b/>
          <w:color w:val="F79646" w:themeColor="accent6"/>
          <w:sz w:val="24"/>
          <w:szCs w:val="24"/>
          <w:u w:val="single"/>
          <w:lang w:val="en-US" w:eastAsia="bg-BG"/>
        </w:rPr>
        <w:t>, Brussels,</w:t>
      </w:r>
      <w:r w:rsidRPr="00580423">
        <w:rPr>
          <w:b/>
          <w:color w:val="F79646" w:themeColor="accent6"/>
          <w:sz w:val="24"/>
          <w:szCs w:val="24"/>
          <w:u w:val="single"/>
          <w:lang w:eastAsia="bg-BG"/>
        </w:rPr>
        <w:t xml:space="preserve"> Belgium</w:t>
      </w:r>
    </w:p>
    <w:p w:rsidR="007248F4" w:rsidRDefault="00D72DA2" w:rsidP="007248F4">
      <w:pPr>
        <w:spacing w:line="240" w:lineRule="auto"/>
        <w:rPr>
          <w:rFonts w:eastAsia="Times New Roman" w:cs="Times New Roman"/>
          <w:sz w:val="24"/>
          <w:szCs w:val="24"/>
          <w:lang w:val="en-US" w:eastAsia="bg-BG"/>
        </w:rPr>
      </w:pPr>
      <w:r w:rsidRPr="007248F4">
        <w:rPr>
          <w:rFonts w:eastAsia="Times New Roman" w:cs="Times New Roman"/>
          <w:bCs/>
          <w:iCs/>
          <w:sz w:val="24"/>
          <w:szCs w:val="24"/>
          <w:lang w:eastAsia="bg-BG"/>
        </w:rPr>
        <w:t>The workshop is designed for early-stage researchers in engineering and natural sciences</w:t>
      </w:r>
      <w:r w:rsidR="007248F4">
        <w:rPr>
          <w:rFonts w:eastAsia="Times New Roman" w:cs="Times New Roman"/>
          <w:bCs/>
          <w:iCs/>
          <w:sz w:val="24"/>
          <w:szCs w:val="24"/>
          <w:lang w:val="en-US" w:eastAsia="bg-BG"/>
        </w:rPr>
        <w:t>,</w:t>
      </w:r>
      <w:r w:rsidRPr="007248F4">
        <w:rPr>
          <w:rFonts w:eastAsia="Times New Roman" w:cs="Times New Roman"/>
          <w:bCs/>
          <w:iCs/>
          <w:sz w:val="24"/>
          <w:szCs w:val="24"/>
          <w:lang w:eastAsia="bg-BG"/>
        </w:rPr>
        <w:t xml:space="preserve"> </w:t>
      </w:r>
      <w:r w:rsidR="007248F4" w:rsidRPr="0059020F">
        <w:rPr>
          <w:rFonts w:eastAsia="Times New Roman" w:cs="Times New Roman"/>
          <w:sz w:val="24"/>
          <w:szCs w:val="24"/>
          <w:lang w:eastAsia="bg-BG"/>
        </w:rPr>
        <w:t xml:space="preserve">particularly PhD candidates from the 2nd year onwards. </w:t>
      </w:r>
      <w:r w:rsidRPr="007248F4">
        <w:rPr>
          <w:rFonts w:eastAsia="Times New Roman" w:cs="Times New Roman"/>
          <w:bCs/>
          <w:iCs/>
          <w:sz w:val="24"/>
          <w:szCs w:val="24"/>
          <w:lang w:eastAsia="bg-BG"/>
        </w:rPr>
        <w:t>and provides insight into exploitation of knowledge and entrepreneurship, acquisition of grants, intellectual property rights and the management of interdisciplinary projects.</w:t>
      </w:r>
      <w:r w:rsidRPr="0059020F">
        <w:rPr>
          <w:rFonts w:eastAsia="Times New Roman" w:cs="Times New Roman"/>
          <w:sz w:val="24"/>
          <w:szCs w:val="24"/>
          <w:lang w:eastAsia="bg-BG"/>
        </w:rPr>
        <w:t xml:space="preserve">The idea of European networking is very much </w:t>
      </w:r>
      <w:r w:rsidRPr="0059020F">
        <w:rPr>
          <w:rFonts w:eastAsia="Times New Roman" w:cs="Times New Roman"/>
          <w:sz w:val="24"/>
          <w:szCs w:val="24"/>
          <w:lang w:eastAsia="bg-BG"/>
        </w:rPr>
        <w:lastRenderedPageBreak/>
        <w:t>embedded in the concept, and we encourage participation from many different countries at the workshop.</w:t>
      </w:r>
    </w:p>
    <w:p w:rsidR="007248F4" w:rsidRDefault="00D72DA2" w:rsidP="007248F4">
      <w:pPr>
        <w:spacing w:line="240" w:lineRule="auto"/>
        <w:rPr>
          <w:rFonts w:eastAsia="Times New Roman" w:cs="Times New Roman"/>
          <w:sz w:val="24"/>
          <w:szCs w:val="24"/>
          <w:lang w:val="en-US" w:eastAsia="bg-BG"/>
        </w:rPr>
      </w:pPr>
      <w:r w:rsidRPr="0059020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FC552B" w:rsidRDefault="007248F4" w:rsidP="0019412D">
      <w:pPr>
        <w:spacing w:after="360" w:line="240" w:lineRule="auto"/>
        <w:rPr>
          <w:rFonts w:eastAsia="Times New Roman" w:cs="Times New Roman"/>
          <w:sz w:val="24"/>
          <w:szCs w:val="24"/>
          <w:lang w:val="en-US" w:eastAsia="bg-BG"/>
        </w:rPr>
      </w:pPr>
      <w:r w:rsidRPr="0059020F">
        <w:rPr>
          <w:rFonts w:eastAsia="Times New Roman" w:cs="Times New Roman"/>
          <w:sz w:val="24"/>
          <w:szCs w:val="24"/>
          <w:lang w:eastAsia="bg-BG"/>
        </w:rPr>
        <w:t>F</w:t>
      </w:r>
      <w:r>
        <w:rPr>
          <w:rFonts w:eastAsia="Times New Roman" w:cs="Times New Roman"/>
          <w:sz w:val="24"/>
          <w:szCs w:val="24"/>
          <w:lang w:val="en-US" w:eastAsia="bg-BG"/>
        </w:rPr>
        <w:t>or f</w:t>
      </w:r>
      <w:r w:rsidRPr="0059020F">
        <w:rPr>
          <w:rFonts w:eastAsia="Times New Roman" w:cs="Times New Roman"/>
          <w:sz w:val="24"/>
          <w:szCs w:val="24"/>
          <w:lang w:eastAsia="bg-BG"/>
        </w:rPr>
        <w:t>urther information</w:t>
      </w:r>
      <w:r>
        <w:rPr>
          <w:rFonts w:eastAsia="Times New Roman" w:cs="Times New Roman"/>
          <w:sz w:val="24"/>
          <w:szCs w:val="24"/>
          <w:lang w:val="en-US" w:eastAsia="bg-BG"/>
        </w:rPr>
        <w:t xml:space="preserve"> please visit </w:t>
      </w:r>
      <w:hyperlink r:id="rId74" w:history="1">
        <w:r w:rsidRPr="0059020F">
          <w:rPr>
            <w:rFonts w:eastAsia="Times New Roman" w:cs="Times New Roman"/>
            <w:color w:val="027AC6"/>
            <w:sz w:val="24"/>
            <w:szCs w:val="24"/>
            <w:u w:val="single"/>
            <w:lang w:eastAsia="bg-BG"/>
          </w:rPr>
          <w:t>http://remat4skills.eu/index.php/page/Event-2014-08-13/_id/1945</w:t>
        </w:r>
      </w:hyperlink>
      <w:r w:rsidR="00D72DA2" w:rsidRPr="0059020F">
        <w:rPr>
          <w:rFonts w:eastAsia="Times New Roman" w:cs="Times New Roman"/>
          <w:sz w:val="24"/>
          <w:szCs w:val="24"/>
          <w:lang w:eastAsia="bg-BG"/>
        </w:rPr>
        <w:t xml:space="preserve"> or contact Mrs. Silke Ludewigs at </w:t>
      </w:r>
      <w:hyperlink r:id="rId75" w:history="1">
        <w:r w:rsidRPr="0020561F">
          <w:rPr>
            <w:rStyle w:val="Hyperlink"/>
            <w:rFonts w:eastAsia="Times New Roman" w:cs="Times New Roman"/>
            <w:sz w:val="24"/>
            <w:szCs w:val="24"/>
            <w:lang w:eastAsia="bg-BG"/>
          </w:rPr>
          <w:t>remat@tutech.de</w:t>
        </w:r>
      </w:hyperlink>
      <w:r w:rsidR="00EA7782">
        <w:rPr>
          <w:rFonts w:eastAsia="Times New Roman" w:cs="Times New Roman"/>
          <w:sz w:val="24"/>
          <w:szCs w:val="24"/>
          <w:lang w:val="en-US" w:eastAsia="bg-BG"/>
        </w:rPr>
        <w:t>.</w:t>
      </w:r>
    </w:p>
    <w:p w:rsidR="002912EC" w:rsidRPr="002912EC" w:rsidRDefault="009A4842" w:rsidP="006A1867">
      <w:pPr>
        <w:spacing w:after="100" w:afterAutospacing="1"/>
        <w:rPr>
          <w:rFonts w:eastAsia="Times New Roman" w:cs="Times New Roman"/>
          <w:b/>
          <w:color w:val="F79646" w:themeColor="accent6"/>
          <w:sz w:val="24"/>
          <w:szCs w:val="24"/>
          <w:u w:val="single"/>
          <w:lang w:eastAsia="bg-BG"/>
        </w:rPr>
      </w:pPr>
      <w:hyperlink r:id="rId76" w:history="1">
        <w:r w:rsidR="002912EC" w:rsidRPr="002912EC">
          <w:rPr>
            <w:rFonts w:eastAsia="Times New Roman" w:cs="Times New Roman"/>
            <w:b/>
            <w:color w:val="F79646" w:themeColor="accent6"/>
            <w:sz w:val="24"/>
            <w:szCs w:val="24"/>
            <w:u w:val="single"/>
            <w:lang w:eastAsia="bg-BG"/>
          </w:rPr>
          <w:t>2015 International Conference on Chemical Materials and Process (ICCMP 2015)</w:t>
        </w:r>
      </w:hyperlink>
      <w:r w:rsidR="006A1867" w:rsidRPr="006A1867">
        <w:rPr>
          <w:rFonts w:eastAsia="Times New Roman" w:cs="Times New Roman"/>
          <w:b/>
          <w:color w:val="F79646" w:themeColor="accent6"/>
          <w:sz w:val="24"/>
          <w:szCs w:val="24"/>
          <w:u w:val="single"/>
          <w:lang w:val="en-US" w:eastAsia="bg-BG"/>
        </w:rPr>
        <w:t>, 12-13 May</w:t>
      </w:r>
      <w:r w:rsidR="002912EC" w:rsidRPr="002912EC">
        <w:rPr>
          <w:rFonts w:eastAsia="Times New Roman" w:cs="Times New Roman"/>
          <w:b/>
          <w:bCs/>
          <w:color w:val="F79646" w:themeColor="accent6"/>
          <w:sz w:val="24"/>
          <w:szCs w:val="24"/>
          <w:u w:val="single"/>
          <w:lang w:eastAsia="bg-BG"/>
        </w:rPr>
        <w:t xml:space="preserve"> </w:t>
      </w:r>
      <w:r w:rsidR="002912EC" w:rsidRPr="002912EC">
        <w:rPr>
          <w:rFonts w:eastAsia="Times New Roman" w:cs="Times New Roman"/>
          <w:b/>
          <w:color w:val="F79646" w:themeColor="accent6"/>
          <w:sz w:val="24"/>
          <w:szCs w:val="24"/>
          <w:u w:val="single"/>
          <w:lang w:eastAsia="bg-BG"/>
        </w:rPr>
        <w:t>2015</w:t>
      </w:r>
      <w:r w:rsidR="006A1867" w:rsidRPr="006A1867">
        <w:rPr>
          <w:rFonts w:eastAsia="Times New Roman" w:cs="Times New Roman"/>
          <w:b/>
          <w:color w:val="F79646" w:themeColor="accent6"/>
          <w:sz w:val="24"/>
          <w:szCs w:val="24"/>
          <w:u w:val="single"/>
          <w:lang w:val="en-US" w:eastAsia="bg-BG"/>
        </w:rPr>
        <w:t>,</w:t>
      </w:r>
      <w:r w:rsidR="006A1867" w:rsidRPr="006A1867">
        <w:rPr>
          <w:rFonts w:eastAsia="Times New Roman" w:cs="Times New Roman"/>
          <w:b/>
          <w:color w:val="F79646" w:themeColor="accent6"/>
          <w:sz w:val="24"/>
          <w:szCs w:val="24"/>
          <w:u w:val="single"/>
          <w:lang w:eastAsia="bg-BG"/>
        </w:rPr>
        <w:t xml:space="preserve"> </w:t>
      </w:r>
      <w:r w:rsidR="006A1867" w:rsidRPr="002912EC">
        <w:rPr>
          <w:rFonts w:eastAsia="Times New Roman" w:cs="Times New Roman"/>
          <w:b/>
          <w:color w:val="F79646" w:themeColor="accent6"/>
          <w:sz w:val="24"/>
          <w:szCs w:val="24"/>
          <w:u w:val="single"/>
          <w:lang w:eastAsia="bg-BG"/>
        </w:rPr>
        <w:t>Warsaw, Poland</w:t>
      </w:r>
    </w:p>
    <w:p w:rsidR="006A1867" w:rsidRDefault="002912EC" w:rsidP="006A1867">
      <w:pPr>
        <w:rPr>
          <w:sz w:val="24"/>
          <w:szCs w:val="24"/>
          <w:lang w:val="en-US"/>
        </w:rPr>
      </w:pPr>
      <w:r w:rsidRPr="006A1867">
        <w:rPr>
          <w:sz w:val="24"/>
          <w:szCs w:val="24"/>
        </w:rPr>
        <w:t>The conference offers a forum for the presentation of new advances and research results in the fields of theoretical, experimental and applied chemical materials and process. The conference will bring together leading researchers, engineers and scientists in the domain of interest from around the world. The keynote speaker will be Assoc. Prof. Stefan Paula from the Department of Chemistry in Northern Kentucky University, USA.</w:t>
      </w:r>
      <w:r w:rsidR="006A1867">
        <w:rPr>
          <w:sz w:val="24"/>
          <w:szCs w:val="24"/>
          <w:lang w:val="en-US"/>
        </w:rPr>
        <w:t xml:space="preserve"> </w:t>
      </w:r>
      <w:r w:rsidRPr="006A1867">
        <w:rPr>
          <w:sz w:val="24"/>
          <w:szCs w:val="24"/>
        </w:rPr>
        <w:t>Topics of interest for paper submissions cover, but are not limited to: chemical, environmental and process engineering; chemistry and chemical engineering fundamentals; multi-scale and/or multi-disciplinary approaches. Registration fees range from approximately EUR 240 to approximately EUR 440.</w:t>
      </w:r>
    </w:p>
    <w:p w:rsidR="002912EC" w:rsidRDefault="002912EC" w:rsidP="00281AB9">
      <w:pPr>
        <w:spacing w:after="360"/>
        <w:rPr>
          <w:color w:val="027AC6"/>
          <w:sz w:val="24"/>
          <w:szCs w:val="24"/>
          <w:u w:val="single"/>
          <w:lang w:val="en-US"/>
        </w:rPr>
      </w:pPr>
      <w:r w:rsidRPr="006A1867">
        <w:rPr>
          <w:sz w:val="24"/>
          <w:szCs w:val="24"/>
        </w:rPr>
        <w:t>For further information, please visit:</w:t>
      </w:r>
      <w:r w:rsidR="006A1867">
        <w:rPr>
          <w:sz w:val="24"/>
          <w:szCs w:val="24"/>
          <w:lang w:val="en-US"/>
        </w:rPr>
        <w:t xml:space="preserve"> </w:t>
      </w:r>
      <w:hyperlink r:id="rId77" w:history="1">
        <w:r w:rsidRPr="006A1867">
          <w:rPr>
            <w:color w:val="027AC6"/>
            <w:sz w:val="24"/>
            <w:szCs w:val="24"/>
            <w:u w:val="single"/>
          </w:rPr>
          <w:t>http://www.iccmp.org/index.html</w:t>
        </w:r>
      </w:hyperlink>
    </w:p>
    <w:p w:rsidR="00870DD7" w:rsidRPr="00870DD7" w:rsidRDefault="00870DD7" w:rsidP="009A7CD7">
      <w:pPr>
        <w:spacing w:after="0" w:line="270" w:lineRule="atLeast"/>
        <w:rPr>
          <w:rFonts w:eastAsia="Times New Roman" w:cs="Times New Roman"/>
          <w:b/>
          <w:color w:val="F79646" w:themeColor="accent6"/>
          <w:sz w:val="24"/>
          <w:szCs w:val="24"/>
          <w:u w:val="single"/>
          <w:lang w:eastAsia="bg-BG"/>
        </w:rPr>
      </w:pPr>
      <w:hyperlink r:id="rId78" w:history="1">
        <w:r w:rsidRPr="00870DD7">
          <w:rPr>
            <w:rFonts w:eastAsia="Times New Roman" w:cs="Times New Roman"/>
            <w:b/>
            <w:color w:val="F79646" w:themeColor="accent6"/>
            <w:sz w:val="24"/>
            <w:szCs w:val="24"/>
            <w:u w:val="single"/>
            <w:lang w:eastAsia="bg-BG"/>
          </w:rPr>
          <w:t>Nature and Urban Wellbeing - Nature-Based Solutions to Societal Challenges - an International Conference</w:t>
        </w:r>
      </w:hyperlink>
      <w:r w:rsidR="009A7CD7" w:rsidRPr="009A7CD7">
        <w:rPr>
          <w:rFonts w:eastAsia="Times New Roman" w:cs="Times New Roman"/>
          <w:b/>
          <w:color w:val="F79646" w:themeColor="accent6"/>
          <w:sz w:val="24"/>
          <w:szCs w:val="24"/>
          <w:u w:val="single"/>
          <w:lang w:val="en-US" w:eastAsia="bg-BG"/>
        </w:rPr>
        <w:t xml:space="preserve">, 18-20 May 2015, </w:t>
      </w:r>
      <w:r w:rsidRPr="00870DD7">
        <w:rPr>
          <w:rFonts w:eastAsia="Times New Roman" w:cs="Times New Roman"/>
          <w:b/>
          <w:color w:val="F79646" w:themeColor="accent6"/>
          <w:sz w:val="24"/>
          <w:szCs w:val="24"/>
          <w:u w:val="single"/>
          <w:lang w:eastAsia="bg-BG"/>
        </w:rPr>
        <w:t>Ghent, Belgium</w:t>
      </w:r>
    </w:p>
    <w:p w:rsidR="00870DD7" w:rsidRPr="009A7CD7" w:rsidRDefault="00870DD7" w:rsidP="009A7CD7">
      <w:pPr>
        <w:spacing w:before="100" w:beforeAutospacing="1" w:after="360" w:line="270" w:lineRule="atLeast"/>
        <w:rPr>
          <w:rFonts w:eastAsia="Times New Roman" w:cs="Times New Roman"/>
          <w:color w:val="000000"/>
          <w:sz w:val="24"/>
          <w:szCs w:val="24"/>
          <w:lang w:val="en-US" w:eastAsia="bg-BG"/>
        </w:rPr>
      </w:pPr>
      <w:r w:rsidRPr="00870DD7">
        <w:rPr>
          <w:rFonts w:eastAsia="Times New Roman" w:cs="Times New Roman"/>
          <w:color w:val="000000"/>
          <w:sz w:val="24"/>
          <w:szCs w:val="24"/>
          <w:lang w:eastAsia="bg-BG"/>
        </w:rPr>
        <w:t xml:space="preserve">An ALTER-Net conference in collaboration with the European Commission under the auspices of the Latvian Presidency of the Council of the European Union. Please join us for an international conference on Nature-Based Solutions to Societal Challenges. Relevant to research in many disciplines and communities, to EU policies and to practitioners, this event offers rich possibilities to share, learn and connect. </w:t>
      </w:r>
      <w:r w:rsidRPr="00870DD7">
        <w:rPr>
          <w:rFonts w:eastAsia="Times New Roman" w:cs="Times New Roman"/>
          <w:color w:val="000000"/>
          <w:sz w:val="24"/>
          <w:szCs w:val="24"/>
          <w:lang w:eastAsia="bg-BG"/>
        </w:rPr>
        <w:fldChar w:fldCharType="begin"/>
      </w:r>
      <w:r w:rsidRPr="00870DD7">
        <w:rPr>
          <w:rFonts w:eastAsia="Times New Roman" w:cs="Times New Roman"/>
          <w:color w:val="000000"/>
          <w:sz w:val="24"/>
          <w:szCs w:val="24"/>
          <w:lang w:eastAsia="bg-BG"/>
        </w:rPr>
        <w:instrText xml:space="preserve"> HYPERLINK "http://ec.europa.eu/programmes/horizon2020/en/news/nature-and-urban-wellbeing-nature-based-solutions-societal-challenges-international-conference" </w:instrText>
      </w:r>
      <w:r w:rsidRPr="00870DD7">
        <w:rPr>
          <w:rFonts w:eastAsia="Times New Roman" w:cs="Times New Roman"/>
          <w:color w:val="000000"/>
          <w:sz w:val="24"/>
          <w:szCs w:val="24"/>
          <w:lang w:eastAsia="bg-BG"/>
        </w:rPr>
        <w:fldChar w:fldCharType="separate"/>
      </w:r>
      <w:r w:rsidRPr="00870DD7">
        <w:rPr>
          <w:rFonts w:eastAsia="Times New Roman" w:cs="Times New Roman"/>
          <w:color w:val="0065A2"/>
          <w:sz w:val="24"/>
          <w:szCs w:val="24"/>
          <w:lang w:eastAsia="bg-BG"/>
        </w:rPr>
        <w:t>Read more</w:t>
      </w:r>
      <w:r w:rsidRPr="00870DD7">
        <w:rPr>
          <w:rFonts w:eastAsia="Times New Roman" w:cs="Times New Roman"/>
          <w:color w:val="000000"/>
          <w:sz w:val="24"/>
          <w:szCs w:val="24"/>
          <w:lang w:eastAsia="bg-BG"/>
        </w:rPr>
        <w:fldChar w:fldCharType="end"/>
      </w:r>
    </w:p>
    <w:p w:rsidR="00E767E6" w:rsidRPr="00734FE0" w:rsidRDefault="00E767E6" w:rsidP="00734FE0">
      <w:pPr>
        <w:rPr>
          <w:b/>
          <w:color w:val="F79646" w:themeColor="accent6"/>
          <w:sz w:val="24"/>
          <w:szCs w:val="24"/>
          <w:u w:val="single"/>
          <w:lang w:val="en" w:eastAsia="bg-BG"/>
        </w:rPr>
      </w:pPr>
      <w:r w:rsidRPr="00734FE0">
        <w:rPr>
          <w:b/>
          <w:color w:val="F79646" w:themeColor="accent6"/>
          <w:sz w:val="24"/>
          <w:szCs w:val="24"/>
          <w:u w:val="single"/>
          <w:lang w:val="en" w:eastAsia="bg-BG"/>
        </w:rPr>
        <w:t xml:space="preserve">Call for Papers: Young Economists’ Meeting, </w:t>
      </w:r>
      <w:r w:rsidR="009A7CD7" w:rsidRPr="00734FE0">
        <w:rPr>
          <w:b/>
          <w:color w:val="F79646" w:themeColor="accent6"/>
          <w:sz w:val="24"/>
          <w:szCs w:val="24"/>
          <w:u w:val="single"/>
          <w:lang w:val="en" w:eastAsia="bg-BG"/>
        </w:rPr>
        <w:t xml:space="preserve">21 May 2015, </w:t>
      </w:r>
      <w:r w:rsidRPr="00734FE0">
        <w:rPr>
          <w:b/>
          <w:color w:val="F79646" w:themeColor="accent6"/>
          <w:sz w:val="24"/>
          <w:szCs w:val="24"/>
          <w:u w:val="single"/>
          <w:lang w:val="en" w:eastAsia="bg-BG"/>
        </w:rPr>
        <w:t>Masa</w:t>
      </w:r>
      <w:r w:rsidR="009A7CD7" w:rsidRPr="00734FE0">
        <w:rPr>
          <w:b/>
          <w:color w:val="F79646" w:themeColor="accent6"/>
          <w:sz w:val="24"/>
          <w:szCs w:val="24"/>
          <w:u w:val="single"/>
          <w:lang w:val="en" w:eastAsia="bg-BG"/>
        </w:rPr>
        <w:t xml:space="preserve">ryk University, Brno, Czech Republic </w:t>
      </w:r>
    </w:p>
    <w:p w:rsidR="00E767E6" w:rsidRPr="00E767E6"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conference is open to contributions from all areas of economic research. </w:t>
      </w:r>
    </w:p>
    <w:p w:rsidR="009A7CD7" w:rsidRPr="009A7CD7"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deadline to submit the paper is March 30 2015. Selected papers presented at the conference will be submitted for possible publication in the peer reviewed journal Review of Economic Perspectives indexed in Scopus. </w:t>
      </w:r>
    </w:p>
    <w:p w:rsidR="00E767E6" w:rsidRPr="00E767E6" w:rsidRDefault="00E767E6" w:rsidP="009A7CD7">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767E6">
        <w:rPr>
          <w:rFonts w:eastAsia="Times New Roman" w:cs="Times New Roman"/>
          <w:sz w:val="24"/>
          <w:szCs w:val="24"/>
          <w:lang w:val="en" w:eastAsia="bg-BG"/>
        </w:rPr>
        <w:t xml:space="preserve">For further information, please click </w:t>
      </w:r>
      <w:hyperlink r:id="rId79" w:tgtFrame="_blank" w:history="1">
        <w:r w:rsidRPr="00E767E6">
          <w:rPr>
            <w:rFonts w:eastAsia="Times New Roman" w:cs="Times New Roman"/>
            <w:color w:val="0000FF"/>
            <w:sz w:val="24"/>
            <w:szCs w:val="24"/>
            <w:u w:val="single"/>
            <w:lang w:val="en" w:eastAsia="bg-BG"/>
          </w:rPr>
          <w:t>here</w:t>
        </w:r>
      </w:hyperlink>
      <w:r w:rsidRPr="00E767E6">
        <w:rPr>
          <w:rFonts w:eastAsia="Times New Roman" w:cs="Times New Roman"/>
          <w:color w:val="666666"/>
          <w:sz w:val="24"/>
          <w:szCs w:val="24"/>
          <w:lang w:val="en" w:eastAsia="bg-BG"/>
        </w:rPr>
        <w:t>.</w:t>
      </w:r>
    </w:p>
    <w:p w:rsidR="0019412D" w:rsidRPr="00281AB9" w:rsidRDefault="0019412D" w:rsidP="0019412D">
      <w:pPr>
        <w:spacing w:after="0" w:line="240" w:lineRule="auto"/>
        <w:rPr>
          <w:rFonts w:eastAsia="Times New Roman" w:cs="Times New Roman"/>
          <w:b/>
          <w:color w:val="F79646" w:themeColor="accent6"/>
          <w:sz w:val="24"/>
          <w:szCs w:val="24"/>
          <w:u w:val="single"/>
          <w:lang w:val="en-US" w:eastAsia="bg-BG"/>
        </w:rPr>
      </w:pPr>
      <w:r w:rsidRPr="00281AB9">
        <w:rPr>
          <w:rFonts w:eastAsia="Times New Roman" w:cs="Times New Roman"/>
          <w:b/>
          <w:color w:val="F79646" w:themeColor="accent6"/>
          <w:sz w:val="24"/>
          <w:szCs w:val="24"/>
          <w:u w:val="single"/>
          <w:lang w:val="en-US" w:eastAsia="bg-BG"/>
        </w:rPr>
        <w:lastRenderedPageBreak/>
        <w:t>“</w:t>
      </w:r>
      <w:r w:rsidRPr="00281AB9">
        <w:rPr>
          <w:rFonts w:eastAsia="Times New Roman" w:cs="Times New Roman"/>
          <w:b/>
          <w:color w:val="F79646" w:themeColor="accent6"/>
          <w:sz w:val="24"/>
          <w:szCs w:val="24"/>
          <w:u w:val="single"/>
          <w:lang w:val="en-GB" w:eastAsia="bg-BG"/>
        </w:rPr>
        <w:t>Tomorrow</w:t>
      </w:r>
      <w:r w:rsidRPr="00281AB9">
        <w:rPr>
          <w:rFonts w:eastAsia="Times New Roman" w:cs="Times New Roman"/>
          <w:b/>
          <w:color w:val="F79646" w:themeColor="accent6"/>
          <w:sz w:val="24"/>
          <w:szCs w:val="24"/>
          <w:u w:val="single"/>
          <w:lang w:eastAsia="bg-BG"/>
        </w:rPr>
        <w:t>’</w:t>
      </w:r>
      <w:r w:rsidRPr="00281AB9">
        <w:rPr>
          <w:rFonts w:eastAsia="Times New Roman" w:cs="Times New Roman"/>
          <w:b/>
          <w:color w:val="F79646" w:themeColor="accent6"/>
          <w:sz w:val="24"/>
          <w:szCs w:val="24"/>
          <w:u w:val="single"/>
          <w:lang w:val="en-GB" w:eastAsia="bg-BG"/>
        </w:rPr>
        <w:t>s</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Research</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Leaders”</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second</w:t>
      </w:r>
      <w:r w:rsidRPr="00281AB9">
        <w:rPr>
          <w:rFonts w:eastAsia="Times New Roman" w:cs="Times New Roman"/>
          <w:b/>
          <w:color w:val="F79646" w:themeColor="accent6"/>
          <w:sz w:val="24"/>
          <w:szCs w:val="24"/>
          <w:u w:val="single"/>
          <w:lang w:eastAsia="bg-BG"/>
        </w:rPr>
        <w:t xml:space="preserve"> </w:t>
      </w:r>
      <w:proofErr w:type="spellStart"/>
      <w:r w:rsidRPr="00281AB9">
        <w:rPr>
          <w:rFonts w:eastAsia="Times New Roman" w:cs="Times New Roman"/>
          <w:b/>
          <w:color w:val="F79646" w:themeColor="accent6"/>
          <w:sz w:val="24"/>
          <w:szCs w:val="24"/>
          <w:u w:val="single"/>
          <w:lang w:val="en-GB" w:eastAsia="bg-BG"/>
        </w:rPr>
        <w:t>HEPTech</w:t>
      </w:r>
      <w:proofErr w:type="spellEnd"/>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Symposium</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May</w:t>
      </w:r>
      <w:r w:rsidRPr="00281AB9">
        <w:rPr>
          <w:rFonts w:eastAsia="Times New Roman" w:cs="Times New Roman"/>
          <w:b/>
          <w:color w:val="F79646" w:themeColor="accent6"/>
          <w:sz w:val="24"/>
          <w:szCs w:val="24"/>
          <w:u w:val="single"/>
          <w:lang w:eastAsia="bg-BG"/>
        </w:rPr>
        <w:t xml:space="preserve"> 31</w:t>
      </w:r>
      <w:proofErr w:type="spellStart"/>
      <w:r w:rsidRPr="00281AB9">
        <w:rPr>
          <w:rFonts w:eastAsia="Times New Roman" w:cs="Times New Roman"/>
          <w:b/>
          <w:color w:val="F79646" w:themeColor="accent6"/>
          <w:sz w:val="24"/>
          <w:szCs w:val="24"/>
          <w:u w:val="single"/>
          <w:vertAlign w:val="superscript"/>
          <w:lang w:val="en-GB" w:eastAsia="bg-BG"/>
        </w:rPr>
        <w:t>st</w:t>
      </w:r>
      <w:proofErr w:type="spellEnd"/>
      <w:r w:rsidRPr="00281AB9">
        <w:rPr>
          <w:rFonts w:eastAsia="Times New Roman" w:cs="Times New Roman"/>
          <w:b/>
          <w:color w:val="F79646" w:themeColor="accent6"/>
          <w:sz w:val="24"/>
          <w:szCs w:val="24"/>
          <w:u w:val="single"/>
          <w:lang w:eastAsia="bg-BG"/>
        </w:rPr>
        <w:t>–</w:t>
      </w:r>
      <w:r w:rsidRPr="00281AB9">
        <w:rPr>
          <w:rFonts w:eastAsia="Times New Roman" w:cs="Times New Roman"/>
          <w:b/>
          <w:color w:val="F79646" w:themeColor="accent6"/>
          <w:sz w:val="24"/>
          <w:szCs w:val="24"/>
          <w:u w:val="single"/>
          <w:lang w:val="en-US" w:eastAsia="bg-BG"/>
        </w:rPr>
        <w:t>June 6</w:t>
      </w:r>
      <w:r w:rsidRPr="00281AB9">
        <w:rPr>
          <w:rFonts w:eastAsia="Times New Roman" w:cs="Times New Roman"/>
          <w:b/>
          <w:color w:val="F79646" w:themeColor="accent6"/>
          <w:sz w:val="24"/>
          <w:szCs w:val="24"/>
          <w:u w:val="single"/>
          <w:vertAlign w:val="superscript"/>
          <w:lang w:val="en-US" w:eastAsia="bg-BG"/>
        </w:rPr>
        <w:t>th</w:t>
      </w:r>
      <w:r w:rsidRPr="00281AB9">
        <w:rPr>
          <w:rFonts w:eastAsia="Times New Roman" w:cs="Times New Roman"/>
          <w:b/>
          <w:color w:val="F79646" w:themeColor="accent6"/>
          <w:sz w:val="24"/>
          <w:szCs w:val="24"/>
          <w:u w:val="single"/>
          <w:lang w:val="en-US" w:eastAsia="bg-BG"/>
        </w:rPr>
        <w:t xml:space="preserve"> 2015, Prague, Czech Republic</w:t>
      </w:r>
    </w:p>
    <w:p w:rsidR="0019412D" w:rsidRPr="00544F92" w:rsidRDefault="0019412D" w:rsidP="00CF3F33">
      <w:pPr>
        <w:spacing w:before="100" w:beforeAutospacing="1" w:after="120" w:line="240" w:lineRule="auto"/>
        <w:rPr>
          <w:rFonts w:eastAsia="Times New Roman" w:cs="Times New Roman"/>
          <w:sz w:val="24"/>
          <w:szCs w:val="24"/>
          <w:lang w:val="en-GB" w:eastAsia="bg-BG"/>
        </w:rPr>
      </w:pPr>
      <w:proofErr w:type="spellStart"/>
      <w:r w:rsidRPr="00544F92">
        <w:rPr>
          <w:rFonts w:eastAsia="Times New Roman" w:cs="Times New Roman"/>
          <w:sz w:val="24"/>
          <w:szCs w:val="24"/>
          <w:lang w:val="en-GB" w:eastAsia="bg-BG"/>
        </w:rPr>
        <w:t>Inovacentrum</w:t>
      </w:r>
      <w:proofErr w:type="spellEnd"/>
      <w:r w:rsidRPr="00544F92">
        <w:rPr>
          <w:rFonts w:eastAsia="Times New Roman" w:cs="Times New Roman"/>
          <w:sz w:val="24"/>
          <w:szCs w:val="24"/>
          <w:lang w:val="en-GB" w:eastAsia="bg-BG"/>
        </w:rPr>
        <w:t xml:space="preserve"> CTU is organising the second </w:t>
      </w:r>
      <w:proofErr w:type="spellStart"/>
      <w:r w:rsidRPr="00544F92">
        <w:rPr>
          <w:rFonts w:eastAsia="Times New Roman" w:cs="Times New Roman"/>
          <w:sz w:val="24"/>
          <w:szCs w:val="24"/>
          <w:lang w:val="en-GB" w:eastAsia="bg-BG"/>
        </w:rPr>
        <w:t>HEPTech</w:t>
      </w:r>
      <w:proofErr w:type="spellEnd"/>
      <w:r w:rsidRPr="00544F92">
        <w:rPr>
          <w:rFonts w:eastAsia="Times New Roman" w:cs="Times New Roman"/>
          <w:sz w:val="24"/>
          <w:szCs w:val="24"/>
          <w:lang w:val="en-GB" w:eastAsia="bg-BG"/>
        </w:rPr>
        <w:t xml:space="preserve"> Symposium in Prague, which</w:t>
      </w:r>
      <w:r>
        <w:rPr>
          <w:rFonts w:eastAsia="Times New Roman" w:cs="Times New Roman"/>
          <w:sz w:val="24"/>
          <w:szCs w:val="24"/>
          <w:lang w:val="en-GB" w:eastAsia="bg-BG"/>
        </w:rPr>
        <w:t xml:space="preserve"> will take place from May 31</w:t>
      </w:r>
      <w:r w:rsidRPr="000A2102">
        <w:rPr>
          <w:rFonts w:eastAsia="Times New Roman" w:cs="Times New Roman"/>
          <w:sz w:val="24"/>
          <w:szCs w:val="24"/>
          <w:vertAlign w:val="superscript"/>
          <w:lang w:val="en-GB" w:eastAsia="bg-BG"/>
        </w:rPr>
        <w:t>st</w:t>
      </w:r>
      <w:r>
        <w:rPr>
          <w:rFonts w:eastAsia="Times New Roman" w:cs="Times New Roman"/>
          <w:sz w:val="24"/>
          <w:szCs w:val="24"/>
          <w:lang w:val="en-GB" w:eastAsia="bg-BG"/>
        </w:rPr>
        <w:t xml:space="preserve"> to June 6th 2015. </w:t>
      </w:r>
      <w:r w:rsidRPr="00544F92">
        <w:rPr>
          <w:rFonts w:eastAsia="Times New Roman" w:cs="Times New Roman"/>
          <w:sz w:val="24"/>
          <w:szCs w:val="24"/>
          <w:lang w:val="en-GB" w:eastAsia="bg-BG"/>
        </w:rPr>
        <w:t>We are looking for participants who have been involved with research in particle physics and are early stage researchers. This means they are in the first four years of their research activity (full-time equivalent, including the period of research training).</w:t>
      </w:r>
    </w:p>
    <w:p w:rsidR="0019412D" w:rsidRDefault="0019412D" w:rsidP="00CF3F33">
      <w:pPr>
        <w:spacing w:before="120" w:after="120" w:line="240" w:lineRule="auto"/>
        <w:rPr>
          <w:rFonts w:eastAsia="Times New Roman" w:cs="Times New Roman"/>
          <w:sz w:val="24"/>
          <w:szCs w:val="24"/>
          <w:lang w:val="en-GB" w:eastAsia="bg-BG"/>
        </w:rPr>
      </w:pPr>
      <w:r w:rsidRPr="00544F92">
        <w:rPr>
          <w:rFonts w:eastAsia="Times New Roman" w:cs="Times New Roman"/>
          <w:sz w:val="24"/>
          <w:szCs w:val="24"/>
          <w:lang w:val="en-GB" w:eastAsia="bg-BG"/>
        </w:rPr>
        <w:t>We intend to bring together applied physics researchers at an early stage in their careers, providing them with the opportunity of networking with commercially experienced professionals and technology transfer experts in order to develop their entrepreneurial potential.</w:t>
      </w:r>
      <w:r>
        <w:rPr>
          <w:rFonts w:eastAsia="Times New Roman" w:cs="Times New Roman"/>
          <w:sz w:val="24"/>
          <w:szCs w:val="24"/>
          <w:lang w:val="en-GB" w:eastAsia="bg-BG"/>
        </w:rPr>
        <w:t xml:space="preserve"> </w:t>
      </w:r>
    </w:p>
    <w:p w:rsidR="0019412D" w:rsidRDefault="0019412D" w:rsidP="00CF3F33">
      <w:pPr>
        <w:spacing w:before="120" w:after="12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There is no participation fee. </w:t>
      </w:r>
      <w:proofErr w:type="spellStart"/>
      <w:r>
        <w:rPr>
          <w:rFonts w:eastAsia="Times New Roman" w:cs="Times New Roman"/>
          <w:sz w:val="24"/>
          <w:szCs w:val="24"/>
          <w:lang w:val="en-GB" w:eastAsia="bg-BG"/>
        </w:rPr>
        <w:t>HEPTech</w:t>
      </w:r>
      <w:proofErr w:type="spellEnd"/>
      <w:r>
        <w:rPr>
          <w:rFonts w:eastAsia="Times New Roman" w:cs="Times New Roman"/>
          <w:sz w:val="24"/>
          <w:szCs w:val="24"/>
          <w:lang w:val="en-GB" w:eastAsia="bg-BG"/>
        </w:rPr>
        <w:t xml:space="preserve"> covers travel, accommodation and food costs of the participants. </w:t>
      </w:r>
    </w:p>
    <w:p w:rsidR="0019412D" w:rsidRPr="00544F92" w:rsidRDefault="0019412D" w:rsidP="0019412D">
      <w:pPr>
        <w:spacing w:after="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For more information please visit the forum web-site </w:t>
      </w:r>
      <w:hyperlink r:id="rId80" w:tgtFrame="_blank" w:history="1">
        <w:r w:rsidRPr="00544F92">
          <w:rPr>
            <w:rFonts w:eastAsia="Times New Roman" w:cs="Times New Roman"/>
            <w:color w:val="0000FF"/>
            <w:sz w:val="24"/>
            <w:szCs w:val="24"/>
            <w:u w:val="single"/>
            <w:lang w:val="en-GB" w:eastAsia="bg-BG"/>
          </w:rPr>
          <w:t>http://www.inovacentrum.cvut.cz/main/en/196</w:t>
        </w:r>
      </w:hyperlink>
    </w:p>
    <w:p w:rsidR="0019412D" w:rsidRPr="00544F92" w:rsidRDefault="0019412D" w:rsidP="0019412D">
      <w:pPr>
        <w:spacing w:after="0" w:line="240" w:lineRule="auto"/>
        <w:rPr>
          <w:rFonts w:eastAsia="Times New Roman" w:cs="Times New Roman"/>
          <w:sz w:val="24"/>
          <w:szCs w:val="24"/>
          <w:lang w:val="en-GB" w:eastAsia="bg-BG"/>
        </w:rPr>
      </w:pPr>
      <w:proofErr w:type="gramStart"/>
      <w:r>
        <w:rPr>
          <w:rFonts w:eastAsia="Times New Roman" w:cs="Times New Roman"/>
          <w:sz w:val="24"/>
          <w:szCs w:val="24"/>
          <w:lang w:val="en-GB" w:eastAsia="bg-BG"/>
        </w:rPr>
        <w:t>and</w:t>
      </w:r>
      <w:proofErr w:type="gramEnd"/>
      <w:r>
        <w:rPr>
          <w:rFonts w:eastAsia="Times New Roman" w:cs="Times New Roman"/>
          <w:sz w:val="24"/>
          <w:szCs w:val="24"/>
          <w:lang w:val="en-GB" w:eastAsia="bg-BG"/>
        </w:rPr>
        <w:t xml:space="preserve"> fill in the application </w:t>
      </w:r>
      <w:r w:rsidRPr="00544F92">
        <w:rPr>
          <w:rFonts w:eastAsia="Times New Roman" w:cs="Times New Roman"/>
          <w:sz w:val="24"/>
          <w:szCs w:val="24"/>
          <w:lang w:val="en-GB" w:eastAsia="bg-BG"/>
        </w:rPr>
        <w:t>form</w:t>
      </w:r>
      <w:r>
        <w:rPr>
          <w:rFonts w:eastAsia="Times New Roman" w:cs="Times New Roman"/>
          <w:sz w:val="24"/>
          <w:szCs w:val="24"/>
          <w:lang w:val="en-GB" w:eastAsia="bg-BG"/>
        </w:rPr>
        <w:t xml:space="preserve"> not later than 28</w:t>
      </w:r>
      <w:r w:rsidRPr="001D0F1E">
        <w:rPr>
          <w:rFonts w:eastAsia="Times New Roman" w:cs="Times New Roman"/>
          <w:sz w:val="24"/>
          <w:szCs w:val="24"/>
          <w:vertAlign w:val="superscript"/>
          <w:lang w:val="en-GB" w:eastAsia="bg-BG"/>
        </w:rPr>
        <w:t>th</w:t>
      </w:r>
      <w:r>
        <w:rPr>
          <w:rFonts w:eastAsia="Times New Roman" w:cs="Times New Roman"/>
          <w:sz w:val="24"/>
          <w:szCs w:val="24"/>
          <w:lang w:val="en-GB" w:eastAsia="bg-BG"/>
        </w:rPr>
        <w:t xml:space="preserve"> February 2015</w:t>
      </w:r>
      <w:r w:rsidRPr="00544F92">
        <w:rPr>
          <w:rFonts w:eastAsia="Times New Roman" w:cs="Times New Roman"/>
          <w:sz w:val="24"/>
          <w:szCs w:val="24"/>
          <w:lang w:val="en-GB" w:eastAsia="bg-BG"/>
        </w:rPr>
        <w:t>:</w:t>
      </w:r>
    </w:p>
    <w:p w:rsidR="0019412D" w:rsidRDefault="009A4842" w:rsidP="008A6C5D">
      <w:pPr>
        <w:spacing w:after="360" w:line="240" w:lineRule="auto"/>
        <w:rPr>
          <w:rFonts w:eastAsia="Times New Roman" w:cs="Times New Roman"/>
          <w:color w:val="0000FF"/>
          <w:sz w:val="24"/>
          <w:szCs w:val="24"/>
          <w:u w:val="single"/>
          <w:lang w:val="en-GB" w:eastAsia="bg-BG"/>
        </w:rPr>
      </w:pPr>
      <w:hyperlink r:id="rId81" w:tgtFrame="_blank" w:history="1">
        <w:r w:rsidR="0019412D" w:rsidRPr="00544F92">
          <w:rPr>
            <w:rFonts w:eastAsia="Times New Roman" w:cs="Times New Roman"/>
            <w:color w:val="0000FF"/>
            <w:sz w:val="24"/>
            <w:szCs w:val="24"/>
            <w:u w:val="single"/>
            <w:lang w:val="en-GB" w:eastAsia="bg-BG"/>
          </w:rPr>
          <w:t>http://www.inovacentrum.cvut.cz/main/en/197</w:t>
        </w:r>
      </w:hyperlink>
    </w:p>
    <w:p w:rsidR="00870DD7" w:rsidRPr="00870DD7" w:rsidRDefault="00870DD7" w:rsidP="008A6C5D">
      <w:pPr>
        <w:spacing w:after="0" w:line="270" w:lineRule="atLeast"/>
        <w:rPr>
          <w:rFonts w:eastAsia="Times New Roman" w:cs="Times New Roman"/>
          <w:b/>
          <w:color w:val="F79646" w:themeColor="accent6"/>
          <w:sz w:val="24"/>
          <w:szCs w:val="24"/>
          <w:u w:val="single"/>
          <w:lang w:eastAsia="bg-BG"/>
        </w:rPr>
      </w:pPr>
      <w:hyperlink r:id="rId82" w:history="1">
        <w:r w:rsidRPr="00870DD7">
          <w:rPr>
            <w:rFonts w:eastAsia="Times New Roman" w:cs="Times New Roman"/>
            <w:b/>
            <w:color w:val="F79646" w:themeColor="accent6"/>
            <w:sz w:val="24"/>
            <w:szCs w:val="24"/>
            <w:u w:val="single"/>
            <w:lang w:eastAsia="bg-BG"/>
          </w:rPr>
          <w:t>EuroNanoForum 2015 Conference</w:t>
        </w:r>
      </w:hyperlink>
      <w:r w:rsidR="008A6C5D" w:rsidRPr="008A6C5D">
        <w:rPr>
          <w:rFonts w:eastAsia="Times New Roman" w:cs="Times New Roman"/>
          <w:b/>
          <w:color w:val="F79646" w:themeColor="accent6"/>
          <w:sz w:val="24"/>
          <w:szCs w:val="24"/>
          <w:u w:val="single"/>
          <w:lang w:val="en-US" w:eastAsia="bg-BG"/>
        </w:rPr>
        <w:t xml:space="preserve">, 10-12 June 2015, </w:t>
      </w:r>
      <w:r w:rsidRPr="00870DD7">
        <w:rPr>
          <w:rFonts w:eastAsia="Times New Roman" w:cs="Times New Roman"/>
          <w:b/>
          <w:color w:val="F79646" w:themeColor="accent6"/>
          <w:sz w:val="24"/>
          <w:szCs w:val="24"/>
          <w:u w:val="single"/>
          <w:lang w:eastAsia="bg-BG"/>
        </w:rPr>
        <w:t>Riga, Latvia</w:t>
      </w:r>
    </w:p>
    <w:p w:rsidR="008A6C5D" w:rsidRDefault="00870DD7" w:rsidP="008A6C5D">
      <w:pPr>
        <w:spacing w:before="100" w:beforeAutospacing="1" w:after="100" w:afterAutospacing="1" w:line="270" w:lineRule="atLeast"/>
        <w:rPr>
          <w:rFonts w:eastAsia="Times New Roman" w:cs="Times New Roman"/>
          <w:color w:val="000000"/>
          <w:sz w:val="24"/>
          <w:szCs w:val="24"/>
          <w:lang w:val="en-US" w:eastAsia="bg-BG"/>
        </w:rPr>
      </w:pPr>
      <w:r w:rsidRPr="00870DD7">
        <w:rPr>
          <w:rFonts w:eastAsia="Times New Roman" w:cs="Times New Roman"/>
          <w:color w:val="000000"/>
          <w:sz w:val="24"/>
          <w:szCs w:val="24"/>
          <w:lang w:eastAsia="bg-BG"/>
        </w:rPr>
        <w:t xml:space="preserve">The seventh EuroNanoForum is </w:t>
      </w:r>
      <w:proofErr w:type="spellStart"/>
      <w:r w:rsidRPr="00870DD7">
        <w:rPr>
          <w:rFonts w:eastAsia="Times New Roman" w:cs="Times New Roman"/>
          <w:color w:val="000000"/>
          <w:sz w:val="24"/>
          <w:szCs w:val="24"/>
          <w:lang w:eastAsia="bg-BG"/>
        </w:rPr>
        <w:t>Europe’s</w:t>
      </w:r>
      <w:proofErr w:type="spellEnd"/>
      <w:r w:rsidRPr="00870DD7">
        <w:rPr>
          <w:rFonts w:eastAsia="Times New Roman" w:cs="Times New Roman"/>
          <w:color w:val="000000"/>
          <w:sz w:val="24"/>
          <w:szCs w:val="24"/>
          <w:lang w:eastAsia="bg-BG"/>
        </w:rPr>
        <w:t xml:space="preserve"> largest networking conference on nanotechnologies and materials science, innovations and business. It will be showcasing the strength of integrating nanotechnologies and advanced materials with the other key enabling technologies, within the new approach of Horizon 2020 in its drive for competitiveness. </w:t>
      </w:r>
    </w:p>
    <w:p w:rsidR="00870DD7" w:rsidRPr="00870DD7" w:rsidRDefault="00870DD7" w:rsidP="008A6C5D">
      <w:pPr>
        <w:spacing w:before="100" w:beforeAutospacing="1" w:after="100" w:afterAutospacing="1" w:line="270" w:lineRule="atLeast"/>
        <w:rPr>
          <w:rFonts w:eastAsia="Times New Roman" w:cs="Times New Roman"/>
          <w:color w:val="000000"/>
          <w:sz w:val="24"/>
          <w:szCs w:val="24"/>
          <w:lang w:eastAsia="bg-BG"/>
        </w:rPr>
      </w:pPr>
      <w:r w:rsidRPr="00870DD7">
        <w:rPr>
          <w:rFonts w:eastAsia="Times New Roman" w:cs="Times New Roman"/>
          <w:color w:val="000000"/>
          <w:sz w:val="24"/>
          <w:szCs w:val="24"/>
          <w:lang w:eastAsia="bg-BG"/>
        </w:rPr>
        <w:t xml:space="preserve">ENF 2015 is organised as a part of the Latvian presidency of the Council of the European Union. </w:t>
      </w:r>
      <w:r w:rsidRPr="00870DD7">
        <w:rPr>
          <w:rFonts w:eastAsia="Times New Roman" w:cs="Times New Roman"/>
          <w:color w:val="000000"/>
          <w:sz w:val="24"/>
          <w:szCs w:val="24"/>
          <w:lang w:eastAsia="bg-BG"/>
        </w:rPr>
        <w:fldChar w:fldCharType="begin"/>
      </w:r>
      <w:r w:rsidRPr="00870DD7">
        <w:rPr>
          <w:rFonts w:eastAsia="Times New Roman" w:cs="Times New Roman"/>
          <w:color w:val="000000"/>
          <w:sz w:val="24"/>
          <w:szCs w:val="24"/>
          <w:lang w:eastAsia="bg-BG"/>
        </w:rPr>
        <w:instrText xml:space="preserve"> HYPERLINK "http://ec.europa.eu/programmes/horizon2020/en/news/euronanoforum-2015-conference" </w:instrText>
      </w:r>
      <w:r w:rsidRPr="00870DD7">
        <w:rPr>
          <w:rFonts w:eastAsia="Times New Roman" w:cs="Times New Roman"/>
          <w:color w:val="000000"/>
          <w:sz w:val="24"/>
          <w:szCs w:val="24"/>
          <w:lang w:eastAsia="bg-BG"/>
        </w:rPr>
        <w:fldChar w:fldCharType="separate"/>
      </w:r>
      <w:r w:rsidRPr="00870DD7">
        <w:rPr>
          <w:rFonts w:eastAsia="Times New Roman" w:cs="Times New Roman"/>
          <w:color w:val="0065A2"/>
          <w:sz w:val="24"/>
          <w:szCs w:val="24"/>
          <w:lang w:eastAsia="bg-BG"/>
        </w:rPr>
        <w:t>Read more</w:t>
      </w:r>
      <w:r w:rsidRPr="00870DD7">
        <w:rPr>
          <w:rFonts w:eastAsia="Times New Roman" w:cs="Times New Roman"/>
          <w:color w:val="000000"/>
          <w:sz w:val="24"/>
          <w:szCs w:val="24"/>
          <w:lang w:eastAsia="bg-BG"/>
        </w:rPr>
        <w:fldChar w:fldCharType="end"/>
      </w:r>
    </w:p>
    <w:p w:rsidR="00D46025" w:rsidRPr="00D46025" w:rsidRDefault="009A4842" w:rsidP="00BF6986">
      <w:pPr>
        <w:spacing w:after="100" w:afterAutospacing="1"/>
        <w:rPr>
          <w:rFonts w:eastAsia="Times New Roman" w:cs="Times New Roman"/>
          <w:b/>
          <w:color w:val="F79646" w:themeColor="accent6"/>
          <w:sz w:val="24"/>
          <w:szCs w:val="24"/>
          <w:u w:val="single"/>
          <w:lang w:eastAsia="bg-BG"/>
        </w:rPr>
      </w:pPr>
      <w:hyperlink r:id="rId83" w:history="1">
        <w:r w:rsidR="00D46025" w:rsidRPr="00D46025">
          <w:rPr>
            <w:rFonts w:eastAsia="Times New Roman" w:cs="Times New Roman"/>
            <w:b/>
            <w:color w:val="F79646" w:themeColor="accent6"/>
            <w:sz w:val="24"/>
            <w:szCs w:val="24"/>
            <w:u w:val="single"/>
            <w:lang w:eastAsia="bg-BG"/>
          </w:rPr>
          <w:t>Latvian Presidency Conference: First Innovative Enterprise Week</w:t>
        </w:r>
      </w:hyperlink>
      <w:r w:rsidR="00BF6986" w:rsidRPr="00BF6986">
        <w:rPr>
          <w:rFonts w:eastAsia="Times New Roman" w:cs="Times New Roman"/>
          <w:b/>
          <w:color w:val="F79646" w:themeColor="accent6"/>
          <w:sz w:val="24"/>
          <w:szCs w:val="24"/>
          <w:u w:val="single"/>
          <w:lang w:val="en-US" w:eastAsia="bg-BG"/>
        </w:rPr>
        <w:t xml:space="preserve">, 15-17 June 2015, </w:t>
      </w:r>
      <w:r w:rsidR="00D46025" w:rsidRPr="00D46025">
        <w:rPr>
          <w:rFonts w:eastAsia="Times New Roman" w:cs="Times New Roman"/>
          <w:b/>
          <w:color w:val="F79646" w:themeColor="accent6"/>
          <w:sz w:val="24"/>
          <w:szCs w:val="24"/>
          <w:u w:val="single"/>
          <w:lang w:eastAsia="bg-BG"/>
        </w:rPr>
        <w:t>Riga, Latvia</w:t>
      </w:r>
    </w:p>
    <w:p w:rsidR="00D46025" w:rsidRPr="00D46025" w:rsidRDefault="00D46025" w:rsidP="00BF6986">
      <w:pPr>
        <w:spacing w:after="150"/>
        <w:rPr>
          <w:rFonts w:eastAsia="Times New Roman" w:cs="Times New Roman"/>
          <w:color w:val="000000"/>
          <w:sz w:val="24"/>
          <w:szCs w:val="24"/>
          <w:lang w:eastAsia="bg-BG"/>
        </w:rPr>
      </w:pPr>
      <w:r w:rsidRPr="00D46025">
        <w:rPr>
          <w:rFonts w:eastAsia="Times New Roman" w:cs="Times New Roman"/>
          <w:color w:val="000000"/>
          <w:sz w:val="24"/>
          <w:szCs w:val="24"/>
          <w:lang w:eastAsia="bg-BG"/>
        </w:rPr>
        <w:t>First Innovative Enterprise week “Access to Finance for Research, Innovation and SMEs 2015” is a 3-day international conference on:</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the political answer to the macroeconomic situation </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ways to boost growth, jobs and competitiveness through innovation, including the investment Plan for the EU </w:t>
      </w:r>
    </w:p>
    <w:p w:rsidR="00D46025" w:rsidRPr="00D46025" w:rsidRDefault="00D46025" w:rsidP="00EC0CFB">
      <w:pPr>
        <w:numPr>
          <w:ilvl w:val="0"/>
          <w:numId w:val="16"/>
        </w:numPr>
        <w:spacing w:before="100" w:beforeAutospacing="1" w:after="0"/>
        <w:ind w:hanging="357"/>
        <w:rPr>
          <w:rFonts w:eastAsia="Times New Roman" w:cs="Times New Roman"/>
          <w:color w:val="333333"/>
          <w:sz w:val="24"/>
          <w:szCs w:val="24"/>
          <w:lang w:eastAsia="bg-BG"/>
        </w:rPr>
      </w:pPr>
      <w:r w:rsidRPr="00D46025">
        <w:rPr>
          <w:rFonts w:eastAsia="Times New Roman" w:cs="Times New Roman"/>
          <w:color w:val="333333"/>
          <w:sz w:val="24"/>
          <w:szCs w:val="24"/>
          <w:lang w:eastAsia="bg-BG"/>
        </w:rPr>
        <w:t>how the financial instruments, facilities and accompanying measures launched under Horizon 2020 can enhance access to finance for research, innovation and SMEs</w:t>
      </w:r>
    </w:p>
    <w:p w:rsidR="00D46025" w:rsidRPr="00D46025" w:rsidRDefault="009A4842" w:rsidP="00BF6986">
      <w:pPr>
        <w:spacing w:after="0"/>
        <w:rPr>
          <w:rFonts w:eastAsia="Times New Roman" w:cs="Times New Roman"/>
          <w:color w:val="000000"/>
          <w:sz w:val="24"/>
          <w:szCs w:val="24"/>
          <w:lang w:eastAsia="bg-BG"/>
        </w:rPr>
      </w:pPr>
      <w:hyperlink r:id="rId84" w:history="1">
        <w:r w:rsidR="00D46025" w:rsidRPr="00D46025">
          <w:rPr>
            <w:rFonts w:eastAsia="Times New Roman" w:cs="Times New Roman"/>
            <w:color w:val="0065A2"/>
            <w:sz w:val="24"/>
            <w:szCs w:val="24"/>
            <w:lang w:eastAsia="bg-BG"/>
          </w:rPr>
          <w:t>Read more</w:t>
        </w:r>
      </w:hyperlink>
    </w:p>
    <w:p w:rsidR="00F92289" w:rsidRPr="00F92289" w:rsidRDefault="00F92289" w:rsidP="0028412F">
      <w:pPr>
        <w:spacing w:after="360"/>
        <w:rPr>
          <w:b/>
          <w:sz w:val="24"/>
          <w:szCs w:val="24"/>
          <w:lang w:val="en-US"/>
        </w:rPr>
      </w:pPr>
    </w:p>
    <w:p w:rsidR="0028412F" w:rsidRPr="00F92289" w:rsidRDefault="0028412F">
      <w:pPr>
        <w:jc w:val="left"/>
        <w:rPr>
          <w:b/>
          <w:sz w:val="24"/>
          <w:szCs w:val="24"/>
          <w:lang w:val="en-US"/>
        </w:rPr>
      </w:pPr>
      <w:r w:rsidRPr="00F92289">
        <w:rPr>
          <w:b/>
          <w:sz w:val="24"/>
          <w:szCs w:val="24"/>
          <w:lang w:val="en-US"/>
        </w:rPr>
        <w:br w:type="page"/>
      </w:r>
    </w:p>
    <w:p w:rsidR="0021369A" w:rsidRPr="00F92289" w:rsidRDefault="0021369A" w:rsidP="00460469">
      <w:pPr>
        <w:rPr>
          <w:lang w:val="en-US"/>
        </w:rPr>
        <w:sectPr w:rsidR="0021369A" w:rsidRPr="00F92289" w:rsidSect="002852EF">
          <w:footerReference w:type="default" r:id="rId85"/>
          <w:pgSz w:w="11906" w:h="16838"/>
          <w:pgMar w:top="1417" w:right="1417" w:bottom="1417" w:left="1417" w:header="708" w:footer="708" w:gutter="0"/>
          <w:cols w:space="708"/>
          <w:docGrid w:linePitch="360"/>
        </w:sectPr>
      </w:pPr>
    </w:p>
    <w:p w:rsidR="00912146" w:rsidRDefault="00912146" w:rsidP="00B278E8">
      <w:pPr>
        <w:pStyle w:val="Publications"/>
      </w:pPr>
      <w:bookmarkStart w:id="30" w:name="_Toc411263587"/>
      <w:r>
        <w:lastRenderedPageBreak/>
        <w:t>ПУБЛИКАЦИИ</w:t>
      </w:r>
      <w:bookmarkEnd w:id="30"/>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DD7" w:rsidRDefault="00020825" w:rsidP="00020825">
      <w:pPr>
        <w:pStyle w:val="Heading2"/>
        <w:rPr>
          <w:lang w:val="en-US" w:eastAsia="bg-BG"/>
        </w:rPr>
      </w:pPr>
      <w:bookmarkStart w:id="31" w:name="_Toc411263588"/>
      <w:r>
        <w:rPr>
          <w:lang w:val="en-US" w:eastAsia="bg-BG"/>
        </w:rPr>
        <w:t>Research EU</w:t>
      </w:r>
      <w:bookmarkEnd w:id="31"/>
    </w:p>
    <w:p w:rsidR="00870DD7" w:rsidRPr="00870DD7" w:rsidRDefault="00870DD7" w:rsidP="00020825">
      <w:pPr>
        <w:shd w:val="clear" w:color="auto" w:fill="FFFFFF"/>
        <w:spacing w:after="0" w:line="240" w:lineRule="auto"/>
        <w:jc w:val="left"/>
        <w:rPr>
          <w:rFonts w:eastAsia="Times New Roman" w:cs="Times New Roman"/>
          <w:sz w:val="24"/>
          <w:szCs w:val="24"/>
          <w:lang w:val="en" w:eastAsia="bg-BG"/>
        </w:rPr>
      </w:pPr>
      <w:r w:rsidRPr="00870DD7">
        <w:rPr>
          <w:rFonts w:ascii="Verdana" w:eastAsia="Times New Roman" w:hAnsi="Verdana" w:cs="Times New Roman"/>
          <w:noProof/>
          <w:color w:val="0000FF"/>
          <w:sz w:val="24"/>
          <w:szCs w:val="24"/>
          <w:lang w:eastAsia="bg-BG"/>
        </w:rPr>
        <w:drawing>
          <wp:inline distT="0" distB="0" distL="0" distR="0" wp14:anchorId="126DCE4F" wp14:editId="199072FC">
            <wp:extent cx="1144905" cy="1621790"/>
            <wp:effectExtent l="0" t="0" r="0" b="0"/>
            <wp:docPr id="1" name="Picture 1" descr="research*eu results magazine - February 2015">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February 2015">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870DD7">
        <w:rPr>
          <w:rFonts w:eastAsia="Times New Roman" w:cs="Times New Roman"/>
          <w:b/>
          <w:bCs/>
          <w:sz w:val="24"/>
          <w:szCs w:val="24"/>
          <w:lang w:val="en" w:eastAsia="bg-BG"/>
        </w:rPr>
        <w:t>Issue 39 - February 2015</w:t>
      </w:r>
      <w:r w:rsidRPr="00870DD7">
        <w:rPr>
          <w:rFonts w:eastAsia="Times New Roman" w:cs="Times New Roman"/>
          <w:sz w:val="24"/>
          <w:szCs w:val="24"/>
          <w:lang w:val="en" w:eastAsia="bg-BG"/>
        </w:rPr>
        <w:t xml:space="preserve"> </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Languages</w:t>
      </w:r>
      <w:r w:rsidR="00020825">
        <w:rPr>
          <w:rFonts w:eastAsia="Times New Roman" w:cs="Times New Roman"/>
          <w:sz w:val="24"/>
          <w:szCs w:val="24"/>
          <w:lang w:val="en" w:eastAsia="bg-BG"/>
        </w:rPr>
        <w:t xml:space="preserve">: </w:t>
      </w:r>
      <w:r w:rsidRPr="00870DD7">
        <w:rPr>
          <w:rFonts w:eastAsia="Times New Roman" w:cs="Times New Roman"/>
          <w:sz w:val="24"/>
          <w:szCs w:val="24"/>
          <w:lang w:val="en" w:eastAsia="bg-BG"/>
        </w:rPr>
        <w:t xml:space="preserve">en </w:t>
      </w:r>
      <w:hyperlink r:id="rId88" w:tgtFrame="_blank" w:history="1">
        <w:proofErr w:type="spellStart"/>
        <w:r w:rsidRPr="00870DD7">
          <w:rPr>
            <w:rFonts w:eastAsia="Times New Roman" w:cs="Times New Roman"/>
            <w:color w:val="0000FF"/>
            <w:sz w:val="24"/>
            <w:szCs w:val="24"/>
            <w:u w:val="single"/>
            <w:lang w:val="en" w:eastAsia="bg-BG"/>
          </w:rPr>
          <w:t>pdf</w:t>
        </w:r>
        <w:proofErr w:type="spellEnd"/>
      </w:hyperlink>
      <w:r w:rsidRPr="00870DD7">
        <w:rPr>
          <w:rFonts w:eastAsia="Times New Roman" w:cs="Times New Roman"/>
          <w:sz w:val="24"/>
          <w:szCs w:val="24"/>
          <w:lang w:val="en" w:eastAsia="bg-BG"/>
        </w:rPr>
        <w:t xml:space="preserve"> (3</w:t>
      </w:r>
      <w:proofErr w:type="gramStart"/>
      <w:r w:rsidRPr="00870DD7">
        <w:rPr>
          <w:rFonts w:eastAsia="Times New Roman" w:cs="Times New Roman"/>
          <w:sz w:val="24"/>
          <w:szCs w:val="24"/>
          <w:lang w:val="en" w:eastAsia="bg-BG"/>
        </w:rPr>
        <w:t>,9</w:t>
      </w:r>
      <w:proofErr w:type="gramEnd"/>
      <w:r w:rsidRPr="00870DD7">
        <w:rPr>
          <w:rFonts w:eastAsia="Times New Roman" w:cs="Times New Roman"/>
          <w:sz w:val="24"/>
          <w:szCs w:val="24"/>
          <w:lang w:val="en" w:eastAsia="bg-BG"/>
        </w:rPr>
        <w:t xml:space="preserve"> MB) </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Special feature:</w:t>
      </w:r>
      <w:r w:rsidRPr="00870DD7">
        <w:rPr>
          <w:rFonts w:eastAsia="Times New Roman" w:cs="Times New Roman"/>
          <w:sz w:val="24"/>
          <w:szCs w:val="24"/>
          <w:lang w:val="en" w:eastAsia="bg-BG"/>
        </w:rPr>
        <w:t xml:space="preserve"> </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i/>
          <w:iCs/>
          <w:sz w:val="24"/>
          <w:szCs w:val="24"/>
          <w:lang w:val="en" w:eastAsia="bg-BG"/>
        </w:rPr>
        <w:t>High-tech concepts to sense the world</w:t>
      </w:r>
      <w:r w:rsidRPr="00870DD7">
        <w:rPr>
          <w:rFonts w:eastAsia="Times New Roman" w:cs="Times New Roman"/>
          <w:sz w:val="24"/>
          <w:szCs w:val="24"/>
          <w:lang w:val="en" w:eastAsia="bg-BG"/>
        </w:rPr>
        <w:t xml:space="preserve"> </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Interviews:</w:t>
      </w:r>
      <w:r w:rsidRPr="00870DD7">
        <w:rPr>
          <w:rFonts w:eastAsia="Times New Roman" w:cs="Times New Roman"/>
          <w:sz w:val="24"/>
          <w:szCs w:val="24"/>
          <w:lang w:val="en" w:eastAsia="bg-BG"/>
        </w:rPr>
        <w:t xml:space="preserve"> </w:t>
      </w:r>
    </w:p>
    <w:p w:rsidR="00870DD7" w:rsidRPr="00870DD7" w:rsidRDefault="00870DD7" w:rsidP="00EC0CFB">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David San Segundo Bello of IMEC on ‘Image sensors that behave like biological retinas’</w:t>
      </w:r>
    </w:p>
    <w:p w:rsidR="00870DD7" w:rsidRPr="00870DD7" w:rsidRDefault="00870DD7" w:rsidP="00EC0CFB">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Morten A. </w:t>
      </w:r>
      <w:proofErr w:type="spellStart"/>
      <w:r w:rsidRPr="00870DD7">
        <w:rPr>
          <w:rFonts w:eastAsia="Times New Roman" w:cs="Times New Roman"/>
          <w:sz w:val="24"/>
          <w:szCs w:val="24"/>
          <w:lang w:val="en" w:eastAsia="bg-BG"/>
        </w:rPr>
        <w:t>Geday</w:t>
      </w:r>
      <w:proofErr w:type="spellEnd"/>
      <w:r w:rsidRPr="00870DD7">
        <w:rPr>
          <w:rFonts w:eastAsia="Times New Roman" w:cs="Times New Roman"/>
          <w:sz w:val="24"/>
          <w:szCs w:val="24"/>
          <w:lang w:val="en" w:eastAsia="bg-BG"/>
        </w:rPr>
        <w:t xml:space="preserve"> of UPM on ‘New detection technologies for bacterial pathogens</w:t>
      </w:r>
    </w:p>
    <w:p w:rsidR="00870DD7" w:rsidRPr="00870DD7" w:rsidRDefault="00870DD7" w:rsidP="00EC0CFB">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Jean-Dominique </w:t>
      </w:r>
      <w:proofErr w:type="spellStart"/>
      <w:r w:rsidRPr="00870DD7">
        <w:rPr>
          <w:rFonts w:eastAsia="Times New Roman" w:cs="Times New Roman"/>
          <w:sz w:val="24"/>
          <w:szCs w:val="24"/>
          <w:lang w:val="en" w:eastAsia="bg-BG"/>
        </w:rPr>
        <w:t>Decotignie</w:t>
      </w:r>
      <w:proofErr w:type="spellEnd"/>
      <w:r w:rsidRPr="00870DD7">
        <w:rPr>
          <w:rFonts w:eastAsia="Times New Roman" w:cs="Times New Roman"/>
          <w:sz w:val="24"/>
          <w:szCs w:val="24"/>
          <w:lang w:val="en" w:eastAsia="bg-BG"/>
        </w:rPr>
        <w:t xml:space="preserve"> of CSEM on ‘Wireless sensors make aircraft maintenance more efficient’</w:t>
      </w:r>
    </w:p>
    <w:p w:rsidR="00870DD7" w:rsidRPr="00870DD7" w:rsidRDefault="00870DD7" w:rsidP="00EC0CFB">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Antonio </w:t>
      </w:r>
      <w:proofErr w:type="spellStart"/>
      <w:r w:rsidRPr="00870DD7">
        <w:rPr>
          <w:rFonts w:eastAsia="Times New Roman" w:cs="Times New Roman"/>
          <w:sz w:val="24"/>
          <w:szCs w:val="24"/>
          <w:lang w:val="en" w:eastAsia="bg-BG"/>
        </w:rPr>
        <w:t>Palucci</w:t>
      </w:r>
      <w:proofErr w:type="spellEnd"/>
      <w:r w:rsidRPr="00870DD7">
        <w:rPr>
          <w:rFonts w:eastAsia="Times New Roman" w:cs="Times New Roman"/>
          <w:sz w:val="24"/>
          <w:szCs w:val="24"/>
          <w:lang w:val="en" w:eastAsia="bg-BG"/>
        </w:rPr>
        <w:t xml:space="preserve"> of ENEA on ‘New sensors can find a bomb before it’s even ready to blow up’</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Other highlights:</w:t>
      </w:r>
      <w:r w:rsidRPr="00870DD7">
        <w:rPr>
          <w:rFonts w:eastAsia="Times New Roman" w:cs="Times New Roman"/>
          <w:sz w:val="24"/>
          <w:szCs w:val="24"/>
          <w:lang w:val="en" w:eastAsia="bg-BG"/>
        </w:rPr>
        <w:t xml:space="preserve"> </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RUNSAFER: when sport shoes start caring for you</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Redefining citizenship in a growing Europe</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Clean bill of health for electric cars</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New virtual research communities to create and share data on biodiversity</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Information technology for people with Down’s syndrome</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Innovative textiles to boost EU seaweed farming</w:t>
      </w:r>
    </w:p>
    <w:p w:rsidR="00870DD7" w:rsidRPr="00870DD7" w:rsidRDefault="00870DD7" w:rsidP="00EC0CFB">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Innovative techniques raise hope of reducing losses from cassava and yam crops</w:t>
      </w:r>
    </w:p>
    <w:p w:rsidR="00870DD7" w:rsidRPr="00870DD7" w:rsidRDefault="00870DD7" w:rsidP="00020825">
      <w:pPr>
        <w:shd w:val="clear" w:color="auto" w:fill="FFFFFF"/>
        <w:spacing w:after="0" w:line="240" w:lineRule="auto"/>
        <w:jc w:val="left"/>
        <w:rPr>
          <w:rFonts w:eastAsia="Times New Roman" w:cs="Times New Roman"/>
          <w:sz w:val="24"/>
          <w:szCs w:val="24"/>
          <w:lang w:val="en" w:eastAsia="bg-BG"/>
        </w:rPr>
      </w:pPr>
      <w:r w:rsidRPr="00870DD7">
        <w:rPr>
          <w:rFonts w:ascii="Verdana" w:eastAsia="Times New Roman" w:hAnsi="Verdana" w:cs="Times New Roman"/>
          <w:noProof/>
          <w:color w:val="0000FF"/>
          <w:sz w:val="24"/>
          <w:szCs w:val="24"/>
          <w:lang w:eastAsia="bg-BG"/>
        </w:rPr>
        <w:lastRenderedPageBreak/>
        <w:drawing>
          <wp:inline distT="0" distB="0" distL="0" distR="0" wp14:anchorId="5597EF8F" wp14:editId="40CE1BC3">
            <wp:extent cx="1144905" cy="1621790"/>
            <wp:effectExtent l="0" t="0" r="0" b="0"/>
            <wp:docPr id="9" name="Picture 9" descr="research*eu results magazine - December 2014/January 2015">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December 2014/January 2015">
                      <a:hlinkClick r:id="rId89" tgtFrame="&quot;_blank&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870DD7">
        <w:rPr>
          <w:rFonts w:eastAsia="Times New Roman" w:cs="Times New Roman"/>
          <w:b/>
          <w:bCs/>
          <w:sz w:val="24"/>
          <w:szCs w:val="24"/>
          <w:lang w:val="en" w:eastAsia="bg-BG"/>
        </w:rPr>
        <w:t>Issue 38 - December 2014/January 2015</w:t>
      </w:r>
      <w:r w:rsidRPr="00870DD7">
        <w:rPr>
          <w:rFonts w:eastAsia="Times New Roman" w:cs="Times New Roman"/>
          <w:sz w:val="24"/>
          <w:szCs w:val="24"/>
          <w:lang w:val="en" w:eastAsia="bg-BG"/>
        </w:rPr>
        <w:t xml:space="preserve"> </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Languages</w:t>
      </w:r>
      <w:r w:rsidR="00020825">
        <w:rPr>
          <w:rFonts w:eastAsia="Times New Roman" w:cs="Times New Roman"/>
          <w:sz w:val="24"/>
          <w:szCs w:val="24"/>
          <w:lang w:val="en" w:eastAsia="bg-BG"/>
        </w:rPr>
        <w:t xml:space="preserve">: </w:t>
      </w:r>
      <w:r w:rsidRPr="00870DD7">
        <w:rPr>
          <w:rFonts w:eastAsia="Times New Roman" w:cs="Times New Roman"/>
          <w:sz w:val="24"/>
          <w:szCs w:val="24"/>
          <w:lang w:val="en" w:eastAsia="bg-BG"/>
        </w:rPr>
        <w:t xml:space="preserve">en </w:t>
      </w:r>
      <w:hyperlink r:id="rId91" w:tgtFrame="_blank" w:history="1">
        <w:proofErr w:type="spellStart"/>
        <w:r w:rsidRPr="00870DD7">
          <w:rPr>
            <w:rFonts w:eastAsia="Times New Roman" w:cs="Times New Roman"/>
            <w:color w:val="0000FF"/>
            <w:sz w:val="24"/>
            <w:szCs w:val="24"/>
            <w:u w:val="single"/>
            <w:lang w:val="en" w:eastAsia="bg-BG"/>
          </w:rPr>
          <w:t>pdf</w:t>
        </w:r>
        <w:proofErr w:type="spellEnd"/>
      </w:hyperlink>
      <w:r w:rsidRPr="00870DD7">
        <w:rPr>
          <w:rFonts w:eastAsia="Times New Roman" w:cs="Times New Roman"/>
          <w:sz w:val="24"/>
          <w:szCs w:val="24"/>
          <w:lang w:val="en" w:eastAsia="bg-BG"/>
        </w:rPr>
        <w:t xml:space="preserve"> (4</w:t>
      </w:r>
      <w:proofErr w:type="gramStart"/>
      <w:r w:rsidRPr="00870DD7">
        <w:rPr>
          <w:rFonts w:eastAsia="Times New Roman" w:cs="Times New Roman"/>
          <w:sz w:val="24"/>
          <w:szCs w:val="24"/>
          <w:lang w:val="en" w:eastAsia="bg-BG"/>
        </w:rPr>
        <w:t>,2</w:t>
      </w:r>
      <w:proofErr w:type="gramEnd"/>
      <w:r w:rsidRPr="00870DD7">
        <w:rPr>
          <w:rFonts w:eastAsia="Times New Roman" w:cs="Times New Roman"/>
          <w:sz w:val="24"/>
          <w:szCs w:val="24"/>
          <w:lang w:val="en" w:eastAsia="bg-BG"/>
        </w:rPr>
        <w:t xml:space="preserve"> MB </w:t>
      </w:r>
    </w:p>
    <w:p w:rsidR="00870DD7" w:rsidRPr="00870DD7" w:rsidRDefault="00870DD7" w:rsidP="003B1CB9">
      <w:pPr>
        <w:shd w:val="clear" w:color="auto" w:fill="FFFFFF"/>
        <w:spacing w:before="120" w:after="120"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Special feature:</w:t>
      </w:r>
      <w:r w:rsidRPr="00870DD7">
        <w:rPr>
          <w:rFonts w:eastAsia="Times New Roman" w:cs="Times New Roman"/>
          <w:sz w:val="24"/>
          <w:szCs w:val="24"/>
          <w:lang w:val="en" w:eastAsia="bg-BG"/>
        </w:rPr>
        <w:t xml:space="preserve"> </w:t>
      </w:r>
    </w:p>
    <w:p w:rsidR="00870DD7" w:rsidRPr="00870DD7" w:rsidRDefault="00870DD7" w:rsidP="003B1CB9">
      <w:pPr>
        <w:shd w:val="clear" w:color="auto" w:fill="FFFFFF"/>
        <w:spacing w:before="120" w:after="120" w:line="240" w:lineRule="auto"/>
        <w:rPr>
          <w:rFonts w:eastAsia="Times New Roman" w:cs="Times New Roman"/>
          <w:sz w:val="24"/>
          <w:szCs w:val="24"/>
          <w:lang w:val="en" w:eastAsia="bg-BG"/>
        </w:rPr>
      </w:pPr>
      <w:r w:rsidRPr="00870DD7">
        <w:rPr>
          <w:rFonts w:eastAsia="Times New Roman" w:cs="Times New Roman"/>
          <w:i/>
          <w:iCs/>
          <w:sz w:val="24"/>
          <w:szCs w:val="24"/>
          <w:lang w:val="en" w:eastAsia="bg-BG"/>
        </w:rPr>
        <w:t xml:space="preserve">Can Hydrogen </w:t>
      </w:r>
      <w:proofErr w:type="spellStart"/>
      <w:r w:rsidRPr="00870DD7">
        <w:rPr>
          <w:rFonts w:eastAsia="Times New Roman" w:cs="Times New Roman"/>
          <w:i/>
          <w:iCs/>
          <w:sz w:val="24"/>
          <w:szCs w:val="24"/>
          <w:lang w:val="en" w:eastAsia="bg-BG"/>
        </w:rPr>
        <w:t>revolutionise</w:t>
      </w:r>
      <w:proofErr w:type="spellEnd"/>
      <w:r w:rsidRPr="00870DD7">
        <w:rPr>
          <w:rFonts w:eastAsia="Times New Roman" w:cs="Times New Roman"/>
          <w:i/>
          <w:iCs/>
          <w:sz w:val="24"/>
          <w:szCs w:val="24"/>
          <w:lang w:val="en" w:eastAsia="bg-BG"/>
        </w:rPr>
        <w:t xml:space="preserve"> our lifestyles?</w:t>
      </w:r>
      <w:r w:rsidRPr="00870DD7">
        <w:rPr>
          <w:rFonts w:eastAsia="Times New Roman" w:cs="Times New Roman"/>
          <w:sz w:val="24"/>
          <w:szCs w:val="24"/>
          <w:lang w:val="en" w:eastAsia="bg-BG"/>
        </w:rPr>
        <w:t xml:space="preserve"> </w:t>
      </w:r>
    </w:p>
    <w:p w:rsidR="00870DD7" w:rsidRPr="00870DD7" w:rsidRDefault="00870DD7" w:rsidP="003B1CB9">
      <w:pPr>
        <w:shd w:val="clear" w:color="auto" w:fill="FFFFFF"/>
        <w:spacing w:before="120" w:after="120"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Interviews:</w:t>
      </w:r>
      <w:r w:rsidRPr="00870DD7">
        <w:rPr>
          <w:rFonts w:eastAsia="Times New Roman" w:cs="Times New Roman"/>
          <w:sz w:val="24"/>
          <w:szCs w:val="24"/>
          <w:lang w:val="en" w:eastAsia="bg-BG"/>
        </w:rPr>
        <w:t xml:space="preserve"> </w:t>
      </w:r>
    </w:p>
    <w:p w:rsidR="00870DD7" w:rsidRPr="00870DD7" w:rsidRDefault="00870DD7" w:rsidP="00EC0CFB">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Dr. Lourdes Vega of </w:t>
      </w:r>
      <w:proofErr w:type="spellStart"/>
      <w:r w:rsidRPr="00870DD7">
        <w:rPr>
          <w:rFonts w:eastAsia="Times New Roman" w:cs="Times New Roman"/>
          <w:sz w:val="24"/>
          <w:szCs w:val="24"/>
          <w:lang w:val="en" w:eastAsia="bg-BG"/>
        </w:rPr>
        <w:t>Carburos</w:t>
      </w:r>
      <w:proofErr w:type="spellEnd"/>
      <w:r w:rsidRPr="00870DD7">
        <w:rPr>
          <w:rFonts w:eastAsia="Times New Roman" w:cs="Times New Roman"/>
          <w:sz w:val="24"/>
          <w:szCs w:val="24"/>
          <w:lang w:val="en" w:eastAsia="bg-BG"/>
        </w:rPr>
        <w:t xml:space="preserve"> </w:t>
      </w:r>
      <w:proofErr w:type="spellStart"/>
      <w:r w:rsidRPr="00870DD7">
        <w:rPr>
          <w:rFonts w:eastAsia="Times New Roman" w:cs="Times New Roman"/>
          <w:sz w:val="24"/>
          <w:szCs w:val="24"/>
          <w:lang w:val="en" w:eastAsia="bg-BG"/>
        </w:rPr>
        <w:t>Metálicos</w:t>
      </w:r>
      <w:proofErr w:type="spellEnd"/>
      <w:r w:rsidRPr="00870DD7">
        <w:rPr>
          <w:rFonts w:eastAsia="Times New Roman" w:cs="Times New Roman"/>
          <w:sz w:val="24"/>
          <w:szCs w:val="24"/>
          <w:lang w:val="en" w:eastAsia="bg-BG"/>
        </w:rPr>
        <w:t xml:space="preserve"> on ‘Building trust in fuel cell hydrogen safety’</w:t>
      </w:r>
    </w:p>
    <w:p w:rsidR="00870DD7" w:rsidRPr="00870DD7" w:rsidRDefault="00870DD7" w:rsidP="00EC0CFB">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Giancarlo </w:t>
      </w:r>
      <w:proofErr w:type="spellStart"/>
      <w:r w:rsidRPr="00870DD7">
        <w:rPr>
          <w:rFonts w:eastAsia="Times New Roman" w:cs="Times New Roman"/>
          <w:sz w:val="24"/>
          <w:szCs w:val="24"/>
          <w:lang w:val="en" w:eastAsia="bg-BG"/>
        </w:rPr>
        <w:t>Tomarchio</w:t>
      </w:r>
      <w:proofErr w:type="spellEnd"/>
      <w:r w:rsidRPr="00870DD7">
        <w:rPr>
          <w:rFonts w:eastAsia="Times New Roman" w:cs="Times New Roman"/>
          <w:sz w:val="24"/>
          <w:szCs w:val="24"/>
          <w:lang w:val="en" w:eastAsia="bg-BG"/>
        </w:rPr>
        <w:t xml:space="preserve"> of Ericsson on ‘Fuel cells to connect our smartphones to the outside world’</w:t>
      </w:r>
    </w:p>
    <w:p w:rsidR="00870DD7" w:rsidRPr="00870DD7" w:rsidRDefault="00870DD7" w:rsidP="00EC0CFB">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 xml:space="preserve">Sofia </w:t>
      </w:r>
      <w:proofErr w:type="spellStart"/>
      <w:r w:rsidRPr="00870DD7">
        <w:rPr>
          <w:rFonts w:eastAsia="Times New Roman" w:cs="Times New Roman"/>
          <w:sz w:val="24"/>
          <w:szCs w:val="24"/>
          <w:lang w:val="en" w:eastAsia="bg-BG"/>
        </w:rPr>
        <w:t>Capito</w:t>
      </w:r>
      <w:proofErr w:type="spellEnd"/>
      <w:r w:rsidRPr="00870DD7">
        <w:rPr>
          <w:rFonts w:eastAsia="Times New Roman" w:cs="Times New Roman"/>
          <w:sz w:val="24"/>
          <w:szCs w:val="24"/>
          <w:lang w:val="en" w:eastAsia="bg-BG"/>
        </w:rPr>
        <w:t xml:space="preserve"> of LBST on ‘How “Christmas trees” can help improve hydrogen </w:t>
      </w:r>
      <w:proofErr w:type="spellStart"/>
      <w:r w:rsidRPr="00870DD7">
        <w:rPr>
          <w:rFonts w:eastAsia="Times New Roman" w:cs="Times New Roman"/>
          <w:sz w:val="24"/>
          <w:szCs w:val="24"/>
          <w:lang w:val="en" w:eastAsia="bg-BG"/>
        </w:rPr>
        <w:t>refuelling</w:t>
      </w:r>
      <w:proofErr w:type="spellEnd"/>
      <w:r w:rsidRPr="00870DD7">
        <w:rPr>
          <w:rFonts w:eastAsia="Times New Roman" w:cs="Times New Roman"/>
          <w:sz w:val="24"/>
          <w:szCs w:val="24"/>
          <w:lang w:val="en" w:eastAsia="bg-BG"/>
        </w:rPr>
        <w:t xml:space="preserve"> technologies</w:t>
      </w:r>
    </w:p>
    <w:p w:rsidR="00870DD7" w:rsidRPr="00870DD7" w:rsidRDefault="00870DD7" w:rsidP="00020825">
      <w:p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b/>
          <w:bCs/>
          <w:sz w:val="24"/>
          <w:szCs w:val="24"/>
          <w:lang w:val="en" w:eastAsia="bg-BG"/>
        </w:rPr>
        <w:t>Other highlights:</w:t>
      </w:r>
      <w:r w:rsidRPr="00870DD7">
        <w:rPr>
          <w:rFonts w:eastAsia="Times New Roman" w:cs="Times New Roman"/>
          <w:sz w:val="24"/>
          <w:szCs w:val="24"/>
          <w:lang w:val="en" w:eastAsia="bg-BG"/>
        </w:rPr>
        <w:t xml:space="preserve"> </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870DD7">
        <w:rPr>
          <w:rFonts w:eastAsia="Times New Roman" w:cs="Times New Roman"/>
          <w:sz w:val="24"/>
          <w:szCs w:val="24"/>
          <w:lang w:val="en" w:eastAsia="bg-BG"/>
        </w:rPr>
        <w:t>Neutralising</w:t>
      </w:r>
      <w:proofErr w:type="spellEnd"/>
      <w:r w:rsidRPr="00870DD7">
        <w:rPr>
          <w:rFonts w:eastAsia="Times New Roman" w:cs="Times New Roman"/>
          <w:sz w:val="24"/>
          <w:szCs w:val="24"/>
          <w:lang w:val="en" w:eastAsia="bg-BG"/>
        </w:rPr>
        <w:t xml:space="preserve"> antibodies for safer organ transplants</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Improved risk communication during infectious disease crises</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Using intelligence to unlock the market for electric vehicles</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Major breakthrough could help detoxify pollutants</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Meet Poppy, the 3-D printed robot set to inspire innovation in classrooms</w:t>
      </w:r>
    </w:p>
    <w:p w:rsidR="00870DD7" w:rsidRPr="00870DD7" w:rsidRDefault="00870DD7" w:rsidP="00EC0CFB">
      <w:pPr>
        <w:numPr>
          <w:ilvl w:val="0"/>
          <w:numId w:val="21"/>
        </w:numPr>
        <w:shd w:val="clear" w:color="auto" w:fill="FFFFFF"/>
        <w:spacing w:before="100" w:beforeAutospacing="1" w:after="100" w:afterAutospacing="1" w:line="240" w:lineRule="auto"/>
        <w:rPr>
          <w:rFonts w:eastAsia="Times New Roman" w:cs="Times New Roman"/>
          <w:sz w:val="24"/>
          <w:szCs w:val="24"/>
          <w:lang w:val="en" w:eastAsia="bg-BG"/>
        </w:rPr>
      </w:pPr>
      <w:r w:rsidRPr="00870DD7">
        <w:rPr>
          <w:rFonts w:eastAsia="Times New Roman" w:cs="Times New Roman"/>
          <w:sz w:val="24"/>
          <w:szCs w:val="24"/>
          <w:lang w:val="en" w:eastAsia="bg-BG"/>
        </w:rPr>
        <w:t>Smart operation of equipment</w:t>
      </w:r>
    </w:p>
    <w:p w:rsidR="00870DD7" w:rsidRPr="00870DD7" w:rsidRDefault="00870DD7" w:rsidP="00EC0CFB">
      <w:pPr>
        <w:numPr>
          <w:ilvl w:val="0"/>
          <w:numId w:val="21"/>
        </w:numPr>
        <w:shd w:val="clear" w:color="auto" w:fill="FFFFFF"/>
        <w:spacing w:before="100" w:beforeAutospacing="1" w:after="360" w:line="240" w:lineRule="auto"/>
        <w:ind w:left="714" w:hanging="357"/>
        <w:rPr>
          <w:rFonts w:eastAsia="Times New Roman" w:cs="Times New Roman"/>
          <w:sz w:val="24"/>
          <w:szCs w:val="24"/>
          <w:lang w:val="en" w:eastAsia="bg-BG"/>
        </w:rPr>
      </w:pPr>
      <w:r w:rsidRPr="00870DD7">
        <w:rPr>
          <w:rFonts w:eastAsia="Times New Roman" w:cs="Times New Roman"/>
          <w:sz w:val="24"/>
          <w:szCs w:val="24"/>
          <w:lang w:val="en" w:eastAsia="bg-BG"/>
        </w:rPr>
        <w:t>Preventing fatal asteroid collisions with the Earth</w:t>
      </w:r>
    </w:p>
    <w:p w:rsidR="00870DD7" w:rsidRPr="00020825" w:rsidRDefault="003B1CB9" w:rsidP="003B1CB9">
      <w:pPr>
        <w:pStyle w:val="Heading2"/>
        <w:rPr>
          <w:rFonts w:ascii="Times New Roman" w:eastAsia="Times New Roman" w:hAnsi="Times New Roman"/>
          <w:lang w:val="en-US" w:eastAsia="bg-BG"/>
        </w:rPr>
      </w:pPr>
      <w:bookmarkStart w:id="32" w:name="_Toc411263589"/>
      <w:r>
        <w:rPr>
          <w:lang w:val="en-US" w:eastAsia="bg-BG"/>
        </w:rPr>
        <w:t>CERN COURIER</w:t>
      </w:r>
      <w:bookmarkEnd w:id="32"/>
    </w:p>
    <w:p w:rsidR="003B1CB9" w:rsidRDefault="00E767E6" w:rsidP="003B1CB9">
      <w:pPr>
        <w:spacing w:after="0" w:line="240" w:lineRule="auto"/>
        <w:jc w:val="left"/>
        <w:rPr>
          <w:rFonts w:ascii="Trebuchet MS" w:eastAsia="Times New Roman" w:hAnsi="Trebuchet MS" w:cs="Times New Roman"/>
          <w:b/>
          <w:bCs/>
          <w:sz w:val="24"/>
          <w:szCs w:val="24"/>
          <w:lang w:val="en-GB" w:eastAsia="bg-BG"/>
        </w:rPr>
      </w:pPr>
      <w:r w:rsidRPr="00E767E6">
        <w:rPr>
          <w:rFonts w:ascii="Trebuchet MS" w:eastAsia="Times New Roman" w:hAnsi="Trebuchet MS" w:cs="Times New Roman"/>
          <w:noProof/>
          <w:sz w:val="18"/>
          <w:szCs w:val="18"/>
          <w:lang w:eastAsia="bg-BG"/>
        </w:rPr>
        <w:drawing>
          <wp:inline distT="0" distB="0" distL="0" distR="0" wp14:anchorId="3E0BE760" wp14:editId="69B8180D">
            <wp:extent cx="1288800" cy="1702800"/>
            <wp:effectExtent l="0" t="0" r="6985" b="0"/>
            <wp:docPr id="10" name="Picture 10" descr="http://images.iop.org/objects/ccr/cern/55/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5/1/cover.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8800" cy="1702800"/>
                    </a:xfrm>
                    <a:prstGeom prst="rect">
                      <a:avLst/>
                    </a:prstGeom>
                    <a:noFill/>
                    <a:ln>
                      <a:noFill/>
                    </a:ln>
                  </pic:spPr>
                </pic:pic>
              </a:graphicData>
            </a:graphic>
          </wp:inline>
        </w:drawing>
      </w:r>
      <w:r w:rsidRPr="00E767E6">
        <w:rPr>
          <w:rFonts w:eastAsia="Times New Roman" w:cs="Times New Roman"/>
          <w:b/>
          <w:bCs/>
          <w:sz w:val="24"/>
          <w:szCs w:val="24"/>
          <w:lang w:val="en-GB" w:eastAsia="bg-BG"/>
        </w:rPr>
        <w:t>January/February 2015</w:t>
      </w:r>
      <w:r w:rsidR="003B1CB9" w:rsidRPr="00FD6B24">
        <w:rPr>
          <w:rFonts w:eastAsia="Times New Roman" w:cs="Times New Roman"/>
          <w:b/>
          <w:bCs/>
          <w:sz w:val="24"/>
          <w:szCs w:val="24"/>
          <w:lang w:val="en-GB" w:eastAsia="bg-BG"/>
        </w:rPr>
        <w:t xml:space="preserve">, </w:t>
      </w:r>
      <w:r w:rsidRPr="00E767E6">
        <w:rPr>
          <w:rFonts w:eastAsia="Times New Roman" w:cs="Times New Roman"/>
          <w:b/>
          <w:bCs/>
          <w:sz w:val="24"/>
          <w:szCs w:val="24"/>
          <w:lang w:val="en-GB" w:eastAsia="bg-BG"/>
        </w:rPr>
        <w:t>Volume 55 Issue 1</w:t>
      </w:r>
    </w:p>
    <w:p w:rsidR="00E767E6" w:rsidRPr="00E767E6" w:rsidRDefault="00E767E6" w:rsidP="003B1CB9">
      <w:pPr>
        <w:spacing w:after="0" w:line="240" w:lineRule="auto"/>
        <w:jc w:val="left"/>
        <w:rPr>
          <w:rFonts w:eastAsia="Times New Roman" w:cs="Times New Roman"/>
          <w:b/>
          <w:bCs/>
          <w:sz w:val="24"/>
          <w:szCs w:val="24"/>
          <w:lang w:val="en-GB" w:eastAsia="bg-BG"/>
        </w:rPr>
      </w:pPr>
      <w:hyperlink r:id="rId93" w:history="1">
        <w:r w:rsidRPr="00E767E6">
          <w:rPr>
            <w:rFonts w:eastAsia="Times New Roman" w:cs="Times New Roman"/>
            <w:b/>
            <w:color w:val="C00000"/>
            <w:sz w:val="24"/>
            <w:szCs w:val="24"/>
            <w:lang w:val="en-GB" w:eastAsia="bg-BG"/>
          </w:rPr>
          <w:t>Download digital edition</w:t>
        </w:r>
      </w:hyperlink>
    </w:p>
    <w:p w:rsidR="002C49C5" w:rsidRDefault="002C49C5">
      <w:pPr>
        <w:jc w:val="left"/>
        <w:rPr>
          <w:lang w:eastAsia="bg-BG"/>
        </w:rPr>
      </w:pPr>
      <w:r>
        <w:rPr>
          <w:lang w:eastAsia="bg-BG"/>
        </w:rPr>
        <w:br w:type="page"/>
      </w:r>
    </w:p>
    <w:p w:rsidR="00A927A0" w:rsidRPr="00A927A0" w:rsidRDefault="00A927A0" w:rsidP="00186BC9">
      <w:pPr>
        <w:pStyle w:val="Heading2"/>
        <w:rPr>
          <w:rFonts w:eastAsia="Times New Roman"/>
          <w:lang w:val="en" w:eastAsia="bg-BG"/>
        </w:rPr>
      </w:pPr>
      <w:bookmarkStart w:id="33" w:name="_Toc411263590"/>
      <w:r w:rsidRPr="00A927A0">
        <w:rPr>
          <w:rFonts w:eastAsia="Times New Roman"/>
          <w:lang w:val="en" w:eastAsia="bg-BG"/>
        </w:rPr>
        <w:lastRenderedPageBreak/>
        <w:t>EUA Publication: ‘E-learning in European Higher Education Institutions’</w:t>
      </w:r>
      <w:bookmarkEnd w:id="33"/>
      <w:r w:rsidRPr="00A927A0">
        <w:rPr>
          <w:rFonts w:eastAsia="Times New Roman"/>
          <w:lang w:val="en" w:eastAsia="bg-BG"/>
        </w:rPr>
        <w:t xml:space="preserve"> </w:t>
      </w:r>
    </w:p>
    <w:p w:rsidR="00A927A0" w:rsidRPr="00186BC9" w:rsidRDefault="00A927A0" w:rsidP="00186BC9">
      <w:pPr>
        <w:rPr>
          <w:rFonts w:cs="Times New Roman"/>
          <w:sz w:val="24"/>
          <w:szCs w:val="24"/>
          <w:lang w:val="en" w:eastAsia="bg-BG"/>
        </w:rPr>
      </w:pPr>
      <w:r w:rsidRPr="00186BC9">
        <w:rPr>
          <w:sz w:val="24"/>
          <w:szCs w:val="24"/>
          <w:lang w:val="en" w:eastAsia="bg-BG"/>
        </w:rPr>
        <w:t xml:space="preserve">The European University Association (EUA) has published a new study, entitled “E-learning in European Higher Education Institutions”, which aims to contribute to ongoing policy discussions on e-learning in Europe and to support universities in their efforts to further enhance and </w:t>
      </w:r>
      <w:r w:rsidRPr="00186BC9">
        <w:rPr>
          <w:rFonts w:cs="Times New Roman"/>
          <w:sz w:val="24"/>
          <w:szCs w:val="24"/>
          <w:lang w:val="en" w:eastAsia="bg-BG"/>
        </w:rPr>
        <w:t xml:space="preserve">promote innovation in learning and teaching. </w:t>
      </w:r>
    </w:p>
    <w:p w:rsidR="00A927A0" w:rsidRPr="00186BC9" w:rsidRDefault="00A927A0" w:rsidP="00186BC9">
      <w:pPr>
        <w:rPr>
          <w:rFonts w:eastAsia="Times New Roman" w:cs="Times New Roman"/>
          <w:sz w:val="24"/>
          <w:szCs w:val="24"/>
          <w:lang w:val="en" w:eastAsia="bg-BG"/>
        </w:rPr>
      </w:pPr>
      <w:r w:rsidRPr="00186BC9">
        <w:rPr>
          <w:rFonts w:eastAsia="Times New Roman" w:cs="Times New Roman"/>
          <w:noProof/>
          <w:sz w:val="24"/>
          <w:szCs w:val="24"/>
          <w:lang w:eastAsia="bg-BG"/>
        </w:rPr>
        <w:drawing>
          <wp:anchor distT="0" distB="0" distL="114300" distR="114300" simplePos="0" relativeHeight="251702272" behindDoc="1" locked="0" layoutInCell="1" allowOverlap="1" wp14:anchorId="4622934B" wp14:editId="37796D87">
            <wp:simplePos x="0" y="0"/>
            <wp:positionH relativeFrom="column">
              <wp:posOffset>-1905</wp:posOffset>
            </wp:positionH>
            <wp:positionV relativeFrom="paragraph">
              <wp:posOffset>-2540</wp:posOffset>
            </wp:positionV>
            <wp:extent cx="1011600" cy="1432800"/>
            <wp:effectExtent l="0" t="0" r="0" b="0"/>
            <wp:wrapThrough wrapText="bothSides">
              <wp:wrapPolygon edited="0">
                <wp:start x="0" y="0"/>
                <wp:lineTo x="0" y="21255"/>
                <wp:lineTo x="21153" y="21255"/>
                <wp:lineTo x="21153" y="0"/>
                <wp:lineTo x="0" y="0"/>
              </wp:wrapPolygon>
            </wp:wrapThrough>
            <wp:docPr id="20" name="Picture 20" descr="http://www.eua.be/Libraries/Newsletters_2014/EUA_Cover_E_Learning.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ua.be/Libraries/Newsletters_2014/EUA_Cover_E_Learning.sflb.ashx"/>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116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6BC9">
        <w:rPr>
          <w:rFonts w:eastAsia="Times New Roman" w:cs="Times New Roman"/>
          <w:sz w:val="24"/>
          <w:szCs w:val="24"/>
          <w:lang w:val="en" w:eastAsia="bg-BG"/>
        </w:rPr>
        <w:t>The new publication presents and analyses the results of a survey conducted by EUA between October and December 2013 which gathered 249 answers from higher education instituti</w:t>
      </w:r>
      <w:r w:rsidR="003349AA">
        <w:rPr>
          <w:rFonts w:eastAsia="Times New Roman" w:cs="Times New Roman"/>
          <w:sz w:val="24"/>
          <w:szCs w:val="24"/>
          <w:lang w:val="en" w:eastAsia="bg-BG"/>
        </w:rPr>
        <w:t xml:space="preserve">ons from across Europe. </w:t>
      </w:r>
      <w:r w:rsidRPr="00186BC9">
        <w:rPr>
          <w:rFonts w:eastAsia="Times New Roman" w:cs="Times New Roman"/>
          <w:sz w:val="24"/>
          <w:szCs w:val="24"/>
          <w:lang w:val="en" w:eastAsia="bg-BG"/>
        </w:rPr>
        <w:t>The survey asked about the type of e-learning institutions use, their experiences in this area and their expectations. It considered blended and online learning in various formats. Given the strong interest in Massive Open Online Courses (MOOCs), a large section of the report is</w:t>
      </w:r>
      <w:r w:rsidR="003349AA">
        <w:rPr>
          <w:rFonts w:eastAsia="Times New Roman" w:cs="Times New Roman"/>
          <w:sz w:val="24"/>
          <w:szCs w:val="24"/>
          <w:lang w:val="en" w:eastAsia="bg-BG"/>
        </w:rPr>
        <w:t xml:space="preserve"> also dedicated to this issue. </w:t>
      </w:r>
      <w:r w:rsidRPr="00186BC9">
        <w:rPr>
          <w:rFonts w:eastAsia="Times New Roman" w:cs="Times New Roman"/>
          <w:sz w:val="24"/>
          <w:szCs w:val="24"/>
          <w:lang w:val="en" w:eastAsia="bg-BG"/>
        </w:rPr>
        <w:t>The survey also posed questions regarding support structures and services, intra-institutional coordination, qua</w:t>
      </w:r>
      <w:r w:rsidR="003349AA">
        <w:rPr>
          <w:rFonts w:eastAsia="Times New Roman" w:cs="Times New Roman"/>
          <w:sz w:val="24"/>
          <w:szCs w:val="24"/>
          <w:lang w:val="en" w:eastAsia="bg-BG"/>
        </w:rPr>
        <w:t>lity assurance and recognition.</w:t>
      </w:r>
    </w:p>
    <w:p w:rsidR="00A927A0" w:rsidRPr="003349AA" w:rsidRDefault="00A927A0" w:rsidP="003349AA">
      <w:pPr>
        <w:rPr>
          <w:rFonts w:cs="Times New Roman"/>
          <w:sz w:val="24"/>
          <w:szCs w:val="24"/>
          <w:lang w:val="en" w:eastAsia="bg-BG"/>
        </w:rPr>
      </w:pPr>
      <w:r w:rsidRPr="003349AA">
        <w:rPr>
          <w:sz w:val="24"/>
          <w:szCs w:val="24"/>
          <w:lang w:val="en" w:eastAsia="bg-BG"/>
        </w:rPr>
        <w:t xml:space="preserve">The results of the survey showed that the vast majority of institutions offer blended learning and online learning courses (91% and 82% respectively). Less frequent, but seemingly also on </w:t>
      </w:r>
      <w:r w:rsidRPr="003349AA">
        <w:rPr>
          <w:rFonts w:cs="Times New Roman"/>
          <w:sz w:val="24"/>
          <w:szCs w:val="24"/>
          <w:lang w:val="en" w:eastAsia="bg-BG"/>
        </w:rPr>
        <w:t xml:space="preserve">the rise, were other forms of provision such as joint inter-institutional collaboration and online degree courses. Furthermore, nearly half of the surveyed institutions said they already had an institution-wide strategy (for e-learning) in place, and one fourth </w:t>
      </w:r>
      <w:proofErr w:type="gramStart"/>
      <w:r w:rsidRPr="003349AA">
        <w:rPr>
          <w:rFonts w:cs="Times New Roman"/>
          <w:sz w:val="24"/>
          <w:szCs w:val="24"/>
          <w:lang w:val="en" w:eastAsia="bg-BG"/>
        </w:rPr>
        <w:t>were</w:t>
      </w:r>
      <w:proofErr w:type="gramEnd"/>
      <w:r w:rsidRPr="003349AA">
        <w:rPr>
          <w:rFonts w:cs="Times New Roman"/>
          <w:sz w:val="24"/>
          <w:szCs w:val="24"/>
          <w:lang w:val="en" w:eastAsia="bg-BG"/>
        </w:rPr>
        <w:t xml:space="preserve"> preparing one.</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survey also demonstrated for example that Massive Open Online Courses (MOOCs) are still of high and seemingly growing interest at European universities. At the time of the survey at the end of 2013, only 31 of the responding institutions (12% of the sample), offered MOOCs or were just about to launch them. But almost half of the institutions that did not offer MOOCs indicated thei</w:t>
      </w:r>
      <w:r w:rsidR="0050574A">
        <w:rPr>
          <w:rFonts w:cs="Times New Roman"/>
          <w:sz w:val="24"/>
          <w:szCs w:val="24"/>
          <w:lang w:val="en" w:eastAsia="bg-BG"/>
        </w:rPr>
        <w:t xml:space="preserve">r intention to introduce them. </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motives for developing MOOCs were generally the same among institutions which already had them and those intending to have them: international visibility was by far the most common motivation followed by student recruitment. Other prominent motivations were the development of innovative teaching methods and rendering learning more flexible for the institution’s own students.</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 xml:space="preserve">The study aims to provide useful information for universities but also to contribute more widely to discussions on trends and developments relating to the </w:t>
      </w:r>
      <w:proofErr w:type="spellStart"/>
      <w:r w:rsidRPr="003349AA">
        <w:rPr>
          <w:rFonts w:cs="Times New Roman"/>
          <w:sz w:val="24"/>
          <w:szCs w:val="24"/>
          <w:lang w:val="en" w:eastAsia="bg-BG"/>
        </w:rPr>
        <w:t>digitalisation</w:t>
      </w:r>
      <w:proofErr w:type="spellEnd"/>
      <w:r w:rsidRPr="003349AA">
        <w:rPr>
          <w:rFonts w:cs="Times New Roman"/>
          <w:sz w:val="24"/>
          <w:szCs w:val="24"/>
          <w:lang w:val="en" w:eastAsia="bg-BG"/>
        </w:rPr>
        <w:t xml:space="preserve"> of learning in European higher education, which are part of a wider agenda of learning and teaching innovation. Such discussions are linked to issues of institutional development and resources and the European and national frameworks for higher education. In this regard, EUA hopes therefore that the study’s findings will feed into the policy dialogue at the level of the Bologna </w:t>
      </w:r>
      <w:r w:rsidR="00566C00">
        <w:rPr>
          <w:rFonts w:cs="Times New Roman"/>
          <w:sz w:val="24"/>
          <w:szCs w:val="24"/>
          <w:lang w:val="en" w:eastAsia="bg-BG"/>
        </w:rPr>
        <w:t>Process and the EU.</w:t>
      </w:r>
    </w:p>
    <w:p w:rsidR="00A927A0" w:rsidRPr="003349AA" w:rsidRDefault="00A927A0" w:rsidP="00F12F4A">
      <w:pPr>
        <w:spacing w:after="360"/>
        <w:rPr>
          <w:rFonts w:cs="Times New Roman"/>
          <w:sz w:val="24"/>
          <w:szCs w:val="24"/>
          <w:lang w:val="en" w:eastAsia="bg-BG"/>
        </w:rPr>
      </w:pPr>
      <w:r w:rsidRPr="003349AA">
        <w:rPr>
          <w:rFonts w:cs="Times New Roman"/>
          <w:sz w:val="24"/>
          <w:szCs w:val="24"/>
          <w:lang w:val="en" w:eastAsia="bg-BG"/>
        </w:rPr>
        <w:t xml:space="preserve">The full publication can be downloaded </w:t>
      </w:r>
      <w:hyperlink r:id="rId95" w:tgtFrame="_blank" w:history="1">
        <w:r w:rsidRPr="003349AA">
          <w:rPr>
            <w:rFonts w:cs="Times New Roman"/>
            <w:color w:val="0000FF"/>
            <w:sz w:val="24"/>
            <w:szCs w:val="24"/>
            <w:u w:val="single"/>
            <w:lang w:val="en" w:eastAsia="bg-BG"/>
          </w:rPr>
          <w:t>here</w:t>
        </w:r>
      </w:hyperlink>
      <w:r w:rsidRPr="003349AA">
        <w:rPr>
          <w:rFonts w:cs="Times New Roman"/>
          <w:sz w:val="24"/>
          <w:szCs w:val="24"/>
          <w:lang w:val="en" w:eastAsia="bg-BG"/>
        </w:rPr>
        <w:t xml:space="preserve">. </w:t>
      </w:r>
    </w:p>
    <w:p w:rsidR="00870A3E" w:rsidRPr="00A50E4C" w:rsidRDefault="00870A3E" w:rsidP="00870A3E">
      <w:pPr>
        <w:pStyle w:val="Heading2"/>
        <w:spacing w:after="0"/>
        <w:ind w:left="499" w:hanging="357"/>
        <w:rPr>
          <w:rFonts w:ascii="Arial" w:eastAsia="Times New Roman" w:hAnsi="Arial" w:cs="Arial"/>
          <w:color w:val="666666"/>
          <w:sz w:val="19"/>
          <w:szCs w:val="19"/>
          <w:lang w:val="en-US" w:eastAsia="bg-BG"/>
        </w:rPr>
      </w:pPr>
      <w:bookmarkStart w:id="34" w:name="_Toc411263591"/>
      <w:r w:rsidRPr="00A50E4C">
        <w:rPr>
          <w:rFonts w:eastAsia="Times New Roman"/>
          <w:iCs/>
          <w:lang w:val="en-US" w:eastAsia="bg-BG"/>
        </w:rPr>
        <w:lastRenderedPageBreak/>
        <w:t>T</w:t>
      </w:r>
      <w:r w:rsidRPr="00A50E4C">
        <w:rPr>
          <w:rFonts w:eastAsia="Times New Roman"/>
          <w:iCs/>
          <w:lang w:eastAsia="bg-BG"/>
        </w:rPr>
        <w:t>he Times Higher Education (THE)</w:t>
      </w:r>
      <w:r w:rsidRPr="00A50E4C">
        <w:rPr>
          <w:rFonts w:eastAsia="Times New Roman"/>
          <w:lang w:eastAsia="bg-BG"/>
        </w:rPr>
        <w:t xml:space="preserve"> World University Rankings – </w:t>
      </w:r>
      <w:r w:rsidRPr="00A50E4C">
        <w:rPr>
          <w:rFonts w:eastAsia="Times New Roman"/>
          <w:lang w:val="en-US" w:eastAsia="bg-BG"/>
        </w:rPr>
        <w:t>latest version</w:t>
      </w:r>
      <w:bookmarkEnd w:id="34"/>
    </w:p>
    <w:p w:rsidR="00870A3E" w:rsidRPr="008718B0" w:rsidRDefault="00870A3E" w:rsidP="00870A3E">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A3E" w:rsidRDefault="00870A3E" w:rsidP="00870A3E">
      <w:pPr>
        <w:spacing w:before="100" w:beforeAutospacing="1" w:after="100" w:afterAutospacing="1" w:line="240" w:lineRule="auto"/>
        <w:jc w:val="left"/>
        <w:rPr>
          <w:rFonts w:ascii="Calibri" w:eastAsia="Times New Roman" w:hAnsi="Calibri" w:cs="Times New Roman"/>
          <w:sz w:val="24"/>
          <w:szCs w:val="24"/>
          <w:lang w:val="en-US" w:eastAsia="bg-BG"/>
        </w:rPr>
      </w:pPr>
      <w:r w:rsidRPr="00C04F4C">
        <w:rPr>
          <w:rFonts w:ascii="Calibri" w:eastAsia="Times New Roman" w:hAnsi="Calibri" w:cs="Times New Roman"/>
          <w:noProof/>
          <w:sz w:val="24"/>
          <w:szCs w:val="24"/>
          <w:lang w:eastAsia="bg-BG"/>
        </w:rPr>
        <w:drawing>
          <wp:anchor distT="0" distB="0" distL="0" distR="0" simplePos="0" relativeHeight="251706368" behindDoc="1" locked="0" layoutInCell="1" allowOverlap="0" wp14:anchorId="2F219BA7" wp14:editId="375D2D1C">
            <wp:simplePos x="0" y="0"/>
            <wp:positionH relativeFrom="column">
              <wp:align>left</wp:align>
            </wp:positionH>
            <wp:positionV relativeFrom="line">
              <wp:posOffset>0</wp:posOffset>
            </wp:positionV>
            <wp:extent cx="1544400" cy="820800"/>
            <wp:effectExtent l="0" t="0" r="0" b="0"/>
            <wp:wrapThrough wrapText="bothSides">
              <wp:wrapPolygon edited="0">
                <wp:start x="0" y="0"/>
                <wp:lineTo x="0" y="21065"/>
                <wp:lineTo x="21316" y="21065"/>
                <wp:lineTo x="21316" y="0"/>
                <wp:lineTo x="0" y="0"/>
              </wp:wrapPolygon>
            </wp:wrapThrough>
            <wp:docPr id="15" name="Picture 2" descr="http://www.europaeum.org/images/Th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paeum.org/images/The%20logo.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444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A3E" w:rsidRDefault="00870A3E" w:rsidP="00870A3E">
      <w:pPr>
        <w:rPr>
          <w:sz w:val="24"/>
          <w:szCs w:val="24"/>
          <w:lang w:val="en-US" w:eastAsia="bg-BG"/>
        </w:rPr>
      </w:pPr>
    </w:p>
    <w:p w:rsidR="00870A3E" w:rsidRDefault="00870A3E" w:rsidP="00870A3E">
      <w:pPr>
        <w:rPr>
          <w:sz w:val="24"/>
          <w:szCs w:val="24"/>
          <w:lang w:val="en-US" w:eastAsia="bg-BG"/>
        </w:rPr>
      </w:pPr>
      <w:r w:rsidRPr="00FD592D">
        <w:rPr>
          <w:sz w:val="24"/>
          <w:szCs w:val="24"/>
          <w:lang w:val="en-US" w:eastAsia="bg-BG"/>
        </w:rPr>
        <w:t>T</w:t>
      </w:r>
      <w:r w:rsidRPr="00FD592D">
        <w:rPr>
          <w:sz w:val="24"/>
          <w:szCs w:val="24"/>
          <w:lang w:eastAsia="bg-BG"/>
        </w:rPr>
        <w:t xml:space="preserve">he latest version of </w:t>
      </w:r>
      <w:r w:rsidRPr="00FD592D">
        <w:rPr>
          <w:i/>
          <w:iCs/>
          <w:sz w:val="24"/>
          <w:szCs w:val="24"/>
          <w:lang w:eastAsia="bg-BG"/>
        </w:rPr>
        <w:t>the Times Higher Education (THE)</w:t>
      </w:r>
      <w:r w:rsidRPr="00FD592D">
        <w:rPr>
          <w:sz w:val="24"/>
          <w:szCs w:val="24"/>
          <w:lang w:eastAsia="bg-BG"/>
        </w:rPr>
        <w:t xml:space="preserve"> World University Rankings table gives a snapshot of the global standing of leading universities. </w:t>
      </w:r>
    </w:p>
    <w:p w:rsidR="00870A3E" w:rsidRDefault="00870A3E" w:rsidP="00870A3E">
      <w:pPr>
        <w:rPr>
          <w:sz w:val="24"/>
          <w:szCs w:val="24"/>
          <w:lang w:val="en-US" w:eastAsia="bg-BG"/>
        </w:rPr>
      </w:pPr>
      <w:r w:rsidRPr="00FD592D">
        <w:rPr>
          <w:sz w:val="24"/>
          <w:szCs w:val="24"/>
          <w:lang w:eastAsia="bg-BG"/>
        </w:rPr>
        <w:t>Charles University appears to be the most significant riser moving up into the top 300 worldwide. Leiden climbs too, up to 64th place, while Oxford, Helsinki</w:t>
      </w:r>
      <w:r w:rsidRPr="00FD592D">
        <w:rPr>
          <w:sz w:val="24"/>
          <w:szCs w:val="24"/>
          <w:lang w:val="en-US" w:eastAsia="bg-BG"/>
        </w:rPr>
        <w:t xml:space="preserve"> and </w:t>
      </w:r>
      <w:r w:rsidRPr="00FD592D">
        <w:rPr>
          <w:sz w:val="24"/>
          <w:szCs w:val="24"/>
          <w:lang w:eastAsia="bg-BG"/>
        </w:rPr>
        <w:t xml:space="preserve">Barcelona hold their places. </w:t>
      </w:r>
    </w:p>
    <w:p w:rsidR="00870A3E" w:rsidRPr="00FD592D" w:rsidRDefault="00870A3E" w:rsidP="00870A3E">
      <w:pPr>
        <w:rPr>
          <w:sz w:val="24"/>
          <w:szCs w:val="24"/>
          <w:lang w:eastAsia="bg-BG"/>
        </w:rPr>
      </w:pPr>
      <w:r w:rsidRPr="00FD592D">
        <w:rPr>
          <w:sz w:val="24"/>
          <w:szCs w:val="24"/>
          <w:lang w:eastAsia="bg-BG"/>
        </w:rPr>
        <w:t xml:space="preserve">THE World University Rankings judges the universities based on performance indicators grouped into five areas to do with the core missions of universities: teaching, which makes up 30 per cent of the overall ranking score, research, which is worth 30 per cent, citations (30 per cent, industry outcome (2.5 per cent) and international outlook (7.5 per cent). </w:t>
      </w:r>
    </w:p>
    <w:sectPr w:rsidR="00870A3E" w:rsidRPr="00FD592D" w:rsidSect="002852EF">
      <w:footerReference w:type="default" r:id="rI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FB" w:rsidRDefault="00EC0CFB" w:rsidP="003B2D94">
      <w:pPr>
        <w:spacing w:after="0" w:line="240" w:lineRule="auto"/>
      </w:pPr>
      <w:r>
        <w:separator/>
      </w:r>
    </w:p>
  </w:endnote>
  <w:endnote w:type="continuationSeparator" w:id="0">
    <w:p w:rsidR="00EC0CFB" w:rsidRDefault="00EC0CF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06FBC">
      <w:tc>
        <w:tcPr>
          <w:tcW w:w="4500" w:type="pct"/>
          <w:tcBorders>
            <w:top w:val="single" w:sz="4" w:space="0" w:color="000000" w:themeColor="text1"/>
          </w:tcBorders>
        </w:tcPr>
        <w:p w:rsidR="00806FBC" w:rsidRPr="00D22505" w:rsidRDefault="00806FB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06FBC" w:rsidRDefault="00806FBC">
          <w:pPr>
            <w:pStyle w:val="Header"/>
            <w:rPr>
              <w:color w:val="FFFFFF" w:themeColor="background1"/>
            </w:rPr>
          </w:pPr>
          <w:r>
            <w:fldChar w:fldCharType="begin"/>
          </w:r>
          <w:r>
            <w:instrText xml:space="preserve"> PAGE   \* MERGEFORMAT </w:instrText>
          </w:r>
          <w:r>
            <w:fldChar w:fldCharType="separate"/>
          </w:r>
          <w:r w:rsidR="00CC319E" w:rsidRPr="00CC319E">
            <w:rPr>
              <w:noProof/>
              <w:color w:val="FFFFFF" w:themeColor="background1"/>
            </w:rPr>
            <w:t>3</w:t>
          </w:r>
          <w:r>
            <w:rPr>
              <w:noProof/>
              <w:color w:val="FFFFFF" w:themeColor="background1"/>
            </w:rPr>
            <w:fldChar w:fldCharType="end"/>
          </w:r>
        </w:p>
      </w:tc>
    </w:tr>
  </w:tbl>
  <w:p w:rsidR="00806FBC" w:rsidRDefault="00806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806FBC">
      <w:tc>
        <w:tcPr>
          <w:tcW w:w="4500" w:type="pct"/>
          <w:tcBorders>
            <w:top w:val="single" w:sz="4" w:space="0" w:color="000000" w:themeColor="text1"/>
          </w:tcBorders>
        </w:tcPr>
        <w:p w:rsidR="00806FBC" w:rsidRPr="00D22505" w:rsidRDefault="00806FB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06FBC" w:rsidRDefault="00806FBC">
          <w:pPr>
            <w:pStyle w:val="Header"/>
            <w:rPr>
              <w:color w:val="FFFFFF" w:themeColor="background1"/>
            </w:rPr>
          </w:pPr>
          <w:r>
            <w:fldChar w:fldCharType="begin"/>
          </w:r>
          <w:r>
            <w:instrText xml:space="preserve"> PAGE   \* MERGEFORMAT </w:instrText>
          </w:r>
          <w:r>
            <w:fldChar w:fldCharType="separate"/>
          </w:r>
          <w:r w:rsidR="00B75A78" w:rsidRPr="00B75A78">
            <w:rPr>
              <w:noProof/>
              <w:color w:val="FFFFFF" w:themeColor="background1"/>
            </w:rPr>
            <w:t>11</w:t>
          </w:r>
          <w:r>
            <w:rPr>
              <w:noProof/>
              <w:color w:val="FFFFFF" w:themeColor="background1"/>
            </w:rPr>
            <w:fldChar w:fldCharType="end"/>
          </w:r>
        </w:p>
      </w:tc>
    </w:tr>
  </w:tbl>
  <w:p w:rsidR="00806FBC" w:rsidRDefault="00806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806FBC" w:rsidTr="00D22505">
      <w:tc>
        <w:tcPr>
          <w:tcW w:w="4500" w:type="pct"/>
          <w:tcBorders>
            <w:top w:val="single" w:sz="4" w:space="0" w:color="000000" w:themeColor="text1"/>
          </w:tcBorders>
        </w:tcPr>
        <w:p w:rsidR="00806FBC" w:rsidRPr="00D22505" w:rsidRDefault="00806FB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806FBC" w:rsidRDefault="00806FBC">
          <w:pPr>
            <w:pStyle w:val="Header"/>
            <w:rPr>
              <w:color w:val="FFFFFF" w:themeColor="background1"/>
            </w:rPr>
          </w:pPr>
          <w:r>
            <w:fldChar w:fldCharType="begin"/>
          </w:r>
          <w:r>
            <w:instrText xml:space="preserve"> PAGE   \* MERGEFORMAT </w:instrText>
          </w:r>
          <w:r>
            <w:fldChar w:fldCharType="separate"/>
          </w:r>
          <w:r w:rsidR="00B75A78" w:rsidRPr="00B75A78">
            <w:rPr>
              <w:noProof/>
              <w:color w:val="FFFFFF" w:themeColor="background1"/>
            </w:rPr>
            <w:t>25</w:t>
          </w:r>
          <w:r>
            <w:rPr>
              <w:noProof/>
              <w:color w:val="FFFFFF" w:themeColor="background1"/>
            </w:rPr>
            <w:fldChar w:fldCharType="end"/>
          </w:r>
        </w:p>
      </w:tc>
    </w:tr>
  </w:tbl>
  <w:p w:rsidR="00806FBC" w:rsidRDefault="00806F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06FBC" w:rsidTr="00D22505">
      <w:tc>
        <w:tcPr>
          <w:tcW w:w="4500" w:type="pct"/>
          <w:tcBorders>
            <w:top w:val="single" w:sz="4" w:space="0" w:color="000000" w:themeColor="text1"/>
          </w:tcBorders>
        </w:tcPr>
        <w:p w:rsidR="00806FBC" w:rsidRPr="00D22505" w:rsidRDefault="00806FB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06FBC" w:rsidRDefault="00806FBC">
          <w:pPr>
            <w:pStyle w:val="Header"/>
            <w:rPr>
              <w:color w:val="FFFFFF" w:themeColor="background1"/>
            </w:rPr>
          </w:pPr>
          <w:r>
            <w:fldChar w:fldCharType="begin"/>
          </w:r>
          <w:r>
            <w:instrText xml:space="preserve"> PAGE   \* MERGEFORMAT </w:instrText>
          </w:r>
          <w:r>
            <w:fldChar w:fldCharType="separate"/>
          </w:r>
          <w:r w:rsidR="00B75A78" w:rsidRPr="00B75A78">
            <w:rPr>
              <w:noProof/>
              <w:color w:val="FFFFFF" w:themeColor="background1"/>
            </w:rPr>
            <w:t>26</w:t>
          </w:r>
          <w:r>
            <w:rPr>
              <w:noProof/>
              <w:color w:val="FFFFFF" w:themeColor="background1"/>
            </w:rPr>
            <w:fldChar w:fldCharType="end"/>
          </w:r>
        </w:p>
      </w:tc>
    </w:tr>
  </w:tbl>
  <w:p w:rsidR="00806FBC" w:rsidRDefault="00806F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06FBC" w:rsidTr="00413D6F">
      <w:tc>
        <w:tcPr>
          <w:tcW w:w="4500" w:type="pct"/>
          <w:tcBorders>
            <w:top w:val="single" w:sz="4" w:space="0" w:color="000000" w:themeColor="text1"/>
          </w:tcBorders>
        </w:tcPr>
        <w:p w:rsidR="00806FBC" w:rsidRPr="00D22505" w:rsidRDefault="00806FB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06FBC" w:rsidRDefault="00806FBC">
          <w:pPr>
            <w:pStyle w:val="Header"/>
            <w:rPr>
              <w:color w:val="FFFFFF" w:themeColor="background1"/>
            </w:rPr>
          </w:pPr>
          <w:r>
            <w:fldChar w:fldCharType="begin"/>
          </w:r>
          <w:r>
            <w:instrText xml:space="preserve"> PAGE   \* MERGEFORMAT </w:instrText>
          </w:r>
          <w:r>
            <w:fldChar w:fldCharType="separate"/>
          </w:r>
          <w:r w:rsidR="00CC319E" w:rsidRPr="00CC319E">
            <w:rPr>
              <w:noProof/>
              <w:color w:val="FFFFFF" w:themeColor="background1"/>
            </w:rPr>
            <w:t>38</w:t>
          </w:r>
          <w:r>
            <w:rPr>
              <w:noProof/>
              <w:color w:val="FFFFFF" w:themeColor="background1"/>
            </w:rPr>
            <w:fldChar w:fldCharType="end"/>
          </w:r>
        </w:p>
      </w:tc>
    </w:tr>
  </w:tbl>
  <w:p w:rsidR="00806FBC" w:rsidRDefault="00806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FB" w:rsidRDefault="00EC0CFB" w:rsidP="003B2D94">
      <w:pPr>
        <w:spacing w:after="0" w:line="240" w:lineRule="auto"/>
      </w:pPr>
      <w:r>
        <w:separator/>
      </w:r>
    </w:p>
  </w:footnote>
  <w:footnote w:type="continuationSeparator" w:id="0">
    <w:p w:rsidR="00EC0CFB" w:rsidRDefault="00EC0CFB"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9D5"/>
    <w:multiLevelType w:val="hybridMultilevel"/>
    <w:tmpl w:val="18DC39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F84000F"/>
    <w:multiLevelType w:val="hybridMultilevel"/>
    <w:tmpl w:val="B700EA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E95FA0"/>
    <w:multiLevelType w:val="hybridMultilevel"/>
    <w:tmpl w:val="78CEE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702CD1"/>
    <w:multiLevelType w:val="hybridMultilevel"/>
    <w:tmpl w:val="1F463D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4EE262A"/>
    <w:multiLevelType w:val="hybridMultilevel"/>
    <w:tmpl w:val="1FD0C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7177314"/>
    <w:multiLevelType w:val="hybridMultilevel"/>
    <w:tmpl w:val="CC90654E"/>
    <w:lvl w:ilvl="0" w:tplc="7FC8A26C">
      <w:start w:val="1"/>
      <w:numFmt w:val="bullet"/>
      <w:pStyle w:val="Heading2"/>
      <w:lvlText w:val=""/>
      <w:lvlJc w:val="left"/>
      <w:pPr>
        <w:ind w:left="786"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88E33F1"/>
    <w:multiLevelType w:val="hybridMultilevel"/>
    <w:tmpl w:val="AC58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934214B"/>
    <w:multiLevelType w:val="hybridMultilevel"/>
    <w:tmpl w:val="E66082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E937D23"/>
    <w:multiLevelType w:val="multilevel"/>
    <w:tmpl w:val="E83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871C4"/>
    <w:multiLevelType w:val="multilevel"/>
    <w:tmpl w:val="7E5C0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1035F"/>
    <w:multiLevelType w:val="multilevel"/>
    <w:tmpl w:val="1EC6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F39BB"/>
    <w:multiLevelType w:val="hybridMultilevel"/>
    <w:tmpl w:val="04349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F722CCD"/>
    <w:multiLevelType w:val="hybridMultilevel"/>
    <w:tmpl w:val="DAAEC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71411C3"/>
    <w:multiLevelType w:val="multilevel"/>
    <w:tmpl w:val="0DD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8">
    <w:nsid w:val="4FFE1784"/>
    <w:multiLevelType w:val="hybridMultilevel"/>
    <w:tmpl w:val="FDF2B5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0AA1ABD"/>
    <w:multiLevelType w:val="multilevel"/>
    <w:tmpl w:val="FCD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2A427D"/>
    <w:multiLevelType w:val="hybridMultilevel"/>
    <w:tmpl w:val="CD54B4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E5A48"/>
    <w:multiLevelType w:val="hybridMultilevel"/>
    <w:tmpl w:val="B83A08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40B2609"/>
    <w:multiLevelType w:val="hybridMultilevel"/>
    <w:tmpl w:val="C5FA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5"/>
  </w:num>
  <w:num w:numId="4">
    <w:abstractNumId w:val="27"/>
  </w:num>
  <w:num w:numId="5">
    <w:abstractNumId w:val="14"/>
  </w:num>
  <w:num w:numId="6">
    <w:abstractNumId w:val="16"/>
  </w:num>
  <w:num w:numId="7">
    <w:abstractNumId w:val="9"/>
  </w:num>
  <w:num w:numId="8">
    <w:abstractNumId w:val="24"/>
  </w:num>
  <w:num w:numId="9">
    <w:abstractNumId w:val="12"/>
  </w:num>
  <w:num w:numId="10">
    <w:abstractNumId w:val="1"/>
  </w:num>
  <w:num w:numId="11">
    <w:abstractNumId w:val="18"/>
  </w:num>
  <w:num w:numId="12">
    <w:abstractNumId w:val="17"/>
  </w:num>
  <w:num w:numId="13">
    <w:abstractNumId w:val="23"/>
  </w:num>
  <w:num w:numId="14">
    <w:abstractNumId w:val="13"/>
  </w:num>
  <w:num w:numId="15">
    <w:abstractNumId w:val="6"/>
  </w:num>
  <w:num w:numId="16">
    <w:abstractNumId w:val="21"/>
  </w:num>
  <w:num w:numId="17">
    <w:abstractNumId w:val="11"/>
  </w:num>
  <w:num w:numId="18">
    <w:abstractNumId w:val="10"/>
  </w:num>
  <w:num w:numId="19">
    <w:abstractNumId w:val="15"/>
  </w:num>
  <w:num w:numId="20">
    <w:abstractNumId w:val="19"/>
  </w:num>
  <w:num w:numId="21">
    <w:abstractNumId w:val="8"/>
  </w:num>
  <w:num w:numId="22">
    <w:abstractNumId w:val="7"/>
  </w:num>
  <w:num w:numId="23">
    <w:abstractNumId w:val="20"/>
  </w:num>
  <w:num w:numId="24">
    <w:abstractNumId w:val="0"/>
  </w:num>
  <w:num w:numId="25">
    <w:abstractNumId w:val="22"/>
  </w:num>
  <w:num w:numId="26">
    <w:abstractNumId w:val="4"/>
  </w:num>
  <w:num w:numId="27">
    <w:abstractNumId w:val="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0825"/>
    <w:rsid w:val="00020E2D"/>
    <w:rsid w:val="000225C5"/>
    <w:rsid w:val="00022CCE"/>
    <w:rsid w:val="00023FB9"/>
    <w:rsid w:val="0002424B"/>
    <w:rsid w:val="00024855"/>
    <w:rsid w:val="00024D90"/>
    <w:rsid w:val="0002503E"/>
    <w:rsid w:val="00025056"/>
    <w:rsid w:val="000254C3"/>
    <w:rsid w:val="00025F1B"/>
    <w:rsid w:val="00026447"/>
    <w:rsid w:val="000266DB"/>
    <w:rsid w:val="0002714F"/>
    <w:rsid w:val="00027428"/>
    <w:rsid w:val="00027A74"/>
    <w:rsid w:val="00027ADB"/>
    <w:rsid w:val="00030200"/>
    <w:rsid w:val="0003056E"/>
    <w:rsid w:val="000315DC"/>
    <w:rsid w:val="000316BF"/>
    <w:rsid w:val="000321DE"/>
    <w:rsid w:val="000324E6"/>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80FDF"/>
    <w:rsid w:val="00081285"/>
    <w:rsid w:val="000824A1"/>
    <w:rsid w:val="000824FE"/>
    <w:rsid w:val="00082578"/>
    <w:rsid w:val="00082DCF"/>
    <w:rsid w:val="00083A5C"/>
    <w:rsid w:val="00084435"/>
    <w:rsid w:val="00084935"/>
    <w:rsid w:val="0008534F"/>
    <w:rsid w:val="0008544D"/>
    <w:rsid w:val="00086C1B"/>
    <w:rsid w:val="00090F97"/>
    <w:rsid w:val="00091232"/>
    <w:rsid w:val="000921A0"/>
    <w:rsid w:val="0009355C"/>
    <w:rsid w:val="00094C9D"/>
    <w:rsid w:val="00095A13"/>
    <w:rsid w:val="00096194"/>
    <w:rsid w:val="00096D53"/>
    <w:rsid w:val="00097241"/>
    <w:rsid w:val="000A13D4"/>
    <w:rsid w:val="000A159F"/>
    <w:rsid w:val="000A1635"/>
    <w:rsid w:val="000A2065"/>
    <w:rsid w:val="000A2102"/>
    <w:rsid w:val="000A3B05"/>
    <w:rsid w:val="000A3E0B"/>
    <w:rsid w:val="000A47D7"/>
    <w:rsid w:val="000A56ED"/>
    <w:rsid w:val="000A64C0"/>
    <w:rsid w:val="000A6B94"/>
    <w:rsid w:val="000A7098"/>
    <w:rsid w:val="000A74CB"/>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91A"/>
    <w:rsid w:val="000C47D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7C6"/>
    <w:rsid w:val="00103449"/>
    <w:rsid w:val="0010483E"/>
    <w:rsid w:val="00105696"/>
    <w:rsid w:val="001056AC"/>
    <w:rsid w:val="00105795"/>
    <w:rsid w:val="00106947"/>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23F"/>
    <w:rsid w:val="001163CE"/>
    <w:rsid w:val="00117D2F"/>
    <w:rsid w:val="001211D8"/>
    <w:rsid w:val="001215B9"/>
    <w:rsid w:val="00121B7F"/>
    <w:rsid w:val="00123AEC"/>
    <w:rsid w:val="00124BE7"/>
    <w:rsid w:val="00125067"/>
    <w:rsid w:val="00125C13"/>
    <w:rsid w:val="001265DE"/>
    <w:rsid w:val="00127C50"/>
    <w:rsid w:val="00127E6E"/>
    <w:rsid w:val="00127F6B"/>
    <w:rsid w:val="00131741"/>
    <w:rsid w:val="00131C44"/>
    <w:rsid w:val="00131D5C"/>
    <w:rsid w:val="001339F4"/>
    <w:rsid w:val="00135280"/>
    <w:rsid w:val="001353B4"/>
    <w:rsid w:val="001357F9"/>
    <w:rsid w:val="00135CE0"/>
    <w:rsid w:val="00136575"/>
    <w:rsid w:val="00136AC9"/>
    <w:rsid w:val="00137CE4"/>
    <w:rsid w:val="00137D83"/>
    <w:rsid w:val="001419D6"/>
    <w:rsid w:val="00141A24"/>
    <w:rsid w:val="00141A48"/>
    <w:rsid w:val="001422D1"/>
    <w:rsid w:val="00142310"/>
    <w:rsid w:val="00145521"/>
    <w:rsid w:val="00145BB4"/>
    <w:rsid w:val="00146AE0"/>
    <w:rsid w:val="00146CC1"/>
    <w:rsid w:val="00146DC4"/>
    <w:rsid w:val="001479AA"/>
    <w:rsid w:val="00147D3E"/>
    <w:rsid w:val="00150F7B"/>
    <w:rsid w:val="001511E9"/>
    <w:rsid w:val="0015203C"/>
    <w:rsid w:val="001528CE"/>
    <w:rsid w:val="00152F70"/>
    <w:rsid w:val="00153B56"/>
    <w:rsid w:val="00154F95"/>
    <w:rsid w:val="00155254"/>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4BED"/>
    <w:rsid w:val="0016515D"/>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209B"/>
    <w:rsid w:val="001E373E"/>
    <w:rsid w:val="001E4430"/>
    <w:rsid w:val="001E478F"/>
    <w:rsid w:val="001E506B"/>
    <w:rsid w:val="001E50CA"/>
    <w:rsid w:val="001E7133"/>
    <w:rsid w:val="001E7190"/>
    <w:rsid w:val="001F0BE2"/>
    <w:rsid w:val="001F1578"/>
    <w:rsid w:val="001F15EB"/>
    <w:rsid w:val="001F2278"/>
    <w:rsid w:val="001F3849"/>
    <w:rsid w:val="001F38E6"/>
    <w:rsid w:val="001F4378"/>
    <w:rsid w:val="001F43B5"/>
    <w:rsid w:val="001F5335"/>
    <w:rsid w:val="001F658E"/>
    <w:rsid w:val="001F6D7C"/>
    <w:rsid w:val="001F7517"/>
    <w:rsid w:val="001F7ACD"/>
    <w:rsid w:val="00200A5A"/>
    <w:rsid w:val="00202659"/>
    <w:rsid w:val="00203FE8"/>
    <w:rsid w:val="00204CCF"/>
    <w:rsid w:val="0020533E"/>
    <w:rsid w:val="00206392"/>
    <w:rsid w:val="00206510"/>
    <w:rsid w:val="00207868"/>
    <w:rsid w:val="002102C0"/>
    <w:rsid w:val="00210511"/>
    <w:rsid w:val="00210DB8"/>
    <w:rsid w:val="0021193B"/>
    <w:rsid w:val="0021240F"/>
    <w:rsid w:val="00212550"/>
    <w:rsid w:val="002131F4"/>
    <w:rsid w:val="0021369A"/>
    <w:rsid w:val="002157B6"/>
    <w:rsid w:val="002157B7"/>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D1A"/>
    <w:rsid w:val="0023078A"/>
    <w:rsid w:val="00230A7A"/>
    <w:rsid w:val="0023116B"/>
    <w:rsid w:val="00234023"/>
    <w:rsid w:val="002347AD"/>
    <w:rsid w:val="002358E3"/>
    <w:rsid w:val="00236D36"/>
    <w:rsid w:val="00241217"/>
    <w:rsid w:val="00242941"/>
    <w:rsid w:val="002449D9"/>
    <w:rsid w:val="002449ED"/>
    <w:rsid w:val="002451AD"/>
    <w:rsid w:val="00245810"/>
    <w:rsid w:val="00245EF5"/>
    <w:rsid w:val="00246B42"/>
    <w:rsid w:val="002471CF"/>
    <w:rsid w:val="00247256"/>
    <w:rsid w:val="00247BE0"/>
    <w:rsid w:val="00247D8D"/>
    <w:rsid w:val="00250FD4"/>
    <w:rsid w:val="00251814"/>
    <w:rsid w:val="00253BC9"/>
    <w:rsid w:val="002541A5"/>
    <w:rsid w:val="00254606"/>
    <w:rsid w:val="002549DE"/>
    <w:rsid w:val="00254B2A"/>
    <w:rsid w:val="00255EC2"/>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20F8"/>
    <w:rsid w:val="00272727"/>
    <w:rsid w:val="00272D46"/>
    <w:rsid w:val="00273881"/>
    <w:rsid w:val="00275389"/>
    <w:rsid w:val="00275438"/>
    <w:rsid w:val="00275E68"/>
    <w:rsid w:val="00276DA9"/>
    <w:rsid w:val="00277587"/>
    <w:rsid w:val="002776C6"/>
    <w:rsid w:val="0027785F"/>
    <w:rsid w:val="00277A0C"/>
    <w:rsid w:val="00277DD8"/>
    <w:rsid w:val="00280D05"/>
    <w:rsid w:val="002812C3"/>
    <w:rsid w:val="00281771"/>
    <w:rsid w:val="00281AB9"/>
    <w:rsid w:val="00282155"/>
    <w:rsid w:val="00282929"/>
    <w:rsid w:val="00283B60"/>
    <w:rsid w:val="00283C3C"/>
    <w:rsid w:val="0028412F"/>
    <w:rsid w:val="0028444C"/>
    <w:rsid w:val="00284622"/>
    <w:rsid w:val="002851CA"/>
    <w:rsid w:val="002852EF"/>
    <w:rsid w:val="002857F9"/>
    <w:rsid w:val="00285937"/>
    <w:rsid w:val="0028602D"/>
    <w:rsid w:val="00286126"/>
    <w:rsid w:val="0028666D"/>
    <w:rsid w:val="00287706"/>
    <w:rsid w:val="00287753"/>
    <w:rsid w:val="00290B73"/>
    <w:rsid w:val="002912EC"/>
    <w:rsid w:val="00291D50"/>
    <w:rsid w:val="00291F7C"/>
    <w:rsid w:val="0029290F"/>
    <w:rsid w:val="00292C1A"/>
    <w:rsid w:val="00292D90"/>
    <w:rsid w:val="00292FC9"/>
    <w:rsid w:val="002935D3"/>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718E"/>
    <w:rsid w:val="002C75C2"/>
    <w:rsid w:val="002C7E00"/>
    <w:rsid w:val="002D0053"/>
    <w:rsid w:val="002D00D0"/>
    <w:rsid w:val="002D0205"/>
    <w:rsid w:val="002D02A4"/>
    <w:rsid w:val="002D2376"/>
    <w:rsid w:val="002D2830"/>
    <w:rsid w:val="002D2F83"/>
    <w:rsid w:val="002D48F1"/>
    <w:rsid w:val="002D5F68"/>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3C0"/>
    <w:rsid w:val="0034782E"/>
    <w:rsid w:val="00347D40"/>
    <w:rsid w:val="00350CFF"/>
    <w:rsid w:val="00350EFE"/>
    <w:rsid w:val="00350FC4"/>
    <w:rsid w:val="003517B6"/>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B70"/>
    <w:rsid w:val="00376F7A"/>
    <w:rsid w:val="003802AE"/>
    <w:rsid w:val="0038054D"/>
    <w:rsid w:val="00381067"/>
    <w:rsid w:val="003811AF"/>
    <w:rsid w:val="00382542"/>
    <w:rsid w:val="00382CFA"/>
    <w:rsid w:val="00383026"/>
    <w:rsid w:val="0038391F"/>
    <w:rsid w:val="00383DA9"/>
    <w:rsid w:val="00384365"/>
    <w:rsid w:val="00384F19"/>
    <w:rsid w:val="00385D87"/>
    <w:rsid w:val="00386626"/>
    <w:rsid w:val="00387017"/>
    <w:rsid w:val="00387243"/>
    <w:rsid w:val="00387C51"/>
    <w:rsid w:val="0039025E"/>
    <w:rsid w:val="00390437"/>
    <w:rsid w:val="00390D75"/>
    <w:rsid w:val="00391F48"/>
    <w:rsid w:val="00393319"/>
    <w:rsid w:val="00393E6C"/>
    <w:rsid w:val="00395461"/>
    <w:rsid w:val="00395F53"/>
    <w:rsid w:val="00396DD6"/>
    <w:rsid w:val="0039720E"/>
    <w:rsid w:val="003974E6"/>
    <w:rsid w:val="003A0B8F"/>
    <w:rsid w:val="003A1EA3"/>
    <w:rsid w:val="003A253D"/>
    <w:rsid w:val="003A3B50"/>
    <w:rsid w:val="003A45DF"/>
    <w:rsid w:val="003A5925"/>
    <w:rsid w:val="003A5CD8"/>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5952"/>
    <w:rsid w:val="003D5BE7"/>
    <w:rsid w:val="003D66D0"/>
    <w:rsid w:val="003E066E"/>
    <w:rsid w:val="003E089E"/>
    <w:rsid w:val="003E0960"/>
    <w:rsid w:val="003E0B24"/>
    <w:rsid w:val="003E132F"/>
    <w:rsid w:val="003E1850"/>
    <w:rsid w:val="003E226C"/>
    <w:rsid w:val="003E239D"/>
    <w:rsid w:val="003E2BB0"/>
    <w:rsid w:val="003E3CA0"/>
    <w:rsid w:val="003E5504"/>
    <w:rsid w:val="003F0108"/>
    <w:rsid w:val="003F145B"/>
    <w:rsid w:val="003F2AF1"/>
    <w:rsid w:val="003F2B5E"/>
    <w:rsid w:val="003F2CDF"/>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30E54"/>
    <w:rsid w:val="00431350"/>
    <w:rsid w:val="00433E08"/>
    <w:rsid w:val="0043617E"/>
    <w:rsid w:val="004368D1"/>
    <w:rsid w:val="0043795A"/>
    <w:rsid w:val="00437AB9"/>
    <w:rsid w:val="004402DE"/>
    <w:rsid w:val="00441EFB"/>
    <w:rsid w:val="00442902"/>
    <w:rsid w:val="00443757"/>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3D3E"/>
    <w:rsid w:val="0049618D"/>
    <w:rsid w:val="004A17ED"/>
    <w:rsid w:val="004A1B78"/>
    <w:rsid w:val="004A2DA7"/>
    <w:rsid w:val="004A32D3"/>
    <w:rsid w:val="004A3389"/>
    <w:rsid w:val="004A3BF3"/>
    <w:rsid w:val="004A4323"/>
    <w:rsid w:val="004A4378"/>
    <w:rsid w:val="004A4EAE"/>
    <w:rsid w:val="004A59D3"/>
    <w:rsid w:val="004A5DFB"/>
    <w:rsid w:val="004A7B2D"/>
    <w:rsid w:val="004B0443"/>
    <w:rsid w:val="004B098D"/>
    <w:rsid w:val="004B157F"/>
    <w:rsid w:val="004B3DB8"/>
    <w:rsid w:val="004B4177"/>
    <w:rsid w:val="004B4AEB"/>
    <w:rsid w:val="004B4ED1"/>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6B7"/>
    <w:rsid w:val="004E004D"/>
    <w:rsid w:val="004E081A"/>
    <w:rsid w:val="004E08AA"/>
    <w:rsid w:val="004E0F02"/>
    <w:rsid w:val="004E108D"/>
    <w:rsid w:val="004E176D"/>
    <w:rsid w:val="004E1844"/>
    <w:rsid w:val="004E34F2"/>
    <w:rsid w:val="004E3C5C"/>
    <w:rsid w:val="004E46B7"/>
    <w:rsid w:val="004E4C29"/>
    <w:rsid w:val="004E52D8"/>
    <w:rsid w:val="004E6EDD"/>
    <w:rsid w:val="004E7459"/>
    <w:rsid w:val="004E7B12"/>
    <w:rsid w:val="004F0835"/>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174F4"/>
    <w:rsid w:val="00520408"/>
    <w:rsid w:val="0052069F"/>
    <w:rsid w:val="00520E69"/>
    <w:rsid w:val="0052108C"/>
    <w:rsid w:val="005220F4"/>
    <w:rsid w:val="0052397D"/>
    <w:rsid w:val="00523D86"/>
    <w:rsid w:val="00524253"/>
    <w:rsid w:val="0052463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5624"/>
    <w:rsid w:val="00586144"/>
    <w:rsid w:val="00586722"/>
    <w:rsid w:val="00587244"/>
    <w:rsid w:val="00587281"/>
    <w:rsid w:val="00587669"/>
    <w:rsid w:val="0058777F"/>
    <w:rsid w:val="00587883"/>
    <w:rsid w:val="005878A6"/>
    <w:rsid w:val="00587D63"/>
    <w:rsid w:val="0059020F"/>
    <w:rsid w:val="005919B7"/>
    <w:rsid w:val="00591C0E"/>
    <w:rsid w:val="005925AA"/>
    <w:rsid w:val="00592C0A"/>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3788"/>
    <w:rsid w:val="005F575B"/>
    <w:rsid w:val="005F5D16"/>
    <w:rsid w:val="005F6867"/>
    <w:rsid w:val="005F7343"/>
    <w:rsid w:val="005F7560"/>
    <w:rsid w:val="005F7659"/>
    <w:rsid w:val="005F7E22"/>
    <w:rsid w:val="00600F5B"/>
    <w:rsid w:val="0060199E"/>
    <w:rsid w:val="00601E5D"/>
    <w:rsid w:val="00603289"/>
    <w:rsid w:val="0060466F"/>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1045"/>
    <w:rsid w:val="00631CE1"/>
    <w:rsid w:val="0063281F"/>
    <w:rsid w:val="00633CCE"/>
    <w:rsid w:val="006364DB"/>
    <w:rsid w:val="006366CD"/>
    <w:rsid w:val="00636A45"/>
    <w:rsid w:val="00640196"/>
    <w:rsid w:val="00642A23"/>
    <w:rsid w:val="00643CF1"/>
    <w:rsid w:val="00643FF6"/>
    <w:rsid w:val="006446E6"/>
    <w:rsid w:val="00645186"/>
    <w:rsid w:val="006454CC"/>
    <w:rsid w:val="006458D6"/>
    <w:rsid w:val="006458F8"/>
    <w:rsid w:val="00645FD1"/>
    <w:rsid w:val="00646F4B"/>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F69"/>
    <w:rsid w:val="00692FBC"/>
    <w:rsid w:val="006941E9"/>
    <w:rsid w:val="006941FF"/>
    <w:rsid w:val="00694DE3"/>
    <w:rsid w:val="00694F19"/>
    <w:rsid w:val="00696597"/>
    <w:rsid w:val="00696B57"/>
    <w:rsid w:val="0069713B"/>
    <w:rsid w:val="006A0524"/>
    <w:rsid w:val="006A0856"/>
    <w:rsid w:val="006A1687"/>
    <w:rsid w:val="006A1867"/>
    <w:rsid w:val="006A2802"/>
    <w:rsid w:val="006A3642"/>
    <w:rsid w:val="006A5C9A"/>
    <w:rsid w:val="006A62DC"/>
    <w:rsid w:val="006A66F4"/>
    <w:rsid w:val="006B10EF"/>
    <w:rsid w:val="006B19B3"/>
    <w:rsid w:val="006B2F09"/>
    <w:rsid w:val="006B3335"/>
    <w:rsid w:val="006B3F81"/>
    <w:rsid w:val="006B4227"/>
    <w:rsid w:val="006B4610"/>
    <w:rsid w:val="006B5691"/>
    <w:rsid w:val="006B6594"/>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4442"/>
    <w:rsid w:val="006E4FBB"/>
    <w:rsid w:val="006E513D"/>
    <w:rsid w:val="006E5BEA"/>
    <w:rsid w:val="006E6B09"/>
    <w:rsid w:val="006F10BF"/>
    <w:rsid w:val="006F1937"/>
    <w:rsid w:val="006F1FB0"/>
    <w:rsid w:val="006F2E09"/>
    <w:rsid w:val="006F2E90"/>
    <w:rsid w:val="006F399D"/>
    <w:rsid w:val="006F3A34"/>
    <w:rsid w:val="006F4280"/>
    <w:rsid w:val="006F471F"/>
    <w:rsid w:val="006F496D"/>
    <w:rsid w:val="006F4F64"/>
    <w:rsid w:val="006F5B07"/>
    <w:rsid w:val="006F625F"/>
    <w:rsid w:val="006F6A1E"/>
    <w:rsid w:val="006F6A78"/>
    <w:rsid w:val="006F75D9"/>
    <w:rsid w:val="007008FD"/>
    <w:rsid w:val="00700C19"/>
    <w:rsid w:val="00702E3C"/>
    <w:rsid w:val="00703950"/>
    <w:rsid w:val="00705E2A"/>
    <w:rsid w:val="007073F3"/>
    <w:rsid w:val="00707657"/>
    <w:rsid w:val="00710C6F"/>
    <w:rsid w:val="007116B8"/>
    <w:rsid w:val="00711A69"/>
    <w:rsid w:val="007121C4"/>
    <w:rsid w:val="00712491"/>
    <w:rsid w:val="007127CF"/>
    <w:rsid w:val="00713857"/>
    <w:rsid w:val="007138E7"/>
    <w:rsid w:val="0071486A"/>
    <w:rsid w:val="0071711A"/>
    <w:rsid w:val="007222FD"/>
    <w:rsid w:val="00722334"/>
    <w:rsid w:val="00722C07"/>
    <w:rsid w:val="00722D9D"/>
    <w:rsid w:val="00723514"/>
    <w:rsid w:val="00723CC6"/>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39D"/>
    <w:rsid w:val="007834DB"/>
    <w:rsid w:val="0078359C"/>
    <w:rsid w:val="00783975"/>
    <w:rsid w:val="00784C54"/>
    <w:rsid w:val="007858A1"/>
    <w:rsid w:val="00786B45"/>
    <w:rsid w:val="00786E58"/>
    <w:rsid w:val="00786F4F"/>
    <w:rsid w:val="00787679"/>
    <w:rsid w:val="00787951"/>
    <w:rsid w:val="007908B7"/>
    <w:rsid w:val="00791213"/>
    <w:rsid w:val="007912EA"/>
    <w:rsid w:val="00791701"/>
    <w:rsid w:val="00791B77"/>
    <w:rsid w:val="00791D28"/>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24BB"/>
    <w:rsid w:val="007A28A4"/>
    <w:rsid w:val="007A2D07"/>
    <w:rsid w:val="007A2D5B"/>
    <w:rsid w:val="007A2D8A"/>
    <w:rsid w:val="007A367E"/>
    <w:rsid w:val="007A3E57"/>
    <w:rsid w:val="007A3FC8"/>
    <w:rsid w:val="007A5C16"/>
    <w:rsid w:val="007A6C81"/>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976"/>
    <w:rsid w:val="00803E0D"/>
    <w:rsid w:val="0080473D"/>
    <w:rsid w:val="008049EA"/>
    <w:rsid w:val="00804FED"/>
    <w:rsid w:val="00805081"/>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BEB"/>
    <w:rsid w:val="00854B1A"/>
    <w:rsid w:val="00855A8D"/>
    <w:rsid w:val="00855CE6"/>
    <w:rsid w:val="00855F6F"/>
    <w:rsid w:val="00855FD0"/>
    <w:rsid w:val="00857CEB"/>
    <w:rsid w:val="00861970"/>
    <w:rsid w:val="008619A0"/>
    <w:rsid w:val="00861F06"/>
    <w:rsid w:val="00863812"/>
    <w:rsid w:val="00863946"/>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5ED1"/>
    <w:rsid w:val="008872D4"/>
    <w:rsid w:val="00887D18"/>
    <w:rsid w:val="00890E5C"/>
    <w:rsid w:val="00892F14"/>
    <w:rsid w:val="0089306C"/>
    <w:rsid w:val="0089349E"/>
    <w:rsid w:val="008935D9"/>
    <w:rsid w:val="008939BB"/>
    <w:rsid w:val="008942A8"/>
    <w:rsid w:val="00894CF1"/>
    <w:rsid w:val="008959DD"/>
    <w:rsid w:val="00895AA4"/>
    <w:rsid w:val="00895B50"/>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19E"/>
    <w:rsid w:val="008B0A9A"/>
    <w:rsid w:val="008B1265"/>
    <w:rsid w:val="008B2881"/>
    <w:rsid w:val="008B2C4E"/>
    <w:rsid w:val="008B5033"/>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42ED"/>
    <w:rsid w:val="008D5175"/>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25C"/>
    <w:rsid w:val="008F6807"/>
    <w:rsid w:val="008F69F8"/>
    <w:rsid w:val="00900506"/>
    <w:rsid w:val="0090058D"/>
    <w:rsid w:val="00900CD6"/>
    <w:rsid w:val="00900D86"/>
    <w:rsid w:val="00900ED7"/>
    <w:rsid w:val="009010F2"/>
    <w:rsid w:val="00901772"/>
    <w:rsid w:val="00901EF8"/>
    <w:rsid w:val="009022CA"/>
    <w:rsid w:val="00902329"/>
    <w:rsid w:val="00902995"/>
    <w:rsid w:val="00902CC9"/>
    <w:rsid w:val="00903BE8"/>
    <w:rsid w:val="00904137"/>
    <w:rsid w:val="00904BC8"/>
    <w:rsid w:val="00904BF7"/>
    <w:rsid w:val="00904DCF"/>
    <w:rsid w:val="00906248"/>
    <w:rsid w:val="009069B8"/>
    <w:rsid w:val="00907E8A"/>
    <w:rsid w:val="00910711"/>
    <w:rsid w:val="00910B18"/>
    <w:rsid w:val="00910E3E"/>
    <w:rsid w:val="00911449"/>
    <w:rsid w:val="009120A5"/>
    <w:rsid w:val="00912146"/>
    <w:rsid w:val="00912699"/>
    <w:rsid w:val="0091412D"/>
    <w:rsid w:val="00914726"/>
    <w:rsid w:val="0091491A"/>
    <w:rsid w:val="00914E37"/>
    <w:rsid w:val="009150F8"/>
    <w:rsid w:val="009156D4"/>
    <w:rsid w:val="00915E03"/>
    <w:rsid w:val="00915E30"/>
    <w:rsid w:val="00915F7B"/>
    <w:rsid w:val="00916B52"/>
    <w:rsid w:val="00917661"/>
    <w:rsid w:val="00917A5F"/>
    <w:rsid w:val="00920889"/>
    <w:rsid w:val="0092251D"/>
    <w:rsid w:val="00923139"/>
    <w:rsid w:val="00923264"/>
    <w:rsid w:val="00923D92"/>
    <w:rsid w:val="00926644"/>
    <w:rsid w:val="00926C28"/>
    <w:rsid w:val="0092755F"/>
    <w:rsid w:val="0093016C"/>
    <w:rsid w:val="00930215"/>
    <w:rsid w:val="00931483"/>
    <w:rsid w:val="00931643"/>
    <w:rsid w:val="009318D3"/>
    <w:rsid w:val="00931ED7"/>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1DC"/>
    <w:rsid w:val="00950400"/>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1AEF"/>
    <w:rsid w:val="009754D6"/>
    <w:rsid w:val="009757D8"/>
    <w:rsid w:val="00975A37"/>
    <w:rsid w:val="00976A4C"/>
    <w:rsid w:val="00976D52"/>
    <w:rsid w:val="009771D2"/>
    <w:rsid w:val="00977B2A"/>
    <w:rsid w:val="0098044C"/>
    <w:rsid w:val="009804AF"/>
    <w:rsid w:val="00981E71"/>
    <w:rsid w:val="009825C5"/>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4B8C"/>
    <w:rsid w:val="009B52B3"/>
    <w:rsid w:val="009B57C7"/>
    <w:rsid w:val="009B6F2D"/>
    <w:rsid w:val="009C00CD"/>
    <w:rsid w:val="009C0E9D"/>
    <w:rsid w:val="009C1816"/>
    <w:rsid w:val="009C1B60"/>
    <w:rsid w:val="009C2688"/>
    <w:rsid w:val="009C2778"/>
    <w:rsid w:val="009C2FDC"/>
    <w:rsid w:val="009C3D5F"/>
    <w:rsid w:val="009C413B"/>
    <w:rsid w:val="009C49B6"/>
    <w:rsid w:val="009C4DA4"/>
    <w:rsid w:val="009C4E3D"/>
    <w:rsid w:val="009C54FA"/>
    <w:rsid w:val="009C5589"/>
    <w:rsid w:val="009C5881"/>
    <w:rsid w:val="009C6263"/>
    <w:rsid w:val="009C67AE"/>
    <w:rsid w:val="009C6CB3"/>
    <w:rsid w:val="009C7986"/>
    <w:rsid w:val="009C7FBA"/>
    <w:rsid w:val="009D0347"/>
    <w:rsid w:val="009D1C18"/>
    <w:rsid w:val="009D1D65"/>
    <w:rsid w:val="009D1D6E"/>
    <w:rsid w:val="009D2833"/>
    <w:rsid w:val="009D2E1B"/>
    <w:rsid w:val="009D46BC"/>
    <w:rsid w:val="009D540D"/>
    <w:rsid w:val="009D67FB"/>
    <w:rsid w:val="009E03E9"/>
    <w:rsid w:val="009E0997"/>
    <w:rsid w:val="009E0D17"/>
    <w:rsid w:val="009E1DDE"/>
    <w:rsid w:val="009E2207"/>
    <w:rsid w:val="009E2436"/>
    <w:rsid w:val="009E2F93"/>
    <w:rsid w:val="009E39BD"/>
    <w:rsid w:val="009E5F89"/>
    <w:rsid w:val="009E5FDE"/>
    <w:rsid w:val="009E6372"/>
    <w:rsid w:val="009E6857"/>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3D1B"/>
    <w:rsid w:val="00A15A68"/>
    <w:rsid w:val="00A15B93"/>
    <w:rsid w:val="00A15FF3"/>
    <w:rsid w:val="00A167F7"/>
    <w:rsid w:val="00A16FCE"/>
    <w:rsid w:val="00A174A6"/>
    <w:rsid w:val="00A219C0"/>
    <w:rsid w:val="00A21B8B"/>
    <w:rsid w:val="00A21C45"/>
    <w:rsid w:val="00A22CFA"/>
    <w:rsid w:val="00A23446"/>
    <w:rsid w:val="00A2412E"/>
    <w:rsid w:val="00A27DE4"/>
    <w:rsid w:val="00A3043B"/>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66EE"/>
    <w:rsid w:val="00A66AC0"/>
    <w:rsid w:val="00A677A1"/>
    <w:rsid w:val="00A6789A"/>
    <w:rsid w:val="00A705BA"/>
    <w:rsid w:val="00A71111"/>
    <w:rsid w:val="00A71210"/>
    <w:rsid w:val="00A71945"/>
    <w:rsid w:val="00A71B6B"/>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2AE8"/>
    <w:rsid w:val="00A83068"/>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4326"/>
    <w:rsid w:val="00AC4C80"/>
    <w:rsid w:val="00AC582E"/>
    <w:rsid w:val="00AC5B4C"/>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6FD"/>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401"/>
    <w:rsid w:val="00AF6599"/>
    <w:rsid w:val="00AF6ECE"/>
    <w:rsid w:val="00AF78DA"/>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DAD"/>
    <w:rsid w:val="00B24FEB"/>
    <w:rsid w:val="00B257B0"/>
    <w:rsid w:val="00B2697C"/>
    <w:rsid w:val="00B26A06"/>
    <w:rsid w:val="00B278E8"/>
    <w:rsid w:val="00B30F8D"/>
    <w:rsid w:val="00B31889"/>
    <w:rsid w:val="00B32ABF"/>
    <w:rsid w:val="00B344F6"/>
    <w:rsid w:val="00B358CE"/>
    <w:rsid w:val="00B36D36"/>
    <w:rsid w:val="00B37A02"/>
    <w:rsid w:val="00B37B09"/>
    <w:rsid w:val="00B41365"/>
    <w:rsid w:val="00B420BC"/>
    <w:rsid w:val="00B421B9"/>
    <w:rsid w:val="00B42226"/>
    <w:rsid w:val="00B42650"/>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CAC"/>
    <w:rsid w:val="00B57E81"/>
    <w:rsid w:val="00B57EAE"/>
    <w:rsid w:val="00B602BB"/>
    <w:rsid w:val="00B61136"/>
    <w:rsid w:val="00B62B77"/>
    <w:rsid w:val="00B63DEE"/>
    <w:rsid w:val="00B641FC"/>
    <w:rsid w:val="00B64A9B"/>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FC"/>
    <w:rsid w:val="00B801A6"/>
    <w:rsid w:val="00B80DB7"/>
    <w:rsid w:val="00B80DF6"/>
    <w:rsid w:val="00B80F30"/>
    <w:rsid w:val="00B81A5C"/>
    <w:rsid w:val="00B81C49"/>
    <w:rsid w:val="00B82159"/>
    <w:rsid w:val="00B82327"/>
    <w:rsid w:val="00B83E4E"/>
    <w:rsid w:val="00B84AD2"/>
    <w:rsid w:val="00B852D7"/>
    <w:rsid w:val="00B852EC"/>
    <w:rsid w:val="00B8540B"/>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70"/>
    <w:rsid w:val="00BA08A4"/>
    <w:rsid w:val="00BA1381"/>
    <w:rsid w:val="00BA15AB"/>
    <w:rsid w:val="00BA206C"/>
    <w:rsid w:val="00BA2894"/>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4021A"/>
    <w:rsid w:val="00C410A2"/>
    <w:rsid w:val="00C411ED"/>
    <w:rsid w:val="00C4493C"/>
    <w:rsid w:val="00C44EFB"/>
    <w:rsid w:val="00C45273"/>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BFF"/>
    <w:rsid w:val="00CB2EB0"/>
    <w:rsid w:val="00CB3312"/>
    <w:rsid w:val="00CB3F24"/>
    <w:rsid w:val="00CB44F4"/>
    <w:rsid w:val="00CB6242"/>
    <w:rsid w:val="00CB7C06"/>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1B43"/>
    <w:rsid w:val="00CD2113"/>
    <w:rsid w:val="00CD2A76"/>
    <w:rsid w:val="00CD4401"/>
    <w:rsid w:val="00CD4508"/>
    <w:rsid w:val="00CD48C6"/>
    <w:rsid w:val="00CD5489"/>
    <w:rsid w:val="00CD5A30"/>
    <w:rsid w:val="00CD5B2C"/>
    <w:rsid w:val="00CD5FA2"/>
    <w:rsid w:val="00CE02D8"/>
    <w:rsid w:val="00CE0724"/>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D00854"/>
    <w:rsid w:val="00D00941"/>
    <w:rsid w:val="00D00A91"/>
    <w:rsid w:val="00D01978"/>
    <w:rsid w:val="00D0259D"/>
    <w:rsid w:val="00D0354B"/>
    <w:rsid w:val="00D03C1A"/>
    <w:rsid w:val="00D03E4B"/>
    <w:rsid w:val="00D0519F"/>
    <w:rsid w:val="00D05E43"/>
    <w:rsid w:val="00D078A7"/>
    <w:rsid w:val="00D07C26"/>
    <w:rsid w:val="00D10455"/>
    <w:rsid w:val="00D1199D"/>
    <w:rsid w:val="00D130C3"/>
    <w:rsid w:val="00D13E8D"/>
    <w:rsid w:val="00D15DC3"/>
    <w:rsid w:val="00D16D08"/>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3EF3"/>
    <w:rsid w:val="00D34185"/>
    <w:rsid w:val="00D34592"/>
    <w:rsid w:val="00D353A2"/>
    <w:rsid w:val="00D3570B"/>
    <w:rsid w:val="00D35F88"/>
    <w:rsid w:val="00D3628E"/>
    <w:rsid w:val="00D368D3"/>
    <w:rsid w:val="00D376A3"/>
    <w:rsid w:val="00D37CB3"/>
    <w:rsid w:val="00D40EA1"/>
    <w:rsid w:val="00D41BC1"/>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936"/>
    <w:rsid w:val="00D56BB6"/>
    <w:rsid w:val="00D57290"/>
    <w:rsid w:val="00D60823"/>
    <w:rsid w:val="00D6121F"/>
    <w:rsid w:val="00D616EA"/>
    <w:rsid w:val="00D61C91"/>
    <w:rsid w:val="00D61CEA"/>
    <w:rsid w:val="00D629C0"/>
    <w:rsid w:val="00D63D4E"/>
    <w:rsid w:val="00D63F99"/>
    <w:rsid w:val="00D65B2C"/>
    <w:rsid w:val="00D65B34"/>
    <w:rsid w:val="00D6678E"/>
    <w:rsid w:val="00D668C1"/>
    <w:rsid w:val="00D66C67"/>
    <w:rsid w:val="00D70291"/>
    <w:rsid w:val="00D703F1"/>
    <w:rsid w:val="00D71C72"/>
    <w:rsid w:val="00D7221C"/>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1B6E"/>
    <w:rsid w:val="00D81E35"/>
    <w:rsid w:val="00D822F5"/>
    <w:rsid w:val="00D85489"/>
    <w:rsid w:val="00D85B15"/>
    <w:rsid w:val="00D916D4"/>
    <w:rsid w:val="00D957E4"/>
    <w:rsid w:val="00D96A83"/>
    <w:rsid w:val="00D9789F"/>
    <w:rsid w:val="00D979E2"/>
    <w:rsid w:val="00DA05B4"/>
    <w:rsid w:val="00DA0AC9"/>
    <w:rsid w:val="00DA4058"/>
    <w:rsid w:val="00DA4684"/>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6350"/>
    <w:rsid w:val="00DF6D5E"/>
    <w:rsid w:val="00DF7161"/>
    <w:rsid w:val="00E00DDA"/>
    <w:rsid w:val="00E01192"/>
    <w:rsid w:val="00E0122B"/>
    <w:rsid w:val="00E01E88"/>
    <w:rsid w:val="00E0229A"/>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30DA"/>
    <w:rsid w:val="00EB3966"/>
    <w:rsid w:val="00EB400F"/>
    <w:rsid w:val="00EB4CC4"/>
    <w:rsid w:val="00EB7560"/>
    <w:rsid w:val="00EB7798"/>
    <w:rsid w:val="00EB78F3"/>
    <w:rsid w:val="00EC039D"/>
    <w:rsid w:val="00EC0644"/>
    <w:rsid w:val="00EC0CFB"/>
    <w:rsid w:val="00EC325F"/>
    <w:rsid w:val="00EC3D85"/>
    <w:rsid w:val="00EC3E92"/>
    <w:rsid w:val="00EC46E8"/>
    <w:rsid w:val="00EC49C8"/>
    <w:rsid w:val="00EC49D1"/>
    <w:rsid w:val="00EC6433"/>
    <w:rsid w:val="00EC72A5"/>
    <w:rsid w:val="00EC7E44"/>
    <w:rsid w:val="00EC7F40"/>
    <w:rsid w:val="00ED058A"/>
    <w:rsid w:val="00ED0DA3"/>
    <w:rsid w:val="00ED2938"/>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0F94"/>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EAC"/>
    <w:rsid w:val="00F435FD"/>
    <w:rsid w:val="00F448ED"/>
    <w:rsid w:val="00F455A8"/>
    <w:rsid w:val="00F462FE"/>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90A5E"/>
    <w:rsid w:val="00F90F1B"/>
    <w:rsid w:val="00F92289"/>
    <w:rsid w:val="00F93146"/>
    <w:rsid w:val="00F93303"/>
    <w:rsid w:val="00F939A7"/>
    <w:rsid w:val="00F94659"/>
    <w:rsid w:val="00F9585A"/>
    <w:rsid w:val="00F95B83"/>
    <w:rsid w:val="00F97E2B"/>
    <w:rsid w:val="00FA180B"/>
    <w:rsid w:val="00FA2462"/>
    <w:rsid w:val="00FA2526"/>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30E7"/>
    <w:rsid w:val="00FB32AA"/>
    <w:rsid w:val="00FB3AA8"/>
    <w:rsid w:val="00FB3C8E"/>
    <w:rsid w:val="00FB403C"/>
    <w:rsid w:val="00FB4AC9"/>
    <w:rsid w:val="00FB5CC4"/>
    <w:rsid w:val="00FB5D7F"/>
    <w:rsid w:val="00FB6465"/>
    <w:rsid w:val="00FB6AEC"/>
    <w:rsid w:val="00FB73CB"/>
    <w:rsid w:val="00FC17E3"/>
    <w:rsid w:val="00FC18B0"/>
    <w:rsid w:val="00FC1B73"/>
    <w:rsid w:val="00FC2250"/>
    <w:rsid w:val="00FC2A98"/>
    <w:rsid w:val="00FC4D2A"/>
    <w:rsid w:val="00FC4D40"/>
    <w:rsid w:val="00FC552B"/>
    <w:rsid w:val="00FC653E"/>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7410"/>
    <w:rsid w:val="00FE7B4C"/>
    <w:rsid w:val="00FF0B30"/>
    <w:rsid w:val="00FF12E8"/>
    <w:rsid w:val="00FF2266"/>
    <w:rsid w:val="00FF2D43"/>
    <w:rsid w:val="00FF31C3"/>
    <w:rsid w:val="00FF3789"/>
    <w:rsid w:val="00FF3A99"/>
    <w:rsid w:val="00FF3C7C"/>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terpol.int/Recruitment/Other-recruitment-pages/Internships" TargetMode="External"/><Relationship Id="rId21" Type="http://schemas.openxmlformats.org/officeDocument/2006/relationships/hyperlink" Target="http://www.oead.at/scholarship-conditions" TargetMode="External"/><Relationship Id="rId34" Type="http://schemas.openxmlformats.org/officeDocument/2006/relationships/hyperlink" Target="http://ec.europa.eu/programmes/erasmus-plus/discover/guide/index_en.htm" TargetMode="External"/><Relationship Id="rId42" Type="http://schemas.openxmlformats.org/officeDocument/2006/relationships/oleObject" Target="embeddings/oleObject1.bin"/><Relationship Id="rId47" Type="http://schemas.openxmlformats.org/officeDocument/2006/relationships/hyperlink" Target="https://biotexcel.com/event/ngs-2015-milan/" TargetMode="External"/><Relationship Id="rId50" Type="http://schemas.openxmlformats.org/officeDocument/2006/relationships/hyperlink" Target="http://ec.europa.eu/programmes/horizon2020/en/news/elecspin-2015-international-workshop-organic-and-graphene-electronics-and-spintronics" TargetMode="External"/><Relationship Id="rId55" Type="http://schemas.openxmlformats.org/officeDocument/2006/relationships/hyperlink" Target="http://www.futurematch.cebit.de/" TargetMode="External"/><Relationship Id="rId63" Type="http://schemas.openxmlformats.org/officeDocument/2006/relationships/hyperlink" Target="http://ec.europa.eu/programmes/horizon2020/en/news/future-open-access-and-move-towards-open-data" TargetMode="External"/><Relationship Id="rId68" Type="http://schemas.openxmlformats.org/officeDocument/2006/relationships/hyperlink" Target="mailto:office@hobseminar.com" TargetMode="External"/><Relationship Id="rId76" Type="http://schemas.openxmlformats.org/officeDocument/2006/relationships/hyperlink" Target="http://cordis.europa.eu/event/rcn/140864_en.html" TargetMode="External"/><Relationship Id="rId84" Type="http://schemas.openxmlformats.org/officeDocument/2006/relationships/hyperlink" Target="http://ec.europa.eu/programmes/horizon2020/en/news/save-date-latvian-presidency-conference-first-innovative-enterprise-week-15-17-june-2015-riga" TargetMode="External"/><Relationship Id="rId89" Type="http://schemas.openxmlformats.org/officeDocument/2006/relationships/hyperlink" Target="http://bookshop.europa.eu/en/research-eu-results-magazine-pbZZAC14010/downloads/ZZ-AC-14-010-EN-N/ZZAC14010ENN_002.pdf;pgid=Iq1Ekni0.1lSR0OOK4MycO9B0000qrxTJfHg;sid=jFgrDnjkuc4rCixSs5e1qRrBi4st3TWHkio=?FileName=ZZAC14010ENN_002.pdf&amp;SKU=ZZAC14010ENN_PDF&amp;CatalogueNumber=ZZ-AC-14-010-EN-N" TargetMode="External"/><Relationship Id="rId97" Type="http://schemas.openxmlformats.org/officeDocument/2006/relationships/footer" Target="footer5.xml"/><Relationship Id="rId7" Type="http://schemas.openxmlformats.org/officeDocument/2006/relationships/webSettings" Target="webSettings.xml"/><Relationship Id="rId71" Type="http://schemas.openxmlformats.org/officeDocument/2006/relationships/hyperlink" Target="http://www.eua.be/Libraries/EUA_AnnConf_2015/EUA_Annual_Conference_2015_-_Call_for_Poster_Contributions.sflb.ashx" TargetMode="External"/><Relationship Id="rId9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scholarship.at/" TargetMode="External"/><Relationship Id="rId29" Type="http://schemas.openxmlformats.org/officeDocument/2006/relationships/hyperlink" Target="mailto:bma@bma-bg.orgm" TargetMode="External"/><Relationship Id="rId11" Type="http://schemas.openxmlformats.org/officeDocument/2006/relationships/footer" Target="footer1.xml"/><Relationship Id="rId24" Type="http://schemas.openxmlformats.org/officeDocument/2006/relationships/hyperlink" Target="mailto:jobs@piraeusbank.bg" TargetMode="External"/><Relationship Id="rId32" Type="http://schemas.openxmlformats.org/officeDocument/2006/relationships/footer" Target="footer2.xml"/><Relationship Id="rId37" Type="http://schemas.openxmlformats.org/officeDocument/2006/relationships/hyperlink" Target="http://ec.europa.eu/research/participants/portal/desktop/en/opportunities/h2020/calls/h2020-nmp-csa-2015.html" TargetMode="External"/><Relationship Id="rId40" Type="http://schemas.openxmlformats.org/officeDocument/2006/relationships/hyperlink" Target="http://ec.europa.eu/research/participants/portal/desktop/en/opportunities/h2020/" TargetMode="External"/><Relationship Id="rId45" Type="http://schemas.openxmlformats.org/officeDocument/2006/relationships/hyperlink" Target="http://ubicamp.yasar.edu.tr/conference/" TargetMode="External"/><Relationship Id="rId53" Type="http://schemas.openxmlformats.org/officeDocument/2006/relationships/hyperlink" Target="http://ec.europa.eu/programmes/horizon2020/en/news/2nd-hbp-education-workshop-future-medicine" TargetMode="External"/><Relationship Id="rId58" Type="http://schemas.openxmlformats.org/officeDocument/2006/relationships/hyperlink" Target="http://conference.pixel-online.net/NPSE/index.php" TargetMode="External"/><Relationship Id="rId66" Type="http://schemas.openxmlformats.org/officeDocument/2006/relationships/hyperlink" Target="http://www.microb3.eu/events/workshops/MicroB3IndustryExpertWorkshop/registration" TargetMode="External"/><Relationship Id="rId74" Type="http://schemas.openxmlformats.org/officeDocument/2006/relationships/hyperlink" Target="http://remat4skills.eu/index.php/page/Event-2014-08-13/_id/1945" TargetMode="External"/><Relationship Id="rId79" Type="http://schemas.openxmlformats.org/officeDocument/2006/relationships/hyperlink" Target="http://yem2015.econ.muni.cz/index.html" TargetMode="External"/><Relationship Id="rId87" Type="http://schemas.openxmlformats.org/officeDocument/2006/relationships/image" Target="media/image4.jpeg"/><Relationship Id="rId5" Type="http://schemas.microsoft.com/office/2007/relationships/stylesWithEffects" Target="stylesWithEffects.xml"/><Relationship Id="rId61" Type="http://schemas.openxmlformats.org/officeDocument/2006/relationships/hyperlink" Target="mailto:euwork@tutech.de" TargetMode="External"/><Relationship Id="rId82" Type="http://schemas.openxmlformats.org/officeDocument/2006/relationships/hyperlink" Target="http://ec.europa.eu/programmes/horizon2020/en/news/euronanoforum-2015-conference" TargetMode="External"/><Relationship Id="rId90" Type="http://schemas.openxmlformats.org/officeDocument/2006/relationships/image" Target="media/image5.jpeg"/><Relationship Id="rId95" Type="http://schemas.openxmlformats.org/officeDocument/2006/relationships/hyperlink" Target="http://www.eua.be/Libraries/Publication/e-learning_survey.sflb.ashx" TargetMode="External"/><Relationship Id="rId19" Type="http://schemas.openxmlformats.org/officeDocument/2006/relationships/image" Target="media/image2.gif"/><Relationship Id="rId14" Type="http://schemas.openxmlformats.org/officeDocument/2006/relationships/hyperlink" Target="http://www.imre-kertesz-kolleg.uni-jena.de/index.php?id=16&amp;l=1" TargetMode="External"/><Relationship Id="rId22" Type="http://schemas.openxmlformats.org/officeDocument/2006/relationships/hyperlink" Target="mailto:michael.schedl@oead.at" TargetMode="External"/><Relationship Id="rId27" Type="http://schemas.openxmlformats.org/officeDocument/2006/relationships/hyperlink" Target="http://www.europarl.europa.eu/aboutparliament/en/007cecd1cc/Traineeships.html" TargetMode="External"/><Relationship Id="rId30" Type="http://schemas.openxmlformats.org/officeDocument/2006/relationships/hyperlink" Target="http://www.bma-bg.org/bg/index" TargetMode="External"/><Relationship Id="rId35" Type="http://schemas.openxmlformats.org/officeDocument/2006/relationships/hyperlink" Target="http://www.snf.ch/en/funding/programmes/scopes/Pages/default.aspx" TargetMode="External"/><Relationship Id="rId43" Type="http://schemas.openxmlformats.org/officeDocument/2006/relationships/hyperlink" Target="http://www.prohelvetia.ch/Home.20.0.html?&amp;L=4" TargetMode="External"/><Relationship Id="rId48" Type="http://schemas.openxmlformats.org/officeDocument/2006/relationships/hyperlink" Target="http://viaexpo.com/en/pages/waste-management-recycling-conference" TargetMode="External"/><Relationship Id="rId56" Type="http://schemas.openxmlformats.org/officeDocument/2006/relationships/hyperlink" Target="mailto:joanna.einbock@zuv.uni-hannover.de" TargetMode="External"/><Relationship Id="rId64" Type="http://schemas.openxmlformats.org/officeDocument/2006/relationships/hyperlink" Target="https://mmm.cern.ch/owa/redir.aspx?C=i50JDucNc066zUj07ebtYUIx643WF9II-6wNCpU0wVXHWLYvbye3bSTviuW7qN88P1y-tMv2GSQ.&amp;URL=http%3a%2f%2findico.cern.ch%2fe%2fHEPTechBigData_March2015" TargetMode="External"/><Relationship Id="rId69" Type="http://schemas.openxmlformats.org/officeDocument/2006/relationships/hyperlink" Target="http://www.hobseminar.com/" TargetMode="External"/><Relationship Id="rId77" Type="http://schemas.openxmlformats.org/officeDocument/2006/relationships/hyperlink" Target="http://www.iccmp.org/index.html" TargetMode="External"/><Relationship Id="rId8" Type="http://schemas.openxmlformats.org/officeDocument/2006/relationships/footnotes" Target="footnotes.xml"/><Relationship Id="rId51" Type="http://schemas.openxmlformats.org/officeDocument/2006/relationships/hyperlink" Target="http://ikntm.up.krakow.pl/II/index.php?&amp;ac=en" TargetMode="External"/><Relationship Id="rId72" Type="http://schemas.openxmlformats.org/officeDocument/2006/relationships/hyperlink" Target="http://www.eua.be/Libraries/EUA_AnnConf_2015/EUA_Annual_Conference_2015_-_Call_for_Poster_Contributions.sflb.ashx" TargetMode="External"/><Relationship Id="rId80" Type="http://schemas.openxmlformats.org/officeDocument/2006/relationships/hyperlink" Target="https://mmm.cern.ch/owa/redir.aspx?C=yw5GqfpxL0WaaisVB7b1CpNnCPt96dEI3h8m4xCA05XgwpKeEcjRIW5Oztf0_3loqsdIYwfO89U.&amp;URL=http%3a%2f%2fwww.inovacentrum.cvut.cz%2fmain%2fen%2f196" TargetMode="External"/><Relationship Id="rId85" Type="http://schemas.openxmlformats.org/officeDocument/2006/relationships/footer" Target="footer4.xml"/><Relationship Id="rId93" Type="http://schemas.openxmlformats.org/officeDocument/2006/relationships/hyperlink" Target="http://cerncourier.com/cws/Pages/digital-edition.do" TargetMode="External"/><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isadmit@ewha.ac.kr" TargetMode="External"/><Relationship Id="rId17" Type="http://schemas.openxmlformats.org/officeDocument/2006/relationships/hyperlink" Target="http://www.scholarships.at/" TargetMode="External"/><Relationship Id="rId25" Type="http://schemas.openxmlformats.org/officeDocument/2006/relationships/hyperlink" Target="https://erecruitment.wto.org/public/hrd-cl-vac-view.asp?jobinfo_uid_c=3475&amp;vaclng=en" TargetMode="External"/><Relationship Id="rId33" Type="http://schemas.openxmlformats.org/officeDocument/2006/relationships/hyperlink" Target="http://www.cost.eu" TargetMode="External"/><Relationship Id="rId38" Type="http://schemas.openxmlformats.org/officeDocument/2006/relationships/hyperlink" Target="http://ec.europa.eu/research/participants/portal/desktop/en/opportunities/h2020/calls/h2020-nmp-2015-two-stage.html" TargetMode="External"/><Relationship Id="rId46" Type="http://schemas.openxmlformats.org/officeDocument/2006/relationships/hyperlink" Target="https://mmm.cern.ch/owa/redir.aspx?C=i50JDucNc066zUj07ebtYUIx643WF9II-6wNCpU0wVXHWLYvbye3bSTviuW7qN88P1y-tMv2GSQ.&amp;URL=http%3a%2f%2findico.cern.ch%2fe%2fIndApplicationsLasers2015" TargetMode="External"/><Relationship Id="rId59" Type="http://schemas.openxmlformats.org/officeDocument/2006/relationships/hyperlink" Target="http://interrad2015.org/" TargetMode="External"/><Relationship Id="rId67" Type="http://schemas.openxmlformats.org/officeDocument/2006/relationships/hyperlink" Target="http://www.cdsee.org/" TargetMode="External"/><Relationship Id="rId20" Type="http://schemas.openxmlformats.org/officeDocument/2006/relationships/hyperlink" Target="http://www.scholarships.at/" TargetMode="External"/><Relationship Id="rId41" Type="http://schemas.openxmlformats.org/officeDocument/2006/relationships/image" Target="media/image3.emf"/><Relationship Id="rId54" Type="http://schemas.openxmlformats.org/officeDocument/2006/relationships/hyperlink" Target="http://ec.europa.eu/programmes/horizon2020/en/news/global-science-conference-climate-smart-agriculture-2015" TargetMode="External"/><Relationship Id="rId62" Type="http://schemas.openxmlformats.org/officeDocument/2006/relationships/hyperlink" Target="http://ec.europa.eu/programmes/horizon2020/en/news/future-open-access-and-move-towards-open-data" TargetMode="External"/><Relationship Id="rId70" Type="http://schemas.openxmlformats.org/officeDocument/2006/relationships/hyperlink" Target="http://www.winterneuroscience.org/2015/" TargetMode="External"/><Relationship Id="rId75" Type="http://schemas.openxmlformats.org/officeDocument/2006/relationships/hyperlink" Target="mailto:remat@tutech.de" TargetMode="External"/><Relationship Id="rId83" Type="http://schemas.openxmlformats.org/officeDocument/2006/relationships/hyperlink" Target="http://ec.europa.eu/programmes/horizon2020/en/news/save-date-latvian-presidency-conference-first-innovative-enterprise-week-15-17-june-2015-riga" TargetMode="External"/><Relationship Id="rId88" Type="http://schemas.openxmlformats.org/officeDocument/2006/relationships/hyperlink" Target="http://bookshop.europa.eu/en/research-eu-results-magazine-pbZZAC14010/downloads/ZZ-AC-14-010-EN-N/ZZAC14010ENN_002.pdf?FileName=ZZAC14010ENN_002.pdf&amp;SKU=ZZAC14010ENN_PDF&amp;CatalogueNumber=ZZ-AC-14-010-EN-N" TargetMode="External"/><Relationship Id="rId91" Type="http://schemas.openxmlformats.org/officeDocument/2006/relationships/hyperlink" Target="http://bookshop.europa.eu/en/research-eu-results-magazine-pbZZAC14010/downloads/ZZ-AC-14-010-EN-N/ZZAC14010ENN_002.pdf;pgid=Iq1Ekni0.1lSR0OOK4MycO9B0000qrxTJfHg;sid=jFgrDnjkuc4rCixSs5e1qRrBi4st3TWHkio=?FileName=ZZAC14010ENN_002.pdf&amp;SKU=ZZAC14010ENN_PDF&amp;CatalogueNumber=ZZ-AC-14-010-EN-N" TargetMode="External"/><Relationship Id="rId9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cfj.org/fellowships-openings" TargetMode="External"/><Relationship Id="rId23" Type="http://schemas.openxmlformats.org/officeDocument/2006/relationships/hyperlink" Target="http://www.oead.at/" TargetMode="External"/><Relationship Id="rId28" Type="http://schemas.openxmlformats.org/officeDocument/2006/relationships/hyperlink" Target="mailto:epsofia@europarl.europa.eu" TargetMode="External"/><Relationship Id="rId36" Type="http://schemas.openxmlformats.org/officeDocument/2006/relationships/hyperlink" Target="http://ec.europa.eu/research/participants/portal/desktop/en/opportunities/h2020/calls/h2020-nmp-era-net-2015.html" TargetMode="External"/><Relationship Id="rId49" Type="http://schemas.openxmlformats.org/officeDocument/2006/relationships/hyperlink" Target="http://ec.europa.eu/programmes/horizon2020/en/news/elecspin-2015-international-workshop-organic-and-graphene-electronics-and-spintronics" TargetMode="External"/><Relationship Id="rId57" Type="http://schemas.openxmlformats.org/officeDocument/2006/relationships/hyperlink" Target="http://www.jocet.org/jccet/1st/" TargetMode="External"/><Relationship Id="rId10" Type="http://schemas.openxmlformats.org/officeDocument/2006/relationships/image" Target="media/image1.gif"/><Relationship Id="rId31" Type="http://schemas.openxmlformats.org/officeDocument/2006/relationships/hyperlink" Target="http://www.entrepregirlbg.com/main.html" TargetMode="External"/><Relationship Id="rId44" Type="http://schemas.openxmlformats.org/officeDocument/2006/relationships/footer" Target="footer3.xml"/><Relationship Id="rId52" Type="http://schemas.openxmlformats.org/officeDocument/2006/relationships/hyperlink" Target="http://ec.europa.eu/programmes/horizon2020/en/news/2nd-hbp-education-workshop-future-medicine" TargetMode="External"/><Relationship Id="rId60" Type="http://schemas.openxmlformats.org/officeDocument/2006/relationships/hyperlink" Target="http://www.hekate-project.eu/" TargetMode="External"/><Relationship Id="rId65" Type="http://schemas.openxmlformats.org/officeDocument/2006/relationships/hyperlink" Target="http://www.microb3.eu/events/workshops/micro-b3-macumba-pharmasea-industry-expert-workshop" TargetMode="External"/><Relationship Id="rId73" Type="http://schemas.openxmlformats.org/officeDocument/2006/relationships/hyperlink" Target="http://www.fens.org/Meetings/Brain-Conferences/Bridging-neural-mechanisms-and-cognition/" TargetMode="External"/><Relationship Id="rId78" Type="http://schemas.openxmlformats.org/officeDocument/2006/relationships/hyperlink" Target="http://ec.europa.eu/programmes/horizon2020/en/news/nature-and-urban-wellbeing-nature-based-solutions-societal-challenges-international-conference" TargetMode="External"/><Relationship Id="rId81" Type="http://schemas.openxmlformats.org/officeDocument/2006/relationships/hyperlink" Target="https://mmm.cern.ch/owa/redir.aspx?C=yw5GqfpxL0WaaisVB7b1CpNnCPt96dEI3h8m4xCA05XgwpKeEcjRIW5Oztf0_3loqsdIYwfO89U.&amp;URL=http%3a%2f%2fwww.inovacentrum.cvut.cz%2fmain%2fen%2f197" TargetMode="External"/><Relationship Id="rId86" Type="http://schemas.openxmlformats.org/officeDocument/2006/relationships/hyperlink" Target="http://bookshop.europa.eu/en/research-eu-results-magazine-pbZZAC14010/downloads/ZZ-AC-14-010-EN-N/ZZAC14010ENN_002.pdf?FileName=ZZAC14010ENN_002.pdf&amp;SKU=ZZAC14010ENN_PDF&amp;CatalogueNumber=ZZ-AC-14-010-EN-N" TargetMode="External"/><Relationship Id="rId94" Type="http://schemas.openxmlformats.org/officeDocument/2006/relationships/image" Target="media/image7.jpeg"/><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enter.ewha.ac.kr/" TargetMode="External"/><Relationship Id="rId18" Type="http://schemas.openxmlformats.org/officeDocument/2006/relationships/hyperlink" Target="http://www.scholarships.at/login/login.aspx?DataFormID=1072" TargetMode="External"/><Relationship Id="rId39" Type="http://schemas.openxmlformats.org/officeDocument/2006/relationships/hyperlink" Target="http://ec.europa.eu/research/participants/portal/desktop/en/opportunities/h2020/calls/h2020-seac-20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13717-D9BD-440F-A2EE-11E87DAA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38</Pages>
  <Words>12923</Words>
  <Characters>73664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83</cp:revision>
  <cp:lastPrinted>2014-05-12T09:53:00Z</cp:lastPrinted>
  <dcterms:created xsi:type="dcterms:W3CDTF">2015-02-09T08:50:00Z</dcterms:created>
  <dcterms:modified xsi:type="dcterms:W3CDTF">2015-02-09T14:47:00Z</dcterms:modified>
</cp:coreProperties>
</file>