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713D0A" w:rsidRPr="00015B3F" w:rsidRDefault="00713D0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713D0A" w:rsidRPr="00015B3F" w:rsidRDefault="00713D0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713D0A" w:rsidRPr="00015B3F" w:rsidRDefault="00713D0A">
                                  <w:pPr>
                                    <w:pStyle w:val="NoSpacing"/>
                                    <w:spacing w:line="360" w:lineRule="auto"/>
                                    <w:rPr>
                                      <w:color w:val="FFFFFF" w:themeColor="background1"/>
                                      <w:sz w:val="28"/>
                                      <w:szCs w:val="28"/>
                                    </w:rPr>
                                  </w:pPr>
                                </w:p>
                                <w:p w:rsidR="00713D0A" w:rsidRPr="00015B3F" w:rsidRDefault="00713D0A">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713D0A" w:rsidRPr="00D00941" w:rsidRDefault="00713D0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713D0A" w:rsidRPr="00015B3F" w:rsidRDefault="00713D0A">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713D0A" w:rsidRPr="00015B3F" w:rsidRDefault="00713D0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713D0A" w:rsidRPr="00015B3F" w:rsidRDefault="00713D0A">
                            <w:pPr>
                              <w:pStyle w:val="NoSpacing"/>
                              <w:spacing w:line="360" w:lineRule="auto"/>
                              <w:rPr>
                                <w:color w:val="FFFFFF" w:themeColor="background1"/>
                                <w:sz w:val="28"/>
                                <w:szCs w:val="28"/>
                              </w:rPr>
                            </w:pPr>
                          </w:p>
                          <w:p w:rsidR="00713D0A" w:rsidRPr="00015B3F" w:rsidRDefault="00713D0A">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713D0A" w:rsidRPr="00D00941" w:rsidRDefault="00713D0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426698"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42799459" w:history="1">
            <w:r w:rsidR="00426698" w:rsidRPr="00DE6E23">
              <w:rPr>
                <w:rStyle w:val="Hyperlink"/>
                <w:rFonts w:cs="Times New Roman"/>
                <w:noProof/>
              </w:rPr>
              <w:t>МАГИСТРАТУРИ, СТИПЕНДИИ, СТАЖОВЕ</w:t>
            </w:r>
            <w:r w:rsidR="00426698">
              <w:rPr>
                <w:noProof/>
                <w:webHidden/>
              </w:rPr>
              <w:tab/>
            </w:r>
            <w:r w:rsidR="00426698">
              <w:rPr>
                <w:noProof/>
                <w:webHidden/>
              </w:rPr>
              <w:fldChar w:fldCharType="begin"/>
            </w:r>
            <w:r w:rsidR="00426698">
              <w:rPr>
                <w:noProof/>
                <w:webHidden/>
              </w:rPr>
              <w:instrText xml:space="preserve"> PAGEREF _Toc442799459 \h </w:instrText>
            </w:r>
            <w:r w:rsidR="00426698">
              <w:rPr>
                <w:noProof/>
                <w:webHidden/>
              </w:rPr>
            </w:r>
            <w:r w:rsidR="00426698">
              <w:rPr>
                <w:noProof/>
                <w:webHidden/>
              </w:rPr>
              <w:fldChar w:fldCharType="separate"/>
            </w:r>
            <w:r w:rsidR="00426698">
              <w:rPr>
                <w:noProof/>
                <w:webHidden/>
              </w:rPr>
              <w:t>3</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0" w:history="1">
            <w:r w:rsidR="00426698" w:rsidRPr="00DE6E23">
              <w:rPr>
                <w:rStyle w:val="Hyperlink"/>
                <w:rFonts w:ascii="Wingdings" w:hAnsi="Wingdings" w:cs="Times New Roman"/>
                <w:noProof/>
              </w:rPr>
              <w:t></w:t>
            </w:r>
            <w:r w:rsidR="00426698">
              <w:rPr>
                <w:rFonts w:asciiTheme="minorHAnsi" w:eastAsiaTheme="minorEastAsia" w:hAnsiTheme="minorHAnsi"/>
                <w:noProof/>
                <w:lang w:eastAsia="bg-BG"/>
              </w:rPr>
              <w:tab/>
            </w:r>
            <w:r w:rsidR="00426698" w:rsidRPr="00DE6E23">
              <w:rPr>
                <w:rStyle w:val="Hyperlink"/>
                <w:noProof/>
              </w:rPr>
              <w:t>Продължава кандидатстването за стипендии "Фулбрайт"</w:t>
            </w:r>
            <w:r w:rsidR="00426698">
              <w:rPr>
                <w:noProof/>
                <w:webHidden/>
              </w:rPr>
              <w:tab/>
            </w:r>
            <w:r w:rsidR="00426698">
              <w:rPr>
                <w:noProof/>
                <w:webHidden/>
              </w:rPr>
              <w:fldChar w:fldCharType="begin"/>
            </w:r>
            <w:r w:rsidR="00426698">
              <w:rPr>
                <w:noProof/>
                <w:webHidden/>
              </w:rPr>
              <w:instrText xml:space="preserve"> PAGEREF _Toc442799460 \h </w:instrText>
            </w:r>
            <w:r w:rsidR="00426698">
              <w:rPr>
                <w:noProof/>
                <w:webHidden/>
              </w:rPr>
            </w:r>
            <w:r w:rsidR="00426698">
              <w:rPr>
                <w:noProof/>
                <w:webHidden/>
              </w:rPr>
              <w:fldChar w:fldCharType="separate"/>
            </w:r>
            <w:r w:rsidR="00426698">
              <w:rPr>
                <w:noProof/>
                <w:webHidden/>
              </w:rPr>
              <w:t>3</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1"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Стипендии за жени-учени в България</w:t>
            </w:r>
            <w:r w:rsidR="00426698">
              <w:rPr>
                <w:noProof/>
                <w:webHidden/>
              </w:rPr>
              <w:tab/>
            </w:r>
            <w:r w:rsidR="00426698">
              <w:rPr>
                <w:noProof/>
                <w:webHidden/>
              </w:rPr>
              <w:fldChar w:fldCharType="begin"/>
            </w:r>
            <w:r w:rsidR="00426698">
              <w:rPr>
                <w:noProof/>
                <w:webHidden/>
              </w:rPr>
              <w:instrText xml:space="preserve"> PAGEREF _Toc442799461 \h </w:instrText>
            </w:r>
            <w:r w:rsidR="00426698">
              <w:rPr>
                <w:noProof/>
                <w:webHidden/>
              </w:rPr>
            </w:r>
            <w:r w:rsidR="00426698">
              <w:rPr>
                <w:noProof/>
                <w:webHidden/>
              </w:rPr>
              <w:fldChar w:fldCharType="separate"/>
            </w:r>
            <w:r w:rsidR="00426698">
              <w:rPr>
                <w:noProof/>
                <w:webHidden/>
              </w:rPr>
              <w:t>3</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2"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Стипендии на френското правителство чрез Френския институт в България</w:t>
            </w:r>
            <w:r w:rsidR="00426698">
              <w:rPr>
                <w:noProof/>
                <w:webHidden/>
              </w:rPr>
              <w:tab/>
            </w:r>
            <w:r w:rsidR="00426698">
              <w:rPr>
                <w:noProof/>
                <w:webHidden/>
              </w:rPr>
              <w:fldChar w:fldCharType="begin"/>
            </w:r>
            <w:r w:rsidR="00426698">
              <w:rPr>
                <w:noProof/>
                <w:webHidden/>
              </w:rPr>
              <w:instrText xml:space="preserve"> PAGEREF _Toc442799462 \h </w:instrText>
            </w:r>
            <w:r w:rsidR="00426698">
              <w:rPr>
                <w:noProof/>
                <w:webHidden/>
              </w:rPr>
            </w:r>
            <w:r w:rsidR="00426698">
              <w:rPr>
                <w:noProof/>
                <w:webHidden/>
              </w:rPr>
              <w:fldChar w:fldCharType="separate"/>
            </w:r>
            <w:r w:rsidR="00426698">
              <w:rPr>
                <w:noProof/>
                <w:webHidden/>
              </w:rPr>
              <w:t>4</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3" w:history="1">
            <w:r w:rsidR="00426698" w:rsidRPr="00DE6E23">
              <w:rPr>
                <w:rStyle w:val="Hyperlink"/>
                <w:rFonts w:ascii="Wingdings" w:hAnsi="Wingdings"/>
                <w:noProof/>
                <w:lang w:val="en-US"/>
              </w:rPr>
              <w:t></w:t>
            </w:r>
            <w:r w:rsidR="00426698">
              <w:rPr>
                <w:rFonts w:asciiTheme="minorHAnsi" w:eastAsiaTheme="minorEastAsia" w:hAnsiTheme="minorHAnsi"/>
                <w:noProof/>
                <w:lang w:eastAsia="bg-BG"/>
              </w:rPr>
              <w:tab/>
            </w:r>
            <w:r w:rsidR="00426698" w:rsidRPr="00DE6E23">
              <w:rPr>
                <w:rStyle w:val="Hyperlink"/>
                <w:noProof/>
                <w:lang w:val="en-US"/>
              </w:rPr>
              <w:t>Mexican Government International Scholarship Programmes</w:t>
            </w:r>
            <w:r w:rsidR="00426698">
              <w:rPr>
                <w:noProof/>
                <w:webHidden/>
              </w:rPr>
              <w:tab/>
            </w:r>
            <w:r w:rsidR="00426698">
              <w:rPr>
                <w:noProof/>
                <w:webHidden/>
              </w:rPr>
              <w:fldChar w:fldCharType="begin"/>
            </w:r>
            <w:r w:rsidR="00426698">
              <w:rPr>
                <w:noProof/>
                <w:webHidden/>
              </w:rPr>
              <w:instrText xml:space="preserve"> PAGEREF _Toc442799463 \h </w:instrText>
            </w:r>
            <w:r w:rsidR="00426698">
              <w:rPr>
                <w:noProof/>
                <w:webHidden/>
              </w:rPr>
            </w:r>
            <w:r w:rsidR="00426698">
              <w:rPr>
                <w:noProof/>
                <w:webHidden/>
              </w:rPr>
              <w:fldChar w:fldCharType="separate"/>
            </w:r>
            <w:r w:rsidR="00426698">
              <w:rPr>
                <w:noProof/>
                <w:webHidden/>
              </w:rPr>
              <w:t>8</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4" w:history="1">
            <w:r w:rsidR="00426698" w:rsidRPr="00DE6E23">
              <w:rPr>
                <w:rStyle w:val="Hyperlink"/>
                <w:rFonts w:ascii="Wingdings" w:hAnsi="Wingdings" w:cs="Times New Roman"/>
                <w:noProof/>
                <w:lang w:val="ru-RU" w:eastAsia="bg-BG"/>
              </w:rPr>
              <w:t></w:t>
            </w:r>
            <w:r w:rsidR="00426698">
              <w:rPr>
                <w:rFonts w:asciiTheme="minorHAnsi" w:eastAsiaTheme="minorEastAsia" w:hAnsiTheme="minorHAnsi"/>
                <w:noProof/>
                <w:lang w:eastAsia="bg-BG"/>
              </w:rPr>
              <w:tab/>
            </w:r>
            <w:r w:rsidR="00426698" w:rsidRPr="00DE6E23">
              <w:rPr>
                <w:rStyle w:val="Hyperlink"/>
                <w:noProof/>
              </w:rPr>
              <w:t xml:space="preserve">Банка </w:t>
            </w:r>
            <w:r w:rsidR="00426698" w:rsidRPr="00DE6E23">
              <w:rPr>
                <w:rStyle w:val="Hyperlink"/>
                <w:noProof/>
                <w:lang w:val="ru-RU"/>
              </w:rPr>
              <w:t>“</w:t>
            </w:r>
            <w:r w:rsidR="00426698" w:rsidRPr="00DE6E23">
              <w:rPr>
                <w:rStyle w:val="Hyperlink"/>
                <w:noProof/>
              </w:rPr>
              <w:t>Пиреос</w:t>
            </w:r>
            <w:r w:rsidR="00426698" w:rsidRPr="00DE6E23">
              <w:rPr>
                <w:rStyle w:val="Hyperlink"/>
                <w:noProof/>
                <w:lang w:val="ru-RU"/>
              </w:rPr>
              <w:t>”</w:t>
            </w:r>
            <w:r w:rsidR="00426698" w:rsidRPr="00DE6E23">
              <w:rPr>
                <w:rStyle w:val="Hyperlink"/>
                <w:noProof/>
              </w:rPr>
              <w:t xml:space="preserve"> България набира кандидати за зимна стажантска </w:t>
            </w:r>
            <w:r w:rsidR="00426698" w:rsidRPr="00DE6E23">
              <w:rPr>
                <w:rStyle w:val="Hyperlink"/>
                <w:rFonts w:cs="Times New Roman"/>
                <w:noProof/>
              </w:rPr>
              <w:t>програма</w:t>
            </w:r>
            <w:r w:rsidR="00426698">
              <w:rPr>
                <w:noProof/>
                <w:webHidden/>
              </w:rPr>
              <w:tab/>
            </w:r>
            <w:r w:rsidR="00426698">
              <w:rPr>
                <w:noProof/>
                <w:webHidden/>
              </w:rPr>
              <w:fldChar w:fldCharType="begin"/>
            </w:r>
            <w:r w:rsidR="00426698">
              <w:rPr>
                <w:noProof/>
                <w:webHidden/>
              </w:rPr>
              <w:instrText xml:space="preserve"> PAGEREF _Toc442799464 \h </w:instrText>
            </w:r>
            <w:r w:rsidR="00426698">
              <w:rPr>
                <w:noProof/>
                <w:webHidden/>
              </w:rPr>
            </w:r>
            <w:r w:rsidR="00426698">
              <w:rPr>
                <w:noProof/>
                <w:webHidden/>
              </w:rPr>
              <w:fldChar w:fldCharType="separate"/>
            </w:r>
            <w:r w:rsidR="00426698">
              <w:rPr>
                <w:noProof/>
                <w:webHidden/>
              </w:rPr>
              <w:t>9</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5" w:history="1">
            <w:r w:rsidR="00426698" w:rsidRPr="00DE6E23">
              <w:rPr>
                <w:rStyle w:val="Hyperlink"/>
                <w:rFonts w:ascii="Wingdings" w:hAnsi="Wingdings"/>
                <w:noProof/>
                <w:lang w:val="ru-RU"/>
              </w:rPr>
              <w:t></w:t>
            </w:r>
            <w:r w:rsidR="00426698">
              <w:rPr>
                <w:rFonts w:asciiTheme="minorHAnsi" w:eastAsiaTheme="minorEastAsia" w:hAnsiTheme="minorHAnsi"/>
                <w:noProof/>
                <w:lang w:eastAsia="bg-BG"/>
              </w:rPr>
              <w:tab/>
            </w:r>
            <w:r w:rsidR="00426698" w:rsidRPr="00DE6E23">
              <w:rPr>
                <w:rStyle w:val="Hyperlink"/>
                <w:noProof/>
              </w:rPr>
              <w:t>Платен стаж в Световната търговска организация</w:t>
            </w:r>
            <w:r w:rsidR="00426698">
              <w:rPr>
                <w:noProof/>
                <w:webHidden/>
              </w:rPr>
              <w:tab/>
            </w:r>
            <w:r w:rsidR="00426698">
              <w:rPr>
                <w:noProof/>
                <w:webHidden/>
              </w:rPr>
              <w:fldChar w:fldCharType="begin"/>
            </w:r>
            <w:r w:rsidR="00426698">
              <w:rPr>
                <w:noProof/>
                <w:webHidden/>
              </w:rPr>
              <w:instrText xml:space="preserve"> PAGEREF _Toc442799465 \h </w:instrText>
            </w:r>
            <w:r w:rsidR="00426698">
              <w:rPr>
                <w:noProof/>
                <w:webHidden/>
              </w:rPr>
            </w:r>
            <w:r w:rsidR="00426698">
              <w:rPr>
                <w:noProof/>
                <w:webHidden/>
              </w:rPr>
              <w:fldChar w:fldCharType="separate"/>
            </w:r>
            <w:r w:rsidR="00426698">
              <w:rPr>
                <w:noProof/>
                <w:webHidden/>
              </w:rPr>
              <w:t>9</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6" w:history="1">
            <w:r w:rsidR="00426698" w:rsidRPr="00DE6E23">
              <w:rPr>
                <w:rStyle w:val="Hyperlink"/>
                <w:rFonts w:ascii="Wingdings" w:hAnsi="Wingdings"/>
                <w:noProof/>
                <w:lang w:val="ru-RU"/>
              </w:rPr>
              <w:t></w:t>
            </w:r>
            <w:r w:rsidR="00426698">
              <w:rPr>
                <w:rFonts w:asciiTheme="minorHAnsi" w:eastAsiaTheme="minorEastAsia" w:hAnsiTheme="minorHAnsi"/>
                <w:noProof/>
                <w:lang w:eastAsia="bg-BG"/>
              </w:rPr>
              <w:tab/>
            </w:r>
            <w:r w:rsidR="00426698" w:rsidRPr="00DE6E23">
              <w:rPr>
                <w:rStyle w:val="Hyperlink"/>
                <w:noProof/>
              </w:rPr>
              <w:t>"Майкрософт" стартира безплатни ИТ обучения</w:t>
            </w:r>
            <w:r w:rsidR="00426698">
              <w:rPr>
                <w:noProof/>
                <w:webHidden/>
              </w:rPr>
              <w:tab/>
            </w:r>
            <w:r w:rsidR="00426698">
              <w:rPr>
                <w:noProof/>
                <w:webHidden/>
              </w:rPr>
              <w:fldChar w:fldCharType="begin"/>
            </w:r>
            <w:r w:rsidR="00426698">
              <w:rPr>
                <w:noProof/>
                <w:webHidden/>
              </w:rPr>
              <w:instrText xml:space="preserve"> PAGEREF _Toc442799466 \h </w:instrText>
            </w:r>
            <w:r w:rsidR="00426698">
              <w:rPr>
                <w:noProof/>
                <w:webHidden/>
              </w:rPr>
            </w:r>
            <w:r w:rsidR="00426698">
              <w:rPr>
                <w:noProof/>
                <w:webHidden/>
              </w:rPr>
              <w:fldChar w:fldCharType="separate"/>
            </w:r>
            <w:r w:rsidR="00426698">
              <w:rPr>
                <w:noProof/>
                <w:webHidden/>
              </w:rPr>
              <w:t>10</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7"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Европарламентът организира конкурс за млади фотографи</w:t>
            </w:r>
            <w:r w:rsidR="00426698">
              <w:rPr>
                <w:noProof/>
                <w:webHidden/>
              </w:rPr>
              <w:tab/>
            </w:r>
            <w:r w:rsidR="00426698">
              <w:rPr>
                <w:noProof/>
                <w:webHidden/>
              </w:rPr>
              <w:fldChar w:fldCharType="begin"/>
            </w:r>
            <w:r w:rsidR="00426698">
              <w:rPr>
                <w:noProof/>
                <w:webHidden/>
              </w:rPr>
              <w:instrText xml:space="preserve"> PAGEREF _Toc442799467 \h </w:instrText>
            </w:r>
            <w:r w:rsidR="00426698">
              <w:rPr>
                <w:noProof/>
                <w:webHidden/>
              </w:rPr>
            </w:r>
            <w:r w:rsidR="00426698">
              <w:rPr>
                <w:noProof/>
                <w:webHidden/>
              </w:rPr>
              <w:fldChar w:fldCharType="separate"/>
            </w:r>
            <w:r w:rsidR="00426698">
              <w:rPr>
                <w:noProof/>
                <w:webHidden/>
              </w:rPr>
              <w:t>10</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8"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УниКредит Булбанк организира програма за студентски иновации</w:t>
            </w:r>
            <w:r w:rsidR="00426698">
              <w:rPr>
                <w:noProof/>
                <w:webHidden/>
              </w:rPr>
              <w:tab/>
            </w:r>
            <w:r w:rsidR="00426698">
              <w:rPr>
                <w:noProof/>
                <w:webHidden/>
              </w:rPr>
              <w:fldChar w:fldCharType="begin"/>
            </w:r>
            <w:r w:rsidR="00426698">
              <w:rPr>
                <w:noProof/>
                <w:webHidden/>
              </w:rPr>
              <w:instrText xml:space="preserve"> PAGEREF _Toc442799468 \h </w:instrText>
            </w:r>
            <w:r w:rsidR="00426698">
              <w:rPr>
                <w:noProof/>
                <w:webHidden/>
              </w:rPr>
            </w:r>
            <w:r w:rsidR="00426698">
              <w:rPr>
                <w:noProof/>
                <w:webHidden/>
              </w:rPr>
              <w:fldChar w:fldCharType="separate"/>
            </w:r>
            <w:r w:rsidR="00426698">
              <w:rPr>
                <w:noProof/>
                <w:webHidden/>
              </w:rPr>
              <w:t>11</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69"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„Софтуерната академия на Телерик" приема кандидати за IT обучения</w:t>
            </w:r>
            <w:r w:rsidR="00426698">
              <w:rPr>
                <w:noProof/>
                <w:webHidden/>
              </w:rPr>
              <w:tab/>
            </w:r>
            <w:r w:rsidR="00426698">
              <w:rPr>
                <w:noProof/>
                <w:webHidden/>
              </w:rPr>
              <w:fldChar w:fldCharType="begin"/>
            </w:r>
            <w:r w:rsidR="00426698">
              <w:rPr>
                <w:noProof/>
                <w:webHidden/>
              </w:rPr>
              <w:instrText xml:space="preserve"> PAGEREF _Toc442799469 \h </w:instrText>
            </w:r>
            <w:r w:rsidR="00426698">
              <w:rPr>
                <w:noProof/>
                <w:webHidden/>
              </w:rPr>
            </w:r>
            <w:r w:rsidR="00426698">
              <w:rPr>
                <w:noProof/>
                <w:webHidden/>
              </w:rPr>
              <w:fldChar w:fldCharType="separate"/>
            </w:r>
            <w:r w:rsidR="00426698">
              <w:rPr>
                <w:noProof/>
                <w:webHidden/>
              </w:rPr>
              <w:t>11</w:t>
            </w:r>
            <w:r w:rsidR="00426698">
              <w:rPr>
                <w:noProof/>
                <w:webHidden/>
              </w:rPr>
              <w:fldChar w:fldCharType="end"/>
            </w:r>
          </w:hyperlink>
        </w:p>
        <w:p w:rsidR="00426698" w:rsidRDefault="0000245E">
          <w:pPr>
            <w:pStyle w:val="TOC1"/>
            <w:tabs>
              <w:tab w:val="right" w:leader="dot" w:pos="9062"/>
            </w:tabs>
            <w:rPr>
              <w:rFonts w:asciiTheme="minorHAnsi" w:eastAsiaTheme="minorEastAsia" w:hAnsiTheme="minorHAnsi"/>
              <w:noProof/>
              <w:lang w:eastAsia="bg-BG"/>
            </w:rPr>
          </w:pPr>
          <w:hyperlink w:anchor="_Toc442799470" w:history="1">
            <w:r w:rsidR="00426698" w:rsidRPr="00DE6E23">
              <w:rPr>
                <w:rStyle w:val="Hyperlink"/>
                <w:noProof/>
              </w:rPr>
              <w:t>ПРОГРАМИ</w:t>
            </w:r>
            <w:r w:rsidR="00426698">
              <w:rPr>
                <w:noProof/>
                <w:webHidden/>
              </w:rPr>
              <w:tab/>
            </w:r>
            <w:r w:rsidR="00426698">
              <w:rPr>
                <w:noProof/>
                <w:webHidden/>
              </w:rPr>
              <w:fldChar w:fldCharType="begin"/>
            </w:r>
            <w:r w:rsidR="00426698">
              <w:rPr>
                <w:noProof/>
                <w:webHidden/>
              </w:rPr>
              <w:instrText xml:space="preserve"> PAGEREF _Toc442799470 \h </w:instrText>
            </w:r>
            <w:r w:rsidR="00426698">
              <w:rPr>
                <w:noProof/>
                <w:webHidden/>
              </w:rPr>
            </w:r>
            <w:r w:rsidR="00426698">
              <w:rPr>
                <w:noProof/>
                <w:webHidden/>
              </w:rPr>
              <w:fldChar w:fldCharType="separate"/>
            </w:r>
            <w:r w:rsidR="00426698">
              <w:rPr>
                <w:noProof/>
                <w:webHidden/>
              </w:rPr>
              <w:t>13</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71" w:history="1">
            <w:r w:rsidR="00426698" w:rsidRPr="00DE6E23">
              <w:rPr>
                <w:rStyle w:val="Hyperlink"/>
                <w:rFonts w:ascii="Wingdings" w:eastAsia="Times New Roman" w:hAnsi="Wingdings"/>
                <w:noProof/>
                <w:lang w:val="en" w:eastAsia="bg-BG"/>
              </w:rPr>
              <w:t></w:t>
            </w:r>
            <w:r w:rsidR="00426698">
              <w:rPr>
                <w:rFonts w:asciiTheme="minorHAnsi" w:eastAsiaTheme="minorEastAsia" w:hAnsiTheme="minorHAnsi"/>
                <w:noProof/>
                <w:lang w:eastAsia="bg-BG"/>
              </w:rPr>
              <w:tab/>
            </w:r>
            <w:r w:rsidR="00426698" w:rsidRPr="00DE6E23">
              <w:rPr>
                <w:rStyle w:val="Hyperlink"/>
                <w:rFonts w:eastAsia="Times New Roman"/>
                <w:noProof/>
                <w:lang w:val="en-US" w:eastAsia="bg-BG"/>
              </w:rPr>
              <w:t xml:space="preserve">European Institute of Innovation and Technology: </w:t>
            </w:r>
            <w:r w:rsidR="00426698" w:rsidRPr="00DE6E23">
              <w:rPr>
                <w:rStyle w:val="Hyperlink"/>
                <w:rFonts w:eastAsia="Times New Roman"/>
                <w:noProof/>
                <w:lang w:val="en" w:eastAsia="bg-BG"/>
              </w:rPr>
              <w:t>Call for Knowledge and Innovation Communities (KICs) proposals</w:t>
            </w:r>
            <w:r w:rsidR="00426698">
              <w:rPr>
                <w:noProof/>
                <w:webHidden/>
              </w:rPr>
              <w:tab/>
            </w:r>
            <w:r w:rsidR="00426698">
              <w:rPr>
                <w:noProof/>
                <w:webHidden/>
              </w:rPr>
              <w:fldChar w:fldCharType="begin"/>
            </w:r>
            <w:r w:rsidR="00426698">
              <w:rPr>
                <w:noProof/>
                <w:webHidden/>
              </w:rPr>
              <w:instrText xml:space="preserve"> PAGEREF _Toc442799471 \h </w:instrText>
            </w:r>
            <w:r w:rsidR="00426698">
              <w:rPr>
                <w:noProof/>
                <w:webHidden/>
              </w:rPr>
            </w:r>
            <w:r w:rsidR="00426698">
              <w:rPr>
                <w:noProof/>
                <w:webHidden/>
              </w:rPr>
              <w:fldChar w:fldCharType="separate"/>
            </w:r>
            <w:r w:rsidR="00426698">
              <w:rPr>
                <w:noProof/>
                <w:webHidden/>
              </w:rPr>
              <w:t>13</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72" w:history="1">
            <w:r w:rsidR="00426698" w:rsidRPr="00DE6E23">
              <w:rPr>
                <w:rStyle w:val="Hyperlink"/>
                <w:rFonts w:ascii="Wingdings" w:hAnsi="Wingdings"/>
                <w:noProof/>
                <w:lang w:val="ru-RU" w:eastAsia="bg-BG"/>
              </w:rPr>
              <w:t></w:t>
            </w:r>
            <w:r w:rsidR="00426698">
              <w:rPr>
                <w:rFonts w:asciiTheme="minorHAnsi" w:eastAsiaTheme="minorEastAsia" w:hAnsiTheme="minorHAnsi"/>
                <w:noProof/>
                <w:lang w:eastAsia="bg-BG"/>
              </w:rPr>
              <w:tab/>
            </w:r>
            <w:r w:rsidR="00426698" w:rsidRPr="00DE6E23">
              <w:rPr>
                <w:rStyle w:val="Hyperlink"/>
                <w:noProof/>
              </w:rPr>
              <w:t>Конкурс за проекти за иновативни изследвания в областта на зелената химия</w:t>
            </w:r>
            <w:r w:rsidR="00426698">
              <w:rPr>
                <w:noProof/>
                <w:webHidden/>
              </w:rPr>
              <w:tab/>
            </w:r>
            <w:r w:rsidR="00426698">
              <w:rPr>
                <w:noProof/>
                <w:webHidden/>
              </w:rPr>
              <w:fldChar w:fldCharType="begin"/>
            </w:r>
            <w:r w:rsidR="00426698">
              <w:rPr>
                <w:noProof/>
                <w:webHidden/>
              </w:rPr>
              <w:instrText xml:space="preserve"> PAGEREF _Toc442799472 \h </w:instrText>
            </w:r>
            <w:r w:rsidR="00426698">
              <w:rPr>
                <w:noProof/>
                <w:webHidden/>
              </w:rPr>
            </w:r>
            <w:r w:rsidR="00426698">
              <w:rPr>
                <w:noProof/>
                <w:webHidden/>
              </w:rPr>
              <w:fldChar w:fldCharType="separate"/>
            </w:r>
            <w:r w:rsidR="00426698">
              <w:rPr>
                <w:noProof/>
                <w:webHidden/>
              </w:rPr>
              <w:t>14</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73" w:history="1">
            <w:r w:rsidR="00426698" w:rsidRPr="00DE6E23">
              <w:rPr>
                <w:rStyle w:val="Hyperlink"/>
                <w:rFonts w:ascii="Wingdings" w:hAnsi="Wingdings"/>
                <w:noProof/>
                <w:lang w:val="ru-RU" w:eastAsia="bg-BG"/>
              </w:rPr>
              <w:t></w:t>
            </w:r>
            <w:r w:rsidR="00426698">
              <w:rPr>
                <w:rFonts w:asciiTheme="minorHAnsi" w:eastAsiaTheme="minorEastAsia" w:hAnsiTheme="minorHAnsi"/>
                <w:noProof/>
                <w:lang w:eastAsia="bg-BG"/>
              </w:rPr>
              <w:tab/>
            </w:r>
            <w:r w:rsidR="00426698" w:rsidRPr="00DE6E23">
              <w:rPr>
                <w:rStyle w:val="Hyperlink"/>
                <w:noProof/>
                <w:lang w:val="ru-RU" w:eastAsia="bg-BG"/>
              </w:rPr>
              <w:t xml:space="preserve">Грантове на швейцарската програма </w:t>
            </w:r>
            <w:r w:rsidR="00426698" w:rsidRPr="00DE6E23">
              <w:rPr>
                <w:rStyle w:val="Hyperlink"/>
                <w:noProof/>
                <w:lang w:val="en-US" w:eastAsia="bg-BG"/>
              </w:rPr>
              <w:t>SCOPES</w:t>
            </w:r>
            <w:r w:rsidR="00426698">
              <w:rPr>
                <w:noProof/>
                <w:webHidden/>
              </w:rPr>
              <w:tab/>
            </w:r>
            <w:r w:rsidR="00426698">
              <w:rPr>
                <w:noProof/>
                <w:webHidden/>
              </w:rPr>
              <w:fldChar w:fldCharType="begin"/>
            </w:r>
            <w:r w:rsidR="00426698">
              <w:rPr>
                <w:noProof/>
                <w:webHidden/>
              </w:rPr>
              <w:instrText xml:space="preserve"> PAGEREF _Toc442799473 \h </w:instrText>
            </w:r>
            <w:r w:rsidR="00426698">
              <w:rPr>
                <w:noProof/>
                <w:webHidden/>
              </w:rPr>
            </w:r>
            <w:r w:rsidR="00426698">
              <w:rPr>
                <w:noProof/>
                <w:webHidden/>
              </w:rPr>
              <w:fldChar w:fldCharType="separate"/>
            </w:r>
            <w:r w:rsidR="00426698">
              <w:rPr>
                <w:noProof/>
                <w:webHidden/>
              </w:rPr>
              <w:t>14</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74" w:history="1">
            <w:r w:rsidR="00426698" w:rsidRPr="00DE6E23">
              <w:rPr>
                <w:rStyle w:val="Hyperlink"/>
                <w:rFonts w:ascii="Wingdings" w:eastAsiaTheme="majorEastAsia" w:hAnsi="Wingdings" w:cstheme="majorBidi"/>
                <w:bCs/>
                <w:caps/>
                <w:noProof/>
                <w:lang w:val="en-US"/>
              </w:rPr>
              <w:t></w:t>
            </w:r>
            <w:r w:rsidR="00426698">
              <w:rPr>
                <w:rFonts w:asciiTheme="minorHAnsi" w:eastAsiaTheme="minorEastAsia" w:hAnsiTheme="minorHAnsi"/>
                <w:noProof/>
                <w:lang w:eastAsia="bg-BG"/>
              </w:rPr>
              <w:tab/>
            </w:r>
            <w:r w:rsidR="00426698" w:rsidRPr="00DE6E23">
              <w:rPr>
                <w:rStyle w:val="Hyperlink"/>
                <w:rFonts w:asciiTheme="majorHAnsi" w:eastAsiaTheme="majorEastAsia" w:hAnsiTheme="majorHAnsi" w:cstheme="majorBidi"/>
                <w:b/>
                <w:bCs/>
                <w:caps/>
                <w:noProof/>
                <w:lang w:val="en-US"/>
              </w:rPr>
              <w:t>R&amp;D Calls HORIZON 2020</w:t>
            </w:r>
            <w:r w:rsidR="00426698">
              <w:rPr>
                <w:noProof/>
                <w:webHidden/>
              </w:rPr>
              <w:tab/>
            </w:r>
            <w:r w:rsidR="00426698">
              <w:rPr>
                <w:noProof/>
                <w:webHidden/>
              </w:rPr>
              <w:fldChar w:fldCharType="begin"/>
            </w:r>
            <w:r w:rsidR="00426698">
              <w:rPr>
                <w:noProof/>
                <w:webHidden/>
              </w:rPr>
              <w:instrText xml:space="preserve"> PAGEREF _Toc442799474 \h </w:instrText>
            </w:r>
            <w:r w:rsidR="00426698">
              <w:rPr>
                <w:noProof/>
                <w:webHidden/>
              </w:rPr>
            </w:r>
            <w:r w:rsidR="00426698">
              <w:rPr>
                <w:noProof/>
                <w:webHidden/>
              </w:rPr>
              <w:fldChar w:fldCharType="separate"/>
            </w:r>
            <w:r w:rsidR="00426698">
              <w:rPr>
                <w:noProof/>
                <w:webHidden/>
              </w:rPr>
              <w:t>15</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75"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Програма: „Америка за България”</w:t>
            </w:r>
            <w:r w:rsidR="00426698">
              <w:rPr>
                <w:noProof/>
                <w:webHidden/>
              </w:rPr>
              <w:tab/>
            </w:r>
            <w:r w:rsidR="00426698">
              <w:rPr>
                <w:noProof/>
                <w:webHidden/>
              </w:rPr>
              <w:fldChar w:fldCharType="begin"/>
            </w:r>
            <w:r w:rsidR="00426698">
              <w:rPr>
                <w:noProof/>
                <w:webHidden/>
              </w:rPr>
              <w:instrText xml:space="preserve"> PAGEREF _Toc442799475 \h </w:instrText>
            </w:r>
            <w:r w:rsidR="00426698">
              <w:rPr>
                <w:noProof/>
                <w:webHidden/>
              </w:rPr>
            </w:r>
            <w:r w:rsidR="00426698">
              <w:rPr>
                <w:noProof/>
                <w:webHidden/>
              </w:rPr>
              <w:fldChar w:fldCharType="separate"/>
            </w:r>
            <w:r w:rsidR="00426698">
              <w:rPr>
                <w:noProof/>
                <w:webHidden/>
              </w:rPr>
              <w:t>15</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76"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426698">
              <w:rPr>
                <w:noProof/>
                <w:webHidden/>
              </w:rPr>
              <w:tab/>
            </w:r>
            <w:r w:rsidR="00426698">
              <w:rPr>
                <w:noProof/>
                <w:webHidden/>
              </w:rPr>
              <w:fldChar w:fldCharType="begin"/>
            </w:r>
            <w:r w:rsidR="00426698">
              <w:rPr>
                <w:noProof/>
                <w:webHidden/>
              </w:rPr>
              <w:instrText xml:space="preserve"> PAGEREF _Toc442799476 \h </w:instrText>
            </w:r>
            <w:r w:rsidR="00426698">
              <w:rPr>
                <w:noProof/>
                <w:webHidden/>
              </w:rPr>
            </w:r>
            <w:r w:rsidR="00426698">
              <w:rPr>
                <w:noProof/>
                <w:webHidden/>
              </w:rPr>
              <w:fldChar w:fldCharType="separate"/>
            </w:r>
            <w:r w:rsidR="00426698">
              <w:rPr>
                <w:noProof/>
                <w:webHidden/>
              </w:rPr>
              <w:t>16</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77" w:history="1">
            <w:r w:rsidR="00426698" w:rsidRPr="00DE6E23">
              <w:rPr>
                <w:rStyle w:val="Hyperlink"/>
                <w:rFonts w:ascii="Wingdings" w:hAnsi="Wingdings"/>
                <w:noProof/>
              </w:rPr>
              <w:t></w:t>
            </w:r>
            <w:r w:rsidR="00426698">
              <w:rPr>
                <w:rFonts w:asciiTheme="minorHAnsi" w:eastAsiaTheme="minorEastAsia" w:hAnsiTheme="minorHAnsi"/>
                <w:noProof/>
                <w:lang w:eastAsia="bg-BG"/>
              </w:rPr>
              <w:tab/>
            </w:r>
            <w:r w:rsidR="00426698" w:rsidRPr="00DE6E23">
              <w:rPr>
                <w:rStyle w:val="Hyperlink"/>
                <w:noProof/>
              </w:rPr>
              <w:t>Конкурс за проекти по програма Pro Helvetia</w:t>
            </w:r>
            <w:r w:rsidR="00426698">
              <w:rPr>
                <w:noProof/>
                <w:webHidden/>
              </w:rPr>
              <w:tab/>
            </w:r>
            <w:r w:rsidR="00426698">
              <w:rPr>
                <w:noProof/>
                <w:webHidden/>
              </w:rPr>
              <w:fldChar w:fldCharType="begin"/>
            </w:r>
            <w:r w:rsidR="00426698">
              <w:rPr>
                <w:noProof/>
                <w:webHidden/>
              </w:rPr>
              <w:instrText xml:space="preserve"> PAGEREF _Toc442799477 \h </w:instrText>
            </w:r>
            <w:r w:rsidR="00426698">
              <w:rPr>
                <w:noProof/>
                <w:webHidden/>
              </w:rPr>
            </w:r>
            <w:r w:rsidR="00426698">
              <w:rPr>
                <w:noProof/>
                <w:webHidden/>
              </w:rPr>
              <w:fldChar w:fldCharType="separate"/>
            </w:r>
            <w:r w:rsidR="00426698">
              <w:rPr>
                <w:noProof/>
                <w:webHidden/>
              </w:rPr>
              <w:t>17</w:t>
            </w:r>
            <w:r w:rsidR="00426698">
              <w:rPr>
                <w:noProof/>
                <w:webHidden/>
              </w:rPr>
              <w:fldChar w:fldCharType="end"/>
            </w:r>
          </w:hyperlink>
        </w:p>
        <w:p w:rsidR="00426698" w:rsidRDefault="0000245E">
          <w:pPr>
            <w:pStyle w:val="TOC1"/>
            <w:tabs>
              <w:tab w:val="right" w:leader="dot" w:pos="9062"/>
            </w:tabs>
            <w:rPr>
              <w:rFonts w:asciiTheme="minorHAnsi" w:eastAsiaTheme="minorEastAsia" w:hAnsiTheme="minorHAnsi"/>
              <w:noProof/>
              <w:lang w:eastAsia="bg-BG"/>
            </w:rPr>
          </w:pPr>
          <w:hyperlink w:anchor="_Toc442799478" w:history="1">
            <w:r w:rsidR="00426698" w:rsidRPr="00DE6E23">
              <w:rPr>
                <w:rStyle w:val="Hyperlink"/>
                <w:noProof/>
              </w:rPr>
              <w:t>СЪБИТИЯ</w:t>
            </w:r>
            <w:r w:rsidR="00426698">
              <w:rPr>
                <w:noProof/>
                <w:webHidden/>
              </w:rPr>
              <w:tab/>
            </w:r>
            <w:r w:rsidR="00426698">
              <w:rPr>
                <w:noProof/>
                <w:webHidden/>
              </w:rPr>
              <w:fldChar w:fldCharType="begin"/>
            </w:r>
            <w:r w:rsidR="00426698">
              <w:rPr>
                <w:noProof/>
                <w:webHidden/>
              </w:rPr>
              <w:instrText xml:space="preserve"> PAGEREF _Toc442799478 \h </w:instrText>
            </w:r>
            <w:r w:rsidR="00426698">
              <w:rPr>
                <w:noProof/>
                <w:webHidden/>
              </w:rPr>
            </w:r>
            <w:r w:rsidR="00426698">
              <w:rPr>
                <w:noProof/>
                <w:webHidden/>
              </w:rPr>
              <w:fldChar w:fldCharType="separate"/>
            </w:r>
            <w:r w:rsidR="00426698">
              <w:rPr>
                <w:noProof/>
                <w:webHidden/>
              </w:rPr>
              <w:t>19</w:t>
            </w:r>
            <w:r w:rsidR="00426698">
              <w:rPr>
                <w:noProof/>
                <w:webHidden/>
              </w:rPr>
              <w:fldChar w:fldCharType="end"/>
            </w:r>
          </w:hyperlink>
        </w:p>
        <w:p w:rsidR="00426698" w:rsidRDefault="0000245E">
          <w:pPr>
            <w:pStyle w:val="TOC1"/>
            <w:tabs>
              <w:tab w:val="right" w:leader="dot" w:pos="9062"/>
            </w:tabs>
            <w:rPr>
              <w:rFonts w:asciiTheme="minorHAnsi" w:eastAsiaTheme="minorEastAsia" w:hAnsiTheme="minorHAnsi"/>
              <w:noProof/>
              <w:lang w:eastAsia="bg-BG"/>
            </w:rPr>
          </w:pPr>
          <w:hyperlink w:anchor="_Toc442799479" w:history="1">
            <w:r w:rsidR="00426698" w:rsidRPr="00DE6E23">
              <w:rPr>
                <w:rStyle w:val="Hyperlink"/>
                <w:noProof/>
              </w:rPr>
              <w:t>ПУБЛИКАЦИИ</w:t>
            </w:r>
            <w:r w:rsidR="00426698">
              <w:rPr>
                <w:noProof/>
                <w:webHidden/>
              </w:rPr>
              <w:tab/>
            </w:r>
            <w:r w:rsidR="00426698">
              <w:rPr>
                <w:noProof/>
                <w:webHidden/>
              </w:rPr>
              <w:fldChar w:fldCharType="begin"/>
            </w:r>
            <w:r w:rsidR="00426698">
              <w:rPr>
                <w:noProof/>
                <w:webHidden/>
              </w:rPr>
              <w:instrText xml:space="preserve"> PAGEREF _Toc442799479 \h </w:instrText>
            </w:r>
            <w:r w:rsidR="00426698">
              <w:rPr>
                <w:noProof/>
                <w:webHidden/>
              </w:rPr>
            </w:r>
            <w:r w:rsidR="00426698">
              <w:rPr>
                <w:noProof/>
                <w:webHidden/>
              </w:rPr>
              <w:fldChar w:fldCharType="separate"/>
            </w:r>
            <w:r w:rsidR="00426698">
              <w:rPr>
                <w:noProof/>
                <w:webHidden/>
              </w:rPr>
              <w:t>26</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80" w:history="1">
            <w:r w:rsidR="00426698" w:rsidRPr="00DE6E23">
              <w:rPr>
                <w:rStyle w:val="Hyperlink"/>
                <w:rFonts w:ascii="Wingdings" w:hAnsi="Wingdings"/>
                <w:noProof/>
                <w:lang w:val="en-US"/>
              </w:rPr>
              <w:t></w:t>
            </w:r>
            <w:r w:rsidR="00426698">
              <w:rPr>
                <w:rFonts w:asciiTheme="minorHAnsi" w:eastAsiaTheme="minorEastAsia" w:hAnsiTheme="minorHAnsi"/>
                <w:noProof/>
                <w:lang w:eastAsia="bg-BG"/>
              </w:rPr>
              <w:tab/>
            </w:r>
            <w:r w:rsidR="00426698" w:rsidRPr="00DE6E23">
              <w:rPr>
                <w:rStyle w:val="Hyperlink"/>
                <w:noProof/>
                <w:lang w:val="en-US"/>
              </w:rPr>
              <w:t>European University Association Publication</w:t>
            </w:r>
            <w:r w:rsidR="00426698">
              <w:rPr>
                <w:noProof/>
                <w:webHidden/>
              </w:rPr>
              <w:tab/>
            </w:r>
            <w:r w:rsidR="00426698">
              <w:rPr>
                <w:noProof/>
                <w:webHidden/>
              </w:rPr>
              <w:fldChar w:fldCharType="begin"/>
            </w:r>
            <w:r w:rsidR="00426698">
              <w:rPr>
                <w:noProof/>
                <w:webHidden/>
              </w:rPr>
              <w:instrText xml:space="preserve"> PAGEREF _Toc442799480 \h </w:instrText>
            </w:r>
            <w:r w:rsidR="00426698">
              <w:rPr>
                <w:noProof/>
                <w:webHidden/>
              </w:rPr>
            </w:r>
            <w:r w:rsidR="00426698">
              <w:rPr>
                <w:noProof/>
                <w:webHidden/>
              </w:rPr>
              <w:fldChar w:fldCharType="separate"/>
            </w:r>
            <w:r w:rsidR="00426698">
              <w:rPr>
                <w:noProof/>
                <w:webHidden/>
              </w:rPr>
              <w:t>26</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81" w:history="1">
            <w:r w:rsidR="00426698" w:rsidRPr="00DE6E23">
              <w:rPr>
                <w:rStyle w:val="Hyperlink"/>
                <w:rFonts w:ascii="Wingdings" w:eastAsia="Times New Roman" w:hAnsi="Wingdings"/>
                <w:noProof/>
                <w:lang w:eastAsia="bg-BG"/>
              </w:rPr>
              <w:t></w:t>
            </w:r>
            <w:r w:rsidR="00426698">
              <w:rPr>
                <w:rFonts w:asciiTheme="minorHAnsi" w:eastAsiaTheme="minorEastAsia" w:hAnsiTheme="minorHAnsi"/>
                <w:noProof/>
                <w:lang w:eastAsia="bg-BG"/>
              </w:rPr>
              <w:tab/>
            </w:r>
            <w:r w:rsidR="00426698" w:rsidRPr="00DE6E23">
              <w:rPr>
                <w:rStyle w:val="Hyperlink"/>
                <w:rFonts w:eastAsia="Times New Roman"/>
                <w:noProof/>
                <w:lang w:val="en-US" w:eastAsia="bg-BG"/>
              </w:rPr>
              <w:t>RESEARCH EU</w:t>
            </w:r>
            <w:r w:rsidR="00426698">
              <w:rPr>
                <w:noProof/>
                <w:webHidden/>
              </w:rPr>
              <w:tab/>
            </w:r>
            <w:r w:rsidR="00426698">
              <w:rPr>
                <w:noProof/>
                <w:webHidden/>
              </w:rPr>
              <w:fldChar w:fldCharType="begin"/>
            </w:r>
            <w:r w:rsidR="00426698">
              <w:rPr>
                <w:noProof/>
                <w:webHidden/>
              </w:rPr>
              <w:instrText xml:space="preserve"> PAGEREF _Toc442799481 \h </w:instrText>
            </w:r>
            <w:r w:rsidR="00426698">
              <w:rPr>
                <w:noProof/>
                <w:webHidden/>
              </w:rPr>
            </w:r>
            <w:r w:rsidR="00426698">
              <w:rPr>
                <w:noProof/>
                <w:webHidden/>
              </w:rPr>
              <w:fldChar w:fldCharType="separate"/>
            </w:r>
            <w:r w:rsidR="00426698">
              <w:rPr>
                <w:noProof/>
                <w:webHidden/>
              </w:rPr>
              <w:t>26</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82" w:history="1">
            <w:r w:rsidR="00426698" w:rsidRPr="00DE6E23">
              <w:rPr>
                <w:rStyle w:val="Hyperlink"/>
                <w:rFonts w:ascii="Wingdings" w:hAnsi="Wingdings"/>
                <w:noProof/>
                <w:lang w:val="en-US"/>
              </w:rPr>
              <w:t></w:t>
            </w:r>
            <w:r w:rsidR="00426698">
              <w:rPr>
                <w:rFonts w:asciiTheme="minorHAnsi" w:eastAsiaTheme="minorEastAsia" w:hAnsiTheme="minorHAnsi"/>
                <w:noProof/>
                <w:lang w:eastAsia="bg-BG"/>
              </w:rPr>
              <w:tab/>
            </w:r>
            <w:r w:rsidR="00426698" w:rsidRPr="00DE6E23">
              <w:rPr>
                <w:rStyle w:val="Hyperlink"/>
                <w:noProof/>
                <w:lang w:val="en-US"/>
              </w:rPr>
              <w:t>CERN COURIER</w:t>
            </w:r>
            <w:r w:rsidR="00426698">
              <w:rPr>
                <w:noProof/>
                <w:webHidden/>
              </w:rPr>
              <w:tab/>
            </w:r>
            <w:r w:rsidR="00426698">
              <w:rPr>
                <w:noProof/>
                <w:webHidden/>
              </w:rPr>
              <w:fldChar w:fldCharType="begin"/>
            </w:r>
            <w:r w:rsidR="00426698">
              <w:rPr>
                <w:noProof/>
                <w:webHidden/>
              </w:rPr>
              <w:instrText xml:space="preserve"> PAGEREF _Toc442799482 \h </w:instrText>
            </w:r>
            <w:r w:rsidR="00426698">
              <w:rPr>
                <w:noProof/>
                <w:webHidden/>
              </w:rPr>
            </w:r>
            <w:r w:rsidR="00426698">
              <w:rPr>
                <w:noProof/>
                <w:webHidden/>
              </w:rPr>
              <w:fldChar w:fldCharType="separate"/>
            </w:r>
            <w:r w:rsidR="00426698">
              <w:rPr>
                <w:noProof/>
                <w:webHidden/>
              </w:rPr>
              <w:t>27</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83" w:history="1">
            <w:r w:rsidR="00426698" w:rsidRPr="00DE6E23">
              <w:rPr>
                <w:rStyle w:val="Hyperlink"/>
                <w:rFonts w:ascii="Wingdings" w:eastAsia="Times New Roman" w:hAnsi="Wingdings" w:cs="Times New Roman"/>
                <w:noProof/>
                <w:lang w:val="en-US" w:eastAsia="bg-BG"/>
              </w:rPr>
              <w:t></w:t>
            </w:r>
            <w:r w:rsidR="00426698">
              <w:rPr>
                <w:rFonts w:asciiTheme="minorHAnsi" w:eastAsiaTheme="minorEastAsia" w:hAnsiTheme="minorHAnsi"/>
                <w:noProof/>
                <w:lang w:eastAsia="bg-BG"/>
              </w:rPr>
              <w:tab/>
            </w:r>
            <w:r w:rsidR="00426698" w:rsidRPr="00DE6E23">
              <w:rPr>
                <w:rStyle w:val="Hyperlink"/>
                <w:noProof/>
                <w:lang w:val="en"/>
              </w:rPr>
              <w:t>Earth’s climate response to a changing Sun</w:t>
            </w:r>
            <w:r w:rsidR="00426698">
              <w:rPr>
                <w:noProof/>
                <w:webHidden/>
              </w:rPr>
              <w:tab/>
            </w:r>
            <w:r w:rsidR="00426698">
              <w:rPr>
                <w:noProof/>
                <w:webHidden/>
              </w:rPr>
              <w:fldChar w:fldCharType="begin"/>
            </w:r>
            <w:r w:rsidR="00426698">
              <w:rPr>
                <w:noProof/>
                <w:webHidden/>
              </w:rPr>
              <w:instrText xml:space="preserve"> PAGEREF _Toc442799483 \h </w:instrText>
            </w:r>
            <w:r w:rsidR="00426698">
              <w:rPr>
                <w:noProof/>
                <w:webHidden/>
              </w:rPr>
            </w:r>
            <w:r w:rsidR="00426698">
              <w:rPr>
                <w:noProof/>
                <w:webHidden/>
              </w:rPr>
              <w:fldChar w:fldCharType="separate"/>
            </w:r>
            <w:r w:rsidR="00426698">
              <w:rPr>
                <w:noProof/>
                <w:webHidden/>
              </w:rPr>
              <w:t>27</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84" w:history="1">
            <w:r w:rsidR="00426698" w:rsidRPr="00DE6E23">
              <w:rPr>
                <w:rStyle w:val="Hyperlink"/>
                <w:rFonts w:ascii="Wingdings" w:eastAsia="Times New Roman" w:hAnsi="Wingdings"/>
                <w:noProof/>
                <w:lang w:eastAsia="bg-BG"/>
              </w:rPr>
              <w:t></w:t>
            </w:r>
            <w:r w:rsidR="00426698">
              <w:rPr>
                <w:rFonts w:asciiTheme="minorHAnsi" w:eastAsiaTheme="minorEastAsia" w:hAnsiTheme="minorHAnsi"/>
                <w:noProof/>
                <w:lang w:eastAsia="bg-BG"/>
              </w:rPr>
              <w:tab/>
            </w:r>
            <w:r w:rsidR="00426698" w:rsidRPr="00DE6E23">
              <w:rPr>
                <w:rStyle w:val="Hyperlink"/>
                <w:rFonts w:eastAsia="Times New Roman"/>
                <w:noProof/>
                <w:lang w:eastAsia="bg-BG"/>
              </w:rPr>
              <w:t>Culture in, for, and as Sustainable Development - Conclusions from the COST Action IS1007 - Investigating Cultural Sustainability</w:t>
            </w:r>
            <w:r w:rsidR="00426698">
              <w:rPr>
                <w:noProof/>
                <w:webHidden/>
              </w:rPr>
              <w:tab/>
            </w:r>
            <w:r w:rsidR="00426698">
              <w:rPr>
                <w:noProof/>
                <w:webHidden/>
              </w:rPr>
              <w:fldChar w:fldCharType="begin"/>
            </w:r>
            <w:r w:rsidR="00426698">
              <w:rPr>
                <w:noProof/>
                <w:webHidden/>
              </w:rPr>
              <w:instrText xml:space="preserve"> PAGEREF _Toc442799484 \h </w:instrText>
            </w:r>
            <w:r w:rsidR="00426698">
              <w:rPr>
                <w:noProof/>
                <w:webHidden/>
              </w:rPr>
            </w:r>
            <w:r w:rsidR="00426698">
              <w:rPr>
                <w:noProof/>
                <w:webHidden/>
              </w:rPr>
              <w:fldChar w:fldCharType="separate"/>
            </w:r>
            <w:r w:rsidR="00426698">
              <w:rPr>
                <w:noProof/>
                <w:webHidden/>
              </w:rPr>
              <w:t>28</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85" w:history="1">
            <w:r w:rsidR="00426698" w:rsidRPr="00DE6E23">
              <w:rPr>
                <w:rStyle w:val="Hyperlink"/>
                <w:rFonts w:ascii="Wingdings" w:eastAsia="Times New Roman" w:hAnsi="Wingdings"/>
                <w:noProof/>
                <w:lang w:eastAsia="bg-BG"/>
              </w:rPr>
              <w:t></w:t>
            </w:r>
            <w:r w:rsidR="00426698">
              <w:rPr>
                <w:rFonts w:asciiTheme="minorHAnsi" w:eastAsiaTheme="minorEastAsia" w:hAnsiTheme="minorHAnsi"/>
                <w:noProof/>
                <w:lang w:eastAsia="bg-BG"/>
              </w:rPr>
              <w:tab/>
            </w:r>
            <w:r w:rsidR="00426698" w:rsidRPr="00DE6E23">
              <w:rPr>
                <w:rStyle w:val="Hyperlink"/>
                <w:rFonts w:eastAsia="Times New Roman"/>
                <w:noProof/>
                <w:lang w:eastAsia="bg-BG"/>
              </w:rPr>
              <w:t>Mobile Research Methods - Opportunities and Challenges of Mobile Research Methodologies</w:t>
            </w:r>
            <w:r w:rsidR="00426698">
              <w:rPr>
                <w:noProof/>
                <w:webHidden/>
              </w:rPr>
              <w:tab/>
            </w:r>
            <w:r w:rsidR="00426698">
              <w:rPr>
                <w:noProof/>
                <w:webHidden/>
              </w:rPr>
              <w:fldChar w:fldCharType="begin"/>
            </w:r>
            <w:r w:rsidR="00426698">
              <w:rPr>
                <w:noProof/>
                <w:webHidden/>
              </w:rPr>
              <w:instrText xml:space="preserve"> PAGEREF _Toc442799485 \h </w:instrText>
            </w:r>
            <w:r w:rsidR="00426698">
              <w:rPr>
                <w:noProof/>
                <w:webHidden/>
              </w:rPr>
            </w:r>
            <w:r w:rsidR="00426698">
              <w:rPr>
                <w:noProof/>
                <w:webHidden/>
              </w:rPr>
              <w:fldChar w:fldCharType="separate"/>
            </w:r>
            <w:r w:rsidR="00426698">
              <w:rPr>
                <w:noProof/>
                <w:webHidden/>
              </w:rPr>
              <w:t>28</w:t>
            </w:r>
            <w:r w:rsidR="00426698">
              <w:rPr>
                <w:noProof/>
                <w:webHidden/>
              </w:rPr>
              <w:fldChar w:fldCharType="end"/>
            </w:r>
          </w:hyperlink>
        </w:p>
        <w:p w:rsidR="00426698" w:rsidRDefault="0000245E">
          <w:pPr>
            <w:pStyle w:val="TOC2"/>
            <w:tabs>
              <w:tab w:val="left" w:pos="660"/>
              <w:tab w:val="right" w:leader="dot" w:pos="9062"/>
            </w:tabs>
            <w:rPr>
              <w:rFonts w:asciiTheme="minorHAnsi" w:eastAsiaTheme="minorEastAsia" w:hAnsiTheme="minorHAnsi"/>
              <w:noProof/>
              <w:lang w:eastAsia="bg-BG"/>
            </w:rPr>
          </w:pPr>
          <w:hyperlink w:anchor="_Toc442799486" w:history="1">
            <w:r w:rsidR="00426698" w:rsidRPr="00DE6E23">
              <w:rPr>
                <w:rStyle w:val="Hyperlink"/>
                <w:rFonts w:ascii="Wingdings" w:eastAsia="Times New Roman" w:hAnsi="Wingdings"/>
                <w:noProof/>
                <w:lang w:eastAsia="bg-BG"/>
              </w:rPr>
              <w:t></w:t>
            </w:r>
            <w:r w:rsidR="00426698">
              <w:rPr>
                <w:rFonts w:asciiTheme="minorHAnsi" w:eastAsiaTheme="minorEastAsia" w:hAnsiTheme="minorHAnsi"/>
                <w:noProof/>
                <w:lang w:eastAsia="bg-BG"/>
              </w:rPr>
              <w:tab/>
            </w:r>
            <w:r w:rsidR="00426698" w:rsidRPr="00DE6E23">
              <w:rPr>
                <w:rStyle w:val="Hyperlink"/>
                <w:rFonts w:eastAsia="Times New Roman"/>
                <w:noProof/>
                <w:lang w:eastAsia="bg-BG"/>
              </w:rPr>
              <w:t>Electrochemotherapy of tumors as in situ vaccination boosted by immunogene electrotransfer</w:t>
            </w:r>
            <w:r w:rsidR="00426698">
              <w:rPr>
                <w:noProof/>
                <w:webHidden/>
              </w:rPr>
              <w:tab/>
            </w:r>
            <w:r w:rsidR="00426698">
              <w:rPr>
                <w:noProof/>
                <w:webHidden/>
              </w:rPr>
              <w:fldChar w:fldCharType="begin"/>
            </w:r>
            <w:r w:rsidR="00426698">
              <w:rPr>
                <w:noProof/>
                <w:webHidden/>
              </w:rPr>
              <w:instrText xml:space="preserve"> PAGEREF _Toc442799486 \h </w:instrText>
            </w:r>
            <w:r w:rsidR="00426698">
              <w:rPr>
                <w:noProof/>
                <w:webHidden/>
              </w:rPr>
            </w:r>
            <w:r w:rsidR="00426698">
              <w:rPr>
                <w:noProof/>
                <w:webHidden/>
              </w:rPr>
              <w:fldChar w:fldCharType="separate"/>
            </w:r>
            <w:r w:rsidR="00426698">
              <w:rPr>
                <w:noProof/>
                <w:webHidden/>
              </w:rPr>
              <w:t>29</w:t>
            </w:r>
            <w:r w:rsidR="00426698">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lastRenderedPageBreak/>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42799459"/>
      <w:r w:rsidRPr="0098044C">
        <w:rPr>
          <w:rFonts w:ascii="Times New Roman" w:hAnsi="Times New Roman" w:cs="Times New Roman"/>
        </w:rPr>
        <w:lastRenderedPageBreak/>
        <w:t>МАГИСТРАТУРИ, СТИПЕНДИИ, СТАЖОВЕ</w:t>
      </w:r>
      <w:bookmarkEnd w:id="1"/>
    </w:p>
    <w:p w:rsidR="00B657D7" w:rsidRPr="00E07F85" w:rsidRDefault="00CE57D4" w:rsidP="00CB4DD7">
      <w:pPr>
        <w:pStyle w:val="Heading2"/>
        <w:ind w:left="426"/>
        <w:rPr>
          <w:rStyle w:val="Strong"/>
          <w:rFonts w:ascii="Times New Roman" w:hAnsi="Times New Roman" w:cs="Times New Roman"/>
          <w:b/>
          <w:bCs/>
          <w:szCs w:val="24"/>
        </w:rPr>
      </w:pPr>
      <w:bookmarkStart w:id="2" w:name="_Toc442799460"/>
      <w:r>
        <w:t>Продължава</w:t>
      </w:r>
      <w:r w:rsidR="00B657D7" w:rsidRPr="00E07F85">
        <w:t xml:space="preserve"> кандидатстването за стипендии "Фулбрайт"</w:t>
      </w:r>
      <w:bookmarkEnd w:id="2"/>
    </w:p>
    <w:p w:rsidR="00CB4DD7" w:rsidRDefault="00B657D7" w:rsidP="00B657D7">
      <w:pPr>
        <w:rPr>
          <w:rFonts w:cs="Times New Roman"/>
          <w:color w:val="333333"/>
          <w:sz w:val="24"/>
          <w:szCs w:val="24"/>
        </w:rPr>
      </w:pPr>
      <w:r w:rsidRPr="00E07F85">
        <w:rPr>
          <w:rFonts w:cs="Times New Roman"/>
          <w:color w:val="333333"/>
          <w:sz w:val="24"/>
          <w:szCs w:val="24"/>
        </w:rPr>
        <w:t xml:space="preserve">Българо-американската комисия за образователен обмен "Фулбрайт" обяви </w:t>
      </w:r>
      <w:r w:rsidR="00CB4DD7">
        <w:rPr>
          <w:rFonts w:cs="Times New Roman"/>
          <w:color w:val="333333"/>
          <w:sz w:val="24"/>
          <w:szCs w:val="24"/>
        </w:rPr>
        <w:t xml:space="preserve">началото </w:t>
      </w:r>
      <w:r w:rsidRPr="00E07F85">
        <w:rPr>
          <w:rFonts w:cs="Times New Roman"/>
          <w:color w:val="333333"/>
          <w:sz w:val="24"/>
          <w:szCs w:val="24"/>
        </w:rPr>
        <w:t>на ежегодния конкурс за стипендии за български граждани за учебната 2017-18 г. В него могат да се включат студенти, учени и професионалисти от цяла България, които искат да специализират, преподават и извършват научни изследвания в САЩ. Ето и стипендиантските програми, които са отворени за кандидатстване:</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преподавателска и изследователска дейност</w:t>
      </w:r>
    </w:p>
    <w:p w:rsidR="00CB4DD7" w:rsidRDefault="00B657D7" w:rsidP="00B657D7">
      <w:pPr>
        <w:rPr>
          <w:rFonts w:cs="Times New Roman"/>
          <w:color w:val="333333"/>
          <w:sz w:val="24"/>
          <w:szCs w:val="24"/>
        </w:rPr>
      </w:pPr>
      <w:r w:rsidRPr="00E07F85">
        <w:rPr>
          <w:rFonts w:cs="Times New Roman"/>
          <w:color w:val="333333"/>
          <w:sz w:val="24"/>
          <w:szCs w:val="24"/>
        </w:rPr>
        <w:t xml:space="preserve">Дават възможност на български учени и университетски преподаватели да работят по специалността си от 3 до 5 месеца в различни университети и научни институти в САЩ. Програмата е достъпна за специалисти от всички области на науката и културата, с изключение на клинична медицина и стоматология. Отпускат се по 5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ще намерите </w:t>
      </w:r>
      <w:hyperlink r:id="rId11" w:history="1">
        <w:r w:rsidRPr="00E07F85">
          <w:rPr>
            <w:rFonts w:cs="Times New Roman"/>
            <w:color w:val="2C80D5"/>
            <w:sz w:val="24"/>
            <w:szCs w:val="24"/>
          </w:rPr>
          <w:t>тук</w:t>
        </w:r>
      </w:hyperlink>
      <w:r w:rsidRPr="00E07F85">
        <w:rPr>
          <w:rFonts w:cs="Times New Roman"/>
          <w:color w:val="333333"/>
          <w:sz w:val="24"/>
          <w:szCs w:val="24"/>
        </w:rPr>
        <w:t>.</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магистърски и докторски програми</w:t>
      </w:r>
    </w:p>
    <w:p w:rsidR="00CB4DD7" w:rsidRDefault="00B657D7" w:rsidP="00B657D7">
      <w:pPr>
        <w:rPr>
          <w:rFonts w:cs="Times New Roman"/>
          <w:color w:val="333333"/>
          <w:sz w:val="24"/>
          <w:szCs w:val="24"/>
        </w:rPr>
      </w:pPr>
      <w:r w:rsidRPr="00E07F85">
        <w:rPr>
          <w:rFonts w:cs="Times New Roman"/>
          <w:color w:val="333333"/>
          <w:sz w:val="24"/>
          <w:szCs w:val="24"/>
        </w:rPr>
        <w:t xml:space="preserve">По програмата могат да участват кандидати за магистърска или докторска степен. Достъпна е за кандидати от всички области на </w:t>
      </w:r>
      <w:r w:rsidR="00CB4DD7">
        <w:rPr>
          <w:rFonts w:cs="Times New Roman"/>
          <w:color w:val="333333"/>
          <w:sz w:val="24"/>
          <w:szCs w:val="24"/>
        </w:rPr>
        <w:t>науката</w:t>
      </w:r>
      <w:r w:rsidRPr="00E07F85">
        <w:rPr>
          <w:rFonts w:cs="Times New Roman"/>
          <w:color w:val="333333"/>
          <w:sz w:val="24"/>
          <w:szCs w:val="24"/>
        </w:rPr>
        <w:t xml:space="preserve">, с изключение на клинична медицина и стоматология. Финансирането е за една академична година от 10 месеца. Предоставят се между 6 и 8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за документите и условията за участие ще намерите </w:t>
      </w:r>
      <w:hyperlink r:id="rId12" w:history="1">
        <w:r w:rsidRPr="00E07F85">
          <w:rPr>
            <w:rFonts w:cs="Times New Roman"/>
            <w:color w:val="2C80D5"/>
            <w:sz w:val="24"/>
            <w:szCs w:val="24"/>
          </w:rPr>
          <w:t>тук</w:t>
        </w:r>
      </w:hyperlink>
      <w:r w:rsidRPr="00E07F85">
        <w:rPr>
          <w:rFonts w:cs="Times New Roman"/>
          <w:color w:val="333333"/>
          <w:sz w:val="24"/>
          <w:szCs w:val="24"/>
        </w:rPr>
        <w:t>.</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изследователска дейност на докторанти</w:t>
      </w:r>
    </w:p>
    <w:p w:rsidR="00CB4DD7" w:rsidRDefault="00B657D7" w:rsidP="00B657D7">
      <w:pPr>
        <w:rPr>
          <w:rFonts w:cs="Times New Roman"/>
          <w:color w:val="333333"/>
          <w:sz w:val="24"/>
          <w:szCs w:val="24"/>
        </w:rPr>
      </w:pPr>
      <w:r w:rsidRPr="00E07F85">
        <w:rPr>
          <w:rFonts w:cs="Times New Roman"/>
          <w:color w:val="333333"/>
          <w:sz w:val="24"/>
          <w:szCs w:val="24"/>
        </w:rPr>
        <w:t xml:space="preserve">За тях могат да кандидатстват млади изследователи в напреднал етап на редовна докторантура от всички области на науката и изкуствата, с изключение на клинична медицина и стоматология. Субсидиите са за срок от 6 месеца, като се отпускат от 1 до 2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Необходимите документи и условия за кандидатстване ще откриете на този </w:t>
      </w:r>
      <w:hyperlink r:id="rId13" w:history="1">
        <w:r w:rsidRPr="00E07F85">
          <w:rPr>
            <w:rFonts w:cs="Times New Roman"/>
            <w:color w:val="2C80D5"/>
            <w:sz w:val="24"/>
            <w:szCs w:val="24"/>
          </w:rPr>
          <w:t>адрес</w:t>
        </w:r>
      </w:hyperlink>
      <w:r w:rsidRPr="00E07F85">
        <w:rPr>
          <w:rFonts w:cs="Times New Roman"/>
          <w:color w:val="333333"/>
          <w:sz w:val="24"/>
          <w:szCs w:val="24"/>
        </w:rPr>
        <w:t xml:space="preserve">.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за програмите можете да намерите на този </w:t>
      </w:r>
      <w:hyperlink r:id="rId14" w:tgtFrame="_blank" w:history="1">
        <w:r w:rsidRPr="00E07F85">
          <w:rPr>
            <w:rFonts w:cs="Times New Roman"/>
            <w:color w:val="2C80D5"/>
            <w:sz w:val="24"/>
            <w:szCs w:val="24"/>
          </w:rPr>
          <w:t>адрес</w:t>
        </w:r>
      </w:hyperlink>
      <w:r w:rsidRPr="00E07F85">
        <w:rPr>
          <w:rFonts w:cs="Times New Roman"/>
          <w:color w:val="333333"/>
          <w:sz w:val="24"/>
          <w:szCs w:val="24"/>
        </w:rPr>
        <w:t>.</w:t>
      </w:r>
    </w:p>
    <w:p w:rsidR="00B657D7" w:rsidRPr="00CB4DD7" w:rsidRDefault="00B657D7" w:rsidP="00CB4DD7">
      <w:pPr>
        <w:spacing w:after="360"/>
        <w:rPr>
          <w:rStyle w:val="Strong"/>
          <w:rFonts w:cs="Times New Roman"/>
          <w:b w:val="0"/>
          <w:bCs w:val="0"/>
          <w:sz w:val="24"/>
          <w:szCs w:val="24"/>
        </w:rPr>
      </w:pPr>
      <w:r w:rsidRPr="00CB4DD7">
        <w:rPr>
          <w:rFonts w:cs="Times New Roman"/>
          <w:b/>
          <w:color w:val="333333"/>
          <w:sz w:val="24"/>
          <w:szCs w:val="24"/>
        </w:rPr>
        <w:t>Кра</w:t>
      </w:r>
      <w:r w:rsidR="00CB4DD7" w:rsidRPr="00CB4DD7">
        <w:rPr>
          <w:rFonts w:cs="Times New Roman"/>
          <w:b/>
          <w:color w:val="333333"/>
          <w:sz w:val="24"/>
          <w:szCs w:val="24"/>
        </w:rPr>
        <w:t xml:space="preserve">ен </w:t>
      </w:r>
      <w:r w:rsidRPr="00CB4DD7">
        <w:rPr>
          <w:rFonts w:cs="Times New Roman"/>
          <w:b/>
          <w:color w:val="333333"/>
          <w:sz w:val="24"/>
          <w:szCs w:val="24"/>
        </w:rPr>
        <w:t>срок</w:t>
      </w:r>
      <w:r w:rsidR="00CB4DD7" w:rsidRPr="00CB4DD7">
        <w:rPr>
          <w:rFonts w:cs="Times New Roman"/>
          <w:b/>
          <w:color w:val="333333"/>
          <w:sz w:val="24"/>
          <w:szCs w:val="24"/>
        </w:rPr>
        <w:t xml:space="preserve">: </w:t>
      </w:r>
      <w:r w:rsidRPr="00CB4DD7">
        <w:rPr>
          <w:rFonts w:cs="Times New Roman"/>
          <w:b/>
          <w:color w:val="333333"/>
          <w:sz w:val="24"/>
          <w:szCs w:val="24"/>
        </w:rPr>
        <w:t xml:space="preserve"> 9 май 2016 г. </w:t>
      </w:r>
    </w:p>
    <w:p w:rsidR="00B657D7" w:rsidRPr="00E07F85" w:rsidRDefault="00CB4DD7" w:rsidP="00CB4DD7">
      <w:pPr>
        <w:pStyle w:val="Heading2"/>
        <w:ind w:left="426"/>
      </w:pPr>
      <w:bookmarkStart w:id="3" w:name="_Toc442799461"/>
      <w:r>
        <w:t>С</w:t>
      </w:r>
      <w:r w:rsidR="001128CE" w:rsidRPr="00E07F85">
        <w:t>типендии за жени</w:t>
      </w:r>
      <w:r>
        <w:t>-</w:t>
      </w:r>
      <w:r w:rsidR="001128CE" w:rsidRPr="00E07F85">
        <w:t>учени в България</w:t>
      </w:r>
      <w:bookmarkEnd w:id="3"/>
    </w:p>
    <w:p w:rsidR="00CB4DD7" w:rsidRDefault="001128CE" w:rsidP="00B657D7">
      <w:pPr>
        <w:rPr>
          <w:rFonts w:cs="Times New Roman"/>
          <w:color w:val="333333"/>
          <w:sz w:val="24"/>
          <w:szCs w:val="24"/>
        </w:rPr>
      </w:pPr>
      <w:r w:rsidRPr="00E07F85">
        <w:rPr>
          <w:rFonts w:cs="Times New Roman"/>
          <w:color w:val="333333"/>
          <w:sz w:val="24"/>
          <w:szCs w:val="24"/>
        </w:rPr>
        <w:t>Започва шестото издание на стипендиантската програма "За жените в науката", организ</w:t>
      </w:r>
      <w:r w:rsidR="00CB4DD7">
        <w:rPr>
          <w:rFonts w:cs="Times New Roman"/>
          <w:color w:val="333333"/>
          <w:sz w:val="24"/>
          <w:szCs w:val="24"/>
        </w:rPr>
        <w:t>ирана от L’Oreal и ЮНЕСКО. Жени-</w:t>
      </w:r>
      <w:r w:rsidRPr="00E07F85">
        <w:rPr>
          <w:rFonts w:cs="Times New Roman"/>
          <w:color w:val="333333"/>
          <w:sz w:val="24"/>
          <w:szCs w:val="24"/>
        </w:rPr>
        <w:t>учени от цяла България имат възможността да кандидатстват, като представят своите научни проекти. В края на конкурса три дами ще получат по 5000 евро всяка, за да подпомогнат своята изследователска дейност в България.</w:t>
      </w:r>
    </w:p>
    <w:p w:rsidR="00CB4DD7" w:rsidRDefault="001128CE" w:rsidP="00B657D7">
      <w:pPr>
        <w:rPr>
          <w:rFonts w:cs="Times New Roman"/>
          <w:color w:val="333333"/>
          <w:sz w:val="24"/>
          <w:szCs w:val="24"/>
        </w:rPr>
      </w:pPr>
      <w:r w:rsidRPr="00E07F85">
        <w:rPr>
          <w:rFonts w:cs="Times New Roman"/>
          <w:color w:val="333333"/>
          <w:sz w:val="24"/>
          <w:szCs w:val="24"/>
        </w:rPr>
        <w:lastRenderedPageBreak/>
        <w:t>В стипендиантската програма 2015-1016 г. могат да участват жени на възраст до 35 години, които са докторанти или вече са защитили докторантска степен и се занимават с изследвания в областта на естествените науки. Кандидатурите ще се оценяват от експертно жури, съставено от специалисти на Софийския университет "Св. Климент Охридски". А победителите ще бъдат обявени на официална церемония през 2016 г., на която ще получат стипендиите си.</w:t>
      </w:r>
    </w:p>
    <w:p w:rsidR="00CB4DD7" w:rsidRDefault="00CB4DD7" w:rsidP="00B657D7">
      <w:pPr>
        <w:rPr>
          <w:rFonts w:cs="Times New Roman"/>
          <w:color w:val="333333"/>
          <w:sz w:val="24"/>
          <w:szCs w:val="24"/>
        </w:rPr>
      </w:pPr>
      <w:r w:rsidRPr="00E07F85">
        <w:rPr>
          <w:rFonts w:cs="Times New Roman"/>
          <w:color w:val="333333"/>
          <w:sz w:val="24"/>
          <w:szCs w:val="24"/>
        </w:rPr>
        <w:t xml:space="preserve">Желаещите могат да подават заявленията си по пощата в Националната комисия за ЮНЕСКО в България, както и на електронните адреси: </w:t>
      </w:r>
      <w:hyperlink r:id="rId15" w:history="1">
        <w:r w:rsidRPr="00E07F85">
          <w:rPr>
            <w:rFonts w:cs="Times New Roman"/>
            <w:color w:val="2C80D5"/>
            <w:sz w:val="24"/>
            <w:szCs w:val="24"/>
          </w:rPr>
          <w:t>Lubov.draganova@mfa.bg</w:t>
        </w:r>
      </w:hyperlink>
      <w:r w:rsidRPr="00E07F85">
        <w:rPr>
          <w:rFonts w:cs="Times New Roman"/>
          <w:color w:val="333333"/>
          <w:sz w:val="24"/>
          <w:szCs w:val="24"/>
        </w:rPr>
        <w:t xml:space="preserve"> и </w:t>
      </w:r>
      <w:hyperlink r:id="rId16" w:history="1">
        <w:r w:rsidRPr="00E07F85">
          <w:rPr>
            <w:rFonts w:cs="Times New Roman"/>
            <w:color w:val="2C80D5"/>
            <w:sz w:val="24"/>
            <w:szCs w:val="24"/>
          </w:rPr>
          <w:t>Kalina.kostadinova@mfa.bg</w:t>
        </w:r>
      </w:hyperlink>
      <w:r w:rsidRPr="00E07F85">
        <w:rPr>
          <w:rFonts w:cs="Times New Roman"/>
          <w:color w:val="333333"/>
          <w:sz w:val="24"/>
          <w:szCs w:val="24"/>
        </w:rPr>
        <w:t xml:space="preserve">. Повече за програмата и необходимите документи можете да разберете </w:t>
      </w:r>
      <w:hyperlink r:id="rId17" w:tgtFrame="_blank" w:history="1">
        <w:r w:rsidRPr="00E07F85">
          <w:rPr>
            <w:rFonts w:cs="Times New Roman"/>
            <w:color w:val="2C80D5"/>
            <w:sz w:val="24"/>
            <w:szCs w:val="24"/>
          </w:rPr>
          <w:t>тук</w:t>
        </w:r>
      </w:hyperlink>
      <w:r w:rsidRPr="00E07F85">
        <w:rPr>
          <w:rFonts w:cs="Times New Roman"/>
          <w:color w:val="333333"/>
          <w:sz w:val="24"/>
          <w:szCs w:val="24"/>
        </w:rPr>
        <w:t>.</w:t>
      </w:r>
    </w:p>
    <w:p w:rsidR="00B657D7" w:rsidRPr="00CB4DD7" w:rsidRDefault="001128CE" w:rsidP="002A6E37">
      <w:pPr>
        <w:spacing w:after="360"/>
        <w:rPr>
          <w:rStyle w:val="Strong"/>
          <w:rFonts w:cs="Times New Roman"/>
          <w:b w:val="0"/>
          <w:bCs w:val="0"/>
          <w:sz w:val="24"/>
          <w:szCs w:val="24"/>
        </w:rPr>
      </w:pPr>
      <w:r w:rsidRPr="00CB4DD7">
        <w:rPr>
          <w:rFonts w:cs="Times New Roman"/>
          <w:b/>
          <w:color w:val="333333"/>
          <w:sz w:val="24"/>
          <w:szCs w:val="24"/>
        </w:rPr>
        <w:t>Кра</w:t>
      </w:r>
      <w:r w:rsidR="00CB4DD7" w:rsidRPr="00CB4DD7">
        <w:rPr>
          <w:rFonts w:cs="Times New Roman"/>
          <w:b/>
          <w:color w:val="333333"/>
          <w:sz w:val="24"/>
          <w:szCs w:val="24"/>
        </w:rPr>
        <w:t xml:space="preserve">ен </w:t>
      </w:r>
      <w:r w:rsidRPr="00CB4DD7">
        <w:rPr>
          <w:rFonts w:cs="Times New Roman"/>
          <w:b/>
          <w:color w:val="333333"/>
          <w:sz w:val="24"/>
          <w:szCs w:val="24"/>
        </w:rPr>
        <w:t>срок</w:t>
      </w:r>
      <w:r w:rsidR="00CB4DD7" w:rsidRPr="00CB4DD7">
        <w:rPr>
          <w:rFonts w:cs="Times New Roman"/>
          <w:b/>
          <w:color w:val="333333"/>
          <w:sz w:val="24"/>
          <w:szCs w:val="24"/>
        </w:rPr>
        <w:t xml:space="preserve">: </w:t>
      </w:r>
      <w:r w:rsidRPr="00CB4DD7">
        <w:rPr>
          <w:rFonts w:cs="Times New Roman"/>
          <w:b/>
          <w:color w:val="333333"/>
          <w:sz w:val="24"/>
          <w:szCs w:val="24"/>
        </w:rPr>
        <w:t xml:space="preserve">15 февруари 2016 г. </w:t>
      </w:r>
    </w:p>
    <w:p w:rsidR="00B17691" w:rsidRDefault="00B17691" w:rsidP="00F41F14">
      <w:pPr>
        <w:pStyle w:val="Heading2"/>
        <w:ind w:left="425" w:hanging="357"/>
      </w:pPr>
      <w:bookmarkStart w:id="4" w:name="_Toc442799462"/>
      <w:r>
        <w:t>Стипендии на френското правителство чрез Френския институт в България</w:t>
      </w:r>
      <w:bookmarkEnd w:id="4"/>
    </w:p>
    <w:p w:rsidR="00B17691" w:rsidRPr="00127E33" w:rsidRDefault="00B17691" w:rsidP="00606C5E">
      <w:pPr>
        <w:spacing w:before="100" w:beforeAutospacing="1" w:after="100" w:afterAutospacing="1" w:line="240" w:lineRule="auto"/>
        <w:rPr>
          <w:rFonts w:eastAsia="Times New Roman" w:cs="Times New Roman"/>
          <w:color w:val="454545"/>
          <w:sz w:val="24"/>
          <w:szCs w:val="24"/>
          <w:lang w:val="ru-RU" w:eastAsia="bg-BG"/>
        </w:rPr>
      </w:pPr>
      <w:r w:rsidRPr="00B17691">
        <w:rPr>
          <w:rFonts w:eastAsia="Times New Roman" w:cs="Times New Roman"/>
          <w:color w:val="454545"/>
          <w:sz w:val="24"/>
          <w:szCs w:val="24"/>
          <w:lang w:eastAsia="bg-BG"/>
        </w:rPr>
        <w:t>Представени са стипендии за обучение, отпускани от френското правителство по обща процедура и извъ</w:t>
      </w:r>
      <w:r w:rsidR="00F41F14">
        <w:rPr>
          <w:rFonts w:eastAsia="Times New Roman" w:cs="Times New Roman"/>
          <w:color w:val="454545"/>
          <w:sz w:val="24"/>
          <w:szCs w:val="24"/>
          <w:lang w:eastAsia="bg-BG"/>
        </w:rPr>
        <w:t>н конкретно договорени проекти.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Политика за отпускане на стипендиите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(BGF), се отпускат всяка година от Френския институт в България, който е изградил система от правила, валидни за всички стипендианти. Подборът на кандидатите е подчинен на приоритети, определени по взаимно съгласие от комисия, съставена от френски и български специалисти. Решението на комисията е нейно суверенно право.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Стипендиите на френското правителство се отпускат за нива </w:t>
      </w:r>
      <w:r w:rsidRPr="00B17691">
        <w:rPr>
          <w:rFonts w:eastAsia="Times New Roman" w:cs="Times New Roman"/>
          <w:b/>
          <w:bCs/>
          <w:color w:val="454545"/>
          <w:sz w:val="24"/>
          <w:szCs w:val="24"/>
          <w:lang w:eastAsia="bg-BG"/>
        </w:rPr>
        <w:t>магистратура (M2),</w:t>
      </w:r>
      <w:r w:rsidR="00F41F14" w:rsidRPr="00127E33">
        <w:rPr>
          <w:rFonts w:eastAsia="Times New Roman" w:cs="Times New Roman"/>
          <w:b/>
          <w:bCs/>
          <w:color w:val="454545"/>
          <w:sz w:val="24"/>
          <w:szCs w:val="24"/>
          <w:lang w:val="ru-RU" w:eastAsia="bg-BG"/>
        </w:rPr>
        <w:t xml:space="preserve"> </w:t>
      </w:r>
      <w:r w:rsidRPr="00B17691">
        <w:rPr>
          <w:rFonts w:eastAsia="Times New Roman" w:cs="Times New Roman"/>
          <w:b/>
          <w:bCs/>
          <w:color w:val="454545"/>
          <w:sz w:val="24"/>
          <w:szCs w:val="24"/>
          <w:lang w:eastAsia="bg-BG"/>
        </w:rPr>
        <w:t>докторантура под двойно научно ръководство</w:t>
      </w:r>
      <w:r w:rsidRPr="00B17691">
        <w:rPr>
          <w:rFonts w:eastAsia="Times New Roman" w:cs="Times New Roman"/>
          <w:color w:val="454545"/>
          <w:sz w:val="24"/>
          <w:szCs w:val="24"/>
          <w:lang w:eastAsia="bg-BG"/>
        </w:rPr>
        <w:t xml:space="preserve"> (cotutelle) както и за </w:t>
      </w:r>
      <w:r w:rsidRPr="00B17691">
        <w:rPr>
          <w:rFonts w:eastAsia="Times New Roman" w:cs="Times New Roman"/>
          <w:b/>
          <w:bCs/>
          <w:color w:val="454545"/>
          <w:sz w:val="24"/>
          <w:szCs w:val="24"/>
          <w:lang w:eastAsia="bg-BG"/>
        </w:rPr>
        <w:t>краткосрочен престой за научноизследователска дейност</w:t>
      </w:r>
      <w:r w:rsidRPr="00B17691">
        <w:rPr>
          <w:rFonts w:eastAsia="Times New Roman" w:cs="Times New Roman"/>
          <w:color w:val="454545"/>
          <w:sz w:val="24"/>
          <w:szCs w:val="24"/>
          <w:lang w:eastAsia="bg-BG"/>
        </w:rPr>
        <w:t xml:space="preserve"> на докторанти, зачислени в България  или млади научни работници, членове на български научни екипи, в области избрани от самите кандидати.</w:t>
      </w:r>
    </w:p>
    <w:p w:rsidR="00B17691" w:rsidRPr="00127E33" w:rsidRDefault="00F41F14" w:rsidP="000C7003">
      <w:pPr>
        <w:spacing w:before="100" w:beforeAutospacing="1" w:after="100" w:afterAutospacing="1" w:line="240" w:lineRule="auto"/>
        <w:rPr>
          <w:rFonts w:eastAsia="Times New Roman" w:cs="Times New Roman"/>
          <w:color w:val="454545"/>
          <w:sz w:val="24"/>
          <w:szCs w:val="24"/>
          <w:lang w:val="ru-RU" w:eastAsia="bg-BG"/>
        </w:rPr>
      </w:pPr>
      <w:r>
        <w:rPr>
          <w:rFonts w:eastAsia="Times New Roman" w:cs="Times New Roman"/>
          <w:b/>
          <w:bCs/>
          <w:color w:val="454545"/>
          <w:sz w:val="24"/>
          <w:szCs w:val="24"/>
          <w:lang w:eastAsia="bg-BG"/>
        </w:rPr>
        <w:t>Магистратура 2</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 xml:space="preserve">магистратури с професионална насоченост, </w:t>
      </w:r>
      <w:r w:rsidRPr="00B17691">
        <w:rPr>
          <w:rFonts w:eastAsia="Times New Roman" w:cs="Times New Roman"/>
          <w:color w:val="454545"/>
          <w:sz w:val="24"/>
          <w:szCs w:val="24"/>
          <w:lang w:eastAsia="bg-BG"/>
        </w:rPr>
        <w:t xml:space="preserve">стипендията покрива периода на обучение и задължителен стаж (3 месеца в най-общия случай) и се отпуска максимално за 12 месеца. При удължаване на престоя, автоматично отпада статута на студента като стипендиант на френското правителство и той задължително сключва нова осигуровка във Франция.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магистратури, без включен задължителен стаж (</w:t>
      </w:r>
      <w:r w:rsidRPr="00B17691">
        <w:rPr>
          <w:rFonts w:eastAsia="Times New Roman" w:cs="Times New Roman"/>
          <w:b/>
          <w:bCs/>
          <w:color w:val="454545"/>
          <w:sz w:val="24"/>
          <w:szCs w:val="24"/>
          <w:lang w:eastAsia="bg-BG"/>
        </w:rPr>
        <w:t>магистратури с научна насоченост</w:t>
      </w:r>
      <w:r w:rsidRPr="00B17691">
        <w:rPr>
          <w:rFonts w:eastAsia="Times New Roman" w:cs="Times New Roman"/>
          <w:color w:val="454545"/>
          <w:sz w:val="24"/>
          <w:szCs w:val="24"/>
          <w:lang w:eastAsia="bg-BG"/>
        </w:rPr>
        <w:t>)</w:t>
      </w:r>
      <w:r w:rsidR="00F41F14">
        <w:rPr>
          <w:rFonts w:eastAsia="Times New Roman" w:cs="Times New Roman"/>
          <w:color w:val="454545"/>
          <w:sz w:val="24"/>
          <w:szCs w:val="24"/>
          <w:lang w:eastAsia="bg-BG"/>
        </w:rPr>
        <w:t>,</w:t>
      </w:r>
      <w:r w:rsidR="00646663">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 xml:space="preserve">отпуснатата стипендията е с продължителност 10 месеца. Студентите завършили такава магистратура и желаещи да запишат докторантура под двойно научно ръководство, могат отново да кандидатстват за стипендия, след изтичане на 3 години от получаването на предходната стипендия.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lastRenderedPageBreak/>
        <w:t>Програма Коперник (Post Master</w:t>
      </w:r>
      <w:r w:rsidRPr="00B17691">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Специализирана пост магистърска подготовка в областта на мениджмънта, програмата Коперник е насочена към  икономисти, инженери и юристи с придобита степен магистър, франкофони, на възраст под 30 години в момента на подаване на документите, които не са били стипендианти на френското правителство. Кандидатите с известен професионален опит са с предимство.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е с продължителност 12 месеца и не може да бъде продължавана или подновявана. При удължаване на престоя, което автоматично премахва статута на стипендиант на френското правителство, студентът задължително сключва нова осигуровка във Франция.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Докторантура под двойно научно ръководство (cotutelle de thèse)</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 Тя покрива 3 престоя във Франция, всеки с продължителност от 4 до 5 месеца, предварително уточнени в сключената конвенция между българския и френски университет. Защитата на докторската дисертация може да се състои, ако докторантът е редовно записан в съответното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Програма « Мобилност на млади научни работници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Френският институт в България предоставя стипендии за краткосрочен престой на докторанти и </w:t>
      </w:r>
      <w:r w:rsidR="00F41F14">
        <w:rPr>
          <w:rFonts w:eastAsia="Times New Roman" w:cs="Times New Roman"/>
          <w:color w:val="454545"/>
          <w:sz w:val="24"/>
          <w:szCs w:val="24"/>
          <w:lang w:eastAsia="bg-BG"/>
        </w:rPr>
        <w:t>млади научни работници (</w:t>
      </w:r>
      <w:r w:rsidRPr="00B17691">
        <w:rPr>
          <w:rFonts w:eastAsia="Times New Roman" w:cs="Times New Roman"/>
          <w:color w:val="454545"/>
          <w:sz w:val="24"/>
          <w:szCs w:val="24"/>
          <w:lang w:eastAsia="bg-BG"/>
        </w:rPr>
        <w:t>до 35 години), от всички области на знанието, с цел стимулиране на тяхната мобилност. Тези стипендии позволяват престой от 1 до 2 месеца в лаборатория или научен екип във Франция</w:t>
      </w:r>
      <w:r w:rsidRPr="00B17691">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Кандидатури, в рамките на вече съществуващи партньорства са приоритетни.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Условия за отпускане на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се предоставят на кандидати, които отговарят на следните условия:</w:t>
      </w:r>
    </w:p>
    <w:p w:rsidR="00B17691" w:rsidRPr="00B17691" w:rsidRDefault="00B17691" w:rsidP="00275B8B">
      <w:pPr>
        <w:numPr>
          <w:ilvl w:val="0"/>
          <w:numId w:val="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български граждани или постоянно пребиваващи в България от 3 години</w:t>
      </w:r>
      <w:r w:rsidR="00606C5E" w:rsidRPr="00606C5E">
        <w:rPr>
          <w:rFonts w:eastAsia="Times New Roman" w:cs="Times New Roman"/>
          <w:color w:val="454545"/>
          <w:sz w:val="24"/>
          <w:szCs w:val="24"/>
          <w:lang w:val="ru-RU" w:eastAsia="bg-BG"/>
        </w:rPr>
        <w:t>;</w:t>
      </w:r>
    </w:p>
    <w:p w:rsidR="00B17691" w:rsidRPr="00B17691" w:rsidRDefault="00606C5E" w:rsidP="00275B8B">
      <w:pPr>
        <w:numPr>
          <w:ilvl w:val="0"/>
          <w:numId w:val="7"/>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F41F14">
        <w:rPr>
          <w:rFonts w:eastAsia="Times New Roman" w:cs="Times New Roman"/>
          <w:color w:val="454545"/>
          <w:sz w:val="24"/>
          <w:szCs w:val="24"/>
          <w:lang w:eastAsia="bg-BG"/>
        </w:rPr>
        <w:t xml:space="preserve">: </w:t>
      </w:r>
      <w:r w:rsidR="00B17691" w:rsidRPr="00B17691">
        <w:rPr>
          <w:rFonts w:eastAsia="Times New Roman" w:cs="Times New Roman"/>
          <w:color w:val="454545"/>
          <w:sz w:val="24"/>
          <w:szCs w:val="24"/>
          <w:lang w:eastAsia="bg-BG"/>
        </w:rPr>
        <w:t xml:space="preserve"> 30 години за ниво магистратура (master 2)</w:t>
      </w:r>
      <w:r w:rsidRPr="00606C5E">
        <w:rPr>
          <w:rFonts w:eastAsia="Times New Roman" w:cs="Times New Roman"/>
          <w:color w:val="454545"/>
          <w:sz w:val="24"/>
          <w:szCs w:val="24"/>
          <w:lang w:val="ru-RU" w:eastAsia="bg-BG"/>
        </w:rPr>
        <w:t>;</w:t>
      </w:r>
    </w:p>
    <w:p w:rsidR="00B17691" w:rsidRPr="00B17691" w:rsidRDefault="00606C5E" w:rsidP="00275B8B">
      <w:pPr>
        <w:numPr>
          <w:ilvl w:val="0"/>
          <w:numId w:val="7"/>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F41F14">
        <w:rPr>
          <w:rFonts w:eastAsia="Times New Roman" w:cs="Times New Roman"/>
          <w:color w:val="454545"/>
          <w:sz w:val="24"/>
          <w:szCs w:val="24"/>
          <w:lang w:eastAsia="bg-BG"/>
        </w:rPr>
        <w:t xml:space="preserve">: </w:t>
      </w:r>
      <w:r w:rsidR="00B17691" w:rsidRPr="00B17691">
        <w:rPr>
          <w:rFonts w:eastAsia="Times New Roman" w:cs="Times New Roman"/>
          <w:color w:val="454545"/>
          <w:sz w:val="24"/>
          <w:szCs w:val="24"/>
          <w:lang w:eastAsia="bg-BG"/>
        </w:rPr>
        <w:t xml:space="preserve"> 35 години за докторантура под двойно научно ръководство и за престои в рамките на програмата за мобилност на докто</w:t>
      </w:r>
      <w:r>
        <w:rPr>
          <w:rFonts w:eastAsia="Times New Roman" w:cs="Times New Roman"/>
          <w:color w:val="454545"/>
          <w:sz w:val="24"/>
          <w:szCs w:val="24"/>
          <w:lang w:eastAsia="bg-BG"/>
        </w:rPr>
        <w:t>ранти и млади научни работници</w:t>
      </w:r>
      <w:r w:rsidRPr="00606C5E">
        <w:rPr>
          <w:rFonts w:eastAsia="Times New Roman" w:cs="Times New Roman"/>
          <w:color w:val="454545"/>
          <w:sz w:val="24"/>
          <w:szCs w:val="24"/>
          <w:lang w:val="ru-RU" w:eastAsia="bg-BG"/>
        </w:rPr>
        <w:t>;</w:t>
      </w:r>
    </w:p>
    <w:p w:rsidR="00606C5E" w:rsidRDefault="00B17691" w:rsidP="00275B8B">
      <w:pPr>
        <w:numPr>
          <w:ilvl w:val="0"/>
          <w:numId w:val="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редовно записани в българско висше учебно заведение или да притежават българска диплома бакалавър или магистър</w:t>
      </w:r>
      <w:r w:rsidR="00606C5E" w:rsidRPr="00606C5E">
        <w:rPr>
          <w:rFonts w:eastAsia="Times New Roman" w:cs="Times New Roman"/>
          <w:color w:val="454545"/>
          <w:sz w:val="24"/>
          <w:szCs w:val="24"/>
          <w:lang w:val="ru-RU" w:eastAsia="bg-BG"/>
        </w:rPr>
        <w:t>;</w:t>
      </w:r>
    </w:p>
    <w:p w:rsidR="00B17691" w:rsidRPr="00B17691" w:rsidRDefault="00B17691" w:rsidP="00606C5E">
      <w:pPr>
        <w:spacing w:before="100" w:beforeAutospacing="1" w:after="100" w:afterAutospacing="1" w:line="240" w:lineRule="auto"/>
        <w:rPr>
          <w:rFonts w:eastAsia="Times New Roman" w:cs="Times New Roman"/>
          <w:b/>
          <w:i/>
          <w:color w:val="454545"/>
          <w:sz w:val="24"/>
          <w:szCs w:val="24"/>
          <w:lang w:eastAsia="bg-BG"/>
        </w:rPr>
      </w:pPr>
      <w:r w:rsidRPr="00B17691">
        <w:rPr>
          <w:rFonts w:eastAsia="Times New Roman" w:cs="Times New Roman"/>
          <w:b/>
          <w:i/>
          <w:color w:val="454545"/>
          <w:sz w:val="24"/>
          <w:szCs w:val="24"/>
          <w:lang w:eastAsia="bg-BG"/>
        </w:rPr>
        <w:t>Внимание</w:t>
      </w:r>
      <w:r w:rsidR="00606C5E">
        <w:rPr>
          <w:rFonts w:eastAsia="Times New Roman" w:cs="Times New Roman"/>
          <w:b/>
          <w:i/>
          <w:color w:val="454545"/>
          <w:sz w:val="24"/>
          <w:szCs w:val="24"/>
          <w:lang w:eastAsia="bg-BG"/>
        </w:rPr>
        <w:t>!</w:t>
      </w:r>
      <w:r w:rsidR="00606C5E" w:rsidRPr="00606C5E">
        <w:rPr>
          <w:rFonts w:eastAsia="Times New Roman" w:cs="Times New Roman"/>
          <w:b/>
          <w:i/>
          <w:color w:val="454545"/>
          <w:sz w:val="24"/>
          <w:szCs w:val="24"/>
          <w:lang w:val="ru-RU" w:eastAsia="bg-BG"/>
        </w:rPr>
        <w:t xml:space="preserve">: </w:t>
      </w:r>
      <w:r w:rsidR="00606C5E" w:rsidRPr="00606C5E">
        <w:rPr>
          <w:rFonts w:eastAsia="Times New Roman" w:cs="Times New Roman"/>
          <w:b/>
          <w:i/>
          <w:color w:val="454545"/>
          <w:sz w:val="24"/>
          <w:szCs w:val="24"/>
          <w:lang w:eastAsia="bg-BG"/>
        </w:rPr>
        <w:t>С</w:t>
      </w:r>
      <w:r w:rsidRPr="00B17691">
        <w:rPr>
          <w:rFonts w:eastAsia="Times New Roman" w:cs="Times New Roman"/>
          <w:b/>
          <w:i/>
          <w:color w:val="454545"/>
          <w:sz w:val="24"/>
          <w:szCs w:val="24"/>
          <w:lang w:eastAsia="bg-BG"/>
        </w:rPr>
        <w:t>типендиите на френското правителство не</w:t>
      </w:r>
      <w:r w:rsidR="00606C5E" w:rsidRPr="00606C5E">
        <w:rPr>
          <w:rFonts w:eastAsia="Times New Roman" w:cs="Times New Roman"/>
          <w:b/>
          <w:i/>
          <w:color w:val="454545"/>
          <w:sz w:val="24"/>
          <w:szCs w:val="24"/>
          <w:lang w:eastAsia="bg-BG"/>
        </w:rPr>
        <w:t xml:space="preserve"> се </w:t>
      </w:r>
      <w:r w:rsidRPr="00B17691">
        <w:rPr>
          <w:rFonts w:eastAsia="Times New Roman" w:cs="Times New Roman"/>
          <w:b/>
          <w:i/>
          <w:color w:val="454545"/>
          <w:sz w:val="24"/>
          <w:szCs w:val="24"/>
          <w:lang w:eastAsia="bg-BG"/>
        </w:rPr>
        <w:t>предоставят на студенти</w:t>
      </w:r>
      <w:r w:rsidR="00606C5E" w:rsidRPr="00606C5E">
        <w:rPr>
          <w:rFonts w:eastAsia="Times New Roman" w:cs="Times New Roman"/>
          <w:b/>
          <w:i/>
          <w:color w:val="454545"/>
          <w:sz w:val="24"/>
          <w:szCs w:val="24"/>
          <w:lang w:eastAsia="bg-BG"/>
        </w:rPr>
        <w:t>,</w:t>
      </w:r>
      <w:r w:rsidRPr="00B17691">
        <w:rPr>
          <w:rFonts w:eastAsia="Times New Roman" w:cs="Times New Roman"/>
          <w:b/>
          <w:i/>
          <w:color w:val="454545"/>
          <w:sz w:val="24"/>
          <w:szCs w:val="24"/>
          <w:lang w:eastAsia="bg-BG"/>
        </w:rPr>
        <w:t xml:space="preserve"> записан</w:t>
      </w:r>
      <w:r w:rsidR="00606C5E" w:rsidRPr="00606C5E">
        <w:rPr>
          <w:rFonts w:eastAsia="Times New Roman" w:cs="Times New Roman"/>
          <w:b/>
          <w:i/>
          <w:color w:val="454545"/>
          <w:sz w:val="24"/>
          <w:szCs w:val="24"/>
          <w:lang w:eastAsia="bg-BG"/>
        </w:rPr>
        <w:t xml:space="preserve">и във френски учебни заведения </w:t>
      </w:r>
      <w:r w:rsidRPr="00B17691">
        <w:rPr>
          <w:rFonts w:eastAsia="Times New Roman" w:cs="Times New Roman"/>
          <w:b/>
          <w:i/>
          <w:color w:val="454545"/>
          <w:sz w:val="24"/>
          <w:szCs w:val="24"/>
          <w:lang w:eastAsia="bg-BG"/>
        </w:rPr>
        <w:t>към момента на кандидатстването.</w:t>
      </w:r>
    </w:p>
    <w:p w:rsidR="00B17691" w:rsidRPr="00B17691" w:rsidRDefault="00B17691" w:rsidP="00275B8B">
      <w:pPr>
        <w:numPr>
          <w:ilvl w:val="0"/>
          <w:numId w:val="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не са били стипендианти на френското правит</w:t>
      </w:r>
      <w:r w:rsidR="00606C5E">
        <w:rPr>
          <w:rFonts w:eastAsia="Times New Roman" w:cs="Times New Roman"/>
          <w:color w:val="454545"/>
          <w:sz w:val="24"/>
          <w:szCs w:val="24"/>
          <w:lang w:eastAsia="bg-BG"/>
        </w:rPr>
        <w:t>елство през последните 3 години;</w:t>
      </w:r>
    </w:p>
    <w:p w:rsidR="00B17691" w:rsidRPr="00B17691" w:rsidRDefault="00B17691" w:rsidP="00275B8B">
      <w:pPr>
        <w:numPr>
          <w:ilvl w:val="0"/>
          <w:numId w:val="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ниво на френски език съответстващо на изискванията на учебното заведение</w:t>
      </w:r>
      <w:r w:rsidR="00606C5E">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Кандидатстване за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Досието за кандидатстване се подава в Отдела за стипендии във Френския институт в България  и трябва да съдържат следните докуме</w:t>
      </w:r>
      <w:r w:rsidR="00F41F14">
        <w:rPr>
          <w:rFonts w:eastAsia="Times New Roman" w:cs="Times New Roman"/>
          <w:color w:val="454545"/>
          <w:sz w:val="24"/>
          <w:szCs w:val="24"/>
          <w:lang w:eastAsia="bg-BG"/>
        </w:rPr>
        <w:t>нти, преведени и легализирани</w:t>
      </w:r>
      <w:r w:rsidRPr="00B17691">
        <w:rPr>
          <w:rFonts w:eastAsia="Times New Roman" w:cs="Times New Roman"/>
          <w:color w:val="454545"/>
          <w:sz w:val="24"/>
          <w:szCs w:val="24"/>
          <w:lang w:eastAsia="bg-BG"/>
        </w:rPr>
        <w:t xml:space="preserv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За ниво</w:t>
      </w:r>
      <w:r w:rsidR="003A5FA4">
        <w:rPr>
          <w:rFonts w:eastAsia="Times New Roman" w:cs="Times New Roman"/>
          <w:b/>
          <w:bCs/>
          <w:color w:val="454545"/>
          <w:sz w:val="24"/>
          <w:szCs w:val="24"/>
          <w:lang w:eastAsia="bg-BG"/>
        </w:rPr>
        <w:t>Mагистратура 2</w:t>
      </w:r>
      <w:r w:rsidRPr="00B17691">
        <w:rPr>
          <w:rFonts w:eastAsia="Times New Roman" w:cs="Times New Roman"/>
          <w:b/>
          <w:bCs/>
          <w:color w:val="454545"/>
          <w:sz w:val="24"/>
          <w:szCs w:val="24"/>
          <w:lang w:eastAsia="bg-BG"/>
        </w:rPr>
        <w:t>:</w:t>
      </w:r>
    </w:p>
    <w:p w:rsidR="00B17691" w:rsidRPr="00B17691" w:rsidRDefault="0000245E"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hyperlink r:id="rId18" w:history="1">
        <w:r w:rsidR="00B17691" w:rsidRPr="00B17691">
          <w:rPr>
            <w:rFonts w:eastAsia="Times New Roman" w:cs="Times New Roman"/>
            <w:b/>
            <w:bCs/>
            <w:color w:val="0000FF"/>
            <w:sz w:val="24"/>
            <w:szCs w:val="24"/>
            <w:u w:val="single"/>
            <w:lang w:eastAsia="bg-BG"/>
          </w:rPr>
          <w:t xml:space="preserve">формуляр </w:t>
        </w:r>
      </w:hyperlink>
    </w:p>
    <w:p w:rsidR="00B17691" w:rsidRPr="00B17691" w:rsidRDefault="00B17691"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CV </w:t>
      </w:r>
    </w:p>
    <w:p w:rsidR="00B17691" w:rsidRPr="00B17691" w:rsidRDefault="00B17691"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препоръка от преподавател или работодател </w:t>
      </w:r>
    </w:p>
    <w:p w:rsidR="00B17691" w:rsidRPr="00B17691" w:rsidRDefault="00B17691"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кореспонденцията с френските учебни заведение</w:t>
      </w:r>
    </w:p>
    <w:p w:rsidR="00B17691" w:rsidRPr="00B17691" w:rsidRDefault="00B17691" w:rsidP="00275B8B">
      <w:pPr>
        <w:numPr>
          <w:ilvl w:val="0"/>
          <w:numId w:val="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w:t>
      </w:r>
      <w:r w:rsidR="00400845">
        <w:rPr>
          <w:rFonts w:eastAsia="Times New Roman" w:cs="Times New Roman"/>
          <w:color w:val="454545"/>
          <w:sz w:val="24"/>
          <w:szCs w:val="24"/>
          <w:lang w:val="en-US" w:eastAsia="bg-BG"/>
        </w:rPr>
        <w:t xml:space="preserve"> </w:t>
      </w:r>
      <w:hyperlink r:id="rId19" w:history="1">
        <w:r w:rsidRPr="00B17691">
          <w:rPr>
            <w:rFonts w:eastAsia="Times New Roman" w:cs="Times New Roman"/>
            <w:b/>
            <w:bCs/>
            <w:color w:val="0000FF"/>
            <w:sz w:val="24"/>
            <w:szCs w:val="24"/>
            <w:u w:val="single"/>
            <w:lang w:eastAsia="bg-BG"/>
          </w:rPr>
          <w:t xml:space="preserve">Програма </w:t>
        </w:r>
        <w:r w:rsidR="00400845">
          <w:rPr>
            <w:rFonts w:eastAsia="Times New Roman" w:cs="Times New Roman"/>
            <w:b/>
            <w:bCs/>
            <w:color w:val="0000FF"/>
            <w:sz w:val="24"/>
            <w:szCs w:val="24"/>
            <w:u w:val="single"/>
            <w:lang w:eastAsia="bg-BG"/>
          </w:rPr>
          <w:t>Коперник</w:t>
        </w:r>
        <w:r w:rsidRPr="00B17691">
          <w:rPr>
            <w:rFonts w:eastAsia="Times New Roman" w:cs="Times New Roman"/>
            <w:b/>
            <w:bCs/>
            <w:i/>
            <w:iCs/>
            <w:color w:val="0000FF"/>
            <w:sz w:val="24"/>
            <w:szCs w:val="24"/>
            <w:u w:val="single"/>
            <w:lang w:eastAsia="bg-BG"/>
          </w:rPr>
          <w:t>:</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Досието за кандидатстване се подготвя в </w:t>
      </w:r>
      <w:r w:rsidRPr="00B17691">
        <w:rPr>
          <w:rFonts w:eastAsia="Times New Roman" w:cs="Times New Roman"/>
          <w:b/>
          <w:bCs/>
          <w:i/>
          <w:iCs/>
          <w:color w:val="454545"/>
          <w:sz w:val="24"/>
          <w:szCs w:val="24"/>
          <w:lang w:eastAsia="bg-BG"/>
        </w:rPr>
        <w:t>2 идентични екземпляра</w:t>
      </w:r>
      <w:r w:rsidR="000A449E">
        <w:rPr>
          <w:rFonts w:eastAsia="Times New Roman" w:cs="Times New Roman"/>
          <w:b/>
          <w:bCs/>
          <w:color w:val="454545"/>
          <w:sz w:val="24"/>
          <w:szCs w:val="24"/>
          <w:lang w:eastAsia="bg-BG"/>
        </w:rPr>
        <w:t>.</w:t>
      </w:r>
      <w:r w:rsidR="00F41F14">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 xml:space="preserve">Единият се подава в Отдела за стипендии във Френския институт в България, а вторият се изпраща в Париж на посочения във формуляра </w:t>
      </w:r>
      <w:hyperlink r:id="rId20" w:history="1">
        <w:r w:rsidRPr="00B17691">
          <w:rPr>
            <w:rFonts w:eastAsia="Times New Roman" w:cs="Times New Roman"/>
            <w:color w:val="0000FF"/>
            <w:sz w:val="24"/>
            <w:szCs w:val="24"/>
            <w:u w:val="single"/>
            <w:lang w:eastAsia="bg-BG"/>
          </w:rPr>
          <w:t>«</w:t>
        </w:r>
      </w:hyperlink>
      <w:hyperlink r:id="rId21" w:history="1">
        <w:r w:rsidRPr="00B17691">
          <w:rPr>
            <w:rFonts w:eastAsia="Times New Roman" w:cs="Times New Roman"/>
            <w:color w:val="0000FF"/>
            <w:sz w:val="24"/>
            <w:szCs w:val="24"/>
            <w:u w:val="single"/>
            <w:lang w:eastAsia="bg-BG"/>
          </w:rPr>
          <w:t> Procédure de recrutement </w:t>
        </w:r>
      </w:hyperlink>
      <w:hyperlink r:id="rId22" w:history="1">
        <w:r w:rsidRPr="00B17691">
          <w:rPr>
            <w:rFonts w:eastAsia="Times New Roman" w:cs="Times New Roman"/>
            <w:color w:val="0000FF"/>
            <w:sz w:val="24"/>
            <w:szCs w:val="24"/>
            <w:u w:val="single"/>
            <w:lang w:eastAsia="bg-BG"/>
          </w:rPr>
          <w:t>»</w:t>
        </w:r>
      </w:hyperlink>
      <w:r w:rsidRPr="00B17691">
        <w:rPr>
          <w:rFonts w:eastAsia="Times New Roman" w:cs="Times New Roman"/>
          <w:color w:val="454545"/>
          <w:sz w:val="24"/>
          <w:szCs w:val="24"/>
          <w:lang w:eastAsia="bg-BG"/>
        </w:rPr>
        <w:t xml:space="preserve"> адрес. Всяко досие трябва да съдържа следните документи, преведени и легализирани : </w:t>
      </w:r>
    </w:p>
    <w:p w:rsidR="00B17691" w:rsidRPr="00B17691" w:rsidRDefault="0000245E" w:rsidP="00275B8B">
      <w:pPr>
        <w:numPr>
          <w:ilvl w:val="0"/>
          <w:numId w:val="10"/>
        </w:numPr>
        <w:spacing w:before="100" w:beforeAutospacing="1" w:after="100" w:afterAutospacing="1" w:line="240" w:lineRule="auto"/>
        <w:rPr>
          <w:rFonts w:eastAsia="Times New Roman" w:cs="Times New Roman"/>
          <w:color w:val="454545"/>
          <w:sz w:val="24"/>
          <w:szCs w:val="24"/>
          <w:lang w:eastAsia="bg-BG"/>
        </w:rPr>
      </w:pPr>
      <w:hyperlink r:id="rId23"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275B8B">
      <w:pPr>
        <w:numPr>
          <w:ilvl w:val="0"/>
          <w:numId w:val="1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копия  на преведените и легализирани бакалавърска и магистърска диплома и/или съответните а</w:t>
      </w:r>
      <w:r w:rsidR="00454677">
        <w:rPr>
          <w:rFonts w:eastAsia="Times New Roman" w:cs="Times New Roman"/>
          <w:color w:val="454545"/>
          <w:sz w:val="24"/>
          <w:szCs w:val="24"/>
          <w:lang w:eastAsia="bg-BG"/>
        </w:rPr>
        <w:t>кадемични справки</w:t>
      </w:r>
    </w:p>
    <w:p w:rsidR="00B17691" w:rsidRPr="00B17691" w:rsidRDefault="00B17691" w:rsidP="00275B8B">
      <w:pPr>
        <w:numPr>
          <w:ilvl w:val="0"/>
          <w:numId w:val="1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2 препоръки (на френски или английски)</w:t>
      </w:r>
    </w:p>
    <w:p w:rsidR="00B17691" w:rsidRPr="00B17691" w:rsidRDefault="00B17691" w:rsidP="00275B8B">
      <w:pPr>
        <w:numPr>
          <w:ilvl w:val="0"/>
          <w:numId w:val="1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 на френски език</w:t>
      </w:r>
    </w:p>
    <w:p w:rsidR="00B17691" w:rsidRPr="00B17691" w:rsidRDefault="0000245E" w:rsidP="00606C5E">
      <w:pPr>
        <w:spacing w:before="100" w:beforeAutospacing="1" w:after="100" w:afterAutospacing="1" w:line="240" w:lineRule="auto"/>
        <w:rPr>
          <w:rFonts w:eastAsia="Times New Roman" w:cs="Times New Roman"/>
          <w:color w:val="454545"/>
          <w:sz w:val="24"/>
          <w:szCs w:val="24"/>
          <w:lang w:eastAsia="bg-BG"/>
        </w:rPr>
      </w:pPr>
      <w:hyperlink r:id="rId24" w:history="1">
        <w:r w:rsidR="00B17691" w:rsidRPr="00B17691">
          <w:rPr>
            <w:rFonts w:eastAsia="Times New Roman" w:cs="Times New Roman"/>
            <w:color w:val="0000FF"/>
            <w:sz w:val="24"/>
            <w:szCs w:val="24"/>
            <w:u w:val="single"/>
            <w:lang w:eastAsia="bg-BG"/>
          </w:rPr>
          <w:t>Афиш България</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докторантури под двойно научно ръководство</w:t>
      </w:r>
      <w:r w:rsidRPr="00B17691">
        <w:rPr>
          <w:rFonts w:eastAsia="Times New Roman" w:cs="Times New Roman"/>
          <w:color w:val="454545"/>
          <w:sz w:val="24"/>
          <w:szCs w:val="24"/>
          <w:lang w:eastAsia="bg-BG"/>
        </w:rPr>
        <w:t>:</w:t>
      </w:r>
    </w:p>
    <w:p w:rsidR="00B17691" w:rsidRPr="00B17691" w:rsidRDefault="0000245E"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hyperlink r:id="rId25"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CV </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писмено съгласие от двамата научни директори </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служебна бележка за зачисление на докторанта в България</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от договора (</w:t>
      </w:r>
      <w:hyperlink r:id="rId26" w:history="1">
        <w:r w:rsidRPr="00B17691">
          <w:rPr>
            <w:rFonts w:eastAsia="Times New Roman" w:cs="Times New Roman"/>
            <w:color w:val="0000FF"/>
            <w:sz w:val="24"/>
            <w:szCs w:val="24"/>
            <w:u w:val="single"/>
            <w:lang w:eastAsia="bg-BG"/>
          </w:rPr>
          <w:t>конвенция</w:t>
        </w:r>
      </w:hyperlink>
      <w:r w:rsidR="00454677">
        <w:rPr>
          <w:rFonts w:eastAsia="Times New Roman" w:cs="Times New Roman"/>
          <w:color w:val="454545"/>
          <w:sz w:val="24"/>
          <w:szCs w:val="24"/>
          <w:lang w:eastAsia="bg-BG"/>
        </w:rPr>
        <w:t>),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евентуално, копие от договор за сътрудничество между двете учебни заведения</w:t>
      </w:r>
    </w:p>
    <w:p w:rsidR="00B17691" w:rsidRPr="00B17691" w:rsidRDefault="00B17691" w:rsidP="00275B8B">
      <w:pPr>
        <w:numPr>
          <w:ilvl w:val="0"/>
          <w:numId w:val="1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програма</w:t>
      </w:r>
      <w:r w:rsidRPr="00B17691">
        <w:rPr>
          <w:rFonts w:eastAsia="Times New Roman" w:cs="Times New Roman"/>
          <w:b/>
          <w:bCs/>
          <w:color w:val="454545"/>
          <w:sz w:val="24"/>
          <w:szCs w:val="24"/>
          <w:lang w:eastAsia="bg-BG"/>
        </w:rPr>
        <w:t>« Мобилност на млади научни работници »</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формуляр  </w:t>
      </w:r>
      <w:hyperlink r:id="rId27" w:history="1">
        <w:r w:rsidRPr="00B17691">
          <w:rPr>
            <w:rFonts w:eastAsia="Times New Roman" w:cs="Times New Roman"/>
            <w:color w:val="0000FF"/>
            <w:sz w:val="24"/>
            <w:szCs w:val="24"/>
            <w:u w:val="single"/>
            <w:lang w:eastAsia="bg-BG"/>
          </w:rPr>
          <w:t>Dossier de bourse d’études</w:t>
        </w:r>
      </w:hyperlink>
      <w:r w:rsidRPr="00B17691">
        <w:rPr>
          <w:rFonts w:eastAsia="Times New Roman" w:cs="Times New Roman"/>
          <w:color w:val="454545"/>
          <w:sz w:val="24"/>
          <w:szCs w:val="24"/>
          <w:lang w:eastAsia="bg-BG"/>
        </w:rPr>
        <w:t>/</w:t>
      </w:r>
      <w:hyperlink r:id="rId28" w:history="1">
        <w:r w:rsidRPr="00B17691">
          <w:rPr>
            <w:rFonts w:eastAsia="Times New Roman" w:cs="Times New Roman"/>
            <w:color w:val="0000FF"/>
            <w:sz w:val="24"/>
            <w:szCs w:val="24"/>
            <w:u w:val="single"/>
            <w:lang w:eastAsia="bg-BG"/>
          </w:rPr>
          <w:t xml:space="preserve">Dossier de bourse de stage </w:t>
        </w:r>
      </w:hyperlink>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служебна бележка за зачисление на докторанта в България </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или копие на докторската диплома и атестация за назначение в научноизследователска организация в България</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препоръка от научния рък</w:t>
      </w:r>
      <w:r w:rsidR="00606C5E">
        <w:rPr>
          <w:rFonts w:eastAsia="Times New Roman" w:cs="Times New Roman"/>
          <w:color w:val="454545"/>
          <w:sz w:val="24"/>
          <w:szCs w:val="24"/>
          <w:lang w:eastAsia="bg-BG"/>
        </w:rPr>
        <w:t>оводител или от ръководителя на</w:t>
      </w:r>
      <w:r w:rsidRPr="00B17691">
        <w:rPr>
          <w:rFonts w:eastAsia="Times New Roman" w:cs="Times New Roman"/>
          <w:color w:val="454545"/>
          <w:sz w:val="24"/>
          <w:szCs w:val="24"/>
          <w:lang w:eastAsia="bg-BG"/>
        </w:rPr>
        <w:t xml:space="preserve"> научноизследователския екип за престоя на кандидата във Франция</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писмо от френското учебно заведение ил</w:t>
      </w:r>
      <w:r w:rsidR="00F41F14">
        <w:rPr>
          <w:rFonts w:eastAsia="Times New Roman" w:cs="Times New Roman"/>
          <w:color w:val="454545"/>
          <w:sz w:val="24"/>
          <w:szCs w:val="24"/>
          <w:lang w:eastAsia="bg-BG"/>
        </w:rPr>
        <w:t xml:space="preserve">и лаборатория, </w:t>
      </w:r>
      <w:r w:rsidRPr="00B17691">
        <w:rPr>
          <w:rFonts w:eastAsia="Times New Roman" w:cs="Times New Roman"/>
          <w:color w:val="454545"/>
          <w:sz w:val="24"/>
          <w:szCs w:val="24"/>
          <w:lang w:eastAsia="bg-BG"/>
        </w:rPr>
        <w:t>приемащи кандидата с упоменат периода на пребиваване</w:t>
      </w:r>
    </w:p>
    <w:p w:rsidR="00B17691" w:rsidRPr="00B17691" w:rsidRDefault="00B17691" w:rsidP="00275B8B">
      <w:pPr>
        <w:numPr>
          <w:ilvl w:val="0"/>
          <w:numId w:val="1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Mагистратури и докторантури под двойно научно ръководство</w:t>
      </w:r>
    </w:p>
    <w:p w:rsidR="00B17691" w:rsidRPr="00B17691" w:rsidRDefault="00B17691" w:rsidP="00275B8B">
      <w:pPr>
        <w:numPr>
          <w:ilvl w:val="0"/>
          <w:numId w:val="1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 xml:space="preserve">13 март </w:t>
      </w:r>
      <w:r w:rsidRPr="00B17691">
        <w:rPr>
          <w:rFonts w:eastAsia="Times New Roman" w:cs="Times New Roman"/>
          <w:color w:val="454545"/>
          <w:sz w:val="24"/>
          <w:szCs w:val="24"/>
          <w:lang w:eastAsia="bg-BG"/>
        </w:rPr>
        <w:t>: краен срок за подаване на досиетата за кандидатстване</w:t>
      </w:r>
    </w:p>
    <w:p w:rsidR="00B17691" w:rsidRPr="00B17691" w:rsidRDefault="00B17691" w:rsidP="00275B8B">
      <w:pPr>
        <w:numPr>
          <w:ilvl w:val="0"/>
          <w:numId w:val="1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20 март</w:t>
      </w:r>
      <w:r w:rsidRPr="00B17691">
        <w:rPr>
          <w:rFonts w:eastAsia="Times New Roman" w:cs="Times New Roman"/>
          <w:color w:val="454545"/>
          <w:sz w:val="24"/>
          <w:szCs w:val="24"/>
          <w:lang w:eastAsia="bg-BG"/>
        </w:rPr>
        <w:t xml:space="preserve"> : публикуване на списъка с одобрени по досие кандидати</w:t>
      </w:r>
    </w:p>
    <w:p w:rsidR="00B17691" w:rsidRPr="00B17691" w:rsidRDefault="00454677" w:rsidP="00275B8B">
      <w:pPr>
        <w:numPr>
          <w:ilvl w:val="0"/>
          <w:numId w:val="13"/>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първа седмица на април</w:t>
      </w:r>
      <w:r w:rsidR="00B17691" w:rsidRPr="00B17691">
        <w:rPr>
          <w:rFonts w:eastAsia="Times New Roman" w:cs="Times New Roman"/>
          <w:color w:val="454545"/>
          <w:sz w:val="24"/>
          <w:szCs w:val="24"/>
          <w:lang w:eastAsia="bg-BG"/>
        </w:rPr>
        <w:t>: събеседване на одобрените кандидати с комисия от френски и български представители.</w:t>
      </w:r>
    </w:p>
    <w:p w:rsidR="00B17691" w:rsidRPr="00B17691" w:rsidRDefault="00454677" w:rsidP="00275B8B">
      <w:pPr>
        <w:numPr>
          <w:ilvl w:val="0"/>
          <w:numId w:val="13"/>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втора седмица на април</w:t>
      </w:r>
      <w:r w:rsidR="00B17691" w:rsidRPr="00B17691">
        <w:rPr>
          <w:rFonts w:eastAsia="Times New Roman" w:cs="Times New Roman"/>
          <w:color w:val="454545"/>
          <w:sz w:val="24"/>
          <w:szCs w:val="24"/>
          <w:lang w:eastAsia="bg-BG"/>
        </w:rPr>
        <w:t xml:space="preserve">: обявяване на окончателните резултати в интернет страницата на Френския институт </w:t>
      </w:r>
      <w:hyperlink r:id="rId29" w:history="1">
        <w:r w:rsidR="00B17691" w:rsidRPr="00B17691">
          <w:rPr>
            <w:rFonts w:eastAsia="Times New Roman" w:cs="Times New Roman"/>
            <w:color w:val="0000FF"/>
            <w:sz w:val="24"/>
            <w:szCs w:val="24"/>
            <w:u w:val="single"/>
            <w:lang w:eastAsia="bg-BG"/>
          </w:rPr>
          <w:t>www.institutfrancais.b</w:t>
        </w:r>
      </w:hyperlink>
      <w:r w:rsidR="00B17691" w:rsidRPr="00B17691">
        <w:rPr>
          <w:rFonts w:eastAsia="Times New Roman" w:cs="Times New Roman"/>
          <w:color w:val="454545"/>
          <w:sz w:val="24"/>
          <w:szCs w:val="24"/>
          <w:lang w:eastAsia="bg-BG"/>
        </w:rPr>
        <w:t xml:space="preserve">g  </w:t>
      </w:r>
    </w:p>
    <w:p w:rsidR="00B17691" w:rsidRPr="00B17691" w:rsidRDefault="00454677" w:rsidP="00275B8B">
      <w:pPr>
        <w:numPr>
          <w:ilvl w:val="0"/>
          <w:numId w:val="13"/>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април/юли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 xml:space="preserve">подаване на </w:t>
      </w:r>
      <w:hyperlink r:id="rId30" w:history="1">
        <w:r w:rsidR="00B17691" w:rsidRPr="00B17691">
          <w:rPr>
            <w:rFonts w:eastAsia="Times New Roman" w:cs="Times New Roman"/>
            <w:color w:val="0000FF"/>
            <w:sz w:val="24"/>
            <w:szCs w:val="24"/>
            <w:u w:val="single"/>
            <w:lang w:eastAsia="bg-BG"/>
          </w:rPr>
          <w:t>Dossier de bourse d’études</w:t>
        </w:r>
      </w:hyperlink>
      <w:r w:rsidR="00B17691" w:rsidRPr="00B17691">
        <w:rPr>
          <w:rFonts w:eastAsia="Times New Roman" w:cs="Times New Roman"/>
          <w:color w:val="454545"/>
          <w:sz w:val="24"/>
          <w:szCs w:val="24"/>
          <w:lang w:eastAsia="bg-BG"/>
        </w:rPr>
        <w:t xml:space="preserve"> от стипендиантите, след окончателния им прием от съответното френско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Програма Коперник</w:t>
      </w:r>
    </w:p>
    <w:p w:rsidR="00B17691" w:rsidRPr="00B17691" w:rsidRDefault="00B17691" w:rsidP="00275B8B">
      <w:pPr>
        <w:numPr>
          <w:ilvl w:val="0"/>
          <w:numId w:val="1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13 март</w:t>
      </w:r>
      <w:r w:rsidRPr="00B17691">
        <w:rPr>
          <w:rFonts w:eastAsia="Times New Roman" w:cs="Times New Roman"/>
          <w:color w:val="454545"/>
          <w:sz w:val="24"/>
          <w:szCs w:val="24"/>
          <w:lang w:eastAsia="bg-BG"/>
        </w:rPr>
        <w:t>: краен срок за подаване на досие за кандидатстване</w:t>
      </w:r>
    </w:p>
    <w:p w:rsidR="00B17691" w:rsidRPr="00B17691" w:rsidRDefault="00454677" w:rsidP="00275B8B">
      <w:pPr>
        <w:numPr>
          <w:ilvl w:val="0"/>
          <w:numId w:val="14"/>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края на март</w:t>
      </w:r>
      <w:r w:rsidR="00B17691" w:rsidRPr="00B17691">
        <w:rPr>
          <w:rFonts w:eastAsia="Times New Roman" w:cs="Times New Roman"/>
          <w:b/>
          <w:bCs/>
          <w:color w:val="454545"/>
          <w:sz w:val="24"/>
          <w:szCs w:val="24"/>
          <w:lang w:eastAsia="bg-BG"/>
        </w:rPr>
        <w:t>:</w:t>
      </w:r>
      <w:r w:rsidR="00B17691" w:rsidRPr="00B17691">
        <w:rPr>
          <w:rFonts w:eastAsia="Times New Roman" w:cs="Times New Roman"/>
          <w:color w:val="454545"/>
          <w:sz w:val="24"/>
          <w:szCs w:val="24"/>
          <w:lang w:eastAsia="bg-BG"/>
        </w:rPr>
        <w:t xml:space="preserve"> подбор на кандидатите по досие</w:t>
      </w:r>
    </w:p>
    <w:p w:rsidR="00B17691" w:rsidRPr="00B17691" w:rsidRDefault="00454677" w:rsidP="00275B8B">
      <w:pPr>
        <w:numPr>
          <w:ilvl w:val="0"/>
          <w:numId w:val="14"/>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5 май:</w:t>
      </w:r>
      <w:r w:rsidR="00F41F14">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тест по френки и събеседване на одобрените кандидати с комисия</w:t>
      </w:r>
      <w:r w:rsidR="00F41F14">
        <w:rPr>
          <w:rFonts w:eastAsia="Times New Roman" w:cs="Times New Roman"/>
          <w:color w:val="454545"/>
          <w:sz w:val="24"/>
          <w:szCs w:val="24"/>
          <w:lang w:eastAsia="bg-BG"/>
        </w:rPr>
        <w:t>,</w:t>
      </w:r>
      <w:r w:rsidR="00B17691" w:rsidRPr="00B17691">
        <w:rPr>
          <w:rFonts w:eastAsia="Times New Roman" w:cs="Times New Roman"/>
          <w:color w:val="454545"/>
          <w:sz w:val="24"/>
          <w:szCs w:val="24"/>
          <w:lang w:eastAsia="bg-BG"/>
        </w:rPr>
        <w:t xml:space="preserve"> съставена от представител</w:t>
      </w:r>
      <w:r w:rsidR="00F41F14">
        <w:rPr>
          <w:rFonts w:eastAsia="Times New Roman" w:cs="Times New Roman"/>
          <w:color w:val="454545"/>
          <w:sz w:val="24"/>
          <w:szCs w:val="24"/>
          <w:lang w:eastAsia="bg-BG"/>
        </w:rPr>
        <w:t xml:space="preserve"> на програмата Коперник, бивши </w:t>
      </w:r>
      <w:r w:rsidR="00B17691" w:rsidRPr="00B17691">
        <w:rPr>
          <w:rFonts w:eastAsia="Times New Roman" w:cs="Times New Roman"/>
          <w:color w:val="454545"/>
          <w:sz w:val="24"/>
          <w:szCs w:val="24"/>
          <w:lang w:eastAsia="bg-BG"/>
        </w:rPr>
        <w:t>студенти Коперник и представител на Френския институт в България</w:t>
      </w:r>
    </w:p>
    <w:p w:rsidR="00B17691" w:rsidRPr="00B17691" w:rsidRDefault="00454677" w:rsidP="00275B8B">
      <w:pPr>
        <w:numPr>
          <w:ilvl w:val="0"/>
          <w:numId w:val="14"/>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края на юни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обявяване на окончателните резултати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Мобилност на млади научни работници </w:t>
      </w:r>
    </w:p>
    <w:p w:rsidR="00B17691" w:rsidRPr="00B17691" w:rsidRDefault="00C01318" w:rsidP="00606C5E">
      <w:p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Три сесии през годината</w:t>
      </w:r>
      <w:r w:rsidR="00B17691" w:rsidRPr="00B17691">
        <w:rPr>
          <w:rFonts w:eastAsia="Times New Roman" w:cs="Times New Roman"/>
          <w:color w:val="454545"/>
          <w:sz w:val="24"/>
          <w:szCs w:val="24"/>
          <w:lang w:eastAsia="bg-BG"/>
        </w:rPr>
        <w:t>: края на февруари, края на април и края на септември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Необходимо е всеки кандидат стриктно да спазва посочените срокове.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Дос</w:t>
      </w:r>
      <w:r w:rsidR="00454677">
        <w:rPr>
          <w:rFonts w:eastAsia="Times New Roman" w:cs="Times New Roman"/>
          <w:b/>
          <w:bCs/>
          <w:color w:val="454545"/>
          <w:sz w:val="24"/>
          <w:szCs w:val="24"/>
          <w:lang w:eastAsia="bg-BG"/>
        </w:rPr>
        <w:t>ие за предоставяне на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След публикуване на резултатите от ко</w:t>
      </w:r>
      <w:r w:rsidR="00C01318">
        <w:rPr>
          <w:rFonts w:eastAsia="Times New Roman" w:cs="Times New Roman"/>
          <w:color w:val="454545"/>
          <w:sz w:val="24"/>
          <w:szCs w:val="24"/>
          <w:lang w:eastAsia="bg-BG"/>
        </w:rPr>
        <w:t>нкурса, одобрените от комисията</w:t>
      </w:r>
      <w:r w:rsidRPr="00B17691">
        <w:rPr>
          <w:rFonts w:eastAsia="Times New Roman" w:cs="Times New Roman"/>
          <w:color w:val="454545"/>
          <w:sz w:val="24"/>
          <w:szCs w:val="24"/>
          <w:lang w:eastAsia="bg-BG"/>
        </w:rPr>
        <w:t xml:space="preserve"> стипендианти подготвят ново досие (Dossier de bourse d’études), което веднъж депозирано в Отдела за стипендии във Френския институт в България се изпраща в Campus France Париж за одобрение.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Досието трябва да съдържа следните доку</w:t>
      </w:r>
      <w:r w:rsidR="00454677">
        <w:rPr>
          <w:rFonts w:eastAsia="Times New Roman" w:cs="Times New Roman"/>
          <w:color w:val="454545"/>
          <w:sz w:val="24"/>
          <w:szCs w:val="24"/>
          <w:lang w:eastAsia="bg-BG"/>
        </w:rPr>
        <w:t>менти, преведени и легализирани</w:t>
      </w:r>
      <w:r w:rsidRPr="00B17691">
        <w:rPr>
          <w:rFonts w:eastAsia="Times New Roman" w:cs="Times New Roman"/>
          <w:color w:val="454545"/>
          <w:sz w:val="24"/>
          <w:szCs w:val="24"/>
          <w:lang w:eastAsia="bg-BG"/>
        </w:rPr>
        <w:t xml:space="preserve">: </w:t>
      </w:r>
    </w:p>
    <w:p w:rsidR="00B17691" w:rsidRPr="00B17691" w:rsidRDefault="0000245E"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hyperlink r:id="rId31" w:history="1">
        <w:r w:rsidR="00B17691" w:rsidRPr="00B17691">
          <w:rPr>
            <w:rFonts w:eastAsia="Times New Roman" w:cs="Times New Roman"/>
            <w:color w:val="0000FF"/>
            <w:sz w:val="24"/>
            <w:szCs w:val="24"/>
            <w:u w:val="single"/>
            <w:lang w:eastAsia="bg-BG"/>
          </w:rPr>
          <w:t>формуляр</w:t>
        </w:r>
      </w:hyperlink>
    </w:p>
    <w:p w:rsidR="00B17691" w:rsidRPr="00B17691" w:rsidRDefault="00B17691"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копие на последната придобита диплома във висшето образование и нейното приложение </w:t>
      </w:r>
    </w:p>
    <w:p w:rsidR="00B17691" w:rsidRPr="00B17691" w:rsidRDefault="00B17691"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или академична справка за студентите в последна година</w:t>
      </w:r>
    </w:p>
    <w:p w:rsidR="00B17691" w:rsidRPr="00B17691" w:rsidRDefault="00B17691"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атестация за прием на кандидата от съответното френско учебно завезение</w:t>
      </w:r>
    </w:p>
    <w:p w:rsidR="00B17691" w:rsidRPr="00B17691" w:rsidRDefault="00B17691" w:rsidP="00275B8B">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Докторантите</w:t>
      </w:r>
      <w:r w:rsidR="00C01318">
        <w:rPr>
          <w:rFonts w:eastAsia="Times New Roman" w:cs="Times New Roman"/>
          <w:color w:val="454545"/>
          <w:sz w:val="24"/>
          <w:szCs w:val="24"/>
          <w:lang w:eastAsia="bg-BG"/>
        </w:rPr>
        <w:t xml:space="preserve"> е необходимо да добавят още:</w:t>
      </w:r>
    </w:p>
    <w:p w:rsidR="00B17691" w:rsidRPr="00B17691" w:rsidRDefault="00B17691" w:rsidP="00275B8B">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от дого</w:t>
      </w:r>
      <w:r w:rsidR="00C01318">
        <w:rPr>
          <w:rFonts w:eastAsia="Times New Roman" w:cs="Times New Roman"/>
          <w:color w:val="454545"/>
          <w:sz w:val="24"/>
          <w:szCs w:val="24"/>
          <w:lang w:eastAsia="bg-BG"/>
        </w:rPr>
        <w:t>вора (конвенция),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275B8B">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писмено съгласие на двамата научни ръководители</w:t>
      </w:r>
    </w:p>
    <w:p w:rsidR="00B17691" w:rsidRPr="00B17691" w:rsidRDefault="00B17691" w:rsidP="00275B8B">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служебна бележка за зачисление на докторанта в България</w:t>
      </w:r>
    </w:p>
    <w:p w:rsidR="00B17691" w:rsidRPr="00B17691" w:rsidRDefault="00C01318" w:rsidP="00275B8B">
      <w:pPr>
        <w:numPr>
          <w:ilvl w:val="0"/>
          <w:numId w:val="16"/>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евентуално списък на публикации.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Стипендии и добавки</w:t>
      </w:r>
    </w:p>
    <w:p w:rsidR="00B17691" w:rsidRPr="00B17691" w:rsidRDefault="00B17691" w:rsidP="009A314D">
      <w:pPr>
        <w:spacing w:before="100" w:beforeAutospacing="1" w:after="120"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w:t>
      </w:r>
      <w:r w:rsidR="009A314D">
        <w:rPr>
          <w:rFonts w:eastAsia="Times New Roman" w:cs="Times New Roman"/>
          <w:color w:val="454545"/>
          <w:sz w:val="24"/>
          <w:szCs w:val="24"/>
          <w:lang w:eastAsia="bg-BG"/>
        </w:rPr>
        <w:t>елство включват</w:t>
      </w:r>
      <w:r w:rsidRPr="00B17691">
        <w:rPr>
          <w:rFonts w:eastAsia="Times New Roman" w:cs="Times New Roman"/>
          <w:color w:val="454545"/>
          <w:sz w:val="24"/>
          <w:szCs w:val="24"/>
          <w:lang w:eastAsia="bg-BG"/>
        </w:rPr>
        <w:t>:</w:t>
      </w:r>
    </w:p>
    <w:p w:rsidR="00B17691" w:rsidRPr="00B17691" w:rsidRDefault="00B17691" w:rsidP="00275B8B">
      <w:pPr>
        <w:numPr>
          <w:ilvl w:val="0"/>
          <w:numId w:val="17"/>
        </w:numPr>
        <w:spacing w:before="120" w:after="100" w:afterAutospacing="1" w:line="240" w:lineRule="auto"/>
        <w:ind w:left="714" w:hanging="357"/>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767 евро месечна издръжка </w:t>
      </w:r>
    </w:p>
    <w:p w:rsidR="00B17691" w:rsidRPr="00B17691" w:rsidRDefault="00B17691" w:rsidP="00275B8B">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медицинска осигуровка</w:t>
      </w:r>
    </w:p>
    <w:p w:rsidR="00B17691" w:rsidRPr="00B17691" w:rsidRDefault="00B17691" w:rsidP="00275B8B">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такса за записване в университета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докторантурите под двойно научно ръководство е въ</w:t>
      </w:r>
      <w:r w:rsidR="00F41F14">
        <w:rPr>
          <w:rFonts w:eastAsia="Times New Roman" w:cs="Times New Roman"/>
          <w:color w:val="454545"/>
          <w:sz w:val="24"/>
          <w:szCs w:val="24"/>
          <w:lang w:eastAsia="bg-BG"/>
        </w:rPr>
        <w:t xml:space="preserve">зможно допълнително финансиране, </w:t>
      </w:r>
      <w:r w:rsidRPr="00B17691">
        <w:rPr>
          <w:rFonts w:eastAsia="Times New Roman" w:cs="Times New Roman"/>
          <w:color w:val="454545"/>
          <w:sz w:val="24"/>
          <w:szCs w:val="24"/>
          <w:lang w:eastAsia="bg-BG"/>
        </w:rPr>
        <w:t>свързано със защитата на докторската дисертация.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Закупуване на книги и абонаменти са възможни чрез Campus France, но не е систематична практика. Необходимо е стипендиантите да се информират предварително за условията на тези добавки.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Добавка за жилище се отпуска, ако наемът надвишава сумата заплащана в студентско общежитие. Повече информация може да се получи в Campus France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Отпуснатата стипендия може да бъде прекратена във всеки момент поради незадоволителни ре</w:t>
      </w:r>
      <w:r w:rsidR="00C01318">
        <w:rPr>
          <w:rFonts w:eastAsia="Times New Roman" w:cs="Times New Roman"/>
          <w:color w:val="454545"/>
          <w:sz w:val="24"/>
          <w:szCs w:val="24"/>
          <w:lang w:eastAsia="bg-BG"/>
        </w:rPr>
        <w:t>зултати в процеса на обучението</w:t>
      </w:r>
      <w:r w:rsidRPr="00B17691">
        <w:rPr>
          <w:rFonts w:eastAsia="Times New Roman" w:cs="Times New Roman"/>
          <w:color w:val="454545"/>
          <w:sz w:val="24"/>
          <w:szCs w:val="24"/>
          <w:lang w:eastAsia="bg-BG"/>
        </w:rPr>
        <w:t>: изискването към стипендиантите на френското правителство е висок успех.</w:t>
      </w:r>
    </w:p>
    <w:p w:rsidR="00B17691" w:rsidRPr="00B17691" w:rsidRDefault="00A4452C" w:rsidP="00D2430F">
      <w:pPr>
        <w:spacing w:before="100" w:beforeAutospacing="1" w:after="0"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Контакт</w:t>
      </w:r>
      <w:r w:rsidR="00B17691" w:rsidRPr="00B17691">
        <w:rPr>
          <w:rFonts w:eastAsia="Times New Roman" w:cs="Times New Roman"/>
          <w:b/>
          <w:bCs/>
          <w:color w:val="454545"/>
          <w:sz w:val="24"/>
          <w:szCs w:val="24"/>
          <w:lang w:eastAsia="bg-BG"/>
        </w:rPr>
        <w:t xml:space="preserve">: </w:t>
      </w:r>
    </w:p>
    <w:p w:rsidR="00B17691" w:rsidRPr="00127E33" w:rsidRDefault="00B17691" w:rsidP="00D84C76">
      <w:pPr>
        <w:spacing w:before="120" w:after="360" w:line="240" w:lineRule="auto"/>
        <w:rPr>
          <w:rFonts w:eastAsia="Times New Roman" w:cs="Times New Roman"/>
          <w:color w:val="454545"/>
          <w:sz w:val="24"/>
          <w:szCs w:val="24"/>
          <w:lang w:val="ru-RU" w:eastAsia="bg-BG"/>
        </w:rPr>
      </w:pPr>
      <w:r w:rsidRPr="00B17691">
        <w:rPr>
          <w:rFonts w:eastAsia="Times New Roman" w:cs="Times New Roman"/>
          <w:color w:val="454545"/>
          <w:sz w:val="24"/>
          <w:szCs w:val="24"/>
          <w:lang w:eastAsia="bg-BG"/>
        </w:rPr>
        <w:t>Бюро за стипендии</w:t>
      </w:r>
      <w:r w:rsidR="00C01318">
        <w:rPr>
          <w:rFonts w:eastAsia="Times New Roman" w:cs="Times New Roman"/>
          <w:i/>
          <w:iCs/>
          <w:color w:val="454545"/>
          <w:sz w:val="24"/>
          <w:szCs w:val="24"/>
          <w:lang w:eastAsia="bg-BG"/>
        </w:rPr>
        <w:t xml:space="preserve">, </w:t>
      </w:r>
      <w:r w:rsidRPr="00B17691">
        <w:rPr>
          <w:rFonts w:eastAsia="Times New Roman" w:cs="Times New Roman"/>
          <w:color w:val="454545"/>
          <w:sz w:val="24"/>
          <w:szCs w:val="24"/>
          <w:lang w:eastAsia="bg-BG"/>
        </w:rPr>
        <w:t>Френски институт в България</w:t>
      </w:r>
      <w:r w:rsidR="00C01318">
        <w:rPr>
          <w:rFonts w:eastAsia="Times New Roman" w:cs="Times New Roman"/>
          <w:color w:val="454545"/>
          <w:sz w:val="24"/>
          <w:szCs w:val="24"/>
          <w:lang w:eastAsia="bg-BG"/>
        </w:rPr>
        <w:t>, ул. Славейков № 3, тел</w:t>
      </w:r>
      <w:r w:rsidR="00C01318" w:rsidRPr="00B17691">
        <w:rPr>
          <w:rFonts w:eastAsia="Times New Roman" w:cs="Times New Roman"/>
          <w:color w:val="454545"/>
          <w:sz w:val="24"/>
          <w:szCs w:val="24"/>
          <w:lang w:eastAsia="bg-BG"/>
        </w:rPr>
        <w:t>: 02 937 79 14</w:t>
      </w:r>
      <w:r w:rsidR="00C01318">
        <w:rPr>
          <w:rFonts w:eastAsia="Times New Roman" w:cs="Times New Roman"/>
          <w:color w:val="454545"/>
          <w:sz w:val="24"/>
          <w:szCs w:val="24"/>
          <w:lang w:eastAsia="bg-BG"/>
        </w:rPr>
        <w:t xml:space="preserve"> и </w:t>
      </w:r>
      <w:r w:rsidR="00C01318" w:rsidRPr="00B17691">
        <w:rPr>
          <w:rFonts w:eastAsia="Times New Roman" w:cs="Times New Roman"/>
          <w:color w:val="454545"/>
          <w:sz w:val="24"/>
          <w:szCs w:val="24"/>
          <w:lang w:eastAsia="bg-BG"/>
        </w:rPr>
        <w:t>0</w:t>
      </w:r>
      <w:r w:rsidR="00C01318">
        <w:rPr>
          <w:rFonts w:eastAsia="Times New Roman" w:cs="Times New Roman"/>
          <w:color w:val="454545"/>
          <w:sz w:val="24"/>
          <w:szCs w:val="24"/>
          <w:lang w:eastAsia="bg-BG"/>
        </w:rPr>
        <w:t xml:space="preserve">2  </w:t>
      </w:r>
      <w:r w:rsidR="00C01318" w:rsidRPr="00B17691">
        <w:rPr>
          <w:rFonts w:eastAsia="Times New Roman" w:cs="Times New Roman"/>
          <w:color w:val="454545"/>
          <w:sz w:val="24"/>
          <w:szCs w:val="24"/>
          <w:lang w:eastAsia="bg-BG"/>
        </w:rPr>
        <w:t>937 79 64</w:t>
      </w:r>
      <w:r w:rsidR="008B64DD" w:rsidRPr="007D0952">
        <w:rPr>
          <w:rFonts w:eastAsia="Times New Roman" w:cs="Times New Roman"/>
          <w:color w:val="454545"/>
          <w:sz w:val="24"/>
          <w:szCs w:val="24"/>
          <w:lang w:val="ru-RU" w:eastAsia="bg-BG"/>
        </w:rPr>
        <w:t xml:space="preserve">, </w:t>
      </w:r>
      <w:r w:rsidRPr="00B17691">
        <w:rPr>
          <w:rFonts w:eastAsia="Times New Roman" w:cs="Times New Roman"/>
          <w:color w:val="454545"/>
          <w:sz w:val="24"/>
          <w:szCs w:val="24"/>
          <w:lang w:eastAsia="bg-BG"/>
        </w:rPr>
        <w:t>Бисера Коларова</w:t>
      </w:r>
      <w:r w:rsidR="00C01318">
        <w:rPr>
          <w:rFonts w:eastAsia="Times New Roman" w:cs="Times New Roman"/>
          <w:color w:val="454545"/>
          <w:sz w:val="24"/>
          <w:szCs w:val="24"/>
          <w:lang w:eastAsia="bg-BG"/>
        </w:rPr>
        <w:t xml:space="preserve">, </w:t>
      </w:r>
      <w:hyperlink r:id="rId32" w:history="1">
        <w:r w:rsidRPr="00B17691">
          <w:rPr>
            <w:rFonts w:eastAsia="Times New Roman" w:cs="Times New Roman"/>
            <w:color w:val="0000FF"/>
            <w:sz w:val="24"/>
            <w:szCs w:val="24"/>
            <w:u w:val="single"/>
            <w:lang w:eastAsia="bg-BG"/>
          </w:rPr>
          <w:t>bissera.kolarova@institutfrancais.bg</w:t>
        </w:r>
      </w:hyperlink>
      <w:r w:rsidR="00C01318">
        <w:rPr>
          <w:rFonts w:eastAsia="Times New Roman" w:cs="Times New Roman"/>
          <w:color w:val="454545"/>
          <w:sz w:val="24"/>
          <w:szCs w:val="24"/>
          <w:lang w:eastAsia="bg-BG"/>
        </w:rPr>
        <w:t xml:space="preserve">, </w:t>
      </w:r>
      <w:hyperlink r:id="rId33" w:history="1">
        <w:r w:rsidRPr="00B17691">
          <w:rPr>
            <w:rFonts w:eastAsia="Times New Roman" w:cs="Times New Roman"/>
            <w:color w:val="0000FF"/>
            <w:sz w:val="24"/>
            <w:szCs w:val="24"/>
            <w:u w:val="single"/>
            <w:lang w:eastAsia="bg-BG"/>
          </w:rPr>
          <w:t>www.institutfrancais.bg</w:t>
        </w:r>
      </w:hyperlink>
    </w:p>
    <w:p w:rsidR="006132F0" w:rsidRPr="00CF0A5F" w:rsidRDefault="006132F0" w:rsidP="00646663">
      <w:pPr>
        <w:pStyle w:val="Heading2"/>
        <w:ind w:left="0" w:firstLine="0"/>
        <w:rPr>
          <w:lang w:val="en-US"/>
        </w:rPr>
      </w:pPr>
      <w:bookmarkStart w:id="5" w:name="_Toc442799463"/>
      <w:r w:rsidRPr="00CF0A5F">
        <w:rPr>
          <w:lang w:val="en-US"/>
        </w:rPr>
        <w:t>Mexican Government International Scholarship Programmes</w:t>
      </w:r>
      <w:bookmarkEnd w:id="5"/>
    </w:p>
    <w:p w:rsidR="006132F0" w:rsidRPr="00CF0A5F" w:rsidRDefault="006132F0" w:rsidP="00D84C76">
      <w:pPr>
        <w:rPr>
          <w:rFonts w:cs="Times New Roman"/>
          <w:sz w:val="24"/>
          <w:szCs w:val="24"/>
          <w:lang w:val="en-US"/>
        </w:rPr>
      </w:pPr>
      <w:r w:rsidRPr="00CF0A5F">
        <w:rPr>
          <w:rFonts w:cs="Times New Roman"/>
          <w:sz w:val="24"/>
          <w:szCs w:val="24"/>
        </w:rPr>
        <w:t>The Mexican Agency for International Development Cooperation</w:t>
      </w:r>
      <w:r w:rsidRPr="00CF0A5F">
        <w:rPr>
          <w:rFonts w:cs="Times New Roman"/>
          <w:sz w:val="24"/>
          <w:szCs w:val="24"/>
          <w:lang w:val="en-US"/>
        </w:rPr>
        <w:t xml:space="preserve"> (</w:t>
      </w:r>
      <w:r w:rsidRPr="00CF0A5F">
        <w:rPr>
          <w:rFonts w:cs="Times New Roman"/>
          <w:sz w:val="24"/>
          <w:szCs w:val="24"/>
        </w:rPr>
        <w:t>AMEXCID</w:t>
      </w:r>
      <w:r w:rsidRPr="00CF0A5F">
        <w:rPr>
          <w:rFonts w:cs="Times New Roman"/>
          <w:sz w:val="24"/>
          <w:szCs w:val="24"/>
          <w:lang w:val="en-US"/>
        </w:rPr>
        <w:t>)</w:t>
      </w:r>
      <w:r w:rsidRPr="00CF0A5F">
        <w:rPr>
          <w:rFonts w:cs="Times New Roman"/>
          <w:sz w:val="24"/>
          <w:szCs w:val="24"/>
        </w:rPr>
        <w:t xml:space="preserve"> is an agency of the Mexican Ministry of Foreign Affairs, created on</w:t>
      </w:r>
      <w:r w:rsidR="00C25AC2">
        <w:rPr>
          <w:rFonts w:cs="Times New Roman"/>
          <w:sz w:val="24"/>
          <w:szCs w:val="24"/>
        </w:rPr>
        <w:t xml:space="preserve"> </w:t>
      </w:r>
      <w:r w:rsidRPr="00CF0A5F">
        <w:rPr>
          <w:rFonts w:cs="Times New Roman"/>
          <w:sz w:val="24"/>
          <w:szCs w:val="24"/>
        </w:rPr>
        <w:t xml:space="preserve">September 28th, 2011 with </w:t>
      </w:r>
      <w:r w:rsidR="00C25AC2">
        <w:rPr>
          <w:rFonts w:cs="Times New Roman"/>
          <w:sz w:val="24"/>
          <w:szCs w:val="24"/>
          <w:lang w:val="en-US"/>
        </w:rPr>
        <w:t xml:space="preserve">the </w:t>
      </w:r>
      <w:r w:rsidRPr="00CF0A5F">
        <w:rPr>
          <w:rFonts w:cs="Times New Roman"/>
          <w:sz w:val="24"/>
          <w:szCs w:val="24"/>
        </w:rPr>
        <w:t>speci</w:t>
      </w:r>
      <w:r>
        <w:rPr>
          <w:rFonts w:cs="Times New Roman"/>
          <w:sz w:val="24"/>
          <w:szCs w:val="24"/>
          <w:lang w:val="en-US"/>
        </w:rPr>
        <w:t>fic</w:t>
      </w:r>
      <w:r w:rsidRPr="00CF0A5F">
        <w:rPr>
          <w:rFonts w:cs="Times New Roman"/>
          <w:sz w:val="24"/>
          <w:szCs w:val="24"/>
        </w:rPr>
        <w:t xml:space="preserve"> authority to address issues related to</w:t>
      </w:r>
      <w:r w:rsidR="00C25AC2">
        <w:rPr>
          <w:rFonts w:cs="Times New Roman"/>
          <w:sz w:val="24"/>
          <w:szCs w:val="24"/>
          <w:lang w:val="en-US"/>
        </w:rPr>
        <w:t xml:space="preserve"> </w:t>
      </w:r>
      <w:r w:rsidRPr="00CF0A5F">
        <w:rPr>
          <w:rFonts w:cs="Times New Roman"/>
          <w:sz w:val="24"/>
          <w:szCs w:val="24"/>
        </w:rPr>
        <w:t>international development cooperation.</w:t>
      </w:r>
      <w:r w:rsidR="00C25AC2">
        <w:rPr>
          <w:rFonts w:cs="Times New Roman"/>
          <w:sz w:val="24"/>
          <w:szCs w:val="24"/>
          <w:lang w:val="en-US"/>
        </w:rPr>
        <w:t xml:space="preserve"> </w:t>
      </w:r>
      <w:r w:rsidRPr="00CF0A5F">
        <w:rPr>
          <w:rFonts w:cs="Times New Roman"/>
          <w:sz w:val="24"/>
          <w:szCs w:val="24"/>
        </w:rPr>
        <w:t>Its main purpose is the promotion of sustainable human development by encouraging,</w:t>
      </w:r>
      <w:r w:rsidR="00D84C76">
        <w:rPr>
          <w:rFonts w:cs="Times New Roman"/>
          <w:sz w:val="24"/>
          <w:szCs w:val="24"/>
          <w:lang w:val="en-US"/>
        </w:rPr>
        <w:t xml:space="preserve"> </w:t>
      </w:r>
      <w:r w:rsidRPr="00CF0A5F">
        <w:rPr>
          <w:rFonts w:cs="Times New Roman"/>
          <w:sz w:val="24"/>
          <w:szCs w:val="24"/>
        </w:rPr>
        <w:t>endorsing and coordinating international cooperation actions deployed by the</w:t>
      </w:r>
      <w:r w:rsidR="00D84C76">
        <w:rPr>
          <w:rFonts w:cs="Times New Roman"/>
          <w:sz w:val="24"/>
          <w:szCs w:val="24"/>
          <w:lang w:val="en-US"/>
        </w:rPr>
        <w:t xml:space="preserve"> </w:t>
      </w:r>
      <w:r w:rsidRPr="00CF0A5F">
        <w:rPr>
          <w:rFonts w:cs="Times New Roman"/>
          <w:sz w:val="24"/>
          <w:szCs w:val="24"/>
        </w:rPr>
        <w:t>departments and entities of the Federal Government.</w:t>
      </w:r>
    </w:p>
    <w:p w:rsidR="006132F0" w:rsidRDefault="006132F0" w:rsidP="00D84C76">
      <w:pPr>
        <w:autoSpaceDE w:val="0"/>
        <w:autoSpaceDN w:val="0"/>
        <w:adjustRightInd w:val="0"/>
        <w:spacing w:after="0" w:line="240" w:lineRule="auto"/>
        <w:rPr>
          <w:rFonts w:cs="Times New Roman"/>
          <w:sz w:val="24"/>
          <w:szCs w:val="24"/>
          <w:lang w:val="en-US"/>
        </w:rPr>
      </w:pPr>
      <w:r w:rsidRPr="00CF0A5F">
        <w:rPr>
          <w:rFonts w:cs="Times New Roman"/>
          <w:sz w:val="24"/>
          <w:szCs w:val="24"/>
        </w:rPr>
        <w:t>AMEXCID invites foreign nationals to pursue</w:t>
      </w:r>
      <w:r w:rsidR="00D84C76">
        <w:rPr>
          <w:rFonts w:cs="Times New Roman"/>
          <w:sz w:val="24"/>
          <w:szCs w:val="24"/>
        </w:rPr>
        <w:t xml:space="preserve"> studies and research in Mexico </w:t>
      </w:r>
      <w:r w:rsidRPr="00CF0A5F">
        <w:rPr>
          <w:rFonts w:cs="Times New Roman"/>
          <w:sz w:val="24"/>
          <w:szCs w:val="24"/>
        </w:rPr>
        <w:t>through its International Scholarship Program</w:t>
      </w:r>
      <w:r w:rsidR="00D84C76">
        <w:rPr>
          <w:rFonts w:cs="Times New Roman"/>
          <w:sz w:val="24"/>
          <w:szCs w:val="24"/>
          <w:lang w:val="en-US"/>
        </w:rPr>
        <w:t>s.</w:t>
      </w:r>
    </w:p>
    <w:p w:rsidR="006132F0" w:rsidRPr="00D84C76" w:rsidRDefault="006132F0" w:rsidP="00D84C76">
      <w:pPr>
        <w:spacing w:before="120"/>
        <w:rPr>
          <w:b/>
          <w:sz w:val="24"/>
          <w:szCs w:val="24"/>
          <w:lang w:val="en-US"/>
        </w:rPr>
      </w:pPr>
      <w:r w:rsidRPr="00D84C76">
        <w:rPr>
          <w:b/>
          <w:sz w:val="24"/>
          <w:szCs w:val="24"/>
          <w:lang w:val="en-US"/>
        </w:rPr>
        <w:t>Academic and Student Mobility Programs</w:t>
      </w:r>
    </w:p>
    <w:p w:rsidR="006132F0" w:rsidRPr="00D84C76" w:rsidRDefault="006132F0" w:rsidP="00275B8B">
      <w:pPr>
        <w:pStyle w:val="ListParagraph"/>
        <w:numPr>
          <w:ilvl w:val="0"/>
          <w:numId w:val="19"/>
        </w:numPr>
        <w:rPr>
          <w:sz w:val="24"/>
          <w:szCs w:val="24"/>
        </w:rPr>
      </w:pPr>
      <w:r w:rsidRPr="00D84C76">
        <w:rPr>
          <w:sz w:val="24"/>
          <w:szCs w:val="24"/>
        </w:rPr>
        <w:lastRenderedPageBreak/>
        <w:t>Undergraduate level</w:t>
      </w:r>
    </w:p>
    <w:p w:rsidR="006132F0" w:rsidRPr="00D84C76" w:rsidRDefault="006132F0" w:rsidP="00275B8B">
      <w:pPr>
        <w:pStyle w:val="ListParagraph"/>
        <w:numPr>
          <w:ilvl w:val="0"/>
          <w:numId w:val="19"/>
        </w:numPr>
        <w:rPr>
          <w:sz w:val="24"/>
          <w:szCs w:val="24"/>
          <w:lang w:val="en-US"/>
        </w:rPr>
      </w:pPr>
      <w:r w:rsidRPr="00D84C76">
        <w:rPr>
          <w:sz w:val="24"/>
          <w:szCs w:val="24"/>
        </w:rPr>
        <w:t>Graduate level</w:t>
      </w:r>
    </w:p>
    <w:p w:rsidR="006132F0" w:rsidRPr="00D84C76" w:rsidRDefault="006132F0" w:rsidP="00D84C76">
      <w:pPr>
        <w:rPr>
          <w:b/>
          <w:sz w:val="24"/>
          <w:szCs w:val="24"/>
          <w:lang w:val="en-US"/>
        </w:rPr>
      </w:pPr>
      <w:r w:rsidRPr="00D84C76">
        <w:rPr>
          <w:b/>
          <w:sz w:val="24"/>
          <w:szCs w:val="24"/>
          <w:lang w:val="en-US"/>
        </w:rPr>
        <w:t>Graduate studies</w:t>
      </w:r>
    </w:p>
    <w:p w:rsidR="006132F0" w:rsidRPr="00D84C76" w:rsidRDefault="006132F0" w:rsidP="00275B8B">
      <w:pPr>
        <w:pStyle w:val="ListParagraph"/>
        <w:numPr>
          <w:ilvl w:val="0"/>
          <w:numId w:val="20"/>
        </w:numPr>
        <w:rPr>
          <w:sz w:val="24"/>
          <w:szCs w:val="24"/>
        </w:rPr>
      </w:pPr>
      <w:r w:rsidRPr="00D84C76">
        <w:rPr>
          <w:sz w:val="24"/>
          <w:szCs w:val="24"/>
        </w:rPr>
        <w:t>Masters and Doctoral</w:t>
      </w:r>
    </w:p>
    <w:p w:rsidR="006132F0" w:rsidRPr="00D84C76" w:rsidRDefault="006132F0" w:rsidP="00275B8B">
      <w:pPr>
        <w:pStyle w:val="ListParagraph"/>
        <w:numPr>
          <w:ilvl w:val="0"/>
          <w:numId w:val="20"/>
        </w:numPr>
        <w:rPr>
          <w:sz w:val="24"/>
          <w:szCs w:val="24"/>
        </w:rPr>
      </w:pPr>
      <w:r w:rsidRPr="00D84C76">
        <w:rPr>
          <w:sz w:val="24"/>
          <w:szCs w:val="24"/>
        </w:rPr>
        <w:t>Medical Specialties</w:t>
      </w:r>
    </w:p>
    <w:p w:rsidR="006132F0" w:rsidRPr="00D84C76" w:rsidRDefault="006132F0" w:rsidP="00275B8B">
      <w:pPr>
        <w:pStyle w:val="ListParagraph"/>
        <w:numPr>
          <w:ilvl w:val="0"/>
          <w:numId w:val="20"/>
        </w:numPr>
        <w:rPr>
          <w:sz w:val="24"/>
          <w:szCs w:val="24"/>
          <w:lang w:val="en-US"/>
        </w:rPr>
      </w:pPr>
      <w:r w:rsidRPr="00D84C76">
        <w:rPr>
          <w:sz w:val="24"/>
          <w:szCs w:val="24"/>
        </w:rPr>
        <w:t>Other Specializations</w:t>
      </w:r>
    </w:p>
    <w:p w:rsidR="006132F0" w:rsidRPr="00D84C76" w:rsidRDefault="006132F0" w:rsidP="00D84C76">
      <w:pPr>
        <w:rPr>
          <w:b/>
          <w:sz w:val="24"/>
          <w:szCs w:val="24"/>
          <w:lang w:val="en-US"/>
        </w:rPr>
      </w:pPr>
      <w:r w:rsidRPr="00D84C76">
        <w:rPr>
          <w:b/>
          <w:sz w:val="24"/>
          <w:szCs w:val="24"/>
          <w:lang w:val="en-US"/>
        </w:rPr>
        <w:t>Research</w:t>
      </w:r>
    </w:p>
    <w:p w:rsidR="006132F0" w:rsidRPr="00D84C76" w:rsidRDefault="006132F0" w:rsidP="00275B8B">
      <w:pPr>
        <w:pStyle w:val="ListParagraph"/>
        <w:numPr>
          <w:ilvl w:val="0"/>
          <w:numId w:val="21"/>
        </w:numPr>
        <w:rPr>
          <w:sz w:val="24"/>
          <w:szCs w:val="24"/>
        </w:rPr>
      </w:pPr>
      <w:r w:rsidRPr="00D84C76">
        <w:rPr>
          <w:sz w:val="24"/>
          <w:szCs w:val="24"/>
        </w:rPr>
        <w:t>Graduate</w:t>
      </w:r>
    </w:p>
    <w:p w:rsidR="006132F0" w:rsidRDefault="006132F0" w:rsidP="00275B8B">
      <w:pPr>
        <w:pStyle w:val="ListParagraph"/>
        <w:numPr>
          <w:ilvl w:val="0"/>
          <w:numId w:val="21"/>
        </w:numPr>
        <w:rPr>
          <w:sz w:val="24"/>
          <w:szCs w:val="24"/>
          <w:lang w:val="en-US"/>
        </w:rPr>
      </w:pPr>
      <w:r w:rsidRPr="00D84C76">
        <w:rPr>
          <w:sz w:val="24"/>
          <w:szCs w:val="24"/>
        </w:rPr>
        <w:t>Postdoctoral</w:t>
      </w:r>
    </w:p>
    <w:p w:rsidR="00D84C76" w:rsidRPr="00D84C76" w:rsidRDefault="0000245E" w:rsidP="00D84C76">
      <w:pPr>
        <w:rPr>
          <w:sz w:val="24"/>
          <w:szCs w:val="24"/>
          <w:lang w:val="ru-RU"/>
        </w:rPr>
      </w:pPr>
      <w:hyperlink r:id="rId34" w:history="1">
        <w:r w:rsidR="00D84C76" w:rsidRPr="00D84C76">
          <w:rPr>
            <w:rStyle w:val="Hyperlink"/>
            <w:rFonts w:cs="Times New Roman"/>
            <w:b/>
            <w:bCs/>
            <w:sz w:val="24"/>
            <w:szCs w:val="24"/>
            <w:lang w:val="ru-RU"/>
          </w:rPr>
          <w:t xml:space="preserve">2015 </w:t>
        </w:r>
        <w:r w:rsidR="00D84C76" w:rsidRPr="00D84C76">
          <w:rPr>
            <w:rStyle w:val="Hyperlink"/>
            <w:rFonts w:cs="Times New Roman"/>
            <w:b/>
            <w:bCs/>
            <w:sz w:val="24"/>
            <w:szCs w:val="24"/>
            <w:lang w:val="en-US"/>
          </w:rPr>
          <w:t>Calls</w:t>
        </w:r>
      </w:hyperlink>
    </w:p>
    <w:p w:rsidR="006132F0" w:rsidRPr="00D84C76" w:rsidRDefault="0000245E" w:rsidP="00D84C76">
      <w:pPr>
        <w:rPr>
          <w:sz w:val="24"/>
          <w:szCs w:val="24"/>
          <w:lang w:val="en-US"/>
        </w:rPr>
      </w:pPr>
      <w:hyperlink r:id="rId35" w:history="1">
        <w:r w:rsidR="006132F0" w:rsidRPr="00D84C76">
          <w:rPr>
            <w:rStyle w:val="Hyperlink"/>
            <w:rFonts w:cs="Times New Roman"/>
            <w:b/>
            <w:bCs/>
            <w:sz w:val="24"/>
            <w:szCs w:val="24"/>
            <w:lang w:val="en-US"/>
          </w:rPr>
          <w:t>2016 Calls</w:t>
        </w:r>
      </w:hyperlink>
    </w:p>
    <w:p w:rsidR="006132F0" w:rsidRPr="00D84C76" w:rsidRDefault="00D84C76" w:rsidP="00D84C76">
      <w:pPr>
        <w:rPr>
          <w:rFonts w:eastAsia="Times New Roman"/>
          <w:b/>
          <w:sz w:val="24"/>
          <w:szCs w:val="24"/>
          <w:lang w:val="en-US" w:eastAsia="bg-BG"/>
        </w:rPr>
      </w:pPr>
      <w:r w:rsidRPr="00D84C76">
        <w:rPr>
          <w:rFonts w:eastAsia="Times New Roman"/>
          <w:b/>
          <w:sz w:val="24"/>
          <w:szCs w:val="24"/>
          <w:lang w:val="en-US" w:eastAsia="bg-BG"/>
        </w:rPr>
        <w:t>Deadline: not specified</w:t>
      </w:r>
    </w:p>
    <w:p w:rsidR="00BC135A" w:rsidRPr="00F9585A" w:rsidRDefault="0089761B" w:rsidP="00391DED">
      <w:pPr>
        <w:pStyle w:val="Heading2"/>
        <w:ind w:left="357" w:hanging="357"/>
        <w:rPr>
          <w:rFonts w:ascii="Times New Roman" w:hAnsi="Times New Roman" w:cs="Times New Roman"/>
          <w:szCs w:val="24"/>
          <w:lang w:val="ru-RU" w:eastAsia="bg-BG"/>
        </w:rPr>
      </w:pPr>
      <w:bookmarkStart w:id="6" w:name="_Toc442799464"/>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6"/>
    </w:p>
    <w:p w:rsidR="00F9585A" w:rsidRDefault="0089761B" w:rsidP="00F9585A">
      <w:pPr>
        <w:spacing w:after="120"/>
        <w:rPr>
          <w:rFonts w:cs="Times New Roman"/>
          <w:color w:val="333333"/>
          <w:sz w:val="24"/>
          <w:szCs w:val="24"/>
        </w:rPr>
      </w:pPr>
      <w:r w:rsidRPr="00F9585A">
        <w:rPr>
          <w:rFonts w:cs="Times New Roman"/>
          <w:color w:val="333333"/>
          <w:sz w:val="24"/>
          <w:szCs w:val="24"/>
        </w:rPr>
        <w:t>Банка Пиреос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анлийски език и да имат добра компютърна грамотност.</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Пиреос България, дирекция "Човешки ресурси", София 1784, бул. "Цариградско шосе", сграда Е, ет. 8, или на имейл адрес: </w:t>
      </w:r>
      <w:hyperlink r:id="rId36"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E5338E">
      <w:pPr>
        <w:pStyle w:val="Heading2"/>
        <w:ind w:left="426"/>
        <w:rPr>
          <w:lang w:val="ru-RU"/>
        </w:rPr>
      </w:pPr>
      <w:bookmarkStart w:id="7" w:name="_Toc442799465"/>
      <w:r>
        <w:t>Платен стаж в Световната търговска организация</w:t>
      </w:r>
      <w:bookmarkEnd w:id="7"/>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lastRenderedPageBreak/>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37"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2A7D71" w:rsidRPr="00071A65" w:rsidRDefault="002A7D71" w:rsidP="00E5338E">
      <w:pPr>
        <w:pStyle w:val="Heading2"/>
        <w:ind w:left="426"/>
        <w:rPr>
          <w:lang w:val="ru-RU"/>
        </w:rPr>
      </w:pPr>
      <w:bookmarkStart w:id="8" w:name="_Toc442799466"/>
      <w:r>
        <w:t>"Майкрософт" стартира безплатни ИТ обучения</w:t>
      </w:r>
      <w:bookmarkEnd w:id="8"/>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38" w:tgtFrame="_blank" w:history="1">
        <w:r w:rsidRPr="00AA79C5">
          <w:rPr>
            <w:color w:val="2C80D5"/>
            <w:sz w:val="24"/>
            <w:szCs w:val="24"/>
          </w:rPr>
          <w:t>уеб</w:t>
        </w:r>
      </w:hyperlink>
      <w:r w:rsidRPr="00AA79C5">
        <w:rPr>
          <w:sz w:val="24"/>
          <w:szCs w:val="24"/>
        </w:rPr>
        <w:t xml:space="preserve"> и </w:t>
      </w:r>
      <w:hyperlink r:id="rId39"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40" w:tgtFrame="_blank" w:history="1">
        <w:r w:rsidRPr="00AA79C5">
          <w:rPr>
            <w:color w:val="2C80D5"/>
            <w:sz w:val="24"/>
            <w:szCs w:val="24"/>
          </w:rPr>
          <w:t>тук</w:t>
        </w:r>
      </w:hyperlink>
      <w:r w:rsidRPr="00AA79C5">
        <w:rPr>
          <w:sz w:val="24"/>
          <w:szCs w:val="24"/>
        </w:rPr>
        <w:t>.</w:t>
      </w:r>
    </w:p>
    <w:p w:rsidR="00AD4564" w:rsidRDefault="00AD4564" w:rsidP="00004811">
      <w:pPr>
        <w:spacing w:after="360"/>
        <w:rPr>
          <w:b/>
          <w:sz w:val="24"/>
          <w:szCs w:val="24"/>
        </w:rPr>
      </w:pPr>
      <w:r w:rsidRPr="00AD4564">
        <w:rPr>
          <w:b/>
          <w:sz w:val="24"/>
          <w:szCs w:val="24"/>
        </w:rPr>
        <w:t>Краен срок: текущ</w:t>
      </w:r>
    </w:p>
    <w:p w:rsidR="003E1AC8" w:rsidRDefault="004338D7" w:rsidP="001D3BCD">
      <w:pPr>
        <w:pStyle w:val="Heading2"/>
        <w:ind w:left="0" w:firstLine="0"/>
      </w:pPr>
      <w:bookmarkStart w:id="9" w:name="_Toc442799467"/>
      <w:r>
        <w:t>Европарламентът организира конкурс за млади фотографи</w:t>
      </w:r>
      <w:bookmarkEnd w:id="9"/>
    </w:p>
    <w:p w:rsidR="00111905" w:rsidRDefault="004338D7" w:rsidP="00AD4564">
      <w:pPr>
        <w:spacing w:after="360"/>
        <w:rPr>
          <w:rFonts w:cs="Times New Roman"/>
          <w:color w:val="333333"/>
          <w:sz w:val="24"/>
          <w:szCs w:val="24"/>
        </w:rPr>
      </w:pPr>
      <w:r w:rsidRPr="004338D7">
        <w:rPr>
          <w:rFonts w:cs="Times New Roman"/>
          <w:color w:val="333333"/>
          <w:sz w:val="24"/>
          <w:szCs w:val="24"/>
        </w:rPr>
        <w:t xml:space="preserve">Европейският парламент организира конкурс за млади фотографи в рамката на </w:t>
      </w:r>
      <w:hyperlink r:id="rId41" w:tgtFrame="_blank" w:history="1">
        <w:r w:rsidRPr="004338D7">
          <w:rPr>
            <w:rFonts w:cs="Times New Roman"/>
            <w:color w:val="003366"/>
            <w:sz w:val="24"/>
            <w:szCs w:val="24"/>
            <w:u w:val="single"/>
          </w:rPr>
          <w:t>инициативата</w:t>
        </w:r>
      </w:hyperlink>
      <w:r w:rsidRPr="004338D7">
        <w:rPr>
          <w:rFonts w:cs="Times New Roman"/>
          <w:color w:val="333333"/>
          <w:sz w:val="24"/>
          <w:szCs w:val="24"/>
        </w:rPr>
        <w:t xml:space="preserve"> European Youth Event (EYE).</w:t>
      </w:r>
    </w:p>
    <w:p w:rsidR="00111905" w:rsidRDefault="004338D7" w:rsidP="00AD4564">
      <w:pPr>
        <w:spacing w:after="360"/>
        <w:rPr>
          <w:rFonts w:cs="Times New Roman"/>
          <w:color w:val="333333"/>
          <w:sz w:val="24"/>
          <w:szCs w:val="24"/>
        </w:rPr>
      </w:pPr>
      <w:r w:rsidRPr="004338D7">
        <w:rPr>
          <w:rFonts w:cs="Times New Roman"/>
          <w:color w:val="333333"/>
          <w:sz w:val="24"/>
          <w:szCs w:val="24"/>
        </w:rPr>
        <w:t xml:space="preserve">Условията на конкурса </w:t>
      </w:r>
      <w:r w:rsidRPr="004338D7">
        <w:rPr>
          <w:rStyle w:val="Strong"/>
          <w:rFonts w:cs="Times New Roman"/>
          <w:color w:val="333333"/>
          <w:sz w:val="24"/>
          <w:szCs w:val="24"/>
        </w:rPr>
        <w:t>#EYEamHere</w:t>
      </w:r>
      <w:r w:rsidRPr="004338D7">
        <w:rPr>
          <w:rFonts w:cs="Times New Roman"/>
          <w:color w:val="333333"/>
          <w:sz w:val="24"/>
          <w:szCs w:val="24"/>
        </w:rPr>
        <w:t>! са участниците да използват официалното лого на инициативата за 2016 г. (възпроизведено или принтирано) и да направят негова снимка на свое любимо място. Кандидатите трябва да бъдат на възраст между 18 и 30 г.</w:t>
      </w:r>
    </w:p>
    <w:p w:rsidR="00111905" w:rsidRDefault="004338D7" w:rsidP="003A5FA4">
      <w:pPr>
        <w:spacing w:after="120"/>
        <w:rPr>
          <w:rFonts w:cs="Times New Roman"/>
          <w:color w:val="333333"/>
          <w:sz w:val="24"/>
          <w:szCs w:val="24"/>
        </w:rPr>
      </w:pPr>
      <w:r w:rsidRPr="004338D7">
        <w:rPr>
          <w:rFonts w:cs="Times New Roman"/>
          <w:color w:val="333333"/>
          <w:sz w:val="24"/>
          <w:szCs w:val="24"/>
        </w:rPr>
        <w:t>Успешните кандидатури ще представят най-оригиналните и иновативни идеи за варианта на снимката.</w:t>
      </w:r>
      <w:r w:rsidR="00111905">
        <w:rPr>
          <w:rFonts w:cs="Times New Roman"/>
          <w:color w:val="333333"/>
          <w:sz w:val="24"/>
          <w:szCs w:val="24"/>
        </w:rPr>
        <w:t xml:space="preserve"> </w:t>
      </w:r>
      <w:r w:rsidRPr="004338D7">
        <w:rPr>
          <w:rFonts w:cs="Times New Roman"/>
          <w:color w:val="333333"/>
          <w:sz w:val="24"/>
          <w:szCs w:val="24"/>
        </w:rPr>
        <w:t xml:space="preserve">Всеки участник трябва да изпрати по имейл на </w:t>
      </w:r>
      <w:hyperlink r:id="rId42" w:history="1">
        <w:r w:rsidRPr="004338D7">
          <w:rPr>
            <w:rFonts w:cs="Times New Roman"/>
            <w:color w:val="003366"/>
            <w:sz w:val="24"/>
            <w:szCs w:val="24"/>
            <w:u w:val="single"/>
          </w:rPr>
          <w:t>eye@ep.europa.eu</w:t>
        </w:r>
      </w:hyperlink>
      <w:r w:rsidRPr="004338D7">
        <w:rPr>
          <w:rFonts w:cs="Times New Roman"/>
          <w:color w:val="333333"/>
          <w:sz w:val="24"/>
          <w:szCs w:val="24"/>
        </w:rPr>
        <w:t xml:space="preserve"> максимум три </w:t>
      </w:r>
      <w:r w:rsidRPr="004338D7">
        <w:rPr>
          <w:rFonts w:cs="Times New Roman"/>
          <w:color w:val="333333"/>
          <w:sz w:val="24"/>
          <w:szCs w:val="24"/>
        </w:rPr>
        <w:lastRenderedPageBreak/>
        <w:t xml:space="preserve">снимки и </w:t>
      </w:r>
      <w:r w:rsidR="00111905">
        <w:rPr>
          <w:rFonts w:cs="Times New Roman"/>
          <w:color w:val="333333"/>
          <w:sz w:val="24"/>
          <w:szCs w:val="24"/>
        </w:rPr>
        <w:t>формуляра за кандидатстване. В</w:t>
      </w:r>
      <w:r w:rsidRPr="004338D7">
        <w:rPr>
          <w:rFonts w:cs="Times New Roman"/>
          <w:color w:val="333333"/>
          <w:sz w:val="24"/>
          <w:szCs w:val="24"/>
        </w:rPr>
        <w:t>сяка седмица редакторската комисия ще избира най-добрите снимки и ще ги публикува в специален албум на фейсбук страницата на EYE.</w:t>
      </w:r>
      <w:r w:rsidR="00111905">
        <w:rPr>
          <w:rFonts w:cs="Times New Roman"/>
          <w:color w:val="333333"/>
          <w:sz w:val="24"/>
          <w:szCs w:val="24"/>
        </w:rPr>
        <w:t xml:space="preserve"> </w:t>
      </w:r>
      <w:r w:rsidRPr="004338D7">
        <w:rPr>
          <w:rFonts w:cs="Times New Roman"/>
          <w:color w:val="333333"/>
          <w:sz w:val="24"/>
          <w:szCs w:val="24"/>
        </w:rPr>
        <w:t>Авторите на най-популярните снимки ще станат фоторепортери на събитието, като разходите им за пътуване и настаняване ще бъдат покрити от ЕП.</w:t>
      </w:r>
    </w:p>
    <w:p w:rsidR="003E1AC8" w:rsidRPr="004338D7" w:rsidRDefault="004338D7" w:rsidP="003A5FA4">
      <w:pPr>
        <w:spacing w:before="120" w:after="120"/>
        <w:rPr>
          <w:rFonts w:cs="Times New Roman"/>
          <w:color w:val="333333"/>
          <w:sz w:val="24"/>
          <w:szCs w:val="24"/>
        </w:rPr>
      </w:pPr>
      <w:r w:rsidRPr="004338D7">
        <w:rPr>
          <w:rFonts w:cs="Times New Roman"/>
          <w:color w:val="333333"/>
          <w:sz w:val="24"/>
          <w:szCs w:val="24"/>
        </w:rPr>
        <w:t xml:space="preserve">Повече информация за условията и събитието на </w:t>
      </w:r>
      <w:hyperlink r:id="rId43" w:tgtFrame="_blank" w:history="1">
        <w:r w:rsidRPr="004338D7">
          <w:rPr>
            <w:rFonts w:cs="Times New Roman"/>
            <w:color w:val="003366"/>
            <w:sz w:val="24"/>
            <w:szCs w:val="24"/>
            <w:u w:val="single"/>
          </w:rPr>
          <w:t>уебсайта на Европейския парламент.</w:t>
        </w:r>
      </w:hyperlink>
    </w:p>
    <w:p w:rsidR="004338D7" w:rsidRDefault="004338D7" w:rsidP="00111905">
      <w:pPr>
        <w:spacing w:after="360"/>
        <w:rPr>
          <w:rFonts w:cs="Times New Roman"/>
          <w:b/>
          <w:color w:val="333333"/>
          <w:sz w:val="24"/>
          <w:szCs w:val="24"/>
        </w:rPr>
      </w:pPr>
      <w:r w:rsidRPr="00111905">
        <w:rPr>
          <w:rFonts w:cs="Times New Roman"/>
          <w:b/>
          <w:color w:val="333333"/>
          <w:sz w:val="24"/>
          <w:szCs w:val="24"/>
        </w:rPr>
        <w:t>Краен срок: 28 февруари 2016</w:t>
      </w:r>
    </w:p>
    <w:p w:rsidR="00713D0A" w:rsidRPr="0069079F" w:rsidRDefault="00713D0A" w:rsidP="0069079F">
      <w:pPr>
        <w:pStyle w:val="Heading2"/>
        <w:ind w:left="426"/>
      </w:pPr>
      <w:bookmarkStart w:id="10" w:name="_Toc442799468"/>
      <w:r w:rsidRPr="0069079F">
        <w:t>УниКредит Булбанк организира програма за студентски иновации</w:t>
      </w:r>
      <w:bookmarkEnd w:id="10"/>
    </w:p>
    <w:p w:rsidR="005963AA" w:rsidRPr="0069079F" w:rsidRDefault="0069079F" w:rsidP="005963AA">
      <w:pPr>
        <w:spacing w:after="360"/>
        <w:rPr>
          <w:rFonts w:cs="Times New Roman"/>
          <w:color w:val="333333"/>
          <w:sz w:val="24"/>
          <w:szCs w:val="24"/>
        </w:rPr>
      </w:pPr>
      <w:r>
        <w:rPr>
          <w:rFonts w:cs="Times New Roman"/>
          <w:color w:val="333333"/>
          <w:sz w:val="24"/>
          <w:szCs w:val="24"/>
        </w:rPr>
        <w:t>Ч</w:t>
      </w:r>
      <w:r w:rsidR="005963AA" w:rsidRPr="0069079F">
        <w:rPr>
          <w:rFonts w:cs="Times New Roman"/>
          <w:color w:val="333333"/>
          <w:sz w:val="24"/>
          <w:szCs w:val="24"/>
        </w:rPr>
        <w:t>етвъртото издание на програмата за студентски иновации на УниКредит Булбанк - "Моята банка на бъдещето"</w:t>
      </w:r>
      <w:r>
        <w:rPr>
          <w:rFonts w:cs="Times New Roman"/>
          <w:color w:val="333333"/>
          <w:sz w:val="24"/>
          <w:szCs w:val="24"/>
        </w:rPr>
        <w:t>, вече е в ход</w:t>
      </w:r>
      <w:r w:rsidR="005963AA" w:rsidRPr="0069079F">
        <w:rPr>
          <w:rFonts w:cs="Times New Roman"/>
          <w:color w:val="333333"/>
          <w:sz w:val="24"/>
          <w:szCs w:val="24"/>
        </w:rPr>
        <w:t>. Кандидатстването става онлайн, а срокът е до 29 февруари 2016 г. Може да се участва както самостоятелно, така и в екип, като оптималният брой на екипа е 5 души. Целта на програмата е да провокира студентите да търсят решения, които ще имат значение, както за личното им бъдещо развитие, така и за бизнеса като цяло.</w:t>
      </w:r>
    </w:p>
    <w:p w:rsidR="005963AA" w:rsidRPr="0069079F" w:rsidRDefault="005963AA" w:rsidP="005963AA">
      <w:pPr>
        <w:spacing w:after="360"/>
        <w:rPr>
          <w:rFonts w:cs="Times New Roman"/>
          <w:color w:val="333333"/>
          <w:sz w:val="24"/>
          <w:szCs w:val="24"/>
        </w:rPr>
      </w:pPr>
      <w:r w:rsidRPr="0069079F">
        <w:rPr>
          <w:rFonts w:cs="Times New Roman"/>
          <w:color w:val="333333"/>
          <w:sz w:val="24"/>
          <w:szCs w:val="24"/>
        </w:rPr>
        <w:t xml:space="preserve">В инициативата могат да се включат студенти от различни университети в специалности като финанси, икономика, бизнес администрация, маркетинг, IT, счетоводство и др. Програмата дава възможност за придобиване на практически опит в бизнеса още по време на ученето. Проектите, върху които ще работят участниците в тазгодишното издание, са фокусирани върху търсенето на иновативни решения в банкирането, в разработването на дигитални канали и други възможности за използването на съвременните технологии в услуга на банковите клиенти и служители. </w:t>
      </w:r>
    </w:p>
    <w:p w:rsidR="005963AA" w:rsidRPr="0069079F" w:rsidRDefault="005963AA" w:rsidP="005963AA">
      <w:pPr>
        <w:spacing w:after="360"/>
        <w:rPr>
          <w:rFonts w:cs="Times New Roman"/>
          <w:color w:val="333333"/>
          <w:sz w:val="24"/>
          <w:szCs w:val="24"/>
        </w:rPr>
      </w:pPr>
      <w:r w:rsidRPr="0069079F">
        <w:rPr>
          <w:rFonts w:cs="Times New Roman"/>
          <w:color w:val="333333"/>
          <w:sz w:val="24"/>
          <w:szCs w:val="24"/>
        </w:rPr>
        <w:t xml:space="preserve">Работата по проектите ще започне в края на месец март и ще продължи два месеца. В рамките на програмата студентите получават възможност за работа по реален проект в екип и с ментор, който е утвърден специалист или мениджър от УниКредит Булбанк. По време на проекта те ще надградят уменията и CV-то си с безплатни високопрофесионални обучения по управление на проекти и по презентационни умения. Най-добрите ще получат покана за стаж или работа в банката. Повече за инициативата можете да </w:t>
      </w:r>
      <w:r w:rsidRPr="00BB1F63">
        <w:rPr>
          <w:rFonts w:cs="Times New Roman"/>
          <w:color w:val="333333"/>
          <w:sz w:val="24"/>
          <w:szCs w:val="24"/>
        </w:rPr>
        <w:t xml:space="preserve">научите </w:t>
      </w:r>
      <w:hyperlink r:id="rId44" w:tgtFrame="_blank" w:history="1">
        <w:r w:rsidR="00BB1F63" w:rsidRPr="00BB1F63">
          <w:rPr>
            <w:rFonts w:cs="Times New Roman"/>
            <w:color w:val="2C80D5"/>
            <w:sz w:val="24"/>
            <w:szCs w:val="24"/>
          </w:rPr>
          <w:t>тук</w:t>
        </w:r>
      </w:hyperlink>
      <w:r w:rsidR="00BB1F63" w:rsidRPr="00BB1F63">
        <w:rPr>
          <w:rFonts w:cs="Times New Roman"/>
          <w:color w:val="333333"/>
          <w:sz w:val="24"/>
          <w:szCs w:val="24"/>
        </w:rPr>
        <w:t>.</w:t>
      </w:r>
    </w:p>
    <w:p w:rsidR="00713D0A" w:rsidRPr="00BB1F63" w:rsidRDefault="00BB1F63" w:rsidP="00111905">
      <w:pPr>
        <w:spacing w:after="360"/>
        <w:rPr>
          <w:rFonts w:cs="Times New Roman"/>
          <w:b/>
          <w:color w:val="333333"/>
          <w:sz w:val="24"/>
          <w:szCs w:val="24"/>
        </w:rPr>
      </w:pPr>
      <w:r w:rsidRPr="00BB1F63">
        <w:rPr>
          <w:rFonts w:cs="Times New Roman"/>
          <w:b/>
          <w:color w:val="333333"/>
          <w:sz w:val="24"/>
          <w:szCs w:val="24"/>
        </w:rPr>
        <w:t>Краен срок за к</w:t>
      </w:r>
      <w:r w:rsidR="005963AA" w:rsidRPr="00BB1F63">
        <w:rPr>
          <w:rFonts w:cs="Times New Roman"/>
          <w:b/>
          <w:color w:val="333333"/>
          <w:sz w:val="24"/>
          <w:szCs w:val="24"/>
        </w:rPr>
        <w:t>андидатстване</w:t>
      </w:r>
      <w:r w:rsidRPr="00BB1F63">
        <w:rPr>
          <w:rFonts w:cs="Times New Roman"/>
          <w:b/>
          <w:color w:val="333333"/>
          <w:sz w:val="24"/>
          <w:szCs w:val="24"/>
        </w:rPr>
        <w:t>:</w:t>
      </w:r>
      <w:r w:rsidR="005963AA" w:rsidRPr="00BB1F63">
        <w:rPr>
          <w:rFonts w:cs="Times New Roman"/>
          <w:b/>
          <w:color w:val="333333"/>
          <w:sz w:val="24"/>
          <w:szCs w:val="24"/>
        </w:rPr>
        <w:t xml:space="preserve"> 29 февруари 2016 г.</w:t>
      </w:r>
    </w:p>
    <w:p w:rsidR="00713D0A" w:rsidRPr="007F5DB2" w:rsidRDefault="003C2726" w:rsidP="00CA216B">
      <w:pPr>
        <w:pStyle w:val="Heading2"/>
        <w:ind w:left="426"/>
      </w:pPr>
      <w:bookmarkStart w:id="11" w:name="_Toc442799469"/>
      <w:r>
        <w:t>„</w:t>
      </w:r>
      <w:r w:rsidR="0081427B" w:rsidRPr="007F5DB2">
        <w:t>Софтуерната академия на Телерик" приема кандидати за IT обучения</w:t>
      </w:r>
      <w:bookmarkEnd w:id="11"/>
    </w:p>
    <w:p w:rsidR="0081427B" w:rsidRPr="007F5DB2" w:rsidRDefault="0081427B" w:rsidP="0081427B">
      <w:pPr>
        <w:spacing w:after="360"/>
        <w:rPr>
          <w:rFonts w:cs="Times New Roman"/>
          <w:color w:val="333333"/>
          <w:sz w:val="24"/>
          <w:szCs w:val="24"/>
        </w:rPr>
      </w:pPr>
      <w:r w:rsidRPr="007F5DB2">
        <w:rPr>
          <w:rFonts w:cs="Times New Roman"/>
          <w:color w:val="333333"/>
          <w:sz w:val="24"/>
          <w:szCs w:val="24"/>
        </w:rPr>
        <w:t xml:space="preserve">Започна кандидатстването за седмия сезон на "Софтуерната академия на Телерик". Желаещите да се включат в безплатните IT обучения трябва да подадат CV и мотивационно писмо на английски език през </w:t>
      </w:r>
      <w:hyperlink r:id="rId45" w:tgtFrame="_blank" w:history="1">
        <w:r w:rsidR="007F5DB2" w:rsidRPr="007F5DB2">
          <w:rPr>
            <w:rFonts w:cs="Times New Roman"/>
            <w:color w:val="2C80D5"/>
            <w:sz w:val="24"/>
            <w:szCs w:val="24"/>
          </w:rPr>
          <w:t>сайта</w:t>
        </w:r>
      </w:hyperlink>
      <w:r w:rsidRPr="007F5DB2">
        <w:rPr>
          <w:rFonts w:cs="Times New Roman"/>
          <w:color w:val="333333"/>
          <w:sz w:val="24"/>
          <w:szCs w:val="24"/>
        </w:rPr>
        <w:t xml:space="preserve"> на академията до 10 март 2016 г. На следващия етап кандидатите ще трябва да се явят и на изпит с три компонента - IT, IQ и английски език. Организаторите уточняват, че предишен опит и знания в програмирането не са задължителни.</w:t>
      </w:r>
    </w:p>
    <w:p w:rsidR="0081427B" w:rsidRPr="007F5DB2" w:rsidRDefault="0081427B" w:rsidP="0081427B">
      <w:pPr>
        <w:spacing w:after="360"/>
        <w:rPr>
          <w:rFonts w:cs="Times New Roman"/>
          <w:color w:val="333333"/>
          <w:sz w:val="24"/>
          <w:szCs w:val="24"/>
        </w:rPr>
      </w:pPr>
      <w:r w:rsidRPr="007F5DB2">
        <w:rPr>
          <w:rFonts w:cs="Times New Roman"/>
          <w:color w:val="333333"/>
          <w:sz w:val="24"/>
          <w:szCs w:val="24"/>
        </w:rPr>
        <w:lastRenderedPageBreak/>
        <w:t>Новият сезон на "Софтуерната академия на Телерик" ще започне на 28 март и ще бъде с продължителност 12 месеца. Той ще включва три модула - за начинаещи, средно напреднали и напреднали. Ще има две възможности за прием - преди първи и втори модул.</w:t>
      </w:r>
    </w:p>
    <w:p w:rsidR="0081427B" w:rsidRPr="007F5DB2" w:rsidRDefault="0081427B" w:rsidP="0081427B">
      <w:pPr>
        <w:spacing w:after="360"/>
        <w:rPr>
          <w:rFonts w:cs="Times New Roman"/>
          <w:color w:val="333333"/>
          <w:sz w:val="24"/>
          <w:szCs w:val="24"/>
        </w:rPr>
      </w:pPr>
      <w:r w:rsidRPr="007F5DB2">
        <w:rPr>
          <w:rFonts w:cs="Times New Roman"/>
          <w:color w:val="333333"/>
          <w:sz w:val="24"/>
          <w:szCs w:val="24"/>
        </w:rPr>
        <w:t>Първият модул - за начинаещи, стартира през март и ще запознае курсистите с основите на програмирането. Вторият модул започва през юни, като участниците могат да се включат в програмата онлайн, а при успешно представяне в първите няколко курса от модула - да преминат в присъствена форма на обучение. Началото на третия модул е през януари 2017 г., като той ще бъде фокусиран върху добри практики в разработката на софтуер и софтуерни технологии за напреднали.</w:t>
      </w:r>
    </w:p>
    <w:p w:rsidR="0081427B" w:rsidRPr="007F5DB2" w:rsidRDefault="0081427B" w:rsidP="0081427B">
      <w:pPr>
        <w:spacing w:after="360"/>
        <w:rPr>
          <w:rFonts w:cs="Times New Roman"/>
          <w:color w:val="333333"/>
          <w:sz w:val="24"/>
          <w:szCs w:val="24"/>
        </w:rPr>
      </w:pPr>
      <w:r w:rsidRPr="007F5DB2">
        <w:rPr>
          <w:rFonts w:cs="Times New Roman"/>
          <w:color w:val="333333"/>
          <w:sz w:val="24"/>
          <w:szCs w:val="24"/>
        </w:rPr>
        <w:t>Освен това за първа година желаещите, които искат да се профилират в направление "Уеб front-end разработка", ще могат да започнат да се обучават още в началото на програмата през март с курсовете по HTML и CSS.</w:t>
      </w:r>
    </w:p>
    <w:p w:rsidR="0081427B" w:rsidRPr="007F5DB2" w:rsidRDefault="0081427B" w:rsidP="0081427B">
      <w:pPr>
        <w:spacing w:after="360"/>
        <w:rPr>
          <w:rFonts w:cs="Times New Roman"/>
          <w:color w:val="333333"/>
          <w:sz w:val="24"/>
          <w:szCs w:val="24"/>
        </w:rPr>
      </w:pPr>
      <w:r w:rsidRPr="007F5DB2">
        <w:rPr>
          <w:rFonts w:cs="Times New Roman"/>
          <w:color w:val="333333"/>
          <w:sz w:val="24"/>
          <w:szCs w:val="24"/>
        </w:rPr>
        <w:t xml:space="preserve">"Софтуерната академия на Телерик" e интензивна програма за обучение на софтуерни инженери, която предоставя практически опит и задълбочени знания по програмиране. Безплатното практическо обучение е подходящо, както за напълно начинаещи програмисти, quality assurance инженери, developer support инженери и front-end разработчици, така и за хора с опит в разработката на софтуер. В рамките на програмата се изучават основите на програмирането, езика C#, HTML, CSS и JavaScript, съвременните технологии, технологии за създаване на мобилни, уеб и десктоп приложения. Всеки курсист може да избере професионално направлeние, в което да се специализира - уеб front-end разработка, разработка на уеб и мобилни приложения, осигуряване качеството на софтуера и автоматизирано тестване и др. </w:t>
      </w:r>
    </w:p>
    <w:p w:rsidR="007F5DB2" w:rsidRPr="007F5DB2" w:rsidRDefault="0081427B" w:rsidP="007F5DB2">
      <w:pPr>
        <w:shd w:val="clear" w:color="auto" w:fill="FFFFFF"/>
        <w:spacing w:line="330" w:lineRule="atLeast"/>
        <w:rPr>
          <w:rFonts w:ascii="Tahoma" w:eastAsia="Times New Roman" w:hAnsi="Tahoma" w:cs="Tahoma"/>
          <w:color w:val="333333"/>
          <w:sz w:val="24"/>
          <w:szCs w:val="24"/>
          <w:lang w:eastAsia="bg-BG"/>
        </w:rPr>
      </w:pPr>
      <w:r w:rsidRPr="007F5DB2">
        <w:rPr>
          <w:rFonts w:cs="Times New Roman"/>
          <w:color w:val="333333"/>
          <w:sz w:val="24"/>
          <w:szCs w:val="24"/>
        </w:rPr>
        <w:t xml:space="preserve">Повече информация за новия сезон на "Софтуерната академия на Телерик" можете да откриете в </w:t>
      </w:r>
      <w:hyperlink r:id="rId46" w:tgtFrame="_blank" w:history="1">
        <w:r w:rsidR="007F5DB2" w:rsidRPr="007F5DB2">
          <w:rPr>
            <w:rFonts w:eastAsia="Times New Roman" w:cs="Times New Roman"/>
            <w:bCs/>
            <w:color w:val="2C80D5"/>
            <w:sz w:val="24"/>
            <w:szCs w:val="24"/>
            <w:lang w:eastAsia="bg-BG"/>
          </w:rPr>
          <w:t>сайта на "Телерик"</w:t>
        </w:r>
      </w:hyperlink>
      <w:r w:rsidR="007F5DB2">
        <w:rPr>
          <w:rFonts w:eastAsia="Times New Roman" w:cs="Times New Roman"/>
          <w:bCs/>
          <w:color w:val="333333"/>
          <w:sz w:val="24"/>
          <w:szCs w:val="24"/>
          <w:lang w:eastAsia="bg-BG"/>
        </w:rPr>
        <w:t xml:space="preserve"> </w:t>
      </w:r>
      <w:r w:rsidR="007F5DB2" w:rsidRPr="007F5DB2">
        <w:rPr>
          <w:rFonts w:eastAsia="Times New Roman" w:cs="Times New Roman"/>
          <w:bCs/>
          <w:color w:val="333333"/>
          <w:sz w:val="24"/>
          <w:szCs w:val="24"/>
          <w:lang w:eastAsia="bg-BG"/>
        </w:rPr>
        <w:t xml:space="preserve">и във </w:t>
      </w:r>
      <w:hyperlink r:id="rId47" w:tgtFrame="_blank" w:history="1">
        <w:r w:rsidR="007F5DB2" w:rsidRPr="007F5DB2">
          <w:rPr>
            <w:rFonts w:eastAsia="Times New Roman" w:cs="Times New Roman"/>
            <w:bCs/>
            <w:color w:val="2C80D5"/>
            <w:sz w:val="24"/>
            <w:szCs w:val="24"/>
            <w:lang w:eastAsia="bg-BG"/>
          </w:rPr>
          <w:t>Facebook страницата на програмата</w:t>
        </w:r>
      </w:hyperlink>
      <w:r w:rsidR="007F5DB2">
        <w:rPr>
          <w:rFonts w:eastAsia="Times New Roman" w:cs="Times New Roman"/>
          <w:bCs/>
          <w:color w:val="333333"/>
          <w:sz w:val="24"/>
          <w:szCs w:val="24"/>
          <w:lang w:eastAsia="bg-BG"/>
        </w:rPr>
        <w:t>.</w:t>
      </w:r>
    </w:p>
    <w:p w:rsidR="00713D0A" w:rsidRPr="00CA216B" w:rsidRDefault="0081427B" w:rsidP="00111905">
      <w:pPr>
        <w:spacing w:after="360"/>
        <w:rPr>
          <w:rFonts w:cs="Times New Roman"/>
          <w:b/>
          <w:color w:val="333333"/>
          <w:sz w:val="24"/>
          <w:szCs w:val="24"/>
        </w:rPr>
      </w:pPr>
      <w:r w:rsidRPr="00CA216B">
        <w:rPr>
          <w:rFonts w:cs="Times New Roman"/>
          <w:b/>
          <w:color w:val="333333"/>
          <w:sz w:val="24"/>
          <w:szCs w:val="24"/>
        </w:rPr>
        <w:t>Краен срок за кандидатстване: 10 март 2016</w:t>
      </w:r>
    </w:p>
    <w:p w:rsidR="00713D0A" w:rsidRDefault="00713D0A" w:rsidP="00111905">
      <w:pPr>
        <w:spacing w:after="360"/>
        <w:rPr>
          <w:rFonts w:cs="Times New Roman"/>
          <w:b/>
          <w:color w:val="333333"/>
          <w:sz w:val="24"/>
          <w:szCs w:val="24"/>
        </w:rPr>
      </w:pPr>
    </w:p>
    <w:p w:rsidR="00713D0A" w:rsidRPr="00111905" w:rsidRDefault="00713D0A" w:rsidP="00111905">
      <w:pPr>
        <w:spacing w:after="360"/>
        <w:rPr>
          <w:rFonts w:cs="Times New Roman"/>
          <w:b/>
          <w:color w:val="333333"/>
          <w:sz w:val="24"/>
          <w:szCs w:val="24"/>
        </w:rPr>
      </w:pPr>
    </w:p>
    <w:p w:rsidR="002D5FF2" w:rsidRDefault="002D5FF2">
      <w:pPr>
        <w:jc w:val="left"/>
        <w:rPr>
          <w:sz w:val="24"/>
          <w:szCs w:val="24"/>
        </w:rPr>
      </w:pPr>
      <w:r>
        <w:rPr>
          <w:sz w:val="24"/>
          <w:szCs w:val="24"/>
        </w:rPr>
        <w:br w:type="page"/>
      </w:r>
    </w:p>
    <w:p w:rsidR="002A7D71" w:rsidRPr="00E509EF" w:rsidRDefault="002A7D71" w:rsidP="00AA79C5">
      <w:pPr>
        <w:rPr>
          <w:sz w:val="24"/>
          <w:szCs w:val="24"/>
          <w:lang w:val="ru-RU"/>
        </w:rPr>
        <w:sectPr w:rsidR="002A7D71" w:rsidRPr="00E509EF" w:rsidSect="00AA7F9B">
          <w:footerReference w:type="default" r:id="rId48"/>
          <w:pgSz w:w="11906" w:h="16838"/>
          <w:pgMar w:top="1440" w:right="1080" w:bottom="1440" w:left="1080" w:header="708" w:footer="708" w:gutter="0"/>
          <w:cols w:space="708"/>
          <w:docGrid w:linePitch="360"/>
        </w:sectPr>
      </w:pPr>
    </w:p>
    <w:p w:rsidR="00D00941" w:rsidRDefault="00912146" w:rsidP="00B278E8">
      <w:pPr>
        <w:pStyle w:val="Programs"/>
      </w:pPr>
      <w:bookmarkStart w:id="12" w:name="_Toc442799470"/>
      <w:r>
        <w:lastRenderedPageBreak/>
        <w:t>ПРОГРАМИ</w:t>
      </w:r>
      <w:bookmarkEnd w:id="12"/>
    </w:p>
    <w:p w:rsidR="00A458BC" w:rsidRPr="00CE79C8" w:rsidRDefault="00A458BC" w:rsidP="00CE79C8">
      <w:pPr>
        <w:pStyle w:val="Heading2"/>
        <w:ind w:left="567" w:hanging="567"/>
        <w:rPr>
          <w:rFonts w:eastAsia="Times New Roman"/>
          <w:lang w:val="en" w:eastAsia="bg-BG"/>
        </w:rPr>
      </w:pPr>
      <w:bookmarkStart w:id="13" w:name="_Toc442799471"/>
      <w:r w:rsidRPr="00CE79C8">
        <w:rPr>
          <w:rFonts w:eastAsia="Times New Roman"/>
          <w:lang w:val="en-US" w:eastAsia="bg-BG"/>
        </w:rPr>
        <w:t xml:space="preserve">European Institute of Innovation and Technology: </w:t>
      </w:r>
      <w:r w:rsidRPr="00A458BC">
        <w:rPr>
          <w:rFonts w:eastAsia="Times New Roman"/>
          <w:lang w:val="en" w:eastAsia="bg-BG"/>
        </w:rPr>
        <w:t>Call for K</w:t>
      </w:r>
      <w:r w:rsidRPr="00CE79C8">
        <w:rPr>
          <w:rFonts w:eastAsia="Times New Roman"/>
          <w:lang w:val="en" w:eastAsia="bg-BG"/>
        </w:rPr>
        <w:t>nowledge and Innovation Communities (KIC</w:t>
      </w:r>
      <w:r w:rsidRPr="00A458BC">
        <w:rPr>
          <w:rFonts w:eastAsia="Times New Roman"/>
          <w:lang w:val="en" w:eastAsia="bg-BG"/>
        </w:rPr>
        <w:t>s</w:t>
      </w:r>
      <w:r w:rsidRPr="00CE79C8">
        <w:rPr>
          <w:rFonts w:eastAsia="Times New Roman"/>
          <w:lang w:val="en" w:eastAsia="bg-BG"/>
        </w:rPr>
        <w:t>) proposals</w:t>
      </w:r>
      <w:bookmarkEnd w:id="13"/>
    </w:p>
    <w:p w:rsidR="00A458BC" w:rsidRPr="00246766" w:rsidRDefault="00A458BC" w:rsidP="00246766">
      <w:pPr>
        <w:rPr>
          <w:sz w:val="24"/>
          <w:szCs w:val="24"/>
          <w:lang w:val="en-US"/>
        </w:rPr>
      </w:pPr>
      <w:r w:rsidRPr="00246766">
        <w:rPr>
          <w:sz w:val="24"/>
          <w:szCs w:val="24"/>
        </w:rPr>
        <w:t xml:space="preserve">The EIT invites applicants to submit their proposals with a view to selecting and designating a Knowledge and Innovation Community (KIC) in each of the following thematic areas: </w:t>
      </w:r>
    </w:p>
    <w:p w:rsidR="00CE79C8" w:rsidRPr="000527F3" w:rsidRDefault="00A458BC" w:rsidP="00275B8B">
      <w:pPr>
        <w:pStyle w:val="ListParagraph"/>
        <w:numPr>
          <w:ilvl w:val="1"/>
          <w:numId w:val="15"/>
        </w:numPr>
        <w:rPr>
          <w:sz w:val="24"/>
          <w:szCs w:val="24"/>
          <w:lang w:val="en-US"/>
        </w:rPr>
      </w:pPr>
      <w:r w:rsidRPr="000527F3">
        <w:rPr>
          <w:sz w:val="24"/>
          <w:szCs w:val="24"/>
        </w:rPr>
        <w:t xml:space="preserve">Food4Future - Sustainable Supply Chain from Resources to Consumers; and </w:t>
      </w:r>
    </w:p>
    <w:p w:rsidR="00A458BC" w:rsidRPr="000527F3" w:rsidRDefault="00A458BC" w:rsidP="00275B8B">
      <w:pPr>
        <w:pStyle w:val="ListParagraph"/>
        <w:numPr>
          <w:ilvl w:val="1"/>
          <w:numId w:val="15"/>
        </w:numPr>
        <w:rPr>
          <w:sz w:val="24"/>
          <w:szCs w:val="24"/>
          <w:lang w:val="en-US"/>
        </w:rPr>
      </w:pPr>
      <w:r w:rsidRPr="000527F3">
        <w:rPr>
          <w:sz w:val="24"/>
          <w:szCs w:val="24"/>
        </w:rPr>
        <w:t xml:space="preserve">Added-value Manufacturing </w:t>
      </w:r>
    </w:p>
    <w:p w:rsidR="00CE79C8" w:rsidRPr="00246766" w:rsidRDefault="00643EAF" w:rsidP="00246766">
      <w:pPr>
        <w:rPr>
          <w:sz w:val="24"/>
          <w:szCs w:val="24"/>
        </w:rPr>
      </w:pPr>
      <w:r w:rsidRPr="00246766">
        <w:rPr>
          <w:sz w:val="24"/>
          <w:szCs w:val="24"/>
        </w:rPr>
        <w:t xml:space="preserve">The European Institute of Innovation and Technology (EIT) is a key driver of sustainable European economic growth and competitiveness. It reinforces the innovation capacity of the EU and its Member States in order to address the grand challenges facing European society. </w:t>
      </w:r>
    </w:p>
    <w:p w:rsidR="00CE79C8" w:rsidRPr="00246766" w:rsidRDefault="00643EAF" w:rsidP="00246766">
      <w:pPr>
        <w:rPr>
          <w:sz w:val="24"/>
          <w:szCs w:val="24"/>
        </w:rPr>
      </w:pPr>
      <w:r w:rsidRPr="00246766">
        <w:rPr>
          <w:sz w:val="24"/>
          <w:szCs w:val="24"/>
        </w:rPr>
        <w:t>During the period from 2014 to 2020, the EIT will contribute to the general objectives of Horizon 2020 - The Framework Program</w:t>
      </w:r>
      <w:r w:rsidR="00CE79C8" w:rsidRPr="00246766">
        <w:rPr>
          <w:sz w:val="24"/>
          <w:szCs w:val="24"/>
        </w:rPr>
        <w:t>me for Research and Innovation1</w:t>
      </w:r>
      <w:r w:rsidRPr="00246766">
        <w:rPr>
          <w:sz w:val="24"/>
          <w:szCs w:val="24"/>
        </w:rPr>
        <w:t>, by integrating the entrepreneurship-driven ‘Knowledge Triangle’ of higher education, research and business in order to deliver disruptive innovation. To further enhance its impact and to incentivise the innovations needed to meet new societal challenges, the EIT will, as es</w:t>
      </w:r>
      <w:r w:rsidR="00CE79C8" w:rsidRPr="00246766">
        <w:rPr>
          <w:sz w:val="24"/>
          <w:szCs w:val="24"/>
        </w:rPr>
        <w:t>tablished in the EIT Regulation</w:t>
      </w:r>
      <w:r w:rsidRPr="00246766">
        <w:rPr>
          <w:sz w:val="24"/>
          <w:szCs w:val="24"/>
        </w:rPr>
        <w:t xml:space="preserve"> and St</w:t>
      </w:r>
      <w:r w:rsidR="00CE79C8" w:rsidRPr="00246766">
        <w:rPr>
          <w:sz w:val="24"/>
          <w:szCs w:val="24"/>
        </w:rPr>
        <w:t>rategic Innovation Agenda (SIA)</w:t>
      </w:r>
      <w:r w:rsidRPr="00246766">
        <w:rPr>
          <w:sz w:val="24"/>
          <w:szCs w:val="24"/>
        </w:rPr>
        <w:t xml:space="preserve"> , gradually expand its portfolio of Knowledge and Innovation Communities (KICs). </w:t>
      </w:r>
    </w:p>
    <w:p w:rsidR="00CE79C8" w:rsidRPr="00246766" w:rsidRDefault="00643EAF" w:rsidP="00246766">
      <w:pPr>
        <w:rPr>
          <w:sz w:val="24"/>
          <w:szCs w:val="24"/>
          <w:lang w:val="en-US"/>
        </w:rPr>
      </w:pPr>
      <w:r w:rsidRPr="00246766">
        <w:rPr>
          <w:sz w:val="24"/>
          <w:szCs w:val="24"/>
        </w:rPr>
        <w:t>With this Call, the EIT launches the selection process for two new KICs in the thematic areas of: 1) Food4Future - Sustainable Supply Chain from Resources to Consumers; and 2) Added-value Manufacturing. The KICs offer a genuine opportunity for leading innovation players to be part of a highly integrated and collaborative community, based on principles of excellence and commitment, which will achieve pan-European impact. KICs are organised according to business logic, with a focus on people and talent as drivers of innovation and a lean and efficient governance and business model. The interrelation of these elements within a KIC provides the optimal framework for achieving long-lasting structural, economic and societal impact, and the creation of skilled jobs in Europe</w:t>
      </w:r>
      <w:r w:rsidR="00CE79C8" w:rsidRPr="00246766">
        <w:rPr>
          <w:sz w:val="24"/>
          <w:szCs w:val="24"/>
          <w:lang w:val="en-US"/>
        </w:rPr>
        <w:t>.</w:t>
      </w:r>
    </w:p>
    <w:p w:rsidR="00643EAF" w:rsidRPr="00246766" w:rsidRDefault="00643EAF" w:rsidP="00246766">
      <w:pPr>
        <w:rPr>
          <w:sz w:val="24"/>
          <w:szCs w:val="24"/>
        </w:rPr>
      </w:pPr>
      <w:r w:rsidRPr="00246766">
        <w:rPr>
          <w:sz w:val="24"/>
          <w:szCs w:val="24"/>
        </w:rPr>
        <w:t>A KIC is a highly autonomous partnership of leading higher education institutions, research organisations, companies and other stakeholders in the innovation process that tackles societal challenges through the development of products, services and processes and also by nurturing innovative, entrepreneurial people. A KIC connects excellence-driven innovation hubs, the Co-location Centres, with a view to becoming leading centres of excellence and competing and collaborating with other innovation hubs across the world. A KIC follows a long-term innovation and impact-driven strategy, operating with a business logic and a results-oriented approach to contribute to the achievement of the EIT’s overall mission, the priorities laid down in the Strategic Innovation Agenda and the attainment of the general objectives established in Horizon 2020.</w:t>
      </w:r>
    </w:p>
    <w:p w:rsidR="00A458BC" w:rsidRPr="00246766" w:rsidRDefault="00A458BC" w:rsidP="00246766">
      <w:pPr>
        <w:rPr>
          <w:rFonts w:eastAsia="Times New Roman"/>
          <w:spacing w:val="8"/>
          <w:sz w:val="24"/>
          <w:szCs w:val="24"/>
          <w:lang w:val="en" w:eastAsia="bg-BG"/>
        </w:rPr>
      </w:pPr>
      <w:r w:rsidRPr="00246766">
        <w:rPr>
          <w:rFonts w:eastAsia="Times New Roman"/>
          <w:spacing w:val="8"/>
          <w:sz w:val="24"/>
          <w:szCs w:val="24"/>
          <w:lang w:val="en" w:eastAsia="bg-BG"/>
        </w:rPr>
        <w:t xml:space="preserve">For more information, please visit the Call text: </w:t>
      </w:r>
    </w:p>
    <w:p w:rsidR="00A458BC" w:rsidRPr="00246766" w:rsidRDefault="0000245E" w:rsidP="00246766">
      <w:pPr>
        <w:rPr>
          <w:rFonts w:eastAsia="Times New Roman"/>
          <w:color w:val="58595B"/>
          <w:spacing w:val="8"/>
          <w:sz w:val="24"/>
          <w:szCs w:val="24"/>
          <w:lang w:val="en" w:eastAsia="bg-BG"/>
        </w:rPr>
      </w:pPr>
      <w:hyperlink r:id="rId49" w:tgtFrame="_blank" w:history="1">
        <w:r w:rsidR="00A458BC" w:rsidRPr="00246766">
          <w:rPr>
            <w:rFonts w:eastAsia="Times New Roman"/>
            <w:color w:val="004494"/>
            <w:spacing w:val="8"/>
            <w:sz w:val="24"/>
            <w:szCs w:val="24"/>
            <w:lang w:val="en" w:eastAsia="bg-BG"/>
          </w:rPr>
          <w:t>EIT's 2016  Call for Knowledge and Innovation Communities (KICs) Proposals</w:t>
        </w:r>
      </w:hyperlink>
      <w:r w:rsidR="00A458BC" w:rsidRPr="00246766">
        <w:rPr>
          <w:rFonts w:eastAsia="Times New Roman"/>
          <w:color w:val="58595B"/>
          <w:spacing w:val="8"/>
          <w:sz w:val="24"/>
          <w:szCs w:val="24"/>
          <w:lang w:val="en" w:eastAsia="bg-BG"/>
        </w:rPr>
        <w:t xml:space="preserve"> </w:t>
      </w:r>
    </w:p>
    <w:p w:rsidR="00A458BC" w:rsidRPr="00246766" w:rsidRDefault="00A458BC" w:rsidP="00246766">
      <w:pPr>
        <w:rPr>
          <w:rFonts w:eastAsia="Times New Roman"/>
          <w:b/>
          <w:color w:val="58595B"/>
          <w:spacing w:val="8"/>
          <w:sz w:val="24"/>
          <w:szCs w:val="24"/>
          <w:lang w:val="en" w:eastAsia="bg-BG"/>
        </w:rPr>
      </w:pPr>
      <w:r w:rsidRPr="00246766">
        <w:rPr>
          <w:b/>
          <w:sz w:val="24"/>
          <w:szCs w:val="24"/>
        </w:rPr>
        <w:t>The deadline for the submission of proposals is: 14 July 2016 [17h00 local time in Brussels]</w:t>
      </w:r>
    </w:p>
    <w:p w:rsidR="00631624" w:rsidRPr="00631624" w:rsidRDefault="00631624" w:rsidP="00952527">
      <w:pPr>
        <w:pStyle w:val="Heading2"/>
        <w:ind w:left="567" w:hanging="567"/>
        <w:rPr>
          <w:lang w:val="ru-RU" w:eastAsia="bg-BG"/>
        </w:rPr>
      </w:pPr>
      <w:bookmarkStart w:id="14" w:name="_Toc442799472"/>
      <w:r w:rsidRPr="00631624">
        <w:t>Конкурс за проекти за иновативни изследвания в областта на зелената химия</w:t>
      </w:r>
      <w:bookmarkEnd w:id="14"/>
    </w:p>
    <w:p w:rsidR="00631624" w:rsidRPr="00631624" w:rsidRDefault="00631624" w:rsidP="00631624">
      <w:pPr>
        <w:rPr>
          <w:sz w:val="24"/>
          <w:szCs w:val="24"/>
          <w:lang w:eastAsia="bg-BG"/>
        </w:rPr>
      </w:pPr>
      <w:r w:rsidRPr="00631624">
        <w:rPr>
          <w:sz w:val="24"/>
          <w:szCs w:val="24"/>
          <w:lang w:eastAsia="bg-BG"/>
        </w:rPr>
        <w:t>Организацията за образование, наука и култура (ЮНЕСКО) информира за петгодишно партньорство в областта на зелената химия между световната организация, руското индустриално предприятие PhosAgro и Международния съюз на чистата и приложна химия (UIРАС). По линия на това партньорство се отпускат субсидии за научни иновативни изследвания в областта на зелената химия.</w:t>
      </w:r>
    </w:p>
    <w:p w:rsidR="00631624" w:rsidRPr="00631624" w:rsidRDefault="00631624" w:rsidP="00631624">
      <w:pPr>
        <w:rPr>
          <w:sz w:val="24"/>
          <w:szCs w:val="24"/>
          <w:lang w:eastAsia="bg-BG"/>
        </w:rPr>
      </w:pPr>
      <w:r w:rsidRPr="00631624">
        <w:rPr>
          <w:sz w:val="24"/>
          <w:szCs w:val="24"/>
          <w:lang w:eastAsia="bg-BG"/>
        </w:rPr>
        <w:t>За участие са поканени млади учени, работещи в областта на химията и свързани с нея други области. Максималният размер на всяка субсидия е 30 000 долара.</w:t>
      </w:r>
    </w:p>
    <w:p w:rsidR="00631624" w:rsidRPr="00127E33" w:rsidRDefault="00631624" w:rsidP="00631624">
      <w:pPr>
        <w:rPr>
          <w:sz w:val="24"/>
          <w:szCs w:val="24"/>
          <w:lang w:val="ru-RU" w:eastAsia="bg-BG"/>
        </w:rPr>
      </w:pPr>
      <w:r w:rsidRPr="00631624">
        <w:rPr>
          <w:sz w:val="24"/>
          <w:szCs w:val="24"/>
          <w:lang w:eastAsia="bg-BG"/>
        </w:rPr>
        <w:t>Подробна информация за субсидиите и за изискванията към кандидатите можете да намерите на следната интернет страница:</w:t>
      </w:r>
      <w:r w:rsidR="00952527" w:rsidRPr="00127E33">
        <w:rPr>
          <w:sz w:val="24"/>
          <w:szCs w:val="24"/>
          <w:lang w:val="ru-RU" w:eastAsia="bg-BG"/>
        </w:rPr>
        <w:t xml:space="preserve"> </w:t>
      </w:r>
      <w:hyperlink r:id="rId50" w:history="1">
        <w:r w:rsidRPr="00631624">
          <w:rPr>
            <w:sz w:val="24"/>
            <w:szCs w:val="24"/>
            <w:lang w:eastAsia="bg-BG"/>
          </w:rPr>
          <w:t>http://www.unesco.org/new/en/natural-sciences/science-technology/basic-sciences/chemistry/green-chemistry-for-life/how-to-apply/</w:t>
        </w:r>
      </w:hyperlink>
      <w:r w:rsidR="00952527" w:rsidRPr="00127E33">
        <w:rPr>
          <w:sz w:val="24"/>
          <w:szCs w:val="24"/>
          <w:lang w:val="ru-RU" w:eastAsia="bg-BG"/>
        </w:rPr>
        <w:t>.</w:t>
      </w:r>
    </w:p>
    <w:p w:rsidR="001F7D6E" w:rsidRPr="00631624" w:rsidRDefault="001F7D6E" w:rsidP="00952527">
      <w:pPr>
        <w:spacing w:after="360"/>
        <w:rPr>
          <w:sz w:val="24"/>
          <w:szCs w:val="24"/>
          <w:lang w:eastAsia="bg-BG"/>
        </w:rPr>
      </w:pPr>
      <w:r w:rsidRPr="00631624">
        <w:rPr>
          <w:sz w:val="24"/>
          <w:szCs w:val="24"/>
          <w:lang w:eastAsia="bg-BG"/>
        </w:rPr>
        <w:t xml:space="preserve">Всяка година се обявява набиране на проекти. Сегашната кампания за нови проекти е с </w:t>
      </w:r>
      <w:r w:rsidRPr="00952527">
        <w:rPr>
          <w:b/>
          <w:sz w:val="24"/>
          <w:szCs w:val="24"/>
          <w:lang w:eastAsia="bg-BG"/>
        </w:rPr>
        <w:t>краен срок за представянето им 26 февруари 2016 г</w:t>
      </w:r>
      <w:r w:rsidRPr="00631624">
        <w:rPr>
          <w:sz w:val="24"/>
          <w:szCs w:val="24"/>
          <w:lang w:eastAsia="bg-BG"/>
        </w:rPr>
        <w:t>.</w:t>
      </w:r>
    </w:p>
    <w:p w:rsidR="00631624" w:rsidRPr="00B470A8" w:rsidRDefault="00FD3AA7" w:rsidP="00952527">
      <w:pPr>
        <w:pStyle w:val="Heading2"/>
        <w:ind w:left="426" w:hanging="426"/>
        <w:rPr>
          <w:lang w:val="ru-RU" w:eastAsia="bg-BG"/>
        </w:rPr>
      </w:pPr>
      <w:bookmarkStart w:id="15" w:name="_Toc442799473"/>
      <w:r>
        <w:rPr>
          <w:lang w:val="ru-RU" w:eastAsia="bg-BG"/>
        </w:rPr>
        <w:t xml:space="preserve">Грантове на швейцарската програма </w:t>
      </w:r>
      <w:r>
        <w:rPr>
          <w:lang w:val="en-US" w:eastAsia="bg-BG"/>
        </w:rPr>
        <w:t>SCOPES</w:t>
      </w:r>
      <w:bookmarkEnd w:id="15"/>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275B8B">
      <w:pPr>
        <w:numPr>
          <w:ilvl w:val="0"/>
          <w:numId w:val="18"/>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275B8B">
      <w:pPr>
        <w:numPr>
          <w:ilvl w:val="0"/>
          <w:numId w:val="18"/>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w:t>
      </w:r>
      <w:r w:rsidRPr="00C70216">
        <w:rPr>
          <w:rFonts w:eastAsia="Times New Roman" w:cs="Times New Roman"/>
          <w:color w:val="000000"/>
          <w:sz w:val="24"/>
          <w:szCs w:val="24"/>
          <w:lang w:eastAsia="bg-BG"/>
        </w:rPr>
        <w:lastRenderedPageBreak/>
        <w:t>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Pr="00C70216" w:rsidRDefault="00C70216" w:rsidP="0002697A">
      <w:pPr>
        <w:shd w:val="clear" w:color="auto" w:fill="FFFFFF"/>
        <w:spacing w:before="100" w:beforeAutospacing="1" w:after="480"/>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51"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2F4B8E" w:rsidRPr="00902F16" w:rsidRDefault="0000245E"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52" w:history="1">
        <w:bookmarkStart w:id="16" w:name="_Toc428806822"/>
        <w:bookmarkStart w:id="17" w:name="_Toc442799474"/>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6"/>
        <w:bookmarkEnd w:id="17"/>
      </w:hyperlink>
    </w:p>
    <w:p w:rsidR="00036946" w:rsidRDefault="006C371C" w:rsidP="00952527">
      <w:pPr>
        <w:pStyle w:val="Heading2"/>
        <w:ind w:left="357" w:hanging="357"/>
      </w:pPr>
      <w:bookmarkStart w:id="18" w:name="_Toc442799475"/>
      <w:r w:rsidRPr="0052108C">
        <w:t>Програма: „Америка за България”</w:t>
      </w:r>
      <w:bookmarkEnd w:id="18"/>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lastRenderedPageBreak/>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952527">
      <w:pPr>
        <w:pStyle w:val="Heading2"/>
        <w:ind w:left="425" w:hanging="357"/>
      </w:pPr>
      <w:bookmarkStart w:id="19" w:name="_Toc442799476"/>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19"/>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952527">
      <w:pPr>
        <w:pStyle w:val="ListParagraph"/>
        <w:numPr>
          <w:ilvl w:val="0"/>
          <w:numId w:val="2"/>
        </w:numPr>
        <w:spacing w:before="120" w:after="120"/>
        <w:ind w:left="714" w:hanging="357"/>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lastRenderedPageBreak/>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F91586">
      <w:pPr>
        <w:pStyle w:val="Heading2"/>
        <w:ind w:left="426"/>
      </w:pPr>
      <w:bookmarkStart w:id="20" w:name="_Toc442799477"/>
      <w:r>
        <w:t>Конкурс за проекти по програма Pro Helvetia</w:t>
      </w:r>
      <w:bookmarkEnd w:id="20"/>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w:t>
      </w:r>
      <w:r w:rsidRPr="00E9566A">
        <w:rPr>
          <w:sz w:val="24"/>
          <w:szCs w:val="24"/>
        </w:rPr>
        <w:lastRenderedPageBreak/>
        <w:t xml:space="preserve">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53"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54"/>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442799478"/>
      <w:r>
        <w:lastRenderedPageBreak/>
        <w:t>СЪБИТИЯ</w:t>
      </w:r>
      <w:bookmarkEnd w:id="21"/>
    </w:p>
    <w:p w:rsidR="0079090C" w:rsidRDefault="0079090C" w:rsidP="00062E84">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eastAsia="bg-BG"/>
        </w:rPr>
      </w:pPr>
    </w:p>
    <w:p w:rsidR="00714EF0" w:rsidRPr="00714EF0" w:rsidRDefault="00714EF0" w:rsidP="00714EF0">
      <w:pPr>
        <w:spacing w:line="240" w:lineRule="auto"/>
        <w:jc w:val="left"/>
        <w:rPr>
          <w:rFonts w:eastAsia="Times New Roman" w:cs="Times New Roman"/>
          <w:bCs/>
          <w:iCs/>
          <w:sz w:val="24"/>
          <w:szCs w:val="24"/>
          <w:u w:val="single"/>
          <w:lang w:val="en-US" w:eastAsia="bg-BG"/>
        </w:rPr>
      </w:pPr>
      <w:r w:rsidRPr="00BD02DF">
        <w:rPr>
          <w:b/>
          <w:bCs/>
          <w:color w:val="E36C0A" w:themeColor="accent6" w:themeShade="BF"/>
          <w:kern w:val="36"/>
          <w:u w:val="single"/>
        </w:rPr>
        <w:t>Future Match at CeBIT 2016</w:t>
      </w:r>
      <w:r w:rsidRPr="00BD02DF">
        <w:rPr>
          <w:b/>
          <w:bCs/>
          <w:color w:val="E36C0A" w:themeColor="accent6" w:themeShade="BF"/>
          <w:kern w:val="36"/>
          <w:u w:val="single"/>
          <w:lang w:val="en-US"/>
        </w:rPr>
        <w:t xml:space="preserve">: </w:t>
      </w:r>
      <w:r w:rsidRPr="00714EF0">
        <w:rPr>
          <w:rFonts w:eastAsia="Times New Roman" w:cs="Times New Roman"/>
          <w:b/>
          <w:bCs/>
          <w:iCs/>
          <w:color w:val="E36C0A" w:themeColor="accent6" w:themeShade="BF"/>
          <w:sz w:val="24"/>
          <w:szCs w:val="24"/>
          <w:u w:val="single"/>
          <w:lang w:eastAsia="bg-BG"/>
        </w:rPr>
        <w:t>International Brokerage Event not only for IT Companies</w:t>
      </w:r>
      <w:r w:rsidR="00BD02DF" w:rsidRPr="00BD02DF">
        <w:rPr>
          <w:rFonts w:eastAsia="Times New Roman" w:cs="Times New Roman"/>
          <w:b/>
          <w:bCs/>
          <w:iCs/>
          <w:color w:val="E36C0A" w:themeColor="accent6" w:themeShade="BF"/>
          <w:sz w:val="24"/>
          <w:szCs w:val="24"/>
          <w:u w:val="single"/>
          <w:lang w:val="en-US" w:eastAsia="bg-BG"/>
        </w:rPr>
        <w:t>, 14 -18 March 2016, Hanover, Germany</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The EU-funded project Enterprise Europe Network organizes the 18th edition of the international brokerage event Future Match taking place from 14th to 18th March 2016 at the IT fair CeBIT in Hanover</w:t>
      </w:r>
      <w:r w:rsidR="00BD02DF">
        <w:rPr>
          <w:rFonts w:eastAsia="Times New Roman" w:cs="Times New Roman"/>
          <w:sz w:val="24"/>
          <w:szCs w:val="24"/>
          <w:lang w:val="en-US" w:eastAsia="bg-BG"/>
        </w:rPr>
        <w:t xml:space="preserve">, </w:t>
      </w:r>
      <w:r w:rsidRPr="00714EF0">
        <w:rPr>
          <w:rFonts w:eastAsia="Times New Roman" w:cs="Times New Roman"/>
          <w:sz w:val="24"/>
          <w:szCs w:val="24"/>
          <w:lang w:eastAsia="bg-BG"/>
        </w:rPr>
        <w:t xml:space="preserve">Germany. </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At Future Match companies and research institutes have the opportunity to find potential partners for research projects, technology transfer and commercial cooperation in pre-arranged meetings.</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 xml:space="preserve">Interested participants can sign up for Future Match 2016 at </w:t>
      </w:r>
      <w:hyperlink r:id="rId55" w:history="1">
        <w:r w:rsidRPr="00714EF0">
          <w:rPr>
            <w:rFonts w:eastAsia="Times New Roman" w:cs="Times New Roman"/>
            <w:color w:val="027AC6"/>
            <w:sz w:val="24"/>
            <w:szCs w:val="24"/>
            <w:u w:val="single"/>
            <w:lang w:eastAsia="bg-BG"/>
          </w:rPr>
          <w:t>www.futurematch.cebit.de</w:t>
        </w:r>
      </w:hyperlink>
      <w:r w:rsidRPr="00714EF0">
        <w:rPr>
          <w:rFonts w:eastAsia="Times New Roman" w:cs="Times New Roman"/>
          <w:sz w:val="24"/>
          <w:szCs w:val="24"/>
          <w:lang w:eastAsia="bg-BG"/>
        </w:rPr>
        <w:t xml:space="preserve">, publish their cooperation profiles and request meetings with another participants. Shortly before the event a personal timetable for the meetings at the Future Match stand will be send out to each participant. </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 xml:space="preserve">The brokerage event is aimed not only at players in the IT sector. In fact potential buyers, users or cooperation partners from sectors other than ICT (e.g. healthcare, automotive, energy, engineering etc.), looking for ICT related products, services or know-how are invited to participate in the event FREE of costs using the promotional code ”BUYER”. </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 xml:space="preserve">Registration is open until February 29, 2016. The regular price is 110 EUR (excl. VAT). CeBIT exhibitors get a 50% discount. All participants of the brokerage event will receive free entrance tickets for CeBIT (colleagues included). </w:t>
      </w:r>
    </w:p>
    <w:p w:rsidR="00714EF0" w:rsidRDefault="00714EF0" w:rsidP="004F1571">
      <w:pPr>
        <w:spacing w:before="120" w:after="360"/>
        <w:rPr>
          <w:rFonts w:eastAsia="Times New Roman" w:cs="Times New Roman"/>
          <w:sz w:val="24"/>
          <w:szCs w:val="24"/>
          <w:lang w:eastAsia="bg-BG"/>
        </w:rPr>
      </w:pPr>
      <w:r w:rsidRPr="00714EF0">
        <w:rPr>
          <w:rFonts w:eastAsia="Times New Roman" w:cs="Times New Roman"/>
          <w:sz w:val="24"/>
          <w:szCs w:val="24"/>
          <w:lang w:eastAsia="bg-BG"/>
        </w:rPr>
        <w:t xml:space="preserve">For more information, please visit: </w:t>
      </w:r>
      <w:hyperlink r:id="rId56" w:history="1">
        <w:r w:rsidRPr="00714EF0">
          <w:rPr>
            <w:rFonts w:eastAsia="Times New Roman" w:cs="Times New Roman"/>
            <w:color w:val="027AC6"/>
            <w:sz w:val="24"/>
            <w:szCs w:val="24"/>
            <w:u w:val="single"/>
            <w:lang w:eastAsia="bg-BG"/>
          </w:rPr>
          <w:t>www.futurematch.cebit.de</w:t>
        </w:r>
      </w:hyperlink>
      <w:r w:rsidRPr="00714EF0">
        <w:rPr>
          <w:rFonts w:eastAsia="Times New Roman" w:cs="Times New Roman"/>
          <w:sz w:val="24"/>
          <w:szCs w:val="24"/>
          <w:lang w:eastAsia="bg-BG"/>
        </w:rPr>
        <w:t xml:space="preserve"> </w:t>
      </w:r>
    </w:p>
    <w:p w:rsidR="004B6B74" w:rsidRPr="004B6B74" w:rsidRDefault="0000245E" w:rsidP="004F1571">
      <w:pPr>
        <w:spacing w:after="100" w:afterAutospacing="1" w:line="270" w:lineRule="atLeast"/>
        <w:rPr>
          <w:rFonts w:eastAsia="Times New Roman" w:cs="Times New Roman"/>
          <w:b/>
          <w:color w:val="E36C0A" w:themeColor="accent6" w:themeShade="BF"/>
          <w:sz w:val="24"/>
          <w:szCs w:val="24"/>
          <w:u w:val="single"/>
          <w:lang w:val="en" w:eastAsia="bg-BG"/>
        </w:rPr>
      </w:pPr>
      <w:hyperlink r:id="rId57" w:history="1">
        <w:r w:rsidR="004B6B74" w:rsidRPr="004B6B74">
          <w:rPr>
            <w:rFonts w:eastAsia="Times New Roman" w:cs="Times New Roman"/>
            <w:b/>
            <w:color w:val="E36C0A" w:themeColor="accent6" w:themeShade="BF"/>
            <w:sz w:val="24"/>
            <w:szCs w:val="24"/>
            <w:u w:val="single"/>
            <w:lang w:val="en" w:eastAsia="bg-BG"/>
          </w:rPr>
          <w:t>Code-camp on Computational Creativity</w:t>
        </w:r>
        <w:r w:rsidR="004F1571" w:rsidRPr="004F1571">
          <w:rPr>
            <w:rFonts w:eastAsia="Times New Roman" w:cs="Times New Roman"/>
            <w:b/>
            <w:color w:val="E36C0A" w:themeColor="accent6" w:themeShade="BF"/>
            <w:sz w:val="24"/>
            <w:szCs w:val="24"/>
            <w:u w:val="single"/>
            <w:lang w:val="en" w:eastAsia="bg-BG"/>
          </w:rPr>
          <w:t xml:space="preserve">, 6 – 8 April 2016, </w:t>
        </w:r>
      </w:hyperlink>
      <w:r w:rsidR="004B6B74" w:rsidRPr="004B6B74">
        <w:rPr>
          <w:rFonts w:eastAsia="Times New Roman" w:cs="Times New Roman"/>
          <w:b/>
          <w:color w:val="E36C0A" w:themeColor="accent6" w:themeShade="BF"/>
          <w:sz w:val="24"/>
          <w:szCs w:val="24"/>
          <w:u w:val="single"/>
          <w:lang w:val="en" w:eastAsia="bg-BG"/>
        </w:rPr>
        <w:t xml:space="preserve">Antwerp, Belgium </w:t>
      </w:r>
    </w:p>
    <w:p w:rsidR="004B6B74" w:rsidRDefault="004B6B74" w:rsidP="007D6023">
      <w:pPr>
        <w:spacing w:after="360"/>
        <w:rPr>
          <w:rFonts w:eastAsia="Times New Roman" w:cs="Times New Roman"/>
          <w:color w:val="0065A2"/>
          <w:sz w:val="24"/>
          <w:szCs w:val="24"/>
          <w:lang w:eastAsia="bg-BG"/>
        </w:rPr>
      </w:pPr>
      <w:r w:rsidRPr="004B6B74">
        <w:rPr>
          <w:rFonts w:eastAsia="Times New Roman" w:cs="Times New Roman"/>
          <w:color w:val="000000"/>
          <w:sz w:val="24"/>
          <w:szCs w:val="24"/>
          <w:lang w:val="en" w:eastAsia="bg-BG"/>
        </w:rPr>
        <w:t xml:space="preserve">The FET project PROSECCO, fostering activities on computational creativity, is organizing the second edition of its learning camp dedicated to improving participants' coding abilities. This code-camp will be focused on creative story-telling. Students will form groups and build autonomous software systems that generate original and interesting stories. Much of the camp will involve intense coding in groups, but brainstorming sessions and tutorials will also be scheduled. </w:t>
      </w:r>
      <w:hyperlink r:id="rId58" w:history="1">
        <w:r w:rsidRPr="004B6B74">
          <w:rPr>
            <w:rFonts w:eastAsia="Times New Roman" w:cs="Times New Roman"/>
            <w:color w:val="0065A2"/>
            <w:sz w:val="24"/>
            <w:szCs w:val="24"/>
            <w:lang w:val="en" w:eastAsia="bg-BG"/>
          </w:rPr>
          <w:t>Read more</w:t>
        </w:r>
      </w:hyperlink>
    </w:p>
    <w:p w:rsidR="000B25C6" w:rsidRPr="00325BAC" w:rsidRDefault="000B25C6" w:rsidP="00325BAC">
      <w:pPr>
        <w:rPr>
          <w:b/>
          <w:color w:val="E36C0A" w:themeColor="accent6" w:themeShade="BF"/>
          <w:sz w:val="24"/>
          <w:szCs w:val="24"/>
          <w:u w:val="single"/>
          <w:lang w:val="en-US" w:eastAsia="bg-BG"/>
        </w:rPr>
      </w:pPr>
      <w:r w:rsidRPr="00325BAC">
        <w:rPr>
          <w:b/>
          <w:color w:val="E36C0A" w:themeColor="accent6" w:themeShade="BF"/>
          <w:sz w:val="24"/>
          <w:szCs w:val="24"/>
          <w:u w:val="single"/>
          <w:lang w:eastAsia="bg-BG"/>
        </w:rPr>
        <w:t>PREFORMA: Open Source Preservation Workshop – Serving Cultural Heritage</w:t>
      </w:r>
      <w:r w:rsidR="00C9322D" w:rsidRPr="00325BAC">
        <w:rPr>
          <w:b/>
          <w:color w:val="E36C0A" w:themeColor="accent6" w:themeShade="BF"/>
          <w:sz w:val="24"/>
          <w:szCs w:val="24"/>
          <w:u w:val="single"/>
          <w:lang w:val="en-US" w:eastAsia="bg-BG"/>
        </w:rPr>
        <w:t xml:space="preserve">, 07 April 2016, </w:t>
      </w:r>
      <w:r w:rsidRPr="00325BAC">
        <w:rPr>
          <w:b/>
          <w:color w:val="E36C0A" w:themeColor="accent6" w:themeShade="BF"/>
          <w:sz w:val="24"/>
          <w:szCs w:val="24"/>
          <w:u w:val="single"/>
          <w:lang w:eastAsia="bg-BG"/>
        </w:rPr>
        <w:t>Stockholm, S</w:t>
      </w:r>
      <w:r w:rsidR="00C9322D" w:rsidRPr="00325BAC">
        <w:rPr>
          <w:b/>
          <w:color w:val="E36C0A" w:themeColor="accent6" w:themeShade="BF"/>
          <w:sz w:val="24"/>
          <w:szCs w:val="24"/>
          <w:u w:val="single"/>
          <w:lang w:val="en-US" w:eastAsia="bg-BG"/>
        </w:rPr>
        <w:t>weden</w:t>
      </w:r>
    </w:p>
    <w:p w:rsidR="00C9322D" w:rsidRDefault="000B25C6" w:rsidP="00C9322D">
      <w:pPr>
        <w:spacing w:after="150" w:line="240" w:lineRule="auto"/>
        <w:rPr>
          <w:rFonts w:eastAsia="Times New Roman" w:cs="Times New Roman"/>
          <w:sz w:val="24"/>
          <w:szCs w:val="24"/>
          <w:lang w:val="en-US" w:eastAsia="bg-BG"/>
        </w:rPr>
      </w:pPr>
      <w:r w:rsidRPr="000B25C6">
        <w:rPr>
          <w:rFonts w:eastAsia="Times New Roman" w:cs="Times New Roman"/>
          <w:sz w:val="24"/>
          <w:szCs w:val="24"/>
          <w:lang w:eastAsia="bg-BG"/>
        </w:rPr>
        <w:t>This is the first in a series of international events planned by the project. It will feature keynote presentations from the PREFORMA team and open source community. In addition, suppliers working on the project will provide live demonstrations of three conformance checkers for electronic documents, images and AV files.</w:t>
      </w:r>
      <w:r w:rsidR="00C9322D">
        <w:rPr>
          <w:rFonts w:eastAsia="Times New Roman" w:cs="Times New Roman"/>
          <w:sz w:val="24"/>
          <w:szCs w:val="24"/>
          <w:lang w:val="en-US" w:eastAsia="bg-BG"/>
        </w:rPr>
        <w:t xml:space="preserve"> </w:t>
      </w:r>
    </w:p>
    <w:p w:rsidR="000B25C6" w:rsidRPr="000B25C6" w:rsidRDefault="000B25C6" w:rsidP="007D6023">
      <w:pPr>
        <w:spacing w:after="360" w:line="240" w:lineRule="auto"/>
        <w:rPr>
          <w:rFonts w:eastAsia="Times New Roman" w:cs="Times New Roman"/>
          <w:sz w:val="24"/>
          <w:szCs w:val="24"/>
          <w:lang w:eastAsia="bg-BG"/>
        </w:rPr>
      </w:pPr>
      <w:r w:rsidRPr="000B25C6">
        <w:rPr>
          <w:rFonts w:eastAsia="Times New Roman" w:cs="Times New Roman"/>
          <w:sz w:val="24"/>
          <w:szCs w:val="24"/>
          <w:lang w:eastAsia="bg-BG"/>
        </w:rPr>
        <w:lastRenderedPageBreak/>
        <w:t>The workshop also acts as an informal networking event where delegates can share experiences and meet the PREFORMA developers. This project is conducting research for the development of a range of tools which can be used to digitally archive collections of cultural heritage.</w:t>
      </w:r>
      <w:r w:rsidR="00C9322D">
        <w:rPr>
          <w:rFonts w:eastAsia="Times New Roman" w:cs="Times New Roman"/>
          <w:sz w:val="24"/>
          <w:szCs w:val="24"/>
          <w:lang w:val="en-US" w:eastAsia="bg-BG"/>
        </w:rPr>
        <w:t xml:space="preserve"> </w:t>
      </w:r>
      <w:r w:rsidRPr="000B25C6">
        <w:rPr>
          <w:rFonts w:eastAsia="Times New Roman" w:cs="Times New Roman"/>
          <w:sz w:val="24"/>
          <w:szCs w:val="24"/>
          <w:lang w:eastAsia="bg-BG"/>
        </w:rPr>
        <w:t>For further information, please visit:</w:t>
      </w:r>
      <w:r w:rsidR="00C9322D">
        <w:rPr>
          <w:rFonts w:eastAsia="Times New Roman" w:cs="Times New Roman"/>
          <w:sz w:val="24"/>
          <w:szCs w:val="24"/>
          <w:lang w:val="en-US" w:eastAsia="bg-BG"/>
        </w:rPr>
        <w:t xml:space="preserve"> </w:t>
      </w:r>
      <w:hyperlink r:id="rId59" w:history="1">
        <w:r w:rsidRPr="000B25C6">
          <w:rPr>
            <w:rFonts w:eastAsia="Times New Roman" w:cs="Times New Roman"/>
            <w:color w:val="027AC6"/>
            <w:sz w:val="24"/>
            <w:szCs w:val="24"/>
            <w:u w:val="single"/>
            <w:lang w:eastAsia="bg-BG"/>
          </w:rPr>
          <w:t>The PREFORMA workshop page</w:t>
        </w:r>
      </w:hyperlink>
    </w:p>
    <w:p w:rsidR="00B72FDF" w:rsidRPr="00D9089D" w:rsidRDefault="0000245E" w:rsidP="00D9089D">
      <w:pPr>
        <w:rPr>
          <w:rFonts w:eastAsia="Times New Roman"/>
          <w:b/>
          <w:bCs/>
          <w:color w:val="E36C0A" w:themeColor="accent6" w:themeShade="BF"/>
          <w:sz w:val="24"/>
          <w:szCs w:val="24"/>
          <w:u w:val="single"/>
          <w:lang w:val="en-GB" w:eastAsia="bg-BG"/>
        </w:rPr>
      </w:pPr>
      <w:hyperlink r:id="rId60" w:history="1">
        <w:r w:rsidR="00CA5F32" w:rsidRPr="00CA5F32">
          <w:rPr>
            <w:b/>
            <w:bCs/>
            <w:color w:val="E36C0A" w:themeColor="accent6" w:themeShade="BF"/>
            <w:sz w:val="24"/>
            <w:szCs w:val="24"/>
            <w:u w:val="single"/>
            <w:lang w:val="en-GB"/>
          </w:rPr>
          <w:t>EUA 2016 Annual Conference</w:t>
        </w:r>
        <w:r w:rsidR="00CA5F32" w:rsidRPr="00CA5F32">
          <w:rPr>
            <w:b/>
            <w:bCs/>
            <w:color w:val="1D8ACB"/>
            <w:sz w:val="27"/>
            <w:szCs w:val="27"/>
            <w:lang w:val="en-GB"/>
          </w:rPr>
          <w:t xml:space="preserve"> </w:t>
        </w:r>
      </w:hyperlink>
      <w:r w:rsidR="00B72FDF" w:rsidRPr="00D9089D">
        <w:rPr>
          <w:rFonts w:eastAsia="Times New Roman"/>
          <w:b/>
          <w:bCs/>
          <w:color w:val="E36C0A" w:themeColor="accent6" w:themeShade="BF"/>
          <w:sz w:val="24"/>
          <w:szCs w:val="24"/>
          <w:u w:val="single"/>
          <w:lang w:val="en-GB" w:eastAsia="bg-BG"/>
        </w:rPr>
        <w:t>“</w:t>
      </w:r>
      <w:r w:rsidR="00B72FDF" w:rsidRPr="00D9089D">
        <w:rPr>
          <w:b/>
          <w:color w:val="E36C0A" w:themeColor="accent6" w:themeShade="BF"/>
          <w:sz w:val="24"/>
          <w:szCs w:val="24"/>
          <w:u w:val="single"/>
        </w:rPr>
        <w:t>Bricks and clicks for Europe: building a successful digital campus”, 7 - 8 April 2016, Galway, Ireland</w:t>
      </w:r>
    </w:p>
    <w:p w:rsidR="00380B30" w:rsidRDefault="00380B30" w:rsidP="00365407">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The EUA 2016 Annual Conference will explore how Europe’s universities are developing comprehensive “bricks and clicks” strategies and how they are tackling the challenges involved in becoming more interactive and interconnected. </w:t>
      </w:r>
      <w:r w:rsidR="00B72FDF">
        <w:rPr>
          <w:rFonts w:eastAsia="Times New Roman" w:cs="Times New Roman"/>
          <w:color w:val="444444"/>
          <w:sz w:val="24"/>
          <w:szCs w:val="24"/>
          <w:lang w:val="en-GB" w:eastAsia="bg-BG"/>
        </w:rPr>
        <w:t>Ig is h</w:t>
      </w:r>
      <w:r w:rsidRPr="004E7BEF">
        <w:rPr>
          <w:rFonts w:eastAsia="Times New Roman" w:cs="Times New Roman"/>
          <w:color w:val="444444"/>
          <w:sz w:val="24"/>
          <w:szCs w:val="24"/>
          <w:lang w:val="en-GB" w:eastAsia="bg-BG"/>
        </w:rPr>
        <w:t>osted by the National University of</w:t>
      </w:r>
      <w:r w:rsidR="00B72FDF">
        <w:rPr>
          <w:rFonts w:eastAsia="Times New Roman" w:cs="Times New Roman"/>
          <w:color w:val="444444"/>
          <w:sz w:val="24"/>
          <w:szCs w:val="24"/>
          <w:lang w:val="en-GB" w:eastAsia="bg-BG"/>
        </w:rPr>
        <w:t xml:space="preserve"> Ireland. </w:t>
      </w:r>
    </w:p>
    <w:p w:rsidR="00ED1EA3" w:rsidRPr="00E901F1" w:rsidRDefault="00ED1EA3" w:rsidP="00ED1EA3">
      <w:pPr>
        <w:rPr>
          <w:rFonts w:cs="Times New Roman"/>
          <w:b/>
          <w:color w:val="E36C0A" w:themeColor="accent6" w:themeShade="BF"/>
          <w:sz w:val="24"/>
          <w:szCs w:val="24"/>
          <w:u w:val="single"/>
          <w:lang w:eastAsia="bg-BG"/>
        </w:rPr>
      </w:pPr>
      <w:r w:rsidRPr="00E901F1">
        <w:rPr>
          <w:rFonts w:cs="Times New Roman"/>
          <w:b/>
          <w:color w:val="E36C0A" w:themeColor="accent6" w:themeShade="BF"/>
          <w:sz w:val="24"/>
          <w:szCs w:val="24"/>
          <w:u w:val="single"/>
          <w:lang w:eastAsia="bg-BG"/>
        </w:rPr>
        <w:t>The Brain Conferences - The Brain in Focus: New Approaches to Imaging Neurons and Neural Circuits</w:t>
      </w:r>
      <w:r w:rsidRPr="00E901F1">
        <w:rPr>
          <w:rFonts w:cs="Times New Roman"/>
          <w:b/>
          <w:color w:val="E36C0A" w:themeColor="accent6" w:themeShade="BF"/>
          <w:sz w:val="24"/>
          <w:szCs w:val="24"/>
          <w:u w:val="single"/>
          <w:lang w:val="en-US" w:eastAsia="bg-BG"/>
        </w:rPr>
        <w:t xml:space="preserve">, 17-20 April 2016, </w:t>
      </w:r>
      <w:r w:rsidRPr="00E901F1">
        <w:rPr>
          <w:rFonts w:cs="Times New Roman"/>
          <w:b/>
          <w:color w:val="E36C0A" w:themeColor="accent6" w:themeShade="BF"/>
          <w:sz w:val="24"/>
          <w:szCs w:val="24"/>
          <w:u w:val="single"/>
          <w:lang w:eastAsia="bg-BG"/>
        </w:rPr>
        <w:t>Denmark</w:t>
      </w:r>
    </w:p>
    <w:p w:rsidR="00ED1EA3" w:rsidRPr="00E901F1" w:rsidRDefault="00ED1EA3" w:rsidP="00ED1EA3">
      <w:pPr>
        <w:rPr>
          <w:rFonts w:cs="Times New Roman"/>
          <w:iCs/>
          <w:sz w:val="24"/>
          <w:szCs w:val="24"/>
          <w:lang w:eastAsia="bg-BG"/>
        </w:rPr>
      </w:pPr>
      <w:r w:rsidRPr="00E901F1">
        <w:rPr>
          <w:rFonts w:cs="Times New Roman"/>
          <w:iCs/>
          <w:sz w:val="24"/>
          <w:szCs w:val="24"/>
          <w:lang w:eastAsia="bg-BG"/>
        </w:rPr>
        <w:t xml:space="preserve">Recent advances in optical microscopy have transformed neuroscience, providing an unprecedented view of the structure and function of neural systems. During this conference world’s leading researchers will explore current developments in microscopy and related biophysical and computational methods for measuring and controlling the nervous system, from molecules to entire neural circuits. </w:t>
      </w:r>
    </w:p>
    <w:p w:rsidR="00ED1EA3" w:rsidRDefault="00ED1EA3" w:rsidP="00ED1EA3">
      <w:pPr>
        <w:rPr>
          <w:rFonts w:cs="Times New Roman"/>
          <w:sz w:val="24"/>
          <w:szCs w:val="24"/>
          <w:lang w:val="en-US" w:eastAsia="bg-BG"/>
        </w:rPr>
      </w:pPr>
      <w:r w:rsidRPr="00E901F1">
        <w:rPr>
          <w:rFonts w:cs="Times New Roman"/>
          <w:sz w:val="24"/>
          <w:szCs w:val="24"/>
          <w:lang w:eastAsia="bg-BG"/>
        </w:rPr>
        <w:t>The Brain Conferences establish a series of</w:t>
      </w:r>
      <w:r w:rsidRPr="004E7BEF">
        <w:rPr>
          <w:rFonts w:cs="Times New Roman"/>
          <w:sz w:val="24"/>
          <w:szCs w:val="24"/>
          <w:lang w:eastAsia="bg-BG"/>
        </w:rPr>
        <w:t xml:space="preserve"> high-level meetings on neuroscience in Europe. Organised by FENS in collaboration with The Brain Prize, these bi-annual conferences bring together outstanding researchers in key broadly defined areas of contemporary neuroscience to discuss current concepts and define challenges for future research.</w:t>
      </w:r>
      <w:r>
        <w:rPr>
          <w:rFonts w:cs="Times New Roman"/>
          <w:sz w:val="24"/>
          <w:szCs w:val="24"/>
          <w:lang w:val="en-US" w:eastAsia="bg-BG"/>
        </w:rPr>
        <w:t xml:space="preserve"> </w:t>
      </w:r>
    </w:p>
    <w:p w:rsidR="00ED1EA3" w:rsidRDefault="00ED1EA3" w:rsidP="00ED1EA3">
      <w:pPr>
        <w:spacing w:after="360"/>
        <w:rPr>
          <w:rFonts w:cs="Times New Roman"/>
          <w:color w:val="027AC6"/>
          <w:sz w:val="24"/>
          <w:szCs w:val="24"/>
          <w:u w:val="single"/>
          <w:lang w:val="en-US" w:eastAsia="bg-BG"/>
        </w:rPr>
      </w:pPr>
      <w:r w:rsidRPr="004E7BEF">
        <w:rPr>
          <w:rFonts w:cs="Times New Roman"/>
          <w:sz w:val="24"/>
          <w:szCs w:val="24"/>
          <w:lang w:eastAsia="bg-BG"/>
        </w:rPr>
        <w:t>Registration is now open.</w:t>
      </w:r>
      <w:r>
        <w:rPr>
          <w:rFonts w:cs="Times New Roman"/>
          <w:sz w:val="24"/>
          <w:szCs w:val="24"/>
          <w:lang w:val="en-US" w:eastAsia="bg-BG"/>
        </w:rPr>
        <w:t xml:space="preserve"> </w:t>
      </w:r>
      <w:r w:rsidRPr="004E7BEF">
        <w:rPr>
          <w:rFonts w:cs="Times New Roman"/>
          <w:sz w:val="24"/>
          <w:szCs w:val="24"/>
          <w:lang w:eastAsia="bg-BG"/>
        </w:rPr>
        <w:t>Early registration deadline: 20 January 2016</w:t>
      </w:r>
      <w:r>
        <w:rPr>
          <w:rFonts w:cs="Times New Roman"/>
          <w:sz w:val="24"/>
          <w:szCs w:val="24"/>
          <w:lang w:val="en-US" w:eastAsia="bg-BG"/>
        </w:rPr>
        <w:t xml:space="preserve">. </w:t>
      </w:r>
      <w:r w:rsidRPr="004E7BEF">
        <w:rPr>
          <w:rFonts w:cs="Times New Roman"/>
          <w:sz w:val="24"/>
          <w:szCs w:val="24"/>
          <w:lang w:eastAsia="bg-BG"/>
        </w:rPr>
        <w:t>For detailed information (speakers, abstract submission, available stipends), please visit The Brain Conferences page at:</w:t>
      </w:r>
      <w:r>
        <w:rPr>
          <w:rFonts w:cs="Times New Roman"/>
          <w:sz w:val="24"/>
          <w:szCs w:val="24"/>
          <w:lang w:val="en-US" w:eastAsia="bg-BG"/>
        </w:rPr>
        <w:t xml:space="preserve"> </w:t>
      </w:r>
      <w:hyperlink r:id="rId61" w:history="1">
        <w:r w:rsidR="00447EEB" w:rsidRPr="009E3B9A">
          <w:rPr>
            <w:rStyle w:val="Hyperlink"/>
            <w:rFonts w:cs="Times New Roman"/>
            <w:sz w:val="24"/>
            <w:szCs w:val="24"/>
            <w:lang w:eastAsia="bg-BG"/>
          </w:rPr>
          <w:t>www.thebrainconferences.org</w:t>
        </w:r>
      </w:hyperlink>
    </w:p>
    <w:p w:rsidR="00ED1EA3" w:rsidRPr="00647612" w:rsidRDefault="00ED1EA3" w:rsidP="00647612">
      <w:pPr>
        <w:rPr>
          <w:b/>
          <w:color w:val="E36C0A" w:themeColor="accent6" w:themeShade="BF"/>
          <w:sz w:val="24"/>
          <w:szCs w:val="24"/>
          <w:u w:val="single"/>
          <w:lang w:eastAsia="bg-BG"/>
        </w:rPr>
      </w:pPr>
      <w:r w:rsidRPr="00647612">
        <w:rPr>
          <w:b/>
          <w:color w:val="E36C0A" w:themeColor="accent6" w:themeShade="BF"/>
          <w:sz w:val="24"/>
          <w:szCs w:val="24"/>
          <w:u w:val="single"/>
          <w:lang w:eastAsia="bg-BG"/>
        </w:rPr>
        <w:t>ReMaT - Research Management Training for Early-Stage-Researchers</w:t>
      </w:r>
      <w:r w:rsidRPr="00647612">
        <w:rPr>
          <w:b/>
          <w:color w:val="E36C0A" w:themeColor="accent6" w:themeShade="BF"/>
          <w:sz w:val="24"/>
          <w:szCs w:val="24"/>
          <w:u w:val="single"/>
          <w:lang w:val="en-US" w:eastAsia="bg-BG"/>
        </w:rPr>
        <w:t xml:space="preserve">, 18-19 April 2016, Brussels, </w:t>
      </w:r>
      <w:r w:rsidRPr="00647612">
        <w:rPr>
          <w:b/>
          <w:color w:val="E36C0A" w:themeColor="accent6" w:themeShade="BF"/>
          <w:sz w:val="24"/>
          <w:szCs w:val="24"/>
          <w:u w:val="single"/>
          <w:lang w:eastAsia="bg-BG"/>
        </w:rPr>
        <w:t>Belgium</w:t>
      </w:r>
    </w:p>
    <w:p w:rsidR="00ED1EA3" w:rsidRPr="00D160EA" w:rsidRDefault="00ED1EA3" w:rsidP="00ED1EA3">
      <w:pPr>
        <w:rPr>
          <w:rFonts w:eastAsia="Times New Roman" w:cs="Times New Roman"/>
          <w:bCs/>
          <w:iCs/>
          <w:sz w:val="24"/>
          <w:szCs w:val="24"/>
          <w:lang w:eastAsia="bg-BG"/>
        </w:rPr>
      </w:pPr>
      <w:r w:rsidRPr="00D160EA">
        <w:rPr>
          <w:rFonts w:eastAsia="Times New Roman" w:cs="Times New Roman"/>
          <w:bCs/>
          <w:iCs/>
          <w:sz w:val="24"/>
          <w:szCs w:val="24"/>
          <w:lang w:eastAsia="bg-BG"/>
        </w:rPr>
        <w:t>The workshop is designed for early-stage researchers in engineering and natural sciences and provides insight into exploitation of knowledge and entrepreneurship, acquisition of grants, intellectual property rights and the management of interdisciplinary projects.</w:t>
      </w:r>
    </w:p>
    <w:p w:rsidR="00ED1EA3" w:rsidRDefault="00ED1EA3" w:rsidP="00ED1EA3">
      <w:pPr>
        <w:spacing w:after="150"/>
        <w:rPr>
          <w:rFonts w:eastAsia="Times New Roman" w:cs="Times New Roman"/>
          <w:sz w:val="24"/>
          <w:szCs w:val="24"/>
          <w:lang w:val="en-US" w:eastAsia="bg-BG"/>
        </w:rPr>
      </w:pPr>
      <w:r w:rsidRPr="004E7BEF">
        <w:rPr>
          <w:rFonts w:eastAsia="Times New Roman" w:cs="Times New Roman"/>
          <w:sz w:val="24"/>
          <w:szCs w:val="24"/>
          <w:lang w:eastAsia="bg-BG"/>
        </w:rPr>
        <w:t>A ReMaT workshop - Research management training for early-stage researchers - will take place in Brussels on 18th/19th April 2016. The workshop is designed for early-stage researchers in engineering and natural sciences, particularly PhD candidates from the 2nd year onwards. The idea of European networking is very much embedded in the concept, and we encourage participation from many different countries at the workshop.</w:t>
      </w:r>
      <w:r>
        <w:rPr>
          <w:rFonts w:eastAsia="Times New Roman" w:cs="Times New Roman"/>
          <w:sz w:val="24"/>
          <w:szCs w:val="24"/>
          <w:lang w:val="en-US" w:eastAsia="bg-BG"/>
        </w:rPr>
        <w:t xml:space="preserve"> </w:t>
      </w:r>
    </w:p>
    <w:p w:rsidR="00ED1EA3" w:rsidRDefault="00ED1EA3" w:rsidP="00ED1EA3">
      <w:pPr>
        <w:spacing w:after="150"/>
        <w:rPr>
          <w:rFonts w:eastAsia="Times New Roman" w:cs="Times New Roman"/>
          <w:sz w:val="24"/>
          <w:szCs w:val="24"/>
          <w:lang w:val="en-US" w:eastAsia="bg-BG"/>
        </w:rPr>
      </w:pPr>
      <w:r w:rsidRPr="004E7BEF">
        <w:rPr>
          <w:rFonts w:eastAsia="Times New Roman" w:cs="Times New Roman"/>
          <w:sz w:val="24"/>
          <w:szCs w:val="24"/>
          <w:lang w:eastAsia="bg-BG"/>
        </w:rPr>
        <w:t xml:space="preserve">ReMaT is an interactive, intensive workshop providing an introduction to research management. It involves three international trainers and is held in English. The modules of the workshop cover exploitation of knowledge and entrepreneurship, acquisition of grants, </w:t>
      </w:r>
      <w:r w:rsidRPr="004E7BEF">
        <w:rPr>
          <w:rFonts w:eastAsia="Times New Roman" w:cs="Times New Roman"/>
          <w:sz w:val="24"/>
          <w:szCs w:val="24"/>
          <w:lang w:eastAsia="bg-BG"/>
        </w:rPr>
        <w:lastRenderedPageBreak/>
        <w:t>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ED1EA3" w:rsidRPr="004E7BEF" w:rsidRDefault="00ED1EA3" w:rsidP="00ED1EA3">
      <w:pPr>
        <w:spacing w:after="360"/>
        <w:rPr>
          <w:rFonts w:eastAsia="Times New Roman" w:cs="Times New Roman"/>
          <w:sz w:val="24"/>
          <w:szCs w:val="24"/>
          <w:lang w:eastAsia="bg-BG"/>
        </w:rPr>
      </w:pPr>
      <w:r w:rsidRPr="004E7BEF">
        <w:rPr>
          <w:rFonts w:eastAsia="Times New Roman" w:cs="Times New Roman"/>
          <w:sz w:val="24"/>
          <w:szCs w:val="24"/>
          <w:lang w:eastAsia="bg-BG"/>
        </w:rPr>
        <w:t xml:space="preserve">Please visit http://remat.tutech.eu/ for further details or contact Mrs. Silke Ludewigs at </w:t>
      </w:r>
      <w:hyperlink r:id="rId62" w:history="1">
        <w:r w:rsidRPr="004E7BEF">
          <w:rPr>
            <w:rFonts w:eastAsia="Times New Roman" w:cs="Times New Roman"/>
            <w:color w:val="027AC6"/>
            <w:sz w:val="24"/>
            <w:szCs w:val="24"/>
            <w:u w:val="single"/>
            <w:lang w:eastAsia="bg-BG"/>
          </w:rPr>
          <w:t>remat@tutech.de</w:t>
        </w:r>
      </w:hyperlink>
      <w:r w:rsidRPr="004E7BEF">
        <w:rPr>
          <w:rFonts w:eastAsia="Times New Roman" w:cs="Times New Roman"/>
          <w:sz w:val="24"/>
          <w:szCs w:val="24"/>
          <w:lang w:eastAsia="bg-BG"/>
        </w:rPr>
        <w:t>.</w:t>
      </w:r>
    </w:p>
    <w:p w:rsidR="006A53AB" w:rsidRPr="00365407" w:rsidRDefault="0000245E" w:rsidP="00365407">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63" w:history="1">
        <w:r w:rsidR="00365407" w:rsidRPr="00365407">
          <w:rPr>
            <w:rFonts w:eastAsia="Times New Roman" w:cs="Times New Roman"/>
            <w:b/>
            <w:bCs/>
            <w:color w:val="E36C0A" w:themeColor="accent6" w:themeShade="BF"/>
            <w:sz w:val="24"/>
            <w:szCs w:val="24"/>
            <w:u w:val="single"/>
            <w:lang w:val="en-GB" w:eastAsia="bg-BG"/>
          </w:rPr>
          <w:t xml:space="preserve">Simulation of structures, structure of matter nanotechnologies </w:t>
        </w:r>
        <w:r w:rsidR="006A53AB" w:rsidRPr="00365407">
          <w:rPr>
            <w:rFonts w:eastAsia="Times New Roman" w:cs="Times New Roman"/>
            <w:b/>
            <w:bCs/>
            <w:color w:val="E36C0A" w:themeColor="accent6" w:themeShade="BF"/>
            <w:sz w:val="24"/>
            <w:szCs w:val="24"/>
            <w:u w:val="single"/>
            <w:lang w:val="en-GB" w:eastAsia="bg-BG"/>
          </w:rPr>
          <w:t>(MSN III)</w:t>
        </w:r>
      </w:hyperlink>
      <w:r w:rsidR="00365407" w:rsidRPr="00365407">
        <w:rPr>
          <w:rFonts w:eastAsia="Times New Roman" w:cs="Times New Roman"/>
          <w:b/>
          <w:bCs/>
          <w:color w:val="E36C0A" w:themeColor="accent6" w:themeShade="BF"/>
          <w:sz w:val="24"/>
          <w:szCs w:val="24"/>
          <w:u w:val="single"/>
          <w:lang w:val="en-GB" w:eastAsia="bg-BG"/>
        </w:rPr>
        <w:t>,</w:t>
      </w:r>
      <w:r w:rsidR="006A53AB" w:rsidRPr="00365407">
        <w:rPr>
          <w:rFonts w:eastAsia="Times New Roman" w:cs="Times New Roman"/>
          <w:b/>
          <w:bCs/>
          <w:color w:val="E36C0A" w:themeColor="accent6" w:themeShade="BF"/>
          <w:sz w:val="24"/>
          <w:szCs w:val="24"/>
          <w:u w:val="single"/>
          <w:lang w:val="en-GB" w:eastAsia="bg-BG"/>
        </w:rPr>
        <w:t xml:space="preserve"> 18–21 Apr</w:t>
      </w:r>
      <w:r w:rsidR="00365407" w:rsidRPr="00365407">
        <w:rPr>
          <w:rFonts w:eastAsia="Times New Roman" w:cs="Times New Roman"/>
          <w:b/>
          <w:bCs/>
          <w:color w:val="E36C0A" w:themeColor="accent6" w:themeShade="BF"/>
          <w:sz w:val="24"/>
          <w:szCs w:val="24"/>
          <w:u w:val="single"/>
          <w:lang w:val="en-GB" w:eastAsia="bg-BG"/>
        </w:rPr>
        <w:t>il</w:t>
      </w:r>
      <w:r w:rsidR="006A53AB" w:rsidRPr="00365407">
        <w:rPr>
          <w:rFonts w:eastAsia="Times New Roman" w:cs="Times New Roman"/>
          <w:b/>
          <w:bCs/>
          <w:color w:val="E36C0A" w:themeColor="accent6" w:themeShade="BF"/>
          <w:sz w:val="24"/>
          <w:szCs w:val="24"/>
          <w:u w:val="single"/>
          <w:lang w:val="en-GB" w:eastAsia="bg-BG"/>
        </w:rPr>
        <w:t xml:space="preserve"> 2016</w:t>
      </w:r>
      <w:r w:rsidR="00365407" w:rsidRPr="00365407">
        <w:rPr>
          <w:rFonts w:eastAsia="Times New Roman" w:cs="Times New Roman"/>
          <w:b/>
          <w:bCs/>
          <w:color w:val="E36C0A" w:themeColor="accent6" w:themeShade="BF"/>
          <w:sz w:val="24"/>
          <w:szCs w:val="24"/>
          <w:u w:val="single"/>
          <w:lang w:val="en-GB" w:eastAsia="bg-BG"/>
        </w:rPr>
        <w:t xml:space="preserve">, </w:t>
      </w:r>
      <w:r w:rsidR="006A53AB" w:rsidRPr="00365407">
        <w:rPr>
          <w:rFonts w:eastAsia="Times New Roman" w:cs="Times New Roman"/>
          <w:b/>
          <w:color w:val="E36C0A" w:themeColor="accent6" w:themeShade="BF"/>
          <w:sz w:val="24"/>
          <w:szCs w:val="24"/>
          <w:u w:val="single"/>
          <w:lang w:val="en-GB" w:eastAsia="bg-BG"/>
        </w:rPr>
        <w:t>Tula, Russian Federation</w:t>
      </w:r>
    </w:p>
    <w:p w:rsidR="006A53AB" w:rsidRDefault="0000245E" w:rsidP="00ED1EA3">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64" w:history="1">
        <w:r w:rsidR="006A53AB" w:rsidRPr="00365407">
          <w:rPr>
            <w:rFonts w:eastAsia="Times New Roman" w:cs="Times New Roman"/>
            <w:b/>
            <w:bCs/>
            <w:color w:val="E36C0A" w:themeColor="accent6" w:themeShade="BF"/>
            <w:sz w:val="24"/>
            <w:szCs w:val="24"/>
            <w:u w:val="single"/>
            <w:lang w:val="en-GB" w:eastAsia="bg-BG"/>
          </w:rPr>
          <w:t>The International Conference on Internet of Things and Big Data – IoTBD 2016</w:t>
        </w:r>
      </w:hyperlink>
      <w:r w:rsidR="00D160EA">
        <w:rPr>
          <w:rFonts w:eastAsia="Times New Roman" w:cs="Times New Roman"/>
          <w:b/>
          <w:bCs/>
          <w:color w:val="E36C0A" w:themeColor="accent6" w:themeShade="BF"/>
          <w:sz w:val="24"/>
          <w:szCs w:val="24"/>
          <w:u w:val="single"/>
          <w:lang w:val="en-GB" w:eastAsia="bg-BG"/>
        </w:rPr>
        <w:t xml:space="preserve">, </w:t>
      </w:r>
      <w:r w:rsidR="006A53AB" w:rsidRPr="00365407">
        <w:rPr>
          <w:rFonts w:eastAsia="Times New Roman" w:cs="Times New Roman"/>
          <w:b/>
          <w:bCs/>
          <w:color w:val="E36C0A" w:themeColor="accent6" w:themeShade="BF"/>
          <w:sz w:val="24"/>
          <w:szCs w:val="24"/>
          <w:u w:val="single"/>
          <w:lang w:val="en-GB" w:eastAsia="bg-BG"/>
        </w:rPr>
        <w:t xml:space="preserve"> 23–25 Apr</w:t>
      </w:r>
      <w:r w:rsidR="00365407" w:rsidRPr="00365407">
        <w:rPr>
          <w:rFonts w:eastAsia="Times New Roman" w:cs="Times New Roman"/>
          <w:b/>
          <w:bCs/>
          <w:color w:val="E36C0A" w:themeColor="accent6" w:themeShade="BF"/>
          <w:sz w:val="24"/>
          <w:szCs w:val="24"/>
          <w:u w:val="single"/>
          <w:lang w:val="en-GB" w:eastAsia="bg-BG"/>
        </w:rPr>
        <w:t xml:space="preserve">il 2016, </w:t>
      </w:r>
      <w:r w:rsidR="006A53AB" w:rsidRPr="00365407">
        <w:rPr>
          <w:rFonts w:eastAsia="Times New Roman" w:cs="Times New Roman"/>
          <w:b/>
          <w:color w:val="E36C0A" w:themeColor="accent6" w:themeShade="BF"/>
          <w:sz w:val="24"/>
          <w:szCs w:val="24"/>
          <w:u w:val="single"/>
          <w:lang w:val="en-GB" w:eastAsia="bg-BG"/>
        </w:rPr>
        <w:t>Rome, Italy</w:t>
      </w:r>
    </w:p>
    <w:p w:rsidR="00524E5A" w:rsidRPr="00796E47" w:rsidRDefault="0000245E" w:rsidP="00796E47">
      <w:pPr>
        <w:spacing w:after="100" w:afterAutospacing="1"/>
        <w:rPr>
          <w:rFonts w:eastAsia="Times New Roman" w:cs="Times New Roman"/>
          <w:b/>
          <w:color w:val="E36C0A" w:themeColor="accent6" w:themeShade="BF"/>
          <w:sz w:val="24"/>
          <w:szCs w:val="24"/>
          <w:u w:val="single"/>
          <w:lang w:val="en" w:eastAsia="bg-BG"/>
        </w:rPr>
      </w:pPr>
      <w:hyperlink r:id="rId65" w:history="1">
        <w:r w:rsidR="00524E5A" w:rsidRPr="00524E5A">
          <w:rPr>
            <w:rFonts w:eastAsia="Times New Roman" w:cs="Times New Roman"/>
            <w:b/>
            <w:color w:val="E36C0A" w:themeColor="accent6" w:themeShade="BF"/>
            <w:sz w:val="24"/>
            <w:szCs w:val="24"/>
            <w:u w:val="single"/>
            <w:lang w:val="en" w:eastAsia="bg-BG"/>
          </w:rPr>
          <w:t>Summer School on Quantum Sensing</w:t>
        </w:r>
      </w:hyperlink>
      <w:r w:rsidR="00796E47" w:rsidRPr="00796E47">
        <w:rPr>
          <w:rFonts w:eastAsia="Times New Roman" w:cs="Times New Roman"/>
          <w:b/>
          <w:color w:val="E36C0A" w:themeColor="accent6" w:themeShade="BF"/>
          <w:sz w:val="24"/>
          <w:szCs w:val="24"/>
          <w:u w:val="single"/>
          <w:lang w:val="en" w:eastAsia="bg-BG"/>
        </w:rPr>
        <w:t xml:space="preserve">, 26 April – 6 May 2016, </w:t>
      </w:r>
      <w:r w:rsidR="00524E5A" w:rsidRPr="00524E5A">
        <w:rPr>
          <w:rFonts w:eastAsia="Times New Roman" w:cs="Times New Roman"/>
          <w:b/>
          <w:color w:val="E36C0A" w:themeColor="accent6" w:themeShade="BF"/>
          <w:sz w:val="24"/>
          <w:szCs w:val="24"/>
          <w:u w:val="single"/>
          <w:lang w:val="en" w:eastAsia="bg-BG"/>
        </w:rPr>
        <w:t>Cargèse</w:t>
      </w:r>
      <w:r w:rsidR="00796E47" w:rsidRPr="00796E47">
        <w:rPr>
          <w:rFonts w:eastAsia="Times New Roman" w:cs="Times New Roman"/>
          <w:b/>
          <w:color w:val="E36C0A" w:themeColor="accent6" w:themeShade="BF"/>
          <w:sz w:val="24"/>
          <w:szCs w:val="24"/>
          <w:u w:val="single"/>
          <w:lang w:val="en" w:eastAsia="bg-BG"/>
        </w:rPr>
        <w:t xml:space="preserve">, </w:t>
      </w:r>
      <w:r w:rsidR="00524E5A" w:rsidRPr="00524E5A">
        <w:rPr>
          <w:rFonts w:eastAsia="Times New Roman" w:cs="Times New Roman"/>
          <w:b/>
          <w:color w:val="E36C0A" w:themeColor="accent6" w:themeShade="BF"/>
          <w:sz w:val="24"/>
          <w:szCs w:val="24"/>
          <w:u w:val="single"/>
          <w:lang w:val="en" w:eastAsia="bg-BG"/>
        </w:rPr>
        <w:t>France</w:t>
      </w:r>
    </w:p>
    <w:p w:rsidR="00524E5A" w:rsidRPr="00524E5A" w:rsidRDefault="00524E5A" w:rsidP="00796E47">
      <w:pPr>
        <w:spacing w:after="360"/>
        <w:rPr>
          <w:rFonts w:eastAsia="Times New Roman" w:cs="Times New Roman"/>
          <w:color w:val="000000"/>
          <w:sz w:val="24"/>
          <w:szCs w:val="24"/>
          <w:lang w:val="en" w:eastAsia="bg-BG"/>
        </w:rPr>
      </w:pPr>
      <w:r w:rsidRPr="00524E5A">
        <w:rPr>
          <w:rFonts w:eastAsia="Times New Roman" w:cs="Times New Roman"/>
          <w:color w:val="000000"/>
          <w:sz w:val="24"/>
          <w:szCs w:val="24"/>
          <w:lang w:val="en" w:eastAsia="bg-BG"/>
        </w:rPr>
        <w:t xml:space="preserve">The DIADEMS Future and Emerging Technologies project is organising a Summer School focused on quantum sensing. The event will provide a solid basis for students aiming at a scientific career in this field. The lectures given during the Summer School will present an overview of different quantum-enhanced sensing techniques and cover the very basics of NV (Nitrogen-Vacancy) physics. Other magnetometry techniques will be covered too. The deadline for application is 31 January 2016. </w:t>
      </w:r>
      <w:hyperlink r:id="rId66" w:history="1">
        <w:r w:rsidRPr="00524E5A">
          <w:rPr>
            <w:rFonts w:eastAsia="Times New Roman" w:cs="Times New Roman"/>
            <w:color w:val="0065A2"/>
            <w:sz w:val="24"/>
            <w:szCs w:val="24"/>
            <w:lang w:val="en" w:eastAsia="bg-BG"/>
          </w:rPr>
          <w:t>Read more</w:t>
        </w:r>
      </w:hyperlink>
    </w:p>
    <w:p w:rsidR="0017136C" w:rsidRPr="00B33007" w:rsidRDefault="0017136C" w:rsidP="00B33007">
      <w:pPr>
        <w:rPr>
          <w:b/>
          <w:color w:val="E36C0A" w:themeColor="accent6" w:themeShade="BF"/>
          <w:sz w:val="24"/>
          <w:szCs w:val="24"/>
          <w:u w:val="single"/>
          <w:lang w:val="en-US" w:eastAsia="bg-BG"/>
        </w:rPr>
      </w:pPr>
      <w:r w:rsidRPr="00B33007">
        <w:rPr>
          <w:b/>
          <w:color w:val="E36C0A" w:themeColor="accent6" w:themeShade="BF"/>
          <w:sz w:val="24"/>
          <w:szCs w:val="24"/>
          <w:u w:val="single"/>
          <w:lang w:eastAsia="bg-BG"/>
        </w:rPr>
        <w:t>Second International Conference on Geographical Information Systems Theory, Applications and Management - GISTAM 2016</w:t>
      </w:r>
      <w:r w:rsidR="00796E47" w:rsidRPr="00B33007">
        <w:rPr>
          <w:b/>
          <w:color w:val="E36C0A" w:themeColor="accent6" w:themeShade="BF"/>
          <w:sz w:val="24"/>
          <w:szCs w:val="24"/>
          <w:u w:val="single"/>
          <w:lang w:val="en-US" w:eastAsia="bg-BG"/>
        </w:rPr>
        <w:t>, 26 -27 April 2016, Italy</w:t>
      </w:r>
    </w:p>
    <w:p w:rsidR="0017136C" w:rsidRPr="0017136C" w:rsidRDefault="0017136C" w:rsidP="00062E84">
      <w:pPr>
        <w:spacing w:before="120" w:after="120"/>
        <w:rPr>
          <w:rFonts w:eastAsia="Times New Roman" w:cs="Times New Roman"/>
          <w:bCs/>
          <w:iCs/>
          <w:sz w:val="24"/>
          <w:szCs w:val="24"/>
          <w:lang w:eastAsia="bg-BG"/>
        </w:rPr>
      </w:pPr>
      <w:r w:rsidRPr="0017136C">
        <w:rPr>
          <w:rFonts w:eastAsia="Times New Roman" w:cs="Times New Roman"/>
          <w:bCs/>
          <w:iCs/>
          <w:sz w:val="24"/>
          <w:szCs w:val="24"/>
          <w:lang w:eastAsia="bg-BG"/>
        </w:rPr>
        <w:t xml:space="preserve">The International Conference on Geographical Information Systems Theory, Applications and Management aims at creating a meeting point for researchers and practitioners that address new challenges in geo-spatial data sensing, observation, representation, processing, visualization, sharing and managing, for all aspects concerning both information communication and technologies (ICT) as well as management information systems and knowledge-based systems. </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The conference welcomes original papers of either a practical or theoretical nature, presenting research or applications, of a specialized or interdisciplinary nature, addressing any aspect of geographic information systems and technologies.</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GISTAM 2016 will be held in conjunction with ICEIS 2016 and ENASE 2016.</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Conference areas:</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Each of these topic areas is expanded below but the sub-topics list is not exhaustive. Papers may address one or more of the listed sub-topics, although authors should not feel limited by them. Unlisted but related sub-topics are also acceptable, provided they fit in one of the following main topic areas:</w:t>
      </w:r>
    </w:p>
    <w:p w:rsidR="00796E47" w:rsidRDefault="00796E47" w:rsidP="00062E84">
      <w:pPr>
        <w:spacing w:before="120" w:after="120"/>
        <w:rPr>
          <w:rFonts w:eastAsia="Times New Roman" w:cs="Times New Roman"/>
          <w:sz w:val="24"/>
          <w:szCs w:val="24"/>
          <w:lang w:val="en-US" w:eastAsia="bg-BG"/>
        </w:rPr>
      </w:pPr>
      <w:r>
        <w:rPr>
          <w:rFonts w:eastAsia="Times New Roman" w:cs="Times New Roman"/>
          <w:sz w:val="24"/>
          <w:szCs w:val="24"/>
          <w:lang w:val="en-US" w:eastAsia="bg-BG"/>
        </w:rPr>
        <w:t>1.</w:t>
      </w:r>
      <w:r w:rsidR="0017136C" w:rsidRPr="0017136C">
        <w:rPr>
          <w:rFonts w:eastAsia="Times New Roman" w:cs="Times New Roman"/>
          <w:sz w:val="24"/>
          <w:szCs w:val="24"/>
          <w:lang w:eastAsia="bg-BG"/>
        </w:rPr>
        <w:t>Data acquisition and processing</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lastRenderedPageBreak/>
        <w:t xml:space="preserve">2. Remote sensing </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 xml:space="preserve">3. Modelling, representation and visualization </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 xml:space="preserve">4. Knowledge extraction and management </w:t>
      </w:r>
    </w:p>
    <w:p w:rsidR="0017136C" w:rsidRPr="0017136C" w:rsidRDefault="0017136C" w:rsidP="00062E84">
      <w:pPr>
        <w:spacing w:before="120" w:after="120"/>
        <w:rPr>
          <w:rFonts w:eastAsia="Times New Roman" w:cs="Times New Roman"/>
          <w:sz w:val="24"/>
          <w:szCs w:val="24"/>
          <w:lang w:eastAsia="bg-BG"/>
        </w:rPr>
      </w:pPr>
      <w:r w:rsidRPr="0017136C">
        <w:rPr>
          <w:rFonts w:eastAsia="Times New Roman" w:cs="Times New Roman"/>
          <w:sz w:val="24"/>
          <w:szCs w:val="24"/>
          <w:lang w:eastAsia="bg-BG"/>
        </w:rPr>
        <w:t>5. Domain applications</w:t>
      </w:r>
    </w:p>
    <w:p w:rsidR="00524E5A" w:rsidRPr="00796E47" w:rsidRDefault="0017136C" w:rsidP="00062E84">
      <w:pPr>
        <w:shd w:val="clear" w:color="auto" w:fill="FFFFFF"/>
        <w:spacing w:before="120" w:after="360"/>
        <w:outlineLvl w:val="3"/>
        <w:rPr>
          <w:rFonts w:eastAsia="Times New Roman" w:cs="Times New Roman"/>
          <w:b/>
          <w:color w:val="E36C0A" w:themeColor="accent6" w:themeShade="BF"/>
          <w:sz w:val="24"/>
          <w:szCs w:val="24"/>
          <w:u w:val="single"/>
          <w:lang w:val="en-GB" w:eastAsia="bg-BG"/>
        </w:rPr>
      </w:pPr>
      <w:r w:rsidRPr="00796E47">
        <w:rPr>
          <w:rFonts w:cs="Times New Roman"/>
          <w:sz w:val="24"/>
          <w:szCs w:val="24"/>
          <w:lang w:val="en-US"/>
        </w:rPr>
        <w:t xml:space="preserve">For more information see the event’s </w:t>
      </w:r>
      <w:hyperlink r:id="rId67" w:tgtFrame="_blank" w:history="1">
        <w:r w:rsidRPr="00796E47">
          <w:rPr>
            <w:rFonts w:cs="Times New Roman"/>
            <w:color w:val="027AC6"/>
            <w:sz w:val="24"/>
            <w:szCs w:val="24"/>
            <w:u w:val="single"/>
          </w:rPr>
          <w:t>Website</w:t>
        </w:r>
      </w:hyperlink>
    </w:p>
    <w:p w:rsidR="006313A6" w:rsidRPr="00ED1EA3" w:rsidRDefault="0000245E" w:rsidP="004E7BEF">
      <w:pPr>
        <w:spacing w:after="0"/>
        <w:rPr>
          <w:rFonts w:eastAsia="Times New Roman" w:cs="Times New Roman"/>
          <w:b/>
          <w:color w:val="E36C0A" w:themeColor="accent6" w:themeShade="BF"/>
          <w:sz w:val="24"/>
          <w:szCs w:val="24"/>
          <w:u w:val="single"/>
          <w:lang w:eastAsia="bg-BG"/>
        </w:rPr>
      </w:pPr>
      <w:hyperlink r:id="rId68" w:history="1">
        <w:r w:rsidR="006313A6" w:rsidRPr="00ED1EA3">
          <w:rPr>
            <w:rFonts w:eastAsia="Times New Roman" w:cs="Times New Roman"/>
            <w:b/>
            <w:color w:val="E36C0A" w:themeColor="accent6" w:themeShade="BF"/>
            <w:sz w:val="24"/>
            <w:szCs w:val="24"/>
            <w:u w:val="single"/>
            <w:lang w:eastAsia="bg-BG"/>
          </w:rPr>
          <w:t>RoboSoft Grand Challenge</w:t>
        </w:r>
      </w:hyperlink>
      <w:r w:rsidR="00ED1EA3" w:rsidRPr="00ED1EA3">
        <w:rPr>
          <w:rFonts w:eastAsia="Times New Roman" w:cs="Times New Roman"/>
          <w:b/>
          <w:color w:val="E36C0A" w:themeColor="accent6" w:themeShade="BF"/>
          <w:sz w:val="24"/>
          <w:szCs w:val="24"/>
          <w:u w:val="single"/>
          <w:lang w:val="en-US" w:eastAsia="bg-BG"/>
        </w:rPr>
        <w:t>, 29-30 April 2016, Livorno, Italy</w:t>
      </w:r>
    </w:p>
    <w:p w:rsidR="006313A6" w:rsidRDefault="006313A6" w:rsidP="00ED1EA3">
      <w:pPr>
        <w:spacing w:before="100" w:beforeAutospacing="1" w:after="360"/>
        <w:rPr>
          <w:rFonts w:eastAsia="Times New Roman" w:cs="Times New Roman"/>
          <w:color w:val="0065A2"/>
          <w:sz w:val="24"/>
          <w:szCs w:val="24"/>
          <w:lang w:val="en-US" w:eastAsia="bg-BG"/>
        </w:rPr>
      </w:pPr>
      <w:r w:rsidRPr="004E7BEF">
        <w:rPr>
          <w:rFonts w:eastAsia="Times New Roman" w:cs="Times New Roman"/>
          <w:color w:val="000000"/>
          <w:sz w:val="24"/>
          <w:szCs w:val="24"/>
          <w:lang w:eastAsia="bg-BG"/>
        </w:rPr>
        <w:t xml:space="preserve">Participate in the first outdoor challenge of soft robots in terrestrial locomotion, underwater exploration and dextrous manipulation, and win a €5000 prize. The call for expression of interest closes on 31 October 2015 (extended deadline). </w:t>
      </w:r>
      <w:hyperlink r:id="rId69" w:history="1">
        <w:r w:rsidRPr="004E7BEF">
          <w:rPr>
            <w:rFonts w:eastAsia="Times New Roman" w:cs="Times New Roman"/>
            <w:color w:val="0065A2"/>
            <w:sz w:val="24"/>
            <w:szCs w:val="24"/>
            <w:lang w:eastAsia="bg-BG"/>
          </w:rPr>
          <w:t>Read more</w:t>
        </w:r>
      </w:hyperlink>
    </w:p>
    <w:p w:rsidR="00DF2CE6" w:rsidRPr="00DF2CE6" w:rsidRDefault="0000245E"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70" w:history="1">
        <w:r w:rsidR="00DF2CE6" w:rsidRPr="00DF2CE6">
          <w:rPr>
            <w:rFonts w:eastAsia="Times New Roman" w:cs="Times New Roman"/>
            <w:b/>
            <w:color w:val="E36C0A" w:themeColor="accent6" w:themeShade="BF"/>
            <w:sz w:val="24"/>
            <w:szCs w:val="24"/>
            <w:u w:val="single"/>
            <w:lang w:val="en" w:eastAsia="bg-BG"/>
          </w:rPr>
          <w:t>Adaptation Futures</w:t>
        </w:r>
      </w:hyperlink>
      <w:r w:rsidR="00062E84" w:rsidRPr="00062E84">
        <w:rPr>
          <w:rFonts w:eastAsia="Times New Roman" w:cs="Times New Roman"/>
          <w:b/>
          <w:color w:val="E36C0A" w:themeColor="accent6" w:themeShade="BF"/>
          <w:sz w:val="24"/>
          <w:szCs w:val="24"/>
          <w:u w:val="single"/>
          <w:lang w:val="en" w:eastAsia="bg-BG"/>
        </w:rPr>
        <w:t xml:space="preserve">, </w:t>
      </w:r>
      <w:r w:rsidR="00DF2CE6" w:rsidRPr="00DF2CE6">
        <w:rPr>
          <w:rFonts w:eastAsia="Times New Roman" w:cs="Times New Roman"/>
          <w:b/>
          <w:color w:val="E36C0A" w:themeColor="accent6" w:themeShade="BF"/>
          <w:sz w:val="24"/>
          <w:szCs w:val="24"/>
          <w:u w:val="single"/>
          <w:lang w:val="en" w:eastAsia="bg-BG"/>
        </w:rPr>
        <w:t>10</w:t>
      </w:r>
      <w:r w:rsidR="00062E84" w:rsidRPr="00062E84">
        <w:rPr>
          <w:rFonts w:eastAsia="Times New Roman" w:cs="Times New Roman"/>
          <w:b/>
          <w:color w:val="E36C0A" w:themeColor="accent6" w:themeShade="BF"/>
          <w:sz w:val="24"/>
          <w:szCs w:val="24"/>
          <w:u w:val="single"/>
          <w:lang w:val="en" w:eastAsia="bg-BG"/>
        </w:rPr>
        <w:t xml:space="preserve"> – 13 May </w:t>
      </w:r>
      <w:r w:rsidR="00DF2CE6" w:rsidRPr="00DF2CE6">
        <w:rPr>
          <w:rFonts w:eastAsia="Times New Roman" w:cs="Times New Roman"/>
          <w:b/>
          <w:color w:val="E36C0A" w:themeColor="accent6" w:themeShade="BF"/>
          <w:sz w:val="24"/>
          <w:szCs w:val="24"/>
          <w:u w:val="single"/>
          <w:lang w:val="en" w:eastAsia="bg-BG"/>
        </w:rPr>
        <w:t>2016</w:t>
      </w:r>
      <w:r w:rsidR="00062E84" w:rsidRPr="00062E84">
        <w:rPr>
          <w:rFonts w:eastAsia="Times New Roman" w:cs="Times New Roman"/>
          <w:b/>
          <w:color w:val="E36C0A" w:themeColor="accent6" w:themeShade="BF"/>
          <w:sz w:val="24"/>
          <w:szCs w:val="24"/>
          <w:u w:val="single"/>
          <w:lang w:val="en" w:eastAsia="bg-BG"/>
        </w:rPr>
        <w:t xml:space="preserve">, </w:t>
      </w:r>
      <w:r w:rsidR="00DF2CE6" w:rsidRPr="00DF2CE6">
        <w:rPr>
          <w:rFonts w:eastAsia="Times New Roman" w:cs="Times New Roman"/>
          <w:b/>
          <w:color w:val="E36C0A" w:themeColor="accent6" w:themeShade="BF"/>
          <w:sz w:val="24"/>
          <w:szCs w:val="24"/>
          <w:u w:val="single"/>
          <w:lang w:val="en" w:eastAsia="bg-BG"/>
        </w:rPr>
        <w:t>Rotterdam, Netherlands</w:t>
      </w:r>
    </w:p>
    <w:p w:rsidR="00DF2CE6" w:rsidRPr="00DF2CE6" w:rsidRDefault="00DF2CE6" w:rsidP="00062E84">
      <w:pPr>
        <w:spacing w:before="100" w:beforeAutospacing="1" w:after="100" w:afterAutospacing="1"/>
        <w:rPr>
          <w:rFonts w:eastAsia="Times New Roman" w:cs="Times New Roman"/>
          <w:color w:val="000000"/>
          <w:sz w:val="24"/>
          <w:szCs w:val="24"/>
          <w:lang w:val="en" w:eastAsia="bg-BG"/>
        </w:rPr>
      </w:pPr>
      <w:r w:rsidRPr="00DF2CE6">
        <w:rPr>
          <w:rFonts w:eastAsia="Times New Roman" w:cs="Times New Roman"/>
          <w:color w:val="000000"/>
          <w:sz w:val="24"/>
          <w:szCs w:val="24"/>
          <w:lang w:val="en" w:eastAsia="bg-BG"/>
        </w:rPr>
        <w:t>Adaptation Futures is the biennial conference of the Global Programme of Research on Climate Change Vulnerability, Impacts and Adaptation (PROVIA).</w:t>
      </w:r>
    </w:p>
    <w:p w:rsidR="00DF2CE6" w:rsidRPr="00062E84" w:rsidRDefault="00DF2CE6" w:rsidP="00062E84">
      <w:pPr>
        <w:spacing w:before="100" w:beforeAutospacing="1" w:after="360"/>
        <w:rPr>
          <w:rFonts w:eastAsia="Times New Roman" w:cs="Times New Roman"/>
          <w:color w:val="000000"/>
          <w:sz w:val="24"/>
          <w:szCs w:val="24"/>
          <w:lang w:val="en" w:eastAsia="bg-BG"/>
        </w:rPr>
      </w:pPr>
      <w:r w:rsidRPr="00DF2CE6">
        <w:rPr>
          <w:rFonts w:eastAsia="Times New Roman" w:cs="Times New Roman"/>
          <w:color w:val="000000"/>
          <w:sz w:val="24"/>
          <w:szCs w:val="24"/>
          <w:lang w:val="en" w:eastAsia="bg-BG"/>
        </w:rPr>
        <w:t>In 2016, the European Commission and the Government of the Netherlands will be co-hosting the fourth edition.</w:t>
      </w:r>
      <w:hyperlink r:id="rId71" w:history="1">
        <w:r w:rsidRPr="00DF2CE6">
          <w:rPr>
            <w:rFonts w:eastAsia="Times New Roman" w:cs="Times New Roman"/>
            <w:color w:val="0065A2"/>
            <w:sz w:val="24"/>
            <w:szCs w:val="24"/>
            <w:lang w:val="en" w:eastAsia="bg-BG"/>
          </w:rPr>
          <w:t>Read more</w:t>
        </w:r>
      </w:hyperlink>
    </w:p>
    <w:p w:rsidR="00955D2E" w:rsidRPr="00955D2E" w:rsidRDefault="0000245E"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72" w:history="1">
        <w:r w:rsidR="00955D2E" w:rsidRPr="00955D2E">
          <w:rPr>
            <w:rFonts w:eastAsia="Times New Roman" w:cs="Times New Roman"/>
            <w:b/>
            <w:color w:val="E36C0A" w:themeColor="accent6" w:themeShade="BF"/>
            <w:sz w:val="24"/>
            <w:szCs w:val="24"/>
            <w:u w:val="single"/>
            <w:lang w:val="en" w:eastAsia="bg-BG"/>
          </w:rPr>
          <w:t>Brokerage event on KETs - Nanotechnologies and Advanced Materials, Biotechnologies, Advanced Manufacturing and Processing (NMBP)</w:t>
        </w:r>
      </w:hyperlink>
      <w:r w:rsidR="00062E84" w:rsidRPr="00062E84">
        <w:rPr>
          <w:rFonts w:eastAsia="Times New Roman" w:cs="Times New Roman"/>
          <w:b/>
          <w:color w:val="E36C0A" w:themeColor="accent6" w:themeShade="BF"/>
          <w:sz w:val="24"/>
          <w:szCs w:val="24"/>
          <w:u w:val="single"/>
          <w:lang w:val="en" w:eastAsia="bg-BG"/>
        </w:rPr>
        <w:t xml:space="preserve">, 12 May 2016, </w:t>
      </w:r>
      <w:r w:rsidR="00955D2E" w:rsidRPr="00955D2E">
        <w:rPr>
          <w:rFonts w:eastAsia="Times New Roman" w:cs="Times New Roman"/>
          <w:b/>
          <w:color w:val="E36C0A" w:themeColor="accent6" w:themeShade="BF"/>
          <w:sz w:val="24"/>
          <w:szCs w:val="24"/>
          <w:u w:val="single"/>
          <w:lang w:val="en" w:eastAsia="bg-BG"/>
        </w:rPr>
        <w:t>Mainz, Germany</w:t>
      </w:r>
    </w:p>
    <w:p w:rsidR="00955D2E" w:rsidRDefault="00955D2E" w:rsidP="00062E84">
      <w:pPr>
        <w:spacing w:before="100" w:beforeAutospacing="1" w:after="360"/>
        <w:rPr>
          <w:rFonts w:eastAsia="Times New Roman" w:cs="Times New Roman"/>
          <w:color w:val="0065A2"/>
          <w:sz w:val="24"/>
          <w:szCs w:val="24"/>
          <w:lang w:eastAsia="bg-BG"/>
        </w:rPr>
      </w:pPr>
      <w:r w:rsidRPr="00955D2E">
        <w:rPr>
          <w:rFonts w:eastAsia="Times New Roman" w:cs="Times New Roman"/>
          <w:color w:val="000000"/>
          <w:sz w:val="24"/>
          <w:szCs w:val="24"/>
          <w:lang w:val="en" w:eastAsia="bg-BG"/>
        </w:rPr>
        <w:t xml:space="preserve">The objectives of the brokerage event are to present the 2017 topics of the European Union’s NMBP Work Programme 2016 – 2017 of the Framework Programme for Research and Innovation “Horizon 2020” and to prepare future co-operations between participants. </w:t>
      </w:r>
      <w:hyperlink r:id="rId73" w:history="1">
        <w:r w:rsidRPr="00955D2E">
          <w:rPr>
            <w:rFonts w:eastAsia="Times New Roman" w:cs="Times New Roman"/>
            <w:color w:val="0065A2"/>
            <w:sz w:val="24"/>
            <w:szCs w:val="24"/>
            <w:lang w:val="en" w:eastAsia="bg-BG"/>
          </w:rPr>
          <w:t>Read more</w:t>
        </w:r>
      </w:hyperlink>
    </w:p>
    <w:p w:rsidR="00394162" w:rsidRPr="00394162" w:rsidRDefault="0000245E" w:rsidP="00251B38">
      <w:pPr>
        <w:spacing w:after="100" w:afterAutospacing="1" w:line="270" w:lineRule="atLeast"/>
        <w:rPr>
          <w:rFonts w:eastAsia="Times New Roman" w:cs="Times New Roman"/>
          <w:b/>
          <w:color w:val="E36C0A" w:themeColor="accent6" w:themeShade="BF"/>
          <w:sz w:val="24"/>
          <w:szCs w:val="24"/>
          <w:u w:val="single"/>
          <w:lang w:val="en" w:eastAsia="bg-BG"/>
        </w:rPr>
      </w:pPr>
      <w:hyperlink r:id="rId74" w:history="1">
        <w:r w:rsidR="00394162" w:rsidRPr="00394162">
          <w:rPr>
            <w:rFonts w:eastAsia="Times New Roman" w:cs="Times New Roman"/>
            <w:b/>
            <w:color w:val="E36C0A" w:themeColor="accent6" w:themeShade="BF"/>
            <w:sz w:val="24"/>
            <w:szCs w:val="24"/>
            <w:u w:val="single"/>
            <w:lang w:val="en" w:eastAsia="bg-BG"/>
          </w:rPr>
          <w:t>10th GEO European Projects Workshop 2016</w:t>
        </w:r>
      </w:hyperlink>
      <w:r w:rsidR="00251B38" w:rsidRPr="00251B38">
        <w:rPr>
          <w:rFonts w:eastAsia="Times New Roman" w:cs="Times New Roman"/>
          <w:b/>
          <w:color w:val="E36C0A" w:themeColor="accent6" w:themeShade="BF"/>
          <w:sz w:val="24"/>
          <w:szCs w:val="24"/>
          <w:u w:val="single"/>
          <w:lang w:val="en" w:eastAsia="bg-BG"/>
        </w:rPr>
        <w:t xml:space="preserve">, 31 May – 02 June 2016, </w:t>
      </w:r>
      <w:r w:rsidR="00394162" w:rsidRPr="00394162">
        <w:rPr>
          <w:rFonts w:eastAsia="Times New Roman" w:cs="Times New Roman"/>
          <w:b/>
          <w:color w:val="E36C0A" w:themeColor="accent6" w:themeShade="BF"/>
          <w:sz w:val="24"/>
          <w:szCs w:val="24"/>
          <w:u w:val="single"/>
          <w:lang w:val="en" w:eastAsia="bg-BG"/>
        </w:rPr>
        <w:t>Berlin</w:t>
      </w:r>
      <w:r w:rsidR="00251B38" w:rsidRPr="00251B38">
        <w:rPr>
          <w:rFonts w:eastAsia="Times New Roman" w:cs="Times New Roman"/>
          <w:b/>
          <w:color w:val="E36C0A" w:themeColor="accent6" w:themeShade="BF"/>
          <w:sz w:val="24"/>
          <w:szCs w:val="24"/>
          <w:u w:val="single"/>
          <w:lang w:val="en" w:eastAsia="bg-BG"/>
        </w:rPr>
        <w:t>, Germany</w:t>
      </w:r>
    </w:p>
    <w:p w:rsidR="00394162" w:rsidRPr="00251B38" w:rsidRDefault="00394162" w:rsidP="00251B38">
      <w:pPr>
        <w:spacing w:after="360" w:line="270" w:lineRule="atLeast"/>
        <w:rPr>
          <w:rFonts w:eastAsia="Times New Roman" w:cs="Times New Roman"/>
          <w:color w:val="000000"/>
          <w:sz w:val="24"/>
          <w:szCs w:val="24"/>
          <w:lang w:eastAsia="bg-BG"/>
        </w:rPr>
      </w:pPr>
      <w:r w:rsidRPr="00394162">
        <w:rPr>
          <w:rFonts w:eastAsia="Times New Roman" w:cs="Times New Roman"/>
          <w:color w:val="000000"/>
          <w:sz w:val="24"/>
          <w:szCs w:val="24"/>
          <w:lang w:val="en" w:eastAsia="bg-BG"/>
        </w:rPr>
        <w:t>Representatives from science, business and public administration are invited to join the 2016 GEO Workshop for European projects on earth observation from 31 May to 2 June in Berlin.</w:t>
      </w:r>
      <w:r w:rsidR="00251B38">
        <w:rPr>
          <w:rFonts w:eastAsia="Times New Roman" w:cs="Times New Roman"/>
          <w:color w:val="000000"/>
          <w:sz w:val="24"/>
          <w:szCs w:val="24"/>
          <w:lang w:val="en" w:eastAsia="bg-BG"/>
        </w:rPr>
        <w:t xml:space="preserve"> </w:t>
      </w:r>
      <w:r w:rsidRPr="00394162">
        <w:rPr>
          <w:rFonts w:eastAsia="Times New Roman" w:cs="Times New Roman"/>
          <w:color w:val="000000"/>
          <w:sz w:val="24"/>
          <w:szCs w:val="24"/>
          <w:lang w:val="en" w:eastAsia="bg-BG"/>
        </w:rPr>
        <w:t xml:space="preserve">2016 marks a turning point for the Group on Earth Observation (GEO) with the launch of the new Strategic Plan implementing the Global Earth Observations System of Systems (GEOSS). </w:t>
      </w:r>
      <w:hyperlink r:id="rId75" w:history="1">
        <w:r w:rsidRPr="00394162">
          <w:rPr>
            <w:rFonts w:eastAsia="Times New Roman" w:cs="Times New Roman"/>
            <w:color w:val="0065A2"/>
            <w:sz w:val="24"/>
            <w:szCs w:val="24"/>
            <w:lang w:val="en" w:eastAsia="bg-BG"/>
          </w:rPr>
          <w:t>Read more</w:t>
        </w:r>
      </w:hyperlink>
    </w:p>
    <w:p w:rsidR="007D3C97" w:rsidRPr="00E01C89" w:rsidRDefault="007D3C97" w:rsidP="00E01C89">
      <w:pPr>
        <w:rPr>
          <w:b/>
          <w:color w:val="E36C0A" w:themeColor="accent6" w:themeShade="BF"/>
          <w:sz w:val="24"/>
          <w:szCs w:val="24"/>
          <w:u w:val="single"/>
          <w:lang w:eastAsia="bg-BG"/>
        </w:rPr>
      </w:pPr>
      <w:r w:rsidRPr="00E01C89">
        <w:rPr>
          <w:b/>
          <w:color w:val="E36C0A" w:themeColor="accent6" w:themeShade="BF"/>
          <w:sz w:val="24"/>
          <w:szCs w:val="24"/>
          <w:u w:val="single"/>
          <w:lang w:eastAsia="bg-BG"/>
        </w:rPr>
        <w:t>Second RICOMET conference, 2016</w:t>
      </w:r>
      <w:r w:rsidR="00251B38" w:rsidRPr="00E01C89">
        <w:rPr>
          <w:b/>
          <w:color w:val="E36C0A" w:themeColor="accent6" w:themeShade="BF"/>
          <w:sz w:val="24"/>
          <w:szCs w:val="24"/>
          <w:u w:val="single"/>
          <w:lang w:val="en-US" w:eastAsia="bg-BG"/>
        </w:rPr>
        <w:t xml:space="preserve">, 01 -03 June 2016, </w:t>
      </w:r>
      <w:r w:rsidRPr="00E01C89">
        <w:rPr>
          <w:b/>
          <w:color w:val="E36C0A" w:themeColor="accent6" w:themeShade="BF"/>
          <w:sz w:val="24"/>
          <w:szCs w:val="24"/>
          <w:u w:val="single"/>
          <w:lang w:eastAsia="bg-BG"/>
        </w:rPr>
        <w:t>Bucharest, R</w:t>
      </w:r>
      <w:r w:rsidR="00251B38" w:rsidRPr="00E01C89">
        <w:rPr>
          <w:b/>
          <w:color w:val="E36C0A" w:themeColor="accent6" w:themeShade="BF"/>
          <w:sz w:val="24"/>
          <w:szCs w:val="24"/>
          <w:u w:val="single"/>
          <w:lang w:val="en-US" w:eastAsia="bg-BG"/>
        </w:rPr>
        <w:t>omania</w:t>
      </w:r>
    </w:p>
    <w:p w:rsidR="007D3C97" w:rsidRPr="007D3C97" w:rsidRDefault="007D3C97" w:rsidP="00251B38">
      <w:pPr>
        <w:spacing w:line="240" w:lineRule="auto"/>
        <w:rPr>
          <w:rFonts w:eastAsia="Times New Roman" w:cs="Times New Roman"/>
          <w:bCs/>
          <w:iCs/>
          <w:sz w:val="24"/>
          <w:szCs w:val="24"/>
          <w:lang w:eastAsia="bg-BG"/>
        </w:rPr>
      </w:pPr>
      <w:r w:rsidRPr="007D3C97">
        <w:rPr>
          <w:rFonts w:eastAsia="Times New Roman" w:cs="Times New Roman"/>
          <w:bCs/>
          <w:iCs/>
          <w:sz w:val="24"/>
          <w:szCs w:val="24"/>
          <w:lang w:eastAsia="bg-BG"/>
        </w:rPr>
        <w:t>The Second International Conference on Risk Perception, Communication and Ethics of Exposures to Ionising Radiation (RICOMET) will take place from 1 to 3 June 2016 in Bucharest, Romania.</w:t>
      </w:r>
    </w:p>
    <w:p w:rsidR="00251B38" w:rsidRDefault="007D3C97" w:rsidP="00251B38">
      <w:pPr>
        <w:spacing w:after="150" w:line="240" w:lineRule="auto"/>
        <w:rPr>
          <w:rFonts w:eastAsia="Times New Roman" w:cs="Times New Roman"/>
          <w:sz w:val="24"/>
          <w:szCs w:val="24"/>
          <w:lang w:val="en-US" w:eastAsia="bg-BG"/>
        </w:rPr>
      </w:pPr>
      <w:r w:rsidRPr="007D3C97">
        <w:rPr>
          <w:rFonts w:eastAsia="Times New Roman" w:cs="Times New Roman"/>
          <w:sz w:val="24"/>
          <w:szCs w:val="24"/>
          <w:lang w:eastAsia="bg-BG"/>
        </w:rPr>
        <w:lastRenderedPageBreak/>
        <w:t>The overall aim of the conference is to continue the dialogue started by RICOMET 2015 on both social and ethical issues, as well as addressing stakeholder and public participation in nuclear science, technology and innovation.</w:t>
      </w:r>
      <w:r w:rsidR="00251B38">
        <w:rPr>
          <w:rFonts w:eastAsia="Times New Roman" w:cs="Times New Roman"/>
          <w:sz w:val="24"/>
          <w:szCs w:val="24"/>
          <w:lang w:val="en-US" w:eastAsia="bg-BG"/>
        </w:rPr>
        <w:t xml:space="preserve"> </w:t>
      </w:r>
      <w:r w:rsidRPr="007D3C97">
        <w:rPr>
          <w:rFonts w:eastAsia="Times New Roman" w:cs="Times New Roman"/>
          <w:sz w:val="24"/>
          <w:szCs w:val="24"/>
          <w:lang w:eastAsia="bg-BG"/>
        </w:rPr>
        <w:t xml:space="preserve">The focal points of this year are twofold: </w:t>
      </w:r>
    </w:p>
    <w:p w:rsidR="00251B38" w:rsidRPr="00251B38" w:rsidRDefault="007D3C97" w:rsidP="00275B8B">
      <w:pPr>
        <w:pStyle w:val="ListParagraph"/>
        <w:numPr>
          <w:ilvl w:val="0"/>
          <w:numId w:val="24"/>
        </w:numPr>
        <w:spacing w:after="150" w:line="240" w:lineRule="auto"/>
        <w:rPr>
          <w:rFonts w:eastAsia="Times New Roman" w:cs="Times New Roman"/>
          <w:sz w:val="24"/>
          <w:szCs w:val="24"/>
          <w:lang w:val="en-US" w:eastAsia="bg-BG"/>
        </w:rPr>
      </w:pPr>
      <w:r w:rsidRPr="00251B38">
        <w:rPr>
          <w:rFonts w:eastAsia="Times New Roman" w:cs="Times New Roman"/>
          <w:sz w:val="24"/>
          <w:szCs w:val="24"/>
          <w:lang w:eastAsia="bg-BG"/>
        </w:rPr>
        <w:t>Creating a Strategic Research Agenda on Social Sciences and Humanities in Radiation Protection</w:t>
      </w:r>
    </w:p>
    <w:p w:rsidR="00251B38" w:rsidRPr="00251B38" w:rsidRDefault="007D3C97" w:rsidP="00275B8B">
      <w:pPr>
        <w:pStyle w:val="ListParagraph"/>
        <w:numPr>
          <w:ilvl w:val="0"/>
          <w:numId w:val="24"/>
        </w:numPr>
        <w:spacing w:after="150" w:line="240" w:lineRule="auto"/>
        <w:rPr>
          <w:rFonts w:eastAsia="Times New Roman" w:cs="Times New Roman"/>
          <w:sz w:val="24"/>
          <w:szCs w:val="24"/>
          <w:lang w:val="en-US" w:eastAsia="bg-BG"/>
        </w:rPr>
      </w:pPr>
      <w:r w:rsidRPr="00251B38">
        <w:rPr>
          <w:rFonts w:eastAsia="Times New Roman" w:cs="Times New Roman"/>
          <w:sz w:val="24"/>
          <w:szCs w:val="24"/>
          <w:lang w:eastAsia="bg-BG"/>
        </w:rPr>
        <w:t>Policy making related to different applications of ionizing radiation</w:t>
      </w:r>
    </w:p>
    <w:p w:rsidR="007D3C97" w:rsidRPr="007D3C97" w:rsidRDefault="007D3C97" w:rsidP="00C66522">
      <w:pPr>
        <w:spacing w:after="360" w:line="240" w:lineRule="auto"/>
        <w:rPr>
          <w:rFonts w:eastAsia="Times New Roman" w:cs="Times New Roman"/>
          <w:sz w:val="24"/>
          <w:szCs w:val="24"/>
          <w:lang w:eastAsia="bg-BG"/>
        </w:rPr>
      </w:pPr>
      <w:r w:rsidRPr="007D3C97">
        <w:rPr>
          <w:rFonts w:eastAsia="Times New Roman" w:cs="Times New Roman"/>
          <w:sz w:val="24"/>
          <w:szCs w:val="24"/>
          <w:lang w:eastAsia="bg-BG"/>
        </w:rPr>
        <w:t>For more information please see:</w:t>
      </w:r>
      <w:r w:rsidR="00251B38">
        <w:rPr>
          <w:rFonts w:eastAsia="Times New Roman" w:cs="Times New Roman"/>
          <w:sz w:val="24"/>
          <w:szCs w:val="24"/>
          <w:lang w:val="en-US" w:eastAsia="bg-BG"/>
        </w:rPr>
        <w:t xml:space="preserve"> </w:t>
      </w:r>
      <w:hyperlink r:id="rId76" w:history="1">
        <w:r w:rsidRPr="007D3C97">
          <w:rPr>
            <w:rFonts w:eastAsia="Times New Roman" w:cs="Times New Roman"/>
            <w:color w:val="027AC6"/>
            <w:sz w:val="24"/>
            <w:szCs w:val="24"/>
            <w:u w:val="single"/>
            <w:lang w:eastAsia="bg-BG"/>
          </w:rPr>
          <w:t>RICOMET event webpage</w:t>
        </w:r>
      </w:hyperlink>
    </w:p>
    <w:p w:rsidR="00C81FB6" w:rsidRPr="002015C3" w:rsidRDefault="00062E84" w:rsidP="002015C3">
      <w:pPr>
        <w:rPr>
          <w:b/>
          <w:color w:val="E36C0A" w:themeColor="accent6" w:themeShade="BF"/>
          <w:sz w:val="24"/>
          <w:szCs w:val="24"/>
          <w:u w:val="single"/>
          <w:lang w:eastAsia="bg-BG"/>
        </w:rPr>
      </w:pPr>
      <w:r w:rsidRPr="002015C3">
        <w:rPr>
          <w:b/>
          <w:color w:val="E36C0A" w:themeColor="accent6" w:themeShade="BF"/>
          <w:sz w:val="24"/>
          <w:szCs w:val="24"/>
          <w:u w:val="single"/>
          <w:lang w:eastAsia="bg-BG"/>
        </w:rPr>
        <w:t>First FinMap Policy Clinic 2016</w:t>
      </w:r>
      <w:r w:rsidRPr="002015C3">
        <w:rPr>
          <w:b/>
          <w:color w:val="E36C0A" w:themeColor="accent6" w:themeShade="BF"/>
          <w:sz w:val="24"/>
          <w:szCs w:val="24"/>
          <w:u w:val="single"/>
          <w:lang w:val="en-US" w:eastAsia="bg-BG"/>
        </w:rPr>
        <w:t>,</w:t>
      </w:r>
      <w:r w:rsidR="00C81FB6" w:rsidRPr="002015C3">
        <w:rPr>
          <w:b/>
          <w:color w:val="E36C0A" w:themeColor="accent6" w:themeShade="BF"/>
          <w:sz w:val="24"/>
          <w:szCs w:val="24"/>
          <w:u w:val="single"/>
          <w:lang w:eastAsia="bg-BG"/>
        </w:rPr>
        <w:t xml:space="preserve"> 3 June 2016, University Leuven, Belgium </w:t>
      </w:r>
    </w:p>
    <w:p w:rsidR="00062E84" w:rsidRDefault="00C81FB6" w:rsidP="00062E84">
      <w:pPr>
        <w:spacing w:before="100" w:beforeAutospacing="1" w:after="120"/>
        <w:rPr>
          <w:rFonts w:eastAsia="Times New Roman" w:cs="Times New Roman"/>
          <w:sz w:val="24"/>
          <w:szCs w:val="24"/>
          <w:lang w:val="en-US" w:eastAsia="bg-BG"/>
        </w:rPr>
      </w:pPr>
      <w:r w:rsidRPr="00C81FB6">
        <w:rPr>
          <w:rFonts w:eastAsia="Times New Roman" w:cs="Times New Roman"/>
          <w:sz w:val="24"/>
          <w:szCs w:val="24"/>
          <w:lang w:eastAsia="bg-BG"/>
        </w:rPr>
        <w:t>The policy clinic will present policy-related output of the project in an accessible non-technical format, and is addressed to policy-makers, administrators, scientists and other interested persons. The workshop will be jointly organized by the FinMap partners: the University of Kiel (Germany), Centre for European Economic Research (Mannheim, Germany), Universitat Jaume I de Castellón (Spain), Polytechnic University of Marche (Italy), London School of Economics and Political Science (United Kingdom), Vienna University of Economics and Business, and Institute of Information Theory and Automation of the Czech Republic.</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t xml:space="preserve">The conference topics relate to the understanding of the complex relationships between financial distortions and macroeconomic performance elements of a new paradigm that takes into account political dysfunctionality and instability of financial markets, the linkages between financial markets and real economic activity as well as the consequences of financial friction for the conduct of monetary policy and appropriate reactions of supervisory authorities to prevent financial distress. </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t xml:space="preserve">Participation is free of charge but restricted on confirmed registration. If you would like to participate as a guest, you can register with Maren Brechtefeld until 25 May 2016 via email </w:t>
      </w:r>
      <w:hyperlink r:id="rId77" w:history="1">
        <w:r w:rsidRPr="00C81FB6">
          <w:rPr>
            <w:rFonts w:eastAsia="Times New Roman" w:cs="Times New Roman"/>
            <w:color w:val="027AC6"/>
            <w:sz w:val="24"/>
            <w:szCs w:val="24"/>
            <w:u w:val="single"/>
            <w:lang w:eastAsia="bg-BG"/>
          </w:rPr>
          <w:t>brechtefeld@economics.uni-kiel.de</w:t>
        </w:r>
      </w:hyperlink>
      <w:r w:rsidRPr="00C81FB6">
        <w:rPr>
          <w:rFonts w:eastAsia="Times New Roman" w:cs="Times New Roman"/>
          <w:sz w:val="24"/>
          <w:szCs w:val="24"/>
          <w:lang w:eastAsia="bg-BG"/>
        </w:rPr>
        <w:t>. As the room capacity is limited, early registration is recommended. We will inform you in due time about your acceptance. On-site registrations at the venue are not possible.</w:t>
      </w:r>
    </w:p>
    <w:p w:rsidR="00C81FB6" w:rsidRDefault="00C81FB6" w:rsidP="00062E84">
      <w:pPr>
        <w:spacing w:before="120" w:after="360"/>
        <w:rPr>
          <w:rFonts w:eastAsia="Times New Roman" w:cs="Times New Roman"/>
          <w:sz w:val="24"/>
          <w:szCs w:val="24"/>
          <w:lang w:eastAsia="bg-BG"/>
        </w:rPr>
      </w:pPr>
      <w:r w:rsidRPr="00062E84">
        <w:rPr>
          <w:rFonts w:eastAsia="Times New Roman" w:cs="Times New Roman"/>
          <w:sz w:val="24"/>
          <w:szCs w:val="24"/>
          <w:lang w:val="en-US" w:eastAsia="bg-BG"/>
        </w:rPr>
        <w:t xml:space="preserve">For more information </w:t>
      </w:r>
      <w:r w:rsidRPr="00C81FB6">
        <w:rPr>
          <w:rFonts w:eastAsia="Times New Roman" w:cs="Times New Roman"/>
          <w:sz w:val="24"/>
          <w:szCs w:val="24"/>
          <w:lang w:eastAsia="bg-BG"/>
        </w:rPr>
        <w:t xml:space="preserve">please visit </w:t>
      </w:r>
      <w:r w:rsidRPr="00062E84">
        <w:rPr>
          <w:rFonts w:eastAsia="Times New Roman" w:cs="Times New Roman"/>
          <w:sz w:val="24"/>
          <w:szCs w:val="24"/>
          <w:lang w:val="en-US" w:eastAsia="bg-BG"/>
        </w:rPr>
        <w:t xml:space="preserve">the event’s </w:t>
      </w:r>
      <w:r w:rsidRPr="00C81FB6">
        <w:rPr>
          <w:rFonts w:eastAsia="Times New Roman" w:cs="Times New Roman"/>
          <w:sz w:val="24"/>
          <w:szCs w:val="24"/>
          <w:lang w:eastAsia="bg-BG"/>
        </w:rPr>
        <w:t xml:space="preserve">webpage: </w:t>
      </w:r>
      <w:hyperlink r:id="rId78" w:history="1">
        <w:r w:rsidR="004A509C" w:rsidRPr="006B6999">
          <w:rPr>
            <w:rStyle w:val="Hyperlink"/>
            <w:rFonts w:eastAsia="Times New Roman" w:cs="Times New Roman"/>
            <w:sz w:val="24"/>
            <w:szCs w:val="24"/>
            <w:lang w:eastAsia="bg-BG"/>
          </w:rPr>
          <w:t>http://www.finmap-fp7.eu/</w:t>
        </w:r>
      </w:hyperlink>
      <w:r w:rsidRPr="00C81FB6">
        <w:rPr>
          <w:rFonts w:eastAsia="Times New Roman" w:cs="Times New Roman"/>
          <w:sz w:val="24"/>
          <w:szCs w:val="24"/>
          <w:lang w:eastAsia="bg-BG"/>
        </w:rPr>
        <w:t xml:space="preserve"> </w:t>
      </w:r>
    </w:p>
    <w:p w:rsidR="004A509C" w:rsidRPr="007971A1" w:rsidRDefault="004A509C" w:rsidP="007971A1">
      <w:pPr>
        <w:rPr>
          <w:b/>
          <w:color w:val="E36C0A" w:themeColor="accent6" w:themeShade="BF"/>
          <w:sz w:val="24"/>
          <w:szCs w:val="24"/>
          <w:u w:val="single"/>
          <w:lang w:eastAsia="bg-BG"/>
        </w:rPr>
      </w:pPr>
      <w:r w:rsidRPr="007971A1">
        <w:rPr>
          <w:b/>
          <w:color w:val="E36C0A" w:themeColor="accent6" w:themeShade="BF"/>
          <w:sz w:val="24"/>
          <w:szCs w:val="24"/>
          <w:u w:val="single"/>
          <w:lang w:eastAsia="bg-BG"/>
        </w:rPr>
        <w:t>EUBCE 2016 – 24th European Biomass Conference and Exhibition</w:t>
      </w:r>
      <w:r w:rsidR="00982B20" w:rsidRPr="007971A1">
        <w:rPr>
          <w:b/>
          <w:color w:val="E36C0A" w:themeColor="accent6" w:themeShade="BF"/>
          <w:sz w:val="24"/>
          <w:szCs w:val="24"/>
          <w:u w:val="single"/>
          <w:lang w:val="en-US" w:eastAsia="bg-BG"/>
        </w:rPr>
        <w:t xml:space="preserve">, 06 – 09 June 2016, Amsterdam, the </w:t>
      </w:r>
      <w:r w:rsidRPr="007971A1">
        <w:rPr>
          <w:b/>
          <w:color w:val="E36C0A" w:themeColor="accent6" w:themeShade="BF"/>
          <w:sz w:val="24"/>
          <w:szCs w:val="24"/>
          <w:u w:val="single"/>
          <w:lang w:eastAsia="bg-BG"/>
        </w:rPr>
        <w:t>Netherlands</w:t>
      </w:r>
    </w:p>
    <w:p w:rsidR="00982B20" w:rsidRDefault="004A509C" w:rsidP="00982B20">
      <w:pPr>
        <w:spacing w:after="150" w:line="240" w:lineRule="auto"/>
        <w:rPr>
          <w:rFonts w:eastAsia="Times New Roman" w:cs="Times New Roman"/>
          <w:sz w:val="24"/>
          <w:szCs w:val="24"/>
          <w:lang w:val="en-US" w:eastAsia="bg-BG"/>
        </w:rPr>
      </w:pPr>
      <w:r w:rsidRPr="004A509C">
        <w:rPr>
          <w:rFonts w:eastAsia="Times New Roman" w:cs="Times New Roman"/>
          <w:sz w:val="24"/>
          <w:szCs w:val="24"/>
          <w:lang w:eastAsia="bg-BG"/>
        </w:rPr>
        <w:t xml:space="preserve">The EUBCE represents one of the key events on both a European and global scale for companies and professionals operating at the top end of the biomass and bioenergy sector. Held in a different city each year for over 30 years, the EUBCE has successfully combined a highly renowned international scientific conference with an ever-growing industry exhibition, thus rightfully earning its place as one of the world’s most influential biomass sector events. </w:t>
      </w:r>
    </w:p>
    <w:p w:rsidR="00982B20" w:rsidRDefault="004A509C" w:rsidP="00982B20">
      <w:pPr>
        <w:spacing w:after="150" w:line="240" w:lineRule="auto"/>
        <w:rPr>
          <w:rFonts w:eastAsia="Times New Roman" w:cs="Times New Roman"/>
          <w:sz w:val="24"/>
          <w:szCs w:val="24"/>
          <w:lang w:val="en-US" w:eastAsia="bg-BG"/>
        </w:rPr>
      </w:pPr>
      <w:r w:rsidRPr="004A509C">
        <w:rPr>
          <w:rFonts w:eastAsia="Times New Roman" w:cs="Times New Roman"/>
          <w:sz w:val="24"/>
          <w:szCs w:val="24"/>
          <w:lang w:eastAsia="bg-BG"/>
        </w:rPr>
        <w:t xml:space="preserve">The key focus of the 24th EUBCE will be the interaction between research, industry and policy. The conference programme will therefore be structured to satisfy the needs of both the wider audience and scientific specialists by involving close interactions between pure science, industrial exploitation of research results and the policy makers who provide the research and </w:t>
      </w:r>
      <w:r w:rsidRPr="004A509C">
        <w:rPr>
          <w:rFonts w:eastAsia="Times New Roman" w:cs="Times New Roman"/>
          <w:sz w:val="24"/>
          <w:szCs w:val="24"/>
          <w:lang w:eastAsia="bg-BG"/>
        </w:rPr>
        <w:lastRenderedPageBreak/>
        <w:t>industry framework. The programme will address topics from biomass itself to conversion processes for biofuels, bioenergy and biorefineries, to industrial applications of research results and to political policies and impacts on the environment, not least to the role of biomass in the emerging bioeconomy.</w:t>
      </w:r>
    </w:p>
    <w:p w:rsidR="00982B20" w:rsidRDefault="004A509C" w:rsidP="00982B20">
      <w:pPr>
        <w:spacing w:after="150" w:line="240" w:lineRule="auto"/>
        <w:rPr>
          <w:rFonts w:eastAsia="Times New Roman" w:cs="Times New Roman"/>
          <w:sz w:val="24"/>
          <w:szCs w:val="24"/>
          <w:lang w:val="en-US" w:eastAsia="bg-BG"/>
        </w:rPr>
      </w:pPr>
      <w:r w:rsidRPr="004A509C">
        <w:rPr>
          <w:rFonts w:eastAsia="Times New Roman" w:cs="Times New Roman"/>
          <w:sz w:val="24"/>
          <w:szCs w:val="24"/>
          <w:lang w:eastAsia="bg-BG"/>
        </w:rPr>
        <w:t>The EUBCE is supported by European and international organizations such as the European Commission, UNESCO - United Nations Educational, Scientific and Cultural Organization, Natural Sciences Sector, EUBIA - the European Biomass Industry Association, WCRE - the World Council for Renewable Energy and further organisations.</w:t>
      </w:r>
    </w:p>
    <w:p w:rsidR="00982B20" w:rsidRDefault="004A509C" w:rsidP="00982B20">
      <w:pPr>
        <w:spacing w:after="150" w:line="240" w:lineRule="auto"/>
        <w:rPr>
          <w:rFonts w:eastAsia="Times New Roman" w:cs="Times New Roman"/>
          <w:sz w:val="24"/>
          <w:szCs w:val="24"/>
          <w:lang w:val="en-US" w:eastAsia="bg-BG"/>
        </w:rPr>
      </w:pPr>
      <w:r w:rsidRPr="004A509C">
        <w:rPr>
          <w:rFonts w:eastAsia="Times New Roman" w:cs="Times New Roman"/>
          <w:sz w:val="24"/>
          <w:szCs w:val="24"/>
          <w:lang w:eastAsia="bg-BG"/>
        </w:rPr>
        <w:t>The Technical Programme is coordinated by the European Commission, Joint Research Centre.</w:t>
      </w:r>
    </w:p>
    <w:p w:rsidR="00982B20" w:rsidRDefault="004A509C" w:rsidP="00982B20">
      <w:pPr>
        <w:spacing w:after="150" w:line="240" w:lineRule="auto"/>
        <w:rPr>
          <w:rFonts w:eastAsia="Times New Roman" w:cs="Times New Roman"/>
          <w:sz w:val="24"/>
          <w:szCs w:val="24"/>
          <w:lang w:val="en-US" w:eastAsia="bg-BG"/>
        </w:rPr>
      </w:pPr>
      <w:r w:rsidRPr="004A509C">
        <w:rPr>
          <w:rFonts w:eastAsia="Times New Roman" w:cs="Times New Roman"/>
          <w:sz w:val="24"/>
          <w:szCs w:val="24"/>
          <w:lang w:eastAsia="bg-BG"/>
        </w:rPr>
        <w:t xml:space="preserve">Be part of this leading international Biomass Conference and present your latest results to specialists and decision-makers from around the globe. </w:t>
      </w:r>
    </w:p>
    <w:p w:rsidR="004A509C" w:rsidRPr="004A509C" w:rsidRDefault="004A509C" w:rsidP="00982B20">
      <w:pPr>
        <w:spacing w:after="360" w:line="240" w:lineRule="auto"/>
        <w:rPr>
          <w:rFonts w:eastAsia="Times New Roman" w:cs="Times New Roman"/>
          <w:sz w:val="24"/>
          <w:szCs w:val="24"/>
          <w:lang w:eastAsia="bg-BG"/>
        </w:rPr>
      </w:pPr>
      <w:r w:rsidRPr="004A509C">
        <w:rPr>
          <w:rFonts w:eastAsia="Times New Roman" w:cs="Times New Roman"/>
          <w:sz w:val="24"/>
          <w:szCs w:val="24"/>
          <w:lang w:eastAsia="bg-BG"/>
        </w:rPr>
        <w:t xml:space="preserve">For further information: </w:t>
      </w:r>
      <w:hyperlink r:id="rId79" w:history="1">
        <w:r w:rsidRPr="004A509C">
          <w:rPr>
            <w:rFonts w:eastAsia="Times New Roman" w:cs="Times New Roman"/>
            <w:color w:val="027AC6"/>
            <w:sz w:val="24"/>
            <w:szCs w:val="24"/>
            <w:u w:val="single"/>
            <w:lang w:eastAsia="bg-BG"/>
          </w:rPr>
          <w:t>www.eubce.com</w:t>
        </w:r>
      </w:hyperlink>
    </w:p>
    <w:p w:rsidR="00CA0ACA" w:rsidRPr="00EC773D" w:rsidRDefault="0000245E" w:rsidP="00EC773D">
      <w:pPr>
        <w:rPr>
          <w:b/>
          <w:bCs/>
          <w:color w:val="E36C0A" w:themeColor="accent6" w:themeShade="BF"/>
          <w:sz w:val="24"/>
          <w:szCs w:val="24"/>
          <w:u w:val="single"/>
          <w:lang w:val="en-GB" w:eastAsia="bg-BG"/>
        </w:rPr>
      </w:pPr>
      <w:hyperlink r:id="rId80" w:history="1">
        <w:r w:rsidR="00CA0ACA" w:rsidRPr="00EC773D">
          <w:rPr>
            <w:b/>
            <w:color w:val="E36C0A" w:themeColor="accent6" w:themeShade="BF"/>
            <w:sz w:val="24"/>
            <w:szCs w:val="24"/>
            <w:u w:val="single"/>
            <w:lang w:val="en-GB" w:eastAsia="bg-BG"/>
          </w:rPr>
          <w:t>9th EUA-CDE Annual Meeting</w:t>
        </w:r>
      </w:hyperlink>
      <w:r w:rsidR="00CA0ACA" w:rsidRPr="00EC773D">
        <w:rPr>
          <w:b/>
          <w:color w:val="E36C0A" w:themeColor="accent6" w:themeShade="BF"/>
          <w:sz w:val="24"/>
          <w:szCs w:val="24"/>
          <w:u w:val="single"/>
          <w:lang w:val="en-GB" w:eastAsia="bg-BG"/>
        </w:rPr>
        <w:t xml:space="preserve"> </w:t>
      </w:r>
      <w:r w:rsidR="00CA0ACA" w:rsidRPr="00EC773D">
        <w:rPr>
          <w:b/>
          <w:bCs/>
          <w:color w:val="E36C0A" w:themeColor="accent6" w:themeShade="BF"/>
          <w:sz w:val="24"/>
          <w:szCs w:val="24"/>
          <w:u w:val="single"/>
          <w:lang w:val="en-GB" w:eastAsia="bg-BG"/>
        </w:rPr>
        <w:t>16 - 17 June 2016</w:t>
      </w:r>
      <w:r w:rsidR="00982B20" w:rsidRPr="00EC773D">
        <w:rPr>
          <w:b/>
          <w:bCs/>
          <w:color w:val="E36C0A" w:themeColor="accent6" w:themeShade="BF"/>
          <w:sz w:val="24"/>
          <w:szCs w:val="24"/>
          <w:u w:val="single"/>
          <w:lang w:val="en-GB" w:eastAsia="bg-BG"/>
        </w:rPr>
        <w:t>,</w:t>
      </w:r>
      <w:r w:rsidR="00CA0ACA" w:rsidRPr="00EC773D">
        <w:rPr>
          <w:b/>
          <w:color w:val="E36C0A" w:themeColor="accent6" w:themeShade="BF"/>
          <w:sz w:val="24"/>
          <w:szCs w:val="24"/>
          <w:u w:val="single"/>
          <w:lang w:val="en-GB" w:eastAsia="bg-BG"/>
        </w:rPr>
        <w:t xml:space="preserve"> Tarragona, Spain</w:t>
      </w:r>
    </w:p>
    <w:p w:rsidR="00CA0ACA" w:rsidRPr="00CA0ACA" w:rsidRDefault="00CA0ACA" w:rsidP="00982B20">
      <w:pPr>
        <w:spacing w:after="0" w:line="300" w:lineRule="atLeast"/>
        <w:rPr>
          <w:rFonts w:eastAsia="Times New Roman" w:cs="Times New Roman"/>
          <w:sz w:val="24"/>
          <w:szCs w:val="24"/>
          <w:lang w:val="en-GB" w:eastAsia="bg-BG"/>
        </w:rPr>
      </w:pPr>
      <w:r w:rsidRPr="00CA0ACA">
        <w:rPr>
          <w:rFonts w:eastAsia="Times New Roman" w:cs="Times New Roman"/>
          <w:sz w:val="24"/>
          <w:szCs w:val="24"/>
          <w:lang w:val="en-GB" w:eastAsia="bg-BG"/>
        </w:rPr>
        <w:t>The Annual Meeting of EUA-CDE is the largest and most comprehensive event dedicated to European doctoral education. It is an opportunity for all stakeholders in doctoral education from Europe and beyond to meet and exchange ideas and practices as well as stay informed on the latest trends. Hosted by Rovira i Virgili University</w:t>
      </w:r>
      <w:r w:rsidR="00982B20">
        <w:rPr>
          <w:rFonts w:eastAsia="Times New Roman" w:cs="Times New Roman"/>
          <w:sz w:val="24"/>
          <w:szCs w:val="24"/>
          <w:lang w:val="en-GB" w:eastAsia="bg-BG"/>
        </w:rPr>
        <w:t>.</w:t>
      </w:r>
    </w:p>
    <w:p w:rsidR="00CC4C7A" w:rsidRPr="00062E84" w:rsidRDefault="003A44FE" w:rsidP="00062E84">
      <w:pPr>
        <w:spacing w:before="100" w:beforeAutospacing="1" w:after="100" w:afterAutospacing="1"/>
        <w:rPr>
          <w:rFonts w:eastAsia="Times New Roman" w:cs="Times New Roman"/>
          <w:b/>
          <w:color w:val="E36C0A" w:themeColor="accent6" w:themeShade="BF"/>
          <w:sz w:val="24"/>
          <w:szCs w:val="24"/>
          <w:u w:val="single"/>
          <w:lang w:val="en-US" w:eastAsia="bg-BG"/>
        </w:rPr>
      </w:pPr>
      <w:r w:rsidRPr="00062E84">
        <w:rPr>
          <w:rFonts w:eastAsia="Times New Roman" w:cs="Times New Roman"/>
          <w:b/>
          <w:color w:val="E36C0A" w:themeColor="accent6" w:themeShade="BF"/>
          <w:sz w:val="24"/>
          <w:szCs w:val="24"/>
          <w:u w:val="single"/>
          <w:lang w:val="en-US" w:eastAsia="bg-BG"/>
        </w:rPr>
        <w:t>HEPTech Symposium 2016: Unique Life-changing Experience for Early Stage Researchers in Physics, 19 – 25 June 2016, Bucharest, Romania</w:t>
      </w:r>
    </w:p>
    <w:p w:rsidR="00CC4C7A" w:rsidRPr="00CC4C7A" w:rsidRDefault="003A44FE" w:rsidP="00062E84">
      <w:pPr>
        <w:spacing w:before="100" w:beforeAutospacing="1" w:after="100" w:afterAutospacing="1"/>
        <w:rPr>
          <w:rFonts w:eastAsia="Times New Roman" w:cs="Times New Roman"/>
          <w:color w:val="000000"/>
          <w:sz w:val="24"/>
          <w:szCs w:val="24"/>
          <w:lang w:eastAsia="bg-BG"/>
        </w:rPr>
      </w:pPr>
      <w:r w:rsidRPr="00062E84">
        <w:rPr>
          <w:rFonts w:eastAsia="Times New Roman" w:cs="Times New Roman"/>
          <w:color w:val="000000"/>
          <w:sz w:val="24"/>
          <w:szCs w:val="24"/>
          <w:lang w:val="en-US" w:eastAsia="bg-BG"/>
        </w:rPr>
        <w:t>T</w:t>
      </w:r>
      <w:r w:rsidR="00CC4C7A" w:rsidRPr="00CC4C7A">
        <w:rPr>
          <w:rFonts w:eastAsia="Times New Roman" w:cs="Times New Roman"/>
          <w:color w:val="000000"/>
          <w:sz w:val="24"/>
          <w:szCs w:val="24"/>
          <w:lang w:val="en-US" w:eastAsia="bg-BG"/>
        </w:rPr>
        <w:t>he High Energy Physics Techno</w:t>
      </w:r>
      <w:r w:rsidRPr="00062E84">
        <w:rPr>
          <w:rFonts w:eastAsia="Times New Roman" w:cs="Times New Roman"/>
          <w:color w:val="000000"/>
          <w:sz w:val="24"/>
          <w:szCs w:val="24"/>
          <w:lang w:val="en-US" w:eastAsia="bg-BG"/>
        </w:rPr>
        <w:t xml:space="preserve">logy Transfer Network (HEPTech, </w:t>
      </w:r>
      <w:hyperlink r:id="rId81" w:tgtFrame="_blank" w:history="1">
        <w:r w:rsidR="00CC4C7A" w:rsidRPr="00CC4C7A">
          <w:rPr>
            <w:rFonts w:eastAsia="Times New Roman" w:cs="Times New Roman"/>
            <w:color w:val="0000FF"/>
            <w:sz w:val="24"/>
            <w:szCs w:val="24"/>
            <w:u w:val="single"/>
            <w:lang w:val="en-US" w:eastAsia="bg-BG"/>
          </w:rPr>
          <w:t>www.heptech.eu</w:t>
        </w:r>
      </w:hyperlink>
      <w:r w:rsidR="00CC4C7A" w:rsidRPr="00CC4C7A">
        <w:rPr>
          <w:rFonts w:eastAsia="Times New Roman" w:cs="Times New Roman"/>
          <w:color w:val="000000"/>
          <w:sz w:val="24"/>
          <w:szCs w:val="24"/>
          <w:lang w:val="en-US" w:eastAsia="bg-BG"/>
        </w:rPr>
        <w:t>), fostered by CERN, is organizing its 3</w:t>
      </w:r>
      <w:r w:rsidR="00CC4C7A" w:rsidRPr="00CC4C7A">
        <w:rPr>
          <w:rFonts w:eastAsia="Times New Roman" w:cs="Times New Roman"/>
          <w:color w:val="000000"/>
          <w:sz w:val="24"/>
          <w:szCs w:val="24"/>
          <w:vertAlign w:val="superscript"/>
          <w:lang w:val="en-US" w:eastAsia="bg-BG"/>
        </w:rPr>
        <w:t>rd</w:t>
      </w:r>
      <w:r w:rsidR="00CC4C7A" w:rsidRPr="00CC4C7A">
        <w:rPr>
          <w:rFonts w:eastAsia="Times New Roman" w:cs="Times New Roman"/>
          <w:color w:val="000000"/>
          <w:sz w:val="24"/>
          <w:szCs w:val="24"/>
          <w:lang w:val="en-US" w:eastAsia="bg-BG"/>
        </w:rPr>
        <w:t xml:space="preserve"> Symposium focused on applied physics early stage researchers with entrepreneurial potential.</w:t>
      </w:r>
    </w:p>
    <w:p w:rsidR="00CC4C7A" w:rsidRPr="00CC4C7A" w:rsidRDefault="00CC4C7A" w:rsidP="00062E84">
      <w:pPr>
        <w:spacing w:before="120" w:after="120"/>
        <w:rPr>
          <w:rFonts w:eastAsia="Times New Roman" w:cs="Times New Roman"/>
          <w:color w:val="000000"/>
          <w:sz w:val="24"/>
          <w:szCs w:val="24"/>
          <w:lang w:eastAsia="bg-BG"/>
        </w:rPr>
      </w:pPr>
      <w:r w:rsidRPr="00CC4C7A">
        <w:rPr>
          <w:rFonts w:eastAsia="Times New Roman" w:cs="Times New Roman"/>
          <w:color w:val="000000"/>
          <w:sz w:val="24"/>
          <w:szCs w:val="24"/>
          <w:lang w:val="en-US" w:eastAsia="bg-BG"/>
        </w:rPr>
        <w:t>The 2016 Symposium will be held in Bucharest-Magurele, Romania, from 19</w:t>
      </w:r>
      <w:r w:rsidRPr="00CC4C7A">
        <w:rPr>
          <w:rFonts w:eastAsia="Times New Roman" w:cs="Times New Roman"/>
          <w:color w:val="000000"/>
          <w:sz w:val="24"/>
          <w:szCs w:val="24"/>
          <w:vertAlign w:val="superscript"/>
          <w:lang w:val="en-US" w:eastAsia="bg-BG"/>
        </w:rPr>
        <w:t>th</w:t>
      </w:r>
      <w:r w:rsidRPr="00CC4C7A">
        <w:rPr>
          <w:rFonts w:eastAsia="Times New Roman" w:cs="Times New Roman"/>
          <w:color w:val="000000"/>
          <w:sz w:val="24"/>
          <w:szCs w:val="24"/>
          <w:lang w:val="en-US" w:eastAsia="bg-BG"/>
        </w:rPr>
        <w:t xml:space="preserve"> to 25</w:t>
      </w:r>
      <w:r w:rsidRPr="00CC4C7A">
        <w:rPr>
          <w:rFonts w:eastAsia="Times New Roman" w:cs="Times New Roman"/>
          <w:color w:val="000000"/>
          <w:sz w:val="24"/>
          <w:szCs w:val="24"/>
          <w:vertAlign w:val="superscript"/>
          <w:lang w:val="en-US" w:eastAsia="bg-BG"/>
        </w:rPr>
        <w:t>th</w:t>
      </w:r>
      <w:r w:rsidRPr="00CC4C7A">
        <w:rPr>
          <w:rFonts w:eastAsia="Times New Roman" w:cs="Times New Roman"/>
          <w:color w:val="000000"/>
          <w:sz w:val="24"/>
          <w:szCs w:val="24"/>
          <w:lang w:val="en-US" w:eastAsia="bg-BG"/>
        </w:rPr>
        <w:t xml:space="preserve"> June 2016 and will be hosted by the Horia Hulubei National Institute for R&amp;D in Physics and Nuclear Engineering (IFIN-HH). </w:t>
      </w:r>
    </w:p>
    <w:p w:rsidR="00CC4C7A" w:rsidRPr="00CC4C7A" w:rsidRDefault="00CC4C7A" w:rsidP="00062E84">
      <w:pPr>
        <w:spacing w:before="120" w:after="120"/>
        <w:rPr>
          <w:rFonts w:eastAsia="Times New Roman" w:cs="Times New Roman"/>
          <w:color w:val="000000"/>
          <w:sz w:val="24"/>
          <w:szCs w:val="24"/>
          <w:lang w:eastAsia="bg-BG"/>
        </w:rPr>
      </w:pPr>
      <w:r w:rsidRPr="00CC4C7A">
        <w:rPr>
          <w:rFonts w:eastAsia="Times New Roman" w:cs="Times New Roman"/>
          <w:color w:val="000000"/>
          <w:sz w:val="24"/>
          <w:szCs w:val="24"/>
          <w:lang w:val="en-US" w:eastAsia="bg-BG"/>
        </w:rPr>
        <w:t xml:space="preserve">The one-week training programme contains topics including: </w:t>
      </w:r>
      <w:r w:rsidRPr="00CC4C7A">
        <w:rPr>
          <w:rFonts w:eastAsia="Times New Roman" w:cs="Times New Roman"/>
          <w:color w:val="231F20"/>
          <w:sz w:val="24"/>
          <w:szCs w:val="24"/>
          <w:lang w:val="en-US" w:eastAsia="bg-BG"/>
        </w:rPr>
        <w:t xml:space="preserve">funding sources for research, promotion and marketing of research results, intellectual property protection, support of start-ups,  investor readiness, and others of interest to young researchers with entrepreneurial spirit. </w:t>
      </w:r>
    </w:p>
    <w:p w:rsidR="00CC4C7A" w:rsidRPr="00CC4C7A" w:rsidRDefault="00CC4C7A" w:rsidP="00062E84">
      <w:pPr>
        <w:spacing w:before="120" w:after="120"/>
        <w:rPr>
          <w:rFonts w:eastAsia="Times New Roman" w:cs="Times New Roman"/>
          <w:color w:val="000000"/>
          <w:sz w:val="24"/>
          <w:szCs w:val="24"/>
          <w:lang w:eastAsia="bg-BG"/>
        </w:rPr>
      </w:pPr>
      <w:r w:rsidRPr="00CC4C7A">
        <w:rPr>
          <w:rFonts w:eastAsia="Times New Roman" w:cs="Times New Roman"/>
          <w:color w:val="000000"/>
          <w:sz w:val="24"/>
          <w:szCs w:val="24"/>
          <w:lang w:val="en-US" w:eastAsia="bg-BG"/>
        </w:rPr>
        <w:t xml:space="preserve">HEPTech will cover the costs of the participants. </w:t>
      </w:r>
    </w:p>
    <w:p w:rsidR="00CC4C7A" w:rsidRPr="00062E84" w:rsidRDefault="003A44FE" w:rsidP="00062E84">
      <w:pPr>
        <w:spacing w:before="120" w:after="360"/>
        <w:rPr>
          <w:rFonts w:eastAsia="Times New Roman" w:cs="Times New Roman"/>
          <w:color w:val="000000"/>
          <w:sz w:val="24"/>
          <w:szCs w:val="24"/>
          <w:lang w:val="en-US" w:eastAsia="bg-BG"/>
        </w:rPr>
      </w:pPr>
      <w:r w:rsidRPr="00062E84">
        <w:rPr>
          <w:rFonts w:eastAsia="Times New Roman" w:cs="Times New Roman"/>
          <w:color w:val="000000"/>
          <w:sz w:val="24"/>
          <w:szCs w:val="24"/>
          <w:lang w:val="en-US" w:eastAsia="bg-BG"/>
        </w:rPr>
        <w:t>T</w:t>
      </w:r>
      <w:r w:rsidR="00CC4C7A" w:rsidRPr="00CC4C7A">
        <w:rPr>
          <w:rFonts w:eastAsia="Times New Roman" w:cs="Times New Roman"/>
          <w:color w:val="000000"/>
          <w:sz w:val="24"/>
          <w:szCs w:val="24"/>
          <w:lang w:val="en-US" w:eastAsia="bg-BG"/>
        </w:rPr>
        <w:t xml:space="preserve">he application deadline is February 28th 2016. </w:t>
      </w:r>
      <w:r w:rsidRPr="00062E84">
        <w:rPr>
          <w:rFonts w:eastAsia="Times New Roman" w:cs="Times New Roman"/>
          <w:color w:val="000000"/>
          <w:sz w:val="24"/>
          <w:szCs w:val="24"/>
          <w:lang w:val="en-US" w:eastAsia="bg-BG"/>
        </w:rPr>
        <w:t xml:space="preserve">For more information and application, please visit </w:t>
      </w:r>
      <w:hyperlink r:id="rId82" w:history="1">
        <w:r w:rsidRPr="00062E84">
          <w:rPr>
            <w:rStyle w:val="Hyperlink"/>
            <w:rFonts w:eastAsia="Times New Roman" w:cs="Times New Roman"/>
            <w:sz w:val="24"/>
            <w:szCs w:val="24"/>
            <w:lang w:val="en-US" w:eastAsia="bg-BG"/>
          </w:rPr>
          <w:t>www.heptech.eu</w:t>
        </w:r>
      </w:hyperlink>
    </w:p>
    <w:p w:rsidR="00E3034F" w:rsidRPr="00E3034F" w:rsidRDefault="0000245E"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83" w:history="1">
        <w:r w:rsidR="00E3034F" w:rsidRPr="00E3034F">
          <w:rPr>
            <w:rFonts w:eastAsia="Times New Roman" w:cs="Times New Roman"/>
            <w:b/>
            <w:color w:val="E36C0A" w:themeColor="accent6" w:themeShade="BF"/>
            <w:sz w:val="24"/>
            <w:szCs w:val="24"/>
            <w:u w:val="single"/>
            <w:lang w:val="en" w:eastAsia="bg-BG"/>
          </w:rPr>
          <w:t>2016 International Summer School on HPC Challenges in Computational Sciences</w:t>
        </w:r>
      </w:hyperlink>
      <w:r w:rsidR="0099532D" w:rsidRPr="0099532D">
        <w:rPr>
          <w:rFonts w:eastAsia="Times New Roman" w:cs="Times New Roman"/>
          <w:b/>
          <w:color w:val="E36C0A" w:themeColor="accent6" w:themeShade="BF"/>
          <w:sz w:val="24"/>
          <w:szCs w:val="24"/>
          <w:u w:val="single"/>
          <w:lang w:val="en" w:eastAsia="bg-BG"/>
        </w:rPr>
        <w:t xml:space="preserve">, 26 June – 1 July 2016, </w:t>
      </w:r>
      <w:r w:rsidR="00E3034F" w:rsidRPr="00E3034F">
        <w:rPr>
          <w:rFonts w:eastAsia="Times New Roman" w:cs="Times New Roman"/>
          <w:b/>
          <w:color w:val="E36C0A" w:themeColor="accent6" w:themeShade="BF"/>
          <w:sz w:val="24"/>
          <w:szCs w:val="24"/>
          <w:u w:val="single"/>
          <w:lang w:val="en" w:eastAsia="bg-BG"/>
        </w:rPr>
        <w:t>Ljubljana</w:t>
      </w:r>
      <w:r w:rsidR="0099532D" w:rsidRPr="0099532D">
        <w:rPr>
          <w:rFonts w:eastAsia="Times New Roman" w:cs="Times New Roman"/>
          <w:b/>
          <w:color w:val="E36C0A" w:themeColor="accent6" w:themeShade="BF"/>
          <w:sz w:val="24"/>
          <w:szCs w:val="24"/>
          <w:u w:val="single"/>
          <w:lang w:val="en" w:eastAsia="bg-BG"/>
        </w:rPr>
        <w:t xml:space="preserve">, </w:t>
      </w:r>
      <w:r w:rsidR="00E3034F" w:rsidRPr="00E3034F">
        <w:rPr>
          <w:rFonts w:eastAsia="Times New Roman" w:cs="Times New Roman"/>
          <w:b/>
          <w:color w:val="E36C0A" w:themeColor="accent6" w:themeShade="BF"/>
          <w:sz w:val="24"/>
          <w:szCs w:val="24"/>
          <w:u w:val="single"/>
          <w:lang w:val="en" w:eastAsia="bg-BG"/>
        </w:rPr>
        <w:t>Slovenia</w:t>
      </w:r>
    </w:p>
    <w:p w:rsidR="00E3034F" w:rsidRDefault="00E3034F" w:rsidP="00FA73EA">
      <w:pPr>
        <w:spacing w:before="100" w:beforeAutospacing="1" w:after="360"/>
        <w:rPr>
          <w:rFonts w:eastAsia="Times New Roman" w:cs="Times New Roman"/>
          <w:color w:val="0065A2"/>
          <w:sz w:val="24"/>
          <w:szCs w:val="24"/>
          <w:lang w:eastAsia="bg-BG"/>
        </w:rPr>
      </w:pPr>
      <w:r w:rsidRPr="00E3034F">
        <w:rPr>
          <w:rFonts w:eastAsia="Times New Roman" w:cs="Times New Roman"/>
          <w:color w:val="000000"/>
          <w:sz w:val="24"/>
          <w:szCs w:val="24"/>
          <w:lang w:val="en" w:eastAsia="bg-BG"/>
        </w:rPr>
        <w:t xml:space="preserve">The 7th edition of the High Performance Computing Summer School, partly sponsored by the Partnership for Advanced Computing in Europe (PRACE), offers an instruction on a variety </w:t>
      </w:r>
      <w:r w:rsidRPr="00E3034F">
        <w:rPr>
          <w:rFonts w:eastAsia="Times New Roman" w:cs="Times New Roman"/>
          <w:color w:val="000000"/>
          <w:sz w:val="24"/>
          <w:szCs w:val="24"/>
          <w:lang w:val="en" w:eastAsia="bg-BG"/>
        </w:rPr>
        <w:lastRenderedPageBreak/>
        <w:t>of topics, such as HPC challenges by discipline (e.g, earth, life and materials sciences, physics), HPC Programming Proficiencies, algorithmic approaches and numerical libraries, and many others. Interested</w:t>
      </w:r>
      <w:r w:rsidRPr="00713D0A">
        <w:rPr>
          <w:rFonts w:eastAsia="Times New Roman" w:cs="Times New Roman"/>
          <w:color w:val="000000"/>
          <w:sz w:val="24"/>
          <w:szCs w:val="24"/>
          <w:lang w:val="ru-RU" w:eastAsia="bg-BG"/>
        </w:rPr>
        <w:t xml:space="preserve"> </w:t>
      </w:r>
      <w:r w:rsidRPr="00E3034F">
        <w:rPr>
          <w:rFonts w:eastAsia="Times New Roman" w:cs="Times New Roman"/>
          <w:color w:val="000000"/>
          <w:sz w:val="24"/>
          <w:szCs w:val="24"/>
          <w:lang w:val="en" w:eastAsia="bg-BG"/>
        </w:rPr>
        <w:t>students</w:t>
      </w:r>
      <w:r w:rsidRPr="00713D0A">
        <w:rPr>
          <w:rFonts w:eastAsia="Times New Roman" w:cs="Times New Roman"/>
          <w:color w:val="000000"/>
          <w:sz w:val="24"/>
          <w:szCs w:val="24"/>
          <w:lang w:val="ru-RU" w:eastAsia="bg-BG"/>
        </w:rPr>
        <w:t xml:space="preserve"> </w:t>
      </w:r>
      <w:r w:rsidRPr="00E3034F">
        <w:rPr>
          <w:rFonts w:eastAsia="Times New Roman" w:cs="Times New Roman"/>
          <w:color w:val="000000"/>
          <w:sz w:val="24"/>
          <w:szCs w:val="24"/>
          <w:lang w:val="en" w:eastAsia="bg-BG"/>
        </w:rPr>
        <w:t>should</w:t>
      </w:r>
      <w:r w:rsidRPr="00713D0A">
        <w:rPr>
          <w:rFonts w:eastAsia="Times New Roman" w:cs="Times New Roman"/>
          <w:color w:val="000000"/>
          <w:sz w:val="24"/>
          <w:szCs w:val="24"/>
          <w:lang w:val="ru-RU" w:eastAsia="bg-BG"/>
        </w:rPr>
        <w:t xml:space="preserve"> </w:t>
      </w:r>
      <w:r w:rsidRPr="00E3034F">
        <w:rPr>
          <w:rFonts w:eastAsia="Times New Roman" w:cs="Times New Roman"/>
          <w:color w:val="000000"/>
          <w:sz w:val="24"/>
          <w:szCs w:val="24"/>
          <w:lang w:val="en" w:eastAsia="bg-BG"/>
        </w:rPr>
        <w:t>apply</w:t>
      </w:r>
      <w:r w:rsidRPr="00713D0A">
        <w:rPr>
          <w:rFonts w:eastAsia="Times New Roman" w:cs="Times New Roman"/>
          <w:color w:val="000000"/>
          <w:sz w:val="24"/>
          <w:szCs w:val="24"/>
          <w:lang w:val="ru-RU" w:eastAsia="bg-BG"/>
        </w:rPr>
        <w:t xml:space="preserve"> </w:t>
      </w:r>
      <w:r w:rsidRPr="00E3034F">
        <w:rPr>
          <w:rFonts w:eastAsia="Times New Roman" w:cs="Times New Roman"/>
          <w:color w:val="000000"/>
          <w:sz w:val="24"/>
          <w:szCs w:val="24"/>
          <w:lang w:val="en" w:eastAsia="bg-BG"/>
        </w:rPr>
        <w:t>by</w:t>
      </w:r>
      <w:r w:rsidRPr="00713D0A">
        <w:rPr>
          <w:rFonts w:eastAsia="Times New Roman" w:cs="Times New Roman"/>
          <w:color w:val="000000"/>
          <w:sz w:val="24"/>
          <w:szCs w:val="24"/>
          <w:lang w:val="ru-RU" w:eastAsia="bg-BG"/>
        </w:rPr>
        <w:t xml:space="preserve"> </w:t>
      </w:r>
      <w:r w:rsidRPr="00E3034F">
        <w:rPr>
          <w:rFonts w:eastAsia="Times New Roman" w:cs="Times New Roman"/>
          <w:color w:val="000000"/>
          <w:sz w:val="24"/>
          <w:szCs w:val="24"/>
          <w:lang w:val="en" w:eastAsia="bg-BG"/>
        </w:rPr>
        <w:t>February</w:t>
      </w:r>
      <w:r w:rsidRPr="00713D0A">
        <w:rPr>
          <w:rFonts w:eastAsia="Times New Roman" w:cs="Times New Roman"/>
          <w:color w:val="000000"/>
          <w:sz w:val="24"/>
          <w:szCs w:val="24"/>
          <w:lang w:val="ru-RU" w:eastAsia="bg-BG"/>
        </w:rPr>
        <w:t xml:space="preserve"> 15</w:t>
      </w:r>
      <w:r w:rsidRPr="00E3034F">
        <w:rPr>
          <w:rFonts w:eastAsia="Times New Roman" w:cs="Times New Roman"/>
          <w:color w:val="000000"/>
          <w:sz w:val="24"/>
          <w:szCs w:val="24"/>
          <w:lang w:val="en" w:eastAsia="bg-BG"/>
        </w:rPr>
        <w:t>th</w:t>
      </w:r>
      <w:r w:rsidRPr="00713D0A">
        <w:rPr>
          <w:rFonts w:eastAsia="Times New Roman" w:cs="Times New Roman"/>
          <w:color w:val="000000"/>
          <w:sz w:val="24"/>
          <w:szCs w:val="24"/>
          <w:lang w:val="ru-RU" w:eastAsia="bg-BG"/>
        </w:rPr>
        <w:t xml:space="preserve">, 2016. </w:t>
      </w:r>
      <w:hyperlink r:id="rId84" w:history="1">
        <w:r w:rsidRPr="00E3034F">
          <w:rPr>
            <w:rFonts w:eastAsia="Times New Roman" w:cs="Times New Roman"/>
            <w:color w:val="0065A2"/>
            <w:sz w:val="24"/>
            <w:szCs w:val="24"/>
            <w:lang w:val="en" w:eastAsia="bg-BG"/>
          </w:rPr>
          <w:t>Read</w:t>
        </w:r>
        <w:r w:rsidRPr="00713D0A">
          <w:rPr>
            <w:rFonts w:eastAsia="Times New Roman" w:cs="Times New Roman"/>
            <w:color w:val="0065A2"/>
            <w:sz w:val="24"/>
            <w:szCs w:val="24"/>
            <w:lang w:val="ru-RU" w:eastAsia="bg-BG"/>
          </w:rPr>
          <w:t xml:space="preserve"> </w:t>
        </w:r>
        <w:r w:rsidRPr="00E3034F">
          <w:rPr>
            <w:rFonts w:eastAsia="Times New Roman" w:cs="Times New Roman"/>
            <w:color w:val="0065A2"/>
            <w:sz w:val="24"/>
            <w:szCs w:val="24"/>
            <w:lang w:val="en" w:eastAsia="bg-BG"/>
          </w:rPr>
          <w:t>more</w:t>
        </w:r>
      </w:hyperlink>
    </w:p>
    <w:p w:rsidR="00975079" w:rsidRPr="00975079" w:rsidRDefault="0000245E" w:rsidP="00FC349C">
      <w:pPr>
        <w:shd w:val="clear" w:color="auto" w:fill="FFFFFF"/>
        <w:spacing w:before="100" w:beforeAutospacing="1" w:after="100" w:afterAutospacing="1" w:line="360" w:lineRule="atLeast"/>
        <w:outlineLvl w:val="3"/>
        <w:rPr>
          <w:rFonts w:eastAsia="Times New Roman" w:cs="Times New Roman"/>
          <w:b/>
          <w:bCs/>
          <w:color w:val="E36C0A" w:themeColor="accent6" w:themeShade="BF"/>
          <w:sz w:val="24"/>
          <w:szCs w:val="24"/>
          <w:u w:val="single"/>
          <w:lang w:val="en-GB" w:eastAsia="bg-BG"/>
        </w:rPr>
      </w:pPr>
      <w:hyperlink r:id="rId85" w:history="1">
        <w:r w:rsidR="00975079" w:rsidRPr="00975079">
          <w:rPr>
            <w:rFonts w:eastAsia="Times New Roman" w:cs="Times New Roman"/>
            <w:b/>
            <w:bCs/>
            <w:color w:val="E36C0A" w:themeColor="accent6" w:themeShade="BF"/>
            <w:sz w:val="24"/>
            <w:szCs w:val="24"/>
            <w:u w:val="single"/>
            <w:lang w:val="en-GB" w:eastAsia="bg-BG"/>
          </w:rPr>
          <w:t xml:space="preserve">XXVII International Conference on Neutrino Physics and Astrophysics (Neutrino 2016) </w:t>
        </w:r>
      </w:hyperlink>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4–</w:t>
      </w:r>
      <w:r w:rsidR="00FC349C" w:rsidRPr="00FC349C">
        <w:rPr>
          <w:rFonts w:eastAsia="Times New Roman" w:cs="Times New Roman"/>
          <w:b/>
          <w:bCs/>
          <w:color w:val="E36C0A" w:themeColor="accent6" w:themeShade="BF"/>
          <w:sz w:val="24"/>
          <w:szCs w:val="24"/>
          <w:u w:val="single"/>
          <w:lang w:val="en-GB" w:eastAsia="bg-BG"/>
        </w:rPr>
        <w:t>0</w:t>
      </w:r>
      <w:r w:rsidR="00975079" w:rsidRPr="00975079">
        <w:rPr>
          <w:rFonts w:eastAsia="Times New Roman" w:cs="Times New Roman"/>
          <w:b/>
          <w:bCs/>
          <w:color w:val="E36C0A" w:themeColor="accent6" w:themeShade="BF"/>
          <w:sz w:val="24"/>
          <w:szCs w:val="24"/>
          <w:u w:val="single"/>
          <w:lang w:val="en-GB" w:eastAsia="bg-BG"/>
        </w:rPr>
        <w:t>9 Jul</w:t>
      </w:r>
      <w:r w:rsidR="00FC349C" w:rsidRPr="00FC349C">
        <w:rPr>
          <w:rFonts w:eastAsia="Times New Roman" w:cs="Times New Roman"/>
          <w:b/>
          <w:bCs/>
          <w:color w:val="E36C0A" w:themeColor="accent6" w:themeShade="BF"/>
          <w:sz w:val="24"/>
          <w:szCs w:val="24"/>
          <w:u w:val="single"/>
          <w:lang w:val="en-GB" w:eastAsia="bg-BG"/>
        </w:rPr>
        <w:t>y</w:t>
      </w:r>
      <w:r w:rsidR="00975079" w:rsidRPr="00975079">
        <w:rPr>
          <w:rFonts w:eastAsia="Times New Roman" w:cs="Times New Roman"/>
          <w:b/>
          <w:bCs/>
          <w:color w:val="E36C0A" w:themeColor="accent6" w:themeShade="BF"/>
          <w:sz w:val="24"/>
          <w:szCs w:val="24"/>
          <w:u w:val="single"/>
          <w:lang w:val="en-GB" w:eastAsia="bg-BG"/>
        </w:rPr>
        <w:t xml:space="preserve"> 2016</w:t>
      </w:r>
      <w:r w:rsidR="00FC349C" w:rsidRPr="00FC349C">
        <w:rPr>
          <w:rFonts w:eastAsia="Times New Roman" w:cs="Times New Roman"/>
          <w:b/>
          <w:bCs/>
          <w:color w:val="E36C0A" w:themeColor="accent6" w:themeShade="BF"/>
          <w:sz w:val="24"/>
          <w:szCs w:val="24"/>
          <w:u w:val="single"/>
          <w:lang w:val="en-GB" w:eastAsia="bg-BG"/>
        </w:rPr>
        <w:t>, London, UK</w:t>
      </w:r>
    </w:p>
    <w:p w:rsidR="00975079" w:rsidRPr="00975079" w:rsidRDefault="00FC349C" w:rsidP="00FC349C">
      <w:pPr>
        <w:shd w:val="clear" w:color="auto" w:fill="FFFFFF"/>
        <w:spacing w:before="100" w:beforeAutospacing="1" w:after="360" w:line="360" w:lineRule="atLeast"/>
        <w:rPr>
          <w:rFonts w:eastAsia="Times New Roman" w:cs="Times New Roman"/>
          <w:sz w:val="24"/>
          <w:szCs w:val="24"/>
          <w:lang w:val="en-GB" w:eastAsia="bg-BG"/>
        </w:rPr>
      </w:pPr>
      <w:r>
        <w:rPr>
          <w:rFonts w:eastAsia="Times New Roman" w:cs="Times New Roman"/>
          <w:sz w:val="24"/>
          <w:szCs w:val="24"/>
          <w:lang w:val="en-GB" w:eastAsia="bg-BG"/>
        </w:rPr>
        <w:t xml:space="preserve">Hosted by the </w:t>
      </w:r>
      <w:r w:rsidR="00975079" w:rsidRPr="00975079">
        <w:rPr>
          <w:rFonts w:eastAsia="Times New Roman" w:cs="Times New Roman"/>
          <w:sz w:val="24"/>
          <w:szCs w:val="24"/>
          <w:lang w:val="en-GB" w:eastAsia="bg-BG"/>
        </w:rPr>
        <w:t>Royal Geographical Society</w:t>
      </w:r>
    </w:p>
    <w:p w:rsidR="0057721A" w:rsidRPr="0057721A" w:rsidRDefault="0000245E" w:rsidP="00FC349C">
      <w:pPr>
        <w:spacing w:after="100" w:afterAutospacing="1" w:line="270" w:lineRule="atLeast"/>
        <w:rPr>
          <w:rFonts w:eastAsia="Times New Roman" w:cs="Times New Roman"/>
          <w:b/>
          <w:color w:val="E36C0A" w:themeColor="accent6" w:themeShade="BF"/>
          <w:sz w:val="24"/>
          <w:szCs w:val="24"/>
          <w:u w:val="single"/>
          <w:lang w:val="en" w:eastAsia="bg-BG"/>
        </w:rPr>
      </w:pPr>
      <w:hyperlink r:id="rId86" w:history="1">
        <w:r w:rsidR="0057721A" w:rsidRPr="0057721A">
          <w:rPr>
            <w:rFonts w:eastAsia="Times New Roman" w:cs="Times New Roman"/>
            <w:b/>
            <w:color w:val="E36C0A" w:themeColor="accent6" w:themeShade="BF"/>
            <w:sz w:val="24"/>
            <w:szCs w:val="24"/>
            <w:u w:val="single"/>
            <w:lang w:val="en" w:eastAsia="bg-BG"/>
          </w:rPr>
          <w:t>Living Machines V: International Conference on Biomimetic and Biohybrid Systems</w:t>
        </w:r>
      </w:hyperlink>
      <w:r w:rsidR="00FC349C" w:rsidRPr="00FC349C">
        <w:rPr>
          <w:rFonts w:eastAsia="Times New Roman" w:cs="Times New Roman"/>
          <w:b/>
          <w:color w:val="E36C0A" w:themeColor="accent6" w:themeShade="BF"/>
          <w:sz w:val="24"/>
          <w:szCs w:val="24"/>
          <w:u w:val="single"/>
          <w:lang w:val="en" w:eastAsia="bg-BG"/>
        </w:rPr>
        <w:t xml:space="preserve">, 18 – 22 July 2016, </w:t>
      </w:r>
      <w:r w:rsidR="0057721A" w:rsidRPr="0057721A">
        <w:rPr>
          <w:rFonts w:eastAsia="Times New Roman" w:cs="Times New Roman"/>
          <w:b/>
          <w:color w:val="E36C0A" w:themeColor="accent6" w:themeShade="BF"/>
          <w:sz w:val="24"/>
          <w:szCs w:val="24"/>
          <w:u w:val="single"/>
          <w:lang w:val="en" w:eastAsia="bg-BG"/>
        </w:rPr>
        <w:t>Edinburgh</w:t>
      </w:r>
      <w:r w:rsidR="00FC349C" w:rsidRPr="00FC349C">
        <w:rPr>
          <w:rFonts w:eastAsia="Times New Roman" w:cs="Times New Roman"/>
          <w:b/>
          <w:color w:val="E36C0A" w:themeColor="accent6" w:themeShade="BF"/>
          <w:sz w:val="24"/>
          <w:szCs w:val="24"/>
          <w:u w:val="single"/>
          <w:lang w:val="en" w:eastAsia="bg-BG"/>
        </w:rPr>
        <w:t xml:space="preserve">, </w:t>
      </w:r>
      <w:r w:rsidR="0057721A" w:rsidRPr="0057721A">
        <w:rPr>
          <w:rFonts w:eastAsia="Times New Roman" w:cs="Times New Roman"/>
          <w:b/>
          <w:color w:val="E36C0A" w:themeColor="accent6" w:themeShade="BF"/>
          <w:sz w:val="24"/>
          <w:szCs w:val="24"/>
          <w:u w:val="single"/>
          <w:lang w:val="en" w:eastAsia="bg-BG"/>
        </w:rPr>
        <w:t xml:space="preserve">UK </w:t>
      </w:r>
    </w:p>
    <w:p w:rsidR="0057721A" w:rsidRPr="00FC349C" w:rsidRDefault="0057721A" w:rsidP="001A1817">
      <w:pPr>
        <w:spacing w:after="360" w:line="270" w:lineRule="atLeast"/>
        <w:rPr>
          <w:rFonts w:eastAsia="Times New Roman" w:cs="Times New Roman"/>
          <w:color w:val="000000"/>
          <w:sz w:val="24"/>
          <w:szCs w:val="24"/>
          <w:lang w:eastAsia="bg-BG"/>
        </w:rPr>
      </w:pPr>
      <w:r w:rsidRPr="0057721A">
        <w:rPr>
          <w:rFonts w:eastAsia="Times New Roman" w:cs="Times New Roman"/>
          <w:color w:val="000000"/>
          <w:sz w:val="24"/>
          <w:szCs w:val="24"/>
          <w:lang w:val="en" w:eastAsia="bg-BG"/>
        </w:rPr>
        <w:t xml:space="preserve">The Convergent Science Network (CSN) for Biomimetics and Neurotechnology (FET Proactive Co-ordination Activity) is co-organising the 5th edition of the Living Machines conference. This event will focus on biomimetic and biohybrid systems, and demonstrations of state-of-the-art living-machine technologies. The </w:t>
      </w:r>
      <w:r w:rsidR="001A1817">
        <w:rPr>
          <w:rFonts w:eastAsia="Times New Roman" w:cs="Times New Roman"/>
          <w:color w:val="000000"/>
          <w:sz w:val="24"/>
          <w:szCs w:val="24"/>
          <w:lang w:val="en" w:eastAsia="bg-BG"/>
        </w:rPr>
        <w:t>c</w:t>
      </w:r>
      <w:r w:rsidRPr="0057721A">
        <w:rPr>
          <w:rFonts w:eastAsia="Times New Roman" w:cs="Times New Roman"/>
          <w:color w:val="000000"/>
          <w:sz w:val="24"/>
          <w:szCs w:val="24"/>
          <w:lang w:val="en" w:eastAsia="bg-BG"/>
        </w:rPr>
        <w:t>all for papers, satellite events and sponsors is now open. Accepted papers will be published in Springer Lecturer Notes in Artificial Intelligence. Submission</w:t>
      </w:r>
      <w:r w:rsidRPr="0057721A">
        <w:rPr>
          <w:rFonts w:eastAsia="Times New Roman" w:cs="Times New Roman"/>
          <w:color w:val="000000"/>
          <w:sz w:val="24"/>
          <w:szCs w:val="24"/>
          <w:lang w:val="ru-RU" w:eastAsia="bg-BG"/>
        </w:rPr>
        <w:t xml:space="preserve"> </w:t>
      </w:r>
      <w:r w:rsidRPr="0057721A">
        <w:rPr>
          <w:rFonts w:eastAsia="Times New Roman" w:cs="Times New Roman"/>
          <w:color w:val="000000"/>
          <w:sz w:val="24"/>
          <w:szCs w:val="24"/>
          <w:lang w:val="en" w:eastAsia="bg-BG"/>
        </w:rPr>
        <w:t>deadline</w:t>
      </w:r>
      <w:r w:rsidRPr="0057721A">
        <w:rPr>
          <w:rFonts w:eastAsia="Times New Roman" w:cs="Times New Roman"/>
          <w:color w:val="000000"/>
          <w:sz w:val="24"/>
          <w:szCs w:val="24"/>
          <w:lang w:val="ru-RU" w:eastAsia="bg-BG"/>
        </w:rPr>
        <w:t xml:space="preserve"> </w:t>
      </w:r>
      <w:r w:rsidRPr="0057721A">
        <w:rPr>
          <w:rFonts w:eastAsia="Times New Roman" w:cs="Times New Roman"/>
          <w:color w:val="000000"/>
          <w:sz w:val="24"/>
          <w:szCs w:val="24"/>
          <w:lang w:val="en" w:eastAsia="bg-BG"/>
        </w:rPr>
        <w:t>is</w:t>
      </w:r>
      <w:r w:rsidRPr="0057721A">
        <w:rPr>
          <w:rFonts w:eastAsia="Times New Roman" w:cs="Times New Roman"/>
          <w:color w:val="000000"/>
          <w:sz w:val="24"/>
          <w:szCs w:val="24"/>
          <w:lang w:val="ru-RU" w:eastAsia="bg-BG"/>
        </w:rPr>
        <w:t xml:space="preserve"> </w:t>
      </w:r>
      <w:r w:rsidRPr="0057721A">
        <w:rPr>
          <w:rFonts w:eastAsia="Times New Roman" w:cs="Times New Roman"/>
          <w:color w:val="000000"/>
          <w:sz w:val="24"/>
          <w:szCs w:val="24"/>
          <w:lang w:val="en" w:eastAsia="bg-BG"/>
        </w:rPr>
        <w:t>March</w:t>
      </w:r>
      <w:r w:rsidRPr="0057721A">
        <w:rPr>
          <w:rFonts w:eastAsia="Times New Roman" w:cs="Times New Roman"/>
          <w:color w:val="000000"/>
          <w:sz w:val="24"/>
          <w:szCs w:val="24"/>
          <w:lang w:val="ru-RU" w:eastAsia="bg-BG"/>
        </w:rPr>
        <w:t xml:space="preserve"> 11</w:t>
      </w:r>
      <w:r w:rsidRPr="0057721A">
        <w:rPr>
          <w:rFonts w:eastAsia="Times New Roman" w:cs="Times New Roman"/>
          <w:color w:val="000000"/>
          <w:sz w:val="24"/>
          <w:szCs w:val="24"/>
          <w:lang w:val="en" w:eastAsia="bg-BG"/>
        </w:rPr>
        <w:t>th</w:t>
      </w:r>
      <w:r w:rsidRPr="0057721A">
        <w:rPr>
          <w:rFonts w:eastAsia="Times New Roman" w:cs="Times New Roman"/>
          <w:color w:val="000000"/>
          <w:sz w:val="24"/>
          <w:szCs w:val="24"/>
          <w:lang w:val="ru-RU" w:eastAsia="bg-BG"/>
        </w:rPr>
        <w:t xml:space="preserve">, 2016. </w:t>
      </w:r>
      <w:hyperlink r:id="rId87" w:history="1">
        <w:r w:rsidRPr="0057721A">
          <w:rPr>
            <w:rFonts w:eastAsia="Times New Roman" w:cs="Times New Roman"/>
            <w:color w:val="0065A2"/>
            <w:sz w:val="24"/>
            <w:szCs w:val="24"/>
            <w:lang w:val="en" w:eastAsia="bg-BG"/>
          </w:rPr>
          <w:t>Read</w:t>
        </w:r>
        <w:r w:rsidRPr="0057721A">
          <w:rPr>
            <w:rFonts w:eastAsia="Times New Roman" w:cs="Times New Roman"/>
            <w:color w:val="0065A2"/>
            <w:sz w:val="24"/>
            <w:szCs w:val="24"/>
            <w:lang w:val="ru-RU" w:eastAsia="bg-BG"/>
          </w:rPr>
          <w:t xml:space="preserve"> </w:t>
        </w:r>
        <w:r w:rsidRPr="0057721A">
          <w:rPr>
            <w:rFonts w:eastAsia="Times New Roman" w:cs="Times New Roman"/>
            <w:color w:val="0065A2"/>
            <w:sz w:val="24"/>
            <w:szCs w:val="24"/>
            <w:lang w:val="en" w:eastAsia="bg-BG"/>
          </w:rPr>
          <w:t>more</w:t>
        </w:r>
      </w:hyperlink>
    </w:p>
    <w:p w:rsidR="005D1E02" w:rsidRPr="005D1E02" w:rsidRDefault="0000245E" w:rsidP="001A1817">
      <w:pPr>
        <w:shd w:val="clear" w:color="auto" w:fill="FFFFFF"/>
        <w:spacing w:before="100" w:beforeAutospacing="1" w:after="100" w:afterAutospacing="1" w:line="360" w:lineRule="atLeast"/>
        <w:outlineLvl w:val="3"/>
        <w:rPr>
          <w:rFonts w:eastAsia="Times New Roman" w:cs="Times New Roman"/>
          <w:b/>
          <w:color w:val="E36C0A" w:themeColor="accent6" w:themeShade="BF"/>
          <w:sz w:val="24"/>
          <w:szCs w:val="24"/>
          <w:u w:val="single"/>
          <w:lang w:val="en-GB" w:eastAsia="bg-BG"/>
        </w:rPr>
      </w:pPr>
      <w:hyperlink r:id="rId88" w:history="1">
        <w:r w:rsidR="005D1E02" w:rsidRPr="005D1E02">
          <w:rPr>
            <w:rFonts w:eastAsia="Times New Roman" w:cs="Times New Roman"/>
            <w:b/>
            <w:bCs/>
            <w:color w:val="E36C0A" w:themeColor="accent6" w:themeShade="BF"/>
            <w:sz w:val="24"/>
            <w:szCs w:val="24"/>
            <w:u w:val="single"/>
            <w:lang w:val="en-GB" w:eastAsia="bg-BG"/>
          </w:rPr>
          <w:t>The 5th International Conference on Data Management Technologies and Applications- DATA 2016</w:t>
        </w:r>
      </w:hyperlink>
      <w:r w:rsidR="001A1817" w:rsidRPr="001A1817">
        <w:rPr>
          <w:rFonts w:eastAsia="Times New Roman" w:cs="Times New Roman"/>
          <w:b/>
          <w:bCs/>
          <w:color w:val="E36C0A" w:themeColor="accent6" w:themeShade="BF"/>
          <w:sz w:val="24"/>
          <w:szCs w:val="24"/>
          <w:u w:val="single"/>
          <w:lang w:val="en-GB" w:eastAsia="bg-BG"/>
        </w:rPr>
        <w:t>,</w:t>
      </w:r>
      <w:r w:rsidR="005D1E02" w:rsidRPr="005D1E02">
        <w:rPr>
          <w:rFonts w:eastAsia="Times New Roman" w:cs="Times New Roman"/>
          <w:b/>
          <w:bCs/>
          <w:color w:val="E36C0A" w:themeColor="accent6" w:themeShade="BF"/>
          <w:sz w:val="24"/>
          <w:szCs w:val="24"/>
          <w:u w:val="single"/>
          <w:lang w:val="en-GB" w:eastAsia="bg-BG"/>
        </w:rPr>
        <w:t xml:space="preserve"> 24–26 Jul</w:t>
      </w:r>
      <w:r w:rsidR="001A1817" w:rsidRPr="001A1817">
        <w:rPr>
          <w:rFonts w:eastAsia="Times New Roman" w:cs="Times New Roman"/>
          <w:b/>
          <w:bCs/>
          <w:color w:val="E36C0A" w:themeColor="accent6" w:themeShade="BF"/>
          <w:sz w:val="24"/>
          <w:szCs w:val="24"/>
          <w:u w:val="single"/>
          <w:lang w:val="en-GB" w:eastAsia="bg-BG"/>
        </w:rPr>
        <w:t>y</w:t>
      </w:r>
      <w:r w:rsidR="005D1E02" w:rsidRPr="005D1E02">
        <w:rPr>
          <w:rFonts w:eastAsia="Times New Roman" w:cs="Times New Roman"/>
          <w:b/>
          <w:bCs/>
          <w:color w:val="E36C0A" w:themeColor="accent6" w:themeShade="BF"/>
          <w:sz w:val="24"/>
          <w:szCs w:val="24"/>
          <w:u w:val="single"/>
          <w:lang w:val="en-GB" w:eastAsia="bg-BG"/>
        </w:rPr>
        <w:t xml:space="preserve"> 2016</w:t>
      </w:r>
      <w:r w:rsidR="001A1817" w:rsidRPr="001A1817">
        <w:rPr>
          <w:rFonts w:eastAsia="Times New Roman" w:cs="Times New Roman"/>
          <w:b/>
          <w:bCs/>
          <w:color w:val="E36C0A" w:themeColor="accent6" w:themeShade="BF"/>
          <w:sz w:val="24"/>
          <w:szCs w:val="24"/>
          <w:u w:val="single"/>
          <w:lang w:val="en-GB" w:eastAsia="bg-BG"/>
        </w:rPr>
        <w:t xml:space="preserve">, </w:t>
      </w:r>
      <w:r w:rsidR="005D1E02" w:rsidRPr="005D1E02">
        <w:rPr>
          <w:rFonts w:eastAsia="Times New Roman" w:cs="Times New Roman"/>
          <w:b/>
          <w:color w:val="E36C0A" w:themeColor="accent6" w:themeShade="BF"/>
          <w:sz w:val="24"/>
          <w:szCs w:val="24"/>
          <w:u w:val="single"/>
          <w:lang w:val="en-GB" w:eastAsia="bg-BG"/>
        </w:rPr>
        <w:t>Lisbon, Portugal</w:t>
      </w:r>
    </w:p>
    <w:p w:rsidR="005D1E02" w:rsidRPr="0057721A" w:rsidRDefault="005D1E02" w:rsidP="0057721A">
      <w:pPr>
        <w:spacing w:after="0" w:line="270" w:lineRule="atLeast"/>
        <w:jc w:val="left"/>
        <w:rPr>
          <w:rFonts w:ascii="Verdana" w:eastAsia="Times New Roman" w:hAnsi="Verdana" w:cs="Arial"/>
          <w:color w:val="000000"/>
          <w:sz w:val="20"/>
          <w:szCs w:val="20"/>
          <w:lang w:eastAsia="bg-BG"/>
        </w:rPr>
      </w:pPr>
    </w:p>
    <w:p w:rsidR="00ED1EA3" w:rsidRPr="001A1817" w:rsidRDefault="00ED1EA3" w:rsidP="00ED1EA3">
      <w:pPr>
        <w:spacing w:after="0"/>
        <w:rPr>
          <w:rFonts w:cs="Times New Roman"/>
          <w:sz w:val="24"/>
          <w:szCs w:val="24"/>
          <w:lang w:val="en-US" w:eastAsia="bg-BG"/>
        </w:rPr>
      </w:pPr>
    </w:p>
    <w:p w:rsidR="0028412F" w:rsidRPr="001A1817" w:rsidRDefault="0028412F" w:rsidP="004E7BEF">
      <w:pPr>
        <w:spacing w:after="0"/>
        <w:rPr>
          <w:rFonts w:cs="Times New Roman"/>
          <w:b/>
          <w:sz w:val="24"/>
          <w:szCs w:val="24"/>
          <w:lang w:val="en-US"/>
        </w:rPr>
      </w:pPr>
      <w:r w:rsidRPr="001A1817">
        <w:rPr>
          <w:rFonts w:cs="Times New Roman"/>
          <w:b/>
          <w:sz w:val="24"/>
          <w:szCs w:val="24"/>
          <w:lang w:val="en-US"/>
        </w:rPr>
        <w:br w:type="page"/>
      </w:r>
    </w:p>
    <w:p w:rsidR="0021369A" w:rsidRPr="001A1817" w:rsidRDefault="0021369A" w:rsidP="00460469">
      <w:pPr>
        <w:rPr>
          <w:lang w:val="en-US"/>
        </w:rPr>
        <w:sectPr w:rsidR="0021369A" w:rsidRPr="001A1817" w:rsidSect="002852EF">
          <w:footerReference w:type="default" r:id="rId89"/>
          <w:pgSz w:w="11906" w:h="16838"/>
          <w:pgMar w:top="1417" w:right="1417" w:bottom="1417" w:left="1417" w:header="708" w:footer="708" w:gutter="0"/>
          <w:cols w:space="708"/>
          <w:docGrid w:linePitch="360"/>
        </w:sectPr>
      </w:pPr>
    </w:p>
    <w:p w:rsidR="00912146" w:rsidRDefault="00912146" w:rsidP="00B278E8">
      <w:pPr>
        <w:pStyle w:val="Publications"/>
      </w:pPr>
      <w:bookmarkStart w:id="22" w:name="_Toc442799479"/>
      <w:r>
        <w:lastRenderedPageBreak/>
        <w:t>ПУБЛИКАЦИИ</w:t>
      </w:r>
      <w:bookmarkEnd w:id="22"/>
    </w:p>
    <w:p w:rsidR="00686FC4" w:rsidRPr="00705364" w:rsidRDefault="00686FC4" w:rsidP="00686FC4">
      <w:pPr>
        <w:pStyle w:val="Heading2"/>
        <w:ind w:left="426"/>
        <w:rPr>
          <w:lang w:val="en-US"/>
        </w:rPr>
      </w:pPr>
      <w:bookmarkStart w:id="23" w:name="_Toc442799480"/>
      <w:r>
        <w:rPr>
          <w:lang w:val="en-US"/>
        </w:rPr>
        <w:t>European University Association Publication</w:t>
      </w:r>
      <w:bookmarkEnd w:id="23"/>
    </w:p>
    <w:p w:rsidR="00686FC4" w:rsidRPr="00B473FB" w:rsidRDefault="0000245E" w:rsidP="00B473FB">
      <w:pPr>
        <w:rPr>
          <w:rFonts w:cs="Times New Roman"/>
          <w:b/>
          <w:color w:val="444444"/>
          <w:sz w:val="24"/>
          <w:szCs w:val="24"/>
        </w:rPr>
      </w:pPr>
      <w:hyperlink r:id="rId90" w:tooltip="EUA Roadmap on Open Access to Research Publications" w:history="1">
        <w:r w:rsidR="00686FC4" w:rsidRPr="00B473FB">
          <w:rPr>
            <w:rFonts w:cs="Times New Roman"/>
            <w:b/>
            <w:color w:val="1D8ACB"/>
            <w:sz w:val="24"/>
            <w:szCs w:val="24"/>
            <w:lang w:val="en-GB"/>
          </w:rPr>
          <w:t>EUA Roadmap on Open Access to Research Publications</w:t>
        </w:r>
      </w:hyperlink>
    </w:p>
    <w:p w:rsidR="00B473FB" w:rsidRDefault="00686FC4" w:rsidP="00B473FB">
      <w:pPr>
        <w:rPr>
          <w:rFonts w:cs="Times New Roman"/>
          <w:color w:val="444444"/>
          <w:sz w:val="24"/>
          <w:szCs w:val="24"/>
          <w:lang w:val="en-GB"/>
        </w:rPr>
      </w:pPr>
      <w:r w:rsidRPr="00B473FB">
        <w:rPr>
          <w:rFonts w:cs="Times New Roman"/>
          <w:color w:val="444444"/>
          <w:sz w:val="24"/>
          <w:szCs w:val="24"/>
          <w:lang w:val="en-GB"/>
        </w:rPr>
        <w:t>The main objective of the roadmap is to assist universities in the transition to Open Access (OA). More broadly, it is the first step in a series of EUA initiatives aimed at addressing the implications of Open Science.</w:t>
      </w:r>
    </w:p>
    <w:p w:rsidR="00686FC4" w:rsidRPr="00B473FB" w:rsidRDefault="00686FC4" w:rsidP="00B473FB">
      <w:pPr>
        <w:rPr>
          <w:rFonts w:cs="Times New Roman"/>
          <w:color w:val="444444"/>
          <w:sz w:val="24"/>
          <w:szCs w:val="24"/>
        </w:rPr>
      </w:pPr>
      <w:r w:rsidRPr="00B473FB">
        <w:rPr>
          <w:rFonts w:cs="Times New Roman"/>
          <w:color w:val="444444"/>
          <w:sz w:val="24"/>
          <w:szCs w:val="24"/>
          <w:lang w:val="en-GB"/>
        </w:rPr>
        <w:t xml:space="preserve">The </w:t>
      </w:r>
      <w:hyperlink r:id="rId91" w:tooltip="EUA Roadmap on Open Access to Research Publications" w:history="1">
        <w:r w:rsidRPr="00B473FB">
          <w:rPr>
            <w:rFonts w:cs="Times New Roman"/>
            <w:color w:val="1D8ACB"/>
            <w:sz w:val="24"/>
            <w:szCs w:val="24"/>
            <w:lang w:val="en-GB"/>
          </w:rPr>
          <w:t>EUA Roadmap on Open Access to Research Publications</w:t>
        </w:r>
      </w:hyperlink>
      <w:r w:rsidRPr="00B473FB">
        <w:rPr>
          <w:rFonts w:cs="Times New Roman"/>
          <w:color w:val="444444"/>
          <w:sz w:val="24"/>
          <w:szCs w:val="24"/>
          <w:lang w:val="en-GB"/>
        </w:rPr>
        <w:t xml:space="preserve"> focuses primarily on fostering structured dialogue among stakeholders; promoting and supporting the adoption of OA policies, infrastructures and initiatives by European universities; encouraging the development and establishment of advanced scientific recognition and research assessment systems; addressing intellectual property rights and copyright policies for various outputs; considering alternative and sustainable OA business models; promoting access, use and sharing of research publications and data, including text and data mining (TDM); and encouraging, supporting and eventually monitoring the establishment of comprehensive standards for institutional OA policies concerning research publications and teaching materials.</w:t>
      </w:r>
    </w:p>
    <w:p w:rsidR="00686FC4" w:rsidRDefault="00686FC4" w:rsidP="00686FC4">
      <w:pPr>
        <w:pStyle w:val="Heading2"/>
        <w:ind w:left="567" w:hanging="567"/>
        <w:rPr>
          <w:rFonts w:eastAsia="Times New Roman"/>
          <w:lang w:eastAsia="bg-BG"/>
        </w:rPr>
      </w:pPr>
      <w:bookmarkStart w:id="24" w:name="_Toc442799481"/>
      <w:r>
        <w:rPr>
          <w:rFonts w:eastAsia="Times New Roman"/>
          <w:lang w:val="en-US" w:eastAsia="bg-BG"/>
        </w:rPr>
        <w:t>RESEARCH EU</w:t>
      </w:r>
      <w:bookmarkEnd w:id="24"/>
    </w:p>
    <w:p w:rsidR="00447EEB" w:rsidRPr="00447EEB" w:rsidRDefault="00447EEB" w:rsidP="00F905A5">
      <w:pPr>
        <w:spacing w:after="0" w:line="240" w:lineRule="auto"/>
        <w:jc w:val="left"/>
        <w:rPr>
          <w:rFonts w:eastAsia="Times New Roman" w:cs="Times New Roman"/>
          <w:sz w:val="24"/>
          <w:szCs w:val="24"/>
          <w:lang w:eastAsia="bg-BG"/>
        </w:rPr>
      </w:pPr>
      <w:r w:rsidRPr="00447EEB">
        <w:rPr>
          <w:rFonts w:eastAsia="Times New Roman" w:cs="Times New Roman"/>
          <w:noProof/>
          <w:color w:val="0000FF"/>
          <w:sz w:val="24"/>
          <w:szCs w:val="24"/>
          <w:lang w:val="en-US"/>
        </w:rPr>
        <w:drawing>
          <wp:inline distT="0" distB="0" distL="0" distR="0" wp14:anchorId="6006459F" wp14:editId="6BA9DDB2">
            <wp:extent cx="993775" cy="1407160"/>
            <wp:effectExtent l="0" t="0" r="0" b="2540"/>
            <wp:docPr id="10" name="Picture 10" descr="research*eu results magazine - December 2015/January 2016">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eu results magazine - December 2015/January 2016">
                      <a:hlinkClick r:id="rId92" tgtFrame="&quot;_blank&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447EEB">
        <w:rPr>
          <w:rFonts w:eastAsia="Times New Roman" w:cs="Times New Roman"/>
          <w:b/>
          <w:bCs/>
          <w:sz w:val="24"/>
          <w:szCs w:val="24"/>
          <w:lang w:eastAsia="bg-BG"/>
        </w:rPr>
        <w:t>Issue 48 - December 2015/January 2016</w:t>
      </w:r>
      <w:r w:rsidRPr="00447EEB">
        <w:rPr>
          <w:rFonts w:eastAsia="Times New Roman" w:cs="Times New Roman"/>
          <w:sz w:val="24"/>
          <w:szCs w:val="24"/>
          <w:lang w:eastAsia="bg-BG"/>
        </w:rPr>
        <w:t xml:space="preserve"> </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Languages</w:t>
      </w:r>
      <w:r w:rsidR="00F905A5">
        <w:rPr>
          <w:rFonts w:eastAsia="Times New Roman" w:cs="Times New Roman"/>
          <w:sz w:val="24"/>
          <w:szCs w:val="24"/>
          <w:lang w:val="en-US" w:eastAsia="bg-BG"/>
        </w:rPr>
        <w:t xml:space="preserve"> </w:t>
      </w:r>
      <w:hyperlink r:id="rId94" w:tgtFrame="_blank" w:history="1">
        <w:r w:rsidRPr="00447EEB">
          <w:rPr>
            <w:rFonts w:eastAsia="Times New Roman" w:cs="Times New Roman"/>
            <w:color w:val="0000FF"/>
            <w:sz w:val="24"/>
            <w:szCs w:val="24"/>
            <w:u w:val="single"/>
            <w:lang w:eastAsia="bg-BG"/>
          </w:rPr>
          <w:t>pdf</w:t>
        </w:r>
      </w:hyperlink>
      <w:r w:rsidRPr="00447EEB">
        <w:rPr>
          <w:rFonts w:eastAsia="Times New Roman" w:cs="Times New Roman"/>
          <w:sz w:val="24"/>
          <w:szCs w:val="24"/>
          <w:lang w:eastAsia="bg-BG"/>
        </w:rPr>
        <w:t xml:space="preserve"> (3,5 MB) </w:t>
      </w:r>
      <w:hyperlink r:id="rId95" w:tgtFrame="_blank" w:history="1">
        <w:r w:rsidRPr="00447EEB">
          <w:rPr>
            <w:rFonts w:eastAsia="Times New Roman" w:cs="Times New Roman"/>
            <w:color w:val="0000FF"/>
            <w:sz w:val="24"/>
            <w:szCs w:val="24"/>
            <w:u w:val="single"/>
            <w:lang w:eastAsia="bg-BG"/>
          </w:rPr>
          <w:t>epub</w:t>
        </w:r>
      </w:hyperlink>
      <w:r w:rsidRPr="00447EEB">
        <w:rPr>
          <w:rFonts w:eastAsia="Times New Roman" w:cs="Times New Roman"/>
          <w:sz w:val="24"/>
          <w:szCs w:val="24"/>
          <w:lang w:eastAsia="bg-BG"/>
        </w:rPr>
        <w:t xml:space="preserve"> (6,14 MB) </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b/>
          <w:bCs/>
          <w:sz w:val="24"/>
          <w:szCs w:val="24"/>
          <w:lang w:eastAsia="bg-BG"/>
        </w:rPr>
        <w:t>Special feature:</w:t>
      </w:r>
      <w:r w:rsidRPr="00447EEB">
        <w:rPr>
          <w:rFonts w:eastAsia="Times New Roman" w:cs="Times New Roman"/>
          <w:sz w:val="24"/>
          <w:szCs w:val="24"/>
          <w:lang w:eastAsia="bg-BG"/>
        </w:rPr>
        <w:t xml:space="preserve"> </w:t>
      </w:r>
      <w:r w:rsidRPr="00447EEB">
        <w:rPr>
          <w:rFonts w:eastAsia="Times New Roman" w:cs="Times New Roman"/>
          <w:i/>
          <w:iCs/>
          <w:sz w:val="24"/>
          <w:szCs w:val="24"/>
          <w:lang w:eastAsia="bg-BG"/>
        </w:rPr>
        <w:t>New horizons for the textile value chain</w:t>
      </w:r>
      <w:r w:rsidRPr="00447EEB">
        <w:rPr>
          <w:rFonts w:eastAsia="Times New Roman" w:cs="Times New Roman"/>
          <w:sz w:val="24"/>
          <w:szCs w:val="24"/>
          <w:lang w:eastAsia="bg-BG"/>
        </w:rPr>
        <w:t xml:space="preserve"> </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b/>
          <w:bCs/>
          <w:sz w:val="24"/>
          <w:szCs w:val="24"/>
          <w:lang w:eastAsia="bg-BG"/>
        </w:rPr>
        <w:t>Interviews:</w:t>
      </w:r>
      <w:r w:rsidRPr="00447EEB">
        <w:rPr>
          <w:rFonts w:eastAsia="Times New Roman" w:cs="Times New Roman"/>
          <w:sz w:val="24"/>
          <w:szCs w:val="24"/>
          <w:lang w:eastAsia="bg-BG"/>
        </w:rPr>
        <w:t xml:space="preserve"> </w:t>
      </w:r>
    </w:p>
    <w:p w:rsidR="00447EEB" w:rsidRPr="00447EEB" w:rsidRDefault="00447EEB" w:rsidP="00275B8B">
      <w:pPr>
        <w:numPr>
          <w:ilvl w:val="0"/>
          <w:numId w:val="22"/>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Bert Groenendaal of Sioen in the Belgium on ‘Led-embedded textiles soon to reach the market’</w:t>
      </w:r>
    </w:p>
    <w:p w:rsidR="00447EEB" w:rsidRPr="00447EEB" w:rsidRDefault="00447EEB" w:rsidP="00275B8B">
      <w:pPr>
        <w:numPr>
          <w:ilvl w:val="0"/>
          <w:numId w:val="22"/>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Alessia Moltani of Comftech in Italy on ‘Wireless monitoring of newborns’</w:t>
      </w:r>
    </w:p>
    <w:p w:rsidR="00447EEB" w:rsidRPr="00447EEB" w:rsidRDefault="00447EEB" w:rsidP="00275B8B">
      <w:pPr>
        <w:numPr>
          <w:ilvl w:val="0"/>
          <w:numId w:val="22"/>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Gerrit Koele of TenCate in the Netherlands on ‘Fewer chemicals for textile printing’</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b/>
          <w:bCs/>
          <w:sz w:val="24"/>
          <w:szCs w:val="24"/>
          <w:lang w:eastAsia="bg-BG"/>
        </w:rPr>
        <w:t>Other highlights:</w:t>
      </w:r>
      <w:r w:rsidRPr="00447EEB">
        <w:rPr>
          <w:rFonts w:eastAsia="Times New Roman" w:cs="Times New Roman"/>
          <w:sz w:val="24"/>
          <w:szCs w:val="24"/>
          <w:lang w:eastAsia="bg-BG"/>
        </w:rPr>
        <w:t xml:space="preserve"> </w:t>
      </w:r>
    </w:p>
    <w:p w:rsidR="00447EEB" w:rsidRPr="00447EEB" w:rsidRDefault="00447EEB" w:rsidP="00275B8B">
      <w:pPr>
        <w:numPr>
          <w:ilvl w:val="0"/>
          <w:numId w:val="23"/>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Computational technologies for accurate and safe ear surgery</w:t>
      </w:r>
    </w:p>
    <w:p w:rsidR="00447EEB" w:rsidRPr="00447EEB" w:rsidRDefault="00447EEB" w:rsidP="00275B8B">
      <w:pPr>
        <w:numPr>
          <w:ilvl w:val="0"/>
          <w:numId w:val="23"/>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lastRenderedPageBreak/>
        <w:t>Policy benefits of research</w:t>
      </w:r>
    </w:p>
    <w:p w:rsidR="00447EEB" w:rsidRPr="00447EEB" w:rsidRDefault="00447EEB" w:rsidP="00275B8B">
      <w:pPr>
        <w:numPr>
          <w:ilvl w:val="0"/>
          <w:numId w:val="23"/>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Energy out of thin air</w:t>
      </w:r>
    </w:p>
    <w:p w:rsidR="00447EEB" w:rsidRPr="00447EEB" w:rsidRDefault="00447EEB" w:rsidP="00275B8B">
      <w:pPr>
        <w:numPr>
          <w:ilvl w:val="0"/>
          <w:numId w:val="23"/>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Economic consequences of climate change</w:t>
      </w:r>
    </w:p>
    <w:p w:rsidR="00447EEB" w:rsidRPr="00447EEB" w:rsidRDefault="00447EEB" w:rsidP="00275B8B">
      <w:pPr>
        <w:numPr>
          <w:ilvl w:val="0"/>
          <w:numId w:val="23"/>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Nanotech tools open market for more miniature electronics</w:t>
      </w:r>
    </w:p>
    <w:p w:rsidR="00447EEB" w:rsidRPr="00447EEB" w:rsidRDefault="00447EEB" w:rsidP="00275B8B">
      <w:pPr>
        <w:numPr>
          <w:ilvl w:val="0"/>
          <w:numId w:val="23"/>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Designs for LHC upgrade present hi-tech opportunities</w:t>
      </w:r>
    </w:p>
    <w:p w:rsidR="00447EEB" w:rsidRPr="00447EEB" w:rsidRDefault="00447EEB" w:rsidP="00275B8B">
      <w:pPr>
        <w:numPr>
          <w:ilvl w:val="0"/>
          <w:numId w:val="23"/>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3D-printed food to help patients with dysphagia</w:t>
      </w:r>
    </w:p>
    <w:p w:rsidR="00447EEB" w:rsidRPr="00447EEB" w:rsidRDefault="00447EEB" w:rsidP="00275B8B">
      <w:pPr>
        <w:numPr>
          <w:ilvl w:val="0"/>
          <w:numId w:val="23"/>
        </w:numPr>
        <w:spacing w:before="100" w:beforeAutospacing="1" w:after="360" w:line="240" w:lineRule="auto"/>
        <w:ind w:left="714" w:hanging="357"/>
        <w:rPr>
          <w:rFonts w:eastAsia="Times New Roman" w:cs="Times New Roman"/>
          <w:sz w:val="24"/>
          <w:szCs w:val="24"/>
          <w:lang w:eastAsia="bg-BG"/>
        </w:rPr>
      </w:pPr>
      <w:r w:rsidRPr="00447EEB">
        <w:rPr>
          <w:rFonts w:eastAsia="Times New Roman" w:cs="Times New Roman"/>
          <w:sz w:val="24"/>
          <w:szCs w:val="24"/>
          <w:lang w:eastAsia="bg-BG"/>
        </w:rPr>
        <w:t>Studying the end points of stellar evolution</w:t>
      </w:r>
    </w:p>
    <w:p w:rsidR="008C1988" w:rsidRDefault="008C1988" w:rsidP="00D6197D">
      <w:pPr>
        <w:pStyle w:val="Heading2"/>
        <w:ind w:left="426"/>
        <w:rPr>
          <w:lang w:val="en-US"/>
        </w:rPr>
      </w:pPr>
      <w:bookmarkStart w:id="25" w:name="_Toc442799482"/>
      <w:r>
        <w:rPr>
          <w:lang w:val="en-US"/>
        </w:rPr>
        <w:t>CERN COURIER</w:t>
      </w:r>
      <w:bookmarkEnd w:id="25"/>
    </w:p>
    <w:p w:rsidR="009968CA" w:rsidRPr="009968CA" w:rsidRDefault="009968CA" w:rsidP="00F905A5">
      <w:pPr>
        <w:spacing w:before="100" w:beforeAutospacing="1" w:after="100" w:afterAutospacing="1"/>
        <w:outlineLvl w:val="3"/>
        <w:rPr>
          <w:rFonts w:eastAsia="Times New Roman" w:cs="Times New Roman"/>
          <w:bCs/>
          <w:sz w:val="24"/>
          <w:szCs w:val="24"/>
          <w:lang w:val="en-GB" w:eastAsia="bg-BG"/>
        </w:rPr>
      </w:pPr>
      <w:r>
        <w:rPr>
          <w:rFonts w:ascii="Trebuchet MS" w:hAnsi="Trebuchet MS"/>
          <w:noProof/>
          <w:sz w:val="18"/>
          <w:szCs w:val="18"/>
          <w:lang w:val="en-US"/>
        </w:rPr>
        <w:drawing>
          <wp:inline distT="0" distB="0" distL="0" distR="0" wp14:anchorId="5D44E53E" wp14:editId="371B604E">
            <wp:extent cx="1105200" cy="1461600"/>
            <wp:effectExtent l="0" t="0" r="0" b="0"/>
            <wp:docPr id="11" name="Picture 11" descr="http://images.iop.org/objects/ccr/cern/56/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iop.org/objects/ccr/cern/56/1/cover.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05200" cy="1461600"/>
                    </a:xfrm>
                    <a:prstGeom prst="rect">
                      <a:avLst/>
                    </a:prstGeom>
                    <a:noFill/>
                    <a:ln>
                      <a:noFill/>
                    </a:ln>
                  </pic:spPr>
                </pic:pic>
              </a:graphicData>
            </a:graphic>
          </wp:inline>
        </w:drawing>
      </w:r>
      <w:r w:rsidRPr="00F905A5">
        <w:rPr>
          <w:rFonts w:eastAsia="Times New Roman" w:cs="Times New Roman"/>
          <w:bCs/>
          <w:sz w:val="24"/>
          <w:szCs w:val="24"/>
          <w:lang w:val="en-GB" w:eastAsia="bg-BG"/>
        </w:rPr>
        <w:t>January/February 2016</w:t>
      </w:r>
      <w:r w:rsidR="00F905A5">
        <w:rPr>
          <w:rFonts w:eastAsia="Times New Roman" w:cs="Times New Roman"/>
          <w:bCs/>
          <w:sz w:val="24"/>
          <w:szCs w:val="24"/>
          <w:lang w:val="en-GB" w:eastAsia="bg-BG"/>
        </w:rPr>
        <w:t xml:space="preserve">, </w:t>
      </w:r>
      <w:r w:rsidRPr="00F905A5">
        <w:rPr>
          <w:rFonts w:eastAsia="Times New Roman" w:cs="Times New Roman"/>
          <w:bCs/>
          <w:sz w:val="24"/>
          <w:szCs w:val="24"/>
          <w:lang w:val="en-GB" w:eastAsia="bg-BG"/>
        </w:rPr>
        <w:t>Volume 56 Issue 1</w:t>
      </w:r>
      <w:r w:rsidR="00912A3F">
        <w:rPr>
          <w:rFonts w:eastAsia="Times New Roman" w:cs="Times New Roman"/>
          <w:bCs/>
          <w:sz w:val="24"/>
          <w:szCs w:val="24"/>
          <w:lang w:val="en-GB" w:eastAsia="bg-BG"/>
        </w:rPr>
        <w:t xml:space="preserve"> </w:t>
      </w:r>
      <w:hyperlink r:id="rId97" w:history="1">
        <w:r w:rsidRPr="009968CA">
          <w:rPr>
            <w:rFonts w:eastAsia="Times New Roman" w:cs="Times New Roman"/>
            <w:color w:val="C00000"/>
            <w:sz w:val="24"/>
            <w:szCs w:val="24"/>
            <w:lang w:val="en-GB" w:eastAsia="bg-BG"/>
          </w:rPr>
          <w:t>Download digital edition</w:t>
        </w:r>
      </w:hyperlink>
    </w:p>
    <w:p w:rsidR="004C0D0C" w:rsidRDefault="004C0D0C" w:rsidP="004C0D0C">
      <w:pPr>
        <w:shd w:val="clear" w:color="auto" w:fill="FFFFFF"/>
        <w:spacing w:before="100" w:beforeAutospacing="1" w:after="360"/>
        <w:rPr>
          <w:rFonts w:cs="Times New Roman"/>
          <w:color w:val="252525"/>
          <w:sz w:val="24"/>
          <w:szCs w:val="24"/>
          <w:lang w:val="en-US"/>
        </w:rPr>
      </w:pPr>
    </w:p>
    <w:p w:rsidR="00530DF6" w:rsidRPr="00216268" w:rsidRDefault="00530DF6" w:rsidP="00530DF6">
      <w:pPr>
        <w:pStyle w:val="Heading2"/>
        <w:ind w:left="426" w:hanging="426"/>
        <w:rPr>
          <w:rFonts w:eastAsia="Times New Roman" w:cs="Times New Roman"/>
          <w:color w:val="000000"/>
          <w:szCs w:val="24"/>
          <w:lang w:val="en-US" w:eastAsia="bg-BG"/>
        </w:rPr>
      </w:pPr>
      <w:bookmarkStart w:id="26" w:name="_Toc442799483"/>
      <w:r>
        <w:rPr>
          <w:lang w:val="en"/>
        </w:rPr>
        <w:t>Earth’s climate response to a changing Sun</w:t>
      </w:r>
      <w:bookmarkEnd w:id="26"/>
    </w:p>
    <w:p w:rsidR="00530DF6" w:rsidRPr="00216268" w:rsidRDefault="00530DF6" w:rsidP="00530DF6">
      <w:pPr>
        <w:pStyle w:val="NormalWeb"/>
        <w:tabs>
          <w:tab w:val="left" w:pos="851"/>
        </w:tabs>
        <w:spacing w:line="276" w:lineRule="auto"/>
        <w:jc w:val="both"/>
        <w:rPr>
          <w:color w:val="auto"/>
          <w:lang w:val="en"/>
        </w:rPr>
      </w:pPr>
      <w:r>
        <w:rPr>
          <w:noProof/>
          <w:lang w:val="en-US" w:eastAsia="en-US"/>
        </w:rPr>
        <w:drawing>
          <wp:inline distT="0" distB="0" distL="0" distR="0" wp14:anchorId="19AA8666" wp14:editId="3DF2AFED">
            <wp:extent cx="1094400" cy="1627200"/>
            <wp:effectExtent l="0" t="0" r="0" b="0"/>
            <wp:docPr id="16" name="Picture 16" descr="http://www.cost.eu/var/ezwebin_site/storage/images/medialib/images/library/publications/tosca/1592745-1-eng-GB/TOSCA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tosca/1592745-1-eng-GB/TOSCA_publication.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94400" cy="1627200"/>
                    </a:xfrm>
                    <a:prstGeom prst="rect">
                      <a:avLst/>
                    </a:prstGeom>
                    <a:noFill/>
                    <a:ln>
                      <a:noFill/>
                    </a:ln>
                  </pic:spPr>
                </pic:pic>
              </a:graphicData>
            </a:graphic>
          </wp:inline>
        </w:drawing>
      </w:r>
      <w:r w:rsidRPr="00216268">
        <w:rPr>
          <w:color w:val="auto"/>
          <w:lang w:val="en"/>
        </w:rPr>
        <w:t>For centuries, scientists have been fascinated by the role of the Sun in the Earth's climate system. Recent discoveries, outlined in this book, have gradually unveiled a complex picture, in which our variable Sun affects the climate variability via a number of subtle pathways, the implications of whi</w:t>
      </w:r>
      <w:r>
        <w:rPr>
          <w:color w:val="auto"/>
          <w:lang w:val="en"/>
        </w:rPr>
        <w:t>ch are only now becoming clear.</w:t>
      </w:r>
    </w:p>
    <w:p w:rsidR="00530DF6" w:rsidRPr="00216268" w:rsidRDefault="00530DF6" w:rsidP="00530DF6">
      <w:pPr>
        <w:spacing w:before="120" w:after="120"/>
        <w:rPr>
          <w:rFonts w:eastAsia="Times New Roman" w:cs="Times New Roman"/>
          <w:sz w:val="24"/>
          <w:szCs w:val="24"/>
          <w:lang w:val="en" w:eastAsia="bg-BG"/>
        </w:rPr>
      </w:pPr>
      <w:r w:rsidRPr="00216268">
        <w:rPr>
          <w:rFonts w:eastAsia="Times New Roman" w:cs="Times New Roman"/>
          <w:sz w:val="24"/>
          <w:szCs w:val="24"/>
          <w:lang w:val="en" w:eastAsia="bg-BG"/>
        </w:rPr>
        <w:t xml:space="preserve">This handbook proves the scientifically curious, from undergraduate students to policy makers with a complete and accessible panorama of our present understanding of the Sun-climate connection. </w:t>
      </w:r>
      <w:hyperlink r:id="rId99" w:history="1">
        <w:r w:rsidRPr="00216268">
          <w:rPr>
            <w:rFonts w:eastAsia="Times New Roman" w:cs="Times New Roman"/>
            <w:color w:val="0000FF"/>
            <w:sz w:val="24"/>
            <w:szCs w:val="24"/>
            <w:u w:val="single"/>
            <w:lang w:val="en" w:eastAsia="bg-BG"/>
          </w:rPr>
          <w:t>TOSCA</w:t>
        </w:r>
      </w:hyperlink>
      <w:r w:rsidRPr="00216268">
        <w:rPr>
          <w:rFonts w:eastAsia="Times New Roman" w:cs="Times New Roman"/>
          <w:sz w:val="24"/>
          <w:szCs w:val="24"/>
          <w:lang w:val="en" w:eastAsia="bg-BG"/>
        </w:rPr>
        <w:t xml:space="preserve"> , a COST-funded research network of 61 experts from different communities have contributed to it, which reflects the highly multidis</w:t>
      </w:r>
      <w:r>
        <w:rPr>
          <w:rFonts w:eastAsia="Times New Roman" w:cs="Times New Roman"/>
          <w:sz w:val="24"/>
          <w:szCs w:val="24"/>
          <w:lang w:val="en" w:eastAsia="bg-BG"/>
        </w:rPr>
        <w:t>ciplinary nature of this topic.</w:t>
      </w:r>
    </w:p>
    <w:p w:rsidR="00530DF6" w:rsidRPr="00216268" w:rsidRDefault="00530DF6" w:rsidP="00530DF6">
      <w:pPr>
        <w:spacing w:before="120" w:after="120"/>
        <w:rPr>
          <w:rFonts w:eastAsia="Times New Roman" w:cs="Times New Roman"/>
          <w:sz w:val="24"/>
          <w:szCs w:val="24"/>
          <w:lang w:val="en" w:eastAsia="bg-BG"/>
        </w:rPr>
      </w:pPr>
      <w:r w:rsidRPr="00216268">
        <w:rPr>
          <w:rFonts w:eastAsia="Times New Roman" w:cs="Times New Roman"/>
          <w:sz w:val="24"/>
          <w:szCs w:val="24"/>
          <w:lang w:val="en" w:eastAsia="bg-BG"/>
        </w:rPr>
        <w:t xml:space="preserve">The handbook is organised as a mosaic of short chapters, each of which addresses a specific aspect, and can be read independently. The reader will learn about the assumptions, the data, the models, and the unknowns behind each mechanism by which solar variability may impact climate variability. None of these mechanisms can adequately explain global warming observed since the 1950s. However, several of them do impact climate variability, in </w:t>
      </w:r>
      <w:r w:rsidRPr="00216268">
        <w:rPr>
          <w:rFonts w:eastAsia="Times New Roman" w:cs="Times New Roman"/>
          <w:sz w:val="24"/>
          <w:szCs w:val="24"/>
          <w:lang w:val="en" w:eastAsia="bg-BG"/>
        </w:rPr>
        <w:lastRenderedPageBreak/>
        <w:t>particular on a regional level. This handbook aims at addressing these issues in a factual way, and thereby challenge the reader to sharpen his/her critical thinking in a debate that is frequently distorted by unfounded claims. </w:t>
      </w:r>
    </w:p>
    <w:p w:rsidR="00701AE6" w:rsidRPr="00123A50" w:rsidRDefault="00701AE6" w:rsidP="00701AE6">
      <w:pPr>
        <w:pStyle w:val="Heading2"/>
        <w:ind w:left="426"/>
        <w:rPr>
          <w:rFonts w:eastAsia="Times New Roman"/>
          <w:lang w:eastAsia="bg-BG"/>
        </w:rPr>
      </w:pPr>
      <w:bookmarkStart w:id="27" w:name="_Toc442799484"/>
      <w:r w:rsidRPr="00123A50">
        <w:rPr>
          <w:rFonts w:eastAsia="Times New Roman"/>
          <w:lang w:eastAsia="bg-BG"/>
        </w:rPr>
        <w:t>Culture in, for, and as Sustainable Development - Conclusions from the COST Action IS1007 - Investigating Cultural Sustainability</w:t>
      </w:r>
      <w:bookmarkEnd w:id="27"/>
    </w:p>
    <w:p w:rsidR="00701AE6" w:rsidRPr="00123A50" w:rsidRDefault="00123A50" w:rsidP="00E84040">
      <w:pPr>
        <w:spacing w:before="100" w:beforeAutospacing="1" w:after="120"/>
        <w:rPr>
          <w:rFonts w:eastAsia="Times New Roman" w:cs="Times New Roman"/>
          <w:sz w:val="24"/>
          <w:szCs w:val="24"/>
          <w:lang w:eastAsia="bg-BG"/>
        </w:rPr>
      </w:pPr>
      <w:r w:rsidRPr="00123A50">
        <w:rPr>
          <w:rFonts w:eastAsia="Times New Roman" w:cs="Times New Roman"/>
          <w:noProof/>
          <w:sz w:val="24"/>
          <w:szCs w:val="24"/>
          <w:lang w:val="en-US"/>
        </w:rPr>
        <w:drawing>
          <wp:inline distT="0" distB="0" distL="0" distR="0">
            <wp:extent cx="1148400" cy="1580400"/>
            <wp:effectExtent l="0" t="0" r="0" b="0"/>
            <wp:docPr id="2" name="Picture 2" descr="http://www.cost.eu/var/ezwebin_site/storage/images/medialib/images/library/publications/is1007/1561051-1-eng-GB/IS1007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is1007/1561051-1-eng-GB/IS1007_publication.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48400" cy="1580400"/>
                    </a:xfrm>
                    <a:prstGeom prst="rect">
                      <a:avLst/>
                    </a:prstGeom>
                    <a:noFill/>
                    <a:ln>
                      <a:noFill/>
                    </a:ln>
                  </pic:spPr>
                </pic:pic>
              </a:graphicData>
            </a:graphic>
          </wp:inline>
        </w:drawing>
      </w:r>
      <w:r w:rsidR="00701AE6" w:rsidRPr="00123A50">
        <w:rPr>
          <w:rFonts w:eastAsia="Times New Roman" w:cs="Times New Roman"/>
          <w:sz w:val="24"/>
          <w:szCs w:val="24"/>
          <w:lang w:eastAsia="bg-BG"/>
        </w:rPr>
        <w:t>Culture matters in sustainable development. Yet, almost 30 years after the Brundtland publication "Our Common Future"and despite a few recent attempts by transnational and international organisations, and some cross-disciplinary and transdisciplinary scientific endeavours, the incorporation of culture into sustainability debates seems to be great scientific and political challenge, and one that questions the prevailing conventi</w:t>
      </w:r>
      <w:r w:rsidR="00701AE6">
        <w:rPr>
          <w:rFonts w:eastAsia="Times New Roman" w:cs="Times New Roman"/>
          <w:sz w:val="24"/>
          <w:szCs w:val="24"/>
          <w:lang w:eastAsia="bg-BG"/>
        </w:rPr>
        <w:t>onal sustainability discourses.</w:t>
      </w:r>
    </w:p>
    <w:p w:rsidR="00123A50" w:rsidRPr="00123A50" w:rsidRDefault="00123A50" w:rsidP="0054648F">
      <w:pPr>
        <w:spacing w:before="120" w:after="0"/>
        <w:rPr>
          <w:rFonts w:eastAsia="Times New Roman" w:cs="Times New Roman"/>
          <w:sz w:val="24"/>
          <w:szCs w:val="24"/>
          <w:lang w:eastAsia="bg-BG"/>
        </w:rPr>
      </w:pPr>
      <w:r w:rsidRPr="00123A50">
        <w:rPr>
          <w:rFonts w:eastAsia="Times New Roman" w:cs="Times New Roman"/>
          <w:sz w:val="24"/>
          <w:szCs w:val="24"/>
          <w:lang w:eastAsia="bg-BG"/>
        </w:rPr>
        <w:t>Author(s): Dessein, J., Soini, K., Fairclough, G., Horlings, L. (Eds.)</w:t>
      </w:r>
    </w:p>
    <w:p w:rsidR="00123A50" w:rsidRPr="00123A50" w:rsidRDefault="00123A50" w:rsidP="0054648F">
      <w:pPr>
        <w:spacing w:after="0"/>
        <w:rPr>
          <w:rFonts w:eastAsia="Times New Roman" w:cs="Times New Roman"/>
          <w:sz w:val="24"/>
          <w:szCs w:val="24"/>
          <w:lang w:eastAsia="bg-BG"/>
        </w:rPr>
      </w:pPr>
      <w:r w:rsidRPr="00123A50">
        <w:rPr>
          <w:rFonts w:eastAsia="Times New Roman" w:cs="Times New Roman"/>
          <w:sz w:val="24"/>
          <w:szCs w:val="24"/>
          <w:lang w:eastAsia="bg-BG"/>
        </w:rPr>
        <w:t>Publisher(s): University of Jyväskylä</w:t>
      </w:r>
    </w:p>
    <w:p w:rsidR="00123A50" w:rsidRPr="00123A50" w:rsidRDefault="0000245E" w:rsidP="0054648F">
      <w:pPr>
        <w:spacing w:after="0"/>
        <w:rPr>
          <w:rFonts w:eastAsia="Times New Roman" w:cs="Times New Roman"/>
          <w:sz w:val="24"/>
          <w:szCs w:val="24"/>
          <w:lang w:eastAsia="bg-BG"/>
        </w:rPr>
      </w:pPr>
      <w:hyperlink r:id="rId101" w:tooltip="Culture in, for, and as Sustainable Development" w:history="1">
        <w:r w:rsidR="00123A50" w:rsidRPr="00123A50">
          <w:rPr>
            <w:rFonts w:eastAsia="Times New Roman" w:cs="Times New Roman"/>
            <w:color w:val="0000FF"/>
            <w:sz w:val="24"/>
            <w:szCs w:val="24"/>
            <w:u w:val="single"/>
            <w:lang w:eastAsia="bg-BG"/>
          </w:rPr>
          <w:t>Download (PDF, 2 MB)</w:t>
        </w:r>
      </w:hyperlink>
    </w:p>
    <w:p w:rsidR="00123A50" w:rsidRPr="00713D0A" w:rsidRDefault="0000245E" w:rsidP="003B4AD1">
      <w:pPr>
        <w:spacing w:after="480"/>
        <w:rPr>
          <w:rFonts w:eastAsia="Times New Roman" w:cs="Times New Roman"/>
          <w:color w:val="0000FF"/>
          <w:sz w:val="24"/>
          <w:szCs w:val="24"/>
          <w:u w:val="single"/>
          <w:lang w:eastAsia="bg-BG"/>
        </w:rPr>
      </w:pPr>
      <w:hyperlink r:id="rId102" w:history="1">
        <w:r w:rsidR="00123A50" w:rsidRPr="00123A50">
          <w:rPr>
            <w:rFonts w:eastAsia="Times New Roman" w:cs="Times New Roman"/>
            <w:color w:val="0000FF"/>
            <w:sz w:val="24"/>
            <w:szCs w:val="24"/>
            <w:u w:val="single"/>
            <w:lang w:eastAsia="bg-BG"/>
          </w:rPr>
          <w:t>http://www.culturalsustainability.eu/conclusions.pdf</w:t>
        </w:r>
      </w:hyperlink>
    </w:p>
    <w:p w:rsidR="00035C05" w:rsidRPr="00035C05" w:rsidRDefault="00035C05" w:rsidP="00FD1111">
      <w:pPr>
        <w:pStyle w:val="Heading2"/>
        <w:ind w:left="426"/>
        <w:rPr>
          <w:rFonts w:eastAsia="Times New Roman"/>
          <w:lang w:eastAsia="bg-BG"/>
        </w:rPr>
      </w:pPr>
      <w:bookmarkStart w:id="28" w:name="_Toc442799485"/>
      <w:r w:rsidRPr="00035C05">
        <w:rPr>
          <w:rFonts w:eastAsia="Times New Roman"/>
          <w:lang w:eastAsia="bg-BG"/>
        </w:rPr>
        <w:t>Mobile Research Methods - Opportunities and Challenges of Mobile Research Methodologies</w:t>
      </w:r>
      <w:bookmarkEnd w:id="28"/>
    </w:p>
    <w:p w:rsidR="00035C05" w:rsidRPr="00E84040" w:rsidRDefault="00FD1111" w:rsidP="00E84040">
      <w:pPr>
        <w:shd w:val="clear" w:color="auto" w:fill="FFFFFF"/>
        <w:spacing w:before="120" w:after="120"/>
        <w:rPr>
          <w:rFonts w:eastAsia="Times New Roman" w:cs="Times New Roman"/>
          <w:color w:val="000000"/>
          <w:sz w:val="24"/>
          <w:szCs w:val="24"/>
          <w:lang w:eastAsia="bg-BG"/>
        </w:rPr>
      </w:pPr>
      <w:r>
        <w:rPr>
          <w:noProof/>
          <w:lang w:val="en-US"/>
        </w:rPr>
        <w:drawing>
          <wp:anchor distT="0" distB="0" distL="114300" distR="114300" simplePos="0" relativeHeight="251700224" behindDoc="1" locked="0" layoutInCell="1" allowOverlap="1" wp14:anchorId="79893043" wp14:editId="1F0D6E8E">
            <wp:simplePos x="0" y="0"/>
            <wp:positionH relativeFrom="column">
              <wp:posOffset>-1905</wp:posOffset>
            </wp:positionH>
            <wp:positionV relativeFrom="paragraph">
              <wp:posOffset>57785</wp:posOffset>
            </wp:positionV>
            <wp:extent cx="1191600" cy="1789200"/>
            <wp:effectExtent l="0" t="0" r="0" b="0"/>
            <wp:wrapThrough wrapText="bothSides">
              <wp:wrapPolygon edited="0">
                <wp:start x="0" y="0"/>
                <wp:lineTo x="0" y="21393"/>
                <wp:lineTo x="21416" y="21393"/>
                <wp:lineTo x="21416" y="0"/>
                <wp:lineTo x="0" y="0"/>
              </wp:wrapPolygon>
            </wp:wrapThrough>
            <wp:docPr id="3" name="Picture 3" descr="http://www.cost.eu/var/ezwebin_site/storage/images/medialib/images/library/publications/webdatanet/1583330-1-eng-GB/WEBDATANET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webdatanet/1583330-1-eng-GB/WEBDATANET_publication.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91600" cy="178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C05" w:rsidRPr="00035C05" w:rsidRDefault="00035C05" w:rsidP="00035C05">
      <w:pPr>
        <w:pStyle w:val="Heading2"/>
        <w:numPr>
          <w:ilvl w:val="0"/>
          <w:numId w:val="0"/>
        </w:numPr>
        <w:ind w:left="1637" w:hanging="360"/>
        <w:rPr>
          <w:rFonts w:ascii="Times New Roman" w:eastAsia="Times New Roman" w:hAnsi="Times New Roman" w:cs="Times New Roman"/>
          <w:caps w:val="0"/>
          <w:sz w:val="36"/>
          <w:szCs w:val="36"/>
          <w:lang w:eastAsia="bg-BG"/>
        </w:rPr>
      </w:pPr>
    </w:p>
    <w:p w:rsidR="00035C05" w:rsidRPr="00035C05" w:rsidRDefault="00035C05" w:rsidP="00FD1111">
      <w:pPr>
        <w:spacing w:before="100" w:beforeAutospacing="1" w:after="100" w:afterAutospacing="1" w:line="240" w:lineRule="auto"/>
        <w:jc w:val="left"/>
        <w:rPr>
          <w:rFonts w:eastAsia="Times New Roman" w:cs="Times New Roman"/>
          <w:sz w:val="24"/>
          <w:szCs w:val="24"/>
          <w:lang w:eastAsia="bg-BG"/>
        </w:rPr>
      </w:pPr>
    </w:p>
    <w:p w:rsidR="00FD1111" w:rsidRDefault="0000245E" w:rsidP="00FD1111">
      <w:pPr>
        <w:spacing w:after="360" w:line="240" w:lineRule="auto"/>
        <w:rPr>
          <w:rFonts w:cs="Times New Roman"/>
          <w:b/>
          <w:color w:val="0070C0"/>
          <w:sz w:val="24"/>
          <w:szCs w:val="24"/>
        </w:rPr>
      </w:pPr>
      <w:hyperlink r:id="rId104" w:tooltip="Mobile Research Methods - Opportunities and Challenges of Mobile Research Methodologies" w:history="1">
        <w:r w:rsidR="00FD1111" w:rsidRPr="00035C05">
          <w:rPr>
            <w:rFonts w:eastAsia="Times New Roman" w:cs="Times New Roman"/>
            <w:color w:val="0000FF"/>
            <w:sz w:val="24"/>
            <w:szCs w:val="24"/>
            <w:u w:val="single"/>
            <w:lang w:eastAsia="bg-BG"/>
          </w:rPr>
          <w:t>Download (PDF, 14 MB)</w:t>
        </w:r>
      </w:hyperlink>
    </w:p>
    <w:p w:rsidR="00035C05" w:rsidRPr="0054648F" w:rsidRDefault="00035C05" w:rsidP="00425A5A">
      <w:pPr>
        <w:spacing w:before="100" w:beforeAutospacing="1" w:after="120"/>
        <w:rPr>
          <w:rFonts w:eastAsia="Times New Roman" w:cs="Times New Roman"/>
          <w:sz w:val="24"/>
          <w:szCs w:val="24"/>
          <w:lang w:eastAsia="bg-BG"/>
        </w:rPr>
      </w:pPr>
      <w:r w:rsidRPr="0054648F">
        <w:rPr>
          <w:rFonts w:eastAsia="Times New Roman" w:cs="Times New Roman"/>
          <w:sz w:val="24"/>
          <w:szCs w:val="24"/>
          <w:lang w:eastAsia="bg-BG"/>
        </w:rPr>
        <w:t xml:space="preserve">Daily activity sees data constantly flowing through cameras, the internet, satellites, radio frequencies, sensors, private appliances, cars, smartphones, tablets and the like. Among all the tools currently used, mobile devices, especially mobile phones, smartphones and tablets, are the most widespread, with their use </w:t>
      </w:r>
      <w:r w:rsidR="00FD1111" w:rsidRPr="0054648F">
        <w:rPr>
          <w:rFonts w:eastAsia="Times New Roman" w:cs="Times New Roman"/>
          <w:sz w:val="24"/>
          <w:szCs w:val="24"/>
          <w:lang w:val="en-US" w:eastAsia="bg-BG"/>
        </w:rPr>
        <w:t xml:space="preserve">is </w:t>
      </w:r>
      <w:r w:rsidRPr="0054648F">
        <w:rPr>
          <w:rFonts w:eastAsia="Times New Roman" w:cs="Times New Roman"/>
          <w:sz w:val="24"/>
          <w:szCs w:val="24"/>
          <w:lang w:eastAsia="bg-BG"/>
        </w:rPr>
        <w:t>becoming prevalent in everyday life within both developed and developing countries.</w:t>
      </w:r>
    </w:p>
    <w:p w:rsidR="00035C05" w:rsidRPr="0054648F" w:rsidRDefault="00035C05" w:rsidP="00425A5A">
      <w:pPr>
        <w:spacing w:before="120" w:after="120"/>
        <w:rPr>
          <w:rFonts w:eastAsia="Times New Roman" w:cs="Times New Roman"/>
          <w:sz w:val="24"/>
          <w:szCs w:val="24"/>
          <w:lang w:eastAsia="bg-BG"/>
        </w:rPr>
      </w:pPr>
      <w:r w:rsidRPr="0054648F">
        <w:rPr>
          <w:rFonts w:eastAsia="Times New Roman" w:cs="Times New Roman"/>
          <w:sz w:val="24"/>
          <w:szCs w:val="24"/>
          <w:lang w:eastAsia="bg-BG"/>
        </w:rPr>
        <w:lastRenderedPageBreak/>
        <w:t>Mobile devices allow a wide range of heterogeneous activities and, as a result, have great potential in terms of the different types of data that can be collected. The use of mobile devices to collect, analyse and apply research data is explored here. This book focuses on the use of mobile devices in various research contexts, aiming to provide a detailed and updated knowledge on what is a comparatively new field of study. This is done considering different aspects: main methodological possibilities and issues; comparison and integration with more traditional survey modes or ways of participating in research; quality of collected data; use in commercial market research; representativeness of studies based only on the mobile-population; analysis of the current spread of mobile devices in several countries, and so on. Thus, the book provides interesting research findings from a wide range of countries and contexts.</w:t>
      </w:r>
    </w:p>
    <w:p w:rsidR="00FD1111" w:rsidRPr="0054648F" w:rsidRDefault="00FD1111" w:rsidP="0054648F">
      <w:pPr>
        <w:spacing w:after="0"/>
        <w:jc w:val="left"/>
        <w:rPr>
          <w:rFonts w:eastAsia="Times New Roman" w:cs="Times New Roman"/>
          <w:sz w:val="24"/>
          <w:szCs w:val="24"/>
          <w:lang w:eastAsia="bg-BG"/>
        </w:rPr>
      </w:pPr>
      <w:r w:rsidRPr="0054648F">
        <w:rPr>
          <w:rFonts w:eastAsia="Times New Roman" w:cs="Times New Roman"/>
          <w:sz w:val="24"/>
          <w:szCs w:val="24"/>
          <w:lang w:eastAsia="bg-BG"/>
        </w:rPr>
        <w:t>Pages: 157</w:t>
      </w:r>
    </w:p>
    <w:p w:rsidR="00FD1111" w:rsidRPr="0054648F" w:rsidRDefault="00FD1111" w:rsidP="0054648F">
      <w:pPr>
        <w:spacing w:after="0"/>
        <w:jc w:val="left"/>
        <w:rPr>
          <w:rFonts w:eastAsia="Times New Roman" w:cs="Times New Roman"/>
          <w:sz w:val="24"/>
          <w:szCs w:val="24"/>
          <w:lang w:eastAsia="bg-BG"/>
        </w:rPr>
      </w:pPr>
      <w:r w:rsidRPr="0054648F">
        <w:rPr>
          <w:rFonts w:eastAsia="Times New Roman" w:cs="Times New Roman"/>
          <w:sz w:val="24"/>
          <w:szCs w:val="24"/>
          <w:lang w:eastAsia="bg-BG"/>
        </w:rPr>
        <w:t>Author(s): Toninelli, D., Pinter, R., de Pedraza, P. (Eds.)</w:t>
      </w:r>
    </w:p>
    <w:p w:rsidR="00FD1111" w:rsidRDefault="00FD1111" w:rsidP="003B4AD1">
      <w:pPr>
        <w:spacing w:after="480"/>
        <w:jc w:val="left"/>
        <w:rPr>
          <w:rFonts w:eastAsia="Times New Roman" w:cs="Times New Roman"/>
          <w:sz w:val="24"/>
          <w:szCs w:val="24"/>
          <w:lang w:eastAsia="bg-BG"/>
        </w:rPr>
      </w:pPr>
      <w:r w:rsidRPr="0054648F">
        <w:rPr>
          <w:rFonts w:eastAsia="Times New Roman" w:cs="Times New Roman"/>
          <w:sz w:val="24"/>
          <w:szCs w:val="24"/>
          <w:lang w:eastAsia="bg-BG"/>
        </w:rPr>
        <w:t>Publisher(s): Ubiquity Press, London</w:t>
      </w:r>
    </w:p>
    <w:p w:rsidR="00686FC4" w:rsidRPr="00701AE6" w:rsidRDefault="00686FC4" w:rsidP="00686FC4">
      <w:pPr>
        <w:pStyle w:val="Heading2"/>
        <w:ind w:left="426"/>
        <w:rPr>
          <w:rFonts w:eastAsia="Times New Roman"/>
          <w:lang w:eastAsia="bg-BG"/>
        </w:rPr>
      </w:pPr>
      <w:bookmarkStart w:id="29" w:name="_Toc442799486"/>
      <w:r w:rsidRPr="00701AE6">
        <w:rPr>
          <w:rFonts w:eastAsia="Times New Roman"/>
          <w:lang w:eastAsia="bg-BG"/>
        </w:rPr>
        <w:t>Electrochemotherapy of tumors as in situ vaccination boosted by immunogene electrotransfer</w:t>
      </w:r>
      <w:bookmarkEnd w:id="29"/>
    </w:p>
    <w:p w:rsidR="00686FC4" w:rsidRPr="00A66FFD" w:rsidRDefault="00686FC4" w:rsidP="00686FC4">
      <w:pPr>
        <w:spacing w:before="100" w:beforeAutospacing="1" w:after="100" w:afterAutospacing="1"/>
        <w:rPr>
          <w:rFonts w:eastAsia="Times New Roman" w:cs="Times New Roman"/>
          <w:sz w:val="24"/>
          <w:szCs w:val="24"/>
          <w:lang w:eastAsia="bg-BG"/>
        </w:rPr>
      </w:pPr>
      <w:r w:rsidRPr="00A66FFD">
        <w:rPr>
          <w:rFonts w:eastAsia="Times New Roman" w:cs="Times New Roman"/>
          <w:noProof/>
          <w:sz w:val="24"/>
          <w:szCs w:val="24"/>
          <w:lang w:val="en-US"/>
        </w:rPr>
        <w:drawing>
          <wp:inline distT="0" distB="0" distL="0" distR="0" wp14:anchorId="16A252DA" wp14:editId="6C5133C2">
            <wp:extent cx="1242000" cy="1663200"/>
            <wp:effectExtent l="0" t="0" r="0" b="0"/>
            <wp:docPr id="17" name="Picture 17" descr="http://www.cost.eu/var/ezwebin_site/storage/images/medialib/images/library/publications/td1104/1567484-1-eng-GB/TD1104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td1104/1567484-1-eng-GB/TD1104_publication.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42000" cy="1663200"/>
                    </a:xfrm>
                    <a:prstGeom prst="rect">
                      <a:avLst/>
                    </a:prstGeom>
                    <a:noFill/>
                    <a:ln>
                      <a:noFill/>
                    </a:ln>
                  </pic:spPr>
                </pic:pic>
              </a:graphicData>
            </a:graphic>
          </wp:inline>
        </w:drawing>
      </w:r>
      <w:r w:rsidRPr="00A66FFD">
        <w:rPr>
          <w:rFonts w:eastAsia="Times New Roman" w:cs="Times New Roman"/>
          <w:sz w:val="24"/>
          <w:szCs w:val="24"/>
          <w:lang w:eastAsia="bg-BG"/>
        </w:rPr>
        <w:t>Electroporation is a platform technology for drug and gene delivery. When applied to cell in vitro or tissues in vivo, it leads to an increase in membrane permeability for molecules which otherwise cannot enter the cell. The therapeutic effectiveness of delivered chemotherapeutics or nucleic acids depends greatly on their successful and efficient delivery to the target tissue. Therefore, the understanding of different principles of drug and gene delivery is necessary and needs to be taken into account according to the specificity of their delivery to tumors and/or normal tissues.</w:t>
      </w:r>
    </w:p>
    <w:p w:rsidR="00686FC4" w:rsidRPr="00D477E8" w:rsidRDefault="00686FC4" w:rsidP="00686FC4">
      <w:pPr>
        <w:rPr>
          <w:b/>
          <w:bCs/>
          <w:sz w:val="24"/>
          <w:szCs w:val="24"/>
          <w:lang w:eastAsia="bg-BG"/>
        </w:rPr>
      </w:pPr>
      <w:r w:rsidRPr="00D477E8">
        <w:rPr>
          <w:sz w:val="24"/>
          <w:szCs w:val="24"/>
          <w:lang w:eastAsia="bg-BG"/>
        </w:rPr>
        <w:t xml:space="preserve">This open access article is a Focused Research Review based on a presentation given at the </w:t>
      </w:r>
      <w:r w:rsidRPr="00D477E8">
        <w:rPr>
          <w:b/>
          <w:bCs/>
          <w:sz w:val="24"/>
          <w:szCs w:val="24"/>
          <w:lang w:eastAsia="bg-BG"/>
        </w:rPr>
        <w:t>Fourteenth International Conference on Progress in Vaccination against Cancer</w:t>
      </w:r>
      <w:r w:rsidRPr="00D477E8">
        <w:rPr>
          <w:sz w:val="24"/>
          <w:szCs w:val="24"/>
          <w:lang w:eastAsia="bg-BG"/>
        </w:rPr>
        <w:t xml:space="preserve"> (PIVAC 14), held in Rome, Italy in September 2014. The article proposes a strategy where electrochemotherapy treated tumours could be used as a live vaccine in conjuction with gene electrotransfer to tumours.</w:t>
      </w:r>
    </w:p>
    <w:p w:rsidR="00686FC4" w:rsidRPr="00D477E8" w:rsidRDefault="00686FC4" w:rsidP="00686FC4">
      <w:pPr>
        <w:spacing w:after="0"/>
        <w:rPr>
          <w:sz w:val="24"/>
          <w:szCs w:val="24"/>
          <w:lang w:eastAsia="bg-BG"/>
        </w:rPr>
      </w:pPr>
      <w:r w:rsidRPr="00D477E8">
        <w:rPr>
          <w:sz w:val="24"/>
          <w:szCs w:val="24"/>
          <w:lang w:eastAsia="bg-BG"/>
        </w:rPr>
        <w:t>Author(s): Sersa G., Teissie J., Cemazar M., Signori E., Kamensek, U., Marshall G., Miklavcic D</w:t>
      </w:r>
    </w:p>
    <w:p w:rsidR="00686FC4" w:rsidRPr="00D477E8" w:rsidRDefault="00686FC4" w:rsidP="00686FC4">
      <w:pPr>
        <w:spacing w:after="0"/>
        <w:rPr>
          <w:sz w:val="24"/>
          <w:szCs w:val="24"/>
          <w:lang w:eastAsia="bg-BG"/>
        </w:rPr>
      </w:pPr>
      <w:r w:rsidRPr="00D477E8">
        <w:rPr>
          <w:sz w:val="24"/>
          <w:szCs w:val="24"/>
          <w:lang w:eastAsia="bg-BG"/>
        </w:rPr>
        <w:t>Publisher(s): Springer</w:t>
      </w:r>
    </w:p>
    <w:p w:rsidR="00686FC4" w:rsidRPr="0054648F" w:rsidRDefault="0000245E" w:rsidP="00686FC4">
      <w:pPr>
        <w:spacing w:after="480"/>
        <w:rPr>
          <w:rFonts w:eastAsia="Times New Roman" w:cs="Times New Roman"/>
          <w:sz w:val="24"/>
          <w:szCs w:val="24"/>
          <w:lang w:eastAsia="bg-BG"/>
        </w:rPr>
      </w:pPr>
      <w:hyperlink r:id="rId106" w:history="1">
        <w:r w:rsidR="00686FC4" w:rsidRPr="00A66FFD">
          <w:rPr>
            <w:rFonts w:eastAsia="Times New Roman" w:cs="Times New Roman"/>
            <w:color w:val="0000FF"/>
            <w:sz w:val="24"/>
            <w:szCs w:val="24"/>
            <w:u w:val="single"/>
            <w:lang w:eastAsia="bg-BG"/>
          </w:rPr>
          <w:t>http://link.springer.com/article/10.1007%2Fs00262-015-1724-2</w:t>
        </w:r>
      </w:hyperlink>
    </w:p>
    <w:sectPr w:rsidR="00686FC4" w:rsidRPr="0054648F" w:rsidSect="002852EF">
      <w:foot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45E" w:rsidRDefault="0000245E" w:rsidP="003B2D94">
      <w:pPr>
        <w:spacing w:after="0" w:line="240" w:lineRule="auto"/>
      </w:pPr>
      <w:r>
        <w:separator/>
      </w:r>
    </w:p>
  </w:endnote>
  <w:endnote w:type="continuationSeparator" w:id="0">
    <w:p w:rsidR="0000245E" w:rsidRDefault="0000245E"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13D0A">
      <w:tc>
        <w:tcPr>
          <w:tcW w:w="4500" w:type="pct"/>
          <w:tcBorders>
            <w:top w:val="single" w:sz="4" w:space="0" w:color="000000" w:themeColor="text1"/>
          </w:tcBorders>
        </w:tcPr>
        <w:p w:rsidR="00713D0A" w:rsidRPr="00D22505" w:rsidRDefault="00713D0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13D0A" w:rsidRDefault="00713D0A">
          <w:pPr>
            <w:pStyle w:val="Header"/>
            <w:rPr>
              <w:color w:val="FFFFFF" w:themeColor="background1"/>
            </w:rPr>
          </w:pPr>
          <w:r>
            <w:fldChar w:fldCharType="begin"/>
          </w:r>
          <w:r>
            <w:instrText xml:space="preserve"> PAGE   \* MERGEFORMAT </w:instrText>
          </w:r>
          <w:r>
            <w:fldChar w:fldCharType="separate"/>
          </w:r>
          <w:r w:rsidR="004F110F" w:rsidRPr="004F110F">
            <w:rPr>
              <w:noProof/>
              <w:color w:val="FFFFFF" w:themeColor="background1"/>
            </w:rPr>
            <w:t>3</w:t>
          </w:r>
          <w:r>
            <w:rPr>
              <w:noProof/>
              <w:color w:val="FFFFFF" w:themeColor="background1"/>
            </w:rPr>
            <w:fldChar w:fldCharType="end"/>
          </w:r>
        </w:p>
      </w:tc>
    </w:tr>
  </w:tbl>
  <w:p w:rsidR="00713D0A" w:rsidRDefault="00713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713D0A">
      <w:tc>
        <w:tcPr>
          <w:tcW w:w="4500" w:type="pct"/>
          <w:tcBorders>
            <w:top w:val="single" w:sz="4" w:space="0" w:color="000000" w:themeColor="text1"/>
          </w:tcBorders>
        </w:tcPr>
        <w:p w:rsidR="00713D0A" w:rsidRPr="00D22505" w:rsidRDefault="00713D0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13D0A" w:rsidRDefault="00713D0A">
          <w:pPr>
            <w:pStyle w:val="Header"/>
            <w:rPr>
              <w:color w:val="FFFFFF" w:themeColor="background1"/>
            </w:rPr>
          </w:pPr>
          <w:r>
            <w:fldChar w:fldCharType="begin"/>
          </w:r>
          <w:r>
            <w:instrText xml:space="preserve"> PAGE   \* MERGEFORMAT </w:instrText>
          </w:r>
          <w:r>
            <w:fldChar w:fldCharType="separate"/>
          </w:r>
          <w:r w:rsidR="004F110F" w:rsidRPr="004F110F">
            <w:rPr>
              <w:noProof/>
              <w:color w:val="FFFFFF" w:themeColor="background1"/>
            </w:rPr>
            <w:t>13</w:t>
          </w:r>
          <w:r>
            <w:rPr>
              <w:noProof/>
              <w:color w:val="FFFFFF" w:themeColor="background1"/>
            </w:rPr>
            <w:fldChar w:fldCharType="end"/>
          </w:r>
        </w:p>
      </w:tc>
    </w:tr>
  </w:tbl>
  <w:p w:rsidR="00713D0A" w:rsidRDefault="00713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713D0A" w:rsidTr="00D22505">
      <w:tc>
        <w:tcPr>
          <w:tcW w:w="4500" w:type="pct"/>
          <w:tcBorders>
            <w:top w:val="single" w:sz="4" w:space="0" w:color="000000" w:themeColor="text1"/>
          </w:tcBorders>
        </w:tcPr>
        <w:p w:rsidR="00713D0A" w:rsidRPr="00D22505" w:rsidRDefault="00713D0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713D0A" w:rsidRDefault="00713D0A">
          <w:pPr>
            <w:pStyle w:val="Header"/>
            <w:rPr>
              <w:color w:val="FFFFFF" w:themeColor="background1"/>
            </w:rPr>
          </w:pPr>
          <w:r>
            <w:fldChar w:fldCharType="begin"/>
          </w:r>
          <w:r>
            <w:instrText xml:space="preserve"> PAGE   \* MERGEFORMAT </w:instrText>
          </w:r>
          <w:r>
            <w:fldChar w:fldCharType="separate"/>
          </w:r>
          <w:r w:rsidR="004F110F" w:rsidRPr="004F110F">
            <w:rPr>
              <w:noProof/>
              <w:color w:val="FFFFFF" w:themeColor="background1"/>
            </w:rPr>
            <w:t>19</w:t>
          </w:r>
          <w:r>
            <w:rPr>
              <w:noProof/>
              <w:color w:val="FFFFFF" w:themeColor="background1"/>
            </w:rPr>
            <w:fldChar w:fldCharType="end"/>
          </w:r>
        </w:p>
      </w:tc>
    </w:tr>
  </w:tbl>
  <w:p w:rsidR="00713D0A" w:rsidRDefault="00713D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13D0A" w:rsidTr="00D22505">
      <w:tc>
        <w:tcPr>
          <w:tcW w:w="4500" w:type="pct"/>
          <w:tcBorders>
            <w:top w:val="single" w:sz="4" w:space="0" w:color="000000" w:themeColor="text1"/>
          </w:tcBorders>
        </w:tcPr>
        <w:p w:rsidR="00713D0A" w:rsidRPr="00D22505" w:rsidRDefault="00713D0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713D0A" w:rsidRDefault="00713D0A">
          <w:pPr>
            <w:pStyle w:val="Header"/>
            <w:rPr>
              <w:color w:val="FFFFFF" w:themeColor="background1"/>
            </w:rPr>
          </w:pPr>
          <w:r>
            <w:fldChar w:fldCharType="begin"/>
          </w:r>
          <w:r>
            <w:instrText xml:space="preserve"> PAGE   \* MERGEFORMAT </w:instrText>
          </w:r>
          <w:r>
            <w:fldChar w:fldCharType="separate"/>
          </w:r>
          <w:r w:rsidR="004F110F" w:rsidRPr="004F110F">
            <w:rPr>
              <w:noProof/>
              <w:color w:val="FFFFFF" w:themeColor="background1"/>
            </w:rPr>
            <w:t>21</w:t>
          </w:r>
          <w:r>
            <w:rPr>
              <w:noProof/>
              <w:color w:val="FFFFFF" w:themeColor="background1"/>
            </w:rPr>
            <w:fldChar w:fldCharType="end"/>
          </w:r>
        </w:p>
      </w:tc>
    </w:tr>
  </w:tbl>
  <w:p w:rsidR="00713D0A" w:rsidRDefault="00713D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13D0A" w:rsidTr="00413D6F">
      <w:tc>
        <w:tcPr>
          <w:tcW w:w="4500" w:type="pct"/>
          <w:tcBorders>
            <w:top w:val="single" w:sz="4" w:space="0" w:color="000000" w:themeColor="text1"/>
          </w:tcBorders>
        </w:tcPr>
        <w:p w:rsidR="00713D0A" w:rsidRPr="00D22505" w:rsidRDefault="00713D0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713D0A" w:rsidRDefault="00713D0A">
          <w:pPr>
            <w:pStyle w:val="Header"/>
            <w:rPr>
              <w:color w:val="FFFFFF" w:themeColor="background1"/>
            </w:rPr>
          </w:pPr>
          <w:r>
            <w:fldChar w:fldCharType="begin"/>
          </w:r>
          <w:r>
            <w:instrText xml:space="preserve"> PAGE   \* MERGEFORMAT </w:instrText>
          </w:r>
          <w:r>
            <w:fldChar w:fldCharType="separate"/>
          </w:r>
          <w:r w:rsidR="004F110F" w:rsidRPr="004F110F">
            <w:rPr>
              <w:noProof/>
              <w:color w:val="FFFFFF" w:themeColor="background1"/>
            </w:rPr>
            <w:t>30</w:t>
          </w:r>
          <w:r>
            <w:rPr>
              <w:noProof/>
              <w:color w:val="FFFFFF" w:themeColor="background1"/>
            </w:rPr>
            <w:fldChar w:fldCharType="end"/>
          </w:r>
        </w:p>
      </w:tc>
    </w:tr>
  </w:tbl>
  <w:p w:rsidR="00713D0A" w:rsidRDefault="00713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45E" w:rsidRDefault="0000245E" w:rsidP="003B2D94">
      <w:pPr>
        <w:spacing w:after="0" w:line="240" w:lineRule="auto"/>
      </w:pPr>
      <w:r>
        <w:separator/>
      </w:r>
    </w:p>
  </w:footnote>
  <w:footnote w:type="continuationSeparator" w:id="0">
    <w:p w:rsidR="0000245E" w:rsidRDefault="0000245E"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77314"/>
    <w:multiLevelType w:val="hybridMultilevel"/>
    <w:tmpl w:val="5CFCCA60"/>
    <w:lvl w:ilvl="0" w:tplc="7FC8A26C">
      <w:start w:val="1"/>
      <w:numFmt w:val="bullet"/>
      <w:pStyle w:val="Heading2"/>
      <w:lvlText w:val=""/>
      <w:lvlJc w:val="left"/>
      <w:pPr>
        <w:ind w:left="4472"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8800F19"/>
    <w:multiLevelType w:val="hybridMultilevel"/>
    <w:tmpl w:val="B966FA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9767DF3"/>
    <w:multiLevelType w:val="multilevel"/>
    <w:tmpl w:val="647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10338"/>
    <w:multiLevelType w:val="multilevel"/>
    <w:tmpl w:val="5D9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F7CFE"/>
    <w:multiLevelType w:val="multilevel"/>
    <w:tmpl w:val="01A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A6633"/>
    <w:multiLevelType w:val="hybridMultilevel"/>
    <w:tmpl w:val="F04AEE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D704E74"/>
    <w:multiLevelType w:val="multilevel"/>
    <w:tmpl w:val="F74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0114C"/>
    <w:multiLevelType w:val="multilevel"/>
    <w:tmpl w:val="ABE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61412"/>
    <w:multiLevelType w:val="multilevel"/>
    <w:tmpl w:val="5A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23BDD"/>
    <w:multiLevelType w:val="hybridMultilevel"/>
    <w:tmpl w:val="8E04C8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3E63678"/>
    <w:multiLevelType w:val="hybridMultilevel"/>
    <w:tmpl w:val="AC26C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561057E"/>
    <w:multiLevelType w:val="multilevel"/>
    <w:tmpl w:val="BC0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4243D"/>
    <w:multiLevelType w:val="multilevel"/>
    <w:tmpl w:val="C7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36557"/>
    <w:multiLevelType w:val="multilevel"/>
    <w:tmpl w:val="1806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7655A"/>
    <w:multiLevelType w:val="multilevel"/>
    <w:tmpl w:val="14A0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872C0"/>
    <w:multiLevelType w:val="multilevel"/>
    <w:tmpl w:val="F04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FDC3B22"/>
    <w:multiLevelType w:val="multilevel"/>
    <w:tmpl w:val="707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6E369A"/>
    <w:multiLevelType w:val="multilevel"/>
    <w:tmpl w:val="27A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23"/>
  </w:num>
  <w:num w:numId="5">
    <w:abstractNumId w:val="13"/>
  </w:num>
  <w:num w:numId="6">
    <w:abstractNumId w:val="18"/>
  </w:num>
  <w:num w:numId="7">
    <w:abstractNumId w:val="3"/>
  </w:num>
  <w:num w:numId="8">
    <w:abstractNumId w:val="7"/>
  </w:num>
  <w:num w:numId="9">
    <w:abstractNumId w:val="16"/>
  </w:num>
  <w:num w:numId="10">
    <w:abstractNumId w:val="6"/>
  </w:num>
  <w:num w:numId="11">
    <w:abstractNumId w:val="2"/>
  </w:num>
  <w:num w:numId="12">
    <w:abstractNumId w:val="12"/>
  </w:num>
  <w:num w:numId="13">
    <w:abstractNumId w:val="19"/>
  </w:num>
  <w:num w:numId="14">
    <w:abstractNumId w:val="8"/>
  </w:num>
  <w:num w:numId="15">
    <w:abstractNumId w:val="20"/>
  </w:num>
  <w:num w:numId="16">
    <w:abstractNumId w:val="4"/>
  </w:num>
  <w:num w:numId="17">
    <w:abstractNumId w:val="15"/>
  </w:num>
  <w:num w:numId="18">
    <w:abstractNumId w:val="14"/>
  </w:num>
  <w:num w:numId="19">
    <w:abstractNumId w:val="5"/>
  </w:num>
  <w:num w:numId="20">
    <w:abstractNumId w:val="1"/>
  </w:num>
  <w:num w:numId="21">
    <w:abstractNumId w:val="9"/>
  </w:num>
  <w:num w:numId="22">
    <w:abstractNumId w:val="11"/>
  </w:num>
  <w:num w:numId="23">
    <w:abstractNumId w:val="17"/>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45E"/>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40E"/>
    <w:rsid w:val="000568CA"/>
    <w:rsid w:val="00061042"/>
    <w:rsid w:val="00061AD5"/>
    <w:rsid w:val="00061B49"/>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2490"/>
    <w:rsid w:val="000824A1"/>
    <w:rsid w:val="000824FE"/>
    <w:rsid w:val="00082578"/>
    <w:rsid w:val="00082838"/>
    <w:rsid w:val="00082DCF"/>
    <w:rsid w:val="00083A5C"/>
    <w:rsid w:val="00084435"/>
    <w:rsid w:val="00084935"/>
    <w:rsid w:val="0008534F"/>
    <w:rsid w:val="0008544D"/>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A13D4"/>
    <w:rsid w:val="000A159F"/>
    <w:rsid w:val="000A1635"/>
    <w:rsid w:val="000A1E9D"/>
    <w:rsid w:val="000A2065"/>
    <w:rsid w:val="000A2102"/>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B37"/>
    <w:rsid w:val="000C1F08"/>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50"/>
    <w:rsid w:val="00123AEC"/>
    <w:rsid w:val="00124BE7"/>
    <w:rsid w:val="00125067"/>
    <w:rsid w:val="001259AA"/>
    <w:rsid w:val="00125C13"/>
    <w:rsid w:val="001265DE"/>
    <w:rsid w:val="00127C50"/>
    <w:rsid w:val="00127E33"/>
    <w:rsid w:val="00127E6E"/>
    <w:rsid w:val="00127F6B"/>
    <w:rsid w:val="00131741"/>
    <w:rsid w:val="00131C44"/>
    <w:rsid w:val="00131D5C"/>
    <w:rsid w:val="00132145"/>
    <w:rsid w:val="001339F4"/>
    <w:rsid w:val="001342BF"/>
    <w:rsid w:val="00135280"/>
    <w:rsid w:val="001353B4"/>
    <w:rsid w:val="001357F9"/>
    <w:rsid w:val="00135CE0"/>
    <w:rsid w:val="0013615B"/>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6C"/>
    <w:rsid w:val="001713A2"/>
    <w:rsid w:val="00171902"/>
    <w:rsid w:val="001719D2"/>
    <w:rsid w:val="00172595"/>
    <w:rsid w:val="00172763"/>
    <w:rsid w:val="001729C1"/>
    <w:rsid w:val="00174401"/>
    <w:rsid w:val="00175A4D"/>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59F"/>
    <w:rsid w:val="00197712"/>
    <w:rsid w:val="001A1180"/>
    <w:rsid w:val="001A17BE"/>
    <w:rsid w:val="001A1817"/>
    <w:rsid w:val="001A1D6C"/>
    <w:rsid w:val="001A22DD"/>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075"/>
    <w:rsid w:val="001D36A5"/>
    <w:rsid w:val="001D3BCD"/>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51B1"/>
    <w:rsid w:val="001E69CE"/>
    <w:rsid w:val="001E7133"/>
    <w:rsid w:val="001E7190"/>
    <w:rsid w:val="001F0BE2"/>
    <w:rsid w:val="001F1578"/>
    <w:rsid w:val="001F15EB"/>
    <w:rsid w:val="001F2278"/>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138"/>
    <w:rsid w:val="002243D5"/>
    <w:rsid w:val="00224552"/>
    <w:rsid w:val="00225E88"/>
    <w:rsid w:val="00226067"/>
    <w:rsid w:val="002270FF"/>
    <w:rsid w:val="0022715D"/>
    <w:rsid w:val="0022792B"/>
    <w:rsid w:val="00227D1A"/>
    <w:rsid w:val="0023078A"/>
    <w:rsid w:val="00230A7A"/>
    <w:rsid w:val="0023116B"/>
    <w:rsid w:val="00231CE8"/>
    <w:rsid w:val="00231D49"/>
    <w:rsid w:val="00234023"/>
    <w:rsid w:val="002347AD"/>
    <w:rsid w:val="002358E3"/>
    <w:rsid w:val="00236D36"/>
    <w:rsid w:val="00236F72"/>
    <w:rsid w:val="002409A8"/>
    <w:rsid w:val="00241217"/>
    <w:rsid w:val="00242941"/>
    <w:rsid w:val="00244299"/>
    <w:rsid w:val="002449D9"/>
    <w:rsid w:val="002449ED"/>
    <w:rsid w:val="0024507A"/>
    <w:rsid w:val="002451AD"/>
    <w:rsid w:val="00245810"/>
    <w:rsid w:val="00245EF5"/>
    <w:rsid w:val="00246235"/>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AC2"/>
    <w:rsid w:val="00293E6E"/>
    <w:rsid w:val="002949EC"/>
    <w:rsid w:val="00294B0A"/>
    <w:rsid w:val="0029564F"/>
    <w:rsid w:val="00295ECF"/>
    <w:rsid w:val="0029721A"/>
    <w:rsid w:val="00297247"/>
    <w:rsid w:val="00297B1B"/>
    <w:rsid w:val="002A0B04"/>
    <w:rsid w:val="002A1AC6"/>
    <w:rsid w:val="002A1E7C"/>
    <w:rsid w:val="002A28EA"/>
    <w:rsid w:val="002A28F8"/>
    <w:rsid w:val="002A3E52"/>
    <w:rsid w:val="002A3F53"/>
    <w:rsid w:val="002A49D7"/>
    <w:rsid w:val="002A6167"/>
    <w:rsid w:val="002A63DF"/>
    <w:rsid w:val="002A6E37"/>
    <w:rsid w:val="002A7715"/>
    <w:rsid w:val="002A7D71"/>
    <w:rsid w:val="002B04F0"/>
    <w:rsid w:val="002B05A8"/>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2376"/>
    <w:rsid w:val="002D2830"/>
    <w:rsid w:val="002D2F83"/>
    <w:rsid w:val="002D48F1"/>
    <w:rsid w:val="002D5803"/>
    <w:rsid w:val="002D5F68"/>
    <w:rsid w:val="002D5FF2"/>
    <w:rsid w:val="002D7D8B"/>
    <w:rsid w:val="002E1C16"/>
    <w:rsid w:val="002E2EEC"/>
    <w:rsid w:val="002E3B21"/>
    <w:rsid w:val="002E3DBB"/>
    <w:rsid w:val="002E3EF2"/>
    <w:rsid w:val="002E4834"/>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46A9"/>
    <w:rsid w:val="002F4B8E"/>
    <w:rsid w:val="002F50D5"/>
    <w:rsid w:val="002F61BD"/>
    <w:rsid w:val="002F69EE"/>
    <w:rsid w:val="002F6F7D"/>
    <w:rsid w:val="003000D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5F8"/>
    <w:rsid w:val="00324D96"/>
    <w:rsid w:val="00324FA2"/>
    <w:rsid w:val="00325BAC"/>
    <w:rsid w:val="0032614C"/>
    <w:rsid w:val="00326523"/>
    <w:rsid w:val="00326A59"/>
    <w:rsid w:val="003272CE"/>
    <w:rsid w:val="003272EC"/>
    <w:rsid w:val="003274E7"/>
    <w:rsid w:val="003278F9"/>
    <w:rsid w:val="0032790B"/>
    <w:rsid w:val="003305A1"/>
    <w:rsid w:val="00330ABA"/>
    <w:rsid w:val="003334FB"/>
    <w:rsid w:val="00333842"/>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5407"/>
    <w:rsid w:val="003661D6"/>
    <w:rsid w:val="00366A43"/>
    <w:rsid w:val="003673F0"/>
    <w:rsid w:val="00370993"/>
    <w:rsid w:val="00371AE0"/>
    <w:rsid w:val="00371F02"/>
    <w:rsid w:val="003721D6"/>
    <w:rsid w:val="00372A5E"/>
    <w:rsid w:val="00372A8B"/>
    <w:rsid w:val="00372BDE"/>
    <w:rsid w:val="00373CCF"/>
    <w:rsid w:val="00374439"/>
    <w:rsid w:val="0037450E"/>
    <w:rsid w:val="00374CE1"/>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4162"/>
    <w:rsid w:val="003953C4"/>
    <w:rsid w:val="00395461"/>
    <w:rsid w:val="00395F53"/>
    <w:rsid w:val="0039611D"/>
    <w:rsid w:val="00396DD6"/>
    <w:rsid w:val="0039720E"/>
    <w:rsid w:val="003974E6"/>
    <w:rsid w:val="00397BFA"/>
    <w:rsid w:val="003A0B8F"/>
    <w:rsid w:val="003A1EA3"/>
    <w:rsid w:val="003A253D"/>
    <w:rsid w:val="003A3B50"/>
    <w:rsid w:val="003A43E9"/>
    <w:rsid w:val="003A44FE"/>
    <w:rsid w:val="003A45DF"/>
    <w:rsid w:val="003A5925"/>
    <w:rsid w:val="003A5CD8"/>
    <w:rsid w:val="003A5FA4"/>
    <w:rsid w:val="003A672E"/>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922"/>
    <w:rsid w:val="003B63DB"/>
    <w:rsid w:val="003B7802"/>
    <w:rsid w:val="003B7B8A"/>
    <w:rsid w:val="003C19AB"/>
    <w:rsid w:val="003C2726"/>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F0054"/>
    <w:rsid w:val="003F0108"/>
    <w:rsid w:val="003F145B"/>
    <w:rsid w:val="003F1F0C"/>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47EEB"/>
    <w:rsid w:val="00450480"/>
    <w:rsid w:val="00450889"/>
    <w:rsid w:val="00450C05"/>
    <w:rsid w:val="00451D53"/>
    <w:rsid w:val="004521CE"/>
    <w:rsid w:val="00452972"/>
    <w:rsid w:val="0045363C"/>
    <w:rsid w:val="00453A13"/>
    <w:rsid w:val="00453A5A"/>
    <w:rsid w:val="00453E75"/>
    <w:rsid w:val="00454677"/>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A7D"/>
    <w:rsid w:val="00480D67"/>
    <w:rsid w:val="00481765"/>
    <w:rsid w:val="00481807"/>
    <w:rsid w:val="00481D43"/>
    <w:rsid w:val="00481D4B"/>
    <w:rsid w:val="00483B75"/>
    <w:rsid w:val="004843AD"/>
    <w:rsid w:val="00484F2F"/>
    <w:rsid w:val="00485367"/>
    <w:rsid w:val="004859B5"/>
    <w:rsid w:val="00485C9E"/>
    <w:rsid w:val="00486950"/>
    <w:rsid w:val="0048709C"/>
    <w:rsid w:val="00487BFF"/>
    <w:rsid w:val="0049124E"/>
    <w:rsid w:val="0049162C"/>
    <w:rsid w:val="00492102"/>
    <w:rsid w:val="0049278A"/>
    <w:rsid w:val="00493D3E"/>
    <w:rsid w:val="00495258"/>
    <w:rsid w:val="0049618D"/>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98D"/>
    <w:rsid w:val="004B157F"/>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10F"/>
    <w:rsid w:val="004F122E"/>
    <w:rsid w:val="004F1571"/>
    <w:rsid w:val="004F1704"/>
    <w:rsid w:val="004F2029"/>
    <w:rsid w:val="004F4B82"/>
    <w:rsid w:val="004F5051"/>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E36"/>
    <w:rsid w:val="00506E64"/>
    <w:rsid w:val="005109BD"/>
    <w:rsid w:val="00510B49"/>
    <w:rsid w:val="00510D99"/>
    <w:rsid w:val="00511249"/>
    <w:rsid w:val="00511E4F"/>
    <w:rsid w:val="00512BDF"/>
    <w:rsid w:val="005130FE"/>
    <w:rsid w:val="00513980"/>
    <w:rsid w:val="00514A68"/>
    <w:rsid w:val="00514CD1"/>
    <w:rsid w:val="00515754"/>
    <w:rsid w:val="00515806"/>
    <w:rsid w:val="00515AB9"/>
    <w:rsid w:val="00515C0F"/>
    <w:rsid w:val="005174F4"/>
    <w:rsid w:val="00520258"/>
    <w:rsid w:val="00520408"/>
    <w:rsid w:val="0052069F"/>
    <w:rsid w:val="00520E69"/>
    <w:rsid w:val="0052108C"/>
    <w:rsid w:val="00521C06"/>
    <w:rsid w:val="005220F4"/>
    <w:rsid w:val="0052397D"/>
    <w:rsid w:val="00523D86"/>
    <w:rsid w:val="00524253"/>
    <w:rsid w:val="00524638"/>
    <w:rsid w:val="00524AB8"/>
    <w:rsid w:val="00524E5A"/>
    <w:rsid w:val="00526515"/>
    <w:rsid w:val="005269E3"/>
    <w:rsid w:val="005270D7"/>
    <w:rsid w:val="00527832"/>
    <w:rsid w:val="005301A8"/>
    <w:rsid w:val="005301DC"/>
    <w:rsid w:val="005303F7"/>
    <w:rsid w:val="00530DF6"/>
    <w:rsid w:val="00531128"/>
    <w:rsid w:val="0053131D"/>
    <w:rsid w:val="00533BDE"/>
    <w:rsid w:val="0053423D"/>
    <w:rsid w:val="00534C2B"/>
    <w:rsid w:val="00534C4B"/>
    <w:rsid w:val="00536350"/>
    <w:rsid w:val="0053711B"/>
    <w:rsid w:val="00537195"/>
    <w:rsid w:val="00537E0F"/>
    <w:rsid w:val="00540595"/>
    <w:rsid w:val="00541161"/>
    <w:rsid w:val="005414AF"/>
    <w:rsid w:val="00542390"/>
    <w:rsid w:val="00542FEC"/>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0C"/>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C7A2B"/>
    <w:rsid w:val="005D05E0"/>
    <w:rsid w:val="005D1104"/>
    <w:rsid w:val="005D1E02"/>
    <w:rsid w:val="005D20B1"/>
    <w:rsid w:val="005D21B1"/>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E75"/>
    <w:rsid w:val="005E4ACA"/>
    <w:rsid w:val="005E534D"/>
    <w:rsid w:val="005E64F4"/>
    <w:rsid w:val="005E7DE4"/>
    <w:rsid w:val="005F030A"/>
    <w:rsid w:val="005F06B2"/>
    <w:rsid w:val="005F07F7"/>
    <w:rsid w:val="005F09BA"/>
    <w:rsid w:val="005F0C6B"/>
    <w:rsid w:val="005F1765"/>
    <w:rsid w:val="005F1945"/>
    <w:rsid w:val="005F275A"/>
    <w:rsid w:val="005F2D62"/>
    <w:rsid w:val="005F3788"/>
    <w:rsid w:val="005F575B"/>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32E9"/>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8FB"/>
    <w:rsid w:val="006E5BEA"/>
    <w:rsid w:val="006E6B09"/>
    <w:rsid w:val="006E7292"/>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FA1"/>
    <w:rsid w:val="00705364"/>
    <w:rsid w:val="00705E2A"/>
    <w:rsid w:val="007073A6"/>
    <w:rsid w:val="007073F3"/>
    <w:rsid w:val="00707657"/>
    <w:rsid w:val="00710C6F"/>
    <w:rsid w:val="007116B8"/>
    <w:rsid w:val="0071171A"/>
    <w:rsid w:val="00711A69"/>
    <w:rsid w:val="007121C4"/>
    <w:rsid w:val="00712491"/>
    <w:rsid w:val="007127CF"/>
    <w:rsid w:val="00713857"/>
    <w:rsid w:val="007138E7"/>
    <w:rsid w:val="00713D0A"/>
    <w:rsid w:val="00713E5C"/>
    <w:rsid w:val="0071486A"/>
    <w:rsid w:val="00714EF0"/>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7B9"/>
    <w:rsid w:val="007369C5"/>
    <w:rsid w:val="00736AC5"/>
    <w:rsid w:val="00736CBB"/>
    <w:rsid w:val="00737638"/>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F77"/>
    <w:rsid w:val="007C699D"/>
    <w:rsid w:val="007C6FEA"/>
    <w:rsid w:val="007D0952"/>
    <w:rsid w:val="007D1A0E"/>
    <w:rsid w:val="007D292D"/>
    <w:rsid w:val="007D2AEC"/>
    <w:rsid w:val="007D30FF"/>
    <w:rsid w:val="007D31C9"/>
    <w:rsid w:val="007D3913"/>
    <w:rsid w:val="007D3C97"/>
    <w:rsid w:val="007D4B70"/>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524A"/>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5DB2"/>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7B"/>
    <w:rsid w:val="008142C6"/>
    <w:rsid w:val="00814A73"/>
    <w:rsid w:val="008150AF"/>
    <w:rsid w:val="008153BD"/>
    <w:rsid w:val="00815D92"/>
    <w:rsid w:val="00816231"/>
    <w:rsid w:val="0081672E"/>
    <w:rsid w:val="008176A5"/>
    <w:rsid w:val="00820188"/>
    <w:rsid w:val="008209A5"/>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30290"/>
    <w:rsid w:val="008308A1"/>
    <w:rsid w:val="00830C32"/>
    <w:rsid w:val="0083139B"/>
    <w:rsid w:val="0083221D"/>
    <w:rsid w:val="0083271F"/>
    <w:rsid w:val="00833357"/>
    <w:rsid w:val="00834B62"/>
    <w:rsid w:val="00835649"/>
    <w:rsid w:val="008374B8"/>
    <w:rsid w:val="008379BF"/>
    <w:rsid w:val="0084092F"/>
    <w:rsid w:val="0084245B"/>
    <w:rsid w:val="00842EF0"/>
    <w:rsid w:val="0084401C"/>
    <w:rsid w:val="00844612"/>
    <w:rsid w:val="008447C3"/>
    <w:rsid w:val="00845BFF"/>
    <w:rsid w:val="008464A0"/>
    <w:rsid w:val="0084692A"/>
    <w:rsid w:val="00846CDB"/>
    <w:rsid w:val="00846D9E"/>
    <w:rsid w:val="00847EBD"/>
    <w:rsid w:val="00850795"/>
    <w:rsid w:val="00850BCA"/>
    <w:rsid w:val="00851019"/>
    <w:rsid w:val="0085174B"/>
    <w:rsid w:val="00851D8D"/>
    <w:rsid w:val="00852803"/>
    <w:rsid w:val="0085335A"/>
    <w:rsid w:val="00853426"/>
    <w:rsid w:val="00853BEB"/>
    <w:rsid w:val="00854B1A"/>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3C5D"/>
    <w:rsid w:val="00885BAE"/>
    <w:rsid w:val="00885D77"/>
    <w:rsid w:val="00885ED1"/>
    <w:rsid w:val="00887212"/>
    <w:rsid w:val="008872D4"/>
    <w:rsid w:val="00887D18"/>
    <w:rsid w:val="00890E5C"/>
    <w:rsid w:val="00891A46"/>
    <w:rsid w:val="00892268"/>
    <w:rsid w:val="00892F14"/>
    <w:rsid w:val="0089306C"/>
    <w:rsid w:val="0089312A"/>
    <w:rsid w:val="008931B4"/>
    <w:rsid w:val="0089349E"/>
    <w:rsid w:val="008935D9"/>
    <w:rsid w:val="008939BB"/>
    <w:rsid w:val="008942A8"/>
    <w:rsid w:val="00894CF1"/>
    <w:rsid w:val="008959DD"/>
    <w:rsid w:val="00895AA4"/>
    <w:rsid w:val="00895B50"/>
    <w:rsid w:val="00896906"/>
    <w:rsid w:val="00896AD0"/>
    <w:rsid w:val="00896BE9"/>
    <w:rsid w:val="0089761B"/>
    <w:rsid w:val="008978A4"/>
    <w:rsid w:val="008A0D12"/>
    <w:rsid w:val="008A14DE"/>
    <w:rsid w:val="008A1794"/>
    <w:rsid w:val="008A1EA8"/>
    <w:rsid w:val="008A20CE"/>
    <w:rsid w:val="008A219E"/>
    <w:rsid w:val="008A245E"/>
    <w:rsid w:val="008A2930"/>
    <w:rsid w:val="008A391E"/>
    <w:rsid w:val="008A3A7A"/>
    <w:rsid w:val="008A3EC9"/>
    <w:rsid w:val="008A4C7D"/>
    <w:rsid w:val="008A5268"/>
    <w:rsid w:val="008A5776"/>
    <w:rsid w:val="008A659A"/>
    <w:rsid w:val="008A6C5D"/>
    <w:rsid w:val="008A6F45"/>
    <w:rsid w:val="008A7678"/>
    <w:rsid w:val="008B00E7"/>
    <w:rsid w:val="008B019E"/>
    <w:rsid w:val="008B0A9A"/>
    <w:rsid w:val="008B1265"/>
    <w:rsid w:val="008B192E"/>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43C0"/>
    <w:rsid w:val="008C4B37"/>
    <w:rsid w:val="008C4F66"/>
    <w:rsid w:val="008C5D4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21E"/>
    <w:rsid w:val="008E35F8"/>
    <w:rsid w:val="008E58B2"/>
    <w:rsid w:val="008E5D6A"/>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2B1"/>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501DC"/>
    <w:rsid w:val="00950400"/>
    <w:rsid w:val="0095078F"/>
    <w:rsid w:val="00950D5A"/>
    <w:rsid w:val="00950FC6"/>
    <w:rsid w:val="0095101A"/>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410"/>
    <w:rsid w:val="00970F0E"/>
    <w:rsid w:val="00971AEF"/>
    <w:rsid w:val="00971C74"/>
    <w:rsid w:val="00975079"/>
    <w:rsid w:val="009754D6"/>
    <w:rsid w:val="009757D8"/>
    <w:rsid w:val="00975A37"/>
    <w:rsid w:val="00976A4C"/>
    <w:rsid w:val="00976B9E"/>
    <w:rsid w:val="00976D52"/>
    <w:rsid w:val="009771D2"/>
    <w:rsid w:val="00977B2A"/>
    <w:rsid w:val="00977EAD"/>
    <w:rsid w:val="0098044C"/>
    <w:rsid w:val="009804AF"/>
    <w:rsid w:val="00981E71"/>
    <w:rsid w:val="00981F32"/>
    <w:rsid w:val="009825C5"/>
    <w:rsid w:val="00982B20"/>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B7F6F"/>
    <w:rsid w:val="009C00CD"/>
    <w:rsid w:val="009C0E9D"/>
    <w:rsid w:val="009C1816"/>
    <w:rsid w:val="009C1B60"/>
    <w:rsid w:val="009C2688"/>
    <w:rsid w:val="009C2778"/>
    <w:rsid w:val="009C2FDC"/>
    <w:rsid w:val="009C3247"/>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6B1"/>
    <w:rsid w:val="00A22CFA"/>
    <w:rsid w:val="00A23446"/>
    <w:rsid w:val="00A2412E"/>
    <w:rsid w:val="00A2743D"/>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1111"/>
    <w:rsid w:val="00A71210"/>
    <w:rsid w:val="00A71945"/>
    <w:rsid w:val="00A71B6B"/>
    <w:rsid w:val="00A721F9"/>
    <w:rsid w:val="00A72F64"/>
    <w:rsid w:val="00A73718"/>
    <w:rsid w:val="00A7384C"/>
    <w:rsid w:val="00A74A6A"/>
    <w:rsid w:val="00A74AFE"/>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155"/>
    <w:rsid w:val="00A92333"/>
    <w:rsid w:val="00A923AC"/>
    <w:rsid w:val="00A927A0"/>
    <w:rsid w:val="00A92BCB"/>
    <w:rsid w:val="00A93CC2"/>
    <w:rsid w:val="00A94032"/>
    <w:rsid w:val="00A94F9A"/>
    <w:rsid w:val="00A9568A"/>
    <w:rsid w:val="00A95ACA"/>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429"/>
    <w:rsid w:val="00AB770A"/>
    <w:rsid w:val="00AB777E"/>
    <w:rsid w:val="00AB7851"/>
    <w:rsid w:val="00AC0218"/>
    <w:rsid w:val="00AC021E"/>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328B"/>
    <w:rsid w:val="00AE41DA"/>
    <w:rsid w:val="00AE4481"/>
    <w:rsid w:val="00AE49FF"/>
    <w:rsid w:val="00AE4B3F"/>
    <w:rsid w:val="00AE54D4"/>
    <w:rsid w:val="00AE5751"/>
    <w:rsid w:val="00AE5C90"/>
    <w:rsid w:val="00AE60A8"/>
    <w:rsid w:val="00AE62F0"/>
    <w:rsid w:val="00AE63E6"/>
    <w:rsid w:val="00AE66FD"/>
    <w:rsid w:val="00AE6758"/>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2252"/>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A06"/>
    <w:rsid w:val="00B278E8"/>
    <w:rsid w:val="00B306B0"/>
    <w:rsid w:val="00B30F8D"/>
    <w:rsid w:val="00B31772"/>
    <w:rsid w:val="00B31889"/>
    <w:rsid w:val="00B32ABF"/>
    <w:rsid w:val="00B33007"/>
    <w:rsid w:val="00B344F6"/>
    <w:rsid w:val="00B358CE"/>
    <w:rsid w:val="00B36D36"/>
    <w:rsid w:val="00B37A02"/>
    <w:rsid w:val="00B37B09"/>
    <w:rsid w:val="00B40ED3"/>
    <w:rsid w:val="00B41365"/>
    <w:rsid w:val="00B420BC"/>
    <w:rsid w:val="00B421B9"/>
    <w:rsid w:val="00B42226"/>
    <w:rsid w:val="00B42650"/>
    <w:rsid w:val="00B43228"/>
    <w:rsid w:val="00B4372B"/>
    <w:rsid w:val="00B4424A"/>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9B2"/>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BD9"/>
    <w:rsid w:val="00BB31D7"/>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2DF"/>
    <w:rsid w:val="00BD0F5D"/>
    <w:rsid w:val="00BD1252"/>
    <w:rsid w:val="00BD12BD"/>
    <w:rsid w:val="00BD187E"/>
    <w:rsid w:val="00BD257D"/>
    <w:rsid w:val="00BD32A2"/>
    <w:rsid w:val="00BD362D"/>
    <w:rsid w:val="00BD38AB"/>
    <w:rsid w:val="00BD4243"/>
    <w:rsid w:val="00BD4DD3"/>
    <w:rsid w:val="00BD5A76"/>
    <w:rsid w:val="00BD78DA"/>
    <w:rsid w:val="00BE0563"/>
    <w:rsid w:val="00BE06BB"/>
    <w:rsid w:val="00BE0857"/>
    <w:rsid w:val="00BE4A91"/>
    <w:rsid w:val="00BE4C12"/>
    <w:rsid w:val="00BE4FAA"/>
    <w:rsid w:val="00BE6574"/>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483"/>
    <w:rsid w:val="00BF789B"/>
    <w:rsid w:val="00BF7F62"/>
    <w:rsid w:val="00C0064B"/>
    <w:rsid w:val="00C00CE3"/>
    <w:rsid w:val="00C00E97"/>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113CF"/>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A11"/>
    <w:rsid w:val="00C36CD1"/>
    <w:rsid w:val="00C4021A"/>
    <w:rsid w:val="00C40971"/>
    <w:rsid w:val="00C410A2"/>
    <w:rsid w:val="00C411ED"/>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522"/>
    <w:rsid w:val="00C6671B"/>
    <w:rsid w:val="00C66E2A"/>
    <w:rsid w:val="00C67941"/>
    <w:rsid w:val="00C70216"/>
    <w:rsid w:val="00C70DB2"/>
    <w:rsid w:val="00C719B5"/>
    <w:rsid w:val="00C71A7A"/>
    <w:rsid w:val="00C71C2C"/>
    <w:rsid w:val="00C7350D"/>
    <w:rsid w:val="00C73B18"/>
    <w:rsid w:val="00C73DA8"/>
    <w:rsid w:val="00C7450D"/>
    <w:rsid w:val="00C75BC7"/>
    <w:rsid w:val="00C77141"/>
    <w:rsid w:val="00C80A73"/>
    <w:rsid w:val="00C81FB6"/>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C8A"/>
    <w:rsid w:val="00CA216B"/>
    <w:rsid w:val="00CA32C9"/>
    <w:rsid w:val="00CA5928"/>
    <w:rsid w:val="00CA5CF4"/>
    <w:rsid w:val="00CA5F18"/>
    <w:rsid w:val="00CA5F32"/>
    <w:rsid w:val="00CA6FDF"/>
    <w:rsid w:val="00CA7869"/>
    <w:rsid w:val="00CB0251"/>
    <w:rsid w:val="00CB07F8"/>
    <w:rsid w:val="00CB1404"/>
    <w:rsid w:val="00CB163B"/>
    <w:rsid w:val="00CB232C"/>
    <w:rsid w:val="00CB2BFF"/>
    <w:rsid w:val="00CB2EB0"/>
    <w:rsid w:val="00CB3312"/>
    <w:rsid w:val="00CB3F24"/>
    <w:rsid w:val="00CB44F4"/>
    <w:rsid w:val="00CB4DD7"/>
    <w:rsid w:val="00CB6242"/>
    <w:rsid w:val="00CB7C06"/>
    <w:rsid w:val="00CC02BB"/>
    <w:rsid w:val="00CC0337"/>
    <w:rsid w:val="00CC085D"/>
    <w:rsid w:val="00CC1010"/>
    <w:rsid w:val="00CC15B8"/>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4C76"/>
    <w:rsid w:val="00D85489"/>
    <w:rsid w:val="00D85B15"/>
    <w:rsid w:val="00D9089D"/>
    <w:rsid w:val="00D916D4"/>
    <w:rsid w:val="00D92836"/>
    <w:rsid w:val="00D957E4"/>
    <w:rsid w:val="00D96A83"/>
    <w:rsid w:val="00D9789F"/>
    <w:rsid w:val="00D979E2"/>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A7C29"/>
    <w:rsid w:val="00DB04A5"/>
    <w:rsid w:val="00DB0972"/>
    <w:rsid w:val="00DB0988"/>
    <w:rsid w:val="00DB13BB"/>
    <w:rsid w:val="00DB162E"/>
    <w:rsid w:val="00DB23AE"/>
    <w:rsid w:val="00DB25F6"/>
    <w:rsid w:val="00DB31FF"/>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CE6"/>
    <w:rsid w:val="00DF2F18"/>
    <w:rsid w:val="00DF5629"/>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4E61"/>
    <w:rsid w:val="00E050A5"/>
    <w:rsid w:val="00E056EA"/>
    <w:rsid w:val="00E06C73"/>
    <w:rsid w:val="00E06F7E"/>
    <w:rsid w:val="00E07AE4"/>
    <w:rsid w:val="00E07F85"/>
    <w:rsid w:val="00E10EF6"/>
    <w:rsid w:val="00E11589"/>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34F"/>
    <w:rsid w:val="00E30523"/>
    <w:rsid w:val="00E30757"/>
    <w:rsid w:val="00E30A7C"/>
    <w:rsid w:val="00E31871"/>
    <w:rsid w:val="00E32991"/>
    <w:rsid w:val="00E32E41"/>
    <w:rsid w:val="00E340BA"/>
    <w:rsid w:val="00E34780"/>
    <w:rsid w:val="00E34E0E"/>
    <w:rsid w:val="00E35567"/>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7B2"/>
    <w:rsid w:val="00E948DE"/>
    <w:rsid w:val="00E950FA"/>
    <w:rsid w:val="00E9566A"/>
    <w:rsid w:val="00E95C32"/>
    <w:rsid w:val="00E96607"/>
    <w:rsid w:val="00E968FC"/>
    <w:rsid w:val="00E96A02"/>
    <w:rsid w:val="00E977A2"/>
    <w:rsid w:val="00E97F80"/>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325F"/>
    <w:rsid w:val="00EC33FD"/>
    <w:rsid w:val="00EC3D85"/>
    <w:rsid w:val="00EC3E92"/>
    <w:rsid w:val="00EC46E8"/>
    <w:rsid w:val="00EC49C8"/>
    <w:rsid w:val="00EC49D1"/>
    <w:rsid w:val="00EC6398"/>
    <w:rsid w:val="00EC6433"/>
    <w:rsid w:val="00EC72A5"/>
    <w:rsid w:val="00EC773D"/>
    <w:rsid w:val="00EC7E44"/>
    <w:rsid w:val="00EC7F40"/>
    <w:rsid w:val="00ED058A"/>
    <w:rsid w:val="00ED0DA3"/>
    <w:rsid w:val="00ED1EA3"/>
    <w:rsid w:val="00ED2158"/>
    <w:rsid w:val="00ED2938"/>
    <w:rsid w:val="00ED297B"/>
    <w:rsid w:val="00ED2EE3"/>
    <w:rsid w:val="00ED3513"/>
    <w:rsid w:val="00ED36D4"/>
    <w:rsid w:val="00ED3854"/>
    <w:rsid w:val="00ED4889"/>
    <w:rsid w:val="00ED5008"/>
    <w:rsid w:val="00ED5368"/>
    <w:rsid w:val="00ED55B2"/>
    <w:rsid w:val="00ED72BC"/>
    <w:rsid w:val="00ED7B70"/>
    <w:rsid w:val="00EE0FD0"/>
    <w:rsid w:val="00EE125D"/>
    <w:rsid w:val="00EE1469"/>
    <w:rsid w:val="00EE2A31"/>
    <w:rsid w:val="00EE33D1"/>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436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4C"/>
    <w:rsid w:val="00F401FF"/>
    <w:rsid w:val="00F40579"/>
    <w:rsid w:val="00F40EAE"/>
    <w:rsid w:val="00F414DA"/>
    <w:rsid w:val="00F41965"/>
    <w:rsid w:val="00F41F14"/>
    <w:rsid w:val="00F4265F"/>
    <w:rsid w:val="00F428D2"/>
    <w:rsid w:val="00F42EAC"/>
    <w:rsid w:val="00F435FD"/>
    <w:rsid w:val="00F448ED"/>
    <w:rsid w:val="00F44C08"/>
    <w:rsid w:val="00F455A8"/>
    <w:rsid w:val="00F45F70"/>
    <w:rsid w:val="00F462FE"/>
    <w:rsid w:val="00F46E38"/>
    <w:rsid w:val="00F47171"/>
    <w:rsid w:val="00F47B0C"/>
    <w:rsid w:val="00F50587"/>
    <w:rsid w:val="00F507DA"/>
    <w:rsid w:val="00F514B6"/>
    <w:rsid w:val="00F5197D"/>
    <w:rsid w:val="00F521A9"/>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0CF6"/>
    <w:rsid w:val="00F81267"/>
    <w:rsid w:val="00F81550"/>
    <w:rsid w:val="00F81E7F"/>
    <w:rsid w:val="00F83B6A"/>
    <w:rsid w:val="00F83F89"/>
    <w:rsid w:val="00F857DD"/>
    <w:rsid w:val="00F85D2C"/>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3EA"/>
    <w:rsid w:val="00FA7AAF"/>
    <w:rsid w:val="00FA7EA1"/>
    <w:rsid w:val="00FB0230"/>
    <w:rsid w:val="00FB0DCC"/>
    <w:rsid w:val="00FB15FE"/>
    <w:rsid w:val="00FB1717"/>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D04"/>
    <w:rsid w:val="00FD592D"/>
    <w:rsid w:val="00FD593C"/>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9CCC4-7E5B-4D9D-830D-52EF7270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stitutfrancais.bg/media/71/24/274fde2fca4faab0540b9a047506/convention_cotutelle.pdf" TargetMode="External"/><Relationship Id="rId21" Type="http://schemas.openxmlformats.org/officeDocument/2006/relationships/hyperlink" Target="http://institutfrancais.bg/media/7a/09/8c10f4818f66667942f6b3641e05/proc_bulgarie.doc" TargetMode="External"/><Relationship Id="rId42" Type="http://schemas.openxmlformats.org/officeDocument/2006/relationships/hyperlink" Target="mailto:eye@ep.europa.eu" TargetMode="External"/><Relationship Id="rId47" Type="http://schemas.openxmlformats.org/officeDocument/2006/relationships/hyperlink" Target="https://www.facebook.com/TelerikAcademy" TargetMode="External"/><Relationship Id="rId63" Type="http://schemas.openxmlformats.org/officeDocument/2006/relationships/hyperlink" Target="http://cerncourier.com/cws/event/310064" TargetMode="External"/><Relationship Id="rId68" Type="http://schemas.openxmlformats.org/officeDocument/2006/relationships/hyperlink" Target="http://ec.europa.eu/programmes/horizon2020/en/news/robosoft-grand-challenge" TargetMode="External"/><Relationship Id="rId84" Type="http://schemas.openxmlformats.org/officeDocument/2006/relationships/hyperlink" Target="http://ec.europa.eu/programmes/horizon2020/en/news/2016-international-summer-school-hpc-challenges-computational-sciences" TargetMode="External"/><Relationship Id="rId89" Type="http://schemas.openxmlformats.org/officeDocument/2006/relationships/footer" Target="footer4.xml"/><Relationship Id="rId16" Type="http://schemas.openxmlformats.org/officeDocument/2006/relationships/hyperlink" Target="mailto:Kalina.kostadinova@mfa.bg" TargetMode="External"/><Relationship Id="rId107" Type="http://schemas.openxmlformats.org/officeDocument/2006/relationships/footer" Target="footer5.xml"/><Relationship Id="rId11" Type="http://schemas.openxmlformats.org/officeDocument/2006/relationships/hyperlink" Target="http://www.fulbright.bg/bg/stipendii-za-bulgarski-grajdani/ucheni-i-izsledovateli/" TargetMode="External"/><Relationship Id="rId32" Type="http://schemas.openxmlformats.org/officeDocument/2006/relationships/hyperlink" Target="mailto:bissera.kolarova@institutfrancais.bg" TargetMode="External"/><Relationship Id="rId37" Type="http://schemas.openxmlformats.org/officeDocument/2006/relationships/hyperlink" Target="https://erecruitment.wto.org/public/hrd-cl-vac-view.asp?jobinfo_uid_c=3475&amp;vaclng=en" TargetMode="External"/><Relationship Id="rId53" Type="http://schemas.openxmlformats.org/officeDocument/2006/relationships/hyperlink" Target="http://www.prohelvetia.ch/Home.20.0.html?&amp;L=4" TargetMode="External"/><Relationship Id="rId58" Type="http://schemas.openxmlformats.org/officeDocument/2006/relationships/hyperlink" Target="http://ec.europa.eu/programmes/horizon2020/en/news/code-camp-computational-creativity" TargetMode="External"/><Relationship Id="rId74" Type="http://schemas.openxmlformats.org/officeDocument/2006/relationships/hyperlink" Target="http://ec.europa.eu/programmes/horizon2020/en/news/10th-geo-european-projects-workshop-2016" TargetMode="External"/><Relationship Id="rId79" Type="http://schemas.openxmlformats.org/officeDocument/2006/relationships/hyperlink" Target="http://www.eubce.com/" TargetMode="External"/><Relationship Id="rId102" Type="http://schemas.openxmlformats.org/officeDocument/2006/relationships/hyperlink" Target="http://www.culturalsustainability.eu/conclusions.pdf" TargetMode="External"/><Relationship Id="rId5" Type="http://schemas.openxmlformats.org/officeDocument/2006/relationships/settings" Target="settings.xml"/><Relationship Id="rId90" Type="http://schemas.openxmlformats.org/officeDocument/2006/relationships/hyperlink" Target="http://www.eua.be/Libraries/publications-homepage-list/eua-roadmap-on-open-access-to-research-publications" TargetMode="External"/><Relationship Id="rId95" Type="http://schemas.openxmlformats.org/officeDocument/2006/relationships/hyperlink" Target="http://bookshop.europa.eu/en/research-eu-results-magazine-pbZZAC15010/downloads/ZZ-AC-15-010-EN-E/ZZAC15010ENE.epub;pgid=Iq1Ekni0.1lSR0OOK4MycO9B0000137sgzwH;sid=zDuyHc1FkzKyH5vLjGwsuq9ggVisb8qWyug=?FileName=ZZAC15010ENE.epub&amp;SKU=ZZAC15010ENE_EPUB&amp;CatalogueNumber=ZZ-AC-15-010-EN-E" TargetMode="External"/><Relationship Id="rId22" Type="http://schemas.openxmlformats.org/officeDocument/2006/relationships/hyperlink" Target="http://institutfrancais.bg/media/7a/09/8c10f4818f66667942f6b3641e05/proc_bulgarie.doc" TargetMode="External"/><Relationship Id="rId27" Type="http://schemas.openxmlformats.org/officeDocument/2006/relationships/hyperlink" Target="http://institutfrancais.bg/media/1c/03/f4ba5e8b1c63e888b58f42c6ef01/formulaire_passerelle_etudes-1.pdf" TargetMode="External"/><Relationship Id="rId43" Type="http://schemas.openxmlformats.org/officeDocument/2006/relationships/hyperlink" Target="http://www.europarl.europa.eu/european-youth-event/en/news/eyeamhere.html" TargetMode="External"/><Relationship Id="rId48" Type="http://schemas.openxmlformats.org/officeDocument/2006/relationships/footer" Target="footer2.xml"/><Relationship Id="rId64" Type="http://schemas.openxmlformats.org/officeDocument/2006/relationships/hyperlink" Target="http://cerncourier.com/cws/event/309981" TargetMode="External"/><Relationship Id="rId69" Type="http://schemas.openxmlformats.org/officeDocument/2006/relationships/hyperlink" Target="http://ec.europa.eu/programmes/horizon2020/en/news/robosoft-grand-challenge" TargetMode="External"/><Relationship Id="rId80" Type="http://schemas.openxmlformats.org/officeDocument/2006/relationships/hyperlink" Target="http://www.eua.be/activities-services/events/event/2016/06/16/default-calendar/9th-eua-cde-annual-meeting" TargetMode="External"/><Relationship Id="rId85" Type="http://schemas.openxmlformats.org/officeDocument/2006/relationships/hyperlink" Target="http://cerncourier.com/cws/event/310752" TargetMode="External"/><Relationship Id="rId12" Type="http://schemas.openxmlformats.org/officeDocument/2006/relationships/hyperlink" Target="http://www.fulbright.bg/bg/stipendii-za-bulgarski-grajdani/magistri-i-doktoranti/" TargetMode="External"/><Relationship Id="rId17" Type="http://schemas.openxmlformats.org/officeDocument/2006/relationships/hyperlink" Target="http://www.zajenitevnaukata.bg/" TargetMode="External"/><Relationship Id="rId33" Type="http://schemas.openxmlformats.org/officeDocument/2006/relationships/hyperlink" Target="http://www.institutfrancais.bg/" TargetMode="External"/><Relationship Id="rId38" Type="http://schemas.openxmlformats.org/officeDocument/2006/relationships/hyperlink" Target="http://click.email.microsoftemail.com/?qs=0c967e883941cb69bd5a475a3416b890d4673ed04b7a5fd036996d159fe3bf4cfae706fa191a6d2b" TargetMode="External"/><Relationship Id="rId59" Type="http://schemas.openxmlformats.org/officeDocument/2006/relationships/hyperlink" Target="http://www.digitalmeetsculture.net/article/preforma-open-source-preservation-workshop/" TargetMode="External"/><Relationship Id="rId103" Type="http://schemas.openxmlformats.org/officeDocument/2006/relationships/image" Target="media/image6.png"/><Relationship Id="rId108" Type="http://schemas.openxmlformats.org/officeDocument/2006/relationships/fontTable" Target="fontTable.xml"/><Relationship Id="rId54" Type="http://schemas.openxmlformats.org/officeDocument/2006/relationships/footer" Target="footer3.xml"/><Relationship Id="rId70" Type="http://schemas.openxmlformats.org/officeDocument/2006/relationships/hyperlink" Target="http://ec.europa.eu/programmes/horizon2020/en/news/adaptation-futures" TargetMode="External"/><Relationship Id="rId75" Type="http://schemas.openxmlformats.org/officeDocument/2006/relationships/hyperlink" Target="http://ec.europa.eu/programmes/horizon2020/en/news/10th-geo-european-projects-workshop-2016" TargetMode="External"/><Relationship Id="rId91" Type="http://schemas.openxmlformats.org/officeDocument/2006/relationships/hyperlink" Target="http://www.eua.be/Libraries/publications-homepage-list/eua-roadmap-on-open-access-to-research-publications.pdf?sfvrsn=4" TargetMode="External"/><Relationship Id="rId9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Lubov.draganova@mfa.bg" TargetMode="External"/><Relationship Id="rId23" Type="http://schemas.openxmlformats.org/officeDocument/2006/relationships/hyperlink" Target="http://institutfrancais.bg/media/e7/2e/ce811d167fb19b552a98e86ab1ca/dossier-de-candidature_15-16.pdf" TargetMode="External"/><Relationship Id="rId28" Type="http://schemas.openxmlformats.org/officeDocument/2006/relationships/hyperlink" Target="http://institutfrancais.bg/media/fb/05/f1e4a7dddcf3243ef46293113880/formulaire_passerelle_stage.pdf" TargetMode="External"/><Relationship Id="rId36" Type="http://schemas.openxmlformats.org/officeDocument/2006/relationships/hyperlink" Target="mailto:jobs@piraeusbank.bg" TargetMode="External"/><Relationship Id="rId49" Type="http://schemas.openxmlformats.org/officeDocument/2006/relationships/hyperlink" Target="http://eit.europa.eu/sites/default/files/EIT%202016%20Call%20for%20KICs%20proposals.pdf" TargetMode="External"/><Relationship Id="rId57" Type="http://schemas.openxmlformats.org/officeDocument/2006/relationships/hyperlink" Target="http://ec.europa.eu/programmes/horizon2020/en/news/code-camp-computational-creativity" TargetMode="External"/><Relationship Id="rId106" Type="http://schemas.openxmlformats.org/officeDocument/2006/relationships/hyperlink" Target="http://link.springer.com/article/10.1007%2Fs00262-015-1724-2" TargetMode="External"/><Relationship Id="rId10" Type="http://schemas.openxmlformats.org/officeDocument/2006/relationships/image" Target="media/image1.gif"/><Relationship Id="rId31" Type="http://schemas.openxmlformats.org/officeDocument/2006/relationships/hyperlink" Target="http://institutfrancais.bg/media/1c/03/f4ba5e8b1c63e888b58f42c6ef01/formulaire_passerelle_etudes-1.pdf" TargetMode="External"/><Relationship Id="rId44" Type="http://schemas.openxmlformats.org/officeDocument/2006/relationships/hyperlink" Target="http://www.unicreditbulbank.bg/Blog/CATEGORIES/Initiatives/BLOG_POST?doc=MBOF_PROJECT" TargetMode="External"/><Relationship Id="rId52" Type="http://schemas.openxmlformats.org/officeDocument/2006/relationships/hyperlink" Target="http://ec.europa.eu/research/participants/portal/desktop/en/opportunities/h2020/" TargetMode="External"/><Relationship Id="rId60" Type="http://schemas.openxmlformats.org/officeDocument/2006/relationships/hyperlink" Target="http://www.eua.be/activities-services/events/event/2016/04/07/default-calendar/eua-annual-conference-2016" TargetMode="External"/><Relationship Id="rId65" Type="http://schemas.openxmlformats.org/officeDocument/2006/relationships/hyperlink" Target="http://ec.europa.eu/programmes/horizon2020/en/news/summer-school-quantum-sensing" TargetMode="External"/><Relationship Id="rId73" Type="http://schemas.openxmlformats.org/officeDocument/2006/relationships/hyperlink" Target="http://ec.europa.eu/programmes/horizon2020/en/news/brokerage-event-kets-nanotechnologies-and-advanced-materials-biotechnologies-advanced" TargetMode="External"/><Relationship Id="rId78" Type="http://schemas.openxmlformats.org/officeDocument/2006/relationships/hyperlink" Target="http://www.finmap-fp7.eu/" TargetMode="External"/><Relationship Id="rId81" Type="http://schemas.openxmlformats.org/officeDocument/2006/relationships/hyperlink" Target="https://mmm.cern.ch/owa/redir.aspx?C=1lp-VZTStEe1nn8_50-3I9LBNubNJ9MIapbzKmDzb7rnlbLN473OECOmlEklXBA_AovZqeVCfRA.&amp;URL=http%3a%2f%2fwww.heptech.eu" TargetMode="External"/><Relationship Id="rId86" Type="http://schemas.openxmlformats.org/officeDocument/2006/relationships/hyperlink" Target="http://ec.europa.eu/programmes/horizon2020/en/news/living-machines-v-international-conference-biomimetic-and-biohybrid-systems" TargetMode="External"/><Relationship Id="rId94" Type="http://schemas.openxmlformats.org/officeDocument/2006/relationships/hyperlink" Target="http://bookshop.europa.eu/en/research-eu-results-magazine-pbZZAC15010/downloads/ZZ-AC-15-010-EN-N/ZZAC15010ENN_002.pdf?FileName=ZZAC15010ENN_002.pdf&amp;SKU=ZZAC15010ENN_PDF&amp;CatalogueNumber=ZZ-AC-15-010-EN-N" TargetMode="External"/><Relationship Id="rId99" Type="http://schemas.openxmlformats.org/officeDocument/2006/relationships/hyperlink" Target="http://lpc2e.cnrs-orleans.fr/~ddwit/TOSCA/TOSCA/Home.html" TargetMode="External"/><Relationship Id="rId101" Type="http://schemas.openxmlformats.org/officeDocument/2006/relationships/hyperlink" Target="http://www.cost.eu/module/download/52525"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www.fulbright.bg/bg/stipendii-za-bulgarski-grajdani/aspiranti/" TargetMode="External"/><Relationship Id="rId18" Type="http://schemas.openxmlformats.org/officeDocument/2006/relationships/hyperlink" Target="http://institutfrancais.bg/media/2a/7d/1f057cafda2d8dc072b7b33d568e/fiche-de-candidature-bgf-2015.doc" TargetMode="External"/><Relationship Id="rId39" Type="http://schemas.openxmlformats.org/officeDocument/2006/relationships/hyperlink" Target="http://click.email.microsoftemail.com/?qs=0c967e883941cb69121ba47e25e4f0e922ea029e2231641624e5a330e57f696ae03bc5cc0c21fd96" TargetMode="External"/><Relationship Id="rId109" Type="http://schemas.openxmlformats.org/officeDocument/2006/relationships/theme" Target="theme/theme1.xml"/><Relationship Id="rId34" Type="http://schemas.openxmlformats.org/officeDocument/2006/relationships/hyperlink" Target="file:///D:\Users\AppData\Local\Microsoft\Windows\Temporary%20Internet%20Files\Content.IE5\PA0KDPC7\Cuadr_ptico_dig._Programas_Especiales_2015_1.pdf" TargetMode="External"/><Relationship Id="rId50" Type="http://schemas.openxmlformats.org/officeDocument/2006/relationships/hyperlink" Target="http://www.unesco.org/new/en/natural-sciences/science-technology/basic-sciences/chemistry/green-chemistry-for-life/how-to-apply/" TargetMode="External"/><Relationship Id="rId55" Type="http://schemas.openxmlformats.org/officeDocument/2006/relationships/hyperlink" Target="http://www.futurematch.cebit.de/" TargetMode="External"/><Relationship Id="rId76" Type="http://schemas.openxmlformats.org/officeDocument/2006/relationships/hyperlink" Target="http://ricomet2016.sckcen.be/en" TargetMode="External"/><Relationship Id="rId97" Type="http://schemas.openxmlformats.org/officeDocument/2006/relationships/hyperlink" Target="http://cerncourier.com/cws/Pages/digital-edition.do" TargetMode="External"/><Relationship Id="rId104" Type="http://schemas.openxmlformats.org/officeDocument/2006/relationships/hyperlink" Target="http://www.cost.eu/download/Mobile_Research_Methods" TargetMode="External"/><Relationship Id="rId7" Type="http://schemas.openxmlformats.org/officeDocument/2006/relationships/footnotes" Target="footnotes.xml"/><Relationship Id="rId71" Type="http://schemas.openxmlformats.org/officeDocument/2006/relationships/hyperlink" Target="http://ec.europa.eu/programmes/horizon2020/en/news/adaptation-futures" TargetMode="External"/><Relationship Id="rId92" Type="http://schemas.openxmlformats.org/officeDocument/2006/relationships/hyperlink" Target="http://bookshop.europa.eu/en/research-eu-results-magazine-pbZZAC15010/" TargetMode="External"/><Relationship Id="rId2" Type="http://schemas.openxmlformats.org/officeDocument/2006/relationships/customXml" Target="../customXml/item2.xml"/><Relationship Id="rId29" Type="http://schemas.openxmlformats.org/officeDocument/2006/relationships/hyperlink" Target="http://www.institutfrancais.bg/" TargetMode="External"/><Relationship Id="rId24" Type="http://schemas.openxmlformats.org/officeDocument/2006/relationships/hyperlink" Target="http://institutfrancais.bg/media/c2/2d/401c91210e48ecfcc10929b25eea/aff_bulgarie.doc" TargetMode="External"/><Relationship Id="rId40" Type="http://schemas.openxmlformats.org/officeDocument/2006/relationships/hyperlink" Target="http://mvaclub.eu/?CR_CC=200617586" TargetMode="External"/><Relationship Id="rId45" Type="http://schemas.openxmlformats.org/officeDocument/2006/relationships/hyperlink" Target="http://academy.telerik.com/academy/apply" TargetMode="External"/><Relationship Id="rId66" Type="http://schemas.openxmlformats.org/officeDocument/2006/relationships/hyperlink" Target="http://ec.europa.eu/programmes/horizon2020/en/news/summer-school-quantum-sensing" TargetMode="External"/><Relationship Id="rId87" Type="http://schemas.openxmlformats.org/officeDocument/2006/relationships/hyperlink" Target="http://ec.europa.eu/programmes/horizon2020/en/news/living-machines-v-international-conference-biomimetic-and-biohybrid-systems" TargetMode="External"/><Relationship Id="rId61" Type="http://schemas.openxmlformats.org/officeDocument/2006/relationships/hyperlink" Target="http://www.thebrainconferences.org" TargetMode="External"/><Relationship Id="rId82" Type="http://schemas.openxmlformats.org/officeDocument/2006/relationships/hyperlink" Target="http://www.heptech.eu" TargetMode="External"/><Relationship Id="rId19" Type="http://schemas.openxmlformats.org/officeDocument/2006/relationships/hyperlink" Target="http://institutfrancais.bg/media/7b/b5/767f21019b5795d304510ae74ddf/copernic_plaquette_nov_2015.pdf" TargetMode="External"/><Relationship Id="rId14" Type="http://schemas.openxmlformats.org/officeDocument/2006/relationships/hyperlink" Target="http://www.fulbright.bg/bg/" TargetMode="External"/><Relationship Id="rId30" Type="http://schemas.openxmlformats.org/officeDocument/2006/relationships/hyperlink" Target="http://institutfrancais.bg/media/1c/03/f4ba5e8b1c63e888b58f42c6ef01/formulaire_passerelle_etudes-1.pdf" TargetMode="External"/><Relationship Id="rId35" Type="http://schemas.openxmlformats.org/officeDocument/2006/relationships/hyperlink" Target="file:///C:\Users\Compaq\AppData\Local\Microsoft\Windows\Temporary%20Internet%20Files\AppData\Local\Microsoft\Windows\Temporary%20Internet%20Files\Content.IE5\9681J9WW\Cuadr_ptico_dig._Convocatoria_Extranjeros_2016.pdf" TargetMode="External"/><Relationship Id="rId56" Type="http://schemas.openxmlformats.org/officeDocument/2006/relationships/hyperlink" Target="http://www.futurematch.cebit.de/" TargetMode="External"/><Relationship Id="rId77" Type="http://schemas.openxmlformats.org/officeDocument/2006/relationships/hyperlink" Target="mailto:brechtefeld@economics.uni-kiel.de" TargetMode="External"/><Relationship Id="rId100" Type="http://schemas.openxmlformats.org/officeDocument/2006/relationships/image" Target="media/image5.jpeg"/><Relationship Id="rId105"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yperlink" Target="http://www.snf.ch/en/funding/programmes/scopes/Pages/default.aspx" TargetMode="External"/><Relationship Id="rId72" Type="http://schemas.openxmlformats.org/officeDocument/2006/relationships/hyperlink" Target="http://ec.europa.eu/programmes/horizon2020/en/news/brokerage-event-kets-nanotechnologies-and-advanced-materials-biotechnologies-advanced" TargetMode="External"/><Relationship Id="rId93" Type="http://schemas.openxmlformats.org/officeDocument/2006/relationships/image" Target="media/image2.jpeg"/><Relationship Id="rId98" Type="http://schemas.openxmlformats.org/officeDocument/2006/relationships/image" Target="media/image4.jpeg"/><Relationship Id="rId3" Type="http://schemas.openxmlformats.org/officeDocument/2006/relationships/numbering" Target="numbering.xml"/><Relationship Id="rId25" Type="http://schemas.openxmlformats.org/officeDocument/2006/relationships/hyperlink" Target="http://institutfrancais.bg/media/2a/7d/1f057cafda2d8dc072b7b33d568e/fiche-de-candidature-bgf-2015.doc" TargetMode="External"/><Relationship Id="rId46" Type="http://schemas.openxmlformats.org/officeDocument/2006/relationships/hyperlink" Target="http://academy.telerik.com/academy/about" TargetMode="External"/><Relationship Id="rId67" Type="http://schemas.openxmlformats.org/officeDocument/2006/relationships/hyperlink" Target="http://www.gistam.org/" TargetMode="External"/><Relationship Id="rId20" Type="http://schemas.openxmlformats.org/officeDocument/2006/relationships/hyperlink" Target="http://institutfrancais.bg/media/7a/09/8c10f4818f66667942f6b3641e05/proc_bulgarie.doc" TargetMode="External"/><Relationship Id="rId41" Type="http://schemas.openxmlformats.org/officeDocument/2006/relationships/hyperlink" Target="http://www.europarl.europa.eu/european-youth-event/en/home/home.html" TargetMode="External"/><Relationship Id="rId62" Type="http://schemas.openxmlformats.org/officeDocument/2006/relationships/hyperlink" Target="mailto:remat@tutech.de" TargetMode="External"/><Relationship Id="rId83" Type="http://schemas.openxmlformats.org/officeDocument/2006/relationships/hyperlink" Target="http://ec.europa.eu/programmes/horizon2020/en/news/2016-international-summer-school-hpc-challenges-computational-sciences" TargetMode="External"/><Relationship Id="rId88" Type="http://schemas.openxmlformats.org/officeDocument/2006/relationships/hyperlink" Target="http://cerncourier.com/cws/event/310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F8566-6C01-4790-8606-44385C9C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10578</Words>
  <Characters>60297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2016-02-10T13:49:00Z</dcterms:created>
  <dcterms:modified xsi:type="dcterms:W3CDTF">2016-02-10T13:49:00Z</dcterms:modified>
</cp:coreProperties>
</file>