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8A2409" w:rsidRPr="008A2409" w:rsidRDefault="002A3E52" w:rsidP="008A2409">
          <w:pPr>
            <w:jc w:val="left"/>
            <w:rPr>
              <w:lang w:val="en-US"/>
            </w:rPr>
          </w:pPr>
          <w:r w:rsidRPr="00D43476">
            <w:rPr>
              <w:rFonts w:ascii="Comic Sans MS" w:hAnsi="Comic Sans MS"/>
              <w:b/>
              <w:noProof/>
              <w:color w:val="FF0000"/>
              <w:sz w:val="28"/>
              <w:szCs w:val="28"/>
              <w:lang w:val="en-GB" w:eastAsia="en-GB"/>
            </w:rPr>
            <mc:AlternateContent>
              <mc:Choice Requires="wpg">
                <w:drawing>
                  <wp:anchor distT="0" distB="0" distL="114300" distR="114300" simplePos="0" relativeHeight="251699200" behindDoc="0" locked="0" layoutInCell="1" allowOverlap="1" wp14:anchorId="1F61CFEC" wp14:editId="0672639C">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47743B" w:rsidRPr="00015B3F" w:rsidRDefault="0047743B">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47743B" w:rsidRPr="00015B3F" w:rsidRDefault="0047743B" w:rsidP="00B574EB">
                                      <w:pPr>
                                        <w:pStyle w:val="NoSpacing"/>
                                        <w:spacing w:line="360" w:lineRule="auto"/>
                                        <w:rPr>
                                          <w:b/>
                                          <w:color w:val="FFFFFF" w:themeColor="background1"/>
                                          <w:sz w:val="28"/>
                                          <w:szCs w:val="28"/>
                                        </w:rPr>
                                      </w:pPr>
                                      <w:r w:rsidRPr="00015B3F">
                                        <w:rPr>
                                          <w:b/>
                                          <w:color w:val="FFFFFF" w:themeColor="background1"/>
                                          <w:sz w:val="28"/>
                                          <w:szCs w:val="28"/>
                                          <w:lang w:val="bg-BG"/>
                                        </w:rPr>
                                        <w:t xml:space="preserve">НИС </w:t>
                                      </w:r>
                                      <w:r w:rsidRPr="00015B3F">
                                        <w:rPr>
                                          <w:b/>
                                          <w:color w:val="FFFFFF" w:themeColor="background1"/>
                                          <w:sz w:val="28"/>
                                          <w:szCs w:val="28"/>
                                          <w:lang w:val="bg-BG"/>
                                        </w:rPr>
                                        <w:t>ПРИ СУ “СВ. КЛ. ОХРИДСКИ”</w:t>
                                      </w:r>
                                    </w:p>
                                  </w:sdtContent>
                                </w:sdt>
                                <w:p w:rsidR="0047743B" w:rsidRPr="00015B3F" w:rsidRDefault="0047743B">
                                  <w:pPr>
                                    <w:pStyle w:val="NoSpacing"/>
                                    <w:spacing w:line="360" w:lineRule="auto"/>
                                    <w:rPr>
                                      <w:color w:val="FFFFFF" w:themeColor="background1"/>
                                      <w:sz w:val="28"/>
                                      <w:szCs w:val="28"/>
                                    </w:rPr>
                                  </w:pPr>
                                </w:p>
                                <w:p w:rsidR="0047743B" w:rsidRPr="00015B3F" w:rsidRDefault="0047743B">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47743B" w:rsidRPr="00D00941" w:rsidRDefault="0047743B">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 xml:space="preserve">МЕСЕЧЕН </w:t>
                                      </w:r>
                                      <w:r w:rsidRPr="00D00941">
                                        <w:rPr>
                                          <w:rFonts w:asciiTheme="majorHAnsi" w:eastAsiaTheme="majorEastAsia" w:hAnsiTheme="majorHAnsi" w:cstheme="majorBidi"/>
                                          <w:b/>
                                          <w:color w:val="FFFFFF" w:themeColor="background1"/>
                                          <w:sz w:val="52"/>
                                          <w:szCs w:val="52"/>
                                          <w:lang w:val="bg-BG"/>
                                        </w:rPr>
                                        <w:t>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61CFEC"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cgMQA&#10;AADbAAAADwAAAGRycy9kb3ducmV2LnhtbESPQWvCQBCF74L/YRnBi+jGIFKiq4hYaHtr6sHjkB2T&#10;aHY27G409td3hYK3Gd773rxZb3vTiBs5X1tWMJ8lIIgLq2suFRx/3qdvIHxA1thYJgUP8rDdDAdr&#10;zLS98zfd8lCKGMI+QwVVCG0mpS8qMuhntiWO2tk6gyGurpTa4T2Gm0amSbKUBmuOFypsaV9Rcc07&#10;E2t8fvXzxSS9HPbH3PGy636T00Sp8ajfrUAE6sPL/E9/6Mil8PwlD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3ID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47743B" w:rsidRPr="00015B3F" w:rsidRDefault="0047743B">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GCsAA&#10;AADbAAAADwAAAGRycy9kb3ducmV2LnhtbERPS2vCQBC+C/6HZQq96aYWrERXEaEPBA+NpecxO01C&#10;s7Pp7qjpv3cFwdt8fM9ZrHrXqhOF2Hg28DTOQBGX3jZcGfjav45moKIgW2w9k4F/irBaDgcLzK0/&#10;8yedCqlUCuGYo4FapMu1jmVNDuPYd8SJ+/HBoSQYKm0DnlO4a/Uky6baYcOpocaONjWVv8XRGdht&#10;cWIlw+/9uniRv+Nb0O/xYMzjQ7+egxLq5S6+uT9smv8M11/SAXp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YGC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47743B" w:rsidRPr="00015B3F" w:rsidRDefault="0047743B" w:rsidP="00B574EB">
                                <w:pPr>
                                  <w:pStyle w:val="NoSpacing"/>
                                  <w:spacing w:line="360" w:lineRule="auto"/>
                                  <w:rPr>
                                    <w:b/>
                                    <w:color w:val="FFFFFF" w:themeColor="background1"/>
                                    <w:sz w:val="28"/>
                                    <w:szCs w:val="28"/>
                                  </w:rPr>
                                </w:pPr>
                                <w:r w:rsidRPr="00015B3F">
                                  <w:rPr>
                                    <w:b/>
                                    <w:color w:val="FFFFFF" w:themeColor="background1"/>
                                    <w:sz w:val="28"/>
                                    <w:szCs w:val="28"/>
                                    <w:lang w:val="bg-BG"/>
                                  </w:rPr>
                                  <w:t xml:space="preserve">НИС </w:t>
                                </w:r>
                                <w:r w:rsidRPr="00015B3F">
                                  <w:rPr>
                                    <w:b/>
                                    <w:color w:val="FFFFFF" w:themeColor="background1"/>
                                    <w:sz w:val="28"/>
                                    <w:szCs w:val="28"/>
                                    <w:lang w:val="bg-BG"/>
                                  </w:rPr>
                                  <w:t>ПРИ СУ “СВ. КЛ. ОХРИДСКИ”</w:t>
                                </w:r>
                              </w:p>
                            </w:sdtContent>
                          </w:sdt>
                          <w:p w:rsidR="0047743B" w:rsidRPr="00015B3F" w:rsidRDefault="0047743B">
                            <w:pPr>
                              <w:pStyle w:val="NoSpacing"/>
                              <w:spacing w:line="360" w:lineRule="auto"/>
                              <w:rPr>
                                <w:color w:val="FFFFFF" w:themeColor="background1"/>
                                <w:sz w:val="28"/>
                                <w:szCs w:val="28"/>
                              </w:rPr>
                            </w:pPr>
                          </w:p>
                          <w:p w:rsidR="0047743B" w:rsidRPr="00015B3F" w:rsidRDefault="0047743B">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1+8MA&#10;AADbAAAADwAAAGRycy9kb3ducmV2LnhtbERPTWvCQBC9F/wPywi9NRsbKSVmDWIReuhFW4jHMTsm&#10;MdnZkN3GtL/eFQq9zeN9TpZPphMjDa6xrGARxSCIS6sbrhR8fe6eXkE4j6yxs0wKfshBvp49ZJhq&#10;e+U9jQdfiRDCLkUFtfd9KqUrazLoItsTB+5sB4M+wKGSesBrCDedfI7jF2mw4dBQY0/bmsr28G0U&#10;+M3vvkj40p5252OyHN+K5IMLpR7n02YFwtPk/8V/7ncd5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1+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47743B" w:rsidRPr="00D00941" w:rsidRDefault="0047743B">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 xml:space="preserve">МЕСЕЧЕН </w:t>
                                </w:r>
                                <w:r w:rsidRPr="00D00941">
                                  <w:rPr>
                                    <w:rFonts w:asciiTheme="majorHAnsi" w:eastAsiaTheme="majorEastAsia" w:hAnsiTheme="majorHAnsi" w:cstheme="majorBidi"/>
                                    <w:b/>
                                    <w:color w:val="FFFFFF" w:themeColor="background1"/>
                                    <w:sz w:val="52"/>
                                    <w:szCs w:val="52"/>
                                    <w:lang w:val="bg-BG"/>
                                  </w:rPr>
                                  <w:t>ИНФОРМАЦИОНЕН БЮЛЕТИН</w:t>
                                </w:r>
                              </w:p>
                            </w:sdtContent>
                          </w:sdt>
                        </w:txbxContent>
                      </v:textbox>
                    </v:rect>
                  </v:group>
                </w:pict>
              </mc:Fallback>
            </mc:AlternateContent>
          </w:r>
        </w:p>
        <w:p w:rsidR="007D0952" w:rsidRPr="00D43476" w:rsidRDefault="00453740" w:rsidP="00585624">
          <w:pPr>
            <w:jc w:val="left"/>
            <w:rPr>
              <w:b/>
              <w:sz w:val="28"/>
              <w:szCs w:val="28"/>
            </w:rPr>
            <w:sectPr w:rsidR="007D0952" w:rsidRPr="00D43476" w:rsidSect="00460469">
              <w:footerReference w:type="default" r:id="rId10"/>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CD538A"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74334895" w:history="1">
            <w:r w:rsidR="00CD538A" w:rsidRPr="00930785">
              <w:rPr>
                <w:rStyle w:val="Hyperlink"/>
                <w:rFonts w:cs="Times New Roman"/>
                <w:noProof/>
              </w:rPr>
              <w:t>МАГИСТРАТУРИ, СТИПЕНДИИ, СТАЖОВЕ</w:t>
            </w:r>
            <w:r w:rsidR="00CD538A">
              <w:rPr>
                <w:noProof/>
                <w:webHidden/>
              </w:rPr>
              <w:tab/>
            </w:r>
            <w:r w:rsidR="00CD538A">
              <w:rPr>
                <w:noProof/>
                <w:webHidden/>
              </w:rPr>
              <w:fldChar w:fldCharType="begin"/>
            </w:r>
            <w:r w:rsidR="00CD538A">
              <w:rPr>
                <w:noProof/>
                <w:webHidden/>
              </w:rPr>
              <w:instrText xml:space="preserve"> PAGEREF _Toc474334895 \h </w:instrText>
            </w:r>
            <w:r w:rsidR="00CD538A">
              <w:rPr>
                <w:noProof/>
                <w:webHidden/>
              </w:rPr>
            </w:r>
            <w:r w:rsidR="00CD538A">
              <w:rPr>
                <w:noProof/>
                <w:webHidden/>
              </w:rPr>
              <w:fldChar w:fldCharType="separate"/>
            </w:r>
            <w:r w:rsidR="00CD538A">
              <w:rPr>
                <w:noProof/>
                <w:webHidden/>
              </w:rPr>
              <w:t>3</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896" w:history="1">
            <w:r w:rsidR="00CD538A" w:rsidRPr="00930785">
              <w:rPr>
                <w:rStyle w:val="Hyperlink"/>
                <w:rFonts w:ascii="Wingdings" w:hAnsi="Wingdings"/>
                <w:noProof/>
              </w:rPr>
              <w:t></w:t>
            </w:r>
            <w:r w:rsidR="00CD538A">
              <w:rPr>
                <w:rFonts w:asciiTheme="minorHAnsi" w:eastAsiaTheme="minorEastAsia" w:hAnsiTheme="minorHAnsi"/>
                <w:noProof/>
                <w:lang w:eastAsia="bg-BG"/>
              </w:rPr>
              <w:tab/>
            </w:r>
            <w:r w:rsidR="00CD538A" w:rsidRPr="00930785">
              <w:rPr>
                <w:rStyle w:val="Hyperlink"/>
                <w:noProof/>
              </w:rPr>
              <w:t>Стипендии на турското правителство за международни студенти</w:t>
            </w:r>
            <w:r w:rsidR="00CD538A">
              <w:rPr>
                <w:noProof/>
                <w:webHidden/>
              </w:rPr>
              <w:tab/>
            </w:r>
            <w:r w:rsidR="00CD538A">
              <w:rPr>
                <w:noProof/>
                <w:webHidden/>
              </w:rPr>
              <w:fldChar w:fldCharType="begin"/>
            </w:r>
            <w:r w:rsidR="00CD538A">
              <w:rPr>
                <w:noProof/>
                <w:webHidden/>
              </w:rPr>
              <w:instrText xml:space="preserve"> PAGEREF _Toc474334896 \h </w:instrText>
            </w:r>
            <w:r w:rsidR="00CD538A">
              <w:rPr>
                <w:noProof/>
                <w:webHidden/>
              </w:rPr>
            </w:r>
            <w:r w:rsidR="00CD538A">
              <w:rPr>
                <w:noProof/>
                <w:webHidden/>
              </w:rPr>
              <w:fldChar w:fldCharType="separate"/>
            </w:r>
            <w:r w:rsidR="00CD538A">
              <w:rPr>
                <w:noProof/>
                <w:webHidden/>
              </w:rPr>
              <w:t>3</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897" w:history="1">
            <w:r w:rsidR="00CD538A" w:rsidRPr="00930785">
              <w:rPr>
                <w:rStyle w:val="Hyperlink"/>
                <w:rFonts w:ascii="Wingdings" w:hAnsi="Wingdings"/>
                <w:noProof/>
              </w:rPr>
              <w:t></w:t>
            </w:r>
            <w:r w:rsidR="00CD538A">
              <w:rPr>
                <w:rFonts w:asciiTheme="minorHAnsi" w:eastAsiaTheme="minorEastAsia" w:hAnsiTheme="minorHAnsi"/>
                <w:noProof/>
                <w:lang w:eastAsia="bg-BG"/>
              </w:rPr>
              <w:tab/>
            </w:r>
            <w:r w:rsidR="00CD538A" w:rsidRPr="00930785">
              <w:rPr>
                <w:rStyle w:val="Hyperlink"/>
                <w:noProof/>
              </w:rPr>
              <w:t>Стипендии на Хановерския институт за философски изследвания</w:t>
            </w:r>
            <w:r w:rsidR="00CD538A">
              <w:rPr>
                <w:noProof/>
                <w:webHidden/>
              </w:rPr>
              <w:tab/>
            </w:r>
            <w:r w:rsidR="00CD538A">
              <w:rPr>
                <w:noProof/>
                <w:webHidden/>
              </w:rPr>
              <w:fldChar w:fldCharType="begin"/>
            </w:r>
            <w:r w:rsidR="00CD538A">
              <w:rPr>
                <w:noProof/>
                <w:webHidden/>
              </w:rPr>
              <w:instrText xml:space="preserve"> PAGEREF _Toc474334897 \h </w:instrText>
            </w:r>
            <w:r w:rsidR="00CD538A">
              <w:rPr>
                <w:noProof/>
                <w:webHidden/>
              </w:rPr>
            </w:r>
            <w:r w:rsidR="00CD538A">
              <w:rPr>
                <w:noProof/>
                <w:webHidden/>
              </w:rPr>
              <w:fldChar w:fldCharType="separate"/>
            </w:r>
            <w:r w:rsidR="00CD538A">
              <w:rPr>
                <w:noProof/>
                <w:webHidden/>
              </w:rPr>
              <w:t>3</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898" w:history="1">
            <w:r w:rsidR="00CD538A" w:rsidRPr="00930785">
              <w:rPr>
                <w:rStyle w:val="Hyperlink"/>
                <w:rFonts w:ascii="Wingdings" w:hAnsi="Wingdings"/>
                <w:noProof/>
              </w:rPr>
              <w:t></w:t>
            </w:r>
            <w:r w:rsidR="00CD538A">
              <w:rPr>
                <w:rFonts w:asciiTheme="minorHAnsi" w:eastAsiaTheme="minorEastAsia" w:hAnsiTheme="minorHAnsi"/>
                <w:noProof/>
                <w:lang w:eastAsia="bg-BG"/>
              </w:rPr>
              <w:tab/>
            </w:r>
            <w:r w:rsidR="00CD538A" w:rsidRPr="00930785">
              <w:rPr>
                <w:rStyle w:val="Hyperlink"/>
                <w:noProof/>
              </w:rPr>
              <w:t xml:space="preserve">Стипендии по право на британския ВРР </w:t>
            </w:r>
            <w:r w:rsidR="00CD538A" w:rsidRPr="00930785">
              <w:rPr>
                <w:rStyle w:val="Hyperlink"/>
                <w:noProof/>
                <w:lang w:val="en-US"/>
              </w:rPr>
              <w:t>University</w:t>
            </w:r>
            <w:r w:rsidR="00CD538A">
              <w:rPr>
                <w:noProof/>
                <w:webHidden/>
              </w:rPr>
              <w:tab/>
            </w:r>
            <w:r w:rsidR="00CD538A">
              <w:rPr>
                <w:noProof/>
                <w:webHidden/>
              </w:rPr>
              <w:fldChar w:fldCharType="begin"/>
            </w:r>
            <w:r w:rsidR="00CD538A">
              <w:rPr>
                <w:noProof/>
                <w:webHidden/>
              </w:rPr>
              <w:instrText xml:space="preserve"> PAGEREF _Toc474334898 \h </w:instrText>
            </w:r>
            <w:r w:rsidR="00CD538A">
              <w:rPr>
                <w:noProof/>
                <w:webHidden/>
              </w:rPr>
            </w:r>
            <w:r w:rsidR="00CD538A">
              <w:rPr>
                <w:noProof/>
                <w:webHidden/>
              </w:rPr>
              <w:fldChar w:fldCharType="separate"/>
            </w:r>
            <w:r w:rsidR="00CD538A">
              <w:rPr>
                <w:noProof/>
                <w:webHidden/>
              </w:rPr>
              <w:t>4</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899" w:history="1">
            <w:r w:rsidR="00CD538A" w:rsidRPr="00930785">
              <w:rPr>
                <w:rStyle w:val="Hyperlink"/>
                <w:rFonts w:ascii="Wingdings" w:hAnsi="Wingdings"/>
                <w:noProof/>
                <w:lang w:val="ru-RU"/>
              </w:rPr>
              <w:t></w:t>
            </w:r>
            <w:r w:rsidR="00CD538A">
              <w:rPr>
                <w:rFonts w:asciiTheme="minorHAnsi" w:eastAsiaTheme="minorEastAsia" w:hAnsiTheme="minorHAnsi"/>
                <w:noProof/>
                <w:lang w:eastAsia="bg-BG"/>
              </w:rPr>
              <w:tab/>
            </w:r>
            <w:r w:rsidR="00CD538A" w:rsidRPr="00930785">
              <w:rPr>
                <w:rStyle w:val="Hyperlink"/>
                <w:noProof/>
              </w:rPr>
              <w:t>Платен стаж в Световната търговска организация</w:t>
            </w:r>
            <w:r w:rsidR="00CD538A">
              <w:rPr>
                <w:noProof/>
                <w:webHidden/>
              </w:rPr>
              <w:tab/>
            </w:r>
            <w:r w:rsidR="00CD538A">
              <w:rPr>
                <w:noProof/>
                <w:webHidden/>
              </w:rPr>
              <w:fldChar w:fldCharType="begin"/>
            </w:r>
            <w:r w:rsidR="00CD538A">
              <w:rPr>
                <w:noProof/>
                <w:webHidden/>
              </w:rPr>
              <w:instrText xml:space="preserve"> PAGEREF _Toc474334899 \h </w:instrText>
            </w:r>
            <w:r w:rsidR="00CD538A">
              <w:rPr>
                <w:noProof/>
                <w:webHidden/>
              </w:rPr>
            </w:r>
            <w:r w:rsidR="00CD538A">
              <w:rPr>
                <w:noProof/>
                <w:webHidden/>
              </w:rPr>
              <w:fldChar w:fldCharType="separate"/>
            </w:r>
            <w:r w:rsidR="00CD538A">
              <w:rPr>
                <w:noProof/>
                <w:webHidden/>
              </w:rPr>
              <w:t>4</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00" w:history="1">
            <w:r w:rsidR="00CD538A" w:rsidRPr="00930785">
              <w:rPr>
                <w:rStyle w:val="Hyperlink"/>
                <w:rFonts w:ascii="Wingdings" w:hAnsi="Wingdings"/>
                <w:noProof/>
              </w:rPr>
              <w:t></w:t>
            </w:r>
            <w:r w:rsidR="00CD538A">
              <w:rPr>
                <w:rFonts w:asciiTheme="minorHAnsi" w:eastAsiaTheme="minorEastAsia" w:hAnsiTheme="minorHAnsi"/>
                <w:noProof/>
                <w:lang w:eastAsia="bg-BG"/>
              </w:rPr>
              <w:tab/>
            </w:r>
            <w:r w:rsidR="00CD538A" w:rsidRPr="00930785">
              <w:rPr>
                <w:rStyle w:val="Hyperlink"/>
                <w:noProof/>
              </w:rPr>
              <w:t>Стажантска програма на УниКредит Булбанк</w:t>
            </w:r>
            <w:r w:rsidR="00CD538A">
              <w:rPr>
                <w:noProof/>
                <w:webHidden/>
              </w:rPr>
              <w:tab/>
            </w:r>
            <w:r w:rsidR="00CD538A">
              <w:rPr>
                <w:noProof/>
                <w:webHidden/>
              </w:rPr>
              <w:fldChar w:fldCharType="begin"/>
            </w:r>
            <w:r w:rsidR="00CD538A">
              <w:rPr>
                <w:noProof/>
                <w:webHidden/>
              </w:rPr>
              <w:instrText xml:space="preserve"> PAGEREF _Toc474334900 \h </w:instrText>
            </w:r>
            <w:r w:rsidR="00CD538A">
              <w:rPr>
                <w:noProof/>
                <w:webHidden/>
              </w:rPr>
            </w:r>
            <w:r w:rsidR="00CD538A">
              <w:rPr>
                <w:noProof/>
                <w:webHidden/>
              </w:rPr>
              <w:fldChar w:fldCharType="separate"/>
            </w:r>
            <w:r w:rsidR="00CD538A">
              <w:rPr>
                <w:noProof/>
                <w:webHidden/>
              </w:rPr>
              <w:t>4</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01" w:history="1">
            <w:r w:rsidR="00CD538A" w:rsidRPr="00930785">
              <w:rPr>
                <w:rStyle w:val="Hyperlink"/>
                <w:rFonts w:ascii="Wingdings" w:hAnsi="Wingdings"/>
                <w:noProof/>
              </w:rPr>
              <w:t></w:t>
            </w:r>
            <w:r w:rsidR="00CD538A">
              <w:rPr>
                <w:rFonts w:asciiTheme="minorHAnsi" w:eastAsiaTheme="minorEastAsia" w:hAnsiTheme="minorHAnsi"/>
                <w:noProof/>
                <w:lang w:eastAsia="bg-BG"/>
              </w:rPr>
              <w:tab/>
            </w:r>
            <w:r w:rsidR="00CD538A" w:rsidRPr="00930785">
              <w:rPr>
                <w:rStyle w:val="Hyperlink"/>
                <w:noProof/>
              </w:rPr>
              <w:t>Стаж в Организацията по прехрана и земеделие (FAO) към ООН</w:t>
            </w:r>
            <w:r w:rsidR="00CD538A">
              <w:rPr>
                <w:noProof/>
                <w:webHidden/>
              </w:rPr>
              <w:tab/>
            </w:r>
            <w:r w:rsidR="00CD538A">
              <w:rPr>
                <w:noProof/>
                <w:webHidden/>
              </w:rPr>
              <w:fldChar w:fldCharType="begin"/>
            </w:r>
            <w:r w:rsidR="00CD538A">
              <w:rPr>
                <w:noProof/>
                <w:webHidden/>
              </w:rPr>
              <w:instrText xml:space="preserve"> PAGEREF _Toc474334901 \h </w:instrText>
            </w:r>
            <w:r w:rsidR="00CD538A">
              <w:rPr>
                <w:noProof/>
                <w:webHidden/>
              </w:rPr>
            </w:r>
            <w:r w:rsidR="00CD538A">
              <w:rPr>
                <w:noProof/>
                <w:webHidden/>
              </w:rPr>
              <w:fldChar w:fldCharType="separate"/>
            </w:r>
            <w:r w:rsidR="00CD538A">
              <w:rPr>
                <w:noProof/>
                <w:webHidden/>
              </w:rPr>
              <w:t>5</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02" w:history="1">
            <w:r w:rsidR="00CD538A" w:rsidRPr="00930785">
              <w:rPr>
                <w:rStyle w:val="Hyperlink"/>
                <w:rFonts w:ascii="Wingdings" w:hAnsi="Wingdings"/>
                <w:noProof/>
              </w:rPr>
              <w:t></w:t>
            </w:r>
            <w:r w:rsidR="00CD538A">
              <w:rPr>
                <w:rFonts w:asciiTheme="minorHAnsi" w:eastAsiaTheme="minorEastAsia" w:hAnsiTheme="minorHAnsi"/>
                <w:noProof/>
                <w:lang w:eastAsia="bg-BG"/>
              </w:rPr>
              <w:tab/>
            </w:r>
            <w:r w:rsidR="00CD538A" w:rsidRPr="00930785">
              <w:rPr>
                <w:rStyle w:val="Hyperlink"/>
                <w:noProof/>
              </w:rPr>
              <w:t>Стажове в Международната академия на нюрнбергските принципи</w:t>
            </w:r>
            <w:r w:rsidR="00CD538A">
              <w:rPr>
                <w:noProof/>
                <w:webHidden/>
              </w:rPr>
              <w:tab/>
            </w:r>
            <w:r w:rsidR="00CD538A">
              <w:rPr>
                <w:noProof/>
                <w:webHidden/>
              </w:rPr>
              <w:fldChar w:fldCharType="begin"/>
            </w:r>
            <w:r w:rsidR="00CD538A">
              <w:rPr>
                <w:noProof/>
                <w:webHidden/>
              </w:rPr>
              <w:instrText xml:space="preserve"> PAGEREF _Toc474334902 \h </w:instrText>
            </w:r>
            <w:r w:rsidR="00CD538A">
              <w:rPr>
                <w:noProof/>
                <w:webHidden/>
              </w:rPr>
            </w:r>
            <w:r w:rsidR="00CD538A">
              <w:rPr>
                <w:noProof/>
                <w:webHidden/>
              </w:rPr>
              <w:fldChar w:fldCharType="separate"/>
            </w:r>
            <w:r w:rsidR="00CD538A">
              <w:rPr>
                <w:noProof/>
                <w:webHidden/>
              </w:rPr>
              <w:t>5</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03" w:history="1">
            <w:r w:rsidR="00CD538A" w:rsidRPr="00930785">
              <w:rPr>
                <w:rStyle w:val="Hyperlink"/>
                <w:rFonts w:ascii="Wingdings" w:hAnsi="Wingdings"/>
                <w:noProof/>
              </w:rPr>
              <w:t></w:t>
            </w:r>
            <w:r w:rsidR="00CD538A">
              <w:rPr>
                <w:rFonts w:asciiTheme="minorHAnsi" w:eastAsiaTheme="minorEastAsia" w:hAnsiTheme="minorHAnsi"/>
                <w:noProof/>
                <w:lang w:eastAsia="bg-BG"/>
              </w:rPr>
              <w:tab/>
            </w:r>
            <w:r w:rsidR="00CD538A" w:rsidRPr="00930785">
              <w:rPr>
                <w:rStyle w:val="Hyperlink"/>
                <w:noProof/>
              </w:rPr>
              <w:t>Конкурс по космически науки Odysseus II за студенти от цяла Европа</w:t>
            </w:r>
            <w:r w:rsidR="00CD538A">
              <w:rPr>
                <w:noProof/>
                <w:webHidden/>
              </w:rPr>
              <w:tab/>
            </w:r>
            <w:r w:rsidR="00CD538A">
              <w:rPr>
                <w:noProof/>
                <w:webHidden/>
              </w:rPr>
              <w:fldChar w:fldCharType="begin"/>
            </w:r>
            <w:r w:rsidR="00CD538A">
              <w:rPr>
                <w:noProof/>
                <w:webHidden/>
              </w:rPr>
              <w:instrText xml:space="preserve"> PAGEREF _Toc474334903 \h </w:instrText>
            </w:r>
            <w:r w:rsidR="00CD538A">
              <w:rPr>
                <w:noProof/>
                <w:webHidden/>
              </w:rPr>
            </w:r>
            <w:r w:rsidR="00CD538A">
              <w:rPr>
                <w:noProof/>
                <w:webHidden/>
              </w:rPr>
              <w:fldChar w:fldCharType="separate"/>
            </w:r>
            <w:r w:rsidR="00CD538A">
              <w:rPr>
                <w:noProof/>
                <w:webHidden/>
              </w:rPr>
              <w:t>5</w:t>
            </w:r>
            <w:r w:rsidR="00CD538A">
              <w:rPr>
                <w:noProof/>
                <w:webHidden/>
              </w:rPr>
              <w:fldChar w:fldCharType="end"/>
            </w:r>
          </w:hyperlink>
        </w:p>
        <w:p w:rsidR="00CD538A" w:rsidRDefault="00453740">
          <w:pPr>
            <w:pStyle w:val="TOC1"/>
            <w:tabs>
              <w:tab w:val="right" w:leader="dot" w:pos="9062"/>
            </w:tabs>
            <w:rPr>
              <w:rFonts w:asciiTheme="minorHAnsi" w:eastAsiaTheme="minorEastAsia" w:hAnsiTheme="minorHAnsi"/>
              <w:noProof/>
              <w:lang w:eastAsia="bg-BG"/>
            </w:rPr>
          </w:pPr>
          <w:hyperlink w:anchor="_Toc474334904" w:history="1">
            <w:r w:rsidR="00CD538A" w:rsidRPr="00930785">
              <w:rPr>
                <w:rStyle w:val="Hyperlink"/>
                <w:noProof/>
              </w:rPr>
              <w:t>ПРОГРАМИ</w:t>
            </w:r>
            <w:r w:rsidR="00CD538A">
              <w:rPr>
                <w:noProof/>
                <w:webHidden/>
              </w:rPr>
              <w:tab/>
            </w:r>
            <w:r w:rsidR="00CD538A">
              <w:rPr>
                <w:noProof/>
                <w:webHidden/>
              </w:rPr>
              <w:fldChar w:fldCharType="begin"/>
            </w:r>
            <w:r w:rsidR="00CD538A">
              <w:rPr>
                <w:noProof/>
                <w:webHidden/>
              </w:rPr>
              <w:instrText xml:space="preserve"> PAGEREF _Toc474334904 \h </w:instrText>
            </w:r>
            <w:r w:rsidR="00CD538A">
              <w:rPr>
                <w:noProof/>
                <w:webHidden/>
              </w:rPr>
            </w:r>
            <w:r w:rsidR="00CD538A">
              <w:rPr>
                <w:noProof/>
                <w:webHidden/>
              </w:rPr>
              <w:fldChar w:fldCharType="separate"/>
            </w:r>
            <w:r w:rsidR="00CD538A">
              <w:rPr>
                <w:noProof/>
                <w:webHidden/>
              </w:rPr>
              <w:t>7</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05" w:history="1">
            <w:r w:rsidR="00CD538A" w:rsidRPr="00930785">
              <w:rPr>
                <w:rStyle w:val="Hyperlink"/>
                <w:rFonts w:ascii="Wingdings" w:hAnsi="Wingdings"/>
                <w:noProof/>
                <w:lang w:val="ru-RU" w:eastAsia="bg-BG"/>
              </w:rPr>
              <w:t></w:t>
            </w:r>
            <w:r w:rsidR="00CD538A">
              <w:rPr>
                <w:rFonts w:asciiTheme="minorHAnsi" w:eastAsiaTheme="minorEastAsia" w:hAnsiTheme="minorHAnsi"/>
                <w:noProof/>
                <w:lang w:eastAsia="bg-BG"/>
              </w:rPr>
              <w:tab/>
            </w:r>
            <w:r w:rsidR="00CD538A" w:rsidRPr="00930785">
              <w:rPr>
                <w:rStyle w:val="Hyperlink"/>
                <w:noProof/>
              </w:rPr>
              <w:t>Процедура BG05M2OP001-1.001 „Изграждане и развитие на центрове за върхови постижения“</w:t>
            </w:r>
            <w:r w:rsidR="00CD538A">
              <w:rPr>
                <w:noProof/>
                <w:webHidden/>
              </w:rPr>
              <w:tab/>
            </w:r>
            <w:r w:rsidR="00CD538A">
              <w:rPr>
                <w:noProof/>
                <w:webHidden/>
              </w:rPr>
              <w:fldChar w:fldCharType="begin"/>
            </w:r>
            <w:r w:rsidR="00CD538A">
              <w:rPr>
                <w:noProof/>
                <w:webHidden/>
              </w:rPr>
              <w:instrText xml:space="preserve"> PAGEREF _Toc474334905 \h </w:instrText>
            </w:r>
            <w:r w:rsidR="00CD538A">
              <w:rPr>
                <w:noProof/>
                <w:webHidden/>
              </w:rPr>
            </w:r>
            <w:r w:rsidR="00CD538A">
              <w:rPr>
                <w:noProof/>
                <w:webHidden/>
              </w:rPr>
              <w:fldChar w:fldCharType="separate"/>
            </w:r>
            <w:r w:rsidR="00CD538A">
              <w:rPr>
                <w:noProof/>
                <w:webHidden/>
              </w:rPr>
              <w:t>7</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06" w:history="1">
            <w:r w:rsidR="00CD538A" w:rsidRPr="00930785">
              <w:rPr>
                <w:rStyle w:val="Hyperlink"/>
                <w:rFonts w:ascii="Wingdings" w:hAnsi="Wingdings"/>
                <w:noProof/>
              </w:rPr>
              <w:t></w:t>
            </w:r>
            <w:r w:rsidR="00CD538A">
              <w:rPr>
                <w:rFonts w:asciiTheme="minorHAnsi" w:eastAsiaTheme="minorEastAsia" w:hAnsiTheme="minorHAnsi"/>
                <w:noProof/>
                <w:lang w:eastAsia="bg-BG"/>
              </w:rPr>
              <w:tab/>
            </w:r>
            <w:r w:rsidR="00CD538A" w:rsidRPr="00930785">
              <w:rPr>
                <w:rStyle w:val="Hyperlink"/>
                <w:noProof/>
              </w:rPr>
              <w:t>Процедура BG05M2OP001-1.002 „Изграждане и развитие на центрове за компетентност“</w:t>
            </w:r>
            <w:r w:rsidR="00CD538A">
              <w:rPr>
                <w:noProof/>
                <w:webHidden/>
              </w:rPr>
              <w:tab/>
            </w:r>
            <w:r w:rsidR="00CD538A">
              <w:rPr>
                <w:noProof/>
                <w:webHidden/>
              </w:rPr>
              <w:fldChar w:fldCharType="begin"/>
            </w:r>
            <w:r w:rsidR="00CD538A">
              <w:rPr>
                <w:noProof/>
                <w:webHidden/>
              </w:rPr>
              <w:instrText xml:space="preserve"> PAGEREF _Toc474334906 \h </w:instrText>
            </w:r>
            <w:r w:rsidR="00CD538A">
              <w:rPr>
                <w:noProof/>
                <w:webHidden/>
              </w:rPr>
            </w:r>
            <w:r w:rsidR="00CD538A">
              <w:rPr>
                <w:noProof/>
                <w:webHidden/>
              </w:rPr>
              <w:fldChar w:fldCharType="separate"/>
            </w:r>
            <w:r w:rsidR="00CD538A">
              <w:rPr>
                <w:noProof/>
                <w:webHidden/>
              </w:rPr>
              <w:t>7</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07" w:history="1">
            <w:r w:rsidR="00CD538A" w:rsidRPr="00930785">
              <w:rPr>
                <w:rStyle w:val="Hyperlink"/>
                <w:rFonts w:ascii="Wingdings" w:eastAsia="Times New Roman" w:hAnsi="Wingdings"/>
                <w:noProof/>
                <w:lang w:eastAsia="bg-BG"/>
              </w:rPr>
              <w:t></w:t>
            </w:r>
            <w:r w:rsidR="00CD538A">
              <w:rPr>
                <w:rFonts w:asciiTheme="minorHAnsi" w:eastAsiaTheme="minorEastAsia" w:hAnsiTheme="minorHAnsi"/>
                <w:noProof/>
                <w:lang w:eastAsia="bg-BG"/>
              </w:rPr>
              <w:tab/>
            </w:r>
            <w:r w:rsidR="00CD538A" w:rsidRPr="00930785">
              <w:rPr>
                <w:rStyle w:val="Hyperlink"/>
                <w:rFonts w:eastAsia="Times New Roman"/>
                <w:noProof/>
                <w:lang w:eastAsia="bg-BG"/>
              </w:rPr>
              <w:t>Подкрепа на международни научни форуми, провеждани в Република България</w:t>
            </w:r>
            <w:r w:rsidR="00CD538A">
              <w:rPr>
                <w:noProof/>
                <w:webHidden/>
              </w:rPr>
              <w:tab/>
            </w:r>
            <w:r w:rsidR="00CD538A">
              <w:rPr>
                <w:noProof/>
                <w:webHidden/>
              </w:rPr>
              <w:fldChar w:fldCharType="begin"/>
            </w:r>
            <w:r w:rsidR="00CD538A">
              <w:rPr>
                <w:noProof/>
                <w:webHidden/>
              </w:rPr>
              <w:instrText xml:space="preserve"> PAGEREF _Toc474334907 \h </w:instrText>
            </w:r>
            <w:r w:rsidR="00CD538A">
              <w:rPr>
                <w:noProof/>
                <w:webHidden/>
              </w:rPr>
            </w:r>
            <w:r w:rsidR="00CD538A">
              <w:rPr>
                <w:noProof/>
                <w:webHidden/>
              </w:rPr>
              <w:fldChar w:fldCharType="separate"/>
            </w:r>
            <w:r w:rsidR="00CD538A">
              <w:rPr>
                <w:noProof/>
                <w:webHidden/>
              </w:rPr>
              <w:t>8</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08" w:history="1">
            <w:r w:rsidR="00CD538A" w:rsidRPr="00930785">
              <w:rPr>
                <w:rStyle w:val="Hyperlink"/>
                <w:rFonts w:ascii="Wingdings" w:hAnsi="Wingdings"/>
                <w:noProof/>
                <w:lang w:eastAsia="bg-BG"/>
              </w:rPr>
              <w:t></w:t>
            </w:r>
            <w:r w:rsidR="00CD538A">
              <w:rPr>
                <w:rFonts w:asciiTheme="minorHAnsi" w:eastAsiaTheme="minorEastAsia" w:hAnsiTheme="minorHAnsi"/>
                <w:noProof/>
                <w:lang w:eastAsia="bg-BG"/>
              </w:rPr>
              <w:tab/>
            </w:r>
            <w:r w:rsidR="00CD538A" w:rsidRPr="00930785">
              <w:rPr>
                <w:rStyle w:val="Hyperlink"/>
                <w:noProof/>
                <w:lang w:eastAsia="bg-BG"/>
              </w:rPr>
              <w:t>Конкурс за проекти по програма за двустранно сътрудничество България - Австрия</w:t>
            </w:r>
            <w:r w:rsidR="00CD538A">
              <w:rPr>
                <w:noProof/>
                <w:webHidden/>
              </w:rPr>
              <w:tab/>
            </w:r>
            <w:r w:rsidR="00CD538A">
              <w:rPr>
                <w:noProof/>
                <w:webHidden/>
              </w:rPr>
              <w:fldChar w:fldCharType="begin"/>
            </w:r>
            <w:r w:rsidR="00CD538A">
              <w:rPr>
                <w:noProof/>
                <w:webHidden/>
              </w:rPr>
              <w:instrText xml:space="preserve"> PAGEREF _Toc474334908 \h </w:instrText>
            </w:r>
            <w:r w:rsidR="00CD538A">
              <w:rPr>
                <w:noProof/>
                <w:webHidden/>
              </w:rPr>
            </w:r>
            <w:r w:rsidR="00CD538A">
              <w:rPr>
                <w:noProof/>
                <w:webHidden/>
              </w:rPr>
              <w:fldChar w:fldCharType="separate"/>
            </w:r>
            <w:r w:rsidR="00CD538A">
              <w:rPr>
                <w:noProof/>
                <w:webHidden/>
              </w:rPr>
              <w:t>9</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09" w:history="1">
            <w:r w:rsidR="00CD538A" w:rsidRPr="00930785">
              <w:rPr>
                <w:rStyle w:val="Hyperlink"/>
                <w:rFonts w:ascii="Wingdings" w:hAnsi="Wingdings"/>
                <w:noProof/>
                <w:lang w:eastAsia="bg-BG"/>
              </w:rPr>
              <w:t></w:t>
            </w:r>
            <w:r w:rsidR="00CD538A">
              <w:rPr>
                <w:rFonts w:asciiTheme="minorHAnsi" w:eastAsiaTheme="minorEastAsia" w:hAnsiTheme="minorHAnsi"/>
                <w:noProof/>
                <w:lang w:eastAsia="bg-BG"/>
              </w:rPr>
              <w:tab/>
            </w:r>
            <w:r w:rsidR="00CD538A" w:rsidRPr="00930785">
              <w:rPr>
                <w:rStyle w:val="Hyperlink"/>
                <w:noProof/>
                <w:lang w:eastAsia="bg-BG"/>
              </w:rPr>
              <w:t>Национално съфинансиране за участие на български колективи в утвърдени проекти по COST</w:t>
            </w:r>
            <w:r w:rsidR="00CD538A">
              <w:rPr>
                <w:noProof/>
                <w:webHidden/>
              </w:rPr>
              <w:tab/>
            </w:r>
            <w:r w:rsidR="00CD538A">
              <w:rPr>
                <w:noProof/>
                <w:webHidden/>
              </w:rPr>
              <w:fldChar w:fldCharType="begin"/>
            </w:r>
            <w:r w:rsidR="00CD538A">
              <w:rPr>
                <w:noProof/>
                <w:webHidden/>
              </w:rPr>
              <w:instrText xml:space="preserve"> PAGEREF _Toc474334909 \h </w:instrText>
            </w:r>
            <w:r w:rsidR="00CD538A">
              <w:rPr>
                <w:noProof/>
                <w:webHidden/>
              </w:rPr>
            </w:r>
            <w:r w:rsidR="00CD538A">
              <w:rPr>
                <w:noProof/>
                <w:webHidden/>
              </w:rPr>
              <w:fldChar w:fldCharType="separate"/>
            </w:r>
            <w:r w:rsidR="00CD538A">
              <w:rPr>
                <w:noProof/>
                <w:webHidden/>
              </w:rPr>
              <w:t>11</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10" w:history="1">
            <w:r w:rsidR="00CD538A" w:rsidRPr="00930785">
              <w:rPr>
                <w:rStyle w:val="Hyperlink"/>
                <w:rFonts w:ascii="Wingdings" w:hAnsi="Wingdings"/>
                <w:noProof/>
                <w:lang w:eastAsia="bg-BG"/>
              </w:rPr>
              <w:t></w:t>
            </w:r>
            <w:r w:rsidR="00CD538A">
              <w:rPr>
                <w:rFonts w:asciiTheme="minorHAnsi" w:eastAsiaTheme="minorEastAsia" w:hAnsiTheme="minorHAnsi"/>
                <w:noProof/>
                <w:lang w:eastAsia="bg-BG"/>
              </w:rPr>
              <w:tab/>
            </w:r>
            <w:r w:rsidR="00CD538A" w:rsidRPr="00930785">
              <w:rPr>
                <w:rStyle w:val="Hyperlink"/>
                <w:noProof/>
                <w:lang w:eastAsia="bg-BG"/>
              </w:rPr>
              <w:t>Конкурси по програма ЕРА-НЕТ</w:t>
            </w:r>
            <w:r w:rsidR="00CD538A">
              <w:rPr>
                <w:noProof/>
                <w:webHidden/>
              </w:rPr>
              <w:tab/>
            </w:r>
            <w:r w:rsidR="00CD538A">
              <w:rPr>
                <w:noProof/>
                <w:webHidden/>
              </w:rPr>
              <w:fldChar w:fldCharType="begin"/>
            </w:r>
            <w:r w:rsidR="00CD538A">
              <w:rPr>
                <w:noProof/>
                <w:webHidden/>
              </w:rPr>
              <w:instrText xml:space="preserve"> PAGEREF _Toc474334910 \h </w:instrText>
            </w:r>
            <w:r w:rsidR="00CD538A">
              <w:rPr>
                <w:noProof/>
                <w:webHidden/>
              </w:rPr>
            </w:r>
            <w:r w:rsidR="00CD538A">
              <w:rPr>
                <w:noProof/>
                <w:webHidden/>
              </w:rPr>
              <w:fldChar w:fldCharType="separate"/>
            </w:r>
            <w:r w:rsidR="00CD538A">
              <w:rPr>
                <w:noProof/>
                <w:webHidden/>
              </w:rPr>
              <w:t>12</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11" w:history="1">
            <w:r w:rsidR="00CD538A" w:rsidRPr="00930785">
              <w:rPr>
                <w:rStyle w:val="Hyperlink"/>
                <w:rFonts w:ascii="Wingdings" w:hAnsi="Wingdings"/>
                <w:noProof/>
              </w:rPr>
              <w:t></w:t>
            </w:r>
            <w:r w:rsidR="00CD538A">
              <w:rPr>
                <w:rFonts w:asciiTheme="minorHAnsi" w:eastAsiaTheme="minorEastAsia" w:hAnsiTheme="minorHAnsi"/>
                <w:noProof/>
                <w:lang w:eastAsia="bg-BG"/>
              </w:rPr>
              <w:tab/>
            </w:r>
            <w:r w:rsidR="00CD538A" w:rsidRPr="00930785">
              <w:rPr>
                <w:rStyle w:val="Hyperlink"/>
                <w:noProof/>
              </w:rPr>
              <w:t>Програма: „Америка за България”</w:t>
            </w:r>
            <w:r w:rsidR="00CD538A">
              <w:rPr>
                <w:noProof/>
                <w:webHidden/>
              </w:rPr>
              <w:tab/>
            </w:r>
            <w:r w:rsidR="00CD538A">
              <w:rPr>
                <w:noProof/>
                <w:webHidden/>
              </w:rPr>
              <w:fldChar w:fldCharType="begin"/>
            </w:r>
            <w:r w:rsidR="00CD538A">
              <w:rPr>
                <w:noProof/>
                <w:webHidden/>
              </w:rPr>
              <w:instrText xml:space="preserve"> PAGEREF _Toc474334911 \h </w:instrText>
            </w:r>
            <w:r w:rsidR="00CD538A">
              <w:rPr>
                <w:noProof/>
                <w:webHidden/>
              </w:rPr>
            </w:r>
            <w:r w:rsidR="00CD538A">
              <w:rPr>
                <w:noProof/>
                <w:webHidden/>
              </w:rPr>
              <w:fldChar w:fldCharType="separate"/>
            </w:r>
            <w:r w:rsidR="00CD538A">
              <w:rPr>
                <w:noProof/>
                <w:webHidden/>
              </w:rPr>
              <w:t>13</w:t>
            </w:r>
            <w:r w:rsidR="00CD538A">
              <w:rPr>
                <w:noProof/>
                <w:webHidden/>
              </w:rPr>
              <w:fldChar w:fldCharType="end"/>
            </w:r>
          </w:hyperlink>
        </w:p>
        <w:p w:rsidR="00CD538A" w:rsidRDefault="00453740">
          <w:pPr>
            <w:pStyle w:val="TOC1"/>
            <w:tabs>
              <w:tab w:val="right" w:leader="dot" w:pos="9062"/>
            </w:tabs>
            <w:rPr>
              <w:rFonts w:asciiTheme="minorHAnsi" w:eastAsiaTheme="minorEastAsia" w:hAnsiTheme="minorHAnsi"/>
              <w:noProof/>
              <w:lang w:eastAsia="bg-BG"/>
            </w:rPr>
          </w:pPr>
          <w:hyperlink w:anchor="_Toc474334912" w:history="1">
            <w:r w:rsidR="00CD538A" w:rsidRPr="00930785">
              <w:rPr>
                <w:rStyle w:val="Hyperlink"/>
                <w:noProof/>
              </w:rPr>
              <w:t>СЪБИТИЯ</w:t>
            </w:r>
            <w:r w:rsidR="00CD538A">
              <w:rPr>
                <w:noProof/>
                <w:webHidden/>
              </w:rPr>
              <w:tab/>
            </w:r>
            <w:r w:rsidR="00CD538A">
              <w:rPr>
                <w:noProof/>
                <w:webHidden/>
              </w:rPr>
              <w:fldChar w:fldCharType="begin"/>
            </w:r>
            <w:r w:rsidR="00CD538A">
              <w:rPr>
                <w:noProof/>
                <w:webHidden/>
              </w:rPr>
              <w:instrText xml:space="preserve"> PAGEREF _Toc474334912 \h </w:instrText>
            </w:r>
            <w:r w:rsidR="00CD538A">
              <w:rPr>
                <w:noProof/>
                <w:webHidden/>
              </w:rPr>
            </w:r>
            <w:r w:rsidR="00CD538A">
              <w:rPr>
                <w:noProof/>
                <w:webHidden/>
              </w:rPr>
              <w:fldChar w:fldCharType="separate"/>
            </w:r>
            <w:r w:rsidR="00CD538A">
              <w:rPr>
                <w:noProof/>
                <w:webHidden/>
              </w:rPr>
              <w:t>14</w:t>
            </w:r>
            <w:r w:rsidR="00CD538A">
              <w:rPr>
                <w:noProof/>
                <w:webHidden/>
              </w:rPr>
              <w:fldChar w:fldCharType="end"/>
            </w:r>
          </w:hyperlink>
        </w:p>
        <w:p w:rsidR="00CD538A" w:rsidRDefault="00453740">
          <w:pPr>
            <w:pStyle w:val="TOC1"/>
            <w:tabs>
              <w:tab w:val="right" w:leader="dot" w:pos="9062"/>
            </w:tabs>
            <w:rPr>
              <w:rFonts w:asciiTheme="minorHAnsi" w:eastAsiaTheme="minorEastAsia" w:hAnsiTheme="minorHAnsi"/>
              <w:noProof/>
              <w:lang w:eastAsia="bg-BG"/>
            </w:rPr>
          </w:pPr>
          <w:hyperlink w:anchor="_Toc474334913" w:history="1">
            <w:r w:rsidR="00CD538A" w:rsidRPr="00930785">
              <w:rPr>
                <w:rStyle w:val="Hyperlink"/>
                <w:noProof/>
              </w:rPr>
              <w:t>ПУБЛИКАЦИИ</w:t>
            </w:r>
            <w:r w:rsidR="00CD538A">
              <w:rPr>
                <w:noProof/>
                <w:webHidden/>
              </w:rPr>
              <w:tab/>
            </w:r>
            <w:r w:rsidR="00CD538A">
              <w:rPr>
                <w:noProof/>
                <w:webHidden/>
              </w:rPr>
              <w:fldChar w:fldCharType="begin"/>
            </w:r>
            <w:r w:rsidR="00CD538A">
              <w:rPr>
                <w:noProof/>
                <w:webHidden/>
              </w:rPr>
              <w:instrText xml:space="preserve"> PAGEREF _Toc474334913 \h </w:instrText>
            </w:r>
            <w:r w:rsidR="00CD538A">
              <w:rPr>
                <w:noProof/>
                <w:webHidden/>
              </w:rPr>
            </w:r>
            <w:r w:rsidR="00CD538A">
              <w:rPr>
                <w:noProof/>
                <w:webHidden/>
              </w:rPr>
              <w:fldChar w:fldCharType="separate"/>
            </w:r>
            <w:r w:rsidR="00CD538A">
              <w:rPr>
                <w:noProof/>
                <w:webHidden/>
              </w:rPr>
              <w:t>20</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14" w:history="1">
            <w:r w:rsidR="00CD538A" w:rsidRPr="00930785">
              <w:rPr>
                <w:rStyle w:val="Hyperlink"/>
                <w:rFonts w:ascii="Wingdings" w:eastAsia="Times New Roman" w:hAnsi="Wingdings"/>
                <w:noProof/>
                <w:lang w:val="en-US" w:eastAsia="bg-BG"/>
              </w:rPr>
              <w:t></w:t>
            </w:r>
            <w:r w:rsidR="00CD538A">
              <w:rPr>
                <w:rFonts w:asciiTheme="minorHAnsi" w:eastAsiaTheme="minorEastAsia" w:hAnsiTheme="minorHAnsi"/>
                <w:noProof/>
                <w:lang w:eastAsia="bg-BG"/>
              </w:rPr>
              <w:tab/>
            </w:r>
            <w:r w:rsidR="00CD538A" w:rsidRPr="00930785">
              <w:rPr>
                <w:rStyle w:val="Hyperlink"/>
                <w:rFonts w:eastAsia="Times New Roman"/>
                <w:noProof/>
                <w:lang w:val="en-US" w:eastAsia="bg-BG"/>
              </w:rPr>
              <w:t>Research EU: results magazine</w:t>
            </w:r>
            <w:r w:rsidR="00CD538A">
              <w:rPr>
                <w:noProof/>
                <w:webHidden/>
              </w:rPr>
              <w:tab/>
            </w:r>
            <w:r w:rsidR="00CD538A">
              <w:rPr>
                <w:noProof/>
                <w:webHidden/>
              </w:rPr>
              <w:fldChar w:fldCharType="begin"/>
            </w:r>
            <w:r w:rsidR="00CD538A">
              <w:rPr>
                <w:noProof/>
                <w:webHidden/>
              </w:rPr>
              <w:instrText xml:space="preserve"> PAGEREF _Toc474334914 \h </w:instrText>
            </w:r>
            <w:r w:rsidR="00CD538A">
              <w:rPr>
                <w:noProof/>
                <w:webHidden/>
              </w:rPr>
            </w:r>
            <w:r w:rsidR="00CD538A">
              <w:rPr>
                <w:noProof/>
                <w:webHidden/>
              </w:rPr>
              <w:fldChar w:fldCharType="separate"/>
            </w:r>
            <w:r w:rsidR="00CD538A">
              <w:rPr>
                <w:noProof/>
                <w:webHidden/>
              </w:rPr>
              <w:t>20</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15" w:history="1">
            <w:r w:rsidR="00CD538A" w:rsidRPr="00930785">
              <w:rPr>
                <w:rStyle w:val="Hyperlink"/>
                <w:rFonts w:ascii="Wingdings" w:eastAsia="Times New Roman" w:hAnsi="Wingdings"/>
                <w:noProof/>
                <w:lang w:eastAsia="bg-BG"/>
              </w:rPr>
              <w:t></w:t>
            </w:r>
            <w:r w:rsidR="00CD538A">
              <w:rPr>
                <w:rFonts w:asciiTheme="minorHAnsi" w:eastAsiaTheme="minorEastAsia" w:hAnsiTheme="minorHAnsi"/>
                <w:noProof/>
                <w:lang w:eastAsia="bg-BG"/>
              </w:rPr>
              <w:tab/>
            </w:r>
            <w:r w:rsidR="00CD538A" w:rsidRPr="00930785">
              <w:rPr>
                <w:rStyle w:val="Hyperlink"/>
                <w:rFonts w:eastAsia="Times New Roman"/>
                <w:noProof/>
                <w:lang w:eastAsia="bg-BG"/>
              </w:rPr>
              <w:t>Addressing terrorism</w:t>
            </w:r>
            <w:r w:rsidR="00CD538A">
              <w:rPr>
                <w:noProof/>
                <w:webHidden/>
              </w:rPr>
              <w:tab/>
            </w:r>
            <w:r w:rsidR="00CD538A">
              <w:rPr>
                <w:noProof/>
                <w:webHidden/>
              </w:rPr>
              <w:fldChar w:fldCharType="begin"/>
            </w:r>
            <w:r w:rsidR="00CD538A">
              <w:rPr>
                <w:noProof/>
                <w:webHidden/>
              </w:rPr>
              <w:instrText xml:space="preserve"> PAGEREF _Toc474334915 \h </w:instrText>
            </w:r>
            <w:r w:rsidR="00CD538A">
              <w:rPr>
                <w:noProof/>
                <w:webHidden/>
              </w:rPr>
            </w:r>
            <w:r w:rsidR="00CD538A">
              <w:rPr>
                <w:noProof/>
                <w:webHidden/>
              </w:rPr>
              <w:fldChar w:fldCharType="separate"/>
            </w:r>
            <w:r w:rsidR="00CD538A">
              <w:rPr>
                <w:noProof/>
                <w:webHidden/>
              </w:rPr>
              <w:t>21</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16" w:history="1">
            <w:r w:rsidR="00CD538A" w:rsidRPr="00930785">
              <w:rPr>
                <w:rStyle w:val="Hyperlink"/>
                <w:rFonts w:ascii="Wingdings" w:hAnsi="Wingdings"/>
                <w:noProof/>
                <w:lang w:val="en-US"/>
              </w:rPr>
              <w:t></w:t>
            </w:r>
            <w:r w:rsidR="00CD538A">
              <w:rPr>
                <w:rFonts w:asciiTheme="minorHAnsi" w:eastAsiaTheme="minorEastAsia" w:hAnsiTheme="minorHAnsi"/>
                <w:noProof/>
                <w:lang w:eastAsia="bg-BG"/>
              </w:rPr>
              <w:tab/>
            </w:r>
            <w:r w:rsidR="00CD538A" w:rsidRPr="00930785">
              <w:rPr>
                <w:rStyle w:val="Hyperlink"/>
                <w:noProof/>
                <w:lang w:val="en-US"/>
              </w:rPr>
              <w:t>CERN COURIER</w:t>
            </w:r>
            <w:r w:rsidR="00CD538A">
              <w:rPr>
                <w:noProof/>
                <w:webHidden/>
              </w:rPr>
              <w:tab/>
            </w:r>
            <w:r w:rsidR="00CD538A">
              <w:rPr>
                <w:noProof/>
                <w:webHidden/>
              </w:rPr>
              <w:fldChar w:fldCharType="begin"/>
            </w:r>
            <w:r w:rsidR="00CD538A">
              <w:rPr>
                <w:noProof/>
                <w:webHidden/>
              </w:rPr>
              <w:instrText xml:space="preserve"> PAGEREF _Toc474334916 \h </w:instrText>
            </w:r>
            <w:r w:rsidR="00CD538A">
              <w:rPr>
                <w:noProof/>
                <w:webHidden/>
              </w:rPr>
            </w:r>
            <w:r w:rsidR="00CD538A">
              <w:rPr>
                <w:noProof/>
                <w:webHidden/>
              </w:rPr>
              <w:fldChar w:fldCharType="separate"/>
            </w:r>
            <w:r w:rsidR="00CD538A">
              <w:rPr>
                <w:noProof/>
                <w:webHidden/>
              </w:rPr>
              <w:t>21</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17" w:history="1">
            <w:r w:rsidR="00CD538A" w:rsidRPr="00930785">
              <w:rPr>
                <w:rStyle w:val="Hyperlink"/>
                <w:rFonts w:ascii="Wingdings" w:eastAsia="Times New Roman" w:hAnsi="Wingdings"/>
                <w:noProof/>
                <w:lang w:val="en" w:eastAsia="bg-BG"/>
              </w:rPr>
              <w:t></w:t>
            </w:r>
            <w:r w:rsidR="00CD538A">
              <w:rPr>
                <w:rFonts w:asciiTheme="minorHAnsi" w:eastAsiaTheme="minorEastAsia" w:hAnsiTheme="minorHAnsi"/>
                <w:noProof/>
                <w:lang w:eastAsia="bg-BG"/>
              </w:rPr>
              <w:tab/>
            </w:r>
            <w:r w:rsidR="00CD538A" w:rsidRPr="00930785">
              <w:rPr>
                <w:rStyle w:val="Hyperlink"/>
                <w:rFonts w:eastAsia="Times New Roman"/>
                <w:noProof/>
                <w:lang w:val="en" w:eastAsia="bg-BG"/>
              </w:rPr>
              <w:t>Handbook of Cyanobacterial Monitoring and Cyanotoxin Analysis</w:t>
            </w:r>
            <w:r w:rsidR="00CD538A">
              <w:rPr>
                <w:noProof/>
                <w:webHidden/>
              </w:rPr>
              <w:tab/>
            </w:r>
            <w:r w:rsidR="00CD538A">
              <w:rPr>
                <w:noProof/>
                <w:webHidden/>
              </w:rPr>
              <w:fldChar w:fldCharType="begin"/>
            </w:r>
            <w:r w:rsidR="00CD538A">
              <w:rPr>
                <w:noProof/>
                <w:webHidden/>
              </w:rPr>
              <w:instrText xml:space="preserve"> PAGEREF _Toc474334917 \h </w:instrText>
            </w:r>
            <w:r w:rsidR="00CD538A">
              <w:rPr>
                <w:noProof/>
                <w:webHidden/>
              </w:rPr>
            </w:r>
            <w:r w:rsidR="00CD538A">
              <w:rPr>
                <w:noProof/>
                <w:webHidden/>
              </w:rPr>
              <w:fldChar w:fldCharType="separate"/>
            </w:r>
            <w:r w:rsidR="00CD538A">
              <w:rPr>
                <w:noProof/>
                <w:webHidden/>
              </w:rPr>
              <w:t>22</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18" w:history="1">
            <w:r w:rsidR="00CD538A" w:rsidRPr="00930785">
              <w:rPr>
                <w:rStyle w:val="Hyperlink"/>
                <w:rFonts w:ascii="Wingdings" w:hAnsi="Wingdings"/>
                <w:noProof/>
              </w:rPr>
              <w:t></w:t>
            </w:r>
            <w:r w:rsidR="00CD538A">
              <w:rPr>
                <w:rFonts w:asciiTheme="minorHAnsi" w:eastAsiaTheme="minorEastAsia" w:hAnsiTheme="minorHAnsi"/>
                <w:noProof/>
                <w:lang w:eastAsia="bg-BG"/>
              </w:rPr>
              <w:tab/>
            </w:r>
            <w:r w:rsidR="00CD538A" w:rsidRPr="00930785">
              <w:rPr>
                <w:rStyle w:val="Hyperlink"/>
                <w:noProof/>
                <w:lang w:val="en"/>
              </w:rPr>
              <w:t>Populist Political Communication in Europe</w:t>
            </w:r>
            <w:r w:rsidR="00CD538A">
              <w:rPr>
                <w:noProof/>
                <w:webHidden/>
              </w:rPr>
              <w:tab/>
            </w:r>
            <w:r w:rsidR="00CD538A">
              <w:rPr>
                <w:noProof/>
                <w:webHidden/>
              </w:rPr>
              <w:fldChar w:fldCharType="begin"/>
            </w:r>
            <w:r w:rsidR="00CD538A">
              <w:rPr>
                <w:noProof/>
                <w:webHidden/>
              </w:rPr>
              <w:instrText xml:space="preserve"> PAGEREF _Toc474334918 \h </w:instrText>
            </w:r>
            <w:r w:rsidR="00CD538A">
              <w:rPr>
                <w:noProof/>
                <w:webHidden/>
              </w:rPr>
            </w:r>
            <w:r w:rsidR="00CD538A">
              <w:rPr>
                <w:noProof/>
                <w:webHidden/>
              </w:rPr>
              <w:fldChar w:fldCharType="separate"/>
            </w:r>
            <w:r w:rsidR="00CD538A">
              <w:rPr>
                <w:noProof/>
                <w:webHidden/>
              </w:rPr>
              <w:t>22</w:t>
            </w:r>
            <w:r w:rsidR="00CD538A">
              <w:rPr>
                <w:noProof/>
                <w:webHidden/>
              </w:rPr>
              <w:fldChar w:fldCharType="end"/>
            </w:r>
          </w:hyperlink>
        </w:p>
        <w:p w:rsidR="00CD538A" w:rsidRDefault="00453740">
          <w:pPr>
            <w:pStyle w:val="TOC2"/>
            <w:tabs>
              <w:tab w:val="left" w:pos="660"/>
              <w:tab w:val="right" w:leader="dot" w:pos="9062"/>
            </w:tabs>
            <w:rPr>
              <w:rFonts w:asciiTheme="minorHAnsi" w:eastAsiaTheme="minorEastAsia" w:hAnsiTheme="minorHAnsi"/>
              <w:noProof/>
              <w:lang w:eastAsia="bg-BG"/>
            </w:rPr>
          </w:pPr>
          <w:hyperlink w:anchor="_Toc474334919" w:history="1">
            <w:r w:rsidR="00CD538A" w:rsidRPr="00930785">
              <w:rPr>
                <w:rStyle w:val="Hyperlink"/>
                <w:rFonts w:ascii="Wingdings" w:eastAsia="Times New Roman" w:hAnsi="Wingdings"/>
                <w:noProof/>
                <w:lang w:val="en" w:eastAsia="bg-BG"/>
              </w:rPr>
              <w:t></w:t>
            </w:r>
            <w:r w:rsidR="00CD538A">
              <w:rPr>
                <w:rFonts w:asciiTheme="minorHAnsi" w:eastAsiaTheme="minorEastAsia" w:hAnsiTheme="minorHAnsi"/>
                <w:noProof/>
                <w:lang w:eastAsia="bg-BG"/>
              </w:rPr>
              <w:tab/>
            </w:r>
            <w:r w:rsidR="00CD538A" w:rsidRPr="00930785">
              <w:rPr>
                <w:rStyle w:val="Hyperlink"/>
                <w:rFonts w:eastAsia="Times New Roman"/>
                <w:noProof/>
                <w:lang w:val="en" w:eastAsia="bg-BG"/>
              </w:rPr>
              <w:t>Bioeconomy and ecosystem services – synergy or conflict?</w:t>
            </w:r>
            <w:r w:rsidR="00CD538A">
              <w:rPr>
                <w:noProof/>
                <w:webHidden/>
              </w:rPr>
              <w:tab/>
            </w:r>
            <w:r w:rsidR="00CD538A">
              <w:rPr>
                <w:noProof/>
                <w:webHidden/>
              </w:rPr>
              <w:fldChar w:fldCharType="begin"/>
            </w:r>
            <w:r w:rsidR="00CD538A">
              <w:rPr>
                <w:noProof/>
                <w:webHidden/>
              </w:rPr>
              <w:instrText xml:space="preserve"> PAGEREF _Toc474334919 \h </w:instrText>
            </w:r>
            <w:r w:rsidR="00CD538A">
              <w:rPr>
                <w:noProof/>
                <w:webHidden/>
              </w:rPr>
            </w:r>
            <w:r w:rsidR="00CD538A">
              <w:rPr>
                <w:noProof/>
                <w:webHidden/>
              </w:rPr>
              <w:fldChar w:fldCharType="separate"/>
            </w:r>
            <w:r w:rsidR="00CD538A">
              <w:rPr>
                <w:noProof/>
                <w:webHidden/>
              </w:rPr>
              <w:t>23</w:t>
            </w:r>
            <w:r w:rsidR="00CD538A">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74334895"/>
      <w:r w:rsidRPr="0098044C">
        <w:rPr>
          <w:rFonts w:ascii="Times New Roman" w:hAnsi="Times New Roman" w:cs="Times New Roman"/>
        </w:rPr>
        <w:lastRenderedPageBreak/>
        <w:t>МАГИСТРАТУРИ, СТИПЕНДИИ, СТАЖОВЕ</w:t>
      </w:r>
      <w:bookmarkEnd w:id="1"/>
    </w:p>
    <w:p w:rsidR="00F82955" w:rsidRDefault="001017D3" w:rsidP="00BA6733">
      <w:pPr>
        <w:pStyle w:val="Heading2"/>
        <w:ind w:left="426"/>
      </w:pPr>
      <w:bookmarkStart w:id="2" w:name="_Toc474334896"/>
      <w:r>
        <w:t>Стипендии на турското правителство за международни студенти</w:t>
      </w:r>
      <w:bookmarkEnd w:id="2"/>
    </w:p>
    <w:p w:rsidR="0076382A" w:rsidRDefault="00F82955" w:rsidP="00F82955">
      <w:pPr>
        <w:rPr>
          <w:sz w:val="24"/>
          <w:szCs w:val="24"/>
        </w:rPr>
      </w:pPr>
      <w:r w:rsidRPr="00F82955">
        <w:rPr>
          <w:sz w:val="24"/>
          <w:szCs w:val="24"/>
        </w:rPr>
        <w:t xml:space="preserve">Турското правителство обявява стипендии за обучение на международни студенти от цял свят за бакалавърски и с предимство за магистърски, докторски и научноизследователски програми. </w:t>
      </w:r>
    </w:p>
    <w:p w:rsidR="0076382A" w:rsidRDefault="00F82955" w:rsidP="00E97B99">
      <w:pPr>
        <w:spacing w:before="120" w:after="120"/>
        <w:rPr>
          <w:sz w:val="24"/>
          <w:szCs w:val="24"/>
        </w:rPr>
      </w:pPr>
      <w:r w:rsidRPr="00F82955">
        <w:rPr>
          <w:sz w:val="24"/>
          <w:szCs w:val="24"/>
        </w:rPr>
        <w:t xml:space="preserve">Кандидатите трябва да са на възраст до 35 години за докторантура и до 30 години за магистър и да завършват сегашното си ниво на обучение най-късно в края на тази учебна година. Те трябва да отговарят на изискванията за прием на избрания университет, за да имат право да получават стипендия. </w:t>
      </w:r>
    </w:p>
    <w:p w:rsidR="00B63C56" w:rsidRDefault="00F82955" w:rsidP="00E97B99">
      <w:pPr>
        <w:spacing w:after="120"/>
        <w:rPr>
          <w:color w:val="FF0000"/>
          <w:sz w:val="24"/>
          <w:szCs w:val="24"/>
        </w:rPr>
      </w:pPr>
      <w:r w:rsidRPr="00F82955">
        <w:rPr>
          <w:sz w:val="24"/>
          <w:szCs w:val="24"/>
        </w:rPr>
        <w:t xml:space="preserve">Класирането ще става на база оценки, академични и социални постижения. Стипендията покрива настаняване в университетските общежития, както и месечна издръжка в размер на 200 щатски долара за бакалавър, 300 - за магистър, 400 - за докторантура и 1000 - за научноизследователски програми. </w:t>
      </w:r>
      <w:r w:rsidR="00B63C56" w:rsidRPr="00B63C56">
        <w:rPr>
          <w:sz w:val="24"/>
          <w:szCs w:val="24"/>
        </w:rPr>
        <w:t xml:space="preserve">Кандидатства се през онлайн системата на </w:t>
      </w:r>
      <w:r w:rsidR="00453740">
        <w:fldChar w:fldCharType="begin"/>
      </w:r>
      <w:r w:rsidR="00453740">
        <w:instrText xml:space="preserve"> HYPERLINK "https://www.turkiyeburslari.gov.tr/en/2017-turkiye-burslari-lisansustu-basvurulari/" \t "_blank" </w:instrText>
      </w:r>
      <w:r w:rsidR="00453740">
        <w:fldChar w:fldCharType="separate"/>
      </w:r>
      <w:r w:rsidR="00B63C56" w:rsidRPr="00B63C56">
        <w:rPr>
          <w:rStyle w:val="Hyperlink"/>
          <w:sz w:val="24"/>
          <w:szCs w:val="24"/>
        </w:rPr>
        <w:t>инициативата</w:t>
      </w:r>
      <w:r w:rsidR="00453740">
        <w:rPr>
          <w:rStyle w:val="Hyperlink"/>
          <w:sz w:val="24"/>
          <w:szCs w:val="24"/>
        </w:rPr>
        <w:fldChar w:fldCharType="end"/>
      </w:r>
      <w:r w:rsidR="00B63C56" w:rsidRPr="00E97B99">
        <w:rPr>
          <w:sz w:val="24"/>
          <w:szCs w:val="24"/>
        </w:rPr>
        <w:t>.</w:t>
      </w:r>
    </w:p>
    <w:p w:rsidR="00B477C5" w:rsidRDefault="00B477C5" w:rsidP="00B63C56">
      <w:pPr>
        <w:rPr>
          <w:b/>
          <w:sz w:val="24"/>
          <w:szCs w:val="24"/>
        </w:rPr>
      </w:pPr>
      <w:r w:rsidRPr="00B477C5">
        <w:rPr>
          <w:b/>
          <w:sz w:val="24"/>
          <w:szCs w:val="24"/>
        </w:rPr>
        <w:t xml:space="preserve">Краен срок: </w:t>
      </w:r>
      <w:r>
        <w:rPr>
          <w:b/>
          <w:sz w:val="24"/>
          <w:szCs w:val="24"/>
        </w:rPr>
        <w:t>17 февруари 2017 г.</w:t>
      </w:r>
    </w:p>
    <w:p w:rsidR="007A32E3" w:rsidRPr="00BA6733" w:rsidRDefault="00BA6733" w:rsidP="00B477C5">
      <w:pPr>
        <w:pStyle w:val="Heading2"/>
        <w:ind w:left="425" w:hanging="357"/>
      </w:pPr>
      <w:bookmarkStart w:id="3" w:name="_Toc474334897"/>
      <w:r>
        <w:t>С</w:t>
      </w:r>
      <w:r w:rsidR="007A32E3" w:rsidRPr="00BA6733">
        <w:t xml:space="preserve">типендии </w:t>
      </w:r>
      <w:r>
        <w:t xml:space="preserve">на </w:t>
      </w:r>
      <w:r w:rsidR="007A32E3" w:rsidRPr="00BA6733">
        <w:t>Хановерския институт за философски изследвания</w:t>
      </w:r>
      <w:bookmarkEnd w:id="3"/>
    </w:p>
    <w:p w:rsidR="007A32E3" w:rsidRPr="00BA6733" w:rsidRDefault="007A32E3" w:rsidP="007A32E3">
      <w:pPr>
        <w:spacing w:before="120" w:after="360"/>
        <w:rPr>
          <w:sz w:val="24"/>
          <w:szCs w:val="24"/>
        </w:rPr>
      </w:pPr>
      <w:r w:rsidRPr="00BA6733">
        <w:rPr>
          <w:sz w:val="24"/>
          <w:szCs w:val="24"/>
        </w:rPr>
        <w:t>Хановерският институт за философски изследвания (Forschungsinstitut für Philosophie Hannover) отпуска две изследователски стипендии за периода 1 октомври 2017 – 31 юли 2018 г.</w:t>
      </w:r>
      <w:r w:rsidR="00BA6733">
        <w:rPr>
          <w:sz w:val="24"/>
          <w:szCs w:val="24"/>
        </w:rPr>
        <w:t xml:space="preserve"> </w:t>
      </w:r>
      <w:r w:rsidRPr="00BA6733">
        <w:rPr>
          <w:sz w:val="24"/>
          <w:szCs w:val="24"/>
        </w:rPr>
        <w:t>Институтът подкрепя научноизследователски проекти в областта на философията, хуманитарните и социалните науки и предоставя тази възможност с цел осъществяване на научноизследователски проекти в креативна, интердисциплинарна и международна среда.</w:t>
      </w:r>
    </w:p>
    <w:p w:rsidR="007A32E3" w:rsidRPr="00BA6733" w:rsidRDefault="007A32E3" w:rsidP="00E97B99">
      <w:pPr>
        <w:spacing w:before="120" w:after="120"/>
        <w:rPr>
          <w:sz w:val="24"/>
          <w:szCs w:val="24"/>
        </w:rPr>
      </w:pPr>
      <w:r w:rsidRPr="00BA6733">
        <w:rPr>
          <w:bCs/>
          <w:sz w:val="24"/>
          <w:szCs w:val="24"/>
        </w:rPr>
        <w:t>Изисквания за допустимост:</w:t>
      </w:r>
      <w:r w:rsidR="003D7C5F" w:rsidRPr="00BA6733">
        <w:rPr>
          <w:bCs/>
          <w:sz w:val="24"/>
          <w:szCs w:val="24"/>
        </w:rPr>
        <w:t xml:space="preserve"> </w:t>
      </w:r>
      <w:r w:rsidRPr="00BA6733">
        <w:rPr>
          <w:sz w:val="24"/>
          <w:szCs w:val="24"/>
        </w:rPr>
        <w:t>Кандидатът да е докторант или пост-докторант.</w:t>
      </w:r>
    </w:p>
    <w:p w:rsidR="007A32E3" w:rsidRPr="00BA6733" w:rsidRDefault="007A32E3" w:rsidP="00BA6733">
      <w:pPr>
        <w:spacing w:before="120" w:after="120"/>
        <w:rPr>
          <w:sz w:val="24"/>
          <w:szCs w:val="24"/>
        </w:rPr>
      </w:pPr>
      <w:r w:rsidRPr="00BA6733">
        <w:rPr>
          <w:bCs/>
          <w:sz w:val="24"/>
          <w:szCs w:val="24"/>
        </w:rPr>
        <w:t>Хановерският институт предлага:</w:t>
      </w:r>
    </w:p>
    <w:p w:rsidR="007A32E3" w:rsidRPr="00BA6733" w:rsidRDefault="007A32E3" w:rsidP="00E97B99">
      <w:pPr>
        <w:numPr>
          <w:ilvl w:val="0"/>
          <w:numId w:val="9"/>
        </w:numPr>
        <w:spacing w:before="60" w:after="60"/>
        <w:ind w:left="714" w:hanging="357"/>
        <w:rPr>
          <w:sz w:val="24"/>
          <w:szCs w:val="24"/>
        </w:rPr>
      </w:pPr>
      <w:r w:rsidRPr="00BA6733">
        <w:rPr>
          <w:sz w:val="24"/>
          <w:szCs w:val="24"/>
        </w:rPr>
        <w:t>грант в размер на 1 500 евро месечно за 10 месеца;</w:t>
      </w:r>
    </w:p>
    <w:p w:rsidR="007A32E3" w:rsidRPr="00BA6733" w:rsidRDefault="007A32E3" w:rsidP="00E97B99">
      <w:pPr>
        <w:numPr>
          <w:ilvl w:val="0"/>
          <w:numId w:val="9"/>
        </w:numPr>
        <w:spacing w:before="60" w:after="60"/>
        <w:ind w:left="714" w:hanging="357"/>
        <w:rPr>
          <w:sz w:val="24"/>
          <w:szCs w:val="24"/>
        </w:rPr>
      </w:pPr>
      <w:r w:rsidRPr="00BA6733">
        <w:rPr>
          <w:sz w:val="24"/>
          <w:szCs w:val="24"/>
        </w:rPr>
        <w:t>работно място/офис в изследователския институт;</w:t>
      </w:r>
    </w:p>
    <w:p w:rsidR="007A32E3" w:rsidRPr="00BA6733" w:rsidRDefault="007A32E3" w:rsidP="00E97B99">
      <w:pPr>
        <w:numPr>
          <w:ilvl w:val="0"/>
          <w:numId w:val="9"/>
        </w:numPr>
        <w:spacing w:before="60" w:after="60"/>
        <w:ind w:left="714" w:hanging="357"/>
        <w:rPr>
          <w:sz w:val="24"/>
          <w:szCs w:val="24"/>
        </w:rPr>
      </w:pPr>
      <w:r w:rsidRPr="00BA6733">
        <w:rPr>
          <w:sz w:val="24"/>
          <w:szCs w:val="24"/>
        </w:rPr>
        <w:t>асистент, който да осигурява литература и подпомага работата;</w:t>
      </w:r>
    </w:p>
    <w:p w:rsidR="007A32E3" w:rsidRPr="00BA6733" w:rsidRDefault="007A32E3" w:rsidP="00E97B99">
      <w:pPr>
        <w:numPr>
          <w:ilvl w:val="0"/>
          <w:numId w:val="9"/>
        </w:numPr>
        <w:spacing w:before="60" w:after="60"/>
        <w:ind w:left="714" w:hanging="357"/>
        <w:rPr>
          <w:sz w:val="24"/>
          <w:szCs w:val="24"/>
        </w:rPr>
      </w:pPr>
      <w:r w:rsidRPr="00BA6733">
        <w:rPr>
          <w:sz w:val="24"/>
          <w:szCs w:val="24"/>
        </w:rPr>
        <w:t>научни консултации и подкрепа във връзка научноизследователския проект.</w:t>
      </w:r>
    </w:p>
    <w:p w:rsidR="007A32E3" w:rsidRPr="00BA6733" w:rsidRDefault="007A32E3" w:rsidP="00BA6733">
      <w:pPr>
        <w:spacing w:before="120" w:after="120"/>
        <w:rPr>
          <w:sz w:val="24"/>
          <w:szCs w:val="24"/>
        </w:rPr>
      </w:pPr>
      <w:r w:rsidRPr="00BA6733">
        <w:rPr>
          <w:sz w:val="24"/>
          <w:szCs w:val="24"/>
        </w:rPr>
        <w:t>За повече информация за стипендията можете да се свържете с г-жа Анна Хаук</w:t>
      </w:r>
      <w:r w:rsidR="00BA6733">
        <w:rPr>
          <w:sz w:val="24"/>
          <w:szCs w:val="24"/>
        </w:rPr>
        <w:t xml:space="preserve">, </w:t>
      </w:r>
      <w:r w:rsidRPr="00BA6733">
        <w:rPr>
          <w:sz w:val="24"/>
          <w:szCs w:val="24"/>
        </w:rPr>
        <w:t xml:space="preserve">тел.: +49 (0) 511 1 64 09 10, имейл: </w:t>
      </w:r>
      <w:r w:rsidR="00453740">
        <w:fldChar w:fldCharType="begin"/>
      </w:r>
      <w:r w:rsidR="00453740">
        <w:instrText xml:space="preserve"> HYPERLINK "mailto:hauk@fiph.de" </w:instrText>
      </w:r>
      <w:r w:rsidR="00453740">
        <w:fldChar w:fldCharType="separate"/>
      </w:r>
      <w:r w:rsidRPr="00BA6733">
        <w:rPr>
          <w:rStyle w:val="Hyperlink"/>
          <w:sz w:val="24"/>
          <w:szCs w:val="24"/>
        </w:rPr>
        <w:t>hauk@fiph.de</w:t>
      </w:r>
      <w:r w:rsidR="00453740">
        <w:rPr>
          <w:rStyle w:val="Hyperlink"/>
          <w:sz w:val="24"/>
          <w:szCs w:val="24"/>
        </w:rPr>
        <w:fldChar w:fldCharType="end"/>
      </w:r>
    </w:p>
    <w:p w:rsidR="00BA6733" w:rsidRDefault="007A32E3" w:rsidP="00BC23A5">
      <w:pPr>
        <w:spacing w:before="120" w:after="120"/>
        <w:rPr>
          <w:sz w:val="24"/>
          <w:szCs w:val="24"/>
        </w:rPr>
      </w:pPr>
      <w:r w:rsidRPr="00BA6733">
        <w:rPr>
          <w:sz w:val="24"/>
          <w:szCs w:val="24"/>
        </w:rPr>
        <w:t>Документите за кандидатстване (вкл. CV, списък с публикации, препоръка (може да бъде изпратена чрез имейл отделно), описание (до 12 000 символа + до 1 страница с литература) и резюме (до 1000 символа) на изследователския проект на немски или английски език) се изпращат на мениджъра на Хановерския институт за философски изследвания по електронната поща (в PDF файл)</w:t>
      </w:r>
      <w:r w:rsidR="00BA6733">
        <w:rPr>
          <w:sz w:val="24"/>
          <w:szCs w:val="24"/>
        </w:rPr>
        <w:t>.</w:t>
      </w:r>
    </w:p>
    <w:p w:rsidR="007A32E3" w:rsidRDefault="00BA6733" w:rsidP="00BC23A5">
      <w:pPr>
        <w:spacing w:before="120" w:after="360"/>
        <w:rPr>
          <w:b/>
          <w:bCs/>
          <w:sz w:val="24"/>
          <w:szCs w:val="24"/>
        </w:rPr>
      </w:pPr>
      <w:r w:rsidRPr="00BA6733">
        <w:rPr>
          <w:b/>
          <w:sz w:val="24"/>
          <w:szCs w:val="24"/>
        </w:rPr>
        <w:t xml:space="preserve">Краен срок: </w:t>
      </w:r>
      <w:r w:rsidR="00D56C4B">
        <w:rPr>
          <w:b/>
          <w:bCs/>
          <w:sz w:val="24"/>
          <w:szCs w:val="24"/>
        </w:rPr>
        <w:t>15 март 2017, 12:00 ц</w:t>
      </w:r>
      <w:r w:rsidR="007A32E3" w:rsidRPr="00BA6733">
        <w:rPr>
          <w:b/>
          <w:bCs/>
          <w:sz w:val="24"/>
          <w:szCs w:val="24"/>
        </w:rPr>
        <w:t>ентралноевропейско време.</w:t>
      </w:r>
    </w:p>
    <w:p w:rsidR="00E97B99" w:rsidRPr="00E97B99" w:rsidRDefault="00E97B99" w:rsidP="00E97B99">
      <w:pPr>
        <w:pStyle w:val="Heading2"/>
        <w:ind w:left="426"/>
      </w:pPr>
      <w:bookmarkStart w:id="4" w:name="_Toc474334898"/>
      <w:r>
        <w:lastRenderedPageBreak/>
        <w:t xml:space="preserve">Стипендии по право на британския ВРР </w:t>
      </w:r>
      <w:r>
        <w:rPr>
          <w:lang w:val="en-US"/>
        </w:rPr>
        <w:t>University</w:t>
      </w:r>
      <w:bookmarkEnd w:id="4"/>
    </w:p>
    <w:p w:rsidR="00E97B99" w:rsidRDefault="00242AED" w:rsidP="00E97B99">
      <w:pPr>
        <w:spacing w:before="120" w:after="120"/>
        <w:rPr>
          <w:bCs/>
          <w:sz w:val="24"/>
          <w:szCs w:val="24"/>
        </w:rPr>
      </w:pPr>
      <w:r w:rsidRPr="00242AED">
        <w:rPr>
          <w:bCs/>
          <w:sz w:val="24"/>
          <w:szCs w:val="24"/>
        </w:rPr>
        <w:t xml:space="preserve">Британският </w:t>
      </w:r>
      <w:r w:rsidR="00453740">
        <w:fldChar w:fldCharType="begin"/>
      </w:r>
      <w:r w:rsidR="00453740">
        <w:instrText xml:space="preserve"> HYPERLINK "http://www.bpp.com/bpp-university/home" \t "_blank" </w:instrText>
      </w:r>
      <w:r w:rsidR="00453740">
        <w:fldChar w:fldCharType="separate"/>
      </w:r>
      <w:r w:rsidRPr="00242AED">
        <w:rPr>
          <w:rStyle w:val="Hyperlink"/>
          <w:bCs/>
          <w:sz w:val="24"/>
          <w:szCs w:val="24"/>
        </w:rPr>
        <w:t>BPP University</w:t>
      </w:r>
      <w:r w:rsidR="00453740">
        <w:rPr>
          <w:rStyle w:val="Hyperlink"/>
          <w:bCs/>
          <w:sz w:val="24"/>
          <w:szCs w:val="24"/>
        </w:rPr>
        <w:fldChar w:fldCharType="end"/>
      </w:r>
      <w:r w:rsidRPr="00242AED">
        <w:rPr>
          <w:bCs/>
          <w:sz w:val="24"/>
          <w:szCs w:val="24"/>
        </w:rPr>
        <w:t xml:space="preserve"> отпуска стипендии за летните си обучения по право. Лятното училище включва два модула с практическа насоченост - Въведение в международното бизнес право (3-14 юли) и Въведение в гражданското и наказателното право (17-28 юли). </w:t>
      </w:r>
    </w:p>
    <w:p w:rsidR="00E97B99" w:rsidRDefault="00242AED" w:rsidP="00E97B99">
      <w:pPr>
        <w:spacing w:before="120" w:after="120"/>
        <w:rPr>
          <w:bCs/>
          <w:sz w:val="24"/>
          <w:szCs w:val="24"/>
        </w:rPr>
      </w:pPr>
      <w:r w:rsidRPr="00242AED">
        <w:rPr>
          <w:bCs/>
          <w:sz w:val="24"/>
          <w:szCs w:val="24"/>
        </w:rPr>
        <w:t xml:space="preserve">Кандидатите трябва да са студенти по право и да владеят английски език на ориентировъчно ниво IELTS 6, но не се изисква представяне на сертификат. Стипендиите са под формата на регистрационна такса с общ размер 2400 британски паунда (по 1200 британски паунда за всеки модул). Участниците поемат единствено настаняването си и режийните разходи, като ще получат съвети и препоръки от специалния отдел Настаняване. </w:t>
      </w:r>
    </w:p>
    <w:p w:rsidR="00242AED" w:rsidRPr="00242AED" w:rsidRDefault="00242AED" w:rsidP="00E97B99">
      <w:pPr>
        <w:spacing w:before="120" w:after="120"/>
        <w:rPr>
          <w:bCs/>
          <w:sz w:val="24"/>
          <w:szCs w:val="24"/>
        </w:rPr>
      </w:pPr>
      <w:r w:rsidRPr="00242AED">
        <w:rPr>
          <w:bCs/>
          <w:sz w:val="24"/>
          <w:szCs w:val="24"/>
        </w:rPr>
        <w:t xml:space="preserve">За стипендиантската програма се кандидатства чрез </w:t>
      </w:r>
      <w:r w:rsidR="00453740">
        <w:fldChar w:fldCharType="begin"/>
      </w:r>
      <w:r w:rsidR="00453740">
        <w:instrText xml:space="preserve"> HYPERLINK "https://sqore.com/opportunity/law-summer-school-scholarship-2017-at-bpp-university" \t "_blank" </w:instrText>
      </w:r>
      <w:r w:rsidR="00453740">
        <w:fldChar w:fldCharType="separate"/>
      </w:r>
      <w:r w:rsidRPr="00242AED">
        <w:rPr>
          <w:rStyle w:val="Hyperlink"/>
          <w:bCs/>
          <w:sz w:val="24"/>
          <w:szCs w:val="24"/>
        </w:rPr>
        <w:t>онлайн формуляр</w:t>
      </w:r>
      <w:r w:rsidR="00453740">
        <w:rPr>
          <w:rStyle w:val="Hyperlink"/>
          <w:bCs/>
          <w:sz w:val="24"/>
          <w:szCs w:val="24"/>
        </w:rPr>
        <w:fldChar w:fldCharType="end"/>
      </w:r>
      <w:r w:rsidRPr="00242AED">
        <w:rPr>
          <w:bCs/>
          <w:sz w:val="24"/>
          <w:szCs w:val="24"/>
        </w:rPr>
        <w:t xml:space="preserve">, Повече информация за лятното училище по право можете да намерите </w:t>
      </w:r>
      <w:r w:rsidR="00453740">
        <w:fldChar w:fldCharType="begin"/>
      </w:r>
      <w:r w:rsidR="00453740">
        <w:instrText xml:space="preserve"> HYPERLINK "http://summerschool.bppuniversity.ac.uk/law-school/</w:instrText>
      </w:r>
      <w:r w:rsidR="00453740">
        <w:instrText xml:space="preserve">?utm_medium=Sqore&amp;utm_campaign=Sqore&amp;utm_source=Sqore" \t "_blank" </w:instrText>
      </w:r>
      <w:r w:rsidR="00453740">
        <w:fldChar w:fldCharType="separate"/>
      </w:r>
      <w:r w:rsidRPr="00242AED">
        <w:rPr>
          <w:rStyle w:val="Hyperlink"/>
          <w:bCs/>
          <w:sz w:val="24"/>
          <w:szCs w:val="24"/>
        </w:rPr>
        <w:t>тук</w:t>
      </w:r>
      <w:r w:rsidR="00453740">
        <w:rPr>
          <w:rStyle w:val="Hyperlink"/>
          <w:bCs/>
          <w:sz w:val="24"/>
          <w:szCs w:val="24"/>
        </w:rPr>
        <w:fldChar w:fldCharType="end"/>
      </w:r>
      <w:r w:rsidRPr="00242AED">
        <w:rPr>
          <w:bCs/>
          <w:sz w:val="24"/>
          <w:szCs w:val="24"/>
        </w:rPr>
        <w:t xml:space="preserve">. За повече детайли и консултация за участие в стипендиантския конкурс може да се свържете и с официалния представител на университета за България - </w:t>
      </w:r>
      <w:r w:rsidR="00453740">
        <w:fldChar w:fldCharType="begin"/>
      </w:r>
      <w:r w:rsidR="00453740">
        <w:instrText xml:space="preserve"> HYPERLINK "http://mdvtraining.bg/</w:instrText>
      </w:r>
      <w:r w:rsidR="00453740">
        <w:instrText xml:space="preserve">" \t "_blank" </w:instrText>
      </w:r>
      <w:r w:rsidR="00453740">
        <w:fldChar w:fldCharType="separate"/>
      </w:r>
      <w:r w:rsidRPr="00242AED">
        <w:rPr>
          <w:rStyle w:val="Hyperlink"/>
          <w:bCs/>
          <w:sz w:val="24"/>
          <w:szCs w:val="24"/>
        </w:rPr>
        <w:t>MDV Professional Education</w:t>
      </w:r>
      <w:r w:rsidR="00453740">
        <w:rPr>
          <w:rStyle w:val="Hyperlink"/>
          <w:bCs/>
          <w:sz w:val="24"/>
          <w:szCs w:val="24"/>
        </w:rPr>
        <w:fldChar w:fldCharType="end"/>
      </w:r>
      <w:r w:rsidRPr="00242AED">
        <w:rPr>
          <w:bCs/>
          <w:sz w:val="24"/>
          <w:szCs w:val="24"/>
        </w:rPr>
        <w:t>.</w:t>
      </w:r>
    </w:p>
    <w:p w:rsidR="00242AED" w:rsidRDefault="00E97B99" w:rsidP="00E97B99">
      <w:pPr>
        <w:spacing w:before="120" w:after="360"/>
        <w:rPr>
          <w:b/>
          <w:bCs/>
          <w:sz w:val="24"/>
          <w:szCs w:val="24"/>
        </w:rPr>
      </w:pPr>
      <w:r w:rsidRPr="00E97B99">
        <w:rPr>
          <w:b/>
          <w:bCs/>
          <w:sz w:val="24"/>
          <w:szCs w:val="24"/>
        </w:rPr>
        <w:t>Краен срок: 14 април 2017 г.</w:t>
      </w:r>
    </w:p>
    <w:p w:rsidR="00DC2D0C" w:rsidRPr="00FE7B4C" w:rsidRDefault="00DC2D0C" w:rsidP="00E97B99">
      <w:pPr>
        <w:pStyle w:val="Heading2"/>
        <w:ind w:left="425" w:hanging="357"/>
        <w:rPr>
          <w:lang w:val="ru-RU"/>
        </w:rPr>
      </w:pPr>
      <w:bookmarkStart w:id="5" w:name="_Toc474334899"/>
      <w:r>
        <w:t>Платен стаж в Световната търговска организация</w:t>
      </w:r>
      <w:bookmarkEnd w:id="5"/>
    </w:p>
    <w:p w:rsidR="00DC2D0C" w:rsidRPr="00D279B4" w:rsidRDefault="00DC2D0C" w:rsidP="00DC2D0C">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DC2D0C" w:rsidRPr="00D279B4" w:rsidRDefault="00DC2D0C" w:rsidP="00DC2D0C">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DC2D0C" w:rsidRPr="00520408" w:rsidRDefault="00DC2D0C" w:rsidP="00DC2D0C">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r w:rsidR="00453740">
        <w:fldChar w:fldCharType="begin"/>
      </w:r>
      <w:r w:rsidR="00453740">
        <w:instrText xml:space="preserve"> HYPERLINK "https://erecruitment.wto.org/public/hrd-cl-vac-view.asp?jobinfo_uid_c=3475&amp;vaclng=en" \t "_blank" </w:instrText>
      </w:r>
      <w:r w:rsidR="00453740">
        <w:fldChar w:fldCharType="separate"/>
      </w:r>
      <w:r w:rsidRPr="00D279B4">
        <w:rPr>
          <w:sz w:val="24"/>
          <w:szCs w:val="24"/>
        </w:rPr>
        <w:t>интернет страницата на Световната търговска организация</w:t>
      </w:r>
      <w:r w:rsidR="00453740">
        <w:rPr>
          <w:sz w:val="24"/>
          <w:szCs w:val="24"/>
        </w:rPr>
        <w:fldChar w:fldCharType="end"/>
      </w:r>
      <w:r w:rsidRPr="00986861">
        <w:rPr>
          <w:rFonts w:ascii="Tahoma" w:hAnsi="Tahoma" w:cs="Tahoma"/>
          <w:color w:val="333333"/>
          <w:sz w:val="18"/>
          <w:szCs w:val="18"/>
        </w:rPr>
        <w:t>.</w:t>
      </w:r>
    </w:p>
    <w:p w:rsidR="00DC2D0C" w:rsidRPr="00416D8D" w:rsidRDefault="00DC2D0C" w:rsidP="00DC2D0C">
      <w:pPr>
        <w:spacing w:after="360"/>
        <w:rPr>
          <w:rFonts w:cs="Times New Roman"/>
          <w:b/>
          <w:sz w:val="24"/>
          <w:szCs w:val="24"/>
          <w:lang w:val="ru-RU"/>
        </w:rPr>
      </w:pPr>
      <w:r w:rsidRPr="00416D8D">
        <w:rPr>
          <w:rFonts w:cs="Times New Roman"/>
          <w:b/>
          <w:sz w:val="24"/>
          <w:szCs w:val="24"/>
        </w:rPr>
        <w:t>Краен срок: текущ</w:t>
      </w:r>
    </w:p>
    <w:p w:rsidR="00DC2D0C" w:rsidRDefault="00DC2D0C" w:rsidP="00DC2D0C">
      <w:pPr>
        <w:pStyle w:val="Heading2"/>
        <w:ind w:left="426"/>
      </w:pPr>
      <w:bookmarkStart w:id="6" w:name="_Toc474334900"/>
      <w:r>
        <w:t xml:space="preserve">Стажантска програма на </w:t>
      </w:r>
      <w:r w:rsidRPr="005851AE">
        <w:rPr>
          <w:rFonts w:ascii="Times New Roman" w:hAnsi="Times New Roman"/>
        </w:rPr>
        <w:t>УниКредит Булбанк</w:t>
      </w:r>
      <w:bookmarkEnd w:id="6"/>
      <w:r w:rsidRPr="005851AE">
        <w:rPr>
          <w:rFonts w:ascii="Times New Roman" w:hAnsi="Times New Roman"/>
        </w:rPr>
        <w:t xml:space="preserve"> </w:t>
      </w:r>
    </w:p>
    <w:p w:rsidR="00DC2D0C" w:rsidRPr="005851AE" w:rsidRDefault="00DC2D0C" w:rsidP="00DC2D0C">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Факторинг и УниКиредит Кънсюмър Файненсинг. Желаещите да се включат в програмата могат да кандидатстват през </w:t>
      </w:r>
      <w:r w:rsidR="00453740">
        <w:fldChar w:fldCharType="begin"/>
      </w:r>
      <w:r w:rsidR="00453740">
        <w:instrText xml:space="preserve"> HYPERLINK "http://www.unicreditbulbank.bg/bg</w:instrText>
      </w:r>
      <w:r w:rsidR="00453740">
        <w:instrText xml:space="preserve">/index.htm" \t "_blank" </w:instrText>
      </w:r>
      <w:r w:rsidR="00453740">
        <w:fldChar w:fldCharType="separate"/>
      </w:r>
      <w:r w:rsidRPr="005851AE">
        <w:rPr>
          <w:rStyle w:val="Hyperlink"/>
          <w:rFonts w:cs="Times New Roman"/>
          <w:sz w:val="24"/>
          <w:szCs w:val="24"/>
        </w:rPr>
        <w:t xml:space="preserve">сайта на банката </w:t>
      </w:r>
      <w:r w:rsidR="00453740">
        <w:rPr>
          <w:rStyle w:val="Hyperlink"/>
          <w:rFonts w:cs="Times New Roman"/>
          <w:sz w:val="24"/>
          <w:szCs w:val="24"/>
        </w:rPr>
        <w:fldChar w:fldCharType="end"/>
      </w:r>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11"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DC2D0C" w:rsidRPr="00A83FCB" w:rsidRDefault="00DC2D0C" w:rsidP="00DC2D0C">
      <w:pPr>
        <w:spacing w:after="36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DC2D0C" w:rsidRPr="001A023B" w:rsidRDefault="00DC2D0C" w:rsidP="00DC2D0C">
      <w:pPr>
        <w:pStyle w:val="Heading2"/>
        <w:ind w:left="426"/>
      </w:pPr>
      <w:bookmarkStart w:id="7" w:name="_Toc474334901"/>
      <w:r w:rsidRPr="001A023B">
        <w:lastRenderedPageBreak/>
        <w:t>Стаж в Организацията по прехрана и земеделие (FAO) към ООН</w:t>
      </w:r>
      <w:bookmarkEnd w:id="7"/>
    </w:p>
    <w:p w:rsidR="00DC2D0C" w:rsidRPr="00C47674" w:rsidRDefault="00DC2D0C" w:rsidP="00DC2D0C">
      <w:pPr>
        <w:rPr>
          <w:rFonts w:cs="Times New Roman"/>
          <w:b/>
          <w:bCs/>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p>
    <w:p w:rsidR="00DC2D0C" w:rsidRPr="00C47674" w:rsidRDefault="00DC2D0C" w:rsidP="00DC2D0C">
      <w:pPr>
        <w:rPr>
          <w:rFonts w:cs="Times New Roman"/>
          <w:sz w:val="24"/>
          <w:szCs w:val="24"/>
        </w:rPr>
      </w:pP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DC2D0C" w:rsidRPr="00C47674" w:rsidRDefault="00DC2D0C" w:rsidP="00DC2D0C">
      <w:pPr>
        <w:rPr>
          <w:rFonts w:cs="Times New Roman"/>
          <w:sz w:val="24"/>
          <w:szCs w:val="24"/>
        </w:rPr>
      </w:pPr>
      <w:r w:rsidRPr="00C47674">
        <w:rPr>
          <w:rFonts w:cs="Times New Roman"/>
          <w:sz w:val="24"/>
          <w:szCs w:val="24"/>
        </w:rPr>
        <w:t>Изискванията към кандидатите са: отлично владеене на английски,</w:t>
      </w:r>
      <w:r w:rsidR="00C47674">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DC2D0C" w:rsidRPr="00C47674" w:rsidRDefault="00DC2D0C" w:rsidP="00DC2D0C">
      <w:pPr>
        <w:rPr>
          <w:rFonts w:cs="Times New Roman"/>
          <w:sz w:val="24"/>
          <w:szCs w:val="24"/>
        </w:rPr>
      </w:pPr>
      <w:r w:rsidRPr="00C47674">
        <w:rPr>
          <w:rFonts w:cs="Times New Roman"/>
          <w:sz w:val="24"/>
          <w:szCs w:val="24"/>
        </w:rPr>
        <w:t xml:space="preserve">Повече за програмата и процеса на кандидатстване можете да откриете на </w:t>
      </w:r>
      <w:r w:rsidR="00453740">
        <w:fldChar w:fldCharType="begin"/>
      </w:r>
      <w:r w:rsidR="00453740">
        <w:instrText xml:space="preserve"> HYPERLINK "http://www.fao.org/employment/opportunities-for-young-talents/internship-programme/en/" \t "_blank" </w:instrText>
      </w:r>
      <w:r w:rsidR="00453740">
        <w:fldChar w:fldCharType="separate"/>
      </w:r>
      <w:r w:rsidRPr="00C47674">
        <w:rPr>
          <w:rFonts w:cs="Times New Roman"/>
          <w:sz w:val="24"/>
          <w:szCs w:val="24"/>
        </w:rPr>
        <w:t>сайта</w:t>
      </w:r>
      <w:r w:rsidR="00453740">
        <w:rPr>
          <w:rFonts w:cs="Times New Roman"/>
          <w:sz w:val="24"/>
          <w:szCs w:val="24"/>
        </w:rPr>
        <w:fldChar w:fldCharType="end"/>
      </w:r>
      <w:r w:rsidRPr="00C47674">
        <w:rPr>
          <w:rFonts w:cs="Times New Roman"/>
          <w:sz w:val="24"/>
          <w:szCs w:val="24"/>
        </w:rPr>
        <w:t xml:space="preserve"> на организацията.</w:t>
      </w:r>
    </w:p>
    <w:p w:rsidR="00DC2D0C" w:rsidRPr="001A023B" w:rsidRDefault="00DC2D0C" w:rsidP="00DC2D0C">
      <w:pPr>
        <w:spacing w:after="360"/>
        <w:rPr>
          <w:rFonts w:cs="Times New Roman"/>
          <w:b/>
          <w:sz w:val="24"/>
          <w:szCs w:val="24"/>
        </w:rPr>
      </w:pPr>
      <w:r w:rsidRPr="001A023B">
        <w:rPr>
          <w:rFonts w:cs="Times New Roman"/>
          <w:b/>
          <w:sz w:val="24"/>
          <w:szCs w:val="24"/>
        </w:rPr>
        <w:t>Краен срок: целогодишно</w:t>
      </w:r>
    </w:p>
    <w:p w:rsidR="00A724B3" w:rsidRPr="00A724B3" w:rsidRDefault="00A724B3" w:rsidP="00A724B3">
      <w:pPr>
        <w:pStyle w:val="Heading2"/>
        <w:ind w:left="426"/>
      </w:pPr>
      <w:bookmarkStart w:id="8" w:name="_Toc474334902"/>
      <w:r w:rsidRPr="00A724B3">
        <w:t>Стажове в Международната академия на нюрнбергските принципи</w:t>
      </w:r>
      <w:bookmarkEnd w:id="8"/>
    </w:p>
    <w:p w:rsidR="00A724B3" w:rsidRDefault="00EC2221" w:rsidP="00A724B3">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EC2221" w:rsidRDefault="00EC2221" w:rsidP="00A724B3">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w:t>
      </w:r>
      <w:r w:rsidRPr="00A724B3">
        <w:rPr>
          <w:rFonts w:ascii="Tahoma" w:hAnsi="Tahoma" w:cs="Tahoma"/>
          <w:sz w:val="23"/>
          <w:szCs w:val="23"/>
        </w:rPr>
        <w:t xml:space="preserve"> </w:t>
      </w:r>
      <w:r w:rsidRPr="00A724B3">
        <w:rPr>
          <w:rFonts w:cs="Times New Roman"/>
          <w:sz w:val="24"/>
          <w:szCs w:val="24"/>
        </w:rPr>
        <w:t>кандидатстването, което продължава през цялата година, можете да намерите на официалния</w:t>
      </w:r>
      <w:r w:rsidRPr="00A724B3">
        <w:rPr>
          <w:rFonts w:cs="Times New Roman"/>
          <w:color w:val="515151"/>
          <w:sz w:val="24"/>
          <w:szCs w:val="24"/>
        </w:rPr>
        <w:t xml:space="preserve"> </w:t>
      </w:r>
      <w:hyperlink r:id="rId12" w:tgtFrame="_blank" w:history="1">
        <w:r w:rsidRPr="00A724B3">
          <w:rPr>
            <w:rFonts w:cs="Times New Roman"/>
            <w:color w:val="2C80D5"/>
            <w:sz w:val="24"/>
            <w:szCs w:val="24"/>
          </w:rPr>
          <w:t>сайт</w:t>
        </w:r>
      </w:hyperlink>
      <w:r w:rsidR="00A724B3">
        <w:rPr>
          <w:rFonts w:cs="Times New Roman"/>
          <w:color w:val="2C80D5"/>
          <w:sz w:val="24"/>
          <w:szCs w:val="24"/>
        </w:rPr>
        <w:t xml:space="preserve"> на академията</w:t>
      </w:r>
      <w:r w:rsidRPr="00A724B3">
        <w:rPr>
          <w:rFonts w:cs="Times New Roman"/>
          <w:color w:val="515151"/>
          <w:sz w:val="24"/>
          <w:szCs w:val="24"/>
        </w:rPr>
        <w:t>.</w:t>
      </w:r>
    </w:p>
    <w:p w:rsidR="00A724B3" w:rsidRPr="00A724B3" w:rsidRDefault="00A724B3" w:rsidP="00A724B3">
      <w:pPr>
        <w:spacing w:before="120" w:after="360"/>
        <w:rPr>
          <w:rFonts w:cs="Times New Roman"/>
          <w:b/>
          <w:sz w:val="24"/>
          <w:szCs w:val="24"/>
          <w:lang w:val="ru-RU"/>
        </w:rPr>
      </w:pPr>
      <w:r w:rsidRPr="00A724B3">
        <w:rPr>
          <w:rFonts w:cs="Times New Roman"/>
          <w:b/>
          <w:sz w:val="24"/>
          <w:szCs w:val="24"/>
        </w:rPr>
        <w:t>Краен срок: целогодишно</w:t>
      </w:r>
    </w:p>
    <w:p w:rsidR="00A724B3" w:rsidRPr="00E74F4C" w:rsidRDefault="00A724B3" w:rsidP="00A724B3">
      <w:pPr>
        <w:pStyle w:val="Heading2"/>
        <w:ind w:left="426"/>
      </w:pPr>
      <w:bookmarkStart w:id="9" w:name="_Toc474334903"/>
      <w:r w:rsidRPr="00E74F4C">
        <w:t>Конкурс по космически науки Odysseus II за студенти от цяла Европа</w:t>
      </w:r>
      <w:bookmarkEnd w:id="9"/>
    </w:p>
    <w:p w:rsidR="00A724B3" w:rsidRPr="00E74F4C" w:rsidRDefault="00A724B3" w:rsidP="00A724B3">
      <w:pPr>
        <w:spacing w:before="120" w:after="120"/>
        <w:rPr>
          <w:rFonts w:cs="Times New Roman"/>
          <w:sz w:val="24"/>
          <w:szCs w:val="24"/>
        </w:rPr>
      </w:pPr>
      <w:r w:rsidRPr="00E74F4C">
        <w:rPr>
          <w:rFonts w:cs="Times New Roman"/>
          <w:sz w:val="24"/>
          <w:szCs w:val="24"/>
        </w:rPr>
        <w:t>Международни пътувания, награди с висока стойност, учебни стажове в космически агенции и авиокосмически компании - три отлични причини да участвате в Конкурса по космически науки.</w:t>
      </w:r>
    </w:p>
    <w:p w:rsidR="00A724B3" w:rsidRPr="00E74F4C" w:rsidRDefault="00A724B3" w:rsidP="00A724B3">
      <w:pPr>
        <w:spacing w:before="120" w:after="120"/>
        <w:rPr>
          <w:rFonts w:cs="Times New Roman"/>
          <w:sz w:val="24"/>
          <w:szCs w:val="24"/>
        </w:rPr>
      </w:pPr>
      <w:r w:rsidRPr="00E74F4C">
        <w:rPr>
          <w:rFonts w:cs="Times New Roman"/>
          <w:sz w:val="24"/>
          <w:szCs w:val="24"/>
        </w:rPr>
        <w:t>Регистрирането за следващия цикъл през учебната 2016-2017 година започна. Конкурсът предлага на всички</w:t>
      </w:r>
      <w:r>
        <w:rPr>
          <w:rFonts w:cs="Times New Roman"/>
          <w:sz w:val="24"/>
          <w:szCs w:val="24"/>
        </w:rPr>
        <w:t xml:space="preserve"> студенти</w:t>
      </w:r>
      <w:r w:rsidRPr="00E74F4C">
        <w:rPr>
          <w:rFonts w:cs="Times New Roman"/>
          <w:sz w:val="24"/>
          <w:szCs w:val="24"/>
        </w:rPr>
        <w:t>, които оби</w:t>
      </w:r>
      <w:r>
        <w:rPr>
          <w:rFonts w:cs="Times New Roman"/>
          <w:sz w:val="24"/>
          <w:szCs w:val="24"/>
        </w:rPr>
        <w:t>чат космоса и са на възраст</w:t>
      </w:r>
      <w:r w:rsidRPr="00E74F4C">
        <w:rPr>
          <w:rFonts w:cs="Times New Roman"/>
          <w:sz w:val="24"/>
          <w:szCs w:val="24"/>
        </w:rPr>
        <w:t xml:space="preserve"> до 22 години, възможността да разширят своите хоризонти.</w:t>
      </w:r>
    </w:p>
    <w:p w:rsidR="00A724B3" w:rsidRPr="00E74F4C" w:rsidRDefault="00A724B3" w:rsidP="00A724B3">
      <w:pPr>
        <w:spacing w:before="120" w:after="120"/>
        <w:rPr>
          <w:rFonts w:cs="Times New Roman"/>
          <w:sz w:val="24"/>
          <w:szCs w:val="24"/>
        </w:rPr>
      </w:pPr>
      <w:r w:rsidRPr="00E74F4C">
        <w:rPr>
          <w:rFonts w:cs="Times New Roman"/>
          <w:sz w:val="24"/>
          <w:szCs w:val="24"/>
        </w:rPr>
        <w:lastRenderedPageBreak/>
        <w:t>Търсят се млади европейци с желание да участват в проучвания и с интерес към космическата наука. Регистрирайте се онлайн сега!</w:t>
      </w:r>
    </w:p>
    <w:p w:rsidR="00A724B3" w:rsidRPr="00E74F4C" w:rsidRDefault="00A724B3" w:rsidP="00A724B3">
      <w:pPr>
        <w:spacing w:before="120" w:after="120"/>
        <w:rPr>
          <w:rFonts w:cs="Times New Roman"/>
          <w:sz w:val="24"/>
          <w:szCs w:val="24"/>
        </w:rPr>
      </w:pPr>
      <w:r w:rsidRPr="00E74F4C">
        <w:rPr>
          <w:rFonts w:cs="Times New Roman"/>
          <w:sz w:val="24"/>
          <w:szCs w:val="24"/>
        </w:rPr>
        <w:t>Конкурсът ще се проведе в няколко етапа (на национално, регионално и международно ниво), както и в т</w:t>
      </w:r>
      <w:r>
        <w:rPr>
          <w:rFonts w:cs="Times New Roman"/>
          <w:sz w:val="24"/>
          <w:szCs w:val="24"/>
        </w:rPr>
        <w:t>ри отделни възрастови категории. Възрастова категория „</w:t>
      </w:r>
      <w:r w:rsidRPr="00E74F4C">
        <w:rPr>
          <w:rFonts w:cs="Times New Roman"/>
          <w:sz w:val="24"/>
          <w:szCs w:val="24"/>
        </w:rPr>
        <w:t>Explorers</w:t>
      </w:r>
      <w:r>
        <w:rPr>
          <w:rFonts w:cs="Times New Roman"/>
          <w:sz w:val="24"/>
          <w:szCs w:val="24"/>
        </w:rPr>
        <w:t xml:space="preserve">“ обхваща студентите на </w:t>
      </w:r>
      <w:r w:rsidRPr="00E74F4C">
        <w:rPr>
          <w:rFonts w:cs="Times New Roman"/>
          <w:sz w:val="24"/>
          <w:szCs w:val="24"/>
        </w:rPr>
        <w:t xml:space="preserve">възраст 17-22 г. </w:t>
      </w:r>
    </w:p>
    <w:p w:rsidR="00A724B3" w:rsidRPr="00E74F4C" w:rsidRDefault="00A724B3" w:rsidP="00A724B3">
      <w:pPr>
        <w:spacing w:before="120" w:after="120"/>
        <w:rPr>
          <w:rFonts w:cs="Times New Roman"/>
          <w:sz w:val="24"/>
          <w:szCs w:val="24"/>
        </w:rPr>
      </w:pPr>
      <w:r w:rsidRPr="00E74F4C">
        <w:rPr>
          <w:rFonts w:cs="Times New Roman"/>
          <w:sz w:val="24"/>
          <w:szCs w:val="24"/>
        </w:rPr>
        <w:t>Опитни съдии ще оценяват проектите на базата на научни знания, практическо приложение, работа в екип и креативност. За победителите на национално ниво, които ще се състезават в регионалните етапи и международния финал, про</w:t>
      </w:r>
      <w:r>
        <w:rPr>
          <w:rFonts w:cs="Times New Roman"/>
          <w:sz w:val="24"/>
          <w:szCs w:val="24"/>
        </w:rPr>
        <w:t>грамата покрива разходите за при</w:t>
      </w:r>
      <w:r w:rsidRPr="00E74F4C">
        <w:rPr>
          <w:rFonts w:cs="Times New Roman"/>
          <w:sz w:val="24"/>
          <w:szCs w:val="24"/>
        </w:rPr>
        <w:t>движване и настаняване. Наградите включват таблети IPad, електронни телескопи, възможности за пътуване и учебни стажове в космически агенции и аерокосмически компании, както и посещение на Европейския космодрум във Френска Гвиана в Южна Америка.</w:t>
      </w:r>
    </w:p>
    <w:p w:rsidR="00A724B3" w:rsidRPr="00E0539B" w:rsidRDefault="00A724B3" w:rsidP="00A724B3">
      <w:pPr>
        <w:spacing w:before="120" w:after="120"/>
        <w:rPr>
          <w:rFonts w:cs="Times New Roman"/>
          <w:color w:val="515151"/>
          <w:sz w:val="24"/>
          <w:szCs w:val="24"/>
        </w:rPr>
      </w:pPr>
      <w:r w:rsidRPr="00E74F4C">
        <w:rPr>
          <w:rFonts w:cs="Times New Roman"/>
          <w:sz w:val="24"/>
          <w:szCs w:val="24"/>
        </w:rPr>
        <w:t xml:space="preserve">Подробна информация - включително информационен бюлетин и материали за средствата за масова информация, както и инструкции за онлайн регистрация и подаване на разработки за проекти, можете да намерите на  </w:t>
      </w:r>
      <w:r w:rsidR="00453740">
        <w:fldChar w:fldCharType="begin"/>
      </w:r>
      <w:r w:rsidR="00453740">
        <w:instrText xml:space="preserve"> HYPERLINK "http://www.odysseus-contest.eu/" </w:instrText>
      </w:r>
      <w:r w:rsidR="00453740">
        <w:fldChar w:fldCharType="separate"/>
      </w:r>
      <w:r w:rsidRPr="00E0539B">
        <w:rPr>
          <w:rStyle w:val="Hyperlink"/>
          <w:rFonts w:cs="Times New Roman"/>
          <w:b/>
          <w:bCs/>
          <w:sz w:val="24"/>
          <w:szCs w:val="24"/>
        </w:rPr>
        <w:t>www.odysseus-contest.eu</w:t>
      </w:r>
      <w:r w:rsidR="00453740">
        <w:rPr>
          <w:rStyle w:val="Hyperlink"/>
          <w:rFonts w:cs="Times New Roman"/>
          <w:b/>
          <w:bCs/>
          <w:sz w:val="24"/>
          <w:szCs w:val="24"/>
        </w:rPr>
        <w:fldChar w:fldCharType="end"/>
      </w:r>
      <w:r w:rsidRPr="00E0539B">
        <w:rPr>
          <w:rFonts w:cs="Times New Roman"/>
          <w:color w:val="515151"/>
          <w:sz w:val="24"/>
          <w:szCs w:val="24"/>
        </w:rPr>
        <w:t>.</w:t>
      </w:r>
    </w:p>
    <w:p w:rsidR="00A724B3" w:rsidRDefault="00A724B3" w:rsidP="00A724B3">
      <w:pPr>
        <w:spacing w:before="120" w:after="360"/>
        <w:rPr>
          <w:rFonts w:cs="Times New Roman"/>
          <w:b/>
          <w:bCs/>
          <w:sz w:val="24"/>
          <w:szCs w:val="24"/>
        </w:rPr>
      </w:pPr>
      <w:r w:rsidRPr="00E74F4C">
        <w:rPr>
          <w:rFonts w:cs="Times New Roman"/>
          <w:b/>
          <w:sz w:val="24"/>
          <w:szCs w:val="24"/>
        </w:rPr>
        <w:t>Краен срок за подаван на разработките (завършени проекти):</w:t>
      </w:r>
      <w:r>
        <w:rPr>
          <w:rFonts w:cs="Times New Roman"/>
          <w:sz w:val="24"/>
          <w:szCs w:val="24"/>
        </w:rPr>
        <w:t xml:space="preserve"> </w:t>
      </w:r>
      <w:r w:rsidRPr="00E74F4C">
        <w:rPr>
          <w:rFonts w:cs="Times New Roman"/>
          <w:b/>
          <w:bCs/>
          <w:sz w:val="24"/>
          <w:szCs w:val="24"/>
        </w:rPr>
        <w:t>31 март 2017 г.</w:t>
      </w:r>
    </w:p>
    <w:p w:rsidR="001E2550" w:rsidRDefault="001E2550" w:rsidP="001E2550">
      <w:pPr>
        <w:spacing w:before="120" w:after="120"/>
        <w:rPr>
          <w:sz w:val="24"/>
          <w:szCs w:val="24"/>
        </w:rPr>
      </w:pPr>
    </w:p>
    <w:p w:rsidR="00E97B99" w:rsidRPr="0058044F" w:rsidRDefault="00E97B99" w:rsidP="001E2550">
      <w:pPr>
        <w:spacing w:before="120" w:after="120"/>
        <w:rPr>
          <w:sz w:val="24"/>
          <w:szCs w:val="24"/>
        </w:rPr>
        <w:sectPr w:rsidR="00E97B99" w:rsidRPr="0058044F" w:rsidSect="00AA7F9B">
          <w:footerReference w:type="default" r:id="rId13"/>
          <w:pgSz w:w="11906" w:h="16838"/>
          <w:pgMar w:top="1440" w:right="1080" w:bottom="1440" w:left="1080" w:header="708" w:footer="708" w:gutter="0"/>
          <w:cols w:space="708"/>
          <w:docGrid w:linePitch="360"/>
        </w:sectPr>
      </w:pPr>
    </w:p>
    <w:p w:rsidR="00D00941" w:rsidRDefault="00912146" w:rsidP="00B278E8">
      <w:pPr>
        <w:pStyle w:val="Programs"/>
      </w:pPr>
      <w:bookmarkStart w:id="10" w:name="_Toc474334904"/>
      <w:r>
        <w:lastRenderedPageBreak/>
        <w:t>ПРОГРАМИ</w:t>
      </w:r>
      <w:bookmarkEnd w:id="10"/>
    </w:p>
    <w:p w:rsidR="002E339B" w:rsidRDefault="002E339B" w:rsidP="002E339B">
      <w:pPr>
        <w:pStyle w:val="Heading2"/>
        <w:ind w:left="426" w:hanging="426"/>
        <w:rPr>
          <w:lang w:val="ru-RU" w:eastAsia="bg-BG"/>
        </w:rPr>
      </w:pPr>
      <w:bookmarkStart w:id="11" w:name="_Toc474334905"/>
      <w:r>
        <w:t>Процедура BG05M2OP001-1.001 „Изграждане и развитие на центрове за върхови постижения“</w:t>
      </w:r>
      <w:bookmarkEnd w:id="11"/>
    </w:p>
    <w:p w:rsidR="006D54D5" w:rsidRDefault="006D54D5" w:rsidP="006D54D5">
      <w:pPr>
        <w:spacing w:before="120" w:after="120"/>
        <w:rPr>
          <w:rFonts w:cs="Times New Roman"/>
          <w:sz w:val="24"/>
          <w:szCs w:val="24"/>
          <w:lang w:val="ru-RU" w:eastAsia="bg-BG"/>
        </w:rPr>
      </w:pPr>
      <w:r w:rsidRPr="00BB33DF">
        <w:rPr>
          <w:rFonts w:cs="Times New Roman"/>
          <w:b/>
          <w:sz w:val="24"/>
          <w:szCs w:val="24"/>
          <w:lang w:val="ru-RU" w:eastAsia="bg-BG"/>
        </w:rPr>
        <w:t>Краен срок</w:t>
      </w:r>
      <w:r w:rsidRPr="00BB33DF">
        <w:rPr>
          <w:rFonts w:cs="Times New Roman"/>
          <w:sz w:val="24"/>
          <w:szCs w:val="24"/>
          <w:lang w:val="ru-RU" w:eastAsia="bg-BG"/>
        </w:rPr>
        <w:t xml:space="preserve"> за представяне на проектните предложения </w:t>
      </w:r>
      <w:r>
        <w:rPr>
          <w:rFonts w:cs="Times New Roman"/>
          <w:sz w:val="24"/>
          <w:szCs w:val="24"/>
          <w:lang w:val="ru-RU" w:eastAsia="bg-BG"/>
        </w:rPr>
        <w:t xml:space="preserve"> - </w:t>
      </w:r>
      <w:r w:rsidR="00EE62B3" w:rsidRPr="00EE62B3">
        <w:rPr>
          <w:rFonts w:eastAsia="Times New Roman" w:cs="Times New Roman"/>
          <w:b/>
          <w:sz w:val="24"/>
          <w:szCs w:val="24"/>
          <w:lang w:eastAsia="bg-BG"/>
        </w:rPr>
        <w:t>28 февруари 2017</w:t>
      </w:r>
      <w:r w:rsidR="00EE62B3">
        <w:rPr>
          <w:rFonts w:eastAsia="Times New Roman" w:cs="Times New Roman"/>
          <w:b/>
          <w:sz w:val="24"/>
          <w:szCs w:val="24"/>
          <w:lang w:eastAsia="bg-BG"/>
        </w:rPr>
        <w:t xml:space="preserve"> г.</w:t>
      </w:r>
      <w:r w:rsidR="00EE62B3" w:rsidRPr="00EE62B3">
        <w:rPr>
          <w:rFonts w:eastAsia="Times New Roman" w:cs="Times New Roman"/>
          <w:sz w:val="24"/>
          <w:szCs w:val="24"/>
          <w:lang w:eastAsia="bg-BG"/>
        </w:rPr>
        <w:t xml:space="preserve"> </w:t>
      </w:r>
      <w:r w:rsidRPr="00BB33DF">
        <w:rPr>
          <w:rFonts w:cs="Times New Roman"/>
          <w:sz w:val="24"/>
          <w:szCs w:val="24"/>
          <w:lang w:val="ru-RU" w:eastAsia="bg-BG"/>
        </w:rPr>
        <w:t xml:space="preserve">чрез Информационната система за управление и наблюдение 2020 (ИСУН 2020) </w:t>
      </w:r>
      <w:r w:rsidR="00453740">
        <w:fldChar w:fldCharType="begin"/>
      </w:r>
      <w:r w:rsidR="00453740">
        <w:instrText xml:space="preserve"> HYPERLINK "https://eumis2020.government.bg/" </w:instrText>
      </w:r>
      <w:r w:rsidR="00453740">
        <w:fldChar w:fldCharType="separate"/>
      </w:r>
      <w:r w:rsidRPr="00FB6782">
        <w:rPr>
          <w:rStyle w:val="Hyperlink"/>
          <w:rFonts w:cs="Times New Roman"/>
          <w:sz w:val="24"/>
          <w:szCs w:val="24"/>
          <w:lang w:val="ru-RU" w:eastAsia="bg-BG"/>
        </w:rPr>
        <w:t>https://eumis2020.government.bg/</w:t>
      </w:r>
      <w:r w:rsidR="00453740">
        <w:rPr>
          <w:rStyle w:val="Hyperlink"/>
          <w:rFonts w:cs="Times New Roman"/>
          <w:sz w:val="24"/>
          <w:szCs w:val="24"/>
          <w:lang w:val="ru-RU" w:eastAsia="bg-BG"/>
        </w:rPr>
        <w:fldChar w:fldCharType="end"/>
      </w:r>
      <w:r w:rsidRPr="00BB33DF">
        <w:rPr>
          <w:rFonts w:cs="Times New Roman"/>
          <w:sz w:val="24"/>
          <w:szCs w:val="24"/>
          <w:lang w:val="ru-RU" w:eastAsia="bg-BG"/>
        </w:rPr>
        <w:t>.</w:t>
      </w:r>
    </w:p>
    <w:p w:rsidR="006D54D5" w:rsidRPr="00BB33DF" w:rsidRDefault="006D54D5" w:rsidP="006D54D5">
      <w:pPr>
        <w:spacing w:before="120" w:after="120"/>
        <w:rPr>
          <w:rFonts w:eastAsia="Times New Roman" w:cs="Times New Roman"/>
          <w:sz w:val="24"/>
          <w:szCs w:val="24"/>
          <w:lang w:eastAsia="bg-BG"/>
        </w:rPr>
      </w:pPr>
      <w:r w:rsidRPr="00BB33DF">
        <w:rPr>
          <w:rFonts w:eastAsia="Times New Roman" w:cs="Times New Roman"/>
          <w:sz w:val="24"/>
          <w:szCs w:val="24"/>
          <w:lang w:eastAsia="bg-BG"/>
        </w:rPr>
        <w:t>Пълният комплект Насоки (включващи условия за кандидатстване и условия за изпълнение) е публикуван на следните интернет адреси:</w:t>
      </w:r>
    </w:p>
    <w:p w:rsidR="006D54D5" w:rsidRPr="00BB33DF" w:rsidRDefault="00453740" w:rsidP="006D54D5">
      <w:pPr>
        <w:spacing w:before="120" w:after="120"/>
        <w:rPr>
          <w:rFonts w:eastAsia="Times New Roman" w:cs="Times New Roman"/>
          <w:sz w:val="24"/>
          <w:szCs w:val="24"/>
          <w:lang w:eastAsia="bg-BG"/>
        </w:rPr>
      </w:pPr>
      <w:hyperlink r:id="rId14" w:history="1">
        <w:r w:rsidR="006D54D5" w:rsidRPr="00BB33DF">
          <w:rPr>
            <w:rFonts w:eastAsia="Times New Roman" w:cs="Times New Roman"/>
            <w:color w:val="074A8B"/>
            <w:sz w:val="24"/>
            <w:szCs w:val="24"/>
            <w:lang w:eastAsia="bg-BG"/>
          </w:rPr>
          <w:t>http://sf.mon.bg</w:t>
        </w:r>
      </w:hyperlink>
    </w:p>
    <w:p w:rsidR="006D54D5" w:rsidRPr="00BB33DF" w:rsidRDefault="00453740" w:rsidP="006D54D5">
      <w:pPr>
        <w:spacing w:before="120" w:after="120"/>
        <w:rPr>
          <w:rFonts w:eastAsia="Times New Roman" w:cs="Times New Roman"/>
          <w:sz w:val="24"/>
          <w:szCs w:val="24"/>
          <w:lang w:eastAsia="bg-BG"/>
        </w:rPr>
      </w:pPr>
      <w:hyperlink r:id="rId15" w:history="1">
        <w:r w:rsidR="006D54D5" w:rsidRPr="00BB33DF">
          <w:rPr>
            <w:rFonts w:eastAsia="Times New Roman" w:cs="Times New Roman"/>
            <w:color w:val="074A8B"/>
            <w:sz w:val="24"/>
            <w:szCs w:val="24"/>
            <w:lang w:eastAsia="bg-BG"/>
          </w:rPr>
          <w:t>www.eufunds.bg</w:t>
        </w:r>
      </w:hyperlink>
    </w:p>
    <w:p w:rsidR="006D54D5" w:rsidRPr="00BB33DF" w:rsidRDefault="006D54D5" w:rsidP="006D54D5">
      <w:pPr>
        <w:spacing w:before="120" w:after="120"/>
        <w:rPr>
          <w:rFonts w:eastAsia="Times New Roman" w:cs="Times New Roman"/>
          <w:sz w:val="24"/>
          <w:szCs w:val="24"/>
          <w:lang w:eastAsia="bg-BG"/>
        </w:rPr>
      </w:pPr>
      <w:r w:rsidRPr="00BB33DF">
        <w:rPr>
          <w:rFonts w:eastAsia="Times New Roman" w:cs="Times New Roman"/>
          <w:sz w:val="24"/>
          <w:szCs w:val="24"/>
          <w:lang w:eastAsia="bg-BG"/>
        </w:rPr>
        <w:t xml:space="preserve">системата ИСУН2020: </w:t>
      </w:r>
      <w:r w:rsidR="00453740">
        <w:fldChar w:fldCharType="begin"/>
      </w:r>
      <w:r w:rsidR="00453740">
        <w:instrText xml:space="preserve"> </w:instrText>
      </w:r>
      <w:r w:rsidR="00453740">
        <w:instrText xml:space="preserve">HYPERLINK "https://eumis2020.government.bg/" </w:instrText>
      </w:r>
      <w:r w:rsidR="00453740">
        <w:fldChar w:fldCharType="separate"/>
      </w:r>
      <w:r w:rsidRPr="00BB33DF">
        <w:rPr>
          <w:rFonts w:eastAsia="Times New Roman" w:cs="Times New Roman"/>
          <w:color w:val="074A8B"/>
          <w:sz w:val="24"/>
          <w:szCs w:val="24"/>
          <w:lang w:eastAsia="bg-BG"/>
        </w:rPr>
        <w:t>https://eumis2020.government.bg</w:t>
      </w:r>
      <w:r w:rsidR="00453740">
        <w:rPr>
          <w:rFonts w:eastAsia="Times New Roman" w:cs="Times New Roman"/>
          <w:color w:val="074A8B"/>
          <w:sz w:val="24"/>
          <w:szCs w:val="24"/>
          <w:lang w:eastAsia="bg-BG"/>
        </w:rPr>
        <w:fldChar w:fldCharType="end"/>
      </w:r>
      <w:r w:rsidRPr="00BB33DF">
        <w:rPr>
          <w:rFonts w:eastAsia="Times New Roman" w:cs="Times New Roman"/>
          <w:sz w:val="24"/>
          <w:szCs w:val="24"/>
          <w:lang w:eastAsia="bg-BG"/>
        </w:rPr>
        <w:t>.</w:t>
      </w:r>
    </w:p>
    <w:p w:rsidR="006D54D5" w:rsidRPr="00BB33DF" w:rsidRDefault="006D54D5" w:rsidP="006D54D5">
      <w:pPr>
        <w:rPr>
          <w:lang w:eastAsia="bg-BG"/>
        </w:rPr>
      </w:pPr>
      <w:r w:rsidRPr="00BB33DF">
        <w:rPr>
          <w:lang w:eastAsia="bg-BG"/>
        </w:rPr>
        <w:t>ДОКУМЕНТИ</w:t>
      </w:r>
    </w:p>
    <w:p w:rsidR="006D54D5" w:rsidRPr="00BB33DF" w:rsidRDefault="00453740" w:rsidP="006D54D5">
      <w:pPr>
        <w:numPr>
          <w:ilvl w:val="0"/>
          <w:numId w:val="4"/>
        </w:numPr>
        <w:spacing w:before="120" w:after="120"/>
        <w:ind w:left="0" w:firstLine="0"/>
        <w:rPr>
          <w:rFonts w:eastAsia="Times New Roman" w:cs="Times New Roman"/>
          <w:sz w:val="24"/>
          <w:szCs w:val="24"/>
          <w:lang w:eastAsia="bg-BG"/>
        </w:rPr>
      </w:pPr>
      <w:hyperlink r:id="rId16" w:tgtFrame="_blank" w:history="1">
        <w:r w:rsidR="006D54D5" w:rsidRPr="00BB33DF">
          <w:rPr>
            <w:rFonts w:eastAsia="Times New Roman" w:cs="Times New Roman"/>
            <w:color w:val="0000FF"/>
            <w:sz w:val="24"/>
            <w:szCs w:val="24"/>
            <w:u w:val="single"/>
            <w:lang w:eastAsia="bg-BG"/>
          </w:rPr>
          <w:t>Условия за кандидатстване - приложения</w:t>
        </w:r>
      </w:hyperlink>
      <w:r w:rsidR="006D54D5" w:rsidRPr="00BB33DF">
        <w:rPr>
          <w:rFonts w:eastAsia="Times New Roman" w:cs="Times New Roman"/>
          <w:sz w:val="24"/>
          <w:szCs w:val="24"/>
          <w:lang w:eastAsia="bg-BG"/>
        </w:rPr>
        <w:t xml:space="preserve"> </w:t>
      </w:r>
    </w:p>
    <w:p w:rsidR="006D54D5" w:rsidRPr="00BB33DF" w:rsidRDefault="00453740" w:rsidP="006D54D5">
      <w:pPr>
        <w:numPr>
          <w:ilvl w:val="0"/>
          <w:numId w:val="4"/>
        </w:numPr>
        <w:spacing w:before="120" w:after="120"/>
        <w:ind w:left="0" w:firstLine="0"/>
        <w:rPr>
          <w:rFonts w:eastAsia="Times New Roman" w:cs="Times New Roman"/>
          <w:sz w:val="24"/>
          <w:szCs w:val="24"/>
          <w:lang w:eastAsia="bg-BG"/>
        </w:rPr>
      </w:pPr>
      <w:hyperlink r:id="rId17" w:tgtFrame="_blank" w:history="1">
        <w:r w:rsidR="006D54D5" w:rsidRPr="00BB33DF">
          <w:rPr>
            <w:rFonts w:eastAsia="Times New Roman" w:cs="Times New Roman"/>
            <w:color w:val="0000FF"/>
            <w:sz w:val="24"/>
            <w:szCs w:val="24"/>
            <w:u w:val="single"/>
            <w:lang w:eastAsia="bg-BG"/>
          </w:rPr>
          <w:t>Условия за изпълнение</w:t>
        </w:r>
      </w:hyperlink>
      <w:r w:rsidR="006D54D5" w:rsidRPr="00BB33DF">
        <w:rPr>
          <w:rFonts w:eastAsia="Times New Roman" w:cs="Times New Roman"/>
          <w:sz w:val="24"/>
          <w:szCs w:val="24"/>
          <w:lang w:eastAsia="bg-BG"/>
        </w:rPr>
        <w:t xml:space="preserve"> </w:t>
      </w:r>
    </w:p>
    <w:p w:rsidR="006D54D5" w:rsidRPr="00BB33DF" w:rsidRDefault="00453740" w:rsidP="006D54D5">
      <w:pPr>
        <w:numPr>
          <w:ilvl w:val="0"/>
          <w:numId w:val="4"/>
        </w:numPr>
        <w:spacing w:before="120" w:after="120"/>
        <w:ind w:left="0" w:firstLine="0"/>
        <w:rPr>
          <w:rFonts w:eastAsia="Times New Roman" w:cs="Times New Roman"/>
          <w:sz w:val="24"/>
          <w:szCs w:val="24"/>
          <w:lang w:eastAsia="bg-BG"/>
        </w:rPr>
      </w:pPr>
      <w:hyperlink r:id="rId18" w:tgtFrame="_blank" w:history="1">
        <w:r w:rsidR="006D54D5" w:rsidRPr="00BB33DF">
          <w:rPr>
            <w:rFonts w:eastAsia="Times New Roman" w:cs="Times New Roman"/>
            <w:color w:val="0000FF"/>
            <w:sz w:val="24"/>
            <w:szCs w:val="24"/>
            <w:u w:val="single"/>
            <w:lang w:eastAsia="bg-BG"/>
          </w:rPr>
          <w:t>Таблица с коментари и предложения</w:t>
        </w:r>
      </w:hyperlink>
      <w:r w:rsidR="006D54D5" w:rsidRPr="00BB33DF">
        <w:rPr>
          <w:rFonts w:eastAsia="Times New Roman" w:cs="Times New Roman"/>
          <w:sz w:val="24"/>
          <w:szCs w:val="24"/>
          <w:lang w:eastAsia="bg-BG"/>
        </w:rPr>
        <w:t xml:space="preserve"> </w:t>
      </w:r>
    </w:p>
    <w:p w:rsidR="006D54D5" w:rsidRPr="00BB33DF" w:rsidRDefault="00453740" w:rsidP="006D54D5">
      <w:pPr>
        <w:numPr>
          <w:ilvl w:val="0"/>
          <w:numId w:val="4"/>
        </w:numPr>
        <w:spacing w:before="120" w:after="120"/>
        <w:ind w:left="0" w:firstLine="0"/>
        <w:rPr>
          <w:rFonts w:eastAsia="Times New Roman" w:cs="Times New Roman"/>
          <w:sz w:val="24"/>
          <w:szCs w:val="24"/>
          <w:lang w:eastAsia="bg-BG"/>
        </w:rPr>
      </w:pPr>
      <w:hyperlink r:id="rId19" w:tgtFrame="_blank" w:history="1">
        <w:r w:rsidR="006D54D5" w:rsidRPr="00BB33DF">
          <w:rPr>
            <w:rFonts w:eastAsia="Times New Roman" w:cs="Times New Roman"/>
            <w:color w:val="0000FF"/>
            <w:sz w:val="24"/>
            <w:szCs w:val="24"/>
            <w:u w:val="single"/>
            <w:lang w:eastAsia="bg-BG"/>
          </w:rPr>
          <w:t>Заповед за одобрение на Условия за кандидатстване</w:t>
        </w:r>
      </w:hyperlink>
      <w:r w:rsidR="006D54D5" w:rsidRPr="00BB33DF">
        <w:rPr>
          <w:rFonts w:eastAsia="Times New Roman" w:cs="Times New Roman"/>
          <w:sz w:val="24"/>
          <w:szCs w:val="24"/>
          <w:lang w:eastAsia="bg-BG"/>
        </w:rPr>
        <w:t xml:space="preserve"> </w:t>
      </w:r>
    </w:p>
    <w:p w:rsidR="006D54D5" w:rsidRDefault="00453740" w:rsidP="00EF1F73">
      <w:pPr>
        <w:numPr>
          <w:ilvl w:val="0"/>
          <w:numId w:val="4"/>
        </w:numPr>
        <w:spacing w:before="120" w:after="240"/>
        <w:ind w:left="0" w:firstLine="0"/>
        <w:rPr>
          <w:rFonts w:eastAsia="Times New Roman" w:cs="Times New Roman"/>
          <w:sz w:val="24"/>
          <w:szCs w:val="24"/>
          <w:lang w:eastAsia="bg-BG"/>
        </w:rPr>
      </w:pPr>
      <w:hyperlink r:id="rId20" w:tgtFrame="_blank" w:history="1">
        <w:r w:rsidR="006D54D5" w:rsidRPr="00BB33DF">
          <w:rPr>
            <w:rFonts w:eastAsia="Times New Roman" w:cs="Times New Roman"/>
            <w:color w:val="0000FF"/>
            <w:sz w:val="24"/>
            <w:szCs w:val="24"/>
            <w:u w:val="single"/>
            <w:lang w:eastAsia="bg-BG"/>
          </w:rPr>
          <w:t>Guidelines for applicants in English</w:t>
        </w:r>
      </w:hyperlink>
      <w:r w:rsidR="006D54D5" w:rsidRPr="00BB33DF">
        <w:rPr>
          <w:rFonts w:eastAsia="Times New Roman" w:cs="Times New Roman"/>
          <w:sz w:val="24"/>
          <w:szCs w:val="24"/>
          <w:lang w:eastAsia="bg-BG"/>
        </w:rPr>
        <w:t xml:space="preserve"> </w:t>
      </w:r>
    </w:p>
    <w:p w:rsidR="00EF1F73" w:rsidRPr="00EF1F73" w:rsidRDefault="00EF1F73" w:rsidP="00EF1F73">
      <w:pPr>
        <w:spacing w:before="120" w:after="600"/>
        <w:rPr>
          <w:rFonts w:eastAsia="Times New Roman" w:cs="Times New Roman"/>
          <w:b/>
          <w:sz w:val="24"/>
          <w:szCs w:val="24"/>
          <w:lang w:eastAsia="bg-BG"/>
        </w:rPr>
      </w:pPr>
      <w:r w:rsidRPr="00EF1F73">
        <w:rPr>
          <w:rFonts w:eastAsia="Times New Roman" w:cs="Times New Roman"/>
          <w:b/>
          <w:sz w:val="24"/>
          <w:szCs w:val="24"/>
          <w:lang w:eastAsia="bg-BG"/>
        </w:rPr>
        <w:t>НИС пожелава успех на всички кандидати!</w:t>
      </w:r>
    </w:p>
    <w:p w:rsidR="002E339B" w:rsidRDefault="002E339B" w:rsidP="002E339B">
      <w:pPr>
        <w:pStyle w:val="Heading2"/>
        <w:ind w:left="709" w:hanging="709"/>
      </w:pPr>
      <w:bookmarkStart w:id="12" w:name="_Toc474334906"/>
      <w:r>
        <w:t>Процедура BG05M2OP001-1.002 „Изграждане и развитие на центрове за компетентност“</w:t>
      </w:r>
      <w:bookmarkEnd w:id="12"/>
    </w:p>
    <w:p w:rsidR="00EF1F73" w:rsidRDefault="00EF1F73" w:rsidP="00EF1F73">
      <w:pPr>
        <w:spacing w:before="120" w:after="120"/>
        <w:rPr>
          <w:rFonts w:eastAsia="Times New Roman" w:cs="Times New Roman"/>
          <w:sz w:val="24"/>
          <w:szCs w:val="24"/>
          <w:lang w:eastAsia="bg-BG"/>
        </w:rPr>
      </w:pPr>
      <w:r w:rsidRPr="00E11FA8">
        <w:rPr>
          <w:rFonts w:eastAsia="Times New Roman" w:cs="Times New Roman"/>
          <w:b/>
          <w:sz w:val="24"/>
          <w:szCs w:val="24"/>
          <w:lang w:eastAsia="bg-BG"/>
        </w:rPr>
        <w:t>Краен срок</w:t>
      </w:r>
      <w:r w:rsidRPr="00E11FA8">
        <w:rPr>
          <w:rFonts w:eastAsia="Times New Roman" w:cs="Times New Roman"/>
          <w:sz w:val="24"/>
          <w:szCs w:val="24"/>
          <w:lang w:eastAsia="bg-BG"/>
        </w:rPr>
        <w:t xml:space="preserve"> за представяне на проектните предложения</w:t>
      </w:r>
      <w:r>
        <w:rPr>
          <w:rFonts w:eastAsia="Times New Roman" w:cs="Times New Roman"/>
          <w:sz w:val="24"/>
          <w:szCs w:val="24"/>
          <w:lang w:eastAsia="bg-BG"/>
        </w:rPr>
        <w:t xml:space="preserve"> -</w:t>
      </w:r>
      <w:r w:rsidR="00EE62B3">
        <w:rPr>
          <w:rFonts w:eastAsia="Times New Roman" w:cs="Times New Roman"/>
          <w:sz w:val="24"/>
          <w:szCs w:val="24"/>
          <w:lang w:eastAsia="bg-BG"/>
        </w:rPr>
        <w:t xml:space="preserve"> </w:t>
      </w:r>
      <w:r w:rsidR="00EE62B3" w:rsidRPr="00EE62B3">
        <w:rPr>
          <w:rFonts w:eastAsia="Times New Roman" w:cs="Times New Roman"/>
          <w:b/>
          <w:sz w:val="24"/>
          <w:szCs w:val="24"/>
          <w:lang w:eastAsia="bg-BG"/>
        </w:rPr>
        <w:t>28 февруари 2017</w:t>
      </w:r>
      <w:r w:rsidR="00EE62B3" w:rsidRPr="00EE62B3">
        <w:rPr>
          <w:rFonts w:eastAsia="Times New Roman" w:cs="Times New Roman"/>
          <w:sz w:val="24"/>
          <w:szCs w:val="24"/>
          <w:lang w:eastAsia="bg-BG"/>
        </w:rPr>
        <w:t xml:space="preserve"> </w:t>
      </w:r>
      <w:r w:rsidR="00EE62B3">
        <w:rPr>
          <w:rFonts w:eastAsia="Times New Roman" w:cs="Times New Roman"/>
          <w:sz w:val="24"/>
          <w:szCs w:val="24"/>
          <w:lang w:eastAsia="bg-BG"/>
        </w:rPr>
        <w:t>г</w:t>
      </w:r>
      <w:r w:rsidRPr="00E11FA8">
        <w:rPr>
          <w:rFonts w:eastAsia="Times New Roman" w:cs="Times New Roman"/>
          <w:b/>
          <w:bCs/>
          <w:sz w:val="24"/>
          <w:szCs w:val="24"/>
          <w:lang w:eastAsia="bg-BG"/>
        </w:rPr>
        <w:t>.</w:t>
      </w:r>
      <w:r w:rsidRPr="00E11FA8">
        <w:rPr>
          <w:rFonts w:eastAsia="Times New Roman" w:cs="Times New Roman"/>
          <w:sz w:val="24"/>
          <w:szCs w:val="24"/>
          <w:lang w:eastAsia="bg-BG"/>
        </w:rPr>
        <w:t xml:space="preserve"> чрез Информационната система за управление и наблюдение 2020 (ИСУН 2020) </w:t>
      </w:r>
      <w:r w:rsidR="00453740">
        <w:fldChar w:fldCharType="begin"/>
      </w:r>
      <w:r w:rsidR="00453740">
        <w:instrText xml:space="preserve"> HYPERLINK "https://eumis2020.government.bg/" </w:instrText>
      </w:r>
      <w:r w:rsidR="00453740">
        <w:fldChar w:fldCharType="separate"/>
      </w:r>
      <w:r w:rsidRPr="00E11FA8">
        <w:rPr>
          <w:rFonts w:eastAsia="Times New Roman" w:cs="Times New Roman"/>
          <w:color w:val="074A8B"/>
          <w:sz w:val="24"/>
          <w:szCs w:val="24"/>
          <w:lang w:eastAsia="bg-BG"/>
        </w:rPr>
        <w:t>https://eumis2020.government.bg/</w:t>
      </w:r>
      <w:r w:rsidR="00453740">
        <w:rPr>
          <w:rFonts w:eastAsia="Times New Roman" w:cs="Times New Roman"/>
          <w:color w:val="074A8B"/>
          <w:sz w:val="24"/>
          <w:szCs w:val="24"/>
          <w:lang w:eastAsia="bg-BG"/>
        </w:rPr>
        <w:fldChar w:fldCharType="end"/>
      </w:r>
      <w:r w:rsidRPr="00E11FA8">
        <w:rPr>
          <w:rFonts w:eastAsia="Times New Roman" w:cs="Times New Roman"/>
          <w:b/>
          <w:bCs/>
          <w:sz w:val="24"/>
          <w:szCs w:val="24"/>
          <w:lang w:eastAsia="bg-BG"/>
        </w:rPr>
        <w:t>.</w:t>
      </w:r>
      <w:r w:rsidRPr="00EF1F73">
        <w:rPr>
          <w:rFonts w:eastAsia="Times New Roman" w:cs="Times New Roman"/>
          <w:sz w:val="24"/>
          <w:szCs w:val="24"/>
          <w:lang w:eastAsia="bg-BG"/>
        </w:rPr>
        <w:t xml:space="preserve"> </w:t>
      </w:r>
    </w:p>
    <w:p w:rsidR="00EF1F73" w:rsidRPr="00E11FA8" w:rsidRDefault="00EF1F73" w:rsidP="00EF1F73">
      <w:pPr>
        <w:spacing w:before="120" w:after="120"/>
        <w:rPr>
          <w:rFonts w:eastAsia="Times New Roman" w:cs="Times New Roman"/>
          <w:sz w:val="24"/>
          <w:szCs w:val="24"/>
          <w:lang w:eastAsia="bg-BG"/>
        </w:rPr>
      </w:pPr>
      <w:r w:rsidRPr="00E11FA8">
        <w:rPr>
          <w:rFonts w:eastAsia="Times New Roman" w:cs="Times New Roman"/>
          <w:sz w:val="24"/>
          <w:szCs w:val="24"/>
          <w:lang w:eastAsia="bg-BG"/>
        </w:rPr>
        <w:t>Пълният комплект Насоки (включващи условия за кандидатстване и условия за изпълнение) е публикуван на следните интернет адреси:</w:t>
      </w:r>
    </w:p>
    <w:p w:rsidR="00EF1F73" w:rsidRPr="00E11FA8" w:rsidRDefault="00453740" w:rsidP="00EF1F73">
      <w:pPr>
        <w:spacing w:before="120" w:after="120"/>
        <w:rPr>
          <w:rFonts w:eastAsia="Times New Roman" w:cs="Times New Roman"/>
          <w:sz w:val="24"/>
          <w:szCs w:val="24"/>
          <w:lang w:eastAsia="bg-BG"/>
        </w:rPr>
      </w:pPr>
      <w:hyperlink r:id="rId21" w:history="1">
        <w:r w:rsidR="00EF1F73" w:rsidRPr="00E11FA8">
          <w:rPr>
            <w:rFonts w:eastAsia="Times New Roman" w:cs="Times New Roman"/>
            <w:color w:val="074A8B"/>
            <w:sz w:val="24"/>
            <w:szCs w:val="24"/>
            <w:lang w:eastAsia="bg-BG"/>
          </w:rPr>
          <w:t>http://sf.mon.bg</w:t>
        </w:r>
      </w:hyperlink>
    </w:p>
    <w:p w:rsidR="00EF1F73" w:rsidRPr="00E11FA8" w:rsidRDefault="00453740" w:rsidP="00EF1F73">
      <w:pPr>
        <w:spacing w:before="120" w:after="120"/>
        <w:rPr>
          <w:rFonts w:eastAsia="Times New Roman" w:cs="Times New Roman"/>
          <w:sz w:val="24"/>
          <w:szCs w:val="24"/>
          <w:lang w:eastAsia="bg-BG"/>
        </w:rPr>
      </w:pPr>
      <w:hyperlink r:id="rId22" w:history="1">
        <w:r w:rsidR="00EF1F73" w:rsidRPr="00E11FA8">
          <w:rPr>
            <w:rFonts w:eastAsia="Times New Roman" w:cs="Times New Roman"/>
            <w:color w:val="074A8B"/>
            <w:sz w:val="24"/>
            <w:szCs w:val="24"/>
            <w:lang w:eastAsia="bg-BG"/>
          </w:rPr>
          <w:t>www.eufunds.bg</w:t>
        </w:r>
      </w:hyperlink>
    </w:p>
    <w:p w:rsidR="00EF1F73" w:rsidRPr="00E11FA8" w:rsidRDefault="00EF1F73" w:rsidP="00EF1F73">
      <w:pPr>
        <w:spacing w:before="120" w:after="120"/>
        <w:rPr>
          <w:rFonts w:eastAsia="Times New Roman" w:cs="Times New Roman"/>
          <w:sz w:val="24"/>
          <w:szCs w:val="24"/>
          <w:lang w:eastAsia="bg-BG"/>
        </w:rPr>
      </w:pPr>
      <w:r w:rsidRPr="00E11FA8">
        <w:rPr>
          <w:rFonts w:eastAsia="Times New Roman" w:cs="Times New Roman"/>
          <w:sz w:val="24"/>
          <w:szCs w:val="24"/>
          <w:lang w:eastAsia="bg-BG"/>
        </w:rPr>
        <w:t xml:space="preserve">системата ИСУН2020: </w:t>
      </w:r>
      <w:r w:rsidR="00453740">
        <w:fldChar w:fldCharType="begin"/>
      </w:r>
      <w:r w:rsidR="00453740">
        <w:instrText xml:space="preserve"> HYPERLINK "https://eumis2020.government.bg/" </w:instrText>
      </w:r>
      <w:r w:rsidR="00453740">
        <w:fldChar w:fldCharType="separate"/>
      </w:r>
      <w:r w:rsidRPr="00E11FA8">
        <w:rPr>
          <w:rFonts w:eastAsia="Times New Roman" w:cs="Times New Roman"/>
          <w:color w:val="074A8B"/>
          <w:sz w:val="24"/>
          <w:szCs w:val="24"/>
          <w:lang w:eastAsia="bg-BG"/>
        </w:rPr>
        <w:t>https://eumis2020.government.bg</w:t>
      </w:r>
      <w:r w:rsidR="00453740">
        <w:rPr>
          <w:rFonts w:eastAsia="Times New Roman" w:cs="Times New Roman"/>
          <w:color w:val="074A8B"/>
          <w:sz w:val="24"/>
          <w:szCs w:val="24"/>
          <w:lang w:eastAsia="bg-BG"/>
        </w:rPr>
        <w:fldChar w:fldCharType="end"/>
      </w:r>
      <w:r w:rsidRPr="00E11FA8">
        <w:rPr>
          <w:rFonts w:eastAsia="Times New Roman" w:cs="Times New Roman"/>
          <w:sz w:val="24"/>
          <w:szCs w:val="24"/>
          <w:lang w:eastAsia="bg-BG"/>
        </w:rPr>
        <w:t>.</w:t>
      </w:r>
    </w:p>
    <w:p w:rsidR="00EF1F73" w:rsidRPr="00E11FA8" w:rsidRDefault="00EF1F73" w:rsidP="00EF1F73">
      <w:pPr>
        <w:spacing w:before="120" w:after="120"/>
        <w:rPr>
          <w:rFonts w:eastAsia="Times New Roman" w:cs="Times New Roman"/>
          <w:sz w:val="24"/>
          <w:szCs w:val="24"/>
          <w:lang w:eastAsia="bg-BG"/>
        </w:rPr>
      </w:pPr>
      <w:r w:rsidRPr="00E11FA8">
        <w:rPr>
          <w:rFonts w:eastAsia="Times New Roman" w:cs="Times New Roman"/>
          <w:color w:val="074A8B"/>
          <w:sz w:val="24"/>
          <w:szCs w:val="24"/>
          <w:lang w:eastAsia="bg-BG"/>
        </w:rPr>
        <w:t>ДОКУМЕНТИ</w:t>
      </w:r>
    </w:p>
    <w:p w:rsidR="00EF1F73" w:rsidRPr="00E11FA8" w:rsidRDefault="00453740" w:rsidP="00EF1F73">
      <w:pPr>
        <w:numPr>
          <w:ilvl w:val="0"/>
          <w:numId w:val="6"/>
        </w:numPr>
        <w:spacing w:before="120" w:after="120"/>
        <w:ind w:left="0" w:firstLine="0"/>
        <w:rPr>
          <w:rFonts w:eastAsia="Times New Roman" w:cs="Times New Roman"/>
          <w:sz w:val="24"/>
          <w:szCs w:val="24"/>
          <w:lang w:eastAsia="bg-BG"/>
        </w:rPr>
      </w:pPr>
      <w:hyperlink r:id="rId23" w:tgtFrame="_blank" w:history="1">
        <w:r w:rsidR="00EF1F73" w:rsidRPr="00E11FA8">
          <w:rPr>
            <w:rFonts w:eastAsia="Times New Roman" w:cs="Times New Roman"/>
            <w:color w:val="0000FF"/>
            <w:sz w:val="24"/>
            <w:szCs w:val="24"/>
            <w:u w:val="single"/>
            <w:lang w:eastAsia="bg-BG"/>
          </w:rPr>
          <w:t>Условия за кандидатстване - приложения</w:t>
        </w:r>
      </w:hyperlink>
      <w:r w:rsidR="00EF1F73" w:rsidRPr="00E11FA8">
        <w:rPr>
          <w:rFonts w:eastAsia="Times New Roman" w:cs="Times New Roman"/>
          <w:sz w:val="24"/>
          <w:szCs w:val="24"/>
          <w:lang w:eastAsia="bg-BG"/>
        </w:rPr>
        <w:t xml:space="preserve"> </w:t>
      </w:r>
    </w:p>
    <w:p w:rsidR="00EF1F73" w:rsidRPr="00E11FA8" w:rsidRDefault="00453740" w:rsidP="00EF1F73">
      <w:pPr>
        <w:numPr>
          <w:ilvl w:val="0"/>
          <w:numId w:val="6"/>
        </w:numPr>
        <w:spacing w:before="120" w:after="120"/>
        <w:ind w:left="0" w:firstLine="0"/>
        <w:rPr>
          <w:rFonts w:eastAsia="Times New Roman" w:cs="Times New Roman"/>
          <w:sz w:val="24"/>
          <w:szCs w:val="24"/>
          <w:lang w:eastAsia="bg-BG"/>
        </w:rPr>
      </w:pPr>
      <w:hyperlink r:id="rId24" w:tgtFrame="_blank" w:history="1">
        <w:r w:rsidR="00EF1F73" w:rsidRPr="00E11FA8">
          <w:rPr>
            <w:rFonts w:eastAsia="Times New Roman" w:cs="Times New Roman"/>
            <w:color w:val="0000FF"/>
            <w:sz w:val="24"/>
            <w:szCs w:val="24"/>
            <w:u w:val="single"/>
            <w:lang w:eastAsia="bg-BG"/>
          </w:rPr>
          <w:t>Условия за изпълнение</w:t>
        </w:r>
      </w:hyperlink>
      <w:r w:rsidR="00EF1F73" w:rsidRPr="00E11FA8">
        <w:rPr>
          <w:rFonts w:eastAsia="Times New Roman" w:cs="Times New Roman"/>
          <w:sz w:val="24"/>
          <w:szCs w:val="24"/>
          <w:lang w:eastAsia="bg-BG"/>
        </w:rPr>
        <w:t xml:space="preserve"> </w:t>
      </w:r>
    </w:p>
    <w:p w:rsidR="00EF1F73" w:rsidRPr="00E11FA8" w:rsidRDefault="00453740" w:rsidP="00EF1F73">
      <w:pPr>
        <w:numPr>
          <w:ilvl w:val="0"/>
          <w:numId w:val="6"/>
        </w:numPr>
        <w:spacing w:before="120" w:after="120"/>
        <w:ind w:left="0" w:firstLine="0"/>
        <w:rPr>
          <w:rFonts w:eastAsia="Times New Roman" w:cs="Times New Roman"/>
          <w:sz w:val="24"/>
          <w:szCs w:val="24"/>
          <w:lang w:eastAsia="bg-BG"/>
        </w:rPr>
      </w:pPr>
      <w:hyperlink r:id="rId25" w:tgtFrame="_blank" w:history="1">
        <w:r w:rsidR="00EF1F73" w:rsidRPr="00E11FA8">
          <w:rPr>
            <w:rFonts w:eastAsia="Times New Roman" w:cs="Times New Roman"/>
            <w:color w:val="0000FF"/>
            <w:sz w:val="24"/>
            <w:szCs w:val="24"/>
            <w:u w:val="single"/>
            <w:lang w:eastAsia="bg-BG"/>
          </w:rPr>
          <w:t>Таблица с коментари и предложения</w:t>
        </w:r>
      </w:hyperlink>
      <w:r w:rsidR="00EF1F73" w:rsidRPr="00E11FA8">
        <w:rPr>
          <w:rFonts w:eastAsia="Times New Roman" w:cs="Times New Roman"/>
          <w:sz w:val="24"/>
          <w:szCs w:val="24"/>
          <w:lang w:eastAsia="bg-BG"/>
        </w:rPr>
        <w:t xml:space="preserve"> </w:t>
      </w:r>
    </w:p>
    <w:p w:rsidR="00EF1F73" w:rsidRPr="00E11FA8" w:rsidRDefault="00453740" w:rsidP="00EF1F73">
      <w:pPr>
        <w:numPr>
          <w:ilvl w:val="0"/>
          <w:numId w:val="6"/>
        </w:numPr>
        <w:spacing w:before="120" w:after="120"/>
        <w:ind w:left="0" w:firstLine="0"/>
        <w:rPr>
          <w:rFonts w:eastAsia="Times New Roman" w:cs="Times New Roman"/>
          <w:sz w:val="24"/>
          <w:szCs w:val="24"/>
          <w:lang w:eastAsia="bg-BG"/>
        </w:rPr>
      </w:pPr>
      <w:hyperlink r:id="rId26" w:tgtFrame="_blank" w:history="1">
        <w:r w:rsidR="00EF1F73" w:rsidRPr="00E11FA8">
          <w:rPr>
            <w:rFonts w:eastAsia="Times New Roman" w:cs="Times New Roman"/>
            <w:color w:val="0000FF"/>
            <w:sz w:val="24"/>
            <w:szCs w:val="24"/>
            <w:u w:val="single"/>
            <w:lang w:eastAsia="bg-BG"/>
          </w:rPr>
          <w:t>Заповед за одобрение на Условия за кандидатстване</w:t>
        </w:r>
      </w:hyperlink>
      <w:r w:rsidR="00EF1F73" w:rsidRPr="00E11FA8">
        <w:rPr>
          <w:rFonts w:eastAsia="Times New Roman" w:cs="Times New Roman"/>
          <w:sz w:val="24"/>
          <w:szCs w:val="24"/>
          <w:lang w:eastAsia="bg-BG"/>
        </w:rPr>
        <w:t xml:space="preserve"> </w:t>
      </w:r>
    </w:p>
    <w:p w:rsidR="00EF1F73" w:rsidRPr="00E11FA8" w:rsidRDefault="00453740" w:rsidP="00EF1F73">
      <w:pPr>
        <w:numPr>
          <w:ilvl w:val="0"/>
          <w:numId w:val="6"/>
        </w:numPr>
        <w:spacing w:before="120" w:after="120"/>
        <w:ind w:left="0" w:firstLine="0"/>
        <w:rPr>
          <w:rFonts w:eastAsia="Times New Roman" w:cs="Times New Roman"/>
          <w:sz w:val="24"/>
          <w:szCs w:val="24"/>
          <w:lang w:eastAsia="bg-BG"/>
        </w:rPr>
      </w:pPr>
      <w:hyperlink r:id="rId27" w:tgtFrame="_blank" w:history="1">
        <w:r w:rsidR="00EF1F73" w:rsidRPr="00E11FA8">
          <w:rPr>
            <w:rFonts w:eastAsia="Times New Roman" w:cs="Times New Roman"/>
            <w:color w:val="0000FF"/>
            <w:sz w:val="24"/>
            <w:szCs w:val="24"/>
            <w:u w:val="single"/>
            <w:lang w:eastAsia="bg-BG"/>
          </w:rPr>
          <w:t>Guidelines for applicants in English</w:t>
        </w:r>
      </w:hyperlink>
      <w:r w:rsidR="00EF1F73" w:rsidRPr="00E11FA8">
        <w:rPr>
          <w:rFonts w:eastAsia="Times New Roman" w:cs="Times New Roman"/>
          <w:sz w:val="24"/>
          <w:szCs w:val="24"/>
          <w:lang w:eastAsia="bg-BG"/>
        </w:rPr>
        <w:t xml:space="preserve"> </w:t>
      </w:r>
    </w:p>
    <w:p w:rsidR="00EF1F73" w:rsidRPr="00EF1F73" w:rsidRDefault="00EF1F73" w:rsidP="00EF1F73">
      <w:pPr>
        <w:spacing w:after="600"/>
        <w:rPr>
          <w:b/>
          <w:sz w:val="24"/>
          <w:szCs w:val="24"/>
        </w:rPr>
      </w:pPr>
      <w:r w:rsidRPr="00EF1F73">
        <w:rPr>
          <w:b/>
          <w:sz w:val="24"/>
          <w:szCs w:val="24"/>
        </w:rPr>
        <w:t>НИС пожелава успех на всички кандидати!</w:t>
      </w:r>
    </w:p>
    <w:p w:rsidR="002E339B" w:rsidRPr="00AC7EFF" w:rsidRDefault="002E339B" w:rsidP="002E339B">
      <w:pPr>
        <w:pStyle w:val="Heading2"/>
        <w:ind w:left="426"/>
        <w:rPr>
          <w:rFonts w:ascii="Times New Roman" w:eastAsia="Times New Roman" w:hAnsi="Times New Roman"/>
          <w:lang w:eastAsia="bg-BG"/>
        </w:rPr>
      </w:pPr>
      <w:bookmarkStart w:id="13" w:name="_Toc474334907"/>
      <w:r>
        <w:rPr>
          <w:rFonts w:eastAsia="Times New Roman"/>
          <w:lang w:eastAsia="bg-BG"/>
        </w:rPr>
        <w:t>П</w:t>
      </w:r>
      <w:r w:rsidRPr="00AC7EFF">
        <w:rPr>
          <w:rFonts w:eastAsia="Times New Roman"/>
          <w:lang w:eastAsia="bg-BG"/>
        </w:rPr>
        <w:t>одкрепа на международ</w:t>
      </w:r>
      <w:r>
        <w:rPr>
          <w:rFonts w:eastAsia="Times New Roman"/>
          <w:lang w:eastAsia="bg-BG"/>
        </w:rPr>
        <w:t>ни научни форуми, провеждани в Република Б</w:t>
      </w:r>
      <w:r w:rsidRPr="00AC7EFF">
        <w:rPr>
          <w:rFonts w:eastAsia="Times New Roman"/>
          <w:lang w:eastAsia="bg-BG"/>
        </w:rPr>
        <w:t>ългария</w:t>
      </w:r>
      <w:bookmarkEnd w:id="13"/>
      <w:r w:rsidRPr="00AC7EFF">
        <w:rPr>
          <w:rFonts w:eastAsia="Times New Roman"/>
          <w:lang w:eastAsia="bg-BG"/>
        </w:rPr>
        <w:t xml:space="preserve"> </w:t>
      </w:r>
    </w:p>
    <w:p w:rsidR="002E339B" w:rsidRPr="00135787" w:rsidRDefault="002E339B" w:rsidP="002E339B">
      <w:pPr>
        <w:rPr>
          <w:sz w:val="24"/>
          <w:szCs w:val="24"/>
          <w:lang w:eastAsia="bg-BG"/>
        </w:rPr>
      </w:pPr>
      <w:r w:rsidRPr="00135787">
        <w:rPr>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Цел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Допустими кандидати</w:t>
      </w:r>
      <w:r>
        <w:rPr>
          <w:rFonts w:eastAsia="Times New Roman" w:cs="Times New Roman"/>
          <w:b/>
          <w:color w:val="000000"/>
          <w:sz w:val="24"/>
          <w:szCs w:val="24"/>
          <w:lang w:eastAsia="bg-BG"/>
        </w:rPr>
        <w:t>:</w:t>
      </w:r>
    </w:p>
    <w:p w:rsidR="002E339B" w:rsidRPr="006B39BB" w:rsidRDefault="002E339B" w:rsidP="00215BEE">
      <w:pPr>
        <w:numPr>
          <w:ilvl w:val="0"/>
          <w:numId w:val="7"/>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Акредитирани висши училища по чл. 85 ал.1 т.7 (ЗВО Обн. ДВ. бр.112 от 27 Декември 1995г. изм. ДВ. бр.107 от 24 Декември 2014г).</w:t>
      </w:r>
    </w:p>
    <w:p w:rsidR="002E339B" w:rsidRPr="006B39BB" w:rsidRDefault="002E339B" w:rsidP="00215BEE">
      <w:pPr>
        <w:numPr>
          <w:ilvl w:val="0"/>
          <w:numId w:val="7"/>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Научни организации по чл. 47 ал. 1 на (ЗВО Обн. ДВ. бр.112 от 27 Декември 1995г. изм. ДВ. бр.107 от 24 Декември 2014г).</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Критерии за оценка:</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Събитието да се провежда на територията на Република България;</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Доказано международно участие;</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Структурирана програма;</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Минимален брой участници - 50 души, с минимум 10% доказано участие на млади учени;</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Престиж на международните лектори;</w:t>
      </w:r>
    </w:p>
    <w:p w:rsidR="002E339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EF1F73" w:rsidRPr="006B39BB" w:rsidRDefault="00EF1F73" w:rsidP="00EF1F73">
      <w:pPr>
        <w:shd w:val="clear" w:color="auto" w:fill="FFFFFF"/>
        <w:spacing w:before="120" w:after="120"/>
        <w:ind w:left="720"/>
        <w:rPr>
          <w:rFonts w:eastAsia="Times New Roman" w:cs="Times New Roman"/>
          <w:color w:val="000000"/>
          <w:sz w:val="24"/>
          <w:szCs w:val="24"/>
          <w:lang w:eastAsia="bg-BG"/>
        </w:rPr>
      </w:pP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Pr>
          <w:rFonts w:eastAsia="Times New Roman" w:cs="Times New Roman"/>
          <w:b/>
          <w:color w:val="000000"/>
          <w:sz w:val="24"/>
          <w:szCs w:val="24"/>
          <w:lang w:eastAsia="bg-BG"/>
        </w:rPr>
        <w:lastRenderedPageBreak/>
        <w:t>П</w:t>
      </w:r>
      <w:r w:rsidRPr="00A13F3D">
        <w:rPr>
          <w:rFonts w:eastAsia="Times New Roman" w:cs="Times New Roman"/>
          <w:b/>
          <w:color w:val="000000"/>
          <w:sz w:val="24"/>
          <w:szCs w:val="24"/>
          <w:lang w:eastAsia="bg-BG"/>
        </w:rPr>
        <w:t>редставяне и подбор на предложенията</w:t>
      </w:r>
      <w:r w:rsidRPr="006B39BB">
        <w:rPr>
          <w:rFonts w:eastAsia="Times New Roman" w:cs="Times New Roman"/>
          <w:color w:val="000000"/>
          <w:sz w:val="24"/>
          <w:szCs w:val="24"/>
          <w:lang w:eastAsia="bg-BG"/>
        </w:rPr>
        <w:t>:</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представят в свободен формат с придружително писмо, като трябва да съдържат информация по всички посочени критерии. Проектните предложения ще бъдат разглеждани от Временна научно-експертна комисия за подбор на предложенията всяко тримесечие.</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рамките на една сесия могат да бъдат подкрепени до две предложения от научна организация.</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A13F3D">
        <w:rPr>
          <w:rFonts w:eastAsia="Times New Roman" w:cs="Times New Roman"/>
          <w:b/>
          <w:color w:val="000000"/>
          <w:sz w:val="24"/>
          <w:szCs w:val="24"/>
          <w:lang w:eastAsia="bg-BG"/>
        </w:rPr>
        <w:t>Максимален  размер на съфинансиранет</w:t>
      </w:r>
      <w:r w:rsidRPr="006B39BB">
        <w:rPr>
          <w:rFonts w:eastAsia="Times New Roman" w:cs="Times New Roman"/>
          <w:color w:val="000000"/>
          <w:sz w:val="24"/>
          <w:szCs w:val="24"/>
          <w:lang w:eastAsia="bg-BG"/>
        </w:rPr>
        <w:t>о - до 7000 лв.</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подават в деловодството на ФНИ, бул. „Ал. Стамболийски 239Б.</w:t>
      </w:r>
    </w:p>
    <w:p w:rsidR="002E339B" w:rsidRPr="006B39BB" w:rsidRDefault="00453740" w:rsidP="002E339B">
      <w:pPr>
        <w:shd w:val="clear" w:color="auto" w:fill="FFFFFF"/>
        <w:spacing w:before="120" w:after="120"/>
        <w:rPr>
          <w:rFonts w:eastAsia="Times New Roman" w:cs="Times New Roman"/>
          <w:color w:val="000000"/>
          <w:sz w:val="24"/>
          <w:szCs w:val="24"/>
          <w:lang w:eastAsia="bg-BG"/>
        </w:rPr>
      </w:pPr>
      <w:hyperlink r:id="rId28" w:tgtFrame="_blank" w:history="1">
        <w:r w:rsidR="002E339B" w:rsidRPr="006B39BB">
          <w:rPr>
            <w:rFonts w:eastAsia="Times New Roman" w:cs="Times New Roman"/>
            <w:color w:val="014CA1"/>
            <w:sz w:val="24"/>
            <w:szCs w:val="24"/>
            <w:lang w:eastAsia="bg-BG"/>
          </w:rPr>
          <w:t>Пълен текст на процедурата</w:t>
        </w:r>
      </w:hyperlink>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до 10 дни преди изтичането на срока за подаване на проектните предложения. Въпросите ще бъдат приемани само по електронна поща на адрес:  </w:t>
      </w:r>
      <w:r w:rsidR="00453740">
        <w:fldChar w:fldCharType="begin"/>
      </w:r>
      <w:r w:rsidR="00453740">
        <w:instrText xml:space="preserve"> HYPERLINK "</w:instrText>
      </w:r>
      <w:r w:rsidR="00453740">
        <w:instrText xml:space="preserve">mailto:fni-konkursi@mon.bg" \t "_blank" </w:instrText>
      </w:r>
      <w:r w:rsidR="00453740">
        <w:fldChar w:fldCharType="separate"/>
      </w:r>
      <w:r w:rsidRPr="006B39BB">
        <w:rPr>
          <w:rFonts w:eastAsia="Times New Roman" w:cs="Times New Roman"/>
          <w:color w:val="014CA1"/>
          <w:sz w:val="24"/>
          <w:szCs w:val="24"/>
          <w:lang w:eastAsia="bg-BG"/>
        </w:rPr>
        <w:t>fni-konkursi@mon.bg</w:t>
      </w:r>
      <w:r w:rsidR="00453740">
        <w:rPr>
          <w:rFonts w:eastAsia="Times New Roman" w:cs="Times New Roman"/>
          <w:color w:val="014CA1"/>
          <w:sz w:val="24"/>
          <w:szCs w:val="24"/>
          <w:lang w:eastAsia="bg-BG"/>
        </w:rPr>
        <w:fldChar w:fldCharType="end"/>
      </w:r>
    </w:p>
    <w:p w:rsidR="002E339B" w:rsidRPr="006B39BB" w:rsidRDefault="00453740" w:rsidP="002E339B">
      <w:pPr>
        <w:shd w:val="clear" w:color="auto" w:fill="FFFFFF"/>
        <w:spacing w:before="120" w:after="120"/>
        <w:rPr>
          <w:rFonts w:eastAsia="Times New Roman" w:cs="Times New Roman"/>
          <w:color w:val="000000"/>
          <w:sz w:val="24"/>
          <w:szCs w:val="24"/>
          <w:lang w:eastAsia="bg-BG"/>
        </w:rPr>
      </w:pPr>
      <w:hyperlink r:id="rId29" w:tgtFrame="_blank" w:history="1">
        <w:r w:rsidR="002E339B" w:rsidRPr="006B39BB">
          <w:rPr>
            <w:rFonts w:eastAsia="Times New Roman" w:cs="Times New Roman"/>
            <w:color w:val="014CA1"/>
            <w:sz w:val="24"/>
            <w:szCs w:val="24"/>
            <w:lang w:eastAsia="bg-BG"/>
          </w:rPr>
          <w:t>Въпроси и отговори във връзка с Покана за кандидатстване ПОДКРЕПА НА МЕЖДУНАРОДНИ НАУЧНИ ФОРУМИ, ПРОВЕЖДАНИ В РЕПУБЛИКА БЪЛГАРИЯ</w:t>
        </w:r>
      </w:hyperlink>
    </w:p>
    <w:p w:rsidR="002E339B" w:rsidRDefault="002E339B" w:rsidP="002E339B">
      <w:pPr>
        <w:shd w:val="clear" w:color="auto" w:fill="FFFFFF"/>
        <w:spacing w:before="120" w:after="720"/>
        <w:rPr>
          <w:rFonts w:eastAsia="Times New Roman" w:cs="Times New Roman"/>
          <w:b/>
          <w:color w:val="000000"/>
          <w:sz w:val="24"/>
          <w:szCs w:val="24"/>
          <w:lang w:val="en-US" w:eastAsia="bg-BG"/>
        </w:rPr>
      </w:pPr>
      <w:r w:rsidRPr="00A13F3D">
        <w:rPr>
          <w:rFonts w:eastAsia="Times New Roman" w:cs="Times New Roman"/>
          <w:b/>
          <w:color w:val="000000"/>
          <w:sz w:val="24"/>
          <w:szCs w:val="24"/>
          <w:lang w:eastAsia="bg-BG"/>
        </w:rPr>
        <w:t>Краен срок: текущ</w:t>
      </w:r>
    </w:p>
    <w:p w:rsidR="008A47C9" w:rsidRPr="00ED29A2" w:rsidRDefault="00ED29A2" w:rsidP="00ED29A2">
      <w:pPr>
        <w:pStyle w:val="Heading2"/>
        <w:ind w:left="426"/>
        <w:rPr>
          <w:rFonts w:ascii="Times New Roman" w:hAnsi="Times New Roman"/>
          <w:lang w:eastAsia="bg-BG"/>
        </w:rPr>
      </w:pPr>
      <w:bookmarkStart w:id="14" w:name="_Toc474334908"/>
      <w:r>
        <w:rPr>
          <w:lang w:eastAsia="bg-BG"/>
        </w:rPr>
        <w:t>К</w:t>
      </w:r>
      <w:r w:rsidR="007A09DB">
        <w:rPr>
          <w:lang w:eastAsia="bg-BG"/>
        </w:rPr>
        <w:t>онкурс за проекти по програма</w:t>
      </w:r>
      <w:r w:rsidRPr="00ED29A2">
        <w:rPr>
          <w:lang w:eastAsia="bg-BG"/>
        </w:rPr>
        <w:t xml:space="preserve"> за двустранно сътрудничество </w:t>
      </w:r>
      <w:r>
        <w:rPr>
          <w:lang w:eastAsia="bg-BG"/>
        </w:rPr>
        <w:t>България - А</w:t>
      </w:r>
      <w:r w:rsidRPr="00ED29A2">
        <w:rPr>
          <w:lang w:eastAsia="bg-BG"/>
        </w:rPr>
        <w:t>встрия</w:t>
      </w:r>
      <w:bookmarkEnd w:id="14"/>
    </w:p>
    <w:p w:rsidR="008A47C9" w:rsidRPr="00ED29A2" w:rsidRDefault="008A47C9" w:rsidP="00440D0C">
      <w:pPr>
        <w:rPr>
          <w:rFonts w:cs="Times New Roman"/>
          <w:sz w:val="24"/>
          <w:szCs w:val="24"/>
          <w:lang w:eastAsia="bg-BG"/>
        </w:rPr>
      </w:pPr>
      <w:r w:rsidRPr="00ED29A2">
        <w:rPr>
          <w:rFonts w:cs="Times New Roman"/>
          <w:bCs/>
          <w:sz w:val="24"/>
          <w:szCs w:val="24"/>
          <w:lang w:eastAsia="bg-BG"/>
        </w:rPr>
        <w:t xml:space="preserve">Фонд „Научни изследвания“ отправя покана за участие в „КОНКУРС ЗА ПРОЕКТИ ПО ПРОГРАМИ ЗА ДВУСТРАННО СЪТРУДНИЧЕСТВО 2016 г. – БЪЛГАРИЯ - АВСТРИЯ“ </w:t>
      </w:r>
    </w:p>
    <w:p w:rsidR="00440D0C" w:rsidRPr="00ED29A2" w:rsidRDefault="00440D0C" w:rsidP="00440D0C">
      <w:pPr>
        <w:rPr>
          <w:rFonts w:cs="Times New Roman"/>
          <w:sz w:val="24"/>
          <w:szCs w:val="24"/>
          <w:lang w:eastAsia="bg-BG"/>
        </w:rPr>
      </w:pPr>
      <w:r w:rsidRPr="00ED29A2">
        <w:rPr>
          <w:rFonts w:cs="Times New Roman"/>
          <w:sz w:val="24"/>
          <w:szCs w:val="24"/>
          <w:lang w:eastAsia="bg-BG"/>
        </w:rPr>
        <w:t xml:space="preserve">Целта на настоящата процедура е подкрепа на дейности, свързани с международно научно-техническо сътрудничество за осъществяване на преки контакти между учени и научни колективи от университети и научни институции на България и държавите, включени в Годишната оперативна програма на Фонд „Научни изследвания“, в съответствие със съответните двустранни договорености и националните законодателства на всяка от държавите.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Ще бъдат финансирани проекти във всички научни области. </w:t>
      </w:r>
    </w:p>
    <w:p w:rsidR="00440D0C" w:rsidRPr="00ED29A2" w:rsidRDefault="00440D0C" w:rsidP="00A04B92">
      <w:pPr>
        <w:spacing w:before="120" w:after="120"/>
        <w:rPr>
          <w:rFonts w:cs="Times New Roman"/>
          <w:sz w:val="24"/>
          <w:szCs w:val="24"/>
          <w:lang w:eastAsia="bg-BG"/>
        </w:rPr>
      </w:pPr>
      <w:r w:rsidRPr="00ED29A2">
        <w:rPr>
          <w:rFonts w:cs="Times New Roman"/>
          <w:b/>
          <w:bCs/>
          <w:sz w:val="24"/>
          <w:szCs w:val="24"/>
          <w:lang w:eastAsia="bg-BG"/>
        </w:rPr>
        <w:t xml:space="preserve">1. Общ бюджет на конкурса: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Прогнозният общ бюджет на конкурса е 350 000 лв. </w:t>
      </w:r>
    </w:p>
    <w:p w:rsidR="00440D0C" w:rsidRPr="00ED29A2" w:rsidRDefault="00440D0C" w:rsidP="00A04B92">
      <w:pPr>
        <w:spacing w:before="120" w:after="120"/>
        <w:rPr>
          <w:rFonts w:cs="Times New Roman"/>
          <w:sz w:val="24"/>
          <w:szCs w:val="24"/>
          <w:lang w:eastAsia="bg-BG"/>
        </w:rPr>
      </w:pPr>
      <w:r w:rsidRPr="00ED29A2">
        <w:rPr>
          <w:rFonts w:cs="Times New Roman"/>
          <w:b/>
          <w:bCs/>
          <w:sz w:val="24"/>
          <w:szCs w:val="24"/>
          <w:lang w:eastAsia="bg-BG"/>
        </w:rPr>
        <w:t xml:space="preserve">2. Минимален и максимален размер на финансирането за конкретен проект: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Общият размер на финансирането за всеки индивидуален проект по настоящата процедура следва да бъде съобразен с допустимите разходи и да бъде в следните граници: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1) Минималната сума за всеки отделен проект е 18 000 лв.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lastRenderedPageBreak/>
        <w:t xml:space="preserve">2) Максималната сума за всеки отделен проект е 28 000 лв. </w:t>
      </w:r>
    </w:p>
    <w:p w:rsidR="00440D0C" w:rsidRPr="00ED29A2" w:rsidRDefault="00440D0C" w:rsidP="00A04B92">
      <w:pPr>
        <w:spacing w:before="120" w:after="120"/>
        <w:rPr>
          <w:rFonts w:cs="Times New Roman"/>
          <w:sz w:val="24"/>
          <w:szCs w:val="24"/>
          <w:lang w:eastAsia="bg-BG"/>
        </w:rPr>
      </w:pPr>
      <w:r w:rsidRPr="00ED29A2">
        <w:rPr>
          <w:rFonts w:cs="Times New Roman"/>
          <w:b/>
          <w:bCs/>
          <w:sz w:val="24"/>
          <w:szCs w:val="24"/>
          <w:lang w:eastAsia="bg-BG"/>
        </w:rPr>
        <w:t xml:space="preserve">3. Срок за изпълнение на проекта: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Срок за изпълнение на одобрените проекти: две години.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За начална дата на проекта се счита датата на подписване на договора за финансиране. </w:t>
      </w:r>
    </w:p>
    <w:p w:rsidR="00440D0C" w:rsidRPr="00ED29A2" w:rsidRDefault="00440D0C" w:rsidP="00A04B92">
      <w:pPr>
        <w:spacing w:before="120" w:after="120"/>
        <w:rPr>
          <w:rFonts w:cs="Times New Roman"/>
          <w:sz w:val="24"/>
          <w:szCs w:val="24"/>
          <w:lang w:eastAsia="bg-BG"/>
        </w:rPr>
      </w:pPr>
      <w:r w:rsidRPr="00ED29A2">
        <w:rPr>
          <w:rFonts w:cs="Times New Roman"/>
          <w:b/>
          <w:bCs/>
          <w:sz w:val="24"/>
          <w:szCs w:val="24"/>
          <w:lang w:eastAsia="bg-BG"/>
        </w:rPr>
        <w:t xml:space="preserve">4. Срок за подаване на проектните предложения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Проектните предложения се представят до 17 часа на 28.02.2017 г. в деловодството на Фонд "Научни изследвания" на хартиен и електронен носител, както следва: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 на хартиен носител в един екземпляр на български и на английски език с оригинални подписи и печати;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 в електронен формат на български и на английски език, като документите, съдържащи подписи, са сканирани. </w:t>
      </w:r>
    </w:p>
    <w:p w:rsidR="00440D0C" w:rsidRPr="00ED29A2" w:rsidRDefault="00440D0C" w:rsidP="00A04B92">
      <w:pPr>
        <w:spacing w:before="120" w:after="120"/>
        <w:rPr>
          <w:rFonts w:cs="Times New Roman"/>
          <w:sz w:val="24"/>
          <w:szCs w:val="24"/>
          <w:lang w:eastAsia="bg-BG"/>
        </w:rPr>
      </w:pPr>
      <w:r w:rsidRPr="00ED29A2">
        <w:rPr>
          <w:rFonts w:cs="Times New Roman"/>
          <w:bCs/>
          <w:sz w:val="24"/>
          <w:szCs w:val="24"/>
          <w:lang w:eastAsia="bg-BG"/>
        </w:rPr>
        <w:t xml:space="preserve">5. Изисквания към кандидатите и проектите. </w:t>
      </w:r>
    </w:p>
    <w:p w:rsidR="00440D0C" w:rsidRPr="00ED29A2" w:rsidRDefault="00440D0C" w:rsidP="00A04B92">
      <w:pPr>
        <w:spacing w:before="120" w:after="120"/>
        <w:rPr>
          <w:rFonts w:cs="Times New Roman"/>
          <w:sz w:val="24"/>
          <w:szCs w:val="24"/>
          <w:lang w:eastAsia="bg-BG"/>
        </w:rPr>
      </w:pPr>
      <w:r w:rsidRPr="00ED29A2">
        <w:rPr>
          <w:rFonts w:cs="Times New Roman"/>
          <w:bCs/>
          <w:sz w:val="24"/>
          <w:szCs w:val="24"/>
          <w:lang w:eastAsia="bg-BG"/>
        </w:rPr>
        <w:t xml:space="preserve">Критерии за допустимост на кандидатите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Допустими по настоящата процедура за подбор на проекти са български кандидати, които са: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1) Акредитирани висши училища по чл. 85 ал. 1 т. 7 на ЗВО.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2) Научни организации по чл. 47 ал. 1 на ЗВО.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Кандидатите по т. 1 и т. 2. трябва да отговарят на определението за „организация за научни изследвания и разпространение на знания“ по т. 15 б „б“ от Рамката за държавна помощ за научни изследвания, развитие и иновации.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Кандидатите по настоящата процедура трябва да са пряко отговорни за изпълнението на дейностите по проектното предложение, а не да действат в качеството на посредници и да извършват дейностите в проектното предложение от свое име и за своя сметка.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Кандидатите по процедурата трябва да са субекти: </w:t>
      </w:r>
    </w:p>
    <w:p w:rsidR="00440D0C" w:rsidRPr="00ED29A2" w:rsidRDefault="00440D0C" w:rsidP="00215BEE">
      <w:pPr>
        <w:pStyle w:val="ListParagraph"/>
        <w:numPr>
          <w:ilvl w:val="0"/>
          <w:numId w:val="17"/>
        </w:numPr>
        <w:spacing w:before="120" w:after="120"/>
        <w:rPr>
          <w:rFonts w:cs="Times New Roman"/>
          <w:sz w:val="24"/>
          <w:szCs w:val="24"/>
          <w:lang w:eastAsia="bg-BG"/>
        </w:rPr>
      </w:pPr>
      <w:r w:rsidRPr="00ED29A2">
        <w:rPr>
          <w:rFonts w:cs="Times New Roman"/>
          <w:sz w:val="24"/>
          <w:szCs w:val="24"/>
          <w:lang w:eastAsia="bg-BG"/>
        </w:rPr>
        <w:t xml:space="preserve">Осъществяващи научни изследвания; </w:t>
      </w:r>
    </w:p>
    <w:p w:rsidR="00ED29A2" w:rsidRDefault="00ED29A2" w:rsidP="00A04B92">
      <w:pPr>
        <w:spacing w:before="120" w:after="120"/>
        <w:rPr>
          <w:rFonts w:cs="Times New Roman"/>
          <w:sz w:val="24"/>
          <w:szCs w:val="24"/>
          <w:lang w:eastAsia="bg-BG"/>
        </w:rPr>
      </w:pPr>
      <w:r>
        <w:rPr>
          <w:rFonts w:cs="Times New Roman"/>
          <w:sz w:val="24"/>
          <w:szCs w:val="24"/>
          <w:lang w:eastAsia="bg-BG"/>
        </w:rPr>
        <w:t xml:space="preserve">и </w:t>
      </w:r>
    </w:p>
    <w:p w:rsidR="00440D0C" w:rsidRPr="00ED29A2" w:rsidRDefault="00440D0C" w:rsidP="00215BEE">
      <w:pPr>
        <w:pStyle w:val="ListParagraph"/>
        <w:numPr>
          <w:ilvl w:val="0"/>
          <w:numId w:val="17"/>
        </w:numPr>
        <w:spacing w:before="120" w:after="120"/>
        <w:rPr>
          <w:rFonts w:cs="Times New Roman"/>
          <w:sz w:val="24"/>
          <w:szCs w:val="24"/>
          <w:lang w:eastAsia="bg-BG"/>
        </w:rPr>
      </w:pPr>
      <w:r w:rsidRPr="00ED29A2">
        <w:rPr>
          <w:rFonts w:cs="Times New Roman"/>
          <w:sz w:val="24"/>
          <w:szCs w:val="24"/>
          <w:lang w:eastAsia="bg-BG"/>
        </w:rPr>
        <w:t xml:space="preserve">чиито дейности са изцяло с нестопански характер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или </w:t>
      </w:r>
    </w:p>
    <w:p w:rsidR="00440D0C" w:rsidRPr="00ED29A2" w:rsidRDefault="00440D0C" w:rsidP="00215BEE">
      <w:pPr>
        <w:pStyle w:val="ListParagraph"/>
        <w:numPr>
          <w:ilvl w:val="0"/>
          <w:numId w:val="17"/>
        </w:numPr>
        <w:spacing w:before="120" w:after="120"/>
        <w:rPr>
          <w:rFonts w:cs="Times New Roman"/>
          <w:sz w:val="24"/>
          <w:szCs w:val="24"/>
          <w:lang w:eastAsia="bg-BG"/>
        </w:rPr>
      </w:pPr>
      <w:r w:rsidRPr="00ED29A2">
        <w:rPr>
          <w:rFonts w:cs="Times New Roman"/>
          <w:sz w:val="24"/>
          <w:szCs w:val="24"/>
          <w:lang w:eastAsia="bg-BG"/>
        </w:rPr>
        <w:t xml:space="preserve">чиито дейности са със стопански и нестопански характер, но тези дейности са ясно разграничени и начинът им на организация позволява проследяване на приходите и разходите, свързани с тяхното изпълнение, вкл. чрез воденето на аналитична счетоводна отчетност. Когато кандидатът упражнява стопански и нестопански дейности, финансирането, разходите и приходите за всеки вид дейност се вземат предвид поотделно въз основа на последователно прилагани принципи за осчетоводяване на разходите, които могат да бъдат обективно оправдани.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lastRenderedPageBreak/>
        <w:t xml:space="preserve">Придобитите в резултат от финансирането по настоящата процедура активи ще бъдат използвани само за нестопански дейности и предоставеното финансиране няма да се използва за какъвто и да било вид стопански дейности, включително и следните: </w:t>
      </w:r>
    </w:p>
    <w:p w:rsidR="00440D0C" w:rsidRPr="00ED29A2" w:rsidRDefault="00440D0C" w:rsidP="00215BEE">
      <w:pPr>
        <w:pStyle w:val="ListParagraph"/>
        <w:numPr>
          <w:ilvl w:val="0"/>
          <w:numId w:val="17"/>
        </w:numPr>
        <w:spacing w:before="120" w:after="120"/>
        <w:rPr>
          <w:rFonts w:cs="Times New Roman"/>
          <w:sz w:val="24"/>
          <w:szCs w:val="24"/>
          <w:lang w:eastAsia="bg-BG"/>
        </w:rPr>
      </w:pPr>
      <w:r w:rsidRPr="00ED29A2">
        <w:rPr>
          <w:rFonts w:cs="Times New Roman"/>
          <w:sz w:val="24"/>
          <w:szCs w:val="24"/>
          <w:lang w:eastAsia="bg-BG"/>
        </w:rPr>
        <w:t xml:space="preserve">научни изследвания по договор с предприятия/отрасъл; </w:t>
      </w:r>
    </w:p>
    <w:p w:rsidR="00440D0C" w:rsidRPr="00ED29A2" w:rsidRDefault="00440D0C" w:rsidP="00215BEE">
      <w:pPr>
        <w:pStyle w:val="ListParagraph"/>
        <w:numPr>
          <w:ilvl w:val="0"/>
          <w:numId w:val="17"/>
        </w:numPr>
        <w:spacing w:before="120" w:after="120"/>
        <w:rPr>
          <w:rFonts w:cs="Times New Roman"/>
          <w:sz w:val="24"/>
          <w:szCs w:val="24"/>
          <w:lang w:eastAsia="bg-BG"/>
        </w:rPr>
      </w:pPr>
      <w:r w:rsidRPr="00ED29A2">
        <w:rPr>
          <w:rFonts w:cs="Times New Roman"/>
          <w:sz w:val="24"/>
          <w:szCs w:val="24"/>
          <w:lang w:eastAsia="bg-BG"/>
        </w:rPr>
        <w:t xml:space="preserve">консултантски или други услуги, предоставяни на предприятия/отрасъл; </w:t>
      </w:r>
    </w:p>
    <w:p w:rsidR="00440D0C" w:rsidRPr="00ED29A2" w:rsidRDefault="00440D0C" w:rsidP="00215BEE">
      <w:pPr>
        <w:pStyle w:val="ListParagraph"/>
        <w:numPr>
          <w:ilvl w:val="0"/>
          <w:numId w:val="17"/>
        </w:numPr>
        <w:spacing w:before="120" w:after="120"/>
        <w:rPr>
          <w:rFonts w:cs="Times New Roman"/>
          <w:sz w:val="24"/>
          <w:szCs w:val="24"/>
          <w:lang w:eastAsia="bg-BG"/>
        </w:rPr>
      </w:pPr>
      <w:r w:rsidRPr="00ED29A2">
        <w:rPr>
          <w:rFonts w:cs="Times New Roman"/>
          <w:sz w:val="24"/>
          <w:szCs w:val="24"/>
          <w:lang w:eastAsia="bg-BG"/>
        </w:rPr>
        <w:t xml:space="preserve">отдаване под наем на активите (инфраструктурата/оборудването). </w:t>
      </w:r>
    </w:p>
    <w:p w:rsidR="00440D0C" w:rsidRPr="00ED29A2" w:rsidRDefault="00440D0C" w:rsidP="00A04B92">
      <w:pPr>
        <w:spacing w:before="120" w:after="120"/>
        <w:rPr>
          <w:rFonts w:cs="Times New Roman"/>
          <w:sz w:val="24"/>
          <w:szCs w:val="24"/>
          <w:lang w:eastAsia="bg-BG"/>
        </w:rPr>
      </w:pPr>
      <w:r w:rsidRPr="00ED29A2">
        <w:rPr>
          <w:rFonts w:cs="Times New Roman"/>
          <w:bCs/>
          <w:sz w:val="24"/>
          <w:szCs w:val="24"/>
          <w:lang w:eastAsia="bg-BG"/>
        </w:rPr>
        <w:t xml:space="preserve">Критерии за допустимост и недопустимост на проектните предложения /дейностите/. </w:t>
      </w:r>
    </w:p>
    <w:p w:rsidR="00440D0C" w:rsidRPr="00ED29A2" w:rsidRDefault="00440D0C" w:rsidP="00A04B92">
      <w:pPr>
        <w:spacing w:before="120" w:after="120"/>
        <w:rPr>
          <w:rFonts w:cs="Times New Roman"/>
          <w:sz w:val="24"/>
          <w:szCs w:val="24"/>
          <w:lang w:eastAsia="bg-BG"/>
        </w:rPr>
      </w:pPr>
      <w:r w:rsidRPr="00ED29A2">
        <w:rPr>
          <w:rFonts w:cs="Times New Roman"/>
          <w:sz w:val="24"/>
          <w:szCs w:val="24"/>
          <w:lang w:eastAsia="bg-BG"/>
        </w:rPr>
        <w:t xml:space="preserve">По настоящата процедура са допустими за финансиране само проектни предложения, включващи научен проект, по които партньорите от двете страни работят заедно и по възможност </w:t>
      </w:r>
      <w:r w:rsidR="00A04B92">
        <w:rPr>
          <w:rFonts w:cs="Times New Roman"/>
          <w:sz w:val="24"/>
          <w:szCs w:val="24"/>
          <w:lang w:eastAsia="bg-BG"/>
        </w:rPr>
        <w:t>като се допълват.</w:t>
      </w:r>
    </w:p>
    <w:p w:rsidR="00440D0C" w:rsidRPr="00A04B92" w:rsidRDefault="00440D0C" w:rsidP="00A04B92">
      <w:pPr>
        <w:spacing w:before="120" w:after="120"/>
        <w:rPr>
          <w:rFonts w:cs="Times New Roman"/>
          <w:sz w:val="24"/>
          <w:szCs w:val="24"/>
          <w:lang w:val="ru-RU" w:eastAsia="bg-BG"/>
        </w:rPr>
      </w:pPr>
      <w:r w:rsidRPr="00ED29A2">
        <w:rPr>
          <w:rFonts w:cs="Times New Roman"/>
          <w:sz w:val="24"/>
          <w:szCs w:val="24"/>
          <w:lang w:eastAsia="bg-BG"/>
        </w:rPr>
        <w:t xml:space="preserve">Поканата се публикува в централен ежедневник и на интернет страниците на Министерство на образованието и науката и Фонд „Научни изследвания“. </w:t>
      </w:r>
    </w:p>
    <w:p w:rsidR="00440D0C" w:rsidRPr="00ED29A2" w:rsidRDefault="00440D0C" w:rsidP="00A04B92">
      <w:pPr>
        <w:spacing w:before="120" w:after="120"/>
        <w:rPr>
          <w:rFonts w:cs="Times New Roman"/>
          <w:b/>
          <w:sz w:val="24"/>
          <w:szCs w:val="24"/>
          <w:lang w:val="ru-RU" w:eastAsia="bg-BG"/>
        </w:rPr>
      </w:pPr>
      <w:r w:rsidRPr="00ED29A2">
        <w:rPr>
          <w:rFonts w:cs="Times New Roman"/>
          <w:sz w:val="24"/>
          <w:szCs w:val="24"/>
          <w:lang w:eastAsia="bg-BG"/>
        </w:rPr>
        <w:t xml:space="preserve">Пълната информация за конкурса и процедурите за кандидатстване може да намерите на интернет страницата на Фонд „Научни изследвания“. </w:t>
      </w:r>
      <w:r w:rsidRPr="00ED29A2">
        <w:rPr>
          <w:rFonts w:cs="Times New Roman"/>
          <w:b/>
          <w:bCs/>
          <w:sz w:val="24"/>
          <w:szCs w:val="24"/>
          <w:lang w:eastAsia="bg-BG"/>
        </w:rPr>
        <w:t>http://www.fni.bg</w:t>
      </w:r>
    </w:p>
    <w:p w:rsidR="00440D0C" w:rsidRPr="00A04B92" w:rsidRDefault="00A04B92" w:rsidP="00B57F79">
      <w:pPr>
        <w:spacing w:after="360"/>
        <w:rPr>
          <w:rFonts w:cs="Times New Roman"/>
          <w:b/>
          <w:sz w:val="24"/>
          <w:szCs w:val="24"/>
          <w:lang w:eastAsia="bg-BG"/>
        </w:rPr>
      </w:pPr>
      <w:r w:rsidRPr="00A04B92">
        <w:rPr>
          <w:rFonts w:cs="Times New Roman"/>
          <w:b/>
          <w:sz w:val="24"/>
          <w:szCs w:val="24"/>
          <w:lang w:eastAsia="bg-BG"/>
        </w:rPr>
        <w:t>Краен срок: 17 часа на 28.02.2017</w:t>
      </w:r>
      <w:r>
        <w:rPr>
          <w:rFonts w:cs="Times New Roman"/>
          <w:b/>
          <w:sz w:val="24"/>
          <w:szCs w:val="24"/>
          <w:lang w:eastAsia="bg-BG"/>
        </w:rPr>
        <w:t xml:space="preserve"> г.</w:t>
      </w:r>
    </w:p>
    <w:p w:rsidR="00B57F79" w:rsidRPr="00B57F79" w:rsidRDefault="00B57F79" w:rsidP="00B57F79">
      <w:pPr>
        <w:pStyle w:val="Heading2"/>
        <w:ind w:left="425" w:hanging="357"/>
        <w:rPr>
          <w:lang w:eastAsia="bg-BG"/>
        </w:rPr>
      </w:pPr>
      <w:bookmarkStart w:id="15" w:name="_Toc474334909"/>
      <w:r w:rsidRPr="00B57F79">
        <w:rPr>
          <w:lang w:eastAsia="bg-BG"/>
        </w:rPr>
        <w:t>Национално съфинансиране за участие на български колективи в утвърдени проекти по COST</w:t>
      </w:r>
      <w:bookmarkEnd w:id="15"/>
      <w:r w:rsidRPr="00B57F79">
        <w:rPr>
          <w:lang w:eastAsia="bg-BG"/>
        </w:rPr>
        <w:t xml:space="preserve"> </w:t>
      </w:r>
    </w:p>
    <w:p w:rsidR="005432B5" w:rsidRDefault="00B57F79" w:rsidP="005432B5">
      <w:pPr>
        <w:rPr>
          <w:rFonts w:cs="Times New Roman"/>
          <w:bCs/>
          <w:sz w:val="24"/>
          <w:szCs w:val="24"/>
          <w:lang w:eastAsia="bg-BG"/>
        </w:rPr>
      </w:pPr>
      <w:r w:rsidRPr="00B57F79">
        <w:rPr>
          <w:rFonts w:cs="Times New Roman"/>
          <w:bCs/>
          <w:sz w:val="24"/>
          <w:szCs w:val="24"/>
          <w:lang w:eastAsia="bg-BG"/>
        </w:rPr>
        <w:t>Фонд „Научни изследвания“ отправя покана за кандидатстване по п</w:t>
      </w:r>
      <w:r w:rsidR="005432B5" w:rsidRPr="00B57F79">
        <w:rPr>
          <w:rFonts w:cs="Times New Roman"/>
          <w:bCs/>
          <w:sz w:val="24"/>
          <w:szCs w:val="24"/>
          <w:lang w:eastAsia="bg-BG"/>
        </w:rPr>
        <w:t>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w:t>
      </w:r>
      <w:r>
        <w:rPr>
          <w:rFonts w:cs="Times New Roman"/>
          <w:bCs/>
          <w:sz w:val="24"/>
          <w:szCs w:val="24"/>
          <w:lang w:eastAsia="bg-BG"/>
        </w:rPr>
        <w:t>е изследвания и технологии COST.</w:t>
      </w:r>
    </w:p>
    <w:p w:rsidR="00B57F79" w:rsidRDefault="005432B5" w:rsidP="005432B5">
      <w:pPr>
        <w:rPr>
          <w:rFonts w:cs="Times New Roman"/>
          <w:sz w:val="24"/>
          <w:szCs w:val="24"/>
          <w:lang w:eastAsia="bg-BG"/>
        </w:rPr>
      </w:pPr>
      <w:r w:rsidRPr="00ED29A2">
        <w:rPr>
          <w:rFonts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5432B5" w:rsidRPr="00ED29A2" w:rsidRDefault="005432B5" w:rsidP="005432B5">
      <w:pPr>
        <w:rPr>
          <w:rFonts w:cs="Times New Roman"/>
          <w:sz w:val="24"/>
          <w:szCs w:val="24"/>
          <w:lang w:eastAsia="bg-BG"/>
        </w:rPr>
      </w:pPr>
      <w:r w:rsidRPr="00ED29A2">
        <w:rPr>
          <w:rFonts w:cs="Times New Roman"/>
          <w:sz w:val="24"/>
          <w:szCs w:val="24"/>
          <w:lang w:eastAsia="bg-BG"/>
        </w:rPr>
        <w:t>ДОПУСТИМИ КАНДИДАТИ</w:t>
      </w:r>
    </w:p>
    <w:p w:rsidR="005432B5" w:rsidRPr="00ED29A2" w:rsidRDefault="005432B5" w:rsidP="00215BEE">
      <w:pPr>
        <w:numPr>
          <w:ilvl w:val="0"/>
          <w:numId w:val="13"/>
        </w:numPr>
        <w:rPr>
          <w:rFonts w:cs="Times New Roman"/>
          <w:sz w:val="24"/>
          <w:szCs w:val="24"/>
          <w:lang w:eastAsia="bg-BG"/>
        </w:rPr>
      </w:pPr>
      <w:r w:rsidRPr="00ED29A2">
        <w:rPr>
          <w:rFonts w:cs="Times New Roman"/>
          <w:sz w:val="24"/>
          <w:szCs w:val="24"/>
          <w:lang w:eastAsia="bg-BG"/>
        </w:rPr>
        <w:t>Акредитирани висши училища по чл. 85 ал.1 т.7 (ЗВО Обн. ДВ. бр.112 от 27 Декември 1995г. изм. ДВ. бр.107 от 24 Декември 2014г).</w:t>
      </w:r>
    </w:p>
    <w:p w:rsidR="005432B5" w:rsidRPr="00ED29A2" w:rsidRDefault="005432B5" w:rsidP="00215BEE">
      <w:pPr>
        <w:numPr>
          <w:ilvl w:val="0"/>
          <w:numId w:val="13"/>
        </w:numPr>
        <w:rPr>
          <w:rFonts w:cs="Times New Roman"/>
          <w:sz w:val="24"/>
          <w:szCs w:val="24"/>
          <w:lang w:eastAsia="bg-BG"/>
        </w:rPr>
      </w:pPr>
      <w:r w:rsidRPr="00ED29A2">
        <w:rPr>
          <w:rFonts w:cs="Times New Roman"/>
          <w:sz w:val="24"/>
          <w:szCs w:val="24"/>
          <w:lang w:eastAsia="bg-BG"/>
        </w:rPr>
        <w:t>Научни организации по чл. 47 ал. 1 на (ЗВО Обн. ДВ. бр.112 от 27 Декември 1995г. изм. ДВ. бр.107 от 24 Декември 2014г).</w:t>
      </w:r>
    </w:p>
    <w:p w:rsidR="005432B5" w:rsidRPr="00ED29A2" w:rsidRDefault="005432B5" w:rsidP="005432B5">
      <w:pPr>
        <w:rPr>
          <w:rFonts w:cs="Times New Roman"/>
          <w:sz w:val="24"/>
          <w:szCs w:val="24"/>
          <w:lang w:eastAsia="bg-BG"/>
        </w:rPr>
      </w:pPr>
      <w:r w:rsidRPr="00ED29A2">
        <w:rPr>
          <w:rFonts w:cs="Times New Roman"/>
          <w:sz w:val="24"/>
          <w:szCs w:val="24"/>
          <w:lang w:eastAsia="bg-BG"/>
        </w:rPr>
        <w:t>КРИТЕРИИ ЗА ОЦЕНКА:</w:t>
      </w:r>
    </w:p>
    <w:p w:rsidR="005432B5" w:rsidRPr="00ED29A2" w:rsidRDefault="005432B5" w:rsidP="005432B5">
      <w:pPr>
        <w:rPr>
          <w:rFonts w:cs="Times New Roman"/>
          <w:sz w:val="24"/>
          <w:szCs w:val="24"/>
          <w:lang w:eastAsia="bg-BG"/>
        </w:rPr>
      </w:pPr>
      <w:r w:rsidRPr="00ED29A2">
        <w:rPr>
          <w:rFonts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w:t>
      </w:r>
      <w:r w:rsidR="00B57F79">
        <w:rPr>
          <w:rFonts w:cs="Times New Roman"/>
          <w:sz w:val="24"/>
          <w:szCs w:val="24"/>
          <w:lang w:eastAsia="bg-BG"/>
        </w:rPr>
        <w:t>е представители на програмата. </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ПРЕДСТАВЯНЕ И ПОДБОР НА ПРЕДЛОЖЕНИЯТА:</w:t>
      </w:r>
    </w:p>
    <w:p w:rsidR="005432B5" w:rsidRPr="00ED29A2" w:rsidRDefault="005432B5" w:rsidP="005432B5">
      <w:pPr>
        <w:rPr>
          <w:rFonts w:cs="Times New Roman"/>
          <w:sz w:val="24"/>
          <w:szCs w:val="24"/>
          <w:lang w:eastAsia="bg-BG"/>
        </w:rPr>
      </w:pPr>
      <w:r w:rsidRPr="00ED29A2">
        <w:rPr>
          <w:rFonts w:cs="Times New Roman"/>
          <w:sz w:val="24"/>
          <w:szCs w:val="24"/>
          <w:lang w:eastAsia="bg-BG"/>
        </w:rPr>
        <w:lastRenderedPageBreak/>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w:t>
      </w:r>
      <w:r w:rsidR="00B57F79">
        <w:rPr>
          <w:rFonts w:cs="Times New Roman"/>
          <w:sz w:val="24"/>
          <w:szCs w:val="24"/>
          <w:lang w:eastAsia="bg-BG"/>
        </w:rPr>
        <w:t>ец март и през месец октомври/.</w:t>
      </w:r>
    </w:p>
    <w:p w:rsidR="005432B5" w:rsidRPr="00ED29A2" w:rsidRDefault="005432B5" w:rsidP="005432B5">
      <w:pPr>
        <w:rPr>
          <w:rFonts w:cs="Times New Roman"/>
          <w:sz w:val="24"/>
          <w:szCs w:val="24"/>
          <w:lang w:eastAsia="bg-BG"/>
        </w:rPr>
      </w:pPr>
      <w:r w:rsidRPr="00ED29A2">
        <w:rPr>
          <w:rFonts w:cs="Times New Roman"/>
          <w:sz w:val="24"/>
          <w:szCs w:val="24"/>
          <w:lang w:eastAsia="bg-BG"/>
        </w:rPr>
        <w:t>СРОК ЗА ПОДАВАН</w:t>
      </w:r>
      <w:r w:rsidR="00B57F79">
        <w:rPr>
          <w:rFonts w:cs="Times New Roman"/>
          <w:sz w:val="24"/>
          <w:szCs w:val="24"/>
          <w:lang w:eastAsia="bg-BG"/>
        </w:rPr>
        <w:t>Е НА ПРЕДЛОЖЕНИЯТА - безсрочно.</w:t>
      </w:r>
    </w:p>
    <w:p w:rsidR="005432B5" w:rsidRPr="00ED29A2" w:rsidRDefault="005432B5" w:rsidP="005432B5">
      <w:pPr>
        <w:rPr>
          <w:rFonts w:cs="Times New Roman"/>
          <w:sz w:val="24"/>
          <w:szCs w:val="24"/>
          <w:lang w:eastAsia="bg-BG"/>
        </w:rPr>
      </w:pPr>
      <w:r w:rsidRPr="00ED29A2">
        <w:rPr>
          <w:rFonts w:cs="Times New Roman"/>
          <w:sz w:val="24"/>
          <w:szCs w:val="24"/>
          <w:lang w:eastAsia="bg-BG"/>
        </w:rPr>
        <w:t>МАКСИМАЛЕН  РАЗМЕР НА СЪФИНАНСИРА</w:t>
      </w:r>
      <w:r w:rsidR="00B57F79">
        <w:rPr>
          <w:rFonts w:cs="Times New Roman"/>
          <w:sz w:val="24"/>
          <w:szCs w:val="24"/>
          <w:lang w:eastAsia="bg-BG"/>
        </w:rPr>
        <w:t>НЕТО - до 20 000 лв. на година.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подават в деловодството на ФНИ, бу</w:t>
      </w:r>
      <w:r w:rsidR="00B57F79">
        <w:rPr>
          <w:rFonts w:cs="Times New Roman"/>
          <w:sz w:val="24"/>
          <w:szCs w:val="24"/>
          <w:lang w:eastAsia="bg-BG"/>
        </w:rPr>
        <w:t>л. „Ал. Стамболийски 239Б. ет.3</w:t>
      </w:r>
    </w:p>
    <w:p w:rsidR="005432B5" w:rsidRPr="00B57F79" w:rsidRDefault="00453740" w:rsidP="00215BEE">
      <w:pPr>
        <w:numPr>
          <w:ilvl w:val="0"/>
          <w:numId w:val="14"/>
        </w:numPr>
        <w:rPr>
          <w:rFonts w:cs="Times New Roman"/>
          <w:sz w:val="24"/>
          <w:szCs w:val="24"/>
          <w:lang w:eastAsia="bg-BG"/>
        </w:rPr>
      </w:pPr>
      <w:hyperlink r:id="rId30" w:tgtFrame="_blank" w:history="1">
        <w:r w:rsidR="005432B5" w:rsidRPr="00ED29A2">
          <w:rPr>
            <w:rStyle w:val="Hyperlink"/>
            <w:rFonts w:cs="Times New Roman"/>
            <w:sz w:val="24"/>
            <w:szCs w:val="24"/>
            <w:lang w:eastAsia="bg-BG"/>
          </w:rPr>
          <w:t>Пълен текст на процедурата</w:t>
        </w:r>
      </w:hyperlink>
    </w:p>
    <w:p w:rsidR="005432B5" w:rsidRDefault="005432B5" w:rsidP="005432B5">
      <w:pPr>
        <w:rPr>
          <w:rFonts w:cs="Times New Roman"/>
          <w:sz w:val="24"/>
          <w:szCs w:val="24"/>
          <w:lang w:eastAsia="bg-BG"/>
        </w:rPr>
      </w:pPr>
      <w:r w:rsidRPr="00ED29A2">
        <w:rPr>
          <w:rFonts w:cs="Times New Roman"/>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на адрес:  </w:t>
      </w:r>
      <w:r w:rsidR="00453740">
        <w:fldChar w:fldCharType="begin"/>
      </w:r>
      <w:r w:rsidR="00453740">
        <w:instrText xml:space="preserve"> HYPERLINK "mailto:fni-konkursi@mon.bg" </w:instrText>
      </w:r>
      <w:r w:rsidR="00453740">
        <w:fldChar w:fldCharType="separate"/>
      </w:r>
      <w:r w:rsidRPr="00ED29A2">
        <w:rPr>
          <w:rStyle w:val="Hyperlink"/>
          <w:rFonts w:cs="Times New Roman"/>
          <w:sz w:val="24"/>
          <w:szCs w:val="24"/>
          <w:lang w:eastAsia="bg-BG"/>
        </w:rPr>
        <w:t>fni-konkursi@mon.bg</w:t>
      </w:r>
      <w:r w:rsidR="00453740">
        <w:rPr>
          <w:rStyle w:val="Hyperlink"/>
          <w:rFonts w:cs="Times New Roman"/>
          <w:sz w:val="24"/>
          <w:szCs w:val="24"/>
          <w:lang w:eastAsia="bg-BG"/>
        </w:rPr>
        <w:fldChar w:fldCharType="end"/>
      </w:r>
    </w:p>
    <w:p w:rsidR="00B57F79" w:rsidRDefault="00B57F79" w:rsidP="008E6641">
      <w:pPr>
        <w:spacing w:after="360"/>
        <w:rPr>
          <w:rFonts w:cs="Times New Roman"/>
          <w:b/>
          <w:sz w:val="24"/>
          <w:szCs w:val="24"/>
          <w:lang w:eastAsia="bg-BG"/>
        </w:rPr>
      </w:pPr>
      <w:r w:rsidRPr="00B57F79">
        <w:rPr>
          <w:rFonts w:cs="Times New Roman"/>
          <w:b/>
          <w:sz w:val="24"/>
          <w:szCs w:val="24"/>
          <w:lang w:eastAsia="bg-BG"/>
        </w:rPr>
        <w:t>Краен срок: текущ</w:t>
      </w:r>
    </w:p>
    <w:p w:rsidR="008701E5" w:rsidRPr="008E6641" w:rsidRDefault="008701E5" w:rsidP="008E6641">
      <w:pPr>
        <w:pStyle w:val="Heading2"/>
        <w:ind w:left="426"/>
        <w:rPr>
          <w:lang w:eastAsia="bg-BG"/>
        </w:rPr>
      </w:pPr>
      <w:bookmarkStart w:id="16" w:name="_Toc474334910"/>
      <w:r w:rsidRPr="008E6641">
        <w:rPr>
          <w:lang w:eastAsia="bg-BG"/>
        </w:rPr>
        <w:t>Конкурси по програма ЕРА-НЕТ</w:t>
      </w:r>
      <w:bookmarkEnd w:id="16"/>
    </w:p>
    <w:p w:rsidR="008701E5" w:rsidRPr="008E6641" w:rsidRDefault="008E6641" w:rsidP="008E6641">
      <w:pPr>
        <w:pStyle w:val="ListParagraph"/>
        <w:numPr>
          <w:ilvl w:val="0"/>
          <w:numId w:val="32"/>
        </w:numPr>
        <w:rPr>
          <w:b/>
          <w:lang w:eastAsia="bg-BG"/>
        </w:rPr>
      </w:pPr>
      <w:r w:rsidRPr="008E6641">
        <w:rPr>
          <w:b/>
          <w:lang w:eastAsia="bg-BG"/>
        </w:rPr>
        <w:t xml:space="preserve">FLAG ERA: </w:t>
      </w:r>
    </w:p>
    <w:p w:rsidR="008701E5" w:rsidRPr="008701E5" w:rsidRDefault="00453740" w:rsidP="008701E5">
      <w:pPr>
        <w:spacing w:after="360"/>
        <w:rPr>
          <w:rFonts w:cs="Times New Roman"/>
          <w:b/>
          <w:sz w:val="24"/>
          <w:szCs w:val="24"/>
          <w:lang w:eastAsia="bg-BG"/>
        </w:rPr>
      </w:pPr>
      <w:hyperlink r:id="rId31" w:history="1">
        <w:r w:rsidR="008701E5" w:rsidRPr="008701E5">
          <w:rPr>
            <w:rStyle w:val="Hyperlink"/>
            <w:rFonts w:cs="Times New Roman"/>
            <w:b/>
            <w:sz w:val="24"/>
            <w:szCs w:val="24"/>
            <w:lang w:eastAsia="bg-BG"/>
          </w:rPr>
          <w:t>https://www.flagera.eu/flag-era-launches-its-second-call-for-transnational-projects-in-synergy-with-the-graphene-flagship-and-human-brain-project/</w:t>
        </w:r>
      </w:hyperlink>
    </w:p>
    <w:p w:rsidR="008701E5" w:rsidRPr="008701E5" w:rsidRDefault="00453740" w:rsidP="008701E5">
      <w:pPr>
        <w:spacing w:after="360"/>
        <w:rPr>
          <w:rFonts w:cs="Times New Roman"/>
          <w:b/>
          <w:sz w:val="24"/>
          <w:szCs w:val="24"/>
          <w:lang w:eastAsia="bg-BG"/>
        </w:rPr>
      </w:pPr>
      <w:hyperlink r:id="rId32" w:history="1">
        <w:r w:rsidR="008701E5" w:rsidRPr="008701E5">
          <w:rPr>
            <w:rStyle w:val="Hyperlink"/>
            <w:rFonts w:cs="Times New Roman"/>
            <w:b/>
            <w:sz w:val="24"/>
            <w:szCs w:val="24"/>
            <w:lang w:eastAsia="bg-BG"/>
          </w:rPr>
          <w:t>https://www.flagera.eu/flag-era-calls/jtc-2017/</w:t>
        </w:r>
      </w:hyperlink>
    </w:p>
    <w:p w:rsidR="008701E5" w:rsidRPr="008701E5" w:rsidRDefault="00453740" w:rsidP="008701E5">
      <w:pPr>
        <w:spacing w:after="360"/>
        <w:rPr>
          <w:rFonts w:cs="Times New Roman"/>
          <w:b/>
          <w:sz w:val="24"/>
          <w:szCs w:val="24"/>
          <w:lang w:eastAsia="bg-BG"/>
        </w:rPr>
      </w:pPr>
      <w:hyperlink r:id="rId33" w:history="1">
        <w:r w:rsidR="008701E5" w:rsidRPr="008701E5">
          <w:rPr>
            <w:rStyle w:val="Hyperlink"/>
            <w:rFonts w:cs="Times New Roman"/>
            <w:b/>
            <w:sz w:val="24"/>
            <w:szCs w:val="24"/>
            <w:lang w:eastAsia="bg-BG"/>
          </w:rPr>
          <w:t>https://www.flagera.eu/flag-era-calls/jtc-2017/pre-announcement/</w:t>
        </w:r>
      </w:hyperlink>
    </w:p>
    <w:p w:rsidR="008701E5" w:rsidRPr="008701E5" w:rsidRDefault="00453740" w:rsidP="008701E5">
      <w:pPr>
        <w:spacing w:after="360"/>
        <w:rPr>
          <w:rFonts w:cs="Times New Roman"/>
          <w:b/>
          <w:sz w:val="24"/>
          <w:szCs w:val="24"/>
          <w:lang w:eastAsia="bg-BG"/>
        </w:rPr>
      </w:pPr>
      <w:hyperlink r:id="rId34" w:history="1">
        <w:r w:rsidR="008701E5" w:rsidRPr="008701E5">
          <w:rPr>
            <w:rStyle w:val="Hyperlink"/>
            <w:rFonts w:cs="Times New Roman"/>
            <w:b/>
            <w:sz w:val="24"/>
            <w:szCs w:val="24"/>
            <w:lang w:eastAsia="bg-BG"/>
          </w:rPr>
          <w:t>https://www.flagera.eu/flag-era-calls/jtc-2017/information-and-networking-day/</w:t>
        </w:r>
      </w:hyperlink>
    </w:p>
    <w:p w:rsidR="008701E5" w:rsidRPr="008E6641" w:rsidRDefault="008701E5" w:rsidP="008E6641">
      <w:pPr>
        <w:pStyle w:val="ListParagraph"/>
        <w:numPr>
          <w:ilvl w:val="0"/>
          <w:numId w:val="32"/>
        </w:numPr>
        <w:spacing w:after="360"/>
        <w:rPr>
          <w:rFonts w:cs="Times New Roman"/>
          <w:b/>
          <w:sz w:val="24"/>
          <w:szCs w:val="24"/>
          <w:lang w:eastAsia="bg-BG"/>
        </w:rPr>
      </w:pPr>
      <w:r w:rsidRPr="008E6641">
        <w:rPr>
          <w:rFonts w:cs="Times New Roman"/>
          <w:b/>
          <w:sz w:val="24"/>
          <w:szCs w:val="24"/>
          <w:lang w:eastAsia="bg-BG"/>
        </w:rPr>
        <w:t>QUANT ERА:</w:t>
      </w:r>
    </w:p>
    <w:p w:rsidR="008701E5" w:rsidRPr="008701E5" w:rsidRDefault="00453740" w:rsidP="008701E5">
      <w:pPr>
        <w:spacing w:after="360"/>
        <w:rPr>
          <w:rFonts w:cs="Times New Roman"/>
          <w:b/>
          <w:sz w:val="24"/>
          <w:szCs w:val="24"/>
          <w:lang w:eastAsia="bg-BG"/>
        </w:rPr>
      </w:pPr>
      <w:hyperlink r:id="rId35" w:history="1">
        <w:r w:rsidR="008701E5" w:rsidRPr="008701E5">
          <w:rPr>
            <w:rStyle w:val="Hyperlink"/>
            <w:rFonts w:cs="Times New Roman"/>
            <w:b/>
            <w:sz w:val="24"/>
            <w:szCs w:val="24"/>
            <w:lang w:eastAsia="bg-BG"/>
          </w:rPr>
          <w:t>https://ncn.gov.pl/quantera/co-funded-call-2017?language=en</w:t>
        </w:r>
      </w:hyperlink>
    </w:p>
    <w:p w:rsidR="008701E5" w:rsidRPr="008E6641" w:rsidRDefault="008701E5" w:rsidP="008E6641">
      <w:pPr>
        <w:pStyle w:val="ListParagraph"/>
        <w:numPr>
          <w:ilvl w:val="0"/>
          <w:numId w:val="32"/>
        </w:numPr>
        <w:spacing w:after="360"/>
        <w:rPr>
          <w:rFonts w:cs="Times New Roman"/>
          <w:b/>
          <w:sz w:val="24"/>
          <w:szCs w:val="24"/>
          <w:lang w:eastAsia="bg-BG"/>
        </w:rPr>
      </w:pPr>
      <w:r w:rsidRPr="008E6641">
        <w:rPr>
          <w:rFonts w:cs="Times New Roman"/>
          <w:b/>
          <w:sz w:val="24"/>
          <w:szCs w:val="24"/>
          <w:lang w:eastAsia="bg-BG"/>
        </w:rPr>
        <w:t>CORE Organic:</w:t>
      </w:r>
    </w:p>
    <w:p w:rsidR="008701E5" w:rsidRPr="008701E5" w:rsidRDefault="00453740" w:rsidP="008E6641">
      <w:pPr>
        <w:spacing w:after="360"/>
        <w:rPr>
          <w:rFonts w:cs="Times New Roman"/>
          <w:b/>
          <w:sz w:val="24"/>
          <w:szCs w:val="24"/>
          <w:lang w:eastAsia="bg-BG"/>
        </w:rPr>
      </w:pPr>
      <w:hyperlink r:id="rId36" w:history="1">
        <w:r w:rsidR="008701E5" w:rsidRPr="008701E5">
          <w:rPr>
            <w:rStyle w:val="Hyperlink"/>
            <w:rFonts w:cs="Times New Roman"/>
            <w:b/>
            <w:sz w:val="24"/>
            <w:szCs w:val="24"/>
            <w:lang w:eastAsia="bg-BG"/>
          </w:rPr>
          <w:t>http://coreorganicplus.org/currently/nyhed/artikel/pre-announcement-of-the-core-organic-call-2016-with-cofunds-from-the-eu</w:t>
        </w:r>
      </w:hyperlink>
    </w:p>
    <w:p w:rsidR="002E339B" w:rsidRDefault="00453740" w:rsidP="0054676B">
      <w:pPr>
        <w:shd w:val="clear" w:color="auto" w:fill="FFFFFF"/>
        <w:spacing w:before="480" w:after="600"/>
        <w:rPr>
          <w:b/>
          <w:sz w:val="24"/>
          <w:szCs w:val="24"/>
          <w:lang w:val="en-US" w:eastAsia="bg-BG"/>
        </w:rPr>
      </w:pPr>
      <w:hyperlink r:id="rId37" w:history="1">
        <w:bookmarkStart w:id="17" w:name="_Toc428806822"/>
        <w:r w:rsidR="002E339B"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17"/>
      </w:hyperlink>
    </w:p>
    <w:p w:rsidR="002E339B" w:rsidRDefault="002E339B" w:rsidP="002E339B">
      <w:pPr>
        <w:pStyle w:val="Heading2"/>
        <w:ind w:left="357" w:hanging="357"/>
      </w:pPr>
      <w:bookmarkStart w:id="18" w:name="_Toc474334911"/>
      <w:r w:rsidRPr="0052108C">
        <w:lastRenderedPageBreak/>
        <w:t>Програма: „Америка за България”</w:t>
      </w:r>
      <w:bookmarkEnd w:id="18"/>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 w:rsidR="00B57F79" w:rsidRDefault="00B57F79" w:rsidP="00460469">
      <w:pPr>
        <w:sectPr w:rsidR="00B57F79" w:rsidSect="00EF7FA2">
          <w:footerReference w:type="default" r:id="rId38"/>
          <w:pgSz w:w="11906" w:h="16838"/>
          <w:pgMar w:top="1417" w:right="1133" w:bottom="1417" w:left="1417" w:header="708" w:footer="708" w:gutter="0"/>
          <w:cols w:space="708"/>
          <w:docGrid w:linePitch="360"/>
        </w:sectPr>
      </w:pPr>
    </w:p>
    <w:p w:rsidR="00AC582E" w:rsidRPr="00544F92" w:rsidRDefault="00912146" w:rsidP="00510D99">
      <w:pPr>
        <w:pStyle w:val="Events"/>
      </w:pPr>
      <w:bookmarkStart w:id="19" w:name="_Toc474334912"/>
      <w:r>
        <w:lastRenderedPageBreak/>
        <w:t>СЪБИТИЯ</w:t>
      </w:r>
      <w:bookmarkEnd w:id="19"/>
    </w:p>
    <w:p w:rsidR="008F47AC" w:rsidRPr="00567387" w:rsidRDefault="008F47AC" w:rsidP="00661E89">
      <w:pPr>
        <w:spacing w:before="100" w:beforeAutospacing="1" w:after="100" w:afterAutospacing="1"/>
        <w:rPr>
          <w:rFonts w:eastAsia="Times New Roman" w:cs="Times New Roman"/>
          <w:b/>
          <w:color w:val="E36C0A" w:themeColor="accent6" w:themeShade="BF"/>
          <w:sz w:val="24"/>
          <w:szCs w:val="24"/>
          <w:u w:val="single"/>
          <w:lang w:val="en-US" w:eastAsia="bg-BG"/>
        </w:rPr>
      </w:pPr>
      <w:r w:rsidRPr="00567387">
        <w:rPr>
          <w:rFonts w:eastAsia="Times New Roman" w:cs="Times New Roman"/>
          <w:b/>
          <w:bCs/>
          <w:color w:val="E36C0A" w:themeColor="accent6" w:themeShade="BF"/>
          <w:sz w:val="24"/>
          <w:szCs w:val="24"/>
          <w:u w:val="single"/>
          <w:lang w:val="en" w:eastAsia="bg-BG"/>
        </w:rPr>
        <w:t xml:space="preserve">SRA Policy Forum: Risk Governance for Key Enabling Technologies, </w:t>
      </w:r>
      <w:r w:rsidRPr="00567387">
        <w:rPr>
          <w:rFonts w:eastAsia="Times New Roman" w:cs="Times New Roman"/>
          <w:b/>
          <w:color w:val="E36C0A" w:themeColor="accent6" w:themeShade="BF"/>
          <w:sz w:val="24"/>
          <w:szCs w:val="24"/>
          <w:u w:val="single"/>
          <w:lang w:val="en-US" w:eastAsia="bg-BG"/>
        </w:rPr>
        <w:t xml:space="preserve">1-3 </w:t>
      </w:r>
      <w:r w:rsidRPr="00567387">
        <w:rPr>
          <w:rFonts w:eastAsia="Times New Roman" w:cs="Times New Roman"/>
          <w:b/>
          <w:color w:val="E36C0A" w:themeColor="accent6" w:themeShade="BF"/>
          <w:sz w:val="24"/>
          <w:szCs w:val="24"/>
          <w:u w:val="single"/>
          <w:lang w:val="en" w:eastAsia="bg-BG"/>
        </w:rPr>
        <w:t>March</w:t>
      </w:r>
      <w:r w:rsidRPr="00567387">
        <w:rPr>
          <w:rFonts w:eastAsia="Times New Roman" w:cs="Times New Roman"/>
          <w:b/>
          <w:color w:val="E36C0A" w:themeColor="accent6" w:themeShade="BF"/>
          <w:sz w:val="24"/>
          <w:szCs w:val="24"/>
          <w:u w:val="single"/>
          <w:lang w:val="en-US" w:eastAsia="bg-BG"/>
        </w:rPr>
        <w:t xml:space="preserve"> 2017, </w:t>
      </w:r>
      <w:r w:rsidRPr="00567387">
        <w:rPr>
          <w:rFonts w:eastAsia="Times New Roman" w:cs="Times New Roman"/>
          <w:b/>
          <w:color w:val="E36C0A" w:themeColor="accent6" w:themeShade="BF"/>
          <w:sz w:val="24"/>
          <w:szCs w:val="24"/>
          <w:u w:val="single"/>
          <w:lang w:val="en" w:eastAsia="bg-BG"/>
        </w:rPr>
        <w:t>Venice</w:t>
      </w:r>
      <w:r w:rsidRPr="00567387">
        <w:rPr>
          <w:rFonts w:eastAsia="Times New Roman" w:cs="Times New Roman"/>
          <w:b/>
          <w:color w:val="E36C0A" w:themeColor="accent6" w:themeShade="BF"/>
          <w:sz w:val="24"/>
          <w:szCs w:val="24"/>
          <w:u w:val="single"/>
          <w:lang w:val="en-US" w:eastAsia="bg-BG"/>
        </w:rPr>
        <w:t xml:space="preserve">, </w:t>
      </w:r>
      <w:r w:rsidRPr="00567387">
        <w:rPr>
          <w:rFonts w:eastAsia="Times New Roman" w:cs="Times New Roman"/>
          <w:b/>
          <w:color w:val="E36C0A" w:themeColor="accent6" w:themeShade="BF"/>
          <w:sz w:val="24"/>
          <w:szCs w:val="24"/>
          <w:u w:val="single"/>
          <w:lang w:val="en" w:eastAsia="bg-BG"/>
        </w:rPr>
        <w:t>Italy</w:t>
      </w:r>
    </w:p>
    <w:p w:rsidR="008F47AC" w:rsidRDefault="008F47AC" w:rsidP="00567387">
      <w:pPr>
        <w:spacing w:before="100" w:beforeAutospacing="1" w:after="100" w:afterAutospacing="1"/>
        <w:rPr>
          <w:rFonts w:eastAsia="Times New Roman" w:cs="Times New Roman"/>
          <w:sz w:val="24"/>
          <w:szCs w:val="24"/>
          <w:lang w:val="en-US" w:eastAsia="bg-BG"/>
        </w:rPr>
      </w:pPr>
      <w:r w:rsidRPr="008F47AC">
        <w:rPr>
          <w:rFonts w:eastAsia="Times New Roman" w:cs="Times New Roman"/>
          <w:sz w:val="24"/>
          <w:szCs w:val="24"/>
          <w:lang w:val="en" w:eastAsia="bg-BG"/>
        </w:rPr>
        <w:t xml:space="preserve">The continued development and growing opportunities for commercialization of key enabling technologies (e.g., nanotechnology, synthetic biology, biomaterials) raises fundamental environmental health and safety (EHS) challenges for regulators in various governments. The SRA Forum will provide discussion of current initiatives that are centered on refining the risk governance of emerging technologies through the integration of traditional risk analytic tools alongside considerations of social and economic concerns. </w:t>
      </w:r>
      <w:hyperlink r:id="rId39" w:tgtFrame="_blank" w:history="1">
        <w:r w:rsidRPr="008F47AC">
          <w:rPr>
            <w:rFonts w:eastAsia="Times New Roman" w:cs="Times New Roman"/>
            <w:color w:val="0000FF"/>
            <w:sz w:val="24"/>
            <w:szCs w:val="24"/>
            <w:u w:val="single"/>
            <w:lang w:val="en" w:eastAsia="bg-BG"/>
          </w:rPr>
          <w:t>More</w:t>
        </w:r>
        <w:r w:rsidRPr="00E72966">
          <w:rPr>
            <w:rFonts w:eastAsia="Times New Roman" w:cs="Times New Roman"/>
            <w:color w:val="0000FF"/>
            <w:sz w:val="24"/>
            <w:szCs w:val="24"/>
            <w:u w:val="single"/>
            <w:lang w:val="en-US" w:eastAsia="bg-BG"/>
          </w:rPr>
          <w:t xml:space="preserve"> </w:t>
        </w:r>
        <w:r w:rsidRPr="008F47AC">
          <w:rPr>
            <w:rFonts w:eastAsia="Times New Roman" w:cs="Times New Roman"/>
            <w:color w:val="0000FF"/>
            <w:sz w:val="24"/>
            <w:szCs w:val="24"/>
            <w:u w:val="single"/>
            <w:lang w:val="en" w:eastAsia="bg-BG"/>
          </w:rPr>
          <w:t>information</w:t>
        </w:r>
        <w:r w:rsidRPr="00E72966">
          <w:rPr>
            <w:rFonts w:eastAsia="Times New Roman" w:cs="Times New Roman"/>
            <w:color w:val="0000FF"/>
            <w:sz w:val="24"/>
            <w:szCs w:val="24"/>
            <w:u w:val="single"/>
            <w:lang w:val="en-US" w:eastAsia="bg-BG"/>
          </w:rPr>
          <w:t xml:space="preserve"> </w:t>
        </w:r>
        <w:r w:rsidRPr="008F47AC">
          <w:rPr>
            <w:rFonts w:eastAsia="Times New Roman" w:cs="Times New Roman"/>
            <w:color w:val="0000FF"/>
            <w:sz w:val="24"/>
            <w:szCs w:val="24"/>
            <w:u w:val="single"/>
            <w:lang w:val="en" w:eastAsia="bg-BG"/>
          </w:rPr>
          <w:t>and</w:t>
        </w:r>
        <w:r w:rsidRPr="00E72966">
          <w:rPr>
            <w:rFonts w:eastAsia="Times New Roman" w:cs="Times New Roman"/>
            <w:color w:val="0000FF"/>
            <w:sz w:val="24"/>
            <w:szCs w:val="24"/>
            <w:u w:val="single"/>
            <w:lang w:val="en-US" w:eastAsia="bg-BG"/>
          </w:rPr>
          <w:t xml:space="preserve"> </w:t>
        </w:r>
        <w:r w:rsidRPr="008F47AC">
          <w:rPr>
            <w:rFonts w:eastAsia="Times New Roman" w:cs="Times New Roman"/>
            <w:color w:val="0000FF"/>
            <w:sz w:val="24"/>
            <w:szCs w:val="24"/>
            <w:u w:val="single"/>
            <w:lang w:val="en" w:eastAsia="bg-BG"/>
          </w:rPr>
          <w:t>registration</w:t>
        </w:r>
      </w:hyperlink>
      <w:r w:rsidRPr="00E72966">
        <w:rPr>
          <w:rFonts w:eastAsia="Times New Roman" w:cs="Times New Roman"/>
          <w:sz w:val="24"/>
          <w:szCs w:val="24"/>
          <w:lang w:val="en-US" w:eastAsia="bg-BG"/>
        </w:rPr>
        <w:t xml:space="preserve"> </w:t>
      </w:r>
    </w:p>
    <w:p w:rsidR="000F11E8" w:rsidRPr="008A77A2" w:rsidRDefault="000F11E8" w:rsidP="000F11E8">
      <w:pPr>
        <w:spacing w:before="100" w:beforeAutospacing="1" w:after="100" w:afterAutospacing="1"/>
        <w:rPr>
          <w:rFonts w:eastAsia="Times New Roman" w:cs="Times New Roman"/>
          <w:b/>
          <w:color w:val="E36C0A" w:themeColor="accent6" w:themeShade="BF"/>
          <w:sz w:val="24"/>
          <w:szCs w:val="24"/>
          <w:u w:val="single"/>
          <w:lang w:val="en" w:eastAsia="bg-BG"/>
        </w:rPr>
      </w:pPr>
      <w:r w:rsidRPr="008A77A2">
        <w:rPr>
          <w:rFonts w:eastAsia="Times New Roman" w:cs="Times New Roman"/>
          <w:b/>
          <w:bCs/>
          <w:color w:val="E36C0A" w:themeColor="accent6" w:themeShade="BF"/>
          <w:sz w:val="24"/>
          <w:szCs w:val="24"/>
          <w:u w:val="single"/>
          <w:lang w:val="en" w:eastAsia="bg-BG"/>
        </w:rPr>
        <w:t>2nd European Organic Chemistry Congress</w:t>
      </w:r>
      <w:r w:rsidR="008A77A2" w:rsidRPr="008A77A2">
        <w:rPr>
          <w:rFonts w:eastAsia="Times New Roman" w:cs="Times New Roman"/>
          <w:b/>
          <w:bCs/>
          <w:color w:val="E36C0A" w:themeColor="accent6" w:themeShade="BF"/>
          <w:sz w:val="24"/>
          <w:szCs w:val="24"/>
          <w:u w:val="single"/>
          <w:lang w:val="en" w:eastAsia="bg-BG"/>
        </w:rPr>
        <w:t xml:space="preserve">, </w:t>
      </w:r>
      <w:r w:rsidRPr="008A77A2">
        <w:rPr>
          <w:rFonts w:eastAsia="Times New Roman" w:cs="Times New Roman"/>
          <w:b/>
          <w:color w:val="E36C0A" w:themeColor="accent6" w:themeShade="BF"/>
          <w:sz w:val="24"/>
          <w:szCs w:val="24"/>
          <w:u w:val="single"/>
          <w:lang w:val="en" w:eastAsia="bg-BG"/>
        </w:rPr>
        <w:t>2-3 March 2017, Amsterdam, Netherlands</w:t>
      </w:r>
    </w:p>
    <w:p w:rsidR="000F11E8" w:rsidRPr="000F11E8" w:rsidRDefault="000F11E8" w:rsidP="00040FA6">
      <w:pPr>
        <w:spacing w:before="100" w:beforeAutospacing="1" w:after="100" w:afterAutospacing="1"/>
        <w:rPr>
          <w:rFonts w:eastAsia="Times New Roman" w:cs="Times New Roman"/>
          <w:sz w:val="24"/>
          <w:szCs w:val="24"/>
          <w:lang w:val="en" w:eastAsia="bg-BG"/>
        </w:rPr>
      </w:pPr>
      <w:r w:rsidRPr="000F11E8">
        <w:rPr>
          <w:rFonts w:eastAsia="Times New Roman" w:cs="Times New Roman"/>
          <w:sz w:val="24"/>
          <w:szCs w:val="24"/>
          <w:lang w:val="en" w:eastAsia="bg-BG"/>
        </w:rPr>
        <w:t xml:space="preserve">The Organic Chemistry products research report provides key business analysis and industry statistics, measures market size, analyses current and future business trends and shows market share for the </w:t>
      </w:r>
      <w:r w:rsidR="00040FA6">
        <w:rPr>
          <w:rFonts w:eastAsia="Times New Roman" w:cs="Times New Roman"/>
          <w:sz w:val="24"/>
          <w:szCs w:val="24"/>
          <w:lang w:val="en" w:eastAsia="bg-BG"/>
        </w:rPr>
        <w:t xml:space="preserve">industry’s largest corporations. </w:t>
      </w:r>
      <w:r w:rsidRPr="000F11E8">
        <w:rPr>
          <w:rFonts w:eastAsia="Times New Roman" w:cs="Times New Roman"/>
          <w:sz w:val="24"/>
          <w:szCs w:val="24"/>
          <w:lang w:val="en" w:eastAsia="bg-BG"/>
        </w:rPr>
        <w:t>With members from round the world targeted on learning about chemistry and organic chemistry</w:t>
      </w:r>
      <w:r w:rsidR="00040FA6">
        <w:rPr>
          <w:rFonts w:eastAsia="Times New Roman" w:cs="Times New Roman"/>
          <w:sz w:val="24"/>
          <w:szCs w:val="24"/>
          <w:lang w:val="en" w:eastAsia="bg-BG"/>
        </w:rPr>
        <w:t>,</w:t>
      </w:r>
      <w:r w:rsidRPr="000F11E8">
        <w:rPr>
          <w:rFonts w:eastAsia="Times New Roman" w:cs="Times New Roman"/>
          <w:sz w:val="24"/>
          <w:szCs w:val="24"/>
          <w:lang w:val="en" w:eastAsia="bg-BG"/>
        </w:rPr>
        <w:t xml:space="preserve"> this can be your single best chance to achieve the most important assemblage of participants. </w:t>
      </w:r>
    </w:p>
    <w:p w:rsidR="00933CD0" w:rsidRDefault="00040FA6" w:rsidP="00BD5006">
      <w:pPr>
        <w:spacing w:before="100" w:beforeAutospacing="1" w:after="100" w:afterAutospacing="1"/>
        <w:rPr>
          <w:rFonts w:eastAsia="Times New Roman" w:cs="Times New Roman"/>
          <w:sz w:val="24"/>
          <w:szCs w:val="24"/>
          <w:lang w:val="en" w:eastAsia="bg-BG"/>
        </w:rPr>
      </w:pPr>
      <w:r>
        <w:rPr>
          <w:rFonts w:eastAsia="Times New Roman" w:cs="Times New Roman"/>
          <w:sz w:val="24"/>
          <w:szCs w:val="24"/>
          <w:lang w:val="en" w:eastAsia="bg-BG"/>
        </w:rPr>
        <w:t>The c</w:t>
      </w:r>
      <w:r w:rsidR="000F11E8" w:rsidRPr="000F11E8">
        <w:rPr>
          <w:rFonts w:eastAsia="Times New Roman" w:cs="Times New Roman"/>
          <w:sz w:val="24"/>
          <w:szCs w:val="24"/>
          <w:lang w:val="en" w:eastAsia="bg-BG"/>
        </w:rPr>
        <w:t>onferences welcomes professional chemists, bioscience experience researchers, professors, scientific communities, delegates, students, business professionals and executives from all over the globe</w:t>
      </w:r>
      <w:r>
        <w:rPr>
          <w:rFonts w:eastAsia="Times New Roman" w:cs="Times New Roman"/>
          <w:sz w:val="24"/>
          <w:szCs w:val="24"/>
          <w:lang w:val="en" w:eastAsia="bg-BG"/>
        </w:rPr>
        <w:t xml:space="preserve">. It will </w:t>
      </w:r>
      <w:r w:rsidR="000F11E8" w:rsidRPr="000F11E8">
        <w:rPr>
          <w:rFonts w:eastAsia="Times New Roman" w:cs="Times New Roman"/>
          <w:sz w:val="24"/>
          <w:szCs w:val="24"/>
          <w:lang w:val="en" w:eastAsia="bg-BG"/>
        </w:rPr>
        <w:t xml:space="preserve">incorporate prompt keynote presentations, oral talks, poster displays and exhibitions. </w:t>
      </w:r>
      <w:hyperlink r:id="rId40" w:tgtFrame="_blank" w:history="1">
        <w:r w:rsidR="000F11E8" w:rsidRPr="000F11E8">
          <w:rPr>
            <w:rStyle w:val="Hyperlink"/>
            <w:rFonts w:eastAsia="Times New Roman" w:cs="Times New Roman"/>
            <w:sz w:val="24"/>
            <w:szCs w:val="24"/>
            <w:lang w:val="en" w:eastAsia="bg-BG"/>
          </w:rPr>
          <w:t>More information and registration</w:t>
        </w:r>
      </w:hyperlink>
      <w:r w:rsidR="000F11E8" w:rsidRPr="000F11E8">
        <w:rPr>
          <w:rFonts w:eastAsia="Times New Roman" w:cs="Times New Roman"/>
          <w:sz w:val="24"/>
          <w:szCs w:val="24"/>
          <w:lang w:val="en" w:eastAsia="bg-BG"/>
        </w:rPr>
        <w:t xml:space="preserve"> </w:t>
      </w:r>
    </w:p>
    <w:p w:rsidR="004969B0" w:rsidRPr="00BD5006" w:rsidRDefault="004969B0" w:rsidP="004969B0">
      <w:pPr>
        <w:spacing w:before="100" w:beforeAutospacing="1" w:after="100" w:afterAutospacing="1"/>
        <w:rPr>
          <w:rFonts w:eastAsia="Times New Roman" w:cs="Times New Roman"/>
          <w:b/>
          <w:color w:val="E36C0A" w:themeColor="accent6" w:themeShade="BF"/>
          <w:sz w:val="24"/>
          <w:szCs w:val="24"/>
          <w:u w:val="single"/>
          <w:lang w:val="en" w:eastAsia="bg-BG"/>
        </w:rPr>
      </w:pPr>
      <w:r w:rsidRPr="00BD5006">
        <w:rPr>
          <w:rFonts w:eastAsia="Times New Roman" w:cs="Times New Roman"/>
          <w:b/>
          <w:bCs/>
          <w:color w:val="E36C0A" w:themeColor="accent6" w:themeShade="BF"/>
          <w:sz w:val="24"/>
          <w:szCs w:val="24"/>
          <w:u w:val="single"/>
          <w:lang w:val="en" w:eastAsia="bg-BG"/>
        </w:rPr>
        <w:t xml:space="preserve">16th Euro Global Summit on Food and Beverages </w:t>
      </w:r>
      <w:r w:rsidRPr="00BD5006">
        <w:rPr>
          <w:rFonts w:eastAsia="Times New Roman" w:cs="Times New Roman"/>
          <w:b/>
          <w:color w:val="E36C0A" w:themeColor="accent6" w:themeShade="BF"/>
          <w:sz w:val="24"/>
          <w:szCs w:val="24"/>
          <w:u w:val="single"/>
          <w:lang w:val="en" w:eastAsia="bg-BG"/>
        </w:rPr>
        <w:t>2-4 March 2017, Amsterdam, Netherlands</w:t>
      </w:r>
    </w:p>
    <w:p w:rsidR="004969B0" w:rsidRPr="004969B0" w:rsidRDefault="004969B0" w:rsidP="00DB16DE">
      <w:pPr>
        <w:spacing w:before="100" w:beforeAutospacing="1" w:after="100" w:afterAutospacing="1"/>
        <w:rPr>
          <w:rFonts w:eastAsia="Times New Roman" w:cs="Times New Roman"/>
          <w:sz w:val="24"/>
          <w:szCs w:val="24"/>
          <w:lang w:val="en" w:eastAsia="bg-BG"/>
        </w:rPr>
      </w:pPr>
      <w:r w:rsidRPr="004969B0">
        <w:rPr>
          <w:rFonts w:eastAsia="Times New Roman" w:cs="Times New Roman"/>
          <w:sz w:val="24"/>
          <w:szCs w:val="24"/>
          <w:lang w:val="en" w:eastAsia="bg-BG"/>
        </w:rPr>
        <w:t>Food Conferences is the premier food event that brings together a unique and international mix of experts, researchers and decision makers both from academia and industry across the globe to exchange their knowledge, experience and research innovations</w:t>
      </w:r>
      <w:r w:rsidR="00DB16DE">
        <w:rPr>
          <w:rFonts w:eastAsia="Times New Roman" w:cs="Times New Roman"/>
          <w:sz w:val="24"/>
          <w:szCs w:val="24"/>
          <w:lang w:val="en-US" w:eastAsia="bg-BG"/>
        </w:rPr>
        <w:t xml:space="preserve">. </w:t>
      </w:r>
      <w:hyperlink r:id="rId41" w:tgtFrame="_blank" w:history="1">
        <w:r w:rsidRPr="004969B0">
          <w:rPr>
            <w:rStyle w:val="Hyperlink"/>
            <w:rFonts w:eastAsia="Times New Roman" w:cs="Times New Roman"/>
            <w:sz w:val="24"/>
            <w:szCs w:val="24"/>
            <w:lang w:val="en" w:eastAsia="bg-BG"/>
          </w:rPr>
          <w:t>More information and registration</w:t>
        </w:r>
      </w:hyperlink>
      <w:r w:rsidRPr="004969B0">
        <w:rPr>
          <w:rFonts w:eastAsia="Times New Roman" w:cs="Times New Roman"/>
          <w:sz w:val="24"/>
          <w:szCs w:val="24"/>
          <w:lang w:val="en" w:eastAsia="bg-BG"/>
        </w:rPr>
        <w:t xml:space="preserve"> </w:t>
      </w:r>
    </w:p>
    <w:p w:rsidR="000A6B87" w:rsidRPr="00933CD0" w:rsidRDefault="000A6B87" w:rsidP="000A6B87">
      <w:pPr>
        <w:spacing w:before="100" w:beforeAutospacing="1" w:after="100" w:afterAutospacing="1"/>
        <w:rPr>
          <w:rFonts w:eastAsia="Times New Roman" w:cs="Times New Roman"/>
          <w:b/>
          <w:color w:val="E36C0A" w:themeColor="accent6" w:themeShade="BF"/>
          <w:sz w:val="24"/>
          <w:szCs w:val="24"/>
          <w:u w:val="single"/>
          <w:lang w:val="en" w:eastAsia="bg-BG"/>
        </w:rPr>
      </w:pPr>
      <w:r w:rsidRPr="00933CD0">
        <w:rPr>
          <w:rFonts w:eastAsia="Times New Roman" w:cs="Times New Roman"/>
          <w:b/>
          <w:bCs/>
          <w:color w:val="E36C0A" w:themeColor="accent6" w:themeShade="BF"/>
          <w:sz w:val="24"/>
          <w:szCs w:val="24"/>
          <w:u w:val="single"/>
          <w:lang w:val="en" w:eastAsia="bg-BG"/>
        </w:rPr>
        <w:t>Save the Planet – South-East European Exhibition and Conference on Waste Management and Recycling</w:t>
      </w:r>
      <w:r w:rsidR="00933CD0" w:rsidRPr="00933CD0">
        <w:rPr>
          <w:rFonts w:eastAsia="Times New Roman" w:cs="Times New Roman"/>
          <w:b/>
          <w:bCs/>
          <w:color w:val="E36C0A" w:themeColor="accent6" w:themeShade="BF"/>
          <w:sz w:val="24"/>
          <w:szCs w:val="24"/>
          <w:u w:val="single"/>
          <w:lang w:val="en" w:eastAsia="bg-BG"/>
        </w:rPr>
        <w:t xml:space="preserve">, </w:t>
      </w:r>
      <w:r w:rsidRPr="00933CD0">
        <w:rPr>
          <w:rFonts w:eastAsia="Times New Roman" w:cs="Times New Roman"/>
          <w:b/>
          <w:color w:val="E36C0A" w:themeColor="accent6" w:themeShade="BF"/>
          <w:sz w:val="24"/>
          <w:szCs w:val="24"/>
          <w:u w:val="single"/>
          <w:lang w:val="en" w:eastAsia="bg-BG"/>
        </w:rPr>
        <w:t>7-9 March 2017, Sofia, Bulgaria</w:t>
      </w:r>
    </w:p>
    <w:p w:rsidR="000A6B87" w:rsidRPr="000A6B87" w:rsidRDefault="000A6B87" w:rsidP="00933CD0">
      <w:pPr>
        <w:spacing w:before="100" w:beforeAutospacing="1" w:after="120"/>
        <w:rPr>
          <w:rFonts w:eastAsia="Times New Roman" w:cs="Times New Roman"/>
          <w:sz w:val="24"/>
          <w:szCs w:val="24"/>
          <w:lang w:val="en" w:eastAsia="bg-BG"/>
        </w:rPr>
      </w:pPr>
      <w:r w:rsidRPr="000A6B87">
        <w:rPr>
          <w:rFonts w:eastAsia="Times New Roman" w:cs="Times New Roman"/>
          <w:sz w:val="24"/>
          <w:szCs w:val="24"/>
          <w:lang w:val="en" w:eastAsia="bg-BG"/>
        </w:rPr>
        <w:t xml:space="preserve">Save the Planet is the only specialized business event in Bulgaria dedicated to waste management, following the trend of replacing the ‘take, make, dispose' model with a ‘circular economy’ approach across Europe. The exhibition’s focus is the South-East European market, which must respond timely to the growing environmental damage. </w:t>
      </w:r>
    </w:p>
    <w:p w:rsidR="000A6B87" w:rsidRPr="00933CD0" w:rsidRDefault="000A6B87" w:rsidP="009D2CE5">
      <w:pPr>
        <w:spacing w:before="120" w:after="100" w:afterAutospacing="1"/>
        <w:rPr>
          <w:rFonts w:eastAsia="Times New Roman" w:cs="Times New Roman"/>
          <w:sz w:val="24"/>
          <w:szCs w:val="24"/>
          <w:lang w:val="ru-RU" w:eastAsia="bg-BG"/>
        </w:rPr>
      </w:pPr>
      <w:r w:rsidRPr="000A6B87">
        <w:rPr>
          <w:rFonts w:eastAsia="Times New Roman" w:cs="Times New Roman"/>
          <w:sz w:val="24"/>
          <w:szCs w:val="24"/>
          <w:lang w:val="en" w:eastAsia="bg-BG"/>
        </w:rPr>
        <w:t xml:space="preserve">The 2016 edition took place together with the complementary exhibitions Energy Efficiency &amp; Renewable Energy (energy efficient technology and alternative energy, waste-to-energy) and Smart Cities (energy efficient building, intelligent transport, </w:t>
      </w:r>
      <w:proofErr w:type="gramStart"/>
      <w:r w:rsidRPr="000A6B87">
        <w:rPr>
          <w:rFonts w:eastAsia="Times New Roman" w:cs="Times New Roman"/>
          <w:sz w:val="24"/>
          <w:szCs w:val="24"/>
          <w:lang w:val="en" w:eastAsia="bg-BG"/>
        </w:rPr>
        <w:t>software</w:t>
      </w:r>
      <w:proofErr w:type="gramEnd"/>
      <w:r w:rsidRPr="000A6B87">
        <w:rPr>
          <w:rFonts w:eastAsia="Times New Roman" w:cs="Times New Roman"/>
          <w:sz w:val="24"/>
          <w:szCs w:val="24"/>
          <w:lang w:val="en" w:eastAsia="bg-BG"/>
        </w:rPr>
        <w:t xml:space="preserve"> and information </w:t>
      </w:r>
      <w:r w:rsidRPr="000A6B87">
        <w:rPr>
          <w:rFonts w:eastAsia="Times New Roman" w:cs="Times New Roman"/>
          <w:sz w:val="24"/>
          <w:szCs w:val="24"/>
          <w:lang w:val="en" w:eastAsia="bg-BG"/>
        </w:rPr>
        <w:lastRenderedPageBreak/>
        <w:t xml:space="preserve">systems). Exhibitors from 16 countries participated in the events - companies from Austria, Belgium, Bulgaria, the Czech Republic, Denmark, Germany, Greece, Italy, Poland, Portugal, Slovakia, Sweden, Switzerland, the Netherlands, the UK, </w:t>
      </w:r>
      <w:proofErr w:type="gramStart"/>
      <w:r w:rsidRPr="000A6B87">
        <w:rPr>
          <w:rFonts w:eastAsia="Times New Roman" w:cs="Times New Roman"/>
          <w:sz w:val="24"/>
          <w:szCs w:val="24"/>
          <w:lang w:val="en" w:eastAsia="bg-BG"/>
        </w:rPr>
        <w:t>the</w:t>
      </w:r>
      <w:proofErr w:type="gramEnd"/>
      <w:r w:rsidRPr="000A6B87">
        <w:rPr>
          <w:rFonts w:eastAsia="Times New Roman" w:cs="Times New Roman"/>
          <w:sz w:val="24"/>
          <w:szCs w:val="24"/>
          <w:lang w:val="en" w:eastAsia="bg-BG"/>
        </w:rPr>
        <w:t xml:space="preserve"> USA. </w:t>
      </w:r>
      <w:hyperlink r:id="rId42" w:tgtFrame="_blank" w:history="1">
        <w:r w:rsidRPr="000A6B87">
          <w:rPr>
            <w:rStyle w:val="Hyperlink"/>
            <w:rFonts w:eastAsia="Times New Roman" w:cs="Times New Roman"/>
            <w:sz w:val="24"/>
            <w:szCs w:val="24"/>
            <w:lang w:val="en" w:eastAsia="bg-BG"/>
          </w:rPr>
          <w:t>More</w:t>
        </w:r>
        <w:r w:rsidRPr="00933CD0">
          <w:rPr>
            <w:rStyle w:val="Hyperlink"/>
            <w:rFonts w:eastAsia="Times New Roman" w:cs="Times New Roman"/>
            <w:sz w:val="24"/>
            <w:szCs w:val="24"/>
            <w:lang w:val="ru-RU" w:eastAsia="bg-BG"/>
          </w:rPr>
          <w:t xml:space="preserve"> </w:t>
        </w:r>
        <w:r w:rsidRPr="000A6B87">
          <w:rPr>
            <w:rStyle w:val="Hyperlink"/>
            <w:rFonts w:eastAsia="Times New Roman" w:cs="Times New Roman"/>
            <w:sz w:val="24"/>
            <w:szCs w:val="24"/>
            <w:lang w:val="en" w:eastAsia="bg-BG"/>
          </w:rPr>
          <w:t>information</w:t>
        </w:r>
        <w:r w:rsidRPr="00933CD0">
          <w:rPr>
            <w:rStyle w:val="Hyperlink"/>
            <w:rFonts w:eastAsia="Times New Roman" w:cs="Times New Roman"/>
            <w:sz w:val="24"/>
            <w:szCs w:val="24"/>
            <w:lang w:val="ru-RU" w:eastAsia="bg-BG"/>
          </w:rPr>
          <w:t xml:space="preserve"> </w:t>
        </w:r>
        <w:r w:rsidRPr="000A6B87">
          <w:rPr>
            <w:rStyle w:val="Hyperlink"/>
            <w:rFonts w:eastAsia="Times New Roman" w:cs="Times New Roman"/>
            <w:sz w:val="24"/>
            <w:szCs w:val="24"/>
            <w:lang w:val="en" w:eastAsia="bg-BG"/>
          </w:rPr>
          <w:t>and</w:t>
        </w:r>
        <w:r w:rsidRPr="00933CD0">
          <w:rPr>
            <w:rStyle w:val="Hyperlink"/>
            <w:rFonts w:eastAsia="Times New Roman" w:cs="Times New Roman"/>
            <w:sz w:val="24"/>
            <w:szCs w:val="24"/>
            <w:lang w:val="ru-RU" w:eastAsia="bg-BG"/>
          </w:rPr>
          <w:t xml:space="preserve"> </w:t>
        </w:r>
        <w:r w:rsidRPr="000A6B87">
          <w:rPr>
            <w:rStyle w:val="Hyperlink"/>
            <w:rFonts w:eastAsia="Times New Roman" w:cs="Times New Roman"/>
            <w:sz w:val="24"/>
            <w:szCs w:val="24"/>
            <w:lang w:val="en" w:eastAsia="bg-BG"/>
          </w:rPr>
          <w:t>registration</w:t>
        </w:r>
      </w:hyperlink>
      <w:r w:rsidRPr="00933CD0">
        <w:rPr>
          <w:rFonts w:eastAsia="Times New Roman" w:cs="Times New Roman"/>
          <w:sz w:val="24"/>
          <w:szCs w:val="24"/>
          <w:lang w:val="ru-RU" w:eastAsia="bg-BG"/>
        </w:rPr>
        <w:t xml:space="preserve"> </w:t>
      </w:r>
    </w:p>
    <w:p w:rsidR="006C4754" w:rsidRPr="00567387" w:rsidRDefault="006C4754" w:rsidP="009D2CE5">
      <w:pPr>
        <w:spacing w:before="100" w:beforeAutospacing="1" w:after="100" w:afterAutospacing="1"/>
        <w:rPr>
          <w:rFonts w:eastAsia="Times New Roman" w:cs="Times New Roman"/>
          <w:b/>
          <w:color w:val="E36C0A" w:themeColor="accent6" w:themeShade="BF"/>
          <w:sz w:val="24"/>
          <w:szCs w:val="24"/>
          <w:u w:val="single"/>
          <w:lang w:eastAsia="bg-BG"/>
        </w:rPr>
      </w:pPr>
      <w:r w:rsidRPr="00567387">
        <w:rPr>
          <w:rFonts w:eastAsia="Times New Roman" w:cs="Times New Roman"/>
          <w:b/>
          <w:color w:val="E36C0A" w:themeColor="accent6" w:themeShade="BF"/>
          <w:sz w:val="24"/>
          <w:szCs w:val="24"/>
          <w:u w:val="single"/>
          <w:lang w:eastAsia="bg-BG"/>
        </w:rPr>
        <w:t>Международна конференция на тема "Реформа и революция в Европа, 1917 – 1919 г.: заплетени и транснационални истории"</w:t>
      </w:r>
      <w:r w:rsidRPr="00567387">
        <w:rPr>
          <w:rFonts w:eastAsia="Times New Roman" w:cs="Times New Roman"/>
          <w:b/>
          <w:bCs/>
          <w:color w:val="E36C0A" w:themeColor="accent6" w:themeShade="BF"/>
          <w:sz w:val="24"/>
          <w:szCs w:val="24"/>
          <w:u w:val="single"/>
          <w:lang w:eastAsia="bg-BG"/>
        </w:rPr>
        <w:t xml:space="preserve">, 16-18 март 2017, </w:t>
      </w:r>
      <w:r w:rsidRPr="00567387">
        <w:rPr>
          <w:rFonts w:eastAsia="Times New Roman" w:cs="Times New Roman"/>
          <w:b/>
          <w:color w:val="E36C0A" w:themeColor="accent6" w:themeShade="BF"/>
          <w:sz w:val="24"/>
          <w:szCs w:val="24"/>
          <w:u w:val="single"/>
          <w:lang w:eastAsia="bg-BG"/>
        </w:rPr>
        <w:t>Тампере, Финландия</w:t>
      </w:r>
    </w:p>
    <w:p w:rsidR="006C4754" w:rsidRPr="00567387" w:rsidRDefault="006C4754" w:rsidP="00B442BC">
      <w:pPr>
        <w:spacing w:after="120"/>
        <w:rPr>
          <w:rFonts w:eastAsia="Times New Roman" w:cs="Times New Roman"/>
          <w:color w:val="333333"/>
          <w:sz w:val="24"/>
          <w:szCs w:val="24"/>
          <w:lang w:eastAsia="bg-BG"/>
        </w:rPr>
      </w:pPr>
      <w:r w:rsidRPr="00567387">
        <w:rPr>
          <w:rFonts w:eastAsia="Times New Roman" w:cs="Times New Roman"/>
          <w:color w:val="333333"/>
          <w:sz w:val="24"/>
          <w:szCs w:val="24"/>
          <w:lang w:eastAsia="bg-BG"/>
        </w:rPr>
        <w:t>Университетът в Тампере, Финландия, набира предложения за доклади за международната конференция на тема "Реформа и революция в Европа, 1917 – 1919 г.: заплетени и транснационални истории" (</w:t>
      </w:r>
      <w:r w:rsidRPr="00567387">
        <w:rPr>
          <w:rFonts w:eastAsia="Times New Roman" w:cs="Times New Roman"/>
          <w:bCs/>
          <w:color w:val="333333"/>
          <w:sz w:val="24"/>
          <w:szCs w:val="24"/>
          <w:lang w:eastAsia="bg-BG"/>
        </w:rPr>
        <w:t>Reform and Revolution in Europe, 1917–19: Entangled and Transnational Histories). Конференцията ще се фокусира върху създаването на нови държави през периода и ще анализира политическите, културните и социалните ефекти на Първата световна война.</w:t>
      </w:r>
    </w:p>
    <w:p w:rsidR="006C4754" w:rsidRPr="00567387" w:rsidRDefault="006C4754" w:rsidP="00B442BC">
      <w:pPr>
        <w:spacing w:after="100"/>
        <w:rPr>
          <w:rFonts w:eastAsia="Times New Roman" w:cs="Times New Roman"/>
          <w:color w:val="333333"/>
          <w:sz w:val="24"/>
          <w:szCs w:val="24"/>
          <w:lang w:eastAsia="bg-BG"/>
        </w:rPr>
      </w:pPr>
      <w:r w:rsidRPr="00567387">
        <w:rPr>
          <w:rFonts w:eastAsia="Times New Roman" w:cs="Times New Roman"/>
          <w:color w:val="333333"/>
          <w:sz w:val="24"/>
          <w:szCs w:val="24"/>
          <w:lang w:eastAsia="bg-BG"/>
        </w:rPr>
        <w:t>Целта на форума е по-добро разбиране на формирането на нови независими държави, реформите и революциите на установените обекти в международен, сравнителен и транснационален план.</w:t>
      </w:r>
      <w:r w:rsidR="007020D4" w:rsidRPr="007020D4">
        <w:rPr>
          <w:rFonts w:eastAsia="Times New Roman" w:cs="Times New Roman"/>
          <w:color w:val="333333"/>
          <w:sz w:val="24"/>
          <w:szCs w:val="24"/>
          <w:lang w:val="ru-RU" w:eastAsia="bg-BG"/>
        </w:rPr>
        <w:t xml:space="preserve"> </w:t>
      </w:r>
      <w:r w:rsidRPr="00567387">
        <w:rPr>
          <w:rFonts w:eastAsia="Times New Roman" w:cs="Times New Roman"/>
          <w:color w:val="333333"/>
          <w:sz w:val="24"/>
          <w:szCs w:val="24"/>
          <w:lang w:eastAsia="bg-BG"/>
        </w:rPr>
        <w:t xml:space="preserve">Участието е отворено за студенти, изследователи и учени с интерес към темата. </w:t>
      </w:r>
    </w:p>
    <w:p w:rsidR="006C4754" w:rsidRPr="00E72966" w:rsidRDefault="006C4754" w:rsidP="009D2CE5">
      <w:pPr>
        <w:spacing w:after="100" w:afterAutospacing="1"/>
        <w:rPr>
          <w:rFonts w:eastAsia="Times New Roman" w:cs="Times New Roman"/>
          <w:color w:val="333333"/>
          <w:sz w:val="24"/>
          <w:szCs w:val="24"/>
          <w:lang w:val="ru-RU" w:eastAsia="bg-BG"/>
        </w:rPr>
      </w:pPr>
      <w:r w:rsidRPr="00567387">
        <w:rPr>
          <w:rFonts w:eastAsia="Times New Roman" w:cs="Times New Roman"/>
          <w:color w:val="333333"/>
          <w:sz w:val="24"/>
          <w:szCs w:val="24"/>
          <w:lang w:eastAsia="bg-BG"/>
        </w:rPr>
        <w:t xml:space="preserve">Повече информация на официалния </w:t>
      </w:r>
      <w:r w:rsidR="00453740">
        <w:fldChar w:fldCharType="begin"/>
      </w:r>
      <w:r w:rsidR="00453740">
        <w:instrText xml:space="preserve"> HYPERLINK "http://www.uta.fi/yky/en/his/conference/1917/index.html" \t "_blank" </w:instrText>
      </w:r>
      <w:r w:rsidR="00453740">
        <w:fldChar w:fldCharType="separate"/>
      </w:r>
      <w:r w:rsidRPr="00567387">
        <w:rPr>
          <w:rFonts w:eastAsia="Times New Roman" w:cs="Times New Roman"/>
          <w:color w:val="003366"/>
          <w:sz w:val="24"/>
          <w:szCs w:val="24"/>
          <w:u w:val="single"/>
          <w:lang w:eastAsia="bg-BG"/>
        </w:rPr>
        <w:t>уебсайт</w:t>
      </w:r>
      <w:r w:rsidR="00453740">
        <w:rPr>
          <w:rFonts w:eastAsia="Times New Roman" w:cs="Times New Roman"/>
          <w:color w:val="003366"/>
          <w:sz w:val="24"/>
          <w:szCs w:val="24"/>
          <w:u w:val="single"/>
          <w:lang w:eastAsia="bg-BG"/>
        </w:rPr>
        <w:fldChar w:fldCharType="end"/>
      </w:r>
      <w:r w:rsidRPr="00567387">
        <w:rPr>
          <w:rFonts w:eastAsia="Times New Roman" w:cs="Times New Roman"/>
          <w:color w:val="333333"/>
          <w:sz w:val="24"/>
          <w:szCs w:val="24"/>
          <w:lang w:eastAsia="bg-BG"/>
        </w:rPr>
        <w:t xml:space="preserve"> на университета.</w:t>
      </w:r>
    </w:p>
    <w:p w:rsidR="00063258" w:rsidRPr="00933CD0" w:rsidRDefault="00063258" w:rsidP="00063258">
      <w:pPr>
        <w:spacing w:after="100"/>
        <w:rPr>
          <w:rFonts w:eastAsia="Times New Roman" w:cs="Times New Roman"/>
          <w:b/>
          <w:color w:val="E36C0A" w:themeColor="accent6" w:themeShade="BF"/>
          <w:sz w:val="24"/>
          <w:szCs w:val="24"/>
          <w:u w:val="single"/>
          <w:lang w:val="en" w:eastAsia="bg-BG"/>
        </w:rPr>
      </w:pPr>
      <w:r w:rsidRPr="00933CD0">
        <w:rPr>
          <w:rFonts w:eastAsia="Times New Roman" w:cs="Times New Roman"/>
          <w:b/>
          <w:bCs/>
          <w:color w:val="E36C0A" w:themeColor="accent6" w:themeShade="BF"/>
          <w:sz w:val="24"/>
          <w:szCs w:val="24"/>
          <w:u w:val="single"/>
          <w:lang w:val="en" w:eastAsia="bg-BG"/>
        </w:rPr>
        <w:t>International Conference on Enzymology</w:t>
      </w:r>
      <w:r w:rsidR="00933CD0" w:rsidRPr="00933CD0">
        <w:rPr>
          <w:rFonts w:eastAsia="Times New Roman" w:cs="Times New Roman"/>
          <w:b/>
          <w:bCs/>
          <w:color w:val="E36C0A" w:themeColor="accent6" w:themeShade="BF"/>
          <w:sz w:val="24"/>
          <w:szCs w:val="24"/>
          <w:u w:val="single"/>
          <w:lang w:val="en" w:eastAsia="bg-BG"/>
        </w:rPr>
        <w:t xml:space="preserve">, </w:t>
      </w:r>
      <w:r w:rsidRPr="00933CD0">
        <w:rPr>
          <w:rFonts w:eastAsia="Times New Roman" w:cs="Times New Roman"/>
          <w:b/>
          <w:color w:val="E36C0A" w:themeColor="accent6" w:themeShade="BF"/>
          <w:sz w:val="24"/>
          <w:szCs w:val="24"/>
          <w:u w:val="single"/>
          <w:lang w:val="en" w:eastAsia="bg-BG"/>
        </w:rPr>
        <w:t>20-21 March 2017, Rome, Italy</w:t>
      </w:r>
    </w:p>
    <w:p w:rsidR="00063258" w:rsidRPr="00063258" w:rsidRDefault="00063258" w:rsidP="00063258">
      <w:pPr>
        <w:spacing w:after="100"/>
        <w:rPr>
          <w:rFonts w:eastAsia="Times New Roman" w:cs="Times New Roman"/>
          <w:color w:val="333333"/>
          <w:sz w:val="24"/>
          <w:szCs w:val="24"/>
          <w:lang w:val="en" w:eastAsia="bg-BG"/>
        </w:rPr>
      </w:pPr>
      <w:r w:rsidRPr="00063258">
        <w:rPr>
          <w:rFonts w:eastAsia="Times New Roman" w:cs="Times New Roman"/>
          <w:color w:val="333333"/>
          <w:sz w:val="24"/>
          <w:szCs w:val="24"/>
          <w:lang w:val="en" w:eastAsia="bg-BG"/>
        </w:rPr>
        <w:t>Conference Series LLC is delighted to invite all the participants across the globe to the prestigious event, International Conference on Enzymology</w:t>
      </w:r>
      <w:r w:rsidR="00FD7B56">
        <w:rPr>
          <w:rFonts w:eastAsia="Times New Roman" w:cs="Times New Roman"/>
          <w:color w:val="333333"/>
          <w:sz w:val="24"/>
          <w:szCs w:val="24"/>
          <w:lang w:val="en" w:eastAsia="bg-BG"/>
        </w:rPr>
        <w:t xml:space="preserve">. </w:t>
      </w:r>
      <w:r w:rsidRPr="00063258">
        <w:rPr>
          <w:rFonts w:eastAsia="Times New Roman" w:cs="Times New Roman"/>
          <w:color w:val="333333"/>
          <w:sz w:val="24"/>
          <w:szCs w:val="24"/>
          <w:lang w:val="en" w:eastAsia="bg-BG"/>
        </w:rPr>
        <w:t xml:space="preserve">Enzymology 2017 comes to grip with the sessions Enzymology &amp; Biochemistry, Structural Enzymology, Molecular Enzymology, Enzymology in Drug Discovery, Enzymes &amp; Metabolic Pathways, Cancer Enzymology, Computational Enzymology, Enzymology &amp; Its Kinetics, Enzymology &amp; Proteomics, Industrial Applications of Enzymology, Enzymology &amp; Thermodynamics, Clinical Enzymology and Enzymology Case Study. </w:t>
      </w:r>
    </w:p>
    <w:p w:rsidR="00063258" w:rsidRDefault="00063258" w:rsidP="009D2CE5">
      <w:pPr>
        <w:spacing w:after="100" w:afterAutospacing="1"/>
        <w:rPr>
          <w:rFonts w:eastAsia="Times New Roman" w:cs="Times New Roman"/>
          <w:color w:val="333333"/>
          <w:sz w:val="24"/>
          <w:szCs w:val="24"/>
          <w:lang w:val="en" w:eastAsia="bg-BG"/>
        </w:rPr>
      </w:pPr>
      <w:r w:rsidRPr="00063258">
        <w:rPr>
          <w:rFonts w:eastAsia="Times New Roman" w:cs="Times New Roman"/>
          <w:color w:val="333333"/>
          <w:sz w:val="24"/>
          <w:szCs w:val="24"/>
          <w:lang w:val="en" w:eastAsia="bg-BG"/>
        </w:rPr>
        <w:t>Conference Series LLC coordinates 1000+ Global events every year across USA, Asia &amp; Europe with support from more than 1000 scientific societies and publishes more than 700 Open access journals</w:t>
      </w:r>
      <w:r w:rsidR="00FD7B56">
        <w:rPr>
          <w:rFonts w:eastAsia="Times New Roman" w:cs="Times New Roman"/>
          <w:color w:val="333333"/>
          <w:sz w:val="24"/>
          <w:szCs w:val="24"/>
          <w:lang w:val="en" w:eastAsia="bg-BG"/>
        </w:rPr>
        <w:t xml:space="preserve">. </w:t>
      </w:r>
      <w:r w:rsidRPr="00063258">
        <w:rPr>
          <w:rFonts w:eastAsia="Times New Roman" w:cs="Times New Roman"/>
          <w:color w:val="333333"/>
          <w:sz w:val="24"/>
          <w:szCs w:val="24"/>
          <w:lang w:val="en" w:eastAsia="bg-BG"/>
        </w:rPr>
        <w:t xml:space="preserve"> </w:t>
      </w:r>
      <w:hyperlink r:id="rId43" w:tgtFrame="_blank" w:history="1">
        <w:r w:rsidRPr="00063258">
          <w:rPr>
            <w:rStyle w:val="Hyperlink"/>
            <w:rFonts w:eastAsia="Times New Roman" w:cs="Times New Roman"/>
            <w:sz w:val="24"/>
            <w:szCs w:val="24"/>
            <w:lang w:val="en" w:eastAsia="bg-BG"/>
          </w:rPr>
          <w:t>More information and registration</w:t>
        </w:r>
      </w:hyperlink>
      <w:r w:rsidRPr="00063258">
        <w:rPr>
          <w:rFonts w:eastAsia="Times New Roman" w:cs="Times New Roman"/>
          <w:color w:val="333333"/>
          <w:sz w:val="24"/>
          <w:szCs w:val="24"/>
          <w:lang w:val="en" w:eastAsia="bg-BG"/>
        </w:rPr>
        <w:t xml:space="preserve"> </w:t>
      </w:r>
    </w:p>
    <w:p w:rsidR="004969B0" w:rsidRPr="009D2CE5" w:rsidRDefault="004969B0" w:rsidP="009D2CE5">
      <w:pPr>
        <w:spacing w:after="120"/>
        <w:rPr>
          <w:rFonts w:eastAsia="Times New Roman" w:cs="Times New Roman"/>
          <w:b/>
          <w:color w:val="E36C0A" w:themeColor="accent6" w:themeShade="BF"/>
          <w:sz w:val="24"/>
          <w:szCs w:val="24"/>
          <w:u w:val="single"/>
          <w:lang w:val="en" w:eastAsia="bg-BG"/>
        </w:rPr>
      </w:pPr>
      <w:r w:rsidRPr="009D2CE5">
        <w:rPr>
          <w:rFonts w:eastAsia="Times New Roman" w:cs="Times New Roman"/>
          <w:b/>
          <w:bCs/>
          <w:color w:val="E36C0A" w:themeColor="accent6" w:themeShade="BF"/>
          <w:sz w:val="24"/>
          <w:szCs w:val="24"/>
          <w:u w:val="single"/>
          <w:lang w:val="en" w:eastAsia="bg-BG"/>
        </w:rPr>
        <w:t>World congress on cancer</w:t>
      </w:r>
      <w:r w:rsidR="009D2CE5" w:rsidRPr="009D2CE5">
        <w:rPr>
          <w:rFonts w:eastAsia="Times New Roman" w:cs="Times New Roman"/>
          <w:b/>
          <w:bCs/>
          <w:color w:val="E36C0A" w:themeColor="accent6" w:themeShade="BF"/>
          <w:sz w:val="24"/>
          <w:szCs w:val="24"/>
          <w:u w:val="single"/>
          <w:lang w:val="en" w:eastAsia="bg-BG"/>
        </w:rPr>
        <w:t>,</w:t>
      </w:r>
      <w:r w:rsidRPr="009D2CE5">
        <w:rPr>
          <w:rFonts w:eastAsia="Times New Roman" w:cs="Times New Roman"/>
          <w:b/>
          <w:bCs/>
          <w:color w:val="E36C0A" w:themeColor="accent6" w:themeShade="BF"/>
          <w:sz w:val="24"/>
          <w:szCs w:val="24"/>
          <w:u w:val="single"/>
          <w:lang w:val="en" w:eastAsia="bg-BG"/>
        </w:rPr>
        <w:t xml:space="preserve"> </w:t>
      </w:r>
      <w:r w:rsidRPr="009D2CE5">
        <w:rPr>
          <w:rFonts w:eastAsia="Times New Roman" w:cs="Times New Roman"/>
          <w:b/>
          <w:color w:val="E36C0A" w:themeColor="accent6" w:themeShade="BF"/>
          <w:sz w:val="24"/>
          <w:szCs w:val="24"/>
          <w:u w:val="single"/>
          <w:lang w:val="en" w:eastAsia="bg-BG"/>
        </w:rPr>
        <w:t>27-29 March 2017, London, United Kingdom</w:t>
      </w:r>
    </w:p>
    <w:p w:rsidR="004969B0" w:rsidRPr="004969B0" w:rsidRDefault="004969B0" w:rsidP="009D2CE5">
      <w:pPr>
        <w:spacing w:before="120" w:after="100" w:afterAutospacing="1"/>
        <w:rPr>
          <w:rFonts w:eastAsia="Times New Roman" w:cs="Times New Roman"/>
          <w:color w:val="333333"/>
          <w:sz w:val="24"/>
          <w:szCs w:val="24"/>
          <w:lang w:val="en" w:eastAsia="bg-BG"/>
        </w:rPr>
      </w:pPr>
      <w:r w:rsidRPr="004969B0">
        <w:rPr>
          <w:rFonts w:eastAsia="Times New Roman" w:cs="Times New Roman"/>
          <w:color w:val="333333"/>
          <w:sz w:val="24"/>
          <w:szCs w:val="24"/>
          <w:lang w:val="en" w:eastAsia="bg-BG"/>
        </w:rPr>
        <w:t xml:space="preserve">The </w:t>
      </w:r>
      <w:proofErr w:type="spellStart"/>
      <w:r w:rsidRPr="004969B0">
        <w:rPr>
          <w:rFonts w:eastAsia="Times New Roman" w:cs="Times New Roman"/>
          <w:color w:val="333333"/>
          <w:sz w:val="24"/>
          <w:szCs w:val="24"/>
          <w:lang w:val="en" w:eastAsia="bg-BG"/>
        </w:rPr>
        <w:t>Organising</w:t>
      </w:r>
      <w:proofErr w:type="spellEnd"/>
      <w:r w:rsidRPr="004969B0">
        <w:rPr>
          <w:rFonts w:eastAsia="Times New Roman" w:cs="Times New Roman"/>
          <w:color w:val="333333"/>
          <w:sz w:val="24"/>
          <w:szCs w:val="24"/>
          <w:lang w:val="en" w:eastAsia="bg-BG"/>
        </w:rPr>
        <w:t xml:space="preserve"> Committee of the World Congress on Cancer invites you to participate in the World Congress on Cancer</w:t>
      </w:r>
      <w:r w:rsidR="009D2CE5">
        <w:rPr>
          <w:rFonts w:eastAsia="Times New Roman" w:cs="Times New Roman"/>
          <w:color w:val="333333"/>
          <w:sz w:val="24"/>
          <w:szCs w:val="24"/>
          <w:lang w:val="en" w:eastAsia="bg-BG"/>
        </w:rPr>
        <w:t>. The</w:t>
      </w:r>
      <w:r w:rsidRPr="004969B0">
        <w:rPr>
          <w:rFonts w:eastAsia="Times New Roman" w:cs="Times New Roman"/>
          <w:color w:val="333333"/>
          <w:sz w:val="24"/>
          <w:szCs w:val="24"/>
          <w:lang w:val="en" w:eastAsia="bg-BG"/>
        </w:rPr>
        <w:t xml:space="preserve"> theme of the conference is “Aspiration, inspiration and imagination – Cancer research, Treatment and Care”. </w:t>
      </w:r>
      <w:hyperlink r:id="rId44" w:tgtFrame="_blank" w:history="1">
        <w:r w:rsidRPr="004969B0">
          <w:rPr>
            <w:rStyle w:val="Hyperlink"/>
            <w:rFonts w:eastAsia="Times New Roman" w:cs="Times New Roman"/>
            <w:sz w:val="24"/>
            <w:szCs w:val="24"/>
            <w:lang w:val="en" w:eastAsia="bg-BG"/>
          </w:rPr>
          <w:t>More information and registration</w:t>
        </w:r>
      </w:hyperlink>
      <w:r w:rsidRPr="004969B0">
        <w:rPr>
          <w:rFonts w:eastAsia="Times New Roman" w:cs="Times New Roman"/>
          <w:color w:val="333333"/>
          <w:sz w:val="24"/>
          <w:szCs w:val="24"/>
          <w:lang w:val="en" w:eastAsia="bg-BG"/>
        </w:rPr>
        <w:t xml:space="preserve"> </w:t>
      </w:r>
    </w:p>
    <w:p w:rsidR="004969B0" w:rsidRPr="009D2CE5" w:rsidRDefault="004969B0" w:rsidP="004969B0">
      <w:pPr>
        <w:spacing w:after="0"/>
        <w:rPr>
          <w:rFonts w:eastAsia="Times New Roman" w:cs="Times New Roman"/>
          <w:b/>
          <w:color w:val="E36C0A" w:themeColor="accent6" w:themeShade="BF"/>
          <w:sz w:val="24"/>
          <w:szCs w:val="24"/>
          <w:u w:val="single"/>
          <w:lang w:val="en" w:eastAsia="bg-BG"/>
        </w:rPr>
      </w:pPr>
      <w:r w:rsidRPr="009D2CE5">
        <w:rPr>
          <w:rFonts w:eastAsia="Times New Roman" w:cs="Times New Roman"/>
          <w:b/>
          <w:bCs/>
          <w:color w:val="E36C0A" w:themeColor="accent6" w:themeShade="BF"/>
          <w:sz w:val="24"/>
          <w:szCs w:val="24"/>
          <w:u w:val="single"/>
          <w:lang w:val="en" w:eastAsia="bg-BG"/>
        </w:rPr>
        <w:t>European Conference on Integrated Optics 2017</w:t>
      </w:r>
      <w:proofErr w:type="gramStart"/>
      <w:r w:rsidR="009D2CE5" w:rsidRPr="009D2CE5">
        <w:rPr>
          <w:rFonts w:eastAsia="Times New Roman" w:cs="Times New Roman"/>
          <w:b/>
          <w:bCs/>
          <w:color w:val="E36C0A" w:themeColor="accent6" w:themeShade="BF"/>
          <w:sz w:val="24"/>
          <w:szCs w:val="24"/>
          <w:u w:val="single"/>
          <w:lang w:val="en" w:eastAsia="bg-BG"/>
        </w:rPr>
        <w:t xml:space="preserve">, </w:t>
      </w:r>
      <w:r w:rsidRPr="009D2CE5">
        <w:rPr>
          <w:rFonts w:eastAsia="Times New Roman" w:cs="Times New Roman"/>
          <w:b/>
          <w:bCs/>
          <w:color w:val="E36C0A" w:themeColor="accent6" w:themeShade="BF"/>
          <w:sz w:val="24"/>
          <w:szCs w:val="24"/>
          <w:u w:val="single"/>
          <w:lang w:val="en" w:eastAsia="bg-BG"/>
        </w:rPr>
        <w:t xml:space="preserve"> </w:t>
      </w:r>
      <w:r w:rsidRPr="009D2CE5">
        <w:rPr>
          <w:rFonts w:eastAsia="Times New Roman" w:cs="Times New Roman"/>
          <w:b/>
          <w:color w:val="E36C0A" w:themeColor="accent6" w:themeShade="BF"/>
          <w:sz w:val="24"/>
          <w:szCs w:val="24"/>
          <w:u w:val="single"/>
          <w:lang w:val="en" w:eastAsia="bg-BG"/>
        </w:rPr>
        <w:t>3</w:t>
      </w:r>
      <w:proofErr w:type="gramEnd"/>
      <w:r w:rsidRPr="009D2CE5">
        <w:rPr>
          <w:rFonts w:eastAsia="Times New Roman" w:cs="Times New Roman"/>
          <w:b/>
          <w:color w:val="E36C0A" w:themeColor="accent6" w:themeShade="BF"/>
          <w:sz w:val="24"/>
          <w:szCs w:val="24"/>
          <w:u w:val="single"/>
          <w:lang w:val="en" w:eastAsia="bg-BG"/>
        </w:rPr>
        <w:t>-5 April 2017, Eindhoven, Netherlands</w:t>
      </w:r>
    </w:p>
    <w:p w:rsidR="001A763C" w:rsidRPr="009D2CE5" w:rsidRDefault="001A763C" w:rsidP="009D2CE5">
      <w:pPr>
        <w:spacing w:before="120" w:after="0"/>
        <w:rPr>
          <w:rFonts w:eastAsia="Times New Roman" w:cs="Times New Roman"/>
          <w:sz w:val="24"/>
          <w:szCs w:val="24"/>
          <w:lang w:val="en" w:eastAsia="bg-BG"/>
        </w:rPr>
      </w:pPr>
      <w:r w:rsidRPr="009D2CE5">
        <w:rPr>
          <w:rFonts w:eastAsia="Times New Roman" w:cs="Times New Roman"/>
          <w:sz w:val="24"/>
          <w:szCs w:val="24"/>
          <w:lang w:val="en" w:eastAsia="bg-BG"/>
        </w:rPr>
        <w:t xml:space="preserve">The conference scope extends from new enabling materials to the design and modelling of photonic structures, functions, devices and circuits. We also capture innovations in hybrid integration, system-on-chip and system-in-package integration. </w:t>
      </w:r>
    </w:p>
    <w:p w:rsidR="001A763C" w:rsidRPr="001A763C" w:rsidRDefault="001A763C" w:rsidP="009D2CE5">
      <w:pPr>
        <w:tabs>
          <w:tab w:val="num" w:pos="720"/>
        </w:tabs>
        <w:spacing w:after="100" w:afterAutospacing="1"/>
        <w:rPr>
          <w:rFonts w:eastAsia="Times New Roman" w:cs="Times New Roman"/>
          <w:color w:val="333333"/>
          <w:sz w:val="24"/>
          <w:szCs w:val="24"/>
          <w:lang w:val="en" w:eastAsia="bg-BG"/>
        </w:rPr>
      </w:pPr>
      <w:r w:rsidRPr="009D2CE5">
        <w:rPr>
          <w:rFonts w:eastAsia="Times New Roman" w:cs="Times New Roman"/>
          <w:sz w:val="24"/>
          <w:szCs w:val="24"/>
          <w:lang w:val="en" w:eastAsia="bg-BG"/>
        </w:rPr>
        <w:lastRenderedPageBreak/>
        <w:t xml:space="preserve">Application areas range from optical tele- and data communications; optical interconnects, switching and storage; data and information processing, including integrated quantum circuits; and optical monitoring and sensing, including mid-IR photonics. </w:t>
      </w:r>
      <w:hyperlink r:id="rId45" w:tgtFrame="_blank" w:history="1">
        <w:r w:rsidRPr="001A763C">
          <w:rPr>
            <w:rStyle w:val="Hyperlink"/>
            <w:rFonts w:eastAsia="Times New Roman" w:cs="Times New Roman"/>
            <w:sz w:val="24"/>
            <w:szCs w:val="24"/>
            <w:lang w:val="en" w:eastAsia="bg-BG"/>
          </w:rPr>
          <w:t>More information and registration</w:t>
        </w:r>
      </w:hyperlink>
      <w:r w:rsidRPr="001A763C">
        <w:rPr>
          <w:rFonts w:eastAsia="Times New Roman" w:cs="Times New Roman"/>
          <w:color w:val="333333"/>
          <w:sz w:val="24"/>
          <w:szCs w:val="24"/>
          <w:lang w:val="en" w:eastAsia="bg-BG"/>
        </w:rPr>
        <w:t xml:space="preserve"> </w:t>
      </w:r>
    </w:p>
    <w:p w:rsidR="00106FC3" w:rsidRPr="009D2CE5" w:rsidRDefault="00106FC3" w:rsidP="009D2CE5">
      <w:pPr>
        <w:spacing w:after="120"/>
        <w:rPr>
          <w:rFonts w:eastAsia="Times New Roman" w:cs="Times New Roman"/>
          <w:b/>
          <w:color w:val="E36C0A" w:themeColor="accent6" w:themeShade="BF"/>
          <w:sz w:val="24"/>
          <w:szCs w:val="24"/>
          <w:u w:val="single"/>
          <w:lang w:val="en" w:eastAsia="bg-BG"/>
        </w:rPr>
      </w:pPr>
      <w:r w:rsidRPr="009D2CE5">
        <w:rPr>
          <w:rFonts w:eastAsia="Times New Roman" w:cs="Times New Roman"/>
          <w:b/>
          <w:bCs/>
          <w:color w:val="E36C0A" w:themeColor="accent6" w:themeShade="BF"/>
          <w:sz w:val="24"/>
          <w:szCs w:val="24"/>
          <w:u w:val="single"/>
          <w:lang w:val="en" w:eastAsia="bg-BG"/>
        </w:rPr>
        <w:t xml:space="preserve">12th European Molecular Imaging Meeting – EMIM 2017 </w:t>
      </w:r>
      <w:r w:rsidRPr="009D2CE5">
        <w:rPr>
          <w:rFonts w:eastAsia="Times New Roman" w:cs="Times New Roman"/>
          <w:b/>
          <w:color w:val="E36C0A" w:themeColor="accent6" w:themeShade="BF"/>
          <w:sz w:val="24"/>
          <w:szCs w:val="24"/>
          <w:u w:val="single"/>
          <w:lang w:val="en" w:eastAsia="bg-BG"/>
        </w:rPr>
        <w:t>5-7 April 2017, Cologne, Germany</w:t>
      </w:r>
    </w:p>
    <w:p w:rsidR="00106FC3" w:rsidRPr="00106FC3" w:rsidRDefault="00106FC3" w:rsidP="00106FC3">
      <w:pPr>
        <w:spacing w:after="0"/>
        <w:rPr>
          <w:rFonts w:eastAsia="Times New Roman" w:cs="Times New Roman"/>
          <w:color w:val="333333"/>
          <w:sz w:val="24"/>
          <w:szCs w:val="24"/>
          <w:lang w:val="en" w:eastAsia="bg-BG"/>
        </w:rPr>
      </w:pPr>
      <w:r w:rsidRPr="00106FC3">
        <w:rPr>
          <w:rFonts w:eastAsia="Times New Roman" w:cs="Times New Roman"/>
          <w:color w:val="333333"/>
          <w:sz w:val="24"/>
          <w:szCs w:val="24"/>
          <w:lang w:val="en" w:eastAsia="bg-BG"/>
        </w:rPr>
        <w:t xml:space="preserve">It is with great pleasure to invite you to Cologne for the next European Molecular Imaging Meeting - the EMIM 2017! The EMIM 2017 is the 12th annual meeting of the European Society for Molecular Imaging – ESMI. </w:t>
      </w:r>
    </w:p>
    <w:p w:rsidR="00106FC3" w:rsidRPr="00106FC3" w:rsidRDefault="00106FC3" w:rsidP="009D2CE5">
      <w:pPr>
        <w:tabs>
          <w:tab w:val="num" w:pos="720"/>
        </w:tabs>
        <w:spacing w:after="100" w:afterAutospacing="1"/>
        <w:rPr>
          <w:rFonts w:eastAsia="Times New Roman" w:cs="Times New Roman"/>
          <w:color w:val="333333"/>
          <w:sz w:val="24"/>
          <w:szCs w:val="24"/>
          <w:lang w:val="en" w:eastAsia="bg-BG"/>
        </w:rPr>
      </w:pPr>
      <w:r w:rsidRPr="00106FC3">
        <w:rPr>
          <w:rFonts w:eastAsia="Times New Roman" w:cs="Times New Roman"/>
          <w:color w:val="333333"/>
          <w:sz w:val="24"/>
          <w:szCs w:val="24"/>
          <w:lang w:val="en" w:eastAsia="bg-BG"/>
        </w:rPr>
        <w:t xml:space="preserve">Don’t miss to contribute! We are looking forward to many contributions from all fields of Imaging Science! </w:t>
      </w:r>
      <w:hyperlink r:id="rId46" w:tgtFrame="_blank" w:history="1">
        <w:r w:rsidRPr="00106FC3">
          <w:rPr>
            <w:rStyle w:val="Hyperlink"/>
            <w:rFonts w:eastAsia="Times New Roman" w:cs="Times New Roman"/>
            <w:sz w:val="24"/>
            <w:szCs w:val="24"/>
            <w:lang w:val="en" w:eastAsia="bg-BG"/>
          </w:rPr>
          <w:t>More information and registration</w:t>
        </w:r>
      </w:hyperlink>
      <w:r w:rsidRPr="00106FC3">
        <w:rPr>
          <w:rFonts w:eastAsia="Times New Roman" w:cs="Times New Roman"/>
          <w:color w:val="333333"/>
          <w:sz w:val="24"/>
          <w:szCs w:val="24"/>
          <w:lang w:val="en" w:eastAsia="bg-BG"/>
        </w:rPr>
        <w:t xml:space="preserve"> </w:t>
      </w:r>
    </w:p>
    <w:p w:rsidR="00C335BB" w:rsidRPr="009D2CE5" w:rsidRDefault="00C335BB" w:rsidP="00C335BB">
      <w:pPr>
        <w:spacing w:after="0"/>
        <w:rPr>
          <w:rFonts w:eastAsia="Times New Roman" w:cs="Times New Roman"/>
          <w:b/>
          <w:color w:val="E36C0A" w:themeColor="accent6" w:themeShade="BF"/>
          <w:sz w:val="24"/>
          <w:szCs w:val="24"/>
          <w:u w:val="single"/>
          <w:lang w:val="en" w:eastAsia="bg-BG"/>
        </w:rPr>
      </w:pPr>
      <w:r w:rsidRPr="009D2CE5">
        <w:rPr>
          <w:rFonts w:eastAsia="Times New Roman" w:cs="Times New Roman"/>
          <w:b/>
          <w:bCs/>
          <w:color w:val="E36C0A" w:themeColor="accent6" w:themeShade="BF"/>
          <w:sz w:val="24"/>
          <w:szCs w:val="24"/>
          <w:u w:val="single"/>
          <w:lang w:val="en" w:eastAsia="bg-BG"/>
        </w:rPr>
        <w:t xml:space="preserve">The Energy &amp; Materials Research Conference - EMR2017 </w:t>
      </w:r>
      <w:r w:rsidRPr="009D2CE5">
        <w:rPr>
          <w:rFonts w:eastAsia="Times New Roman" w:cs="Times New Roman"/>
          <w:b/>
          <w:color w:val="E36C0A" w:themeColor="accent6" w:themeShade="BF"/>
          <w:sz w:val="24"/>
          <w:szCs w:val="24"/>
          <w:u w:val="single"/>
          <w:lang w:val="en" w:eastAsia="bg-BG"/>
        </w:rPr>
        <w:t>5-7 April 2017, Lisbon, Portugal</w:t>
      </w:r>
    </w:p>
    <w:p w:rsidR="00C335BB" w:rsidRPr="00C335BB" w:rsidRDefault="00C335BB" w:rsidP="009D2CE5">
      <w:pPr>
        <w:spacing w:before="120" w:after="0"/>
        <w:rPr>
          <w:rFonts w:eastAsia="Times New Roman" w:cs="Times New Roman"/>
          <w:color w:val="333333"/>
          <w:sz w:val="24"/>
          <w:szCs w:val="24"/>
          <w:lang w:val="en" w:eastAsia="bg-BG"/>
        </w:rPr>
      </w:pPr>
      <w:r w:rsidRPr="00C335BB">
        <w:rPr>
          <w:rFonts w:eastAsia="Times New Roman" w:cs="Times New Roman"/>
          <w:color w:val="333333"/>
          <w:sz w:val="24"/>
          <w:szCs w:val="24"/>
          <w:lang w:val="en" w:eastAsia="bg-BG"/>
        </w:rPr>
        <w:t xml:space="preserve">EMR2017 will bring together researchers and professionals from a broad set of science and engineering disciplines with the aim of sharing on the latest developments and advances in materials and processes involved in the energy generation, transmission-distribution and storage. </w:t>
      </w:r>
    </w:p>
    <w:p w:rsidR="00C335BB" w:rsidRPr="00C335BB" w:rsidRDefault="00C335BB" w:rsidP="00333D68">
      <w:pPr>
        <w:tabs>
          <w:tab w:val="num" w:pos="720"/>
        </w:tabs>
        <w:spacing w:after="100" w:afterAutospacing="1"/>
        <w:rPr>
          <w:rFonts w:eastAsia="Times New Roman" w:cs="Times New Roman"/>
          <w:color w:val="333333"/>
          <w:sz w:val="24"/>
          <w:szCs w:val="24"/>
          <w:lang w:val="en" w:eastAsia="bg-BG"/>
        </w:rPr>
      </w:pPr>
      <w:r w:rsidRPr="00C335BB">
        <w:rPr>
          <w:rFonts w:eastAsia="Times New Roman" w:cs="Times New Roman"/>
          <w:color w:val="333333"/>
          <w:sz w:val="24"/>
          <w:szCs w:val="24"/>
          <w:lang w:val="en" w:eastAsia="bg-BG"/>
        </w:rPr>
        <w:t xml:space="preserve">The connection is clear between research into novel materials and new technological solutions or improvements in materials, and the development of cleaner, cheaper safer and more efficient energy technologies. </w:t>
      </w:r>
      <w:hyperlink r:id="rId47" w:tgtFrame="_blank" w:history="1">
        <w:r w:rsidRPr="00C335BB">
          <w:rPr>
            <w:rStyle w:val="Hyperlink"/>
            <w:rFonts w:eastAsia="Times New Roman" w:cs="Times New Roman"/>
            <w:sz w:val="24"/>
            <w:szCs w:val="24"/>
            <w:lang w:val="en" w:eastAsia="bg-BG"/>
          </w:rPr>
          <w:t>More information and registration</w:t>
        </w:r>
      </w:hyperlink>
      <w:r w:rsidRPr="00C335BB">
        <w:rPr>
          <w:rFonts w:eastAsia="Times New Roman" w:cs="Times New Roman"/>
          <w:color w:val="333333"/>
          <w:sz w:val="24"/>
          <w:szCs w:val="24"/>
          <w:lang w:val="en" w:eastAsia="bg-BG"/>
        </w:rPr>
        <w:t xml:space="preserve"> </w:t>
      </w:r>
    </w:p>
    <w:p w:rsidR="0032055D" w:rsidRPr="009D2CE5" w:rsidRDefault="0032055D" w:rsidP="0032055D">
      <w:pPr>
        <w:rPr>
          <w:b/>
          <w:bCs/>
          <w:color w:val="E36C0A" w:themeColor="accent6" w:themeShade="BF"/>
          <w:sz w:val="24"/>
          <w:szCs w:val="24"/>
          <w:u w:val="single"/>
          <w:lang w:val="en-GB" w:eastAsia="bg-BG"/>
        </w:rPr>
      </w:pPr>
      <w:r w:rsidRPr="009D2CE5">
        <w:rPr>
          <w:b/>
          <w:color w:val="E36C0A" w:themeColor="accent6" w:themeShade="BF"/>
          <w:sz w:val="24"/>
          <w:szCs w:val="24"/>
          <w:u w:val="single"/>
          <w:lang w:val="en-GB" w:eastAsia="bg-BG"/>
        </w:rPr>
        <w:t xml:space="preserve">EUA 2017 Annual Conference Autonomy and freedom: </w:t>
      </w:r>
      <w:r w:rsidR="009D2CE5" w:rsidRPr="009D2CE5">
        <w:rPr>
          <w:b/>
          <w:color w:val="E36C0A" w:themeColor="accent6" w:themeShade="BF"/>
          <w:sz w:val="24"/>
          <w:szCs w:val="24"/>
          <w:u w:val="single"/>
          <w:lang w:val="en-GB" w:eastAsia="bg-BG"/>
        </w:rPr>
        <w:t>“</w:t>
      </w:r>
      <w:r w:rsidRPr="009D2CE5">
        <w:rPr>
          <w:b/>
          <w:color w:val="E36C0A" w:themeColor="accent6" w:themeShade="BF"/>
          <w:sz w:val="24"/>
          <w:szCs w:val="24"/>
          <w:u w:val="single"/>
          <w:lang w:val="en-GB" w:eastAsia="bg-BG"/>
        </w:rPr>
        <w:t>The future sustainability of universities</w:t>
      </w:r>
      <w:r w:rsidR="009D2CE5" w:rsidRPr="009D2CE5">
        <w:rPr>
          <w:b/>
          <w:color w:val="E36C0A" w:themeColor="accent6" w:themeShade="BF"/>
          <w:sz w:val="24"/>
          <w:szCs w:val="24"/>
          <w:u w:val="single"/>
          <w:lang w:val="en-GB" w:eastAsia="bg-BG"/>
        </w:rPr>
        <w:t>”,</w:t>
      </w:r>
      <w:r w:rsidRPr="009D2CE5">
        <w:rPr>
          <w:b/>
          <w:color w:val="E36C0A" w:themeColor="accent6" w:themeShade="BF"/>
          <w:sz w:val="24"/>
          <w:szCs w:val="24"/>
          <w:u w:val="single"/>
          <w:lang w:val="en-GB" w:eastAsia="bg-BG"/>
        </w:rPr>
        <w:t xml:space="preserve"> </w:t>
      </w:r>
      <w:r w:rsidR="009D2CE5" w:rsidRPr="009D2CE5">
        <w:rPr>
          <w:b/>
          <w:bCs/>
          <w:color w:val="E36C0A" w:themeColor="accent6" w:themeShade="BF"/>
          <w:sz w:val="24"/>
          <w:szCs w:val="24"/>
          <w:u w:val="single"/>
          <w:lang w:val="en-GB" w:eastAsia="bg-BG"/>
        </w:rPr>
        <w:t xml:space="preserve">6 - 7 April 2017, </w:t>
      </w:r>
      <w:r w:rsidRPr="009D2CE5">
        <w:rPr>
          <w:b/>
          <w:color w:val="E36C0A" w:themeColor="accent6" w:themeShade="BF"/>
          <w:sz w:val="24"/>
          <w:szCs w:val="24"/>
          <w:u w:val="single"/>
          <w:lang w:val="en-GB" w:eastAsia="bg-BG"/>
        </w:rPr>
        <w:t xml:space="preserve">Bergen, Norway </w:t>
      </w:r>
    </w:p>
    <w:p w:rsidR="006C4754" w:rsidRPr="009D2CE5" w:rsidRDefault="0032055D" w:rsidP="00333D68">
      <w:pPr>
        <w:rPr>
          <w:sz w:val="24"/>
          <w:szCs w:val="24"/>
          <w:lang w:val="en-GB" w:eastAsia="bg-BG"/>
        </w:rPr>
      </w:pPr>
      <w:r w:rsidRPr="009D2CE5">
        <w:rPr>
          <w:sz w:val="24"/>
          <w:szCs w:val="24"/>
          <w:lang w:val="en-GB" w:eastAsia="bg-BG"/>
        </w:rPr>
        <w:t>The EUA 2017 Annual Conference will discuss how autonomy and freedom of universities can be linked to address the current political, economic and societal challenges in Europe. Hosted by University of Bergen</w:t>
      </w:r>
      <w:r w:rsidR="009D2CE5">
        <w:rPr>
          <w:sz w:val="24"/>
          <w:szCs w:val="24"/>
          <w:lang w:val="en-GB" w:eastAsia="bg-BG"/>
        </w:rPr>
        <w:t>.</w:t>
      </w:r>
    </w:p>
    <w:p w:rsidR="00417813" w:rsidRPr="009D2CE5" w:rsidRDefault="00417813" w:rsidP="00417813">
      <w:pPr>
        <w:rPr>
          <w:b/>
          <w:color w:val="E36C0A" w:themeColor="accent6" w:themeShade="BF"/>
          <w:sz w:val="24"/>
          <w:szCs w:val="24"/>
          <w:u w:val="single"/>
          <w:lang w:val="en" w:eastAsia="bg-BG"/>
        </w:rPr>
      </w:pPr>
      <w:r w:rsidRPr="009D2CE5">
        <w:rPr>
          <w:b/>
          <w:bCs/>
          <w:color w:val="E36C0A" w:themeColor="accent6" w:themeShade="BF"/>
          <w:sz w:val="24"/>
          <w:szCs w:val="24"/>
          <w:u w:val="single"/>
          <w:lang w:val="en" w:eastAsia="bg-BG"/>
        </w:rPr>
        <w:t xml:space="preserve">European Geosciences Union </w:t>
      </w:r>
      <w:r w:rsidRPr="009D2CE5">
        <w:rPr>
          <w:b/>
          <w:color w:val="E36C0A" w:themeColor="accent6" w:themeShade="BF"/>
          <w:sz w:val="24"/>
          <w:szCs w:val="24"/>
          <w:u w:val="single"/>
          <w:lang w:val="en" w:eastAsia="bg-BG"/>
        </w:rPr>
        <w:t>23-28 April 2017, Vienna, Austria</w:t>
      </w:r>
    </w:p>
    <w:p w:rsidR="00417813" w:rsidRPr="009D2CE5" w:rsidRDefault="00417813" w:rsidP="00C868E4">
      <w:pPr>
        <w:spacing w:after="120"/>
        <w:rPr>
          <w:sz w:val="24"/>
          <w:szCs w:val="24"/>
          <w:lang w:val="en" w:eastAsia="bg-BG"/>
        </w:rPr>
      </w:pPr>
      <w:r w:rsidRPr="009D2CE5">
        <w:rPr>
          <w:sz w:val="24"/>
          <w:szCs w:val="24"/>
          <w:lang w:val="en" w:eastAsia="bg-BG"/>
        </w:rPr>
        <w:t xml:space="preserve">The EGU General Assembly 2017 will bring together geoscientists from all over the world to one meeting covering all disciplines of the Earth, planetary and space sciences. </w:t>
      </w:r>
    </w:p>
    <w:p w:rsidR="00417813" w:rsidRPr="00C868E4" w:rsidRDefault="00417813" w:rsidP="00333D68">
      <w:pPr>
        <w:tabs>
          <w:tab w:val="num" w:pos="720"/>
        </w:tabs>
        <w:spacing w:after="100" w:afterAutospacing="1"/>
        <w:rPr>
          <w:sz w:val="24"/>
          <w:szCs w:val="24"/>
          <w:lang w:val="en" w:eastAsia="bg-BG"/>
        </w:rPr>
      </w:pPr>
      <w:r w:rsidRPr="009D2CE5">
        <w:rPr>
          <w:sz w:val="24"/>
          <w:szCs w:val="24"/>
          <w:lang w:val="en" w:eastAsia="bg-BG"/>
        </w:rPr>
        <w:t xml:space="preserve">The EGU aims to provide a forum where scientists, especially early career researchers, can present their work and discuss their ideas with experts in all fields of geoscience. </w:t>
      </w:r>
      <w:hyperlink r:id="rId48" w:tgtFrame="_blank" w:history="1">
        <w:r w:rsidRPr="00C868E4">
          <w:rPr>
            <w:rStyle w:val="Hyperlink"/>
            <w:sz w:val="24"/>
            <w:szCs w:val="24"/>
            <w:lang w:val="en" w:eastAsia="bg-BG"/>
          </w:rPr>
          <w:t>More information and registration</w:t>
        </w:r>
      </w:hyperlink>
      <w:r w:rsidRPr="00C868E4">
        <w:rPr>
          <w:sz w:val="24"/>
          <w:szCs w:val="24"/>
          <w:lang w:val="en" w:eastAsia="bg-BG"/>
        </w:rPr>
        <w:t xml:space="preserve"> </w:t>
      </w:r>
    </w:p>
    <w:p w:rsidR="00C37370" w:rsidRPr="00333D68" w:rsidRDefault="00C37370" w:rsidP="00C37370">
      <w:pPr>
        <w:rPr>
          <w:rFonts w:cs="Times New Roman"/>
          <w:b/>
          <w:color w:val="E36C0A" w:themeColor="accent6" w:themeShade="BF"/>
          <w:sz w:val="24"/>
          <w:szCs w:val="24"/>
          <w:u w:val="single"/>
          <w:lang w:val="en" w:eastAsia="bg-BG"/>
        </w:rPr>
      </w:pPr>
      <w:r w:rsidRPr="00333D68">
        <w:rPr>
          <w:rFonts w:cs="Times New Roman"/>
          <w:b/>
          <w:bCs/>
          <w:color w:val="E36C0A" w:themeColor="accent6" w:themeShade="BF"/>
          <w:sz w:val="24"/>
          <w:szCs w:val="24"/>
          <w:u w:val="single"/>
          <w:lang w:val="en" w:eastAsia="bg-BG"/>
        </w:rPr>
        <w:t>Global Conference on Nanotechnology and Materials Science</w:t>
      </w:r>
      <w:r w:rsidR="00333D68" w:rsidRPr="00333D68">
        <w:rPr>
          <w:rFonts w:cs="Times New Roman"/>
          <w:b/>
          <w:bCs/>
          <w:color w:val="E36C0A" w:themeColor="accent6" w:themeShade="BF"/>
          <w:sz w:val="24"/>
          <w:szCs w:val="24"/>
          <w:u w:val="single"/>
          <w:lang w:val="en-US" w:eastAsia="bg-BG"/>
        </w:rPr>
        <w:t>,</w:t>
      </w:r>
      <w:r w:rsidRPr="00333D68">
        <w:rPr>
          <w:rFonts w:cs="Times New Roman"/>
          <w:b/>
          <w:bCs/>
          <w:color w:val="E36C0A" w:themeColor="accent6" w:themeShade="BF"/>
          <w:sz w:val="24"/>
          <w:szCs w:val="24"/>
          <w:u w:val="single"/>
          <w:lang w:val="en" w:eastAsia="bg-BG"/>
        </w:rPr>
        <w:t xml:space="preserve"> </w:t>
      </w:r>
      <w:r w:rsidRPr="00333D68">
        <w:rPr>
          <w:rFonts w:cs="Times New Roman"/>
          <w:b/>
          <w:color w:val="E36C0A" w:themeColor="accent6" w:themeShade="BF"/>
          <w:sz w:val="24"/>
          <w:szCs w:val="24"/>
          <w:u w:val="single"/>
          <w:lang w:val="en" w:eastAsia="bg-BG"/>
        </w:rPr>
        <w:t>24-26 April 2017, Las Vegas, USA</w:t>
      </w:r>
    </w:p>
    <w:p w:rsidR="00C37370" w:rsidRPr="00DF0EEC" w:rsidRDefault="00EE4E11" w:rsidP="00EE4E11">
      <w:pPr>
        <w:tabs>
          <w:tab w:val="num" w:pos="720"/>
        </w:tabs>
        <w:rPr>
          <w:rFonts w:cs="Times New Roman"/>
          <w:sz w:val="24"/>
          <w:szCs w:val="24"/>
          <w:lang w:val="en" w:eastAsia="bg-BG"/>
        </w:rPr>
      </w:pPr>
      <w:r>
        <w:rPr>
          <w:rFonts w:cs="Times New Roman"/>
          <w:sz w:val="24"/>
          <w:szCs w:val="24"/>
          <w:lang w:val="en" w:eastAsia="bg-BG"/>
        </w:rPr>
        <w:t>The topic of the conference is</w:t>
      </w:r>
      <w:r w:rsidR="00C37370" w:rsidRPr="00DF0EEC">
        <w:rPr>
          <w:rFonts w:cs="Times New Roman"/>
          <w:sz w:val="24"/>
          <w:szCs w:val="24"/>
          <w:lang w:val="en" w:eastAsia="bg-BG"/>
        </w:rPr>
        <w:t xml:space="preserve"> "Recent advancements in nanotechnology and materials science for global requirements." </w:t>
      </w:r>
      <w:hyperlink r:id="rId49" w:tgtFrame="_blank" w:history="1">
        <w:r w:rsidR="00C37370" w:rsidRPr="00DF0EEC">
          <w:rPr>
            <w:rStyle w:val="Hyperlink"/>
            <w:rFonts w:cs="Times New Roman"/>
            <w:sz w:val="24"/>
            <w:szCs w:val="24"/>
            <w:lang w:val="en" w:eastAsia="bg-BG"/>
          </w:rPr>
          <w:t>More information and registration</w:t>
        </w:r>
      </w:hyperlink>
      <w:r w:rsidR="00C37370" w:rsidRPr="00DF0EEC">
        <w:rPr>
          <w:rFonts w:cs="Times New Roman"/>
          <w:sz w:val="24"/>
          <w:szCs w:val="24"/>
          <w:lang w:val="en" w:eastAsia="bg-BG"/>
        </w:rPr>
        <w:t xml:space="preserve"> </w:t>
      </w:r>
    </w:p>
    <w:p w:rsidR="00417813" w:rsidRPr="006413CD" w:rsidRDefault="00C37370" w:rsidP="00C37370">
      <w:pPr>
        <w:rPr>
          <w:rFonts w:cs="Times New Roman"/>
          <w:b/>
          <w:color w:val="E36C0A" w:themeColor="accent6" w:themeShade="BF"/>
          <w:sz w:val="24"/>
          <w:szCs w:val="24"/>
          <w:u w:val="single"/>
          <w:lang w:val="en" w:eastAsia="bg-BG"/>
        </w:rPr>
      </w:pPr>
      <w:r w:rsidRPr="006413CD">
        <w:rPr>
          <w:rFonts w:cs="Times New Roman"/>
          <w:b/>
          <w:color w:val="E36C0A" w:themeColor="accent6" w:themeShade="BF"/>
          <w:sz w:val="24"/>
          <w:szCs w:val="24"/>
          <w:u w:val="single"/>
          <w:lang w:val="en" w:eastAsia="bg-BG"/>
        </w:rPr>
        <w:lastRenderedPageBreak/>
        <w:t>School on High-resolution Optical Imaging, Tissue Optics and Data Analysis</w:t>
      </w:r>
      <w:r w:rsidR="006413CD" w:rsidRPr="006413CD">
        <w:rPr>
          <w:rFonts w:cs="Times New Roman"/>
          <w:b/>
          <w:color w:val="E36C0A" w:themeColor="accent6" w:themeShade="BF"/>
          <w:sz w:val="24"/>
          <w:szCs w:val="24"/>
          <w:u w:val="single"/>
          <w:lang w:val="en" w:eastAsia="bg-BG"/>
        </w:rPr>
        <w:t>,</w:t>
      </w:r>
      <w:r w:rsidRPr="006413CD">
        <w:rPr>
          <w:rFonts w:cs="Times New Roman"/>
          <w:b/>
          <w:color w:val="E36C0A" w:themeColor="accent6" w:themeShade="BF"/>
          <w:sz w:val="24"/>
          <w:szCs w:val="24"/>
          <w:u w:val="single"/>
          <w:lang w:val="en" w:eastAsia="bg-BG"/>
        </w:rPr>
        <w:t xml:space="preserve"> 2-5 May 2017, </w:t>
      </w:r>
      <w:proofErr w:type="spellStart"/>
      <w:r w:rsidRPr="006413CD">
        <w:rPr>
          <w:rFonts w:cs="Times New Roman"/>
          <w:b/>
          <w:color w:val="E36C0A" w:themeColor="accent6" w:themeShade="BF"/>
          <w:sz w:val="24"/>
          <w:szCs w:val="24"/>
          <w:u w:val="single"/>
          <w:lang w:val="en" w:eastAsia="bg-BG"/>
        </w:rPr>
        <w:t>Torum</w:t>
      </w:r>
      <w:proofErr w:type="spellEnd"/>
      <w:r w:rsidRPr="006413CD">
        <w:rPr>
          <w:rFonts w:cs="Times New Roman"/>
          <w:b/>
          <w:color w:val="E36C0A" w:themeColor="accent6" w:themeShade="BF"/>
          <w:sz w:val="24"/>
          <w:szCs w:val="24"/>
          <w:u w:val="single"/>
          <w:lang w:val="en" w:eastAsia="bg-BG"/>
        </w:rPr>
        <w:t>, Poland</w:t>
      </w:r>
    </w:p>
    <w:p w:rsidR="00C37370" w:rsidRPr="00DF0EEC" w:rsidRDefault="00C37370" w:rsidP="008E57BF">
      <w:pPr>
        <w:spacing w:after="120"/>
        <w:rPr>
          <w:rFonts w:cs="Times New Roman"/>
          <w:sz w:val="24"/>
          <w:szCs w:val="24"/>
          <w:lang w:val="en" w:eastAsia="bg-BG"/>
        </w:rPr>
      </w:pPr>
      <w:r w:rsidRPr="00DF0EEC">
        <w:rPr>
          <w:rFonts w:cs="Times New Roman"/>
          <w:sz w:val="24"/>
          <w:szCs w:val="24"/>
          <w:lang w:val="en" w:eastAsia="bg-BG"/>
        </w:rPr>
        <w:t>The School is aimed at PhD students and postdoctoral researchers and consists of a series o</w:t>
      </w:r>
      <w:r w:rsidR="006413CD">
        <w:rPr>
          <w:rFonts w:cs="Times New Roman"/>
          <w:sz w:val="24"/>
          <w:szCs w:val="24"/>
          <w:lang w:val="en" w:eastAsia="bg-BG"/>
        </w:rPr>
        <w:t>f interdisciplinary courses on tissue o</w:t>
      </w:r>
      <w:r w:rsidRPr="00DF0EEC">
        <w:rPr>
          <w:rFonts w:cs="Times New Roman"/>
          <w:sz w:val="24"/>
          <w:szCs w:val="24"/>
          <w:lang w:val="en" w:eastAsia="bg-BG"/>
        </w:rPr>
        <w:t>ptics</w:t>
      </w:r>
      <w:r w:rsidR="006413CD">
        <w:rPr>
          <w:rFonts w:cs="Times New Roman"/>
          <w:sz w:val="24"/>
          <w:szCs w:val="24"/>
          <w:lang w:val="en" w:eastAsia="bg-BG"/>
        </w:rPr>
        <w:t>, super-resolution optical t</w:t>
      </w:r>
      <w:r w:rsidRPr="00DF0EEC">
        <w:rPr>
          <w:rFonts w:cs="Times New Roman"/>
          <w:sz w:val="24"/>
          <w:szCs w:val="24"/>
          <w:lang w:val="en" w:eastAsia="bg-BG"/>
        </w:rPr>
        <w:t>echnologies</w:t>
      </w:r>
      <w:r w:rsidR="006413CD">
        <w:rPr>
          <w:rFonts w:cs="Times New Roman"/>
          <w:sz w:val="24"/>
          <w:szCs w:val="24"/>
          <w:lang w:val="en" w:eastAsia="bg-BG"/>
        </w:rPr>
        <w:t>, biomedical imaging s</w:t>
      </w:r>
      <w:r w:rsidRPr="00DF0EEC">
        <w:rPr>
          <w:rFonts w:cs="Times New Roman"/>
          <w:sz w:val="24"/>
          <w:szCs w:val="24"/>
          <w:lang w:val="en" w:eastAsia="bg-BG"/>
        </w:rPr>
        <w:t>tatistics, data analysis, and classification tools</w:t>
      </w:r>
      <w:r w:rsidR="006413CD">
        <w:rPr>
          <w:rFonts w:cs="Times New Roman"/>
          <w:sz w:val="24"/>
          <w:szCs w:val="24"/>
          <w:lang w:val="en" w:eastAsia="bg-BG"/>
        </w:rPr>
        <w:t>. The s</w:t>
      </w:r>
      <w:r w:rsidRPr="00DF0EEC">
        <w:rPr>
          <w:rFonts w:cs="Times New Roman"/>
          <w:sz w:val="24"/>
          <w:szCs w:val="24"/>
          <w:lang w:val="en" w:eastAsia="bg-BG"/>
        </w:rPr>
        <w:t xml:space="preserve">chool is organized by the Innovative Training Network BE-OPTICAL (H2020 675517) and there is no registration fee. </w:t>
      </w:r>
    </w:p>
    <w:p w:rsidR="00C37370" w:rsidRPr="00DF0EEC" w:rsidRDefault="00453740" w:rsidP="008E57BF">
      <w:pPr>
        <w:spacing w:after="360"/>
        <w:rPr>
          <w:rFonts w:cs="Times New Roman"/>
          <w:sz w:val="24"/>
          <w:szCs w:val="24"/>
          <w:lang w:val="en" w:eastAsia="bg-BG"/>
        </w:rPr>
      </w:pPr>
      <w:hyperlink r:id="rId50" w:tgtFrame="_blank" w:history="1">
        <w:r w:rsidR="00C37370" w:rsidRPr="00DF0EEC">
          <w:rPr>
            <w:rStyle w:val="Hyperlink"/>
            <w:rFonts w:cs="Times New Roman"/>
            <w:sz w:val="24"/>
            <w:szCs w:val="24"/>
            <w:lang w:val="en" w:eastAsia="bg-BG"/>
          </w:rPr>
          <w:t>More information and registration</w:t>
        </w:r>
      </w:hyperlink>
      <w:r w:rsidR="00C37370" w:rsidRPr="00DF0EEC">
        <w:rPr>
          <w:rFonts w:cs="Times New Roman"/>
          <w:sz w:val="24"/>
          <w:szCs w:val="24"/>
          <w:lang w:val="en" w:eastAsia="bg-BG"/>
        </w:rPr>
        <w:t xml:space="preserve"> </w:t>
      </w:r>
    </w:p>
    <w:p w:rsidR="00C37370" w:rsidRPr="008E57BF" w:rsidRDefault="00C37370" w:rsidP="00C37370">
      <w:pPr>
        <w:rPr>
          <w:rFonts w:cs="Times New Roman"/>
          <w:b/>
          <w:color w:val="E36C0A" w:themeColor="accent6" w:themeShade="BF"/>
          <w:sz w:val="24"/>
          <w:szCs w:val="24"/>
          <w:u w:val="single"/>
          <w:lang w:val="en" w:eastAsia="bg-BG"/>
        </w:rPr>
      </w:pPr>
      <w:proofErr w:type="spellStart"/>
      <w:r w:rsidRPr="008E57BF">
        <w:rPr>
          <w:rFonts w:cs="Times New Roman"/>
          <w:b/>
          <w:bCs/>
          <w:color w:val="E36C0A" w:themeColor="accent6" w:themeShade="BF"/>
          <w:sz w:val="24"/>
          <w:szCs w:val="24"/>
          <w:u w:val="single"/>
          <w:lang w:val="en" w:eastAsia="bg-BG"/>
        </w:rPr>
        <w:t>EuroGUCH</w:t>
      </w:r>
      <w:proofErr w:type="spellEnd"/>
      <w:r w:rsidRPr="008E57BF">
        <w:rPr>
          <w:rFonts w:cs="Times New Roman"/>
          <w:b/>
          <w:bCs/>
          <w:color w:val="E36C0A" w:themeColor="accent6" w:themeShade="BF"/>
          <w:sz w:val="24"/>
          <w:szCs w:val="24"/>
          <w:u w:val="single"/>
          <w:lang w:val="en" w:eastAsia="bg-BG"/>
        </w:rPr>
        <w:t xml:space="preserve"> 2017 Meeting</w:t>
      </w:r>
      <w:r w:rsidR="008E57BF">
        <w:rPr>
          <w:rFonts w:cs="Times New Roman"/>
          <w:b/>
          <w:bCs/>
          <w:color w:val="E36C0A" w:themeColor="accent6" w:themeShade="BF"/>
          <w:sz w:val="24"/>
          <w:szCs w:val="24"/>
          <w:u w:val="single"/>
          <w:lang w:val="en" w:eastAsia="bg-BG"/>
        </w:rPr>
        <w:t>,</w:t>
      </w:r>
      <w:r w:rsidRPr="008E57BF">
        <w:rPr>
          <w:rFonts w:cs="Times New Roman"/>
          <w:b/>
          <w:bCs/>
          <w:color w:val="E36C0A" w:themeColor="accent6" w:themeShade="BF"/>
          <w:sz w:val="24"/>
          <w:szCs w:val="24"/>
          <w:u w:val="single"/>
          <w:lang w:val="en" w:eastAsia="bg-BG"/>
        </w:rPr>
        <w:t xml:space="preserve"> </w:t>
      </w:r>
      <w:r w:rsidRPr="008E57BF">
        <w:rPr>
          <w:rFonts w:cs="Times New Roman"/>
          <w:b/>
          <w:color w:val="E36C0A" w:themeColor="accent6" w:themeShade="BF"/>
          <w:sz w:val="24"/>
          <w:szCs w:val="24"/>
          <w:u w:val="single"/>
          <w:lang w:val="en" w:eastAsia="bg-BG"/>
        </w:rPr>
        <w:t>5-6 May 2017, Lausanne, Switzerland</w:t>
      </w:r>
    </w:p>
    <w:p w:rsidR="00C37370" w:rsidRPr="00DF0EEC" w:rsidRDefault="00C37370" w:rsidP="00C37370">
      <w:pPr>
        <w:rPr>
          <w:rFonts w:cs="Times New Roman"/>
          <w:sz w:val="24"/>
          <w:szCs w:val="24"/>
          <w:lang w:val="en" w:eastAsia="bg-BG"/>
        </w:rPr>
      </w:pPr>
      <w:r w:rsidRPr="00DF0EEC">
        <w:rPr>
          <w:rFonts w:cs="Times New Roman"/>
          <w:sz w:val="24"/>
          <w:szCs w:val="24"/>
          <w:lang w:val="en" w:eastAsia="bg-BG"/>
        </w:rPr>
        <w:t xml:space="preserve">The </w:t>
      </w:r>
      <w:proofErr w:type="spellStart"/>
      <w:r w:rsidRPr="00DF0EEC">
        <w:rPr>
          <w:rFonts w:cs="Times New Roman"/>
          <w:sz w:val="24"/>
          <w:szCs w:val="24"/>
          <w:lang w:val="en" w:eastAsia="bg-BG"/>
        </w:rPr>
        <w:t>EuroGUCH</w:t>
      </w:r>
      <w:proofErr w:type="spellEnd"/>
      <w:r w:rsidRPr="00DF0EEC">
        <w:rPr>
          <w:rFonts w:cs="Times New Roman"/>
          <w:sz w:val="24"/>
          <w:szCs w:val="24"/>
          <w:lang w:val="en" w:eastAsia="bg-BG"/>
        </w:rPr>
        <w:t xml:space="preserve"> 2017 meeting is the most prestigious conference on adult congenital heart disease in Europe, organized under the auspices of the working group on grown-up congenital heart disease of the European Society of Cardiology. </w:t>
      </w:r>
    </w:p>
    <w:p w:rsidR="00C37370" w:rsidRPr="00DF0EEC" w:rsidRDefault="00C37370" w:rsidP="008E57BF">
      <w:pPr>
        <w:spacing w:after="120"/>
        <w:rPr>
          <w:rFonts w:cs="Times New Roman"/>
          <w:sz w:val="24"/>
          <w:szCs w:val="24"/>
          <w:lang w:val="en" w:eastAsia="bg-BG"/>
        </w:rPr>
      </w:pPr>
      <w:r w:rsidRPr="00DF0EEC">
        <w:rPr>
          <w:rFonts w:cs="Times New Roman"/>
          <w:sz w:val="24"/>
          <w:szCs w:val="24"/>
          <w:lang w:val="en" w:eastAsia="bg-BG"/>
        </w:rPr>
        <w:t xml:space="preserve">The meeting will cover important and burning topics in adult congenital heart disease and will have an international faculty including many European opinion leaders in the field. </w:t>
      </w:r>
    </w:p>
    <w:p w:rsidR="00C37370" w:rsidRPr="00DF0EEC" w:rsidRDefault="00453740" w:rsidP="008E57BF">
      <w:pPr>
        <w:spacing w:after="100" w:afterAutospacing="1"/>
        <w:rPr>
          <w:rFonts w:cs="Times New Roman"/>
          <w:sz w:val="24"/>
          <w:szCs w:val="24"/>
          <w:lang w:val="en" w:eastAsia="bg-BG"/>
        </w:rPr>
      </w:pPr>
      <w:hyperlink r:id="rId51" w:tgtFrame="_blank" w:history="1">
        <w:r w:rsidR="00C37370" w:rsidRPr="00DF0EEC">
          <w:rPr>
            <w:rStyle w:val="Hyperlink"/>
            <w:rFonts w:cs="Times New Roman"/>
            <w:sz w:val="24"/>
            <w:szCs w:val="24"/>
            <w:lang w:val="en" w:eastAsia="bg-BG"/>
          </w:rPr>
          <w:t>More information and registration</w:t>
        </w:r>
      </w:hyperlink>
      <w:r w:rsidR="00C37370" w:rsidRPr="00DF0EEC">
        <w:rPr>
          <w:rFonts w:cs="Times New Roman"/>
          <w:sz w:val="24"/>
          <w:szCs w:val="24"/>
          <w:lang w:val="en" w:eastAsia="bg-BG"/>
        </w:rPr>
        <w:t xml:space="preserve"> </w:t>
      </w:r>
    </w:p>
    <w:p w:rsidR="00C37370" w:rsidRPr="008E57BF" w:rsidRDefault="00C37370" w:rsidP="00C37370">
      <w:pPr>
        <w:rPr>
          <w:rFonts w:cs="Times New Roman"/>
          <w:b/>
          <w:color w:val="E36C0A" w:themeColor="accent6" w:themeShade="BF"/>
          <w:sz w:val="24"/>
          <w:szCs w:val="24"/>
          <w:u w:val="single"/>
          <w:lang w:val="en" w:eastAsia="bg-BG"/>
        </w:rPr>
      </w:pPr>
      <w:r w:rsidRPr="008E57BF">
        <w:rPr>
          <w:rFonts w:cs="Times New Roman"/>
          <w:b/>
          <w:bCs/>
          <w:color w:val="E36C0A" w:themeColor="accent6" w:themeShade="BF"/>
          <w:sz w:val="24"/>
          <w:szCs w:val="24"/>
          <w:u w:val="single"/>
          <w:lang w:val="en" w:eastAsia="bg-BG"/>
        </w:rPr>
        <w:t>2nd World Congress on Polymer Science and Engineering</w:t>
      </w:r>
      <w:r w:rsidR="008E57BF" w:rsidRPr="008E57BF">
        <w:rPr>
          <w:rFonts w:cs="Times New Roman"/>
          <w:b/>
          <w:bCs/>
          <w:color w:val="E36C0A" w:themeColor="accent6" w:themeShade="BF"/>
          <w:sz w:val="24"/>
          <w:szCs w:val="24"/>
          <w:u w:val="single"/>
          <w:lang w:val="en" w:eastAsia="bg-BG"/>
        </w:rPr>
        <w:t>,</w:t>
      </w:r>
      <w:r w:rsidRPr="008E57BF">
        <w:rPr>
          <w:rFonts w:cs="Times New Roman"/>
          <w:b/>
          <w:bCs/>
          <w:color w:val="E36C0A" w:themeColor="accent6" w:themeShade="BF"/>
          <w:sz w:val="24"/>
          <w:szCs w:val="24"/>
          <w:u w:val="single"/>
          <w:lang w:val="en" w:eastAsia="bg-BG"/>
        </w:rPr>
        <w:t xml:space="preserve"> </w:t>
      </w:r>
      <w:r w:rsidRPr="008E57BF">
        <w:rPr>
          <w:rFonts w:cs="Times New Roman"/>
          <w:b/>
          <w:color w:val="E36C0A" w:themeColor="accent6" w:themeShade="BF"/>
          <w:sz w:val="24"/>
          <w:szCs w:val="24"/>
          <w:u w:val="single"/>
          <w:lang w:val="en" w:eastAsia="bg-BG"/>
        </w:rPr>
        <w:t>8-9 May 2017, Barcelona, Spain</w:t>
      </w:r>
    </w:p>
    <w:p w:rsidR="00C37370" w:rsidRPr="00DF0EEC" w:rsidRDefault="00C37370" w:rsidP="00C37370">
      <w:pPr>
        <w:rPr>
          <w:rFonts w:cs="Times New Roman"/>
          <w:sz w:val="24"/>
          <w:szCs w:val="24"/>
          <w:lang w:val="en" w:eastAsia="bg-BG"/>
        </w:rPr>
      </w:pPr>
      <w:r w:rsidRPr="00DF0EEC">
        <w:rPr>
          <w:rFonts w:cs="Times New Roman"/>
          <w:sz w:val="24"/>
          <w:szCs w:val="24"/>
          <w:lang w:val="en" w:eastAsia="bg-BG"/>
        </w:rPr>
        <w:t xml:space="preserve">The 2nd World Congress on Polymer Science and Engineering </w:t>
      </w:r>
      <w:r w:rsidR="008E57BF">
        <w:rPr>
          <w:rFonts w:cs="Times New Roman"/>
          <w:sz w:val="24"/>
          <w:szCs w:val="24"/>
          <w:lang w:val="en" w:eastAsia="bg-BG"/>
        </w:rPr>
        <w:t>has</w:t>
      </w:r>
      <w:r w:rsidRPr="00DF0EEC">
        <w:rPr>
          <w:rFonts w:cs="Times New Roman"/>
          <w:sz w:val="24"/>
          <w:szCs w:val="24"/>
          <w:lang w:val="en" w:eastAsia="bg-BG"/>
        </w:rPr>
        <w:t xml:space="preserve"> an informative program spanning for two days, </w:t>
      </w:r>
      <w:proofErr w:type="spellStart"/>
      <w:r w:rsidRPr="00DF0EEC">
        <w:rPr>
          <w:rFonts w:cs="Times New Roman"/>
          <w:sz w:val="24"/>
          <w:szCs w:val="24"/>
          <w:lang w:val="en" w:eastAsia="bg-BG"/>
        </w:rPr>
        <w:t>organised</w:t>
      </w:r>
      <w:proofErr w:type="spellEnd"/>
      <w:r w:rsidRPr="00DF0EEC">
        <w:rPr>
          <w:rFonts w:cs="Times New Roman"/>
          <w:sz w:val="24"/>
          <w:szCs w:val="24"/>
          <w:lang w:val="en" w:eastAsia="bg-BG"/>
        </w:rPr>
        <w:t xml:space="preserve"> by Conference Series LLC. </w:t>
      </w:r>
    </w:p>
    <w:p w:rsidR="00C37370" w:rsidRPr="00DF0EEC" w:rsidRDefault="00C37370" w:rsidP="00C37370">
      <w:pPr>
        <w:rPr>
          <w:rFonts w:cs="Times New Roman"/>
          <w:sz w:val="24"/>
          <w:szCs w:val="24"/>
          <w:lang w:val="en" w:eastAsia="bg-BG"/>
        </w:rPr>
      </w:pPr>
      <w:r w:rsidRPr="00DF0EEC">
        <w:rPr>
          <w:rFonts w:cs="Times New Roman"/>
          <w:sz w:val="24"/>
          <w:szCs w:val="24"/>
          <w:lang w:val="en" w:eastAsia="bg-BG"/>
        </w:rPr>
        <w:t xml:space="preserve">Bringing together pioneers in the field of Polymer science and Engineering, world-class professors, researchers, scientists and students across the world to discuss the latest breakthrough under one roof in one dais providing a platform for enlightenment in this esteemed field. </w:t>
      </w:r>
    </w:p>
    <w:p w:rsidR="00C37370" w:rsidRPr="00DF0EEC" w:rsidRDefault="00C37370" w:rsidP="008E57BF">
      <w:pPr>
        <w:spacing w:after="100" w:afterAutospacing="1"/>
        <w:rPr>
          <w:rFonts w:cs="Times New Roman"/>
          <w:sz w:val="24"/>
          <w:szCs w:val="24"/>
          <w:lang w:val="en" w:eastAsia="bg-BG"/>
        </w:rPr>
      </w:pPr>
      <w:r w:rsidRPr="00DF0EEC">
        <w:rPr>
          <w:rFonts w:cs="Times New Roman"/>
          <w:sz w:val="24"/>
          <w:szCs w:val="24"/>
          <w:lang w:val="en" w:eastAsia="bg-BG"/>
        </w:rPr>
        <w:t xml:space="preserve">Polymer Congress 2017 is drafted in a way to maximize the dispersal of knowledge regarding diverse and current research that will ensure the provision of the in-depth analysis in that field. </w:t>
      </w:r>
      <w:hyperlink r:id="rId52" w:tgtFrame="_blank" w:history="1">
        <w:r w:rsidRPr="00DF0EEC">
          <w:rPr>
            <w:rStyle w:val="Hyperlink"/>
            <w:rFonts w:cs="Times New Roman"/>
            <w:sz w:val="24"/>
            <w:szCs w:val="24"/>
            <w:lang w:val="en" w:eastAsia="bg-BG"/>
          </w:rPr>
          <w:t>More information and registration</w:t>
        </w:r>
      </w:hyperlink>
      <w:r w:rsidRPr="00DF0EEC">
        <w:rPr>
          <w:rFonts w:cs="Times New Roman"/>
          <w:sz w:val="24"/>
          <w:szCs w:val="24"/>
          <w:lang w:val="en" w:eastAsia="bg-BG"/>
        </w:rPr>
        <w:t xml:space="preserve"> </w:t>
      </w:r>
    </w:p>
    <w:p w:rsidR="00C37370" w:rsidRPr="008E57BF" w:rsidRDefault="008F0C18" w:rsidP="008E57BF">
      <w:pPr>
        <w:spacing w:before="100" w:beforeAutospacing="1"/>
        <w:rPr>
          <w:rFonts w:cs="Times New Roman"/>
          <w:b/>
          <w:color w:val="E36C0A" w:themeColor="accent6" w:themeShade="BF"/>
          <w:sz w:val="24"/>
          <w:szCs w:val="24"/>
          <w:u w:val="single"/>
          <w:lang w:val="en" w:eastAsia="bg-BG"/>
        </w:rPr>
      </w:pPr>
      <w:r w:rsidRPr="008E57BF">
        <w:rPr>
          <w:rFonts w:cs="Times New Roman"/>
          <w:b/>
          <w:color w:val="E36C0A" w:themeColor="accent6" w:themeShade="BF"/>
          <w:sz w:val="24"/>
          <w:szCs w:val="24"/>
          <w:u w:val="single"/>
          <w:lang w:val="en" w:eastAsia="bg-BG"/>
        </w:rPr>
        <w:t xml:space="preserve">4th Euro </w:t>
      </w:r>
      <w:proofErr w:type="spellStart"/>
      <w:r w:rsidRPr="008E57BF">
        <w:rPr>
          <w:rFonts w:cs="Times New Roman"/>
          <w:b/>
          <w:color w:val="E36C0A" w:themeColor="accent6" w:themeShade="BF"/>
          <w:sz w:val="24"/>
          <w:szCs w:val="24"/>
          <w:u w:val="single"/>
          <w:lang w:val="en" w:eastAsia="bg-BG"/>
        </w:rPr>
        <w:t>BioMAT</w:t>
      </w:r>
      <w:proofErr w:type="spellEnd"/>
      <w:r w:rsidRPr="008E57BF">
        <w:rPr>
          <w:rFonts w:cs="Times New Roman"/>
          <w:b/>
          <w:color w:val="E36C0A" w:themeColor="accent6" w:themeShade="BF"/>
          <w:sz w:val="24"/>
          <w:szCs w:val="24"/>
          <w:u w:val="single"/>
          <w:lang w:val="en" w:eastAsia="bg-BG"/>
        </w:rPr>
        <w:t xml:space="preserve"> 2017 - European Symposium and Exhibition on Biomaterials and Related Areas, 9-10 May 2017, Weimar, Germany</w:t>
      </w:r>
    </w:p>
    <w:p w:rsidR="008F0C18" w:rsidRPr="00DF0EEC" w:rsidRDefault="008F0C18" w:rsidP="008F0C18">
      <w:pPr>
        <w:rPr>
          <w:rFonts w:cs="Times New Roman"/>
          <w:sz w:val="24"/>
          <w:szCs w:val="24"/>
          <w:lang w:val="en" w:eastAsia="bg-BG"/>
        </w:rPr>
      </w:pPr>
      <w:r w:rsidRPr="00DF0EEC">
        <w:rPr>
          <w:rFonts w:cs="Times New Roman"/>
          <w:sz w:val="24"/>
          <w:szCs w:val="24"/>
          <w:lang w:val="en" w:eastAsia="bg-BG"/>
        </w:rPr>
        <w:t xml:space="preserve">The symposium Euro </w:t>
      </w:r>
      <w:proofErr w:type="spellStart"/>
      <w:r w:rsidRPr="00DF0EEC">
        <w:rPr>
          <w:rFonts w:cs="Times New Roman"/>
          <w:sz w:val="24"/>
          <w:szCs w:val="24"/>
          <w:lang w:val="en" w:eastAsia="bg-BG"/>
        </w:rPr>
        <w:t>BioMAT</w:t>
      </w:r>
      <w:proofErr w:type="spellEnd"/>
      <w:r w:rsidRPr="00DF0EEC">
        <w:rPr>
          <w:rFonts w:cs="Times New Roman"/>
          <w:sz w:val="24"/>
          <w:szCs w:val="24"/>
          <w:lang w:val="en" w:eastAsia="bg-BG"/>
        </w:rPr>
        <w:t xml:space="preserve"> 2017 addresses the growing interest of science and industry in the different aspects of the creation, characterization, testing and application of biomaterials and closely related areas. </w:t>
      </w:r>
    </w:p>
    <w:p w:rsidR="008F0C18" w:rsidRPr="00DF0EEC" w:rsidRDefault="008F0C18" w:rsidP="008F0C18">
      <w:pPr>
        <w:rPr>
          <w:rFonts w:cs="Times New Roman"/>
          <w:sz w:val="24"/>
          <w:szCs w:val="24"/>
          <w:lang w:val="en" w:eastAsia="bg-BG"/>
        </w:rPr>
      </w:pPr>
      <w:r w:rsidRPr="00DF0EEC">
        <w:rPr>
          <w:rFonts w:cs="Times New Roman"/>
          <w:sz w:val="24"/>
          <w:szCs w:val="24"/>
          <w:lang w:val="en" w:eastAsia="bg-BG"/>
        </w:rPr>
        <w:t>The motivation is not only the recent scientific progress and new challe</w:t>
      </w:r>
      <w:r w:rsidR="00B51FE5">
        <w:rPr>
          <w:rFonts w:cs="Times New Roman"/>
          <w:sz w:val="24"/>
          <w:szCs w:val="24"/>
          <w:lang w:val="en" w:eastAsia="bg-BG"/>
        </w:rPr>
        <w:t xml:space="preserve">nges of this exciting, </w:t>
      </w:r>
      <w:r w:rsidRPr="00DF0EEC">
        <w:rPr>
          <w:rFonts w:cs="Times New Roman"/>
          <w:sz w:val="24"/>
          <w:szCs w:val="24"/>
          <w:lang w:val="en" w:eastAsia="bg-BG"/>
        </w:rPr>
        <w:t xml:space="preserve">interdisciplinary field of science and engineering. Materials scientists, physicists, chemists, biologists in scientific and industrial R&amp;D as well as medical professionals are increasingly facing situations, where materials are confronted with high performance requirements and a challenging biological environment at the same time. </w:t>
      </w:r>
    </w:p>
    <w:p w:rsidR="008F0C18" w:rsidRPr="00DF0EEC" w:rsidRDefault="008F0C18" w:rsidP="003E63DE">
      <w:pPr>
        <w:tabs>
          <w:tab w:val="num" w:pos="720"/>
        </w:tabs>
        <w:spacing w:after="100" w:afterAutospacing="1"/>
        <w:rPr>
          <w:rFonts w:cs="Times New Roman"/>
          <w:sz w:val="24"/>
          <w:szCs w:val="24"/>
          <w:lang w:val="en" w:eastAsia="bg-BG"/>
        </w:rPr>
      </w:pPr>
      <w:r w:rsidRPr="00DF0EEC">
        <w:rPr>
          <w:rFonts w:cs="Times New Roman"/>
          <w:sz w:val="24"/>
          <w:szCs w:val="24"/>
          <w:lang w:val="en" w:eastAsia="bg-BG"/>
        </w:rPr>
        <w:lastRenderedPageBreak/>
        <w:t xml:space="preserve">Much of the growth in the area of biomaterials emerged in the USA and Asia over the last years but Europe is gaining ground with a fast and steady growth in this field. Euro </w:t>
      </w:r>
      <w:proofErr w:type="spellStart"/>
      <w:r w:rsidRPr="00DF0EEC">
        <w:rPr>
          <w:rFonts w:cs="Times New Roman"/>
          <w:sz w:val="24"/>
          <w:szCs w:val="24"/>
          <w:lang w:val="en" w:eastAsia="bg-BG"/>
        </w:rPr>
        <w:t>BioMAT</w:t>
      </w:r>
      <w:proofErr w:type="spellEnd"/>
      <w:r w:rsidRPr="00DF0EEC">
        <w:rPr>
          <w:rFonts w:cs="Times New Roman"/>
          <w:sz w:val="24"/>
          <w:szCs w:val="24"/>
          <w:lang w:val="en" w:eastAsia="bg-BG"/>
        </w:rPr>
        <w:t xml:space="preserve"> 2017 will present and discuss the current state of progress and novel trends in development, characterization, application, testing and modelling of biomaterials in basic science and industry. </w:t>
      </w:r>
      <w:r w:rsidR="00B51FE5">
        <w:rPr>
          <w:rFonts w:cs="Times New Roman"/>
          <w:sz w:val="24"/>
          <w:szCs w:val="24"/>
          <w:lang w:val="en" w:eastAsia="bg-BG"/>
        </w:rPr>
        <w:t xml:space="preserve">The </w:t>
      </w:r>
      <w:r w:rsidRPr="00DF0EEC">
        <w:rPr>
          <w:rFonts w:cs="Times New Roman"/>
          <w:sz w:val="24"/>
          <w:szCs w:val="24"/>
          <w:lang w:val="en" w:eastAsia="bg-BG"/>
        </w:rPr>
        <w:t xml:space="preserve">symposium will bring together experts in closely related areas, such as </w:t>
      </w:r>
      <w:proofErr w:type="spellStart"/>
      <w:r w:rsidRPr="00DF0EEC">
        <w:rPr>
          <w:rFonts w:cs="Times New Roman"/>
          <w:sz w:val="24"/>
          <w:szCs w:val="24"/>
          <w:lang w:val="en" w:eastAsia="bg-BG"/>
        </w:rPr>
        <w:t>biomimetics</w:t>
      </w:r>
      <w:proofErr w:type="spellEnd"/>
      <w:r w:rsidRPr="00DF0EEC">
        <w:rPr>
          <w:rFonts w:cs="Times New Roman"/>
          <w:sz w:val="24"/>
          <w:szCs w:val="24"/>
          <w:lang w:val="en" w:eastAsia="bg-BG"/>
        </w:rPr>
        <w:t xml:space="preserve">, </w:t>
      </w:r>
      <w:proofErr w:type="spellStart"/>
      <w:r w:rsidRPr="00DF0EEC">
        <w:rPr>
          <w:rFonts w:cs="Times New Roman"/>
          <w:sz w:val="24"/>
          <w:szCs w:val="24"/>
          <w:lang w:val="en" w:eastAsia="bg-BG"/>
        </w:rPr>
        <w:t>biomineralization</w:t>
      </w:r>
      <w:proofErr w:type="spellEnd"/>
      <w:r w:rsidRPr="00DF0EEC">
        <w:rPr>
          <w:rFonts w:cs="Times New Roman"/>
          <w:sz w:val="24"/>
          <w:szCs w:val="24"/>
          <w:lang w:val="en" w:eastAsia="bg-BG"/>
        </w:rPr>
        <w:t xml:space="preserve"> and biopolymers. </w:t>
      </w:r>
      <w:hyperlink r:id="rId53" w:tgtFrame="_blank" w:history="1">
        <w:r w:rsidRPr="00DF0EEC">
          <w:rPr>
            <w:rStyle w:val="Hyperlink"/>
            <w:rFonts w:cs="Times New Roman"/>
            <w:sz w:val="24"/>
            <w:szCs w:val="24"/>
            <w:lang w:val="en" w:eastAsia="bg-BG"/>
          </w:rPr>
          <w:t>More information and registration</w:t>
        </w:r>
      </w:hyperlink>
      <w:r w:rsidRPr="00DF0EEC">
        <w:rPr>
          <w:rFonts w:cs="Times New Roman"/>
          <w:sz w:val="24"/>
          <w:szCs w:val="24"/>
          <w:lang w:val="en" w:eastAsia="bg-BG"/>
        </w:rPr>
        <w:t xml:space="preserve"> </w:t>
      </w:r>
    </w:p>
    <w:p w:rsidR="001D083E" w:rsidRPr="003E63DE" w:rsidRDefault="001D083E" w:rsidP="001D083E">
      <w:pPr>
        <w:rPr>
          <w:rFonts w:cs="Times New Roman"/>
          <w:b/>
          <w:color w:val="E36C0A" w:themeColor="accent6" w:themeShade="BF"/>
          <w:sz w:val="24"/>
          <w:szCs w:val="24"/>
          <w:u w:val="single"/>
          <w:lang w:val="en" w:eastAsia="bg-BG"/>
        </w:rPr>
      </w:pPr>
      <w:r w:rsidRPr="003E63DE">
        <w:rPr>
          <w:rFonts w:cs="Times New Roman"/>
          <w:b/>
          <w:bCs/>
          <w:color w:val="E36C0A" w:themeColor="accent6" w:themeShade="BF"/>
          <w:sz w:val="24"/>
          <w:szCs w:val="24"/>
          <w:u w:val="single"/>
          <w:lang w:val="en" w:eastAsia="bg-BG"/>
        </w:rPr>
        <w:t>Lab-on-a-Chip and Microfluidics 2017</w:t>
      </w:r>
      <w:r w:rsidR="003E63DE" w:rsidRPr="003E63DE">
        <w:rPr>
          <w:rFonts w:cs="Times New Roman"/>
          <w:b/>
          <w:bCs/>
          <w:color w:val="E36C0A" w:themeColor="accent6" w:themeShade="BF"/>
          <w:sz w:val="24"/>
          <w:szCs w:val="24"/>
          <w:u w:val="single"/>
          <w:lang w:val="en" w:eastAsia="bg-BG"/>
        </w:rPr>
        <w:t>,</w:t>
      </w:r>
      <w:r w:rsidRPr="003E63DE">
        <w:rPr>
          <w:rFonts w:cs="Times New Roman"/>
          <w:b/>
          <w:bCs/>
          <w:color w:val="E36C0A" w:themeColor="accent6" w:themeShade="BF"/>
          <w:sz w:val="24"/>
          <w:szCs w:val="24"/>
          <w:u w:val="single"/>
          <w:lang w:val="en" w:eastAsia="bg-BG"/>
        </w:rPr>
        <w:t xml:space="preserve"> </w:t>
      </w:r>
      <w:r w:rsidRPr="003E63DE">
        <w:rPr>
          <w:rFonts w:cs="Times New Roman"/>
          <w:b/>
          <w:color w:val="E36C0A" w:themeColor="accent6" w:themeShade="BF"/>
          <w:sz w:val="24"/>
          <w:szCs w:val="24"/>
          <w:u w:val="single"/>
          <w:lang w:val="en" w:eastAsia="bg-BG"/>
        </w:rPr>
        <w:t>10-11 May 2017, Munich, Germany</w:t>
      </w:r>
    </w:p>
    <w:p w:rsidR="001D083E" w:rsidRPr="00DF0EEC" w:rsidRDefault="001D083E" w:rsidP="001D083E">
      <w:pPr>
        <w:rPr>
          <w:rFonts w:cs="Times New Roman"/>
          <w:sz w:val="24"/>
          <w:szCs w:val="24"/>
          <w:lang w:val="en" w:eastAsia="bg-BG"/>
        </w:rPr>
      </w:pPr>
      <w:r w:rsidRPr="00DF0EEC">
        <w:rPr>
          <w:rFonts w:cs="Times New Roman"/>
          <w:sz w:val="24"/>
          <w:szCs w:val="24"/>
          <w:lang w:val="en" w:eastAsia="bg-BG"/>
        </w:rPr>
        <w:t xml:space="preserve">SELECTBIO is pleased to announce Lab-on-a-Chip and Microfluidics 2017. This conference will feature three tracks, and as a multi-track event, delegates will have unrestricted access to all conference tracks and networking opportunities: Biosensors, Microfluidics and Lab-On-A-Chip Technologies. </w:t>
      </w:r>
    </w:p>
    <w:p w:rsidR="001D083E" w:rsidRPr="00DF0EEC" w:rsidRDefault="001D083E" w:rsidP="00A362A6">
      <w:pPr>
        <w:tabs>
          <w:tab w:val="num" w:pos="720"/>
        </w:tabs>
        <w:spacing w:after="100" w:afterAutospacing="1"/>
        <w:rPr>
          <w:rFonts w:cs="Times New Roman"/>
          <w:sz w:val="24"/>
          <w:szCs w:val="24"/>
          <w:lang w:val="en" w:eastAsia="bg-BG"/>
        </w:rPr>
      </w:pPr>
      <w:r w:rsidRPr="00DF0EEC">
        <w:rPr>
          <w:rFonts w:cs="Times New Roman"/>
          <w:sz w:val="24"/>
          <w:szCs w:val="24"/>
          <w:lang w:val="en" w:eastAsia="bg-BG"/>
        </w:rPr>
        <w:t xml:space="preserve">This 9th annual conference track will include talks from some of the world's foremost leaders in microfluidic technologies, covering topics such as </w:t>
      </w:r>
      <w:proofErr w:type="spellStart"/>
      <w:r w:rsidRPr="00DF0EEC">
        <w:rPr>
          <w:rFonts w:cs="Times New Roman"/>
          <w:sz w:val="24"/>
          <w:szCs w:val="24"/>
          <w:lang w:val="en" w:eastAsia="bg-BG"/>
        </w:rPr>
        <w:t>Acoustofluidics</w:t>
      </w:r>
      <w:proofErr w:type="spellEnd"/>
      <w:r w:rsidRPr="00DF0EEC">
        <w:rPr>
          <w:rFonts w:cs="Times New Roman"/>
          <w:sz w:val="24"/>
          <w:szCs w:val="24"/>
          <w:lang w:val="en" w:eastAsia="bg-BG"/>
        </w:rPr>
        <w:t xml:space="preserve">, Analytical Nanotechnologies, </w:t>
      </w:r>
      <w:proofErr w:type="spellStart"/>
      <w:r w:rsidRPr="00DF0EEC">
        <w:rPr>
          <w:rFonts w:cs="Times New Roman"/>
          <w:sz w:val="24"/>
          <w:szCs w:val="24"/>
          <w:lang w:val="en" w:eastAsia="bg-BG"/>
        </w:rPr>
        <w:t>Biofabrication</w:t>
      </w:r>
      <w:proofErr w:type="spellEnd"/>
      <w:r w:rsidRPr="00DF0EEC">
        <w:rPr>
          <w:rFonts w:cs="Times New Roman"/>
          <w:sz w:val="24"/>
          <w:szCs w:val="24"/>
          <w:lang w:val="en" w:eastAsia="bg-BG"/>
        </w:rPr>
        <w:t xml:space="preserve"> and Manufacturing, Single Cell Analysis, Single Molecule </w:t>
      </w:r>
      <w:proofErr w:type="spellStart"/>
      <w:r w:rsidRPr="00DF0EEC">
        <w:rPr>
          <w:rFonts w:cs="Times New Roman"/>
          <w:sz w:val="24"/>
          <w:szCs w:val="24"/>
          <w:lang w:val="en" w:eastAsia="bg-BG"/>
        </w:rPr>
        <w:t>Biosensing</w:t>
      </w:r>
      <w:proofErr w:type="spellEnd"/>
      <w:r w:rsidRPr="00DF0EEC">
        <w:rPr>
          <w:rFonts w:cs="Times New Roman"/>
          <w:sz w:val="24"/>
          <w:szCs w:val="24"/>
          <w:lang w:val="en" w:eastAsia="bg-BG"/>
        </w:rPr>
        <w:t xml:space="preserve"> and Sample Preparation. </w:t>
      </w:r>
      <w:hyperlink r:id="rId54" w:tgtFrame="_blank" w:history="1">
        <w:r w:rsidRPr="00DF0EEC">
          <w:rPr>
            <w:rStyle w:val="Hyperlink"/>
            <w:rFonts w:cs="Times New Roman"/>
            <w:sz w:val="24"/>
            <w:szCs w:val="24"/>
            <w:lang w:val="en" w:eastAsia="bg-BG"/>
          </w:rPr>
          <w:t>More information and registration</w:t>
        </w:r>
      </w:hyperlink>
      <w:r w:rsidRPr="00DF0EEC">
        <w:rPr>
          <w:rFonts w:cs="Times New Roman"/>
          <w:sz w:val="24"/>
          <w:szCs w:val="24"/>
          <w:lang w:val="en" w:eastAsia="bg-BG"/>
        </w:rPr>
        <w:t xml:space="preserve"> </w:t>
      </w:r>
    </w:p>
    <w:p w:rsidR="007359B9" w:rsidRPr="00A362A6" w:rsidRDefault="00A362A6" w:rsidP="007359B9">
      <w:pPr>
        <w:rPr>
          <w:rFonts w:cs="Times New Roman"/>
          <w:b/>
          <w:color w:val="E36C0A" w:themeColor="accent6" w:themeShade="BF"/>
          <w:sz w:val="24"/>
          <w:szCs w:val="24"/>
          <w:u w:val="single"/>
          <w:lang w:val="en" w:eastAsia="bg-BG"/>
        </w:rPr>
      </w:pPr>
      <w:r w:rsidRPr="00A362A6">
        <w:rPr>
          <w:rFonts w:cs="Times New Roman"/>
          <w:b/>
          <w:bCs/>
          <w:color w:val="E36C0A" w:themeColor="accent6" w:themeShade="BF"/>
          <w:sz w:val="24"/>
          <w:szCs w:val="24"/>
          <w:u w:val="single"/>
          <w:lang w:val="en" w:eastAsia="bg-BG"/>
        </w:rPr>
        <w:t>EMBO/</w:t>
      </w:r>
      <w:r w:rsidR="007359B9" w:rsidRPr="00A362A6">
        <w:rPr>
          <w:rFonts w:cs="Times New Roman"/>
          <w:b/>
          <w:bCs/>
          <w:color w:val="E36C0A" w:themeColor="accent6" w:themeShade="BF"/>
          <w:sz w:val="24"/>
          <w:szCs w:val="24"/>
          <w:u w:val="single"/>
          <w:lang w:val="en" w:eastAsia="bg-BG"/>
        </w:rPr>
        <w:t>EMBL Symposium: Neural circuits in the past, present and future</w:t>
      </w:r>
      <w:r w:rsidRPr="00A362A6">
        <w:rPr>
          <w:rFonts w:cs="Times New Roman"/>
          <w:b/>
          <w:bCs/>
          <w:color w:val="E36C0A" w:themeColor="accent6" w:themeShade="BF"/>
          <w:sz w:val="24"/>
          <w:szCs w:val="24"/>
          <w:u w:val="single"/>
          <w:lang w:val="en" w:eastAsia="bg-BG"/>
        </w:rPr>
        <w:t>,</w:t>
      </w:r>
      <w:r w:rsidR="007359B9" w:rsidRPr="00A362A6">
        <w:rPr>
          <w:rFonts w:cs="Times New Roman"/>
          <w:b/>
          <w:bCs/>
          <w:color w:val="E36C0A" w:themeColor="accent6" w:themeShade="BF"/>
          <w:sz w:val="24"/>
          <w:szCs w:val="24"/>
          <w:u w:val="single"/>
          <w:lang w:val="en" w:eastAsia="bg-BG"/>
        </w:rPr>
        <w:t xml:space="preserve"> </w:t>
      </w:r>
      <w:r w:rsidR="007359B9" w:rsidRPr="00A362A6">
        <w:rPr>
          <w:rFonts w:cs="Times New Roman"/>
          <w:b/>
          <w:color w:val="E36C0A" w:themeColor="accent6" w:themeShade="BF"/>
          <w:sz w:val="24"/>
          <w:szCs w:val="24"/>
          <w:u w:val="single"/>
          <w:lang w:val="en" w:eastAsia="bg-BG"/>
        </w:rPr>
        <w:t>14-17 May 2017, Heidelberg, Germany</w:t>
      </w:r>
    </w:p>
    <w:p w:rsidR="007359B9" w:rsidRPr="00DF0EEC" w:rsidRDefault="007359B9" w:rsidP="007359B9">
      <w:pPr>
        <w:rPr>
          <w:rFonts w:cs="Times New Roman"/>
          <w:sz w:val="24"/>
          <w:szCs w:val="24"/>
          <w:lang w:val="en" w:eastAsia="bg-BG"/>
        </w:rPr>
      </w:pPr>
      <w:r w:rsidRPr="00DF0EEC">
        <w:rPr>
          <w:rFonts w:cs="Times New Roman"/>
          <w:sz w:val="24"/>
          <w:szCs w:val="24"/>
          <w:lang w:val="en" w:eastAsia="bg-BG"/>
        </w:rPr>
        <w:t xml:space="preserve">The goal of this symposium is to promote interactions between researchers studying neural circuits both in traditional model systems (worm, fly, fish, mouse), in humans, and in diverse, emerging models to </w:t>
      </w:r>
    </w:p>
    <w:p w:rsidR="007359B9" w:rsidRPr="00DF0EEC" w:rsidRDefault="007359B9" w:rsidP="00A362A6">
      <w:pPr>
        <w:numPr>
          <w:ilvl w:val="0"/>
          <w:numId w:val="29"/>
        </w:numPr>
        <w:spacing w:after="0"/>
        <w:ind w:left="714" w:hanging="357"/>
        <w:rPr>
          <w:rFonts w:cs="Times New Roman"/>
          <w:sz w:val="24"/>
          <w:szCs w:val="24"/>
          <w:lang w:val="en" w:eastAsia="bg-BG"/>
        </w:rPr>
      </w:pPr>
      <w:r w:rsidRPr="00DF0EEC">
        <w:rPr>
          <w:rFonts w:cs="Times New Roman"/>
          <w:sz w:val="24"/>
          <w:szCs w:val="24"/>
          <w:lang w:val="en" w:eastAsia="bg-BG"/>
        </w:rPr>
        <w:t xml:space="preserve">discuss the origins, commonalities and differences of animal nervous systems, </w:t>
      </w:r>
    </w:p>
    <w:p w:rsidR="007359B9" w:rsidRPr="00DF0EEC" w:rsidRDefault="007359B9" w:rsidP="00A362A6">
      <w:pPr>
        <w:numPr>
          <w:ilvl w:val="0"/>
          <w:numId w:val="29"/>
        </w:numPr>
        <w:spacing w:after="0"/>
        <w:ind w:left="714" w:hanging="357"/>
        <w:rPr>
          <w:rFonts w:cs="Times New Roman"/>
          <w:sz w:val="24"/>
          <w:szCs w:val="24"/>
          <w:lang w:val="en" w:eastAsia="bg-BG"/>
        </w:rPr>
      </w:pPr>
      <w:r w:rsidRPr="00DF0EEC">
        <w:rPr>
          <w:rFonts w:cs="Times New Roman"/>
          <w:sz w:val="24"/>
          <w:szCs w:val="24"/>
          <w:lang w:val="en" w:eastAsia="bg-BG"/>
        </w:rPr>
        <w:t xml:space="preserve">highlight the spectacular capabilities of neural circuits to control animal </w:t>
      </w:r>
      <w:proofErr w:type="spellStart"/>
      <w:r w:rsidRPr="00DF0EEC">
        <w:rPr>
          <w:rFonts w:cs="Times New Roman"/>
          <w:sz w:val="24"/>
          <w:szCs w:val="24"/>
          <w:lang w:val="en" w:eastAsia="bg-BG"/>
        </w:rPr>
        <w:t>behaviour</w:t>
      </w:r>
      <w:proofErr w:type="spellEnd"/>
      <w:r w:rsidRPr="00DF0EEC">
        <w:rPr>
          <w:rFonts w:cs="Times New Roman"/>
          <w:sz w:val="24"/>
          <w:szCs w:val="24"/>
          <w:lang w:val="en" w:eastAsia="bg-BG"/>
        </w:rPr>
        <w:t>, and</w:t>
      </w:r>
    </w:p>
    <w:p w:rsidR="007359B9" w:rsidRPr="00DF0EEC" w:rsidRDefault="007359B9" w:rsidP="00A362A6">
      <w:pPr>
        <w:numPr>
          <w:ilvl w:val="0"/>
          <w:numId w:val="29"/>
        </w:numPr>
        <w:spacing w:after="0"/>
        <w:ind w:left="714" w:hanging="357"/>
        <w:rPr>
          <w:rFonts w:cs="Times New Roman"/>
          <w:sz w:val="24"/>
          <w:szCs w:val="24"/>
          <w:lang w:val="en" w:eastAsia="bg-BG"/>
        </w:rPr>
      </w:pPr>
      <w:proofErr w:type="gramStart"/>
      <w:r w:rsidRPr="00DF0EEC">
        <w:rPr>
          <w:rFonts w:cs="Times New Roman"/>
          <w:sz w:val="24"/>
          <w:szCs w:val="24"/>
          <w:lang w:val="en" w:eastAsia="bg-BG"/>
        </w:rPr>
        <w:t>reflect</w:t>
      </w:r>
      <w:proofErr w:type="gramEnd"/>
      <w:r w:rsidRPr="00DF0EEC">
        <w:rPr>
          <w:rFonts w:cs="Times New Roman"/>
          <w:sz w:val="24"/>
          <w:szCs w:val="24"/>
          <w:lang w:val="en" w:eastAsia="bg-BG"/>
        </w:rPr>
        <w:t xml:space="preserve"> on how technological innovations will open up new possibilities to understand and repair the nervous system. </w:t>
      </w:r>
    </w:p>
    <w:p w:rsidR="007359B9" w:rsidRPr="00DF0EEC" w:rsidRDefault="007359B9" w:rsidP="00A362A6">
      <w:pPr>
        <w:spacing w:after="120"/>
        <w:rPr>
          <w:rFonts w:cs="Times New Roman"/>
          <w:sz w:val="24"/>
          <w:szCs w:val="24"/>
          <w:lang w:val="en" w:eastAsia="bg-BG"/>
        </w:rPr>
      </w:pPr>
      <w:r w:rsidRPr="00DF0EEC">
        <w:rPr>
          <w:rFonts w:cs="Times New Roman"/>
          <w:sz w:val="24"/>
          <w:szCs w:val="24"/>
          <w:lang w:val="en" w:eastAsia="bg-BG"/>
        </w:rPr>
        <w:t xml:space="preserve">By bringing together a unique and eclectic mix of scientists studying nervous systems from the molecular to the psychological level, this symposium should stimulate novel </w:t>
      </w:r>
      <w:proofErr w:type="spellStart"/>
      <w:r w:rsidRPr="00DF0EEC">
        <w:rPr>
          <w:rFonts w:cs="Times New Roman"/>
          <w:sz w:val="24"/>
          <w:szCs w:val="24"/>
          <w:lang w:val="en" w:eastAsia="bg-BG"/>
        </w:rPr>
        <w:t>cross-fertilisation</w:t>
      </w:r>
      <w:proofErr w:type="spellEnd"/>
      <w:r w:rsidRPr="00DF0EEC">
        <w:rPr>
          <w:rFonts w:cs="Times New Roman"/>
          <w:sz w:val="24"/>
          <w:szCs w:val="24"/>
          <w:lang w:val="en" w:eastAsia="bg-BG"/>
        </w:rPr>
        <w:t xml:space="preserve"> of ideas and methodologies to understand neural circuit structure and function. </w:t>
      </w:r>
    </w:p>
    <w:p w:rsidR="007359B9" w:rsidRPr="00DF0EEC" w:rsidRDefault="00453740" w:rsidP="00A83E6B">
      <w:pPr>
        <w:spacing w:after="100" w:afterAutospacing="1"/>
        <w:rPr>
          <w:rFonts w:cs="Times New Roman"/>
          <w:sz w:val="24"/>
          <w:szCs w:val="24"/>
          <w:lang w:val="en" w:eastAsia="bg-BG"/>
        </w:rPr>
      </w:pPr>
      <w:hyperlink r:id="rId55" w:tgtFrame="_blank" w:history="1">
        <w:r w:rsidR="007359B9" w:rsidRPr="00DF0EEC">
          <w:rPr>
            <w:rStyle w:val="Hyperlink"/>
            <w:rFonts w:cs="Times New Roman"/>
            <w:sz w:val="24"/>
            <w:szCs w:val="24"/>
            <w:lang w:val="en" w:eastAsia="bg-BG"/>
          </w:rPr>
          <w:t>More information and registration</w:t>
        </w:r>
      </w:hyperlink>
      <w:r w:rsidR="007359B9" w:rsidRPr="00DF0EEC">
        <w:rPr>
          <w:rFonts w:cs="Times New Roman"/>
          <w:sz w:val="24"/>
          <w:szCs w:val="24"/>
          <w:lang w:val="en" w:eastAsia="bg-BG"/>
        </w:rPr>
        <w:t xml:space="preserve"> </w:t>
      </w:r>
    </w:p>
    <w:p w:rsidR="00C37370" w:rsidRPr="00A83E6B" w:rsidRDefault="004533B9" w:rsidP="004533B9">
      <w:pPr>
        <w:rPr>
          <w:rFonts w:cs="Times New Roman"/>
          <w:b/>
          <w:color w:val="E36C0A" w:themeColor="accent6" w:themeShade="BF"/>
          <w:sz w:val="24"/>
          <w:szCs w:val="24"/>
          <w:u w:val="single"/>
          <w:lang w:val="en" w:eastAsia="bg-BG"/>
        </w:rPr>
      </w:pPr>
      <w:r w:rsidRPr="00A83E6B">
        <w:rPr>
          <w:rFonts w:cs="Times New Roman"/>
          <w:b/>
          <w:color w:val="E36C0A" w:themeColor="accent6" w:themeShade="BF"/>
          <w:sz w:val="24"/>
          <w:szCs w:val="24"/>
          <w:u w:val="single"/>
          <w:lang w:val="en" w:eastAsia="bg-BG"/>
        </w:rPr>
        <w:t>Bioinformatics and Translational Research meeting 2017, 15-16 May 2017, Barcelona, Spain</w:t>
      </w:r>
    </w:p>
    <w:p w:rsidR="004533B9" w:rsidRPr="00DF0EEC" w:rsidRDefault="004533B9" w:rsidP="004533B9">
      <w:pPr>
        <w:rPr>
          <w:rFonts w:cs="Times New Roman"/>
          <w:sz w:val="24"/>
          <w:szCs w:val="24"/>
          <w:lang w:val="en" w:eastAsia="bg-BG"/>
        </w:rPr>
      </w:pPr>
      <w:r w:rsidRPr="00DF0EEC">
        <w:rPr>
          <w:rFonts w:cs="Times New Roman"/>
          <w:sz w:val="24"/>
          <w:szCs w:val="24"/>
          <w:lang w:val="en" w:eastAsia="bg-BG"/>
        </w:rPr>
        <w:t xml:space="preserve">Join us at </w:t>
      </w:r>
      <w:proofErr w:type="spellStart"/>
      <w:r w:rsidRPr="00DF0EEC">
        <w:rPr>
          <w:rFonts w:cs="Times New Roman"/>
          <w:sz w:val="24"/>
          <w:szCs w:val="24"/>
          <w:lang w:val="en" w:eastAsia="bg-BG"/>
        </w:rPr>
        <w:t>BioTransR</w:t>
      </w:r>
      <w:proofErr w:type="spellEnd"/>
      <w:r w:rsidRPr="00DF0EEC">
        <w:rPr>
          <w:rFonts w:cs="Times New Roman"/>
          <w:sz w:val="24"/>
          <w:szCs w:val="24"/>
          <w:lang w:val="en" w:eastAsia="bg-BG"/>
        </w:rPr>
        <w:t xml:space="preserve"> and learn how to get to the analysis and interpretation of your data faster. The datasets that are generated today are complex, and involve many different types of data. The consequence is that the integration of </w:t>
      </w:r>
      <w:r w:rsidR="00A83E6B">
        <w:rPr>
          <w:rFonts w:cs="Times New Roman"/>
          <w:sz w:val="24"/>
          <w:szCs w:val="24"/>
          <w:lang w:val="en" w:eastAsia="bg-BG"/>
        </w:rPr>
        <w:t xml:space="preserve">a </w:t>
      </w:r>
      <w:r w:rsidRPr="00DF0EEC">
        <w:rPr>
          <w:rFonts w:cs="Times New Roman"/>
          <w:sz w:val="24"/>
          <w:szCs w:val="24"/>
          <w:lang w:val="en" w:eastAsia="bg-BG"/>
        </w:rPr>
        <w:t>multiple</w:t>
      </w:r>
      <w:r w:rsidR="00A83E6B">
        <w:rPr>
          <w:rFonts w:cs="Times New Roman"/>
          <w:sz w:val="24"/>
          <w:szCs w:val="24"/>
          <w:lang w:val="en" w:eastAsia="bg-BG"/>
        </w:rPr>
        <w:t>-</w:t>
      </w:r>
      <w:r w:rsidRPr="00DF0EEC">
        <w:rPr>
          <w:rFonts w:cs="Times New Roman"/>
          <w:sz w:val="24"/>
          <w:szCs w:val="24"/>
          <w:lang w:val="en" w:eastAsia="bg-BG"/>
        </w:rPr>
        <w:t xml:space="preserve">type expertise is necessary. </w:t>
      </w:r>
    </w:p>
    <w:p w:rsidR="004533B9" w:rsidRPr="00DF0EEC" w:rsidRDefault="004533B9" w:rsidP="004533B9">
      <w:pPr>
        <w:rPr>
          <w:rFonts w:cs="Times New Roman"/>
          <w:sz w:val="24"/>
          <w:szCs w:val="24"/>
          <w:lang w:val="en" w:eastAsia="bg-BG"/>
        </w:rPr>
      </w:pPr>
      <w:r w:rsidRPr="00DF0EEC">
        <w:rPr>
          <w:rFonts w:cs="Times New Roman"/>
          <w:sz w:val="24"/>
          <w:szCs w:val="24"/>
          <w:lang w:val="en" w:eastAsia="bg-BG"/>
        </w:rPr>
        <w:t xml:space="preserve">In this meeting Data Scientists and translational researchers will work together to build a common understanding of today’s research data challenges. The aim is to find ways to help fulfil the promise of better health through the optimal use of data. </w:t>
      </w:r>
    </w:p>
    <w:p w:rsidR="004533B9" w:rsidRPr="00DF0EEC" w:rsidRDefault="00A83E6B" w:rsidP="004533B9">
      <w:pPr>
        <w:rPr>
          <w:rFonts w:cs="Times New Roman"/>
          <w:sz w:val="24"/>
          <w:szCs w:val="24"/>
          <w:lang w:val="en" w:eastAsia="bg-BG"/>
        </w:rPr>
      </w:pPr>
      <w:r>
        <w:rPr>
          <w:rFonts w:cs="Times New Roman"/>
          <w:sz w:val="24"/>
          <w:szCs w:val="24"/>
          <w:lang w:val="en" w:eastAsia="bg-BG"/>
        </w:rPr>
        <w:lastRenderedPageBreak/>
        <w:t>It also wants to give translational r</w:t>
      </w:r>
      <w:r w:rsidR="004533B9" w:rsidRPr="00DF0EEC">
        <w:rPr>
          <w:rFonts w:cs="Times New Roman"/>
          <w:sz w:val="24"/>
          <w:szCs w:val="24"/>
          <w:lang w:val="en" w:eastAsia="bg-BG"/>
        </w:rPr>
        <w:t xml:space="preserve">esearchers the knowledge and the tools they need to collaborate on making </w:t>
      </w:r>
      <w:r>
        <w:rPr>
          <w:rFonts w:cs="Times New Roman"/>
          <w:sz w:val="24"/>
          <w:szCs w:val="24"/>
          <w:lang w:val="en" w:eastAsia="bg-BG"/>
        </w:rPr>
        <w:t>sense of translational r</w:t>
      </w:r>
      <w:r w:rsidR="004533B9" w:rsidRPr="00DF0EEC">
        <w:rPr>
          <w:rFonts w:cs="Times New Roman"/>
          <w:sz w:val="24"/>
          <w:szCs w:val="24"/>
          <w:lang w:val="en" w:eastAsia="bg-BG"/>
        </w:rPr>
        <w:t xml:space="preserve">esearch data faster. </w:t>
      </w:r>
    </w:p>
    <w:p w:rsidR="004533B9" w:rsidRPr="00DF0EEC" w:rsidRDefault="004533B9" w:rsidP="00A83E6B">
      <w:pPr>
        <w:tabs>
          <w:tab w:val="num" w:pos="720"/>
        </w:tabs>
        <w:rPr>
          <w:rFonts w:cs="Times New Roman"/>
          <w:sz w:val="24"/>
          <w:szCs w:val="24"/>
          <w:lang w:val="en" w:eastAsia="bg-BG"/>
        </w:rPr>
      </w:pPr>
      <w:r w:rsidRPr="00DF0EEC">
        <w:rPr>
          <w:rFonts w:cs="Times New Roman"/>
          <w:sz w:val="24"/>
          <w:szCs w:val="24"/>
          <w:lang w:val="en" w:eastAsia="bg-BG"/>
        </w:rPr>
        <w:t xml:space="preserve">This meeting is being </w:t>
      </w:r>
      <w:proofErr w:type="spellStart"/>
      <w:r w:rsidRPr="00DF0EEC">
        <w:rPr>
          <w:rFonts w:cs="Times New Roman"/>
          <w:sz w:val="24"/>
          <w:szCs w:val="24"/>
          <w:lang w:val="en" w:eastAsia="bg-BG"/>
        </w:rPr>
        <w:t>organised</w:t>
      </w:r>
      <w:proofErr w:type="spellEnd"/>
      <w:r w:rsidRPr="00DF0EEC">
        <w:rPr>
          <w:rFonts w:cs="Times New Roman"/>
          <w:sz w:val="24"/>
          <w:szCs w:val="24"/>
          <w:lang w:val="en" w:eastAsia="bg-BG"/>
        </w:rPr>
        <w:t xml:space="preserve"> by IMI funded project </w:t>
      </w:r>
      <w:proofErr w:type="spellStart"/>
      <w:r w:rsidRPr="00DF0EEC">
        <w:rPr>
          <w:rFonts w:cs="Times New Roman"/>
          <w:sz w:val="24"/>
          <w:szCs w:val="24"/>
          <w:lang w:val="en" w:eastAsia="bg-BG"/>
        </w:rPr>
        <w:t>eTRIKS</w:t>
      </w:r>
      <w:proofErr w:type="spellEnd"/>
      <w:r w:rsidRPr="00DF0EEC">
        <w:rPr>
          <w:rFonts w:cs="Times New Roman"/>
          <w:sz w:val="24"/>
          <w:szCs w:val="24"/>
          <w:lang w:val="en" w:eastAsia="bg-BG"/>
        </w:rPr>
        <w:t>, which over the course of 4 years has helped 41 translational research projects to get more value out of their data. It has become apparent over the course of those 4 years that the awareness about data infras</w:t>
      </w:r>
      <w:r w:rsidR="00A83E6B">
        <w:rPr>
          <w:rFonts w:cs="Times New Roman"/>
          <w:sz w:val="24"/>
          <w:szCs w:val="24"/>
          <w:lang w:val="en" w:eastAsia="bg-BG"/>
        </w:rPr>
        <w:t>tructure that is available for translational r</w:t>
      </w:r>
      <w:r w:rsidRPr="00DF0EEC">
        <w:rPr>
          <w:rFonts w:cs="Times New Roman"/>
          <w:sz w:val="24"/>
          <w:szCs w:val="24"/>
          <w:lang w:val="en" w:eastAsia="bg-BG"/>
        </w:rPr>
        <w:t xml:space="preserve">esearch is lacking. </w:t>
      </w:r>
      <w:hyperlink r:id="rId56" w:tgtFrame="_blank" w:history="1">
        <w:r w:rsidRPr="00DF0EEC">
          <w:rPr>
            <w:rStyle w:val="Hyperlink"/>
            <w:rFonts w:cs="Times New Roman"/>
            <w:sz w:val="24"/>
            <w:szCs w:val="24"/>
            <w:lang w:val="en" w:eastAsia="bg-BG"/>
          </w:rPr>
          <w:t>More information and registration</w:t>
        </w:r>
      </w:hyperlink>
      <w:r w:rsidRPr="00DF0EEC">
        <w:rPr>
          <w:rFonts w:cs="Times New Roman"/>
          <w:sz w:val="24"/>
          <w:szCs w:val="24"/>
          <w:lang w:val="en" w:eastAsia="bg-BG"/>
        </w:rPr>
        <w:t xml:space="preserve"> </w:t>
      </w:r>
    </w:p>
    <w:p w:rsidR="00C37370" w:rsidRPr="00DF0EEC" w:rsidRDefault="00C37370" w:rsidP="0032055D">
      <w:pPr>
        <w:rPr>
          <w:rFonts w:cs="Times New Roman"/>
          <w:sz w:val="24"/>
          <w:szCs w:val="24"/>
          <w:lang w:val="en" w:eastAsia="bg-BG"/>
        </w:rPr>
      </w:pPr>
    </w:p>
    <w:p w:rsidR="00C37370" w:rsidRPr="00DF0EEC" w:rsidRDefault="00C37370" w:rsidP="0032055D">
      <w:pPr>
        <w:rPr>
          <w:rFonts w:cs="Times New Roman"/>
          <w:sz w:val="24"/>
          <w:szCs w:val="24"/>
          <w:lang w:val="en" w:eastAsia="bg-BG"/>
        </w:rPr>
      </w:pPr>
    </w:p>
    <w:p w:rsidR="00C37370" w:rsidRPr="00DF0EEC" w:rsidRDefault="00C37370" w:rsidP="0032055D">
      <w:pPr>
        <w:rPr>
          <w:rFonts w:cs="Times New Roman"/>
          <w:sz w:val="24"/>
          <w:szCs w:val="24"/>
          <w:lang w:val="en" w:eastAsia="bg-BG"/>
        </w:rPr>
      </w:pPr>
    </w:p>
    <w:p w:rsidR="00C37370" w:rsidRDefault="00C37370" w:rsidP="0032055D">
      <w:pPr>
        <w:rPr>
          <w:lang w:val="en" w:eastAsia="bg-BG"/>
        </w:rPr>
      </w:pPr>
    </w:p>
    <w:p w:rsidR="00C37370" w:rsidRDefault="00C37370" w:rsidP="0032055D">
      <w:pPr>
        <w:rPr>
          <w:lang w:val="en" w:eastAsia="bg-BG"/>
        </w:rPr>
      </w:pPr>
    </w:p>
    <w:p w:rsidR="00C37370" w:rsidRDefault="00C37370" w:rsidP="0032055D">
      <w:pPr>
        <w:rPr>
          <w:lang w:val="en" w:eastAsia="bg-BG"/>
        </w:rPr>
      </w:pPr>
    </w:p>
    <w:p w:rsidR="00C37370" w:rsidRDefault="00C37370" w:rsidP="0032055D">
      <w:pPr>
        <w:rPr>
          <w:lang w:val="en" w:eastAsia="bg-BG"/>
        </w:rPr>
      </w:pPr>
    </w:p>
    <w:p w:rsidR="00C37370" w:rsidRDefault="00C37370" w:rsidP="0032055D">
      <w:pPr>
        <w:rPr>
          <w:lang w:val="en" w:eastAsia="bg-BG"/>
        </w:rPr>
      </w:pPr>
    </w:p>
    <w:p w:rsidR="00C37370" w:rsidRDefault="00C37370" w:rsidP="0032055D">
      <w:pPr>
        <w:rPr>
          <w:lang w:val="en" w:eastAsia="bg-BG"/>
        </w:rPr>
      </w:pPr>
    </w:p>
    <w:p w:rsidR="00C37370" w:rsidRDefault="00C37370" w:rsidP="0032055D">
      <w:pPr>
        <w:rPr>
          <w:lang w:val="en" w:eastAsia="bg-BG"/>
        </w:rPr>
      </w:pPr>
    </w:p>
    <w:p w:rsidR="00C37370" w:rsidRDefault="00C37370" w:rsidP="0032055D">
      <w:pPr>
        <w:rPr>
          <w:lang w:val="en" w:eastAsia="bg-BG"/>
        </w:rPr>
      </w:pPr>
    </w:p>
    <w:p w:rsidR="00C37370" w:rsidRPr="00417813" w:rsidRDefault="00C37370" w:rsidP="0032055D">
      <w:pPr>
        <w:rPr>
          <w:lang w:val="en" w:eastAsia="bg-BG"/>
        </w:rPr>
      </w:pPr>
    </w:p>
    <w:p w:rsidR="00C335BB" w:rsidRPr="0032055D" w:rsidRDefault="00C335BB" w:rsidP="0032055D">
      <w:pPr>
        <w:rPr>
          <w:lang w:val="en-GB" w:eastAsia="bg-BG"/>
        </w:rPr>
      </w:pPr>
    </w:p>
    <w:p w:rsidR="00CF6898" w:rsidRPr="00063258" w:rsidRDefault="00CF6898" w:rsidP="006C4754">
      <w:pPr>
        <w:rPr>
          <w:rFonts w:cs="Times New Roman"/>
          <w:sz w:val="24"/>
          <w:szCs w:val="24"/>
          <w:lang w:val="en-US"/>
        </w:rPr>
      </w:pPr>
    </w:p>
    <w:p w:rsidR="00CF6898" w:rsidRPr="00063258" w:rsidRDefault="00CF6898" w:rsidP="00460469">
      <w:pPr>
        <w:rPr>
          <w:lang w:val="en-US"/>
        </w:rPr>
        <w:sectPr w:rsidR="00CF6898" w:rsidRPr="00063258" w:rsidSect="002852EF">
          <w:footerReference w:type="default" r:id="rId57"/>
          <w:pgSz w:w="11906" w:h="16838"/>
          <w:pgMar w:top="1417" w:right="1417" w:bottom="1417" w:left="1417" w:header="708" w:footer="708" w:gutter="0"/>
          <w:cols w:space="708"/>
          <w:docGrid w:linePitch="360"/>
        </w:sectPr>
      </w:pPr>
    </w:p>
    <w:p w:rsidR="00912146" w:rsidRDefault="00912146" w:rsidP="00B278E8">
      <w:pPr>
        <w:pStyle w:val="Publications"/>
      </w:pPr>
      <w:bookmarkStart w:id="20" w:name="_Toc474334913"/>
      <w:r>
        <w:lastRenderedPageBreak/>
        <w:t>ПУБЛИКАЦИИ</w:t>
      </w:r>
      <w:bookmarkEnd w:id="20"/>
    </w:p>
    <w:p w:rsidR="00436D9E" w:rsidRPr="00A16A70" w:rsidRDefault="00A16A70" w:rsidP="00A16A70">
      <w:pPr>
        <w:pStyle w:val="Heading2"/>
        <w:ind w:left="426"/>
        <w:rPr>
          <w:rFonts w:eastAsia="Times New Roman"/>
          <w:lang w:val="en-US" w:eastAsia="bg-BG"/>
        </w:rPr>
      </w:pPr>
      <w:bookmarkStart w:id="21" w:name="_Toc474334914"/>
      <w:r w:rsidRPr="00A16A70">
        <w:rPr>
          <w:rFonts w:eastAsia="Times New Roman"/>
          <w:lang w:val="en-US" w:eastAsia="bg-BG"/>
        </w:rPr>
        <w:t>Research EU</w:t>
      </w:r>
      <w:r w:rsidR="00B3215B">
        <w:rPr>
          <w:rFonts w:eastAsia="Times New Roman"/>
          <w:lang w:val="en-US" w:eastAsia="bg-BG"/>
        </w:rPr>
        <w:t>: results magazine</w:t>
      </w:r>
      <w:bookmarkEnd w:id="21"/>
    </w:p>
    <w:p w:rsidR="00F57B39" w:rsidRPr="00F57B39" w:rsidRDefault="00F57B39" w:rsidP="00B3215B">
      <w:pPr>
        <w:spacing w:after="0" w:line="240" w:lineRule="auto"/>
        <w:jc w:val="left"/>
        <w:rPr>
          <w:rFonts w:eastAsia="Times New Roman" w:cs="Times New Roman"/>
          <w:sz w:val="24"/>
          <w:szCs w:val="24"/>
          <w:lang w:eastAsia="bg-BG"/>
        </w:rPr>
      </w:pPr>
      <w:r w:rsidRPr="00F57B39">
        <w:rPr>
          <w:rFonts w:eastAsia="Times New Roman" w:cs="Times New Roman"/>
          <w:noProof/>
          <w:color w:val="0000FF"/>
          <w:sz w:val="24"/>
          <w:szCs w:val="24"/>
          <w:lang w:val="en-GB" w:eastAsia="en-GB"/>
        </w:rPr>
        <w:drawing>
          <wp:inline distT="0" distB="0" distL="0" distR="0" wp14:anchorId="473481F2" wp14:editId="446A0C83">
            <wp:extent cx="1002030" cy="1407160"/>
            <wp:effectExtent l="0" t="0" r="7620" b="2540"/>
            <wp:docPr id="3" name="Picture 3" descr="research*eu results magazine - December 2016">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arch*eu results magazine - December 2016">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02030" cy="1407160"/>
                    </a:xfrm>
                    <a:prstGeom prst="rect">
                      <a:avLst/>
                    </a:prstGeom>
                    <a:noFill/>
                    <a:ln>
                      <a:noFill/>
                    </a:ln>
                  </pic:spPr>
                </pic:pic>
              </a:graphicData>
            </a:graphic>
          </wp:inline>
        </w:drawing>
      </w:r>
      <w:r w:rsidRPr="00F57B39">
        <w:rPr>
          <w:rFonts w:eastAsia="Times New Roman" w:cs="Times New Roman"/>
          <w:b/>
          <w:bCs/>
          <w:sz w:val="24"/>
          <w:szCs w:val="24"/>
          <w:lang w:eastAsia="bg-BG"/>
        </w:rPr>
        <w:t xml:space="preserve">Issue 58 </w:t>
      </w:r>
      <w:r w:rsidR="00F0110F">
        <w:rPr>
          <w:rFonts w:eastAsia="Times New Roman" w:cs="Times New Roman"/>
          <w:b/>
          <w:bCs/>
          <w:sz w:val="24"/>
          <w:szCs w:val="24"/>
          <w:lang w:eastAsia="bg-BG"/>
        </w:rPr>
        <w:t>–</w:t>
      </w:r>
      <w:r w:rsidRPr="00F57B39">
        <w:rPr>
          <w:rFonts w:eastAsia="Times New Roman" w:cs="Times New Roman"/>
          <w:b/>
          <w:bCs/>
          <w:sz w:val="24"/>
          <w:szCs w:val="24"/>
          <w:lang w:eastAsia="bg-BG"/>
        </w:rPr>
        <w:t xml:space="preserve"> December</w:t>
      </w:r>
      <w:r w:rsidR="00F0110F">
        <w:rPr>
          <w:rFonts w:eastAsia="Times New Roman" w:cs="Times New Roman"/>
          <w:b/>
          <w:bCs/>
          <w:sz w:val="24"/>
          <w:szCs w:val="24"/>
          <w:lang w:val="en-US" w:eastAsia="bg-BG"/>
        </w:rPr>
        <w:t>/January</w:t>
      </w:r>
      <w:r w:rsidRPr="00F57B39">
        <w:rPr>
          <w:rFonts w:eastAsia="Times New Roman" w:cs="Times New Roman"/>
          <w:b/>
          <w:bCs/>
          <w:sz w:val="24"/>
          <w:szCs w:val="24"/>
          <w:lang w:eastAsia="bg-BG"/>
        </w:rPr>
        <w:t xml:space="preserve"> 2016</w:t>
      </w:r>
      <w:r w:rsidRPr="00F57B39">
        <w:rPr>
          <w:rFonts w:eastAsia="Times New Roman" w:cs="Times New Roman"/>
          <w:sz w:val="24"/>
          <w:szCs w:val="24"/>
          <w:lang w:eastAsia="bg-BG"/>
        </w:rPr>
        <w:t xml:space="preserve"> </w:t>
      </w:r>
    </w:p>
    <w:p w:rsidR="00F57B39" w:rsidRPr="00F57B39" w:rsidRDefault="00F57B39" w:rsidP="005879DD">
      <w:pPr>
        <w:spacing w:before="120" w:after="120"/>
        <w:rPr>
          <w:rFonts w:eastAsia="Times New Roman" w:cs="Times New Roman"/>
          <w:sz w:val="24"/>
          <w:szCs w:val="24"/>
          <w:lang w:eastAsia="bg-BG"/>
        </w:rPr>
      </w:pPr>
      <w:r w:rsidRPr="00F57B39">
        <w:rPr>
          <w:rFonts w:eastAsia="Times New Roman" w:cs="Times New Roman"/>
          <w:sz w:val="24"/>
          <w:szCs w:val="24"/>
          <w:lang w:eastAsia="bg-BG"/>
        </w:rPr>
        <w:t>Languages</w:t>
      </w:r>
      <w:r w:rsidR="00B3215B">
        <w:rPr>
          <w:rFonts w:eastAsia="Times New Roman" w:cs="Times New Roman"/>
          <w:sz w:val="24"/>
          <w:szCs w:val="24"/>
          <w:lang w:val="en-US" w:eastAsia="bg-BG"/>
        </w:rPr>
        <w:t xml:space="preserve"> </w:t>
      </w:r>
      <w:hyperlink r:id="rId60" w:tgtFrame="_blank" w:history="1">
        <w:r w:rsidRPr="00F57B39">
          <w:rPr>
            <w:rFonts w:eastAsia="Times New Roman" w:cs="Times New Roman"/>
            <w:color w:val="0000FF"/>
            <w:sz w:val="24"/>
            <w:szCs w:val="24"/>
            <w:u w:val="single"/>
            <w:lang w:eastAsia="bg-BG"/>
          </w:rPr>
          <w:t>pdf</w:t>
        </w:r>
      </w:hyperlink>
      <w:r w:rsidRPr="00F57B39">
        <w:rPr>
          <w:rFonts w:eastAsia="Times New Roman" w:cs="Times New Roman"/>
          <w:sz w:val="24"/>
          <w:szCs w:val="24"/>
          <w:lang w:eastAsia="bg-BG"/>
        </w:rPr>
        <w:t xml:space="preserve"> (2,55 MB) </w:t>
      </w:r>
    </w:p>
    <w:p w:rsidR="00F57B39" w:rsidRPr="00F57B39" w:rsidRDefault="00F57B39" w:rsidP="005879DD">
      <w:pPr>
        <w:spacing w:before="100" w:beforeAutospacing="1" w:after="100" w:afterAutospacing="1"/>
        <w:rPr>
          <w:rFonts w:eastAsia="Times New Roman" w:cs="Times New Roman"/>
          <w:sz w:val="24"/>
          <w:szCs w:val="24"/>
          <w:lang w:eastAsia="bg-BG"/>
        </w:rPr>
      </w:pPr>
      <w:r w:rsidRPr="00F57B39">
        <w:rPr>
          <w:rFonts w:eastAsia="Times New Roman" w:cs="Times New Roman"/>
          <w:b/>
          <w:bCs/>
          <w:sz w:val="24"/>
          <w:szCs w:val="24"/>
          <w:lang w:eastAsia="bg-BG"/>
        </w:rPr>
        <w:t>Special feature:</w:t>
      </w:r>
      <w:r w:rsidRPr="00F57B39">
        <w:rPr>
          <w:rFonts w:eastAsia="Times New Roman" w:cs="Times New Roman"/>
          <w:sz w:val="24"/>
          <w:szCs w:val="24"/>
          <w:lang w:eastAsia="bg-BG"/>
        </w:rPr>
        <w:t xml:space="preserve"> </w:t>
      </w:r>
      <w:r w:rsidR="00B809EA">
        <w:rPr>
          <w:rFonts w:eastAsia="Times New Roman" w:cs="Times New Roman"/>
          <w:sz w:val="24"/>
          <w:szCs w:val="24"/>
          <w:lang w:val="en-US" w:eastAsia="bg-BG"/>
        </w:rPr>
        <w:t xml:space="preserve"> </w:t>
      </w:r>
      <w:r w:rsidRPr="00F57B39">
        <w:rPr>
          <w:rFonts w:eastAsia="Times New Roman" w:cs="Times New Roman"/>
          <w:i/>
          <w:iCs/>
          <w:sz w:val="24"/>
          <w:szCs w:val="24"/>
          <w:lang w:eastAsia="bg-BG"/>
        </w:rPr>
        <w:t>‘Drilling in thick ice: lessons from the past’</w:t>
      </w:r>
      <w:r w:rsidRPr="00F57B39">
        <w:rPr>
          <w:rFonts w:eastAsia="Times New Roman" w:cs="Times New Roman"/>
          <w:sz w:val="24"/>
          <w:szCs w:val="24"/>
          <w:lang w:eastAsia="bg-BG"/>
        </w:rPr>
        <w:t xml:space="preserve"> </w:t>
      </w:r>
    </w:p>
    <w:p w:rsidR="00F57B39" w:rsidRPr="00F57B39" w:rsidRDefault="00F57B39" w:rsidP="005879DD">
      <w:pPr>
        <w:spacing w:before="100" w:beforeAutospacing="1" w:after="100" w:afterAutospacing="1"/>
        <w:rPr>
          <w:rFonts w:eastAsia="Times New Roman" w:cs="Times New Roman"/>
          <w:sz w:val="24"/>
          <w:szCs w:val="24"/>
          <w:lang w:eastAsia="bg-BG"/>
        </w:rPr>
      </w:pPr>
      <w:r w:rsidRPr="00F57B39">
        <w:rPr>
          <w:rFonts w:eastAsia="Times New Roman" w:cs="Times New Roman"/>
          <w:b/>
          <w:bCs/>
          <w:sz w:val="24"/>
          <w:szCs w:val="24"/>
          <w:lang w:eastAsia="bg-BG"/>
        </w:rPr>
        <w:t>Interviews:</w:t>
      </w:r>
      <w:r w:rsidRPr="00F57B39">
        <w:rPr>
          <w:rFonts w:eastAsia="Times New Roman" w:cs="Times New Roman"/>
          <w:sz w:val="24"/>
          <w:szCs w:val="24"/>
          <w:lang w:eastAsia="bg-BG"/>
        </w:rPr>
        <w:t xml:space="preserve"> </w:t>
      </w:r>
    </w:p>
    <w:p w:rsidR="00F57B39" w:rsidRPr="00F57B39" w:rsidRDefault="00F57B39" w:rsidP="005879DD">
      <w:pPr>
        <w:numPr>
          <w:ilvl w:val="0"/>
          <w:numId w:val="15"/>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Dr Carlo Barbante of Ca’Foscari in Italy on ‘How anthropogenic forest fires may have impacted Earth’s climate over 10 000 years ago’</w:t>
      </w:r>
    </w:p>
    <w:p w:rsidR="00F57B39" w:rsidRPr="00F57B39" w:rsidRDefault="00F57B39" w:rsidP="005879DD">
      <w:pPr>
        <w:numPr>
          <w:ilvl w:val="0"/>
          <w:numId w:val="15"/>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Dr Joel Pedro of Niels Bohr Institute in Denmark on ‘Abrupt climate change events from the past could help predict the ones ahead’</w:t>
      </w:r>
    </w:p>
    <w:p w:rsidR="00F57B39" w:rsidRPr="00F57B39" w:rsidRDefault="00F57B39" w:rsidP="005879DD">
      <w:pPr>
        <w:numPr>
          <w:ilvl w:val="0"/>
          <w:numId w:val="15"/>
        </w:numPr>
        <w:spacing w:before="100" w:beforeAutospacing="1" w:after="100" w:afterAutospacing="1"/>
        <w:ind w:left="714" w:hanging="357"/>
        <w:rPr>
          <w:rFonts w:eastAsia="Times New Roman" w:cs="Times New Roman"/>
          <w:sz w:val="24"/>
          <w:szCs w:val="24"/>
          <w:lang w:eastAsia="bg-BG"/>
        </w:rPr>
      </w:pPr>
      <w:r w:rsidRPr="00F57B39">
        <w:rPr>
          <w:rFonts w:eastAsia="Times New Roman" w:cs="Times New Roman"/>
          <w:sz w:val="24"/>
          <w:szCs w:val="24"/>
          <w:lang w:eastAsia="bg-BG"/>
        </w:rPr>
        <w:t>Dr Rachael Rhodes of the University of Cambridge in the United Kingdom on ‘Salt concentrations in ice cores could unveil DO events’ recipe’</w:t>
      </w:r>
    </w:p>
    <w:p w:rsidR="00F57B39" w:rsidRPr="00F57B39" w:rsidRDefault="00F57B39" w:rsidP="005879DD">
      <w:pPr>
        <w:spacing w:before="100" w:beforeAutospacing="1" w:after="100" w:afterAutospacing="1"/>
        <w:rPr>
          <w:rFonts w:eastAsia="Times New Roman" w:cs="Times New Roman"/>
          <w:sz w:val="24"/>
          <w:szCs w:val="24"/>
          <w:lang w:eastAsia="bg-BG"/>
        </w:rPr>
      </w:pPr>
      <w:r w:rsidRPr="00F57B39">
        <w:rPr>
          <w:rFonts w:eastAsia="Times New Roman" w:cs="Times New Roman"/>
          <w:b/>
          <w:bCs/>
          <w:sz w:val="24"/>
          <w:szCs w:val="24"/>
          <w:lang w:eastAsia="bg-BG"/>
        </w:rPr>
        <w:t>Other highlights:</w:t>
      </w:r>
      <w:r w:rsidRPr="00F57B39">
        <w:rPr>
          <w:rFonts w:eastAsia="Times New Roman" w:cs="Times New Roman"/>
          <w:sz w:val="24"/>
          <w:szCs w:val="24"/>
          <w:lang w:eastAsia="bg-BG"/>
        </w:rPr>
        <w:t xml:space="preserve"> </w:t>
      </w:r>
    </w:p>
    <w:p w:rsidR="00F57B39" w:rsidRPr="00F57B39" w:rsidRDefault="00F57B39" w:rsidP="005879DD">
      <w:pPr>
        <w:numPr>
          <w:ilvl w:val="0"/>
          <w:numId w:val="16"/>
        </w:numPr>
        <w:spacing w:before="120" w:after="100" w:afterAutospacing="1"/>
        <w:ind w:left="714" w:hanging="357"/>
        <w:rPr>
          <w:rFonts w:eastAsia="Times New Roman" w:cs="Times New Roman"/>
          <w:sz w:val="24"/>
          <w:szCs w:val="24"/>
          <w:lang w:eastAsia="bg-BG"/>
        </w:rPr>
      </w:pPr>
      <w:r w:rsidRPr="00F57B39">
        <w:rPr>
          <w:rFonts w:eastAsia="Times New Roman" w:cs="Times New Roman"/>
          <w:sz w:val="24"/>
          <w:szCs w:val="24"/>
          <w:lang w:eastAsia="bg-BG"/>
        </w:rPr>
        <w:t>Novel regeneration therapy promises to significantly improve bone repair</w:t>
      </w:r>
    </w:p>
    <w:p w:rsidR="00F57B39" w:rsidRPr="00F57B39" w:rsidRDefault="00F57B39" w:rsidP="00215BEE">
      <w:pPr>
        <w:numPr>
          <w:ilvl w:val="0"/>
          <w:numId w:val="16"/>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Understanding how finance can better serve the economy, society and the environment</w:t>
      </w:r>
    </w:p>
    <w:p w:rsidR="00F57B39" w:rsidRPr="00F57B39" w:rsidRDefault="00F57B39" w:rsidP="00215BEE">
      <w:pPr>
        <w:numPr>
          <w:ilvl w:val="0"/>
          <w:numId w:val="16"/>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Graphite and renewable hydrogen production from food waste</w:t>
      </w:r>
    </w:p>
    <w:p w:rsidR="00F57B39" w:rsidRPr="00F57B39" w:rsidRDefault="00F57B39" w:rsidP="00215BEE">
      <w:pPr>
        <w:numPr>
          <w:ilvl w:val="0"/>
          <w:numId w:val="16"/>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Magnetic attraction helps explain the motion under the ocean</w:t>
      </w:r>
    </w:p>
    <w:p w:rsidR="00F57B39" w:rsidRPr="00F57B39" w:rsidRDefault="00F57B39" w:rsidP="00215BEE">
      <w:pPr>
        <w:numPr>
          <w:ilvl w:val="0"/>
          <w:numId w:val="16"/>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Why human brains hold the key to smarter artificial intelligence</w:t>
      </w:r>
    </w:p>
    <w:p w:rsidR="00F57B39" w:rsidRPr="00F57B39" w:rsidRDefault="00F57B39" w:rsidP="00215BEE">
      <w:pPr>
        <w:numPr>
          <w:ilvl w:val="0"/>
          <w:numId w:val="16"/>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Applying shop floor knowledge to achieve better run factories</w:t>
      </w:r>
    </w:p>
    <w:p w:rsidR="00F57B39" w:rsidRPr="00F57B39" w:rsidRDefault="00F57B39" w:rsidP="00215BEE">
      <w:pPr>
        <w:numPr>
          <w:ilvl w:val="0"/>
          <w:numId w:val="16"/>
        </w:numPr>
        <w:spacing w:before="100" w:beforeAutospacing="1" w:after="100" w:afterAutospacing="1"/>
        <w:rPr>
          <w:rFonts w:eastAsia="Times New Roman" w:cs="Times New Roman"/>
          <w:sz w:val="24"/>
          <w:szCs w:val="24"/>
          <w:lang w:eastAsia="bg-BG"/>
        </w:rPr>
      </w:pPr>
      <w:r w:rsidRPr="00F57B39">
        <w:rPr>
          <w:rFonts w:eastAsia="Times New Roman" w:cs="Times New Roman"/>
          <w:sz w:val="24"/>
          <w:szCs w:val="24"/>
          <w:lang w:eastAsia="bg-BG"/>
        </w:rPr>
        <w:t>New sensory tool gives industry food for though</w:t>
      </w:r>
    </w:p>
    <w:p w:rsidR="00B3215B" w:rsidRPr="005879DD" w:rsidRDefault="00F57B39" w:rsidP="005879DD">
      <w:pPr>
        <w:numPr>
          <w:ilvl w:val="0"/>
          <w:numId w:val="16"/>
        </w:numPr>
        <w:spacing w:before="100" w:beforeAutospacing="1" w:after="100" w:afterAutospacing="1"/>
        <w:jc w:val="left"/>
        <w:rPr>
          <w:rFonts w:eastAsia="Times New Roman" w:cs="Times New Roman"/>
          <w:b/>
          <w:bCs/>
          <w:sz w:val="24"/>
          <w:szCs w:val="24"/>
          <w:lang w:val="en-US" w:eastAsia="bg-BG"/>
        </w:rPr>
      </w:pPr>
      <w:r w:rsidRPr="005879DD">
        <w:rPr>
          <w:rFonts w:eastAsia="Times New Roman" w:cs="Times New Roman"/>
          <w:sz w:val="24"/>
          <w:szCs w:val="24"/>
          <w:lang w:eastAsia="bg-BG"/>
        </w:rPr>
        <w:t>Spin nano-systems result in new type of quantum bits</w:t>
      </w:r>
    </w:p>
    <w:p w:rsidR="005879DD" w:rsidRDefault="005879DD" w:rsidP="005879DD">
      <w:pPr>
        <w:spacing w:before="100" w:beforeAutospacing="1" w:after="100" w:afterAutospacing="1"/>
        <w:ind w:left="720"/>
        <w:jc w:val="left"/>
        <w:rPr>
          <w:rFonts w:eastAsia="Times New Roman" w:cs="Times New Roman"/>
          <w:sz w:val="24"/>
          <w:szCs w:val="24"/>
          <w:lang w:val="en-US" w:eastAsia="bg-BG"/>
        </w:rPr>
      </w:pPr>
    </w:p>
    <w:p w:rsidR="005879DD" w:rsidRDefault="005879DD">
      <w:pPr>
        <w:jc w:val="left"/>
        <w:rPr>
          <w:rFonts w:eastAsia="Times New Roman" w:cs="Times New Roman"/>
          <w:sz w:val="24"/>
          <w:szCs w:val="24"/>
          <w:lang w:val="en-US" w:eastAsia="bg-BG"/>
        </w:rPr>
      </w:pPr>
      <w:r>
        <w:rPr>
          <w:rFonts w:eastAsia="Times New Roman" w:cs="Times New Roman"/>
          <w:sz w:val="24"/>
          <w:szCs w:val="24"/>
          <w:lang w:val="en-US" w:eastAsia="bg-BG"/>
        </w:rPr>
        <w:br w:type="page"/>
      </w:r>
    </w:p>
    <w:p w:rsidR="005879DD" w:rsidRPr="00B6298D" w:rsidRDefault="005879DD" w:rsidP="005879DD">
      <w:pPr>
        <w:pStyle w:val="Heading2"/>
        <w:ind w:left="426"/>
        <w:rPr>
          <w:rFonts w:eastAsia="Times New Roman"/>
          <w:lang w:eastAsia="bg-BG"/>
        </w:rPr>
      </w:pPr>
      <w:bookmarkStart w:id="22" w:name="_Toc474334915"/>
      <w:r w:rsidRPr="00B6298D">
        <w:rPr>
          <w:rFonts w:eastAsia="Times New Roman"/>
          <w:lang w:eastAsia="bg-BG"/>
        </w:rPr>
        <w:lastRenderedPageBreak/>
        <w:t>Addressing terrorism</w:t>
      </w:r>
      <w:bookmarkEnd w:id="22"/>
      <w:r w:rsidRPr="00B6298D">
        <w:rPr>
          <w:rFonts w:eastAsia="Times New Roman"/>
          <w:lang w:eastAsia="bg-BG"/>
        </w:rPr>
        <w:t xml:space="preserve"> </w:t>
      </w:r>
    </w:p>
    <w:p w:rsidR="005879DD" w:rsidRPr="00B6298D" w:rsidRDefault="005879DD" w:rsidP="005879DD">
      <w:pPr>
        <w:rPr>
          <w:rFonts w:eastAsia="Times New Roman" w:cs="Times New Roman"/>
          <w:b/>
          <w:bCs/>
          <w:sz w:val="24"/>
          <w:szCs w:val="24"/>
          <w:lang w:eastAsia="bg-BG"/>
        </w:rPr>
      </w:pPr>
      <w:r w:rsidRPr="00B6298D">
        <w:rPr>
          <w:rFonts w:eastAsia="Times New Roman" w:cs="Times New Roman"/>
          <w:b/>
          <w:bCs/>
          <w:sz w:val="24"/>
          <w:szCs w:val="24"/>
          <w:lang w:eastAsia="bg-BG"/>
        </w:rPr>
        <w:t xml:space="preserve">European Research in social sciences and the humanities in support to policies for inclusion and security: a policy review </w:t>
      </w:r>
    </w:p>
    <w:p w:rsidR="005879DD" w:rsidRDefault="005879DD" w:rsidP="005879DD">
      <w:pPr>
        <w:ind w:firstLine="142"/>
        <w:rPr>
          <w:rFonts w:eastAsia="Times New Roman" w:cs="Times New Roman"/>
          <w:sz w:val="24"/>
          <w:szCs w:val="24"/>
          <w:lang w:val="en-US" w:eastAsia="bg-BG"/>
        </w:rPr>
      </w:pPr>
      <w:r w:rsidRPr="007B1F08">
        <w:rPr>
          <w:rFonts w:eastAsia="Times New Roman" w:cs="Times New Roman"/>
          <w:noProof/>
          <w:sz w:val="24"/>
          <w:szCs w:val="24"/>
          <w:lang w:val="en-GB" w:eastAsia="en-GB"/>
        </w:rPr>
        <w:drawing>
          <wp:anchor distT="0" distB="0" distL="114300" distR="114300" simplePos="0" relativeHeight="251709440" behindDoc="1" locked="0" layoutInCell="1" allowOverlap="1" wp14:anchorId="1AA68510" wp14:editId="014B8411">
            <wp:simplePos x="0" y="0"/>
            <wp:positionH relativeFrom="column">
              <wp:posOffset>-17780</wp:posOffset>
            </wp:positionH>
            <wp:positionV relativeFrom="paragraph">
              <wp:posOffset>58420</wp:posOffset>
            </wp:positionV>
            <wp:extent cx="1299210" cy="1857375"/>
            <wp:effectExtent l="0" t="0" r="0" b="9525"/>
            <wp:wrapThrough wrapText="bothSides">
              <wp:wrapPolygon edited="0">
                <wp:start x="0" y="0"/>
                <wp:lineTo x="0" y="21489"/>
                <wp:lineTo x="21220" y="21489"/>
                <wp:lineTo x="21220" y="0"/>
                <wp:lineTo x="0" y="0"/>
              </wp:wrapPolygon>
            </wp:wrapThrough>
            <wp:docPr id="4" name="Picture 4" descr="Addressing terrorism">
              <a:hlinkClick xmlns:a="http://schemas.openxmlformats.org/drawingml/2006/main" r:id="rId6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ressing terrorism">
                      <a:hlinkClick r:id="rId61" tooltip="&quot;&quot;"/>
                    </pic:cNvPr>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9921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9DD" w:rsidRDefault="005879DD" w:rsidP="005879DD">
      <w:pPr>
        <w:ind w:firstLine="142"/>
        <w:rPr>
          <w:rFonts w:eastAsia="Times New Roman" w:cs="Times New Roman"/>
          <w:sz w:val="24"/>
          <w:szCs w:val="24"/>
          <w:lang w:val="en-US" w:eastAsia="bg-BG"/>
        </w:rPr>
      </w:pPr>
    </w:p>
    <w:p w:rsidR="005879DD" w:rsidRDefault="005879DD" w:rsidP="005879DD">
      <w:pPr>
        <w:ind w:firstLine="142"/>
        <w:rPr>
          <w:rFonts w:eastAsia="Times New Roman" w:cs="Times New Roman"/>
          <w:sz w:val="24"/>
          <w:szCs w:val="24"/>
          <w:lang w:val="en-US" w:eastAsia="bg-BG"/>
        </w:rPr>
      </w:pPr>
    </w:p>
    <w:p w:rsidR="005879DD" w:rsidRDefault="005879DD" w:rsidP="005879DD">
      <w:pPr>
        <w:spacing w:after="120"/>
        <w:rPr>
          <w:rFonts w:eastAsia="Times New Roman" w:cs="Times New Roman"/>
          <w:sz w:val="24"/>
          <w:szCs w:val="24"/>
          <w:lang w:val="en-US" w:eastAsia="bg-BG"/>
        </w:rPr>
      </w:pPr>
      <w:r w:rsidRPr="007B1F08">
        <w:rPr>
          <w:rFonts w:eastAsia="Times New Roman" w:cs="Times New Roman"/>
          <w:sz w:val="24"/>
          <w:szCs w:val="24"/>
          <w:lang w:eastAsia="bg-BG"/>
        </w:rPr>
        <w:t xml:space="preserve">European societies, national governments and institutions of the European Union are currently facing an important challenge. Terrorist attacks hit France, Denmark and Belgium between 2014 and 2016, </w:t>
      </w:r>
      <w:r>
        <w:rPr>
          <w:rFonts w:eastAsia="Times New Roman" w:cs="Times New Roman"/>
          <w:sz w:val="24"/>
          <w:szCs w:val="24"/>
          <w:lang w:val="en-US" w:eastAsia="bg-BG"/>
        </w:rPr>
        <w:t>and</w:t>
      </w:r>
      <w:r w:rsidRPr="007B1F08">
        <w:rPr>
          <w:rFonts w:eastAsia="Times New Roman" w:cs="Times New Roman"/>
          <w:sz w:val="24"/>
          <w:szCs w:val="24"/>
          <w:lang w:eastAsia="bg-BG"/>
        </w:rPr>
        <w:t xml:space="preserve"> several other deadly terrorist attacks</w:t>
      </w:r>
      <w:r>
        <w:rPr>
          <w:rFonts w:eastAsia="Times New Roman" w:cs="Times New Roman"/>
          <w:sz w:val="24"/>
          <w:szCs w:val="24"/>
          <w:lang w:val="en-US" w:eastAsia="bg-BG"/>
        </w:rPr>
        <w:t xml:space="preserve"> took place</w:t>
      </w:r>
      <w:r w:rsidRPr="007B1F08">
        <w:rPr>
          <w:rFonts w:eastAsia="Times New Roman" w:cs="Times New Roman"/>
          <w:sz w:val="24"/>
          <w:szCs w:val="24"/>
          <w:lang w:eastAsia="bg-BG"/>
        </w:rPr>
        <w:t xml:space="preserve"> in the United Kingdom, Spain, Belgium, the Netherlands and France in previous years. </w:t>
      </w:r>
    </w:p>
    <w:p w:rsidR="005879DD" w:rsidRDefault="005879DD" w:rsidP="005879DD">
      <w:pPr>
        <w:spacing w:before="120" w:after="120"/>
        <w:rPr>
          <w:rFonts w:eastAsia="Times New Roman" w:cs="Times New Roman"/>
          <w:sz w:val="24"/>
          <w:szCs w:val="24"/>
          <w:lang w:val="en-US" w:eastAsia="bg-BG"/>
        </w:rPr>
      </w:pPr>
      <w:r w:rsidRPr="007B1F08">
        <w:rPr>
          <w:rFonts w:eastAsia="Times New Roman" w:cs="Times New Roman"/>
          <w:sz w:val="24"/>
          <w:szCs w:val="24"/>
          <w:lang w:eastAsia="bg-BG"/>
        </w:rPr>
        <w:t xml:space="preserve">This specific terrorist phenomenon is new. Europeans need to understand what has happened and to be better prepared for anticipating, preventing and combating terrorism. The quality of the diagnosis is key to the efficiency of adequate policies. This Review thus aims to take stock of the available scientific knowledge on this new form of terrorism and suggest briefly what more should be done to increase this knowledge. </w:t>
      </w:r>
    </w:p>
    <w:p w:rsidR="005879DD" w:rsidRDefault="005879DD" w:rsidP="005879DD">
      <w:pPr>
        <w:spacing w:before="120" w:after="600"/>
        <w:rPr>
          <w:rFonts w:eastAsia="Times New Roman" w:cs="Times New Roman"/>
          <w:sz w:val="24"/>
          <w:szCs w:val="24"/>
          <w:lang w:val="en-US" w:eastAsia="bg-BG"/>
        </w:rPr>
      </w:pPr>
      <w:r w:rsidRPr="007B1F08">
        <w:rPr>
          <w:rFonts w:eastAsia="Times New Roman" w:cs="Times New Roman"/>
          <w:sz w:val="24"/>
          <w:szCs w:val="24"/>
          <w:lang w:eastAsia="bg-BG"/>
        </w:rPr>
        <w:t>Chapter 1 of the Review presents an overview of the approach that has dominated research over the last ten years: namely the notion of “radicalisation”. It also analyses the most important research projects funded by the EU under Framework Programme 7 (FP7) in this area in order to assess their contributions to the current inclusion and security challenges in Europe. Chapter 2 outlines why and how research lines could be broadened in order to understand the current terrorist phenomenon of jihadism. It also presents the most promising research trends. A brief Conclusion sums up the main findings of the report and presents a series of recommendations in order to steer and support lines of research to better equip the EU with inclusion and security policies to</w:t>
      </w:r>
      <w:r>
        <w:rPr>
          <w:rFonts w:eastAsia="Times New Roman" w:cs="Times New Roman"/>
          <w:sz w:val="24"/>
          <w:szCs w:val="24"/>
          <w:lang w:eastAsia="bg-BG"/>
        </w:rPr>
        <w:t xml:space="preserve"> address contemporary terrorism</w:t>
      </w:r>
      <w:r>
        <w:rPr>
          <w:rFonts w:eastAsia="Times New Roman" w:cs="Times New Roman"/>
          <w:sz w:val="24"/>
          <w:szCs w:val="24"/>
          <w:lang w:val="en-US" w:eastAsia="bg-BG"/>
        </w:rPr>
        <w:t>.</w:t>
      </w:r>
    </w:p>
    <w:p w:rsidR="005879DD" w:rsidRDefault="005879DD" w:rsidP="005879DD">
      <w:pPr>
        <w:pStyle w:val="Heading2"/>
        <w:ind w:left="426"/>
        <w:rPr>
          <w:lang w:val="en-US"/>
        </w:rPr>
      </w:pPr>
      <w:bookmarkStart w:id="23" w:name="_Toc474334916"/>
      <w:r>
        <w:rPr>
          <w:lang w:val="en-US"/>
        </w:rPr>
        <w:t>CERN COURIER</w:t>
      </w:r>
      <w:bookmarkEnd w:id="23"/>
    </w:p>
    <w:p w:rsidR="005879DD" w:rsidRPr="00EA1CAC" w:rsidRDefault="005879DD" w:rsidP="005879DD">
      <w:pPr>
        <w:rPr>
          <w:b/>
          <w:bCs/>
          <w:color w:val="0000FF" w:themeColor="hyperlink"/>
          <w:sz w:val="24"/>
          <w:szCs w:val="24"/>
          <w:u w:val="single"/>
          <w:lang w:val="en-GB"/>
        </w:rPr>
      </w:pPr>
      <w:r w:rsidRPr="00A21941">
        <w:rPr>
          <w:b/>
          <w:bCs/>
          <w:noProof/>
          <w:sz w:val="24"/>
          <w:szCs w:val="24"/>
          <w:lang w:val="en-GB" w:eastAsia="en-GB"/>
        </w:rPr>
        <w:drawing>
          <wp:inline distT="0" distB="0" distL="0" distR="0" wp14:anchorId="437C0CA0" wp14:editId="08FD2999">
            <wp:extent cx="1234800" cy="1630800"/>
            <wp:effectExtent l="0" t="0" r="3810" b="7620"/>
            <wp:docPr id="6" name="Picture 6" descr="http://images.iop.org/objects/ccr/cern/57/1/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iop.org/objects/ccr/cern/57/1/cover.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34800" cy="1630800"/>
                    </a:xfrm>
                    <a:prstGeom prst="rect">
                      <a:avLst/>
                    </a:prstGeom>
                    <a:noFill/>
                    <a:ln>
                      <a:noFill/>
                    </a:ln>
                  </pic:spPr>
                </pic:pic>
              </a:graphicData>
            </a:graphic>
          </wp:inline>
        </w:drawing>
      </w:r>
      <w:r w:rsidRPr="00EA1CAC">
        <w:rPr>
          <w:b/>
          <w:bCs/>
          <w:sz w:val="24"/>
          <w:szCs w:val="24"/>
          <w:lang w:val="en-GB"/>
        </w:rPr>
        <w:t>January/February 2017</w:t>
      </w:r>
      <w:r w:rsidRPr="00EA1CAC">
        <w:rPr>
          <w:b/>
          <w:bCs/>
          <w:sz w:val="24"/>
          <w:szCs w:val="24"/>
        </w:rPr>
        <w:t xml:space="preserve"> </w:t>
      </w:r>
      <w:r w:rsidRPr="00EA1CAC">
        <w:rPr>
          <w:b/>
          <w:bCs/>
          <w:sz w:val="24"/>
          <w:szCs w:val="24"/>
          <w:lang w:val="en-GB"/>
        </w:rPr>
        <w:t>Volume 57 Issue 1</w:t>
      </w:r>
    </w:p>
    <w:p w:rsidR="005879DD" w:rsidRDefault="00453740" w:rsidP="005879DD">
      <w:pPr>
        <w:rPr>
          <w:rFonts w:eastAsia="Times New Roman" w:cs="Times New Roman"/>
          <w:sz w:val="24"/>
          <w:szCs w:val="24"/>
          <w:lang w:val="en-US" w:eastAsia="bg-BG"/>
        </w:rPr>
      </w:pPr>
      <w:hyperlink r:id="rId64" w:history="1">
        <w:r w:rsidR="005879DD" w:rsidRPr="00EA1CAC">
          <w:rPr>
            <w:rStyle w:val="Hyperlink"/>
            <w:b/>
            <w:sz w:val="24"/>
            <w:szCs w:val="24"/>
            <w:lang w:val="en-GB"/>
          </w:rPr>
          <w:t>Download digital edition</w:t>
        </w:r>
      </w:hyperlink>
    </w:p>
    <w:p w:rsidR="00B809EA" w:rsidRPr="00A8748D" w:rsidRDefault="00B809EA" w:rsidP="00B809EA">
      <w:pPr>
        <w:pStyle w:val="Heading2"/>
        <w:ind w:left="426"/>
        <w:rPr>
          <w:rFonts w:eastAsia="Times New Roman"/>
          <w:lang w:val="en" w:eastAsia="bg-BG"/>
        </w:rPr>
      </w:pPr>
      <w:bookmarkStart w:id="24" w:name="_Toc474334917"/>
      <w:r w:rsidRPr="00A8748D">
        <w:rPr>
          <w:rFonts w:eastAsia="Times New Roman"/>
          <w:lang w:val="en" w:eastAsia="bg-BG"/>
        </w:rPr>
        <w:lastRenderedPageBreak/>
        <w:t>Handbook of Cyanobacterial Monitoring and Cyanotoxin Analysis</w:t>
      </w:r>
      <w:bookmarkEnd w:id="24"/>
    </w:p>
    <w:p w:rsidR="00016676" w:rsidRDefault="00016676" w:rsidP="00B809EA">
      <w:pPr>
        <w:spacing w:before="100" w:beforeAutospacing="1" w:after="100" w:afterAutospacing="1" w:line="240" w:lineRule="auto"/>
        <w:jc w:val="left"/>
        <w:rPr>
          <w:rFonts w:eastAsia="Times New Roman" w:cs="Times New Roman"/>
          <w:sz w:val="24"/>
          <w:szCs w:val="24"/>
          <w:lang w:val="en" w:eastAsia="bg-BG"/>
        </w:rPr>
      </w:pPr>
      <w:r w:rsidRPr="00E72966">
        <w:rPr>
          <w:rFonts w:eastAsia="Times New Roman" w:cs="Times New Roman"/>
          <w:noProof/>
          <w:sz w:val="24"/>
          <w:szCs w:val="24"/>
          <w:lang w:val="en-GB" w:eastAsia="en-GB"/>
        </w:rPr>
        <w:drawing>
          <wp:anchor distT="0" distB="0" distL="114300" distR="114300" simplePos="0" relativeHeight="251707392" behindDoc="1" locked="0" layoutInCell="1" allowOverlap="1" wp14:anchorId="19CF343B" wp14:editId="3D137C19">
            <wp:simplePos x="0" y="0"/>
            <wp:positionH relativeFrom="column">
              <wp:posOffset>-1905</wp:posOffset>
            </wp:positionH>
            <wp:positionV relativeFrom="paragraph">
              <wp:posOffset>47625</wp:posOffset>
            </wp:positionV>
            <wp:extent cx="1281430" cy="1663065"/>
            <wp:effectExtent l="0" t="0" r="0" b="0"/>
            <wp:wrapThrough wrapText="bothSides">
              <wp:wrapPolygon edited="0">
                <wp:start x="0" y="0"/>
                <wp:lineTo x="0" y="21278"/>
                <wp:lineTo x="21193" y="21278"/>
                <wp:lineTo x="21193" y="0"/>
                <wp:lineTo x="0" y="0"/>
              </wp:wrapPolygon>
            </wp:wrapThrough>
            <wp:docPr id="26" name="Picture 26" descr="http://www.cost.eu/var/ezwebin_site/storage/images/medialib/images/es1105_coverpage_book/1755943-1-eng-GB/ES1105_coverpage_book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var/ezwebin_site/storage/images/medialib/images/es1105_coverpage_book/1755943-1-eng-GB/ES1105_coverpage_book_publication.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81430" cy="1663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6676" w:rsidRDefault="00016676" w:rsidP="00B809EA">
      <w:pPr>
        <w:spacing w:before="100" w:beforeAutospacing="1" w:after="100" w:afterAutospacing="1" w:line="240" w:lineRule="auto"/>
        <w:jc w:val="left"/>
        <w:rPr>
          <w:rFonts w:eastAsia="Times New Roman" w:cs="Times New Roman"/>
          <w:sz w:val="24"/>
          <w:szCs w:val="24"/>
          <w:lang w:val="en" w:eastAsia="bg-BG"/>
        </w:rPr>
      </w:pPr>
    </w:p>
    <w:p w:rsidR="00016676" w:rsidRDefault="00016676" w:rsidP="00B809EA">
      <w:pPr>
        <w:spacing w:before="100" w:beforeAutospacing="1" w:after="100" w:afterAutospacing="1" w:line="240" w:lineRule="auto"/>
        <w:jc w:val="left"/>
        <w:rPr>
          <w:rFonts w:eastAsia="Times New Roman" w:cs="Times New Roman"/>
          <w:sz w:val="24"/>
          <w:szCs w:val="24"/>
          <w:lang w:val="en" w:eastAsia="bg-BG"/>
        </w:rPr>
      </w:pPr>
    </w:p>
    <w:p w:rsidR="00B809EA" w:rsidRPr="00E72966" w:rsidRDefault="00B809EA" w:rsidP="00B809EA">
      <w:pPr>
        <w:spacing w:before="100" w:beforeAutospacing="1" w:after="100" w:afterAutospacing="1" w:line="240" w:lineRule="auto"/>
        <w:jc w:val="left"/>
        <w:rPr>
          <w:rFonts w:eastAsia="Times New Roman" w:cs="Times New Roman"/>
          <w:sz w:val="24"/>
          <w:szCs w:val="24"/>
          <w:lang w:val="en" w:eastAsia="bg-BG"/>
        </w:rPr>
      </w:pPr>
      <w:r w:rsidRPr="00E72966">
        <w:rPr>
          <w:rFonts w:eastAsia="Times New Roman" w:cs="Times New Roman"/>
          <w:sz w:val="24"/>
          <w:szCs w:val="24"/>
          <w:lang w:val="en" w:eastAsia="bg-BG"/>
        </w:rPr>
        <w:t xml:space="preserve">Author(s): </w:t>
      </w:r>
      <w:proofErr w:type="spellStart"/>
      <w:r w:rsidRPr="00E72966">
        <w:rPr>
          <w:rFonts w:eastAsia="Times New Roman" w:cs="Times New Roman"/>
          <w:sz w:val="24"/>
          <w:szCs w:val="24"/>
          <w:lang w:val="en" w:eastAsia="bg-BG"/>
        </w:rPr>
        <w:t>Meriluoto</w:t>
      </w:r>
      <w:proofErr w:type="spellEnd"/>
      <w:r w:rsidRPr="00E72966">
        <w:rPr>
          <w:rFonts w:eastAsia="Times New Roman" w:cs="Times New Roman"/>
          <w:sz w:val="24"/>
          <w:szCs w:val="24"/>
          <w:lang w:val="en" w:eastAsia="bg-BG"/>
        </w:rPr>
        <w:t xml:space="preserve">, J., Spoof, L., </w:t>
      </w:r>
      <w:proofErr w:type="spellStart"/>
      <w:r w:rsidRPr="00E72966">
        <w:rPr>
          <w:rFonts w:eastAsia="Times New Roman" w:cs="Times New Roman"/>
          <w:sz w:val="24"/>
          <w:szCs w:val="24"/>
          <w:lang w:val="en" w:eastAsia="bg-BG"/>
        </w:rPr>
        <w:t>Codd</w:t>
      </w:r>
      <w:proofErr w:type="spellEnd"/>
      <w:r w:rsidRPr="00E72966">
        <w:rPr>
          <w:rFonts w:eastAsia="Times New Roman" w:cs="Times New Roman"/>
          <w:sz w:val="24"/>
          <w:szCs w:val="24"/>
          <w:lang w:val="en" w:eastAsia="bg-BG"/>
        </w:rPr>
        <w:t>, G.A., (Eds.)</w:t>
      </w:r>
    </w:p>
    <w:p w:rsidR="00B809EA" w:rsidRPr="00E72966" w:rsidRDefault="00B809EA" w:rsidP="00B809EA">
      <w:pPr>
        <w:spacing w:before="120" w:after="120"/>
        <w:rPr>
          <w:rFonts w:eastAsia="Times New Roman" w:cs="Times New Roman"/>
          <w:sz w:val="24"/>
          <w:szCs w:val="24"/>
          <w:lang w:val="en" w:eastAsia="bg-BG"/>
        </w:rPr>
      </w:pPr>
      <w:r w:rsidRPr="00E72966">
        <w:rPr>
          <w:rFonts w:eastAsia="Times New Roman" w:cs="Times New Roman"/>
          <w:sz w:val="24"/>
          <w:szCs w:val="24"/>
          <w:lang w:val="en" w:eastAsia="bg-BG"/>
        </w:rPr>
        <w:t>Publisher(s): John Wiley &amp; Sons, Ltd</w:t>
      </w:r>
    </w:p>
    <w:p w:rsidR="00B809EA" w:rsidRPr="00E72966" w:rsidRDefault="00B809EA" w:rsidP="00B809EA">
      <w:pPr>
        <w:spacing w:before="120" w:after="120" w:line="240" w:lineRule="auto"/>
        <w:rPr>
          <w:rFonts w:eastAsia="Times New Roman" w:cs="Times New Roman"/>
          <w:sz w:val="24"/>
          <w:szCs w:val="24"/>
          <w:lang w:val="en" w:eastAsia="bg-BG"/>
        </w:rPr>
      </w:pPr>
      <w:r w:rsidRPr="00E72966">
        <w:rPr>
          <w:rFonts w:eastAsia="Times New Roman" w:cs="Times New Roman"/>
          <w:sz w:val="24"/>
          <w:szCs w:val="24"/>
          <w:lang w:val="en" w:eastAsia="bg-BG"/>
        </w:rPr>
        <w:t xml:space="preserve">This handbook contains reviews, practical methods and standard operating procedures on cyanobacterial monitoring and </w:t>
      </w:r>
      <w:proofErr w:type="spellStart"/>
      <w:r w:rsidRPr="00E72966">
        <w:rPr>
          <w:rFonts w:eastAsia="Times New Roman" w:cs="Times New Roman"/>
          <w:sz w:val="24"/>
          <w:szCs w:val="24"/>
          <w:lang w:val="en" w:eastAsia="bg-BG"/>
        </w:rPr>
        <w:t>cyanotoxin</w:t>
      </w:r>
      <w:proofErr w:type="spellEnd"/>
      <w:r w:rsidRPr="00E72966">
        <w:rPr>
          <w:rFonts w:eastAsia="Times New Roman" w:cs="Times New Roman"/>
          <w:sz w:val="24"/>
          <w:szCs w:val="24"/>
          <w:lang w:val="en" w:eastAsia="bg-BG"/>
        </w:rPr>
        <w:t xml:space="preserve"> analysis.</w:t>
      </w:r>
    </w:p>
    <w:p w:rsidR="00B809EA" w:rsidRPr="00E72966" w:rsidRDefault="00B809EA" w:rsidP="00215BEE">
      <w:pPr>
        <w:numPr>
          <w:ilvl w:val="0"/>
          <w:numId w:val="10"/>
        </w:numPr>
        <w:spacing w:before="120" w:after="120" w:line="240" w:lineRule="auto"/>
        <w:rPr>
          <w:rFonts w:eastAsia="Times New Roman" w:cs="Times New Roman"/>
          <w:sz w:val="24"/>
          <w:szCs w:val="24"/>
          <w:lang w:val="en" w:eastAsia="bg-BG"/>
        </w:rPr>
      </w:pPr>
      <w:r w:rsidRPr="00E72966">
        <w:rPr>
          <w:rFonts w:eastAsia="Times New Roman" w:cs="Times New Roman"/>
          <w:sz w:val="24"/>
          <w:szCs w:val="24"/>
          <w:lang w:val="en" w:eastAsia="bg-BG"/>
        </w:rPr>
        <w:t xml:space="preserve">A valuable and practical working handbook containing introductory and specialist content that tackles a major and growing field of environmental, microbiological and </w:t>
      </w:r>
      <w:proofErr w:type="spellStart"/>
      <w:r w:rsidRPr="00E72966">
        <w:rPr>
          <w:rFonts w:eastAsia="Times New Roman" w:cs="Times New Roman"/>
          <w:sz w:val="24"/>
          <w:szCs w:val="24"/>
          <w:lang w:val="en" w:eastAsia="bg-BG"/>
        </w:rPr>
        <w:t>ecotoxicological</w:t>
      </w:r>
      <w:proofErr w:type="spellEnd"/>
      <w:r w:rsidRPr="00E72966">
        <w:rPr>
          <w:rFonts w:eastAsia="Times New Roman" w:cs="Times New Roman"/>
          <w:sz w:val="24"/>
          <w:szCs w:val="24"/>
          <w:lang w:val="en" w:eastAsia="bg-BG"/>
        </w:rPr>
        <w:t xml:space="preserve"> monitoring and analysis.</w:t>
      </w:r>
    </w:p>
    <w:p w:rsidR="00B809EA" w:rsidRPr="00E72966" w:rsidRDefault="00B809EA" w:rsidP="00215BEE">
      <w:pPr>
        <w:numPr>
          <w:ilvl w:val="0"/>
          <w:numId w:val="11"/>
        </w:numPr>
        <w:spacing w:before="120" w:after="120" w:line="240" w:lineRule="auto"/>
        <w:rPr>
          <w:rFonts w:eastAsia="Times New Roman" w:cs="Times New Roman"/>
          <w:sz w:val="24"/>
          <w:szCs w:val="24"/>
          <w:lang w:val="en" w:eastAsia="bg-BG"/>
        </w:rPr>
      </w:pPr>
      <w:r w:rsidRPr="00E72966">
        <w:rPr>
          <w:rFonts w:eastAsia="Times New Roman" w:cs="Times New Roman"/>
          <w:sz w:val="24"/>
          <w:szCs w:val="24"/>
          <w:lang w:val="en" w:eastAsia="bg-BG"/>
        </w:rPr>
        <w:t>Includes introductory reviews, practical analytical chapters and a comprehensive listing of almost thirty Standard Operating Procedures (SOPs).</w:t>
      </w:r>
    </w:p>
    <w:p w:rsidR="00B809EA" w:rsidRPr="00E72966" w:rsidRDefault="00B809EA" w:rsidP="00215BEE">
      <w:pPr>
        <w:numPr>
          <w:ilvl w:val="0"/>
          <w:numId w:val="12"/>
        </w:numPr>
        <w:spacing w:before="120" w:after="600" w:line="240" w:lineRule="auto"/>
        <w:ind w:left="714" w:hanging="357"/>
        <w:rPr>
          <w:rFonts w:eastAsia="Times New Roman" w:cs="Times New Roman"/>
          <w:sz w:val="24"/>
          <w:szCs w:val="24"/>
          <w:lang w:val="en" w:eastAsia="bg-BG"/>
        </w:rPr>
      </w:pPr>
      <w:r w:rsidRPr="00E72966">
        <w:rPr>
          <w:rFonts w:eastAsia="Times New Roman" w:cs="Times New Roman"/>
          <w:sz w:val="24"/>
          <w:szCs w:val="24"/>
          <w:lang w:val="en" w:eastAsia="bg-BG"/>
        </w:rPr>
        <w:t>For use in the laboratory, in academic and government institutions and industrial settings.</w:t>
      </w:r>
    </w:p>
    <w:p w:rsidR="00436D9E" w:rsidRDefault="00436D9E" w:rsidP="00436D9E">
      <w:pPr>
        <w:pStyle w:val="Heading2"/>
        <w:ind w:left="426" w:hanging="426"/>
      </w:pPr>
      <w:bookmarkStart w:id="25" w:name="_Toc474334918"/>
      <w:r w:rsidRPr="005A764D">
        <w:rPr>
          <w:lang w:val="en"/>
        </w:rPr>
        <w:t>Populist Political Communication in Europe</w:t>
      </w:r>
      <w:bookmarkEnd w:id="25"/>
    </w:p>
    <w:p w:rsidR="00436D9E" w:rsidRDefault="00436D9E" w:rsidP="00436D9E">
      <w:pPr>
        <w:spacing w:before="100" w:beforeAutospacing="1" w:after="100" w:afterAutospacing="1"/>
        <w:rPr>
          <w:rFonts w:eastAsia="Times New Roman" w:cs="Times New Roman"/>
          <w:sz w:val="24"/>
          <w:szCs w:val="24"/>
          <w:lang w:val="en" w:eastAsia="bg-BG"/>
        </w:rPr>
      </w:pPr>
      <w:r w:rsidRPr="004B1B1A">
        <w:rPr>
          <w:rFonts w:eastAsia="Times New Roman" w:cs="Times New Roman"/>
          <w:noProof/>
          <w:sz w:val="24"/>
          <w:szCs w:val="24"/>
          <w:lang w:val="en-GB" w:eastAsia="en-GB"/>
        </w:rPr>
        <w:drawing>
          <wp:anchor distT="0" distB="0" distL="114300" distR="114300" simplePos="0" relativeHeight="251701248" behindDoc="1" locked="0" layoutInCell="1" allowOverlap="1" wp14:anchorId="34BA9637" wp14:editId="752180FD">
            <wp:simplePos x="0" y="0"/>
            <wp:positionH relativeFrom="column">
              <wp:posOffset>5715</wp:posOffset>
            </wp:positionH>
            <wp:positionV relativeFrom="paragraph">
              <wp:posOffset>88900</wp:posOffset>
            </wp:positionV>
            <wp:extent cx="1288800" cy="1947600"/>
            <wp:effectExtent l="0" t="0" r="6985" b="0"/>
            <wp:wrapThrough wrapText="bothSides">
              <wp:wrapPolygon edited="0">
                <wp:start x="0" y="0"/>
                <wp:lineTo x="0" y="21339"/>
                <wp:lineTo x="21398" y="21339"/>
                <wp:lineTo x="21398" y="0"/>
                <wp:lineTo x="0" y="0"/>
              </wp:wrapPolygon>
            </wp:wrapThrough>
            <wp:docPr id="10" name="Picture 10" descr="http://www.cost.eu/var/ezwebin_site/storage/images/medialib/images/library/publications/populist-political-communication-in-europe/1709485-1-eng-GB/Populist-Political-Communication-in-Europe_pub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var/ezwebin_site/storage/images/medialib/images/library/publications/populist-political-communication-in-europe/1709485-1-eng-GB/Populist-Political-Communication-in-Europe_publication.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88800" cy="194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D9E" w:rsidRDefault="00436D9E" w:rsidP="00436D9E">
      <w:pPr>
        <w:spacing w:before="100" w:beforeAutospacing="1" w:after="100" w:afterAutospacing="1"/>
        <w:rPr>
          <w:rFonts w:eastAsia="Times New Roman" w:cs="Times New Roman"/>
          <w:sz w:val="24"/>
          <w:szCs w:val="24"/>
          <w:lang w:val="en" w:eastAsia="bg-BG"/>
        </w:rPr>
      </w:pPr>
    </w:p>
    <w:p w:rsidR="00436D9E" w:rsidRDefault="00436D9E" w:rsidP="00436D9E">
      <w:pPr>
        <w:spacing w:before="100" w:beforeAutospacing="1" w:after="100" w:afterAutospacing="1"/>
        <w:rPr>
          <w:rFonts w:eastAsia="Times New Roman" w:cs="Times New Roman"/>
          <w:sz w:val="24"/>
          <w:szCs w:val="24"/>
          <w:lang w:val="en" w:eastAsia="bg-BG"/>
        </w:rPr>
      </w:pPr>
    </w:p>
    <w:p w:rsidR="00436D9E" w:rsidRPr="004B1B1A" w:rsidRDefault="00436D9E" w:rsidP="00436D9E">
      <w:pPr>
        <w:spacing w:before="100" w:beforeAutospacing="1" w:after="100" w:afterAutospacing="1"/>
        <w:rPr>
          <w:rFonts w:eastAsia="Times New Roman" w:cs="Times New Roman"/>
          <w:sz w:val="24"/>
          <w:szCs w:val="24"/>
          <w:lang w:val="en" w:eastAsia="bg-BG"/>
        </w:rPr>
      </w:pPr>
      <w:r w:rsidRPr="004B1B1A">
        <w:rPr>
          <w:rFonts w:eastAsia="Times New Roman" w:cs="Times New Roman"/>
          <w:sz w:val="24"/>
          <w:szCs w:val="24"/>
          <w:lang w:val="en" w:eastAsia="bg-BG"/>
        </w:rPr>
        <w:t xml:space="preserve">Author(s): </w:t>
      </w:r>
      <w:proofErr w:type="spellStart"/>
      <w:r w:rsidRPr="004B1B1A">
        <w:rPr>
          <w:rFonts w:eastAsia="Times New Roman" w:cs="Times New Roman"/>
          <w:sz w:val="24"/>
          <w:szCs w:val="24"/>
          <w:lang w:val="en" w:eastAsia="bg-BG"/>
        </w:rPr>
        <w:t>Aalberg</w:t>
      </w:r>
      <w:proofErr w:type="spellEnd"/>
      <w:r w:rsidRPr="004B1B1A">
        <w:rPr>
          <w:rFonts w:eastAsia="Times New Roman" w:cs="Times New Roman"/>
          <w:sz w:val="24"/>
          <w:szCs w:val="24"/>
          <w:lang w:val="en" w:eastAsia="bg-BG"/>
        </w:rPr>
        <w:t xml:space="preserve">, T., </w:t>
      </w:r>
      <w:proofErr w:type="spellStart"/>
      <w:r w:rsidRPr="004B1B1A">
        <w:rPr>
          <w:rFonts w:eastAsia="Times New Roman" w:cs="Times New Roman"/>
          <w:sz w:val="24"/>
          <w:szCs w:val="24"/>
          <w:lang w:val="en" w:eastAsia="bg-BG"/>
        </w:rPr>
        <w:t>Esser</w:t>
      </w:r>
      <w:proofErr w:type="spellEnd"/>
      <w:r w:rsidRPr="004B1B1A">
        <w:rPr>
          <w:rFonts w:eastAsia="Times New Roman" w:cs="Times New Roman"/>
          <w:sz w:val="24"/>
          <w:szCs w:val="24"/>
          <w:lang w:val="en" w:eastAsia="bg-BG"/>
        </w:rPr>
        <w:t xml:space="preserve">, F., </w:t>
      </w:r>
      <w:proofErr w:type="spellStart"/>
      <w:r w:rsidRPr="004B1B1A">
        <w:rPr>
          <w:rFonts w:eastAsia="Times New Roman" w:cs="Times New Roman"/>
          <w:sz w:val="24"/>
          <w:szCs w:val="24"/>
          <w:lang w:val="en" w:eastAsia="bg-BG"/>
        </w:rPr>
        <w:t>Reinemann</w:t>
      </w:r>
      <w:proofErr w:type="spellEnd"/>
      <w:r w:rsidRPr="004B1B1A">
        <w:rPr>
          <w:rFonts w:eastAsia="Times New Roman" w:cs="Times New Roman"/>
          <w:sz w:val="24"/>
          <w:szCs w:val="24"/>
          <w:lang w:val="en" w:eastAsia="bg-BG"/>
        </w:rPr>
        <w:t xml:space="preserve">, C., </w:t>
      </w:r>
      <w:proofErr w:type="spellStart"/>
      <w:r w:rsidRPr="004B1B1A">
        <w:rPr>
          <w:rFonts w:eastAsia="Times New Roman" w:cs="Times New Roman"/>
          <w:sz w:val="24"/>
          <w:szCs w:val="24"/>
          <w:lang w:val="en" w:eastAsia="bg-BG"/>
        </w:rPr>
        <w:t>Stromback</w:t>
      </w:r>
      <w:proofErr w:type="spellEnd"/>
      <w:r w:rsidRPr="004B1B1A">
        <w:rPr>
          <w:rFonts w:eastAsia="Times New Roman" w:cs="Times New Roman"/>
          <w:sz w:val="24"/>
          <w:szCs w:val="24"/>
          <w:lang w:val="en" w:eastAsia="bg-BG"/>
        </w:rPr>
        <w:t xml:space="preserve">, J., De </w:t>
      </w:r>
      <w:proofErr w:type="spellStart"/>
      <w:r w:rsidRPr="004B1B1A">
        <w:rPr>
          <w:rFonts w:eastAsia="Times New Roman" w:cs="Times New Roman"/>
          <w:sz w:val="24"/>
          <w:szCs w:val="24"/>
          <w:lang w:val="en" w:eastAsia="bg-BG"/>
        </w:rPr>
        <w:t>Vreese</w:t>
      </w:r>
      <w:proofErr w:type="spellEnd"/>
      <w:r w:rsidRPr="004B1B1A">
        <w:rPr>
          <w:rFonts w:eastAsia="Times New Roman" w:cs="Times New Roman"/>
          <w:sz w:val="24"/>
          <w:szCs w:val="24"/>
          <w:lang w:val="en" w:eastAsia="bg-BG"/>
        </w:rPr>
        <w:t>, C.</w:t>
      </w:r>
    </w:p>
    <w:p w:rsidR="00436D9E" w:rsidRPr="004B1B1A" w:rsidRDefault="00436D9E" w:rsidP="00436D9E">
      <w:pPr>
        <w:spacing w:before="100" w:beforeAutospacing="1" w:after="100" w:afterAutospacing="1"/>
        <w:rPr>
          <w:rFonts w:eastAsia="Times New Roman" w:cs="Times New Roman"/>
          <w:sz w:val="24"/>
          <w:szCs w:val="24"/>
          <w:lang w:val="en" w:eastAsia="bg-BG"/>
        </w:rPr>
      </w:pPr>
      <w:r w:rsidRPr="004B1B1A">
        <w:rPr>
          <w:rFonts w:eastAsia="Times New Roman" w:cs="Times New Roman"/>
          <w:sz w:val="24"/>
          <w:szCs w:val="24"/>
          <w:lang w:val="en" w:eastAsia="bg-BG"/>
        </w:rPr>
        <w:t>Publisher(s): Routledge</w:t>
      </w:r>
    </w:p>
    <w:p w:rsidR="00436D9E" w:rsidRPr="004B1B1A" w:rsidRDefault="00453740" w:rsidP="00436D9E">
      <w:pPr>
        <w:spacing w:before="100" w:beforeAutospacing="1" w:after="120"/>
        <w:rPr>
          <w:rFonts w:eastAsia="Times New Roman" w:cs="Times New Roman"/>
          <w:sz w:val="24"/>
          <w:szCs w:val="24"/>
          <w:lang w:val="en" w:eastAsia="bg-BG"/>
        </w:rPr>
      </w:pPr>
      <w:hyperlink r:id="rId67" w:history="1">
        <w:r w:rsidR="00436D9E" w:rsidRPr="00E1742F">
          <w:rPr>
            <w:rStyle w:val="Hyperlink"/>
            <w:rFonts w:eastAsia="Times New Roman" w:cs="Times New Roman"/>
            <w:sz w:val="24"/>
            <w:szCs w:val="24"/>
            <w:lang w:val="en" w:eastAsia="bg-BG"/>
          </w:rPr>
          <w:t>https://www.routledge.com/Populist-Political-Communication-in-Europe/Aalberg-Esser-Reinemann-Stromback-Vreese/p/book/9781138654792</w:t>
        </w:r>
      </w:hyperlink>
    </w:p>
    <w:p w:rsidR="00436D9E" w:rsidRPr="004B1B1A" w:rsidRDefault="00436D9E" w:rsidP="00436D9E">
      <w:pPr>
        <w:spacing w:before="120" w:after="120"/>
        <w:rPr>
          <w:rFonts w:eastAsia="Times New Roman" w:cs="Times New Roman"/>
          <w:sz w:val="24"/>
          <w:szCs w:val="24"/>
          <w:lang w:val="en" w:eastAsia="bg-BG"/>
        </w:rPr>
      </w:pPr>
      <w:r w:rsidRPr="004B1B1A">
        <w:rPr>
          <w:rFonts w:eastAsia="Times New Roman" w:cs="Times New Roman"/>
          <w:sz w:val="24"/>
          <w:szCs w:val="24"/>
          <w:lang w:val="en" w:eastAsia="bg-BG"/>
        </w:rPr>
        <w:t>In an increasing number of countries around the world, populist leaders, political parties and movements have gained prominence and influence, either by electoral successes on their own or by influencing other political parties and the national political discourse. While it is widely acknowledged that the media and the role of communication more broadly are key to understanding the rise and success of populist leaders, parties and movements, there is however very little research on populist political communication, at least in the English-speaking research literature.</w:t>
      </w:r>
    </w:p>
    <w:p w:rsidR="00436D9E" w:rsidRPr="004B1B1A" w:rsidRDefault="00436D9E" w:rsidP="00436D9E">
      <w:pPr>
        <w:spacing w:before="120" w:after="100" w:afterAutospacing="1"/>
        <w:rPr>
          <w:rFonts w:eastAsia="Times New Roman" w:cs="Times New Roman"/>
          <w:sz w:val="24"/>
          <w:szCs w:val="24"/>
          <w:lang w:val="en" w:eastAsia="bg-BG"/>
        </w:rPr>
      </w:pPr>
      <w:r w:rsidRPr="004B1B1A">
        <w:rPr>
          <w:rFonts w:eastAsia="Times New Roman" w:cs="Times New Roman"/>
          <w:sz w:val="24"/>
          <w:szCs w:val="24"/>
          <w:lang w:val="en" w:eastAsia="bg-BG"/>
        </w:rPr>
        <w:lastRenderedPageBreak/>
        <w:t>Originating from a research network funded by the European Cooperation in the field of Scientific and Technical Research (COST), this book seeks to advance this research. It includes examinations 24 European countries, and focuses on three areas within the context of populism and populist political communication: populist actors as communicators, the media and populism and citizens and populism. </w:t>
      </w:r>
    </w:p>
    <w:p w:rsidR="00436D9E" w:rsidRPr="0034274B" w:rsidRDefault="00436D9E" w:rsidP="00436D9E">
      <w:pPr>
        <w:pStyle w:val="Heading2"/>
        <w:ind w:left="426"/>
        <w:rPr>
          <w:rFonts w:eastAsia="Times New Roman"/>
          <w:lang w:val="en" w:eastAsia="bg-BG"/>
        </w:rPr>
      </w:pPr>
      <w:bookmarkStart w:id="26" w:name="_Toc474334919"/>
      <w:r w:rsidRPr="0034274B">
        <w:rPr>
          <w:rFonts w:eastAsia="Times New Roman"/>
          <w:lang w:val="en" w:eastAsia="bg-BG"/>
        </w:rPr>
        <w:t>Bioeconomy and ecosystem services – synergy or conflict?</w:t>
      </w:r>
      <w:bookmarkEnd w:id="26"/>
      <w:r w:rsidRPr="0034274B">
        <w:rPr>
          <w:rFonts w:eastAsia="Times New Roman"/>
          <w:lang w:val="en" w:eastAsia="bg-BG"/>
        </w:rPr>
        <w:t xml:space="preserve"> </w:t>
      </w:r>
    </w:p>
    <w:p w:rsidR="00436D9E" w:rsidRDefault="00436D9E" w:rsidP="00436D9E">
      <w:pPr>
        <w:spacing w:before="100" w:beforeAutospacing="1" w:after="100" w:afterAutospacing="1" w:line="240" w:lineRule="auto"/>
        <w:jc w:val="left"/>
        <w:rPr>
          <w:rFonts w:eastAsia="Times New Roman" w:cs="Times New Roman"/>
          <w:bCs/>
          <w:sz w:val="24"/>
          <w:szCs w:val="24"/>
          <w:lang w:val="en" w:eastAsia="bg-BG"/>
        </w:rPr>
      </w:pPr>
      <w:r>
        <w:rPr>
          <w:rFonts w:eastAsia="Times New Roman" w:cs="Times New Roman"/>
          <w:noProof/>
          <w:sz w:val="24"/>
          <w:szCs w:val="24"/>
          <w:lang w:val="en-GB" w:eastAsia="en-GB"/>
        </w:rPr>
        <w:drawing>
          <wp:anchor distT="0" distB="0" distL="114300" distR="114300" simplePos="0" relativeHeight="251702272" behindDoc="1" locked="0" layoutInCell="1" allowOverlap="1" wp14:anchorId="1C182056" wp14:editId="649D3C8F">
            <wp:simplePos x="0" y="0"/>
            <wp:positionH relativeFrom="column">
              <wp:posOffset>-1905</wp:posOffset>
            </wp:positionH>
            <wp:positionV relativeFrom="paragraph">
              <wp:posOffset>92075</wp:posOffset>
            </wp:positionV>
            <wp:extent cx="1336040" cy="1884680"/>
            <wp:effectExtent l="0" t="0" r="0" b="1270"/>
            <wp:wrapThrough wrapText="bothSides">
              <wp:wrapPolygon edited="0">
                <wp:start x="0" y="0"/>
                <wp:lineTo x="0" y="21396"/>
                <wp:lineTo x="21251" y="21396"/>
                <wp:lineTo x="21251" y="0"/>
                <wp:lineTo x="0" y="0"/>
              </wp:wrapPolygon>
            </wp:wrapThrough>
            <wp:docPr id="16" name="Picture 16" descr="D:\Users\Eleonora\Desktop\Bioeconomy-and-ecosystem-services-synergy-or-conflict-FP1207-final-conference-proceedings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Eleonora\Desktop\Bioeconomy-and-ecosystem-services-synergy-or-conflict-FP1207-final-conference-proceedings_publication.jp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36040" cy="1884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6D9E" w:rsidRDefault="004122D8" w:rsidP="00436D9E">
      <w:pPr>
        <w:spacing w:before="100" w:beforeAutospacing="1" w:after="100" w:afterAutospacing="1" w:line="240" w:lineRule="auto"/>
        <w:jc w:val="left"/>
        <w:rPr>
          <w:rFonts w:eastAsia="Times New Roman" w:cs="Times New Roman"/>
          <w:bCs/>
          <w:sz w:val="24"/>
          <w:szCs w:val="24"/>
          <w:lang w:val="en" w:eastAsia="bg-BG"/>
        </w:rPr>
      </w:pPr>
      <w:proofErr w:type="spellStart"/>
      <w:r w:rsidRPr="0034274B">
        <w:rPr>
          <w:rFonts w:eastAsia="Times New Roman" w:cs="Times New Roman"/>
          <w:bCs/>
          <w:sz w:val="24"/>
          <w:szCs w:val="24"/>
          <w:lang w:val="en" w:eastAsia="bg-BG"/>
        </w:rPr>
        <w:t>Bioeconomy</w:t>
      </w:r>
      <w:proofErr w:type="spellEnd"/>
      <w:r w:rsidRPr="0034274B">
        <w:rPr>
          <w:rFonts w:eastAsia="Times New Roman" w:cs="Times New Roman"/>
          <w:bCs/>
          <w:sz w:val="24"/>
          <w:szCs w:val="24"/>
          <w:lang w:val="en" w:eastAsia="bg-BG"/>
        </w:rPr>
        <w:t xml:space="preserve"> and ecosystem services – synergy or conflict? Horizontal and vertical policy analysis, modelling and orchestration in practice</w:t>
      </w:r>
      <w:r>
        <w:rPr>
          <w:rFonts w:eastAsia="Times New Roman" w:cs="Times New Roman"/>
          <w:bCs/>
          <w:sz w:val="24"/>
          <w:szCs w:val="24"/>
          <w:lang w:val="en" w:eastAsia="bg-BG"/>
        </w:rPr>
        <w:t>.</w:t>
      </w:r>
    </w:p>
    <w:p w:rsidR="00436D9E" w:rsidRPr="0034274B" w:rsidRDefault="00436D9E" w:rsidP="00436D9E">
      <w:pPr>
        <w:spacing w:after="0"/>
        <w:rPr>
          <w:rFonts w:eastAsia="Times New Roman" w:cs="Times New Roman"/>
          <w:bCs/>
          <w:sz w:val="24"/>
          <w:szCs w:val="24"/>
          <w:lang w:val="en" w:eastAsia="bg-BG"/>
        </w:rPr>
      </w:pPr>
      <w:r w:rsidRPr="0034274B">
        <w:rPr>
          <w:rFonts w:eastAsia="Times New Roman" w:cs="Times New Roman"/>
          <w:bCs/>
          <w:sz w:val="24"/>
          <w:szCs w:val="24"/>
          <w:lang w:val="en" w:eastAsia="bg-BG"/>
        </w:rPr>
        <w:t>Final Conference Procee</w:t>
      </w:r>
      <w:r>
        <w:rPr>
          <w:rFonts w:eastAsia="Times New Roman" w:cs="Times New Roman"/>
          <w:bCs/>
          <w:sz w:val="24"/>
          <w:szCs w:val="24"/>
          <w:lang w:val="en" w:eastAsia="bg-BG"/>
        </w:rPr>
        <w:t>dings of FPS COST Action FP1207</w:t>
      </w:r>
    </w:p>
    <w:p w:rsidR="00436D9E" w:rsidRPr="0034274B" w:rsidRDefault="00436D9E" w:rsidP="00436D9E">
      <w:pPr>
        <w:spacing w:after="0"/>
        <w:ind w:left="357"/>
        <w:rPr>
          <w:rFonts w:eastAsia="Times New Roman" w:cs="Times New Roman"/>
          <w:sz w:val="24"/>
          <w:szCs w:val="24"/>
          <w:lang w:val="en" w:eastAsia="bg-BG"/>
        </w:rPr>
      </w:pPr>
      <w:r w:rsidRPr="0034274B">
        <w:rPr>
          <w:rFonts w:eastAsia="Times New Roman" w:cs="Times New Roman"/>
          <w:sz w:val="24"/>
          <w:szCs w:val="24"/>
          <w:lang w:val="en" w:eastAsia="bg-BG"/>
        </w:rPr>
        <w:t xml:space="preserve">Author(s): </w:t>
      </w:r>
      <w:proofErr w:type="spellStart"/>
      <w:r w:rsidRPr="0034274B">
        <w:rPr>
          <w:rFonts w:eastAsia="Times New Roman" w:cs="Times New Roman"/>
          <w:sz w:val="24"/>
          <w:szCs w:val="24"/>
          <w:lang w:val="en" w:eastAsia="bg-BG"/>
        </w:rPr>
        <w:t>Packalen</w:t>
      </w:r>
      <w:proofErr w:type="spellEnd"/>
      <w:r w:rsidRPr="0034274B">
        <w:rPr>
          <w:rFonts w:eastAsia="Times New Roman" w:cs="Times New Roman"/>
          <w:sz w:val="24"/>
          <w:szCs w:val="24"/>
          <w:lang w:val="en" w:eastAsia="bg-BG"/>
        </w:rPr>
        <w:t>, T., Lier, M. (Eds.)</w:t>
      </w:r>
    </w:p>
    <w:p w:rsidR="00436D9E" w:rsidRPr="0034274B" w:rsidRDefault="00436D9E" w:rsidP="00436D9E">
      <w:pPr>
        <w:spacing w:after="0"/>
        <w:ind w:left="357"/>
        <w:rPr>
          <w:rFonts w:eastAsia="Times New Roman" w:cs="Times New Roman"/>
          <w:sz w:val="24"/>
          <w:szCs w:val="24"/>
          <w:lang w:val="en" w:eastAsia="bg-BG"/>
        </w:rPr>
      </w:pPr>
      <w:r w:rsidRPr="0034274B">
        <w:rPr>
          <w:rFonts w:eastAsia="Times New Roman" w:cs="Times New Roman"/>
          <w:sz w:val="24"/>
          <w:szCs w:val="24"/>
          <w:lang w:val="en" w:eastAsia="bg-BG"/>
        </w:rPr>
        <w:t>Publisher(s): Natural Resources Institute Finland (Luke)</w:t>
      </w:r>
    </w:p>
    <w:p w:rsidR="004122D8" w:rsidRDefault="004122D8" w:rsidP="00436D9E">
      <w:pPr>
        <w:spacing w:after="0"/>
        <w:ind w:left="357"/>
        <w:rPr>
          <w:lang w:val="en-US"/>
        </w:rPr>
      </w:pPr>
    </w:p>
    <w:p w:rsidR="00436D9E" w:rsidRPr="0034274B" w:rsidRDefault="00453740" w:rsidP="00436D9E">
      <w:pPr>
        <w:spacing w:after="0"/>
        <w:ind w:left="357"/>
        <w:rPr>
          <w:rFonts w:eastAsia="Times New Roman" w:cs="Times New Roman"/>
          <w:sz w:val="24"/>
          <w:szCs w:val="24"/>
          <w:lang w:val="en" w:eastAsia="bg-BG"/>
        </w:rPr>
      </w:pPr>
      <w:hyperlink r:id="rId69" w:tooltip="Bioeconomy and ecosystem services – synergy or conflict? - FP1207 final conference proceedings" w:history="1">
        <w:r w:rsidR="00436D9E" w:rsidRPr="0034274B">
          <w:rPr>
            <w:rFonts w:eastAsia="Times New Roman" w:cs="Times New Roman"/>
            <w:color w:val="0000FF"/>
            <w:sz w:val="24"/>
            <w:szCs w:val="24"/>
            <w:u w:val="single"/>
            <w:lang w:val="en" w:eastAsia="bg-BG"/>
          </w:rPr>
          <w:t>Download (PDF, 3 MB)</w:t>
        </w:r>
      </w:hyperlink>
    </w:p>
    <w:p w:rsidR="00436D9E" w:rsidRPr="0034274B" w:rsidRDefault="00436D9E" w:rsidP="004122D8">
      <w:pPr>
        <w:spacing w:before="100" w:beforeAutospacing="1" w:after="100" w:afterAutospacing="1" w:line="240" w:lineRule="auto"/>
        <w:jc w:val="left"/>
        <w:rPr>
          <w:rFonts w:eastAsia="Times New Roman" w:cs="Times New Roman"/>
          <w:bCs/>
          <w:sz w:val="24"/>
          <w:szCs w:val="24"/>
          <w:lang w:val="en" w:eastAsia="bg-BG"/>
        </w:rPr>
      </w:pPr>
      <w:r w:rsidRPr="0034274B">
        <w:rPr>
          <w:rFonts w:eastAsia="Times New Roman" w:cs="Times New Roman"/>
          <w:bCs/>
          <w:sz w:val="24"/>
          <w:szCs w:val="24"/>
          <w:lang w:val="en" w:eastAsia="bg-BG"/>
        </w:rPr>
        <w:t xml:space="preserve">The final conference focused on the new knowledge and means that can be used by policy and decision makers to coordinate and streamline forest-related policies. Topics specifically referred to </w:t>
      </w:r>
      <w:proofErr w:type="spellStart"/>
      <w:r w:rsidRPr="0034274B">
        <w:rPr>
          <w:rFonts w:eastAsia="Times New Roman" w:cs="Times New Roman"/>
          <w:bCs/>
          <w:sz w:val="24"/>
          <w:szCs w:val="24"/>
          <w:lang w:val="en" w:eastAsia="bg-BG"/>
        </w:rPr>
        <w:t>bioeconomy</w:t>
      </w:r>
      <w:proofErr w:type="spellEnd"/>
      <w:r w:rsidRPr="0034274B">
        <w:rPr>
          <w:rFonts w:eastAsia="Times New Roman" w:cs="Times New Roman"/>
          <w:bCs/>
          <w:sz w:val="24"/>
          <w:szCs w:val="24"/>
          <w:lang w:val="en" w:eastAsia="bg-BG"/>
        </w:rPr>
        <w:t xml:space="preserve"> and ecosystem services.</w:t>
      </w:r>
    </w:p>
    <w:p w:rsidR="00436D9E" w:rsidRPr="0034274B" w:rsidRDefault="00436D9E" w:rsidP="00436D9E">
      <w:pPr>
        <w:spacing w:before="120" w:after="120"/>
        <w:rPr>
          <w:rFonts w:eastAsia="Times New Roman" w:cs="Times New Roman"/>
          <w:bCs/>
          <w:sz w:val="24"/>
          <w:szCs w:val="24"/>
          <w:lang w:val="en" w:eastAsia="bg-BG"/>
        </w:rPr>
      </w:pPr>
      <w:r w:rsidRPr="0034274B">
        <w:rPr>
          <w:rFonts w:eastAsia="Times New Roman" w:cs="Times New Roman"/>
          <w:bCs/>
          <w:sz w:val="24"/>
          <w:szCs w:val="24"/>
          <w:lang w:val="en" w:eastAsia="bg-BG"/>
        </w:rPr>
        <w:t xml:space="preserve">COST Action ORCHESTRA is based on the continuous collaboration of many scientific groups: quantitative </w:t>
      </w:r>
      <w:proofErr w:type="spellStart"/>
      <w:r w:rsidRPr="0034274B">
        <w:rPr>
          <w:rFonts w:eastAsia="Times New Roman" w:cs="Times New Roman"/>
          <w:bCs/>
          <w:sz w:val="24"/>
          <w:szCs w:val="24"/>
          <w:lang w:val="en" w:eastAsia="bg-BG"/>
        </w:rPr>
        <w:t>modellers</w:t>
      </w:r>
      <w:proofErr w:type="spellEnd"/>
      <w:r w:rsidRPr="0034274B">
        <w:rPr>
          <w:rFonts w:eastAsia="Times New Roman" w:cs="Times New Roman"/>
          <w:bCs/>
          <w:sz w:val="24"/>
          <w:szCs w:val="24"/>
          <w:lang w:val="en" w:eastAsia="bg-BG"/>
        </w:rPr>
        <w:t xml:space="preserve">, economists, sociologists and policy scientists. They have improved the understanding of governance issues, quantitative forestry and forest sector modelling, as well as collaborative processes. For example, quantitative economic models are useful for the analysis of trade-offs between different policy targets and cost-efficiency of alternative policy measures, whereas qualitative methods common in sociology and policy science are applicable for policy analysis and support. Consequently, modelling policy impacts requires the integration of both quantitative and qualitative approaches. </w:t>
      </w:r>
    </w:p>
    <w:p w:rsidR="00436D9E" w:rsidRDefault="00436D9E" w:rsidP="00436D9E">
      <w:pPr>
        <w:spacing w:before="100" w:beforeAutospacing="1" w:after="480"/>
        <w:rPr>
          <w:rFonts w:eastAsia="Times New Roman" w:cs="Times New Roman"/>
          <w:bCs/>
          <w:sz w:val="24"/>
          <w:szCs w:val="24"/>
          <w:lang w:val="en" w:eastAsia="bg-BG"/>
        </w:rPr>
      </w:pPr>
      <w:r w:rsidRPr="0034274B">
        <w:rPr>
          <w:rFonts w:eastAsia="Times New Roman" w:cs="Times New Roman"/>
          <w:bCs/>
          <w:sz w:val="24"/>
          <w:szCs w:val="24"/>
          <w:lang w:val="en" w:eastAsia="bg-BG"/>
        </w:rPr>
        <w:t>In this context, the Action was established to support the coherence of forest-related policy targets and the efficiency of policy measures.</w:t>
      </w:r>
    </w:p>
    <w:p w:rsidR="00E72966" w:rsidRPr="00C412B5" w:rsidRDefault="00E72966" w:rsidP="00E72966">
      <w:pPr>
        <w:shd w:val="clear" w:color="auto" w:fill="FFFFFF"/>
        <w:spacing w:before="120" w:after="120"/>
        <w:rPr>
          <w:rFonts w:eastAsia="Times New Roman" w:cs="Times New Roman"/>
          <w:color w:val="000000"/>
          <w:sz w:val="24"/>
          <w:szCs w:val="24"/>
          <w:lang w:val="en" w:eastAsia="bg-BG"/>
        </w:rPr>
      </w:pPr>
    </w:p>
    <w:sectPr w:rsidR="00E72966" w:rsidRPr="00C412B5" w:rsidSect="002852EF">
      <w:footerReference w:type="default" r:id="rId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740" w:rsidRDefault="00453740" w:rsidP="003B2D94">
      <w:pPr>
        <w:spacing w:after="0" w:line="240" w:lineRule="auto"/>
      </w:pPr>
      <w:r>
        <w:separator/>
      </w:r>
    </w:p>
  </w:endnote>
  <w:endnote w:type="continuationSeparator" w:id="0">
    <w:p w:rsidR="00453740" w:rsidRDefault="00453740"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7743B">
      <w:tc>
        <w:tcPr>
          <w:tcW w:w="4500" w:type="pct"/>
          <w:tcBorders>
            <w:top w:val="single" w:sz="4" w:space="0" w:color="000000" w:themeColor="text1"/>
          </w:tcBorders>
        </w:tcPr>
        <w:p w:rsidR="0047743B" w:rsidRPr="00D22505" w:rsidRDefault="0047743B">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47743B" w:rsidRDefault="0047743B">
          <w:pPr>
            <w:pStyle w:val="Header"/>
            <w:rPr>
              <w:color w:val="FFFFFF" w:themeColor="background1"/>
            </w:rPr>
          </w:pPr>
          <w:r>
            <w:fldChar w:fldCharType="begin"/>
          </w:r>
          <w:r>
            <w:instrText xml:space="preserve"> PAGE   \* MERGEFORMAT </w:instrText>
          </w:r>
          <w:r>
            <w:fldChar w:fldCharType="separate"/>
          </w:r>
          <w:r w:rsidR="00FF3DA9" w:rsidRPr="00FF3DA9">
            <w:rPr>
              <w:noProof/>
              <w:color w:val="FFFFFF" w:themeColor="background1"/>
            </w:rPr>
            <w:t>2</w:t>
          </w:r>
          <w:r>
            <w:rPr>
              <w:noProof/>
              <w:color w:val="FFFFFF" w:themeColor="background1"/>
            </w:rPr>
            <w:fldChar w:fldCharType="end"/>
          </w:r>
        </w:p>
      </w:tc>
    </w:tr>
  </w:tbl>
  <w:p w:rsidR="0047743B" w:rsidRDefault="004774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47743B">
      <w:tc>
        <w:tcPr>
          <w:tcW w:w="4500" w:type="pct"/>
          <w:tcBorders>
            <w:top w:val="single" w:sz="4" w:space="0" w:color="000000" w:themeColor="text1"/>
          </w:tcBorders>
        </w:tcPr>
        <w:p w:rsidR="0047743B" w:rsidRPr="00D22505" w:rsidRDefault="0047743B">
          <w:pPr>
            <w:pStyle w:val="Footer"/>
            <w:jc w:val="right"/>
          </w:pPr>
          <w:r w:rsidRPr="00D22505">
            <w:t xml:space="preserve">Месечен </w:t>
          </w:r>
          <w:r w:rsidRPr="00D22505">
            <w:t>информационен бюлетин</w:t>
          </w:r>
        </w:p>
      </w:tc>
      <w:tc>
        <w:tcPr>
          <w:tcW w:w="500" w:type="pct"/>
          <w:tcBorders>
            <w:top w:val="single" w:sz="4" w:space="0" w:color="C0504D" w:themeColor="accent2"/>
          </w:tcBorders>
          <w:shd w:val="clear" w:color="auto" w:fill="943634" w:themeFill="accent2" w:themeFillShade="BF"/>
        </w:tcPr>
        <w:p w:rsidR="0047743B" w:rsidRDefault="0047743B">
          <w:pPr>
            <w:pStyle w:val="Header"/>
            <w:rPr>
              <w:color w:val="FFFFFF" w:themeColor="background1"/>
            </w:rPr>
          </w:pPr>
          <w:r>
            <w:fldChar w:fldCharType="begin"/>
          </w:r>
          <w:r>
            <w:instrText xml:space="preserve"> PAGE   \* MERGEFORMAT </w:instrText>
          </w:r>
          <w:r>
            <w:fldChar w:fldCharType="separate"/>
          </w:r>
          <w:r w:rsidR="00FF3DA9" w:rsidRPr="00FF3DA9">
            <w:rPr>
              <w:noProof/>
              <w:color w:val="FFFFFF" w:themeColor="background1"/>
            </w:rPr>
            <w:t>6</w:t>
          </w:r>
          <w:r>
            <w:rPr>
              <w:noProof/>
              <w:color w:val="FFFFFF" w:themeColor="background1"/>
            </w:rPr>
            <w:fldChar w:fldCharType="end"/>
          </w:r>
        </w:p>
      </w:tc>
    </w:tr>
  </w:tbl>
  <w:p w:rsidR="0047743B" w:rsidRDefault="004774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47743B" w:rsidTr="00D22505">
      <w:tc>
        <w:tcPr>
          <w:tcW w:w="4500" w:type="pct"/>
          <w:tcBorders>
            <w:top w:val="single" w:sz="4" w:space="0" w:color="000000" w:themeColor="text1"/>
          </w:tcBorders>
        </w:tcPr>
        <w:p w:rsidR="0047743B" w:rsidRPr="00D22505" w:rsidRDefault="0047743B">
          <w:pPr>
            <w:pStyle w:val="Footer"/>
            <w:jc w:val="right"/>
          </w:pPr>
          <w:r w:rsidRPr="00D22505">
            <w:t xml:space="preserve">Месечен </w:t>
          </w:r>
          <w:r w:rsidRPr="00D22505">
            <w:t>информационен бюлетин</w:t>
          </w:r>
        </w:p>
      </w:tc>
      <w:tc>
        <w:tcPr>
          <w:tcW w:w="500" w:type="pct"/>
          <w:tcBorders>
            <w:top w:val="single" w:sz="4" w:space="0" w:color="C0504D" w:themeColor="accent2"/>
          </w:tcBorders>
          <w:shd w:val="clear" w:color="auto" w:fill="4F81BD" w:themeFill="accent1"/>
        </w:tcPr>
        <w:p w:rsidR="0047743B" w:rsidRDefault="0047743B">
          <w:pPr>
            <w:pStyle w:val="Header"/>
            <w:rPr>
              <w:color w:val="FFFFFF" w:themeColor="background1"/>
            </w:rPr>
          </w:pPr>
          <w:r>
            <w:fldChar w:fldCharType="begin"/>
          </w:r>
          <w:r>
            <w:instrText xml:space="preserve"> PAGE   \* MERGEFORMAT </w:instrText>
          </w:r>
          <w:r>
            <w:fldChar w:fldCharType="separate"/>
          </w:r>
          <w:r w:rsidR="00FF3DA9" w:rsidRPr="00FF3DA9">
            <w:rPr>
              <w:noProof/>
              <w:color w:val="FFFFFF" w:themeColor="background1"/>
            </w:rPr>
            <w:t>13</w:t>
          </w:r>
          <w:r>
            <w:rPr>
              <w:noProof/>
              <w:color w:val="FFFFFF" w:themeColor="background1"/>
            </w:rPr>
            <w:fldChar w:fldCharType="end"/>
          </w:r>
        </w:p>
      </w:tc>
    </w:tr>
  </w:tbl>
  <w:p w:rsidR="0047743B" w:rsidRDefault="004774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7743B" w:rsidTr="00D22505">
      <w:tc>
        <w:tcPr>
          <w:tcW w:w="4500" w:type="pct"/>
          <w:tcBorders>
            <w:top w:val="single" w:sz="4" w:space="0" w:color="000000" w:themeColor="text1"/>
          </w:tcBorders>
        </w:tcPr>
        <w:p w:rsidR="0047743B" w:rsidRPr="00D22505" w:rsidRDefault="0047743B">
          <w:pPr>
            <w:pStyle w:val="Footer"/>
            <w:jc w:val="right"/>
          </w:pPr>
          <w:r w:rsidRPr="00D22505">
            <w:t xml:space="preserve">Месечен </w:t>
          </w:r>
          <w:r w:rsidRPr="00D22505">
            <w:t>информационен бюлетин</w:t>
          </w:r>
        </w:p>
      </w:tc>
      <w:tc>
        <w:tcPr>
          <w:tcW w:w="500" w:type="pct"/>
          <w:tcBorders>
            <w:top w:val="single" w:sz="4" w:space="0" w:color="C0504D" w:themeColor="accent2"/>
          </w:tcBorders>
          <w:shd w:val="clear" w:color="auto" w:fill="F79646" w:themeFill="accent6"/>
        </w:tcPr>
        <w:p w:rsidR="0047743B" w:rsidRDefault="0047743B">
          <w:pPr>
            <w:pStyle w:val="Header"/>
            <w:rPr>
              <w:color w:val="FFFFFF" w:themeColor="background1"/>
            </w:rPr>
          </w:pPr>
          <w:r>
            <w:fldChar w:fldCharType="begin"/>
          </w:r>
          <w:r>
            <w:instrText xml:space="preserve"> PAGE   \* MERGEFORMAT </w:instrText>
          </w:r>
          <w:r>
            <w:fldChar w:fldCharType="separate"/>
          </w:r>
          <w:r w:rsidR="00FF3DA9" w:rsidRPr="00FF3DA9">
            <w:rPr>
              <w:noProof/>
              <w:color w:val="FFFFFF" w:themeColor="background1"/>
            </w:rPr>
            <w:t>19</w:t>
          </w:r>
          <w:r>
            <w:rPr>
              <w:noProof/>
              <w:color w:val="FFFFFF" w:themeColor="background1"/>
            </w:rPr>
            <w:fldChar w:fldCharType="end"/>
          </w:r>
        </w:p>
      </w:tc>
    </w:tr>
  </w:tbl>
  <w:p w:rsidR="0047743B" w:rsidRDefault="004774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47743B" w:rsidTr="00413D6F">
      <w:tc>
        <w:tcPr>
          <w:tcW w:w="4500" w:type="pct"/>
          <w:tcBorders>
            <w:top w:val="single" w:sz="4" w:space="0" w:color="000000" w:themeColor="text1"/>
          </w:tcBorders>
        </w:tcPr>
        <w:p w:rsidR="0047743B" w:rsidRPr="00D22505" w:rsidRDefault="0047743B">
          <w:pPr>
            <w:pStyle w:val="Footer"/>
            <w:jc w:val="right"/>
          </w:pPr>
          <w:r w:rsidRPr="00D22505">
            <w:t xml:space="preserve">Месечен </w:t>
          </w:r>
          <w:r w:rsidRPr="00D22505">
            <w:t>информационен бюлетин</w:t>
          </w:r>
        </w:p>
      </w:tc>
      <w:tc>
        <w:tcPr>
          <w:tcW w:w="500" w:type="pct"/>
          <w:tcBorders>
            <w:top w:val="single" w:sz="4" w:space="0" w:color="C0504D" w:themeColor="accent2"/>
          </w:tcBorders>
          <w:shd w:val="clear" w:color="auto" w:fill="9BBB59" w:themeFill="accent3"/>
        </w:tcPr>
        <w:p w:rsidR="0047743B" w:rsidRDefault="0047743B">
          <w:pPr>
            <w:pStyle w:val="Header"/>
            <w:rPr>
              <w:color w:val="FFFFFF" w:themeColor="background1"/>
            </w:rPr>
          </w:pPr>
          <w:r>
            <w:fldChar w:fldCharType="begin"/>
          </w:r>
          <w:r>
            <w:instrText xml:space="preserve"> PAGE   \* MERGEFORMAT </w:instrText>
          </w:r>
          <w:r>
            <w:fldChar w:fldCharType="separate"/>
          </w:r>
          <w:r w:rsidR="00FF3DA9" w:rsidRPr="00FF3DA9">
            <w:rPr>
              <w:noProof/>
              <w:color w:val="FFFFFF" w:themeColor="background1"/>
            </w:rPr>
            <w:t>21</w:t>
          </w:r>
          <w:r>
            <w:rPr>
              <w:noProof/>
              <w:color w:val="FFFFFF" w:themeColor="background1"/>
            </w:rPr>
            <w:fldChar w:fldCharType="end"/>
          </w:r>
        </w:p>
      </w:tc>
    </w:tr>
  </w:tbl>
  <w:p w:rsidR="0047743B" w:rsidRDefault="00477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740" w:rsidRDefault="00453740" w:rsidP="003B2D94">
      <w:pPr>
        <w:spacing w:after="0" w:line="240" w:lineRule="auto"/>
      </w:pPr>
      <w:r>
        <w:separator/>
      </w:r>
    </w:p>
  </w:footnote>
  <w:footnote w:type="continuationSeparator" w:id="0">
    <w:p w:rsidR="00453740" w:rsidRDefault="00453740"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1D4"/>
    <w:multiLevelType w:val="multilevel"/>
    <w:tmpl w:val="0800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06201"/>
    <w:multiLevelType w:val="multilevel"/>
    <w:tmpl w:val="1E90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E7785"/>
    <w:multiLevelType w:val="multilevel"/>
    <w:tmpl w:val="0426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6C64FF"/>
    <w:multiLevelType w:val="multilevel"/>
    <w:tmpl w:val="B69E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C0225"/>
    <w:multiLevelType w:val="multilevel"/>
    <w:tmpl w:val="C8A0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77314"/>
    <w:multiLevelType w:val="hybridMultilevel"/>
    <w:tmpl w:val="86A01384"/>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851CD4"/>
    <w:multiLevelType w:val="multilevel"/>
    <w:tmpl w:val="509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B329C"/>
    <w:multiLevelType w:val="multilevel"/>
    <w:tmpl w:val="84BA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E70C7C"/>
    <w:multiLevelType w:val="multilevel"/>
    <w:tmpl w:val="4CDC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B2395"/>
    <w:multiLevelType w:val="multilevel"/>
    <w:tmpl w:val="A432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C2BFA"/>
    <w:multiLevelType w:val="multilevel"/>
    <w:tmpl w:val="C79C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15DCA"/>
    <w:multiLevelType w:val="multilevel"/>
    <w:tmpl w:val="CD1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83C98"/>
    <w:multiLevelType w:val="multilevel"/>
    <w:tmpl w:val="BD82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1273D2"/>
    <w:multiLevelType w:val="multilevel"/>
    <w:tmpl w:val="FDB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345A2"/>
    <w:multiLevelType w:val="multilevel"/>
    <w:tmpl w:val="398E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7000AA"/>
    <w:multiLevelType w:val="multilevel"/>
    <w:tmpl w:val="3B5C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D169F6"/>
    <w:multiLevelType w:val="hybridMultilevel"/>
    <w:tmpl w:val="2E56F4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0AF37ED"/>
    <w:multiLevelType w:val="multilevel"/>
    <w:tmpl w:val="89E6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5D1BCD"/>
    <w:multiLevelType w:val="multilevel"/>
    <w:tmpl w:val="60E4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347A22"/>
    <w:multiLevelType w:val="multilevel"/>
    <w:tmpl w:val="5732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0051FE5"/>
    <w:multiLevelType w:val="hybridMultilevel"/>
    <w:tmpl w:val="EAD6C4E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0837FAD"/>
    <w:multiLevelType w:val="multilevel"/>
    <w:tmpl w:val="D786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B35B5C"/>
    <w:multiLevelType w:val="multilevel"/>
    <w:tmpl w:val="2E8A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6F0475"/>
    <w:multiLevelType w:val="multilevel"/>
    <w:tmpl w:val="5DB8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9D5EAF"/>
    <w:multiLevelType w:val="multilevel"/>
    <w:tmpl w:val="6D4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623FEB"/>
    <w:multiLevelType w:val="multilevel"/>
    <w:tmpl w:val="9AA6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B379E3"/>
    <w:multiLevelType w:val="multilevel"/>
    <w:tmpl w:val="A72C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3146E0"/>
    <w:multiLevelType w:val="multilevel"/>
    <w:tmpl w:val="A964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BF326F"/>
    <w:multiLevelType w:val="multilevel"/>
    <w:tmpl w:val="1DBA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131658"/>
    <w:multiLevelType w:val="multilevel"/>
    <w:tmpl w:val="BCBE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1"/>
  </w:num>
  <w:num w:numId="3">
    <w:abstractNumId w:val="18"/>
  </w:num>
  <w:num w:numId="4">
    <w:abstractNumId w:val="14"/>
  </w:num>
  <w:num w:numId="5">
    <w:abstractNumId w:val="31"/>
  </w:num>
  <w:num w:numId="6">
    <w:abstractNumId w:val="15"/>
  </w:num>
  <w:num w:numId="7">
    <w:abstractNumId w:val="7"/>
  </w:num>
  <w:num w:numId="8">
    <w:abstractNumId w:val="28"/>
  </w:num>
  <w:num w:numId="9">
    <w:abstractNumId w:val="19"/>
  </w:num>
  <w:num w:numId="10">
    <w:abstractNumId w:val="9"/>
  </w:num>
  <w:num w:numId="11">
    <w:abstractNumId w:val="5"/>
  </w:num>
  <w:num w:numId="12">
    <w:abstractNumId w:val="24"/>
  </w:num>
  <w:num w:numId="13">
    <w:abstractNumId w:val="3"/>
  </w:num>
  <w:num w:numId="14">
    <w:abstractNumId w:val="25"/>
  </w:num>
  <w:num w:numId="15">
    <w:abstractNumId w:val="10"/>
  </w:num>
  <w:num w:numId="16">
    <w:abstractNumId w:val="29"/>
  </w:num>
  <w:num w:numId="17">
    <w:abstractNumId w:val="17"/>
  </w:num>
  <w:num w:numId="18">
    <w:abstractNumId w:val="8"/>
  </w:num>
  <w:num w:numId="19">
    <w:abstractNumId w:val="12"/>
  </w:num>
  <w:num w:numId="20">
    <w:abstractNumId w:val="11"/>
  </w:num>
  <w:num w:numId="21">
    <w:abstractNumId w:val="23"/>
  </w:num>
  <w:num w:numId="22">
    <w:abstractNumId w:val="1"/>
  </w:num>
  <w:num w:numId="23">
    <w:abstractNumId w:val="20"/>
  </w:num>
  <w:num w:numId="24">
    <w:abstractNumId w:val="2"/>
  </w:num>
  <w:num w:numId="25">
    <w:abstractNumId w:val="0"/>
  </w:num>
  <w:num w:numId="26">
    <w:abstractNumId w:val="26"/>
  </w:num>
  <w:num w:numId="27">
    <w:abstractNumId w:val="27"/>
  </w:num>
  <w:num w:numId="28">
    <w:abstractNumId w:val="13"/>
  </w:num>
  <w:num w:numId="29">
    <w:abstractNumId w:val="16"/>
  </w:num>
  <w:num w:numId="30">
    <w:abstractNumId w:val="30"/>
  </w:num>
  <w:num w:numId="31">
    <w:abstractNumId w:val="4"/>
  </w:num>
  <w:num w:numId="32">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F1F"/>
    <w:rsid w:val="00003DC8"/>
    <w:rsid w:val="00004811"/>
    <w:rsid w:val="00004AD5"/>
    <w:rsid w:val="00004B13"/>
    <w:rsid w:val="000051BA"/>
    <w:rsid w:val="000055B1"/>
    <w:rsid w:val="00006C12"/>
    <w:rsid w:val="00006D5A"/>
    <w:rsid w:val="00006D5E"/>
    <w:rsid w:val="00007D37"/>
    <w:rsid w:val="00010F29"/>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6676"/>
    <w:rsid w:val="0001691E"/>
    <w:rsid w:val="0001699F"/>
    <w:rsid w:val="00016B77"/>
    <w:rsid w:val="00016DAB"/>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F3"/>
    <w:rsid w:val="00025F1B"/>
    <w:rsid w:val="00026447"/>
    <w:rsid w:val="000266DB"/>
    <w:rsid w:val="0002697A"/>
    <w:rsid w:val="0002714F"/>
    <w:rsid w:val="00027428"/>
    <w:rsid w:val="00027A74"/>
    <w:rsid w:val="00027ADB"/>
    <w:rsid w:val="00030200"/>
    <w:rsid w:val="0003056E"/>
    <w:rsid w:val="000315DC"/>
    <w:rsid w:val="000316BF"/>
    <w:rsid w:val="00031E1E"/>
    <w:rsid w:val="000321DE"/>
    <w:rsid w:val="000324E6"/>
    <w:rsid w:val="000325BB"/>
    <w:rsid w:val="0003317A"/>
    <w:rsid w:val="00033BB9"/>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0FA6"/>
    <w:rsid w:val="000416A5"/>
    <w:rsid w:val="00041833"/>
    <w:rsid w:val="00041D31"/>
    <w:rsid w:val="0004287B"/>
    <w:rsid w:val="00042B49"/>
    <w:rsid w:val="00043878"/>
    <w:rsid w:val="000443EA"/>
    <w:rsid w:val="00045065"/>
    <w:rsid w:val="000452B9"/>
    <w:rsid w:val="0004589C"/>
    <w:rsid w:val="00045D18"/>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55E8"/>
    <w:rsid w:val="000557DB"/>
    <w:rsid w:val="0005602C"/>
    <w:rsid w:val="00056152"/>
    <w:rsid w:val="0005640E"/>
    <w:rsid w:val="000568CA"/>
    <w:rsid w:val="00061042"/>
    <w:rsid w:val="00061AD5"/>
    <w:rsid w:val="00061B49"/>
    <w:rsid w:val="00061E61"/>
    <w:rsid w:val="000628B2"/>
    <w:rsid w:val="00062E84"/>
    <w:rsid w:val="00063258"/>
    <w:rsid w:val="000632AE"/>
    <w:rsid w:val="00063305"/>
    <w:rsid w:val="00063F9D"/>
    <w:rsid w:val="0006473F"/>
    <w:rsid w:val="00065049"/>
    <w:rsid w:val="00065080"/>
    <w:rsid w:val="00065342"/>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63CC"/>
    <w:rsid w:val="00076F74"/>
    <w:rsid w:val="00077261"/>
    <w:rsid w:val="0007766D"/>
    <w:rsid w:val="00080FDF"/>
    <w:rsid w:val="00081285"/>
    <w:rsid w:val="000812A8"/>
    <w:rsid w:val="00082490"/>
    <w:rsid w:val="000824A1"/>
    <w:rsid w:val="000824FE"/>
    <w:rsid w:val="00082578"/>
    <w:rsid w:val="00082838"/>
    <w:rsid w:val="00082DCF"/>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3B05"/>
    <w:rsid w:val="000A3E0B"/>
    <w:rsid w:val="000A3F40"/>
    <w:rsid w:val="000A449E"/>
    <w:rsid w:val="000A47D7"/>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3708"/>
    <w:rsid w:val="000B37C3"/>
    <w:rsid w:val="000B476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5A4"/>
    <w:rsid w:val="000C7003"/>
    <w:rsid w:val="000C776F"/>
    <w:rsid w:val="000C7CFE"/>
    <w:rsid w:val="000D054C"/>
    <w:rsid w:val="000D0951"/>
    <w:rsid w:val="000D0F5B"/>
    <w:rsid w:val="000D157A"/>
    <w:rsid w:val="000D1AE0"/>
    <w:rsid w:val="000D28A3"/>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11A"/>
    <w:rsid w:val="000F37B0"/>
    <w:rsid w:val="000F3B5C"/>
    <w:rsid w:val="000F44E7"/>
    <w:rsid w:val="000F465C"/>
    <w:rsid w:val="000F4723"/>
    <w:rsid w:val="000F4BD4"/>
    <w:rsid w:val="000F50A6"/>
    <w:rsid w:val="000F6B38"/>
    <w:rsid w:val="000F76CC"/>
    <w:rsid w:val="000F78CC"/>
    <w:rsid w:val="000F79F3"/>
    <w:rsid w:val="00100529"/>
    <w:rsid w:val="001006D8"/>
    <w:rsid w:val="00100E66"/>
    <w:rsid w:val="00100F2D"/>
    <w:rsid w:val="0010154A"/>
    <w:rsid w:val="001015CA"/>
    <w:rsid w:val="001017D3"/>
    <w:rsid w:val="00101FAA"/>
    <w:rsid w:val="001026EA"/>
    <w:rsid w:val="001027C6"/>
    <w:rsid w:val="00102B4D"/>
    <w:rsid w:val="00103449"/>
    <w:rsid w:val="00104287"/>
    <w:rsid w:val="0010483E"/>
    <w:rsid w:val="00105696"/>
    <w:rsid w:val="001056AC"/>
    <w:rsid w:val="00105795"/>
    <w:rsid w:val="00106947"/>
    <w:rsid w:val="00106FC3"/>
    <w:rsid w:val="00107003"/>
    <w:rsid w:val="001072B6"/>
    <w:rsid w:val="00107D33"/>
    <w:rsid w:val="00110598"/>
    <w:rsid w:val="00110845"/>
    <w:rsid w:val="001110A5"/>
    <w:rsid w:val="001110D9"/>
    <w:rsid w:val="00111905"/>
    <w:rsid w:val="00111FEE"/>
    <w:rsid w:val="0011207E"/>
    <w:rsid w:val="001124FE"/>
    <w:rsid w:val="001128CE"/>
    <w:rsid w:val="00112910"/>
    <w:rsid w:val="00113668"/>
    <w:rsid w:val="00113705"/>
    <w:rsid w:val="00113AF8"/>
    <w:rsid w:val="0011441F"/>
    <w:rsid w:val="00114538"/>
    <w:rsid w:val="001148EC"/>
    <w:rsid w:val="00115158"/>
    <w:rsid w:val="0011623F"/>
    <w:rsid w:val="001163CE"/>
    <w:rsid w:val="001169E1"/>
    <w:rsid w:val="00117732"/>
    <w:rsid w:val="00117C34"/>
    <w:rsid w:val="00117D2F"/>
    <w:rsid w:val="001211D8"/>
    <w:rsid w:val="001215B9"/>
    <w:rsid w:val="00121B7F"/>
    <w:rsid w:val="00123A50"/>
    <w:rsid w:val="00123AEC"/>
    <w:rsid w:val="001244FF"/>
    <w:rsid w:val="00124BE7"/>
    <w:rsid w:val="00125067"/>
    <w:rsid w:val="001259AA"/>
    <w:rsid w:val="00125C13"/>
    <w:rsid w:val="001265DE"/>
    <w:rsid w:val="00127C50"/>
    <w:rsid w:val="00127E33"/>
    <w:rsid w:val="00127E6E"/>
    <w:rsid w:val="00127F6B"/>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7868"/>
    <w:rsid w:val="00137CE4"/>
    <w:rsid w:val="00137D83"/>
    <w:rsid w:val="001419D6"/>
    <w:rsid w:val="00141A24"/>
    <w:rsid w:val="00141A48"/>
    <w:rsid w:val="001422D1"/>
    <w:rsid w:val="00142310"/>
    <w:rsid w:val="00143FDD"/>
    <w:rsid w:val="00144D87"/>
    <w:rsid w:val="00145521"/>
    <w:rsid w:val="00145BB4"/>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0C7"/>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D35"/>
    <w:rsid w:val="00171070"/>
    <w:rsid w:val="001710F5"/>
    <w:rsid w:val="0017136C"/>
    <w:rsid w:val="001713A2"/>
    <w:rsid w:val="00171902"/>
    <w:rsid w:val="001719D2"/>
    <w:rsid w:val="00172595"/>
    <w:rsid w:val="00172763"/>
    <w:rsid w:val="001729C1"/>
    <w:rsid w:val="00173980"/>
    <w:rsid w:val="00174401"/>
    <w:rsid w:val="00174A14"/>
    <w:rsid w:val="00174E65"/>
    <w:rsid w:val="00175A4D"/>
    <w:rsid w:val="00176C49"/>
    <w:rsid w:val="001777A5"/>
    <w:rsid w:val="001778A4"/>
    <w:rsid w:val="00177CBE"/>
    <w:rsid w:val="00177FD0"/>
    <w:rsid w:val="00180824"/>
    <w:rsid w:val="00180FA2"/>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5E09"/>
    <w:rsid w:val="00196256"/>
    <w:rsid w:val="001962FE"/>
    <w:rsid w:val="00196549"/>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FA"/>
    <w:rsid w:val="001A52DC"/>
    <w:rsid w:val="001A581C"/>
    <w:rsid w:val="001A66EE"/>
    <w:rsid w:val="001A6B66"/>
    <w:rsid w:val="001A6E09"/>
    <w:rsid w:val="001A6F89"/>
    <w:rsid w:val="001A763C"/>
    <w:rsid w:val="001A7B27"/>
    <w:rsid w:val="001B003B"/>
    <w:rsid w:val="001B0DCF"/>
    <w:rsid w:val="001B2708"/>
    <w:rsid w:val="001B2E7E"/>
    <w:rsid w:val="001B34B4"/>
    <w:rsid w:val="001B467B"/>
    <w:rsid w:val="001B493B"/>
    <w:rsid w:val="001B59CF"/>
    <w:rsid w:val="001B5F13"/>
    <w:rsid w:val="001B7715"/>
    <w:rsid w:val="001B791F"/>
    <w:rsid w:val="001B7A99"/>
    <w:rsid w:val="001C0179"/>
    <w:rsid w:val="001C033D"/>
    <w:rsid w:val="001C0848"/>
    <w:rsid w:val="001C1193"/>
    <w:rsid w:val="001C220B"/>
    <w:rsid w:val="001C26A0"/>
    <w:rsid w:val="001C2E5A"/>
    <w:rsid w:val="001C3510"/>
    <w:rsid w:val="001C3DC4"/>
    <w:rsid w:val="001C474D"/>
    <w:rsid w:val="001C47F2"/>
    <w:rsid w:val="001C47F8"/>
    <w:rsid w:val="001C4878"/>
    <w:rsid w:val="001C576D"/>
    <w:rsid w:val="001C57F1"/>
    <w:rsid w:val="001C65F0"/>
    <w:rsid w:val="001C7D41"/>
    <w:rsid w:val="001D02D0"/>
    <w:rsid w:val="001D083E"/>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913"/>
    <w:rsid w:val="001E373E"/>
    <w:rsid w:val="001E3F9E"/>
    <w:rsid w:val="001E4430"/>
    <w:rsid w:val="001E478F"/>
    <w:rsid w:val="001E506B"/>
    <w:rsid w:val="001E50CA"/>
    <w:rsid w:val="001E51B1"/>
    <w:rsid w:val="001E69CE"/>
    <w:rsid w:val="001E7133"/>
    <w:rsid w:val="001E7190"/>
    <w:rsid w:val="001E7E3F"/>
    <w:rsid w:val="001F0758"/>
    <w:rsid w:val="001F0BE2"/>
    <w:rsid w:val="001F1578"/>
    <w:rsid w:val="001F15EB"/>
    <w:rsid w:val="001F2278"/>
    <w:rsid w:val="001F301E"/>
    <w:rsid w:val="001F3849"/>
    <w:rsid w:val="001F38E6"/>
    <w:rsid w:val="001F3B9F"/>
    <w:rsid w:val="001F3DD7"/>
    <w:rsid w:val="001F4378"/>
    <w:rsid w:val="001F43B5"/>
    <w:rsid w:val="001F5335"/>
    <w:rsid w:val="001F61CC"/>
    <w:rsid w:val="001F61F6"/>
    <w:rsid w:val="001F658E"/>
    <w:rsid w:val="001F6D7C"/>
    <w:rsid w:val="001F6F8D"/>
    <w:rsid w:val="001F7517"/>
    <w:rsid w:val="001F7ACD"/>
    <w:rsid w:val="001F7D6E"/>
    <w:rsid w:val="00200A5A"/>
    <w:rsid w:val="002015C3"/>
    <w:rsid w:val="00201924"/>
    <w:rsid w:val="00201BD2"/>
    <w:rsid w:val="00202659"/>
    <w:rsid w:val="00203ABE"/>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26F"/>
    <w:rsid w:val="00214D24"/>
    <w:rsid w:val="002157B6"/>
    <w:rsid w:val="002157B7"/>
    <w:rsid w:val="00215BEE"/>
    <w:rsid w:val="00215CE8"/>
    <w:rsid w:val="00216268"/>
    <w:rsid w:val="002176E2"/>
    <w:rsid w:val="00217DF8"/>
    <w:rsid w:val="002201D8"/>
    <w:rsid w:val="00220581"/>
    <w:rsid w:val="002206F2"/>
    <w:rsid w:val="00220F26"/>
    <w:rsid w:val="0022192B"/>
    <w:rsid w:val="00221967"/>
    <w:rsid w:val="0022199D"/>
    <w:rsid w:val="00222330"/>
    <w:rsid w:val="00222A92"/>
    <w:rsid w:val="0022374A"/>
    <w:rsid w:val="00223914"/>
    <w:rsid w:val="002240DE"/>
    <w:rsid w:val="00224138"/>
    <w:rsid w:val="002243D5"/>
    <w:rsid w:val="00224552"/>
    <w:rsid w:val="002257A5"/>
    <w:rsid w:val="00225E88"/>
    <w:rsid w:val="00226067"/>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1217"/>
    <w:rsid w:val="00241CB4"/>
    <w:rsid w:val="00242941"/>
    <w:rsid w:val="00242AED"/>
    <w:rsid w:val="002435EA"/>
    <w:rsid w:val="00244299"/>
    <w:rsid w:val="002449D9"/>
    <w:rsid w:val="002449E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3BC9"/>
    <w:rsid w:val="002541A5"/>
    <w:rsid w:val="00254606"/>
    <w:rsid w:val="002549DE"/>
    <w:rsid w:val="00254B2A"/>
    <w:rsid w:val="00254FF1"/>
    <w:rsid w:val="00255EC2"/>
    <w:rsid w:val="00256417"/>
    <w:rsid w:val="00256576"/>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2F35"/>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64F"/>
    <w:rsid w:val="00295ECF"/>
    <w:rsid w:val="00297127"/>
    <w:rsid w:val="0029721A"/>
    <w:rsid w:val="00297247"/>
    <w:rsid w:val="00297B1B"/>
    <w:rsid w:val="002A0B04"/>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6EC"/>
    <w:rsid w:val="002B2F11"/>
    <w:rsid w:val="002B2F6F"/>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6358"/>
    <w:rsid w:val="002C718E"/>
    <w:rsid w:val="002C75C2"/>
    <w:rsid w:val="002C7E00"/>
    <w:rsid w:val="002D0053"/>
    <w:rsid w:val="002D00D0"/>
    <w:rsid w:val="002D0205"/>
    <w:rsid w:val="002D02A4"/>
    <w:rsid w:val="002D0505"/>
    <w:rsid w:val="002D0594"/>
    <w:rsid w:val="002D0B71"/>
    <w:rsid w:val="002D1C2A"/>
    <w:rsid w:val="002D2376"/>
    <w:rsid w:val="002D2830"/>
    <w:rsid w:val="002D2F83"/>
    <w:rsid w:val="002D3419"/>
    <w:rsid w:val="002D48F1"/>
    <w:rsid w:val="002D5803"/>
    <w:rsid w:val="002D5F68"/>
    <w:rsid w:val="002D5FF2"/>
    <w:rsid w:val="002D7D8B"/>
    <w:rsid w:val="002E07B2"/>
    <w:rsid w:val="002E1C16"/>
    <w:rsid w:val="002E2A42"/>
    <w:rsid w:val="002E2EEC"/>
    <w:rsid w:val="002E339B"/>
    <w:rsid w:val="002E3B21"/>
    <w:rsid w:val="002E3D08"/>
    <w:rsid w:val="002E3D6F"/>
    <w:rsid w:val="002E3DBB"/>
    <w:rsid w:val="002E3EF2"/>
    <w:rsid w:val="002E4834"/>
    <w:rsid w:val="002E51D7"/>
    <w:rsid w:val="002E52F4"/>
    <w:rsid w:val="002E5569"/>
    <w:rsid w:val="002E58F4"/>
    <w:rsid w:val="002E6927"/>
    <w:rsid w:val="002F0348"/>
    <w:rsid w:val="002F08CF"/>
    <w:rsid w:val="002F0D05"/>
    <w:rsid w:val="002F0D1E"/>
    <w:rsid w:val="002F139A"/>
    <w:rsid w:val="002F1AC7"/>
    <w:rsid w:val="002F23CA"/>
    <w:rsid w:val="002F29A9"/>
    <w:rsid w:val="002F2A93"/>
    <w:rsid w:val="002F2B93"/>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3D17"/>
    <w:rsid w:val="003144B3"/>
    <w:rsid w:val="0031537C"/>
    <w:rsid w:val="0031633C"/>
    <w:rsid w:val="003177A0"/>
    <w:rsid w:val="003178A7"/>
    <w:rsid w:val="00317D76"/>
    <w:rsid w:val="00317F7D"/>
    <w:rsid w:val="003201D4"/>
    <w:rsid w:val="00320527"/>
    <w:rsid w:val="0032055D"/>
    <w:rsid w:val="003205B9"/>
    <w:rsid w:val="00320A31"/>
    <w:rsid w:val="00320F9B"/>
    <w:rsid w:val="003210EB"/>
    <w:rsid w:val="00321987"/>
    <w:rsid w:val="003239D7"/>
    <w:rsid w:val="0032407D"/>
    <w:rsid w:val="003245F8"/>
    <w:rsid w:val="00324D96"/>
    <w:rsid w:val="00324FA2"/>
    <w:rsid w:val="00325BAC"/>
    <w:rsid w:val="0032614C"/>
    <w:rsid w:val="00326523"/>
    <w:rsid w:val="00326A59"/>
    <w:rsid w:val="003272CE"/>
    <w:rsid w:val="003272EC"/>
    <w:rsid w:val="003274E7"/>
    <w:rsid w:val="003278F9"/>
    <w:rsid w:val="0032790B"/>
    <w:rsid w:val="00330525"/>
    <w:rsid w:val="003305A1"/>
    <w:rsid w:val="00330ABA"/>
    <w:rsid w:val="003334FB"/>
    <w:rsid w:val="00333842"/>
    <w:rsid w:val="00333CF0"/>
    <w:rsid w:val="00333D68"/>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E8E"/>
    <w:rsid w:val="003530BB"/>
    <w:rsid w:val="003537D2"/>
    <w:rsid w:val="00354273"/>
    <w:rsid w:val="00354912"/>
    <w:rsid w:val="00354E5F"/>
    <w:rsid w:val="0035522B"/>
    <w:rsid w:val="003552F4"/>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4C75"/>
    <w:rsid w:val="00364DE0"/>
    <w:rsid w:val="00365363"/>
    <w:rsid w:val="00365407"/>
    <w:rsid w:val="003661D6"/>
    <w:rsid w:val="00366A43"/>
    <w:rsid w:val="003673F0"/>
    <w:rsid w:val="0036796C"/>
    <w:rsid w:val="00370993"/>
    <w:rsid w:val="00371AE0"/>
    <w:rsid w:val="00371EFD"/>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2D4"/>
    <w:rsid w:val="003953C4"/>
    <w:rsid w:val="00395461"/>
    <w:rsid w:val="00395F53"/>
    <w:rsid w:val="0039611D"/>
    <w:rsid w:val="00396DD6"/>
    <w:rsid w:val="0039720E"/>
    <w:rsid w:val="003974E6"/>
    <w:rsid w:val="00397A1F"/>
    <w:rsid w:val="00397BFA"/>
    <w:rsid w:val="003A0B8F"/>
    <w:rsid w:val="003A1EA3"/>
    <w:rsid w:val="003A253D"/>
    <w:rsid w:val="003A3B50"/>
    <w:rsid w:val="003A43E9"/>
    <w:rsid w:val="003A44FE"/>
    <w:rsid w:val="003A45DF"/>
    <w:rsid w:val="003A48D7"/>
    <w:rsid w:val="003A5925"/>
    <w:rsid w:val="003A5CD8"/>
    <w:rsid w:val="003A5FA4"/>
    <w:rsid w:val="003A672E"/>
    <w:rsid w:val="003A68F6"/>
    <w:rsid w:val="003A782A"/>
    <w:rsid w:val="003B05C3"/>
    <w:rsid w:val="003B0CE1"/>
    <w:rsid w:val="003B0E21"/>
    <w:rsid w:val="003B116C"/>
    <w:rsid w:val="003B1CB9"/>
    <w:rsid w:val="003B26CC"/>
    <w:rsid w:val="003B2D94"/>
    <w:rsid w:val="003B355D"/>
    <w:rsid w:val="003B40B9"/>
    <w:rsid w:val="003B4544"/>
    <w:rsid w:val="003B495E"/>
    <w:rsid w:val="003B4AD1"/>
    <w:rsid w:val="003B4AFC"/>
    <w:rsid w:val="003B4CDE"/>
    <w:rsid w:val="003B55EC"/>
    <w:rsid w:val="003B57EB"/>
    <w:rsid w:val="003B5907"/>
    <w:rsid w:val="003B5922"/>
    <w:rsid w:val="003B63DB"/>
    <w:rsid w:val="003B7802"/>
    <w:rsid w:val="003B7B8A"/>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151"/>
    <w:rsid w:val="003D66D0"/>
    <w:rsid w:val="003D7C5F"/>
    <w:rsid w:val="003E04E8"/>
    <w:rsid w:val="003E066E"/>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108"/>
    <w:rsid w:val="003F08B5"/>
    <w:rsid w:val="003F145B"/>
    <w:rsid w:val="003F1BED"/>
    <w:rsid w:val="003F1F0C"/>
    <w:rsid w:val="003F1FD0"/>
    <w:rsid w:val="003F2AF1"/>
    <w:rsid w:val="003F2B5E"/>
    <w:rsid w:val="003F2CDF"/>
    <w:rsid w:val="003F3524"/>
    <w:rsid w:val="003F3CB9"/>
    <w:rsid w:val="003F40EC"/>
    <w:rsid w:val="003F4711"/>
    <w:rsid w:val="003F4CAB"/>
    <w:rsid w:val="003F530B"/>
    <w:rsid w:val="003F6143"/>
    <w:rsid w:val="003F6557"/>
    <w:rsid w:val="003F6BA9"/>
    <w:rsid w:val="003F7829"/>
    <w:rsid w:val="00400845"/>
    <w:rsid w:val="00401BE6"/>
    <w:rsid w:val="00401C68"/>
    <w:rsid w:val="00402108"/>
    <w:rsid w:val="0040341A"/>
    <w:rsid w:val="004037BB"/>
    <w:rsid w:val="004038EB"/>
    <w:rsid w:val="004040E3"/>
    <w:rsid w:val="00404A07"/>
    <w:rsid w:val="00404D98"/>
    <w:rsid w:val="0040510A"/>
    <w:rsid w:val="00407101"/>
    <w:rsid w:val="004074B2"/>
    <w:rsid w:val="00407855"/>
    <w:rsid w:val="00410892"/>
    <w:rsid w:val="00410A71"/>
    <w:rsid w:val="004118BC"/>
    <w:rsid w:val="00411F5B"/>
    <w:rsid w:val="004122CC"/>
    <w:rsid w:val="004122D8"/>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17813"/>
    <w:rsid w:val="0042085D"/>
    <w:rsid w:val="00420CD3"/>
    <w:rsid w:val="00420F9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30E54"/>
    <w:rsid w:val="00431350"/>
    <w:rsid w:val="004318F7"/>
    <w:rsid w:val="004338D7"/>
    <w:rsid w:val="00433E08"/>
    <w:rsid w:val="00434136"/>
    <w:rsid w:val="00434EEE"/>
    <w:rsid w:val="0043617E"/>
    <w:rsid w:val="00436217"/>
    <w:rsid w:val="004368D1"/>
    <w:rsid w:val="00436D9E"/>
    <w:rsid w:val="0043795A"/>
    <w:rsid w:val="00437AB9"/>
    <w:rsid w:val="004402DE"/>
    <w:rsid w:val="00440D0C"/>
    <w:rsid w:val="00441EFB"/>
    <w:rsid w:val="00442902"/>
    <w:rsid w:val="00443757"/>
    <w:rsid w:val="00443C8B"/>
    <w:rsid w:val="00444255"/>
    <w:rsid w:val="00444CB5"/>
    <w:rsid w:val="00445408"/>
    <w:rsid w:val="00445A0B"/>
    <w:rsid w:val="00447D97"/>
    <w:rsid w:val="00447EEB"/>
    <w:rsid w:val="00447FC3"/>
    <w:rsid w:val="00450480"/>
    <w:rsid w:val="00450889"/>
    <w:rsid w:val="00450C05"/>
    <w:rsid w:val="00451D53"/>
    <w:rsid w:val="004521CE"/>
    <w:rsid w:val="00452972"/>
    <w:rsid w:val="004533B9"/>
    <w:rsid w:val="0045363C"/>
    <w:rsid w:val="00453740"/>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7"/>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4BE5"/>
    <w:rsid w:val="00475432"/>
    <w:rsid w:val="004755A0"/>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C9E"/>
    <w:rsid w:val="00486950"/>
    <w:rsid w:val="0048709C"/>
    <w:rsid w:val="004873CD"/>
    <w:rsid w:val="00487BFF"/>
    <w:rsid w:val="0049124E"/>
    <w:rsid w:val="0049162C"/>
    <w:rsid w:val="00492102"/>
    <w:rsid w:val="0049278A"/>
    <w:rsid w:val="00493D3E"/>
    <w:rsid w:val="00495258"/>
    <w:rsid w:val="0049618D"/>
    <w:rsid w:val="004969B0"/>
    <w:rsid w:val="00496F0A"/>
    <w:rsid w:val="004A0AD5"/>
    <w:rsid w:val="004A14E0"/>
    <w:rsid w:val="004A17ED"/>
    <w:rsid w:val="004A1B78"/>
    <w:rsid w:val="004A2DA7"/>
    <w:rsid w:val="004A32D3"/>
    <w:rsid w:val="004A3389"/>
    <w:rsid w:val="004A3BF3"/>
    <w:rsid w:val="004A4323"/>
    <w:rsid w:val="004A4378"/>
    <w:rsid w:val="004A49F1"/>
    <w:rsid w:val="004A4EAE"/>
    <w:rsid w:val="004A509C"/>
    <w:rsid w:val="004A59D3"/>
    <w:rsid w:val="004A5DFB"/>
    <w:rsid w:val="004A7B2D"/>
    <w:rsid w:val="004B0443"/>
    <w:rsid w:val="004B081E"/>
    <w:rsid w:val="004B098D"/>
    <w:rsid w:val="004B157F"/>
    <w:rsid w:val="004B16B7"/>
    <w:rsid w:val="004B1B1A"/>
    <w:rsid w:val="004B3DB8"/>
    <w:rsid w:val="004B4177"/>
    <w:rsid w:val="004B4AEB"/>
    <w:rsid w:val="004B4ED1"/>
    <w:rsid w:val="004B5D76"/>
    <w:rsid w:val="004B60EA"/>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4FE7"/>
    <w:rsid w:val="004C5A04"/>
    <w:rsid w:val="004C5A10"/>
    <w:rsid w:val="004C6328"/>
    <w:rsid w:val="004C636D"/>
    <w:rsid w:val="004C6835"/>
    <w:rsid w:val="004C6EC1"/>
    <w:rsid w:val="004C74B5"/>
    <w:rsid w:val="004D02E3"/>
    <w:rsid w:val="004D1283"/>
    <w:rsid w:val="004D1735"/>
    <w:rsid w:val="004D3589"/>
    <w:rsid w:val="004D4026"/>
    <w:rsid w:val="004D43F6"/>
    <w:rsid w:val="004D45B7"/>
    <w:rsid w:val="004D47C5"/>
    <w:rsid w:val="004D49FC"/>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59"/>
    <w:rsid w:val="004E7B12"/>
    <w:rsid w:val="004E7BEF"/>
    <w:rsid w:val="004F0835"/>
    <w:rsid w:val="004F0CFB"/>
    <w:rsid w:val="004F122E"/>
    <w:rsid w:val="004F1571"/>
    <w:rsid w:val="004F1704"/>
    <w:rsid w:val="004F2029"/>
    <w:rsid w:val="004F2C62"/>
    <w:rsid w:val="004F4B82"/>
    <w:rsid w:val="004F5051"/>
    <w:rsid w:val="004F592A"/>
    <w:rsid w:val="004F6026"/>
    <w:rsid w:val="004F6BD7"/>
    <w:rsid w:val="004F7F9C"/>
    <w:rsid w:val="0050039B"/>
    <w:rsid w:val="00500A44"/>
    <w:rsid w:val="0050166B"/>
    <w:rsid w:val="005018C4"/>
    <w:rsid w:val="00501C50"/>
    <w:rsid w:val="00501F47"/>
    <w:rsid w:val="0050218E"/>
    <w:rsid w:val="00502E3C"/>
    <w:rsid w:val="0050313B"/>
    <w:rsid w:val="00503DF7"/>
    <w:rsid w:val="005041F6"/>
    <w:rsid w:val="00504252"/>
    <w:rsid w:val="00504293"/>
    <w:rsid w:val="00504A62"/>
    <w:rsid w:val="00504E93"/>
    <w:rsid w:val="0050574A"/>
    <w:rsid w:val="00506A1E"/>
    <w:rsid w:val="00506E36"/>
    <w:rsid w:val="00506E64"/>
    <w:rsid w:val="00507C37"/>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4F4"/>
    <w:rsid w:val="00520258"/>
    <w:rsid w:val="00520408"/>
    <w:rsid w:val="0052069F"/>
    <w:rsid w:val="00520E69"/>
    <w:rsid w:val="0052108C"/>
    <w:rsid w:val="00521C06"/>
    <w:rsid w:val="00521FF8"/>
    <w:rsid w:val="005220F4"/>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DF6"/>
    <w:rsid w:val="00531128"/>
    <w:rsid w:val="0053131D"/>
    <w:rsid w:val="00531E15"/>
    <w:rsid w:val="00533BDE"/>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4259"/>
    <w:rsid w:val="00554382"/>
    <w:rsid w:val="00554D4A"/>
    <w:rsid w:val="0055549D"/>
    <w:rsid w:val="005558A9"/>
    <w:rsid w:val="005559F0"/>
    <w:rsid w:val="00556020"/>
    <w:rsid w:val="005566E5"/>
    <w:rsid w:val="005567B6"/>
    <w:rsid w:val="00556DD0"/>
    <w:rsid w:val="005602B7"/>
    <w:rsid w:val="00560B2B"/>
    <w:rsid w:val="0056114E"/>
    <w:rsid w:val="00562A11"/>
    <w:rsid w:val="00562F39"/>
    <w:rsid w:val="005636D6"/>
    <w:rsid w:val="005639C2"/>
    <w:rsid w:val="00565405"/>
    <w:rsid w:val="00565895"/>
    <w:rsid w:val="0056592B"/>
    <w:rsid w:val="00565BF9"/>
    <w:rsid w:val="00565E22"/>
    <w:rsid w:val="0056646D"/>
    <w:rsid w:val="00566C00"/>
    <w:rsid w:val="005671A7"/>
    <w:rsid w:val="00567387"/>
    <w:rsid w:val="005677BA"/>
    <w:rsid w:val="00567EB8"/>
    <w:rsid w:val="005710CC"/>
    <w:rsid w:val="00572CA6"/>
    <w:rsid w:val="00573516"/>
    <w:rsid w:val="005744BB"/>
    <w:rsid w:val="005753B6"/>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813"/>
    <w:rsid w:val="00583966"/>
    <w:rsid w:val="00583CEB"/>
    <w:rsid w:val="005847F9"/>
    <w:rsid w:val="00584D1E"/>
    <w:rsid w:val="00585030"/>
    <w:rsid w:val="00585164"/>
    <w:rsid w:val="005851AE"/>
    <w:rsid w:val="00585624"/>
    <w:rsid w:val="00585D6B"/>
    <w:rsid w:val="00586144"/>
    <w:rsid w:val="00586304"/>
    <w:rsid w:val="00586722"/>
    <w:rsid w:val="00587244"/>
    <w:rsid w:val="00587281"/>
    <w:rsid w:val="00587669"/>
    <w:rsid w:val="0058777F"/>
    <w:rsid w:val="00587883"/>
    <w:rsid w:val="005878A6"/>
    <w:rsid w:val="005879DD"/>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90C"/>
    <w:rsid w:val="005A6AC7"/>
    <w:rsid w:val="005A761B"/>
    <w:rsid w:val="005A764D"/>
    <w:rsid w:val="005A7784"/>
    <w:rsid w:val="005A7E5E"/>
    <w:rsid w:val="005B0188"/>
    <w:rsid w:val="005B0A3F"/>
    <w:rsid w:val="005B10FA"/>
    <w:rsid w:val="005B22A5"/>
    <w:rsid w:val="005B2361"/>
    <w:rsid w:val="005B2BC0"/>
    <w:rsid w:val="005B3509"/>
    <w:rsid w:val="005B3947"/>
    <w:rsid w:val="005B4AAB"/>
    <w:rsid w:val="005B5200"/>
    <w:rsid w:val="005B53F7"/>
    <w:rsid w:val="005B5697"/>
    <w:rsid w:val="005B5E6F"/>
    <w:rsid w:val="005B6323"/>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30C2"/>
    <w:rsid w:val="005F3788"/>
    <w:rsid w:val="005F575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466F"/>
    <w:rsid w:val="00605A6E"/>
    <w:rsid w:val="00605BE4"/>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A4"/>
    <w:rsid w:val="00613BE5"/>
    <w:rsid w:val="00614109"/>
    <w:rsid w:val="006154D9"/>
    <w:rsid w:val="00615DE6"/>
    <w:rsid w:val="006163BC"/>
    <w:rsid w:val="00616409"/>
    <w:rsid w:val="006167DE"/>
    <w:rsid w:val="0061701B"/>
    <w:rsid w:val="00617255"/>
    <w:rsid w:val="0062001B"/>
    <w:rsid w:val="00622847"/>
    <w:rsid w:val="00622B0D"/>
    <w:rsid w:val="00622EDC"/>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CE1"/>
    <w:rsid w:val="0063281F"/>
    <w:rsid w:val="00633CCE"/>
    <w:rsid w:val="006348D2"/>
    <w:rsid w:val="006355E1"/>
    <w:rsid w:val="0063585E"/>
    <w:rsid w:val="00635897"/>
    <w:rsid w:val="006364DB"/>
    <w:rsid w:val="006366CD"/>
    <w:rsid w:val="00636A45"/>
    <w:rsid w:val="00640196"/>
    <w:rsid w:val="00640D6B"/>
    <w:rsid w:val="006413CD"/>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19E2"/>
    <w:rsid w:val="00661A1A"/>
    <w:rsid w:val="00661E89"/>
    <w:rsid w:val="00661FF0"/>
    <w:rsid w:val="0066256A"/>
    <w:rsid w:val="00663630"/>
    <w:rsid w:val="006639F3"/>
    <w:rsid w:val="00663B19"/>
    <w:rsid w:val="00663B2A"/>
    <w:rsid w:val="00663B8A"/>
    <w:rsid w:val="00663CA0"/>
    <w:rsid w:val="0066401E"/>
    <w:rsid w:val="006641AF"/>
    <w:rsid w:val="00664254"/>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357D"/>
    <w:rsid w:val="00683C6A"/>
    <w:rsid w:val="00684F82"/>
    <w:rsid w:val="006852EB"/>
    <w:rsid w:val="00685BF6"/>
    <w:rsid w:val="006864FD"/>
    <w:rsid w:val="00686707"/>
    <w:rsid w:val="006867C9"/>
    <w:rsid w:val="00686FC4"/>
    <w:rsid w:val="00687478"/>
    <w:rsid w:val="00690152"/>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2802"/>
    <w:rsid w:val="006A2C83"/>
    <w:rsid w:val="006A3642"/>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651F"/>
    <w:rsid w:val="006B6594"/>
    <w:rsid w:val="006B6A58"/>
    <w:rsid w:val="006B6C07"/>
    <w:rsid w:val="006B6C36"/>
    <w:rsid w:val="006B6F62"/>
    <w:rsid w:val="006B711A"/>
    <w:rsid w:val="006B748F"/>
    <w:rsid w:val="006B753A"/>
    <w:rsid w:val="006B7745"/>
    <w:rsid w:val="006B78B3"/>
    <w:rsid w:val="006B7914"/>
    <w:rsid w:val="006B7CE6"/>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4D5"/>
    <w:rsid w:val="006D5C58"/>
    <w:rsid w:val="006D5E46"/>
    <w:rsid w:val="006D614F"/>
    <w:rsid w:val="006D7FAC"/>
    <w:rsid w:val="006E0DDF"/>
    <w:rsid w:val="006E198F"/>
    <w:rsid w:val="006E1C2D"/>
    <w:rsid w:val="006E20A5"/>
    <w:rsid w:val="006E2781"/>
    <w:rsid w:val="006E2911"/>
    <w:rsid w:val="006E2AC4"/>
    <w:rsid w:val="006E2B43"/>
    <w:rsid w:val="006E2B5A"/>
    <w:rsid w:val="006E324B"/>
    <w:rsid w:val="006E3988"/>
    <w:rsid w:val="006E3BD3"/>
    <w:rsid w:val="006E4442"/>
    <w:rsid w:val="006E4FBB"/>
    <w:rsid w:val="006E513D"/>
    <w:rsid w:val="006E5449"/>
    <w:rsid w:val="006E58FB"/>
    <w:rsid w:val="006E5BEA"/>
    <w:rsid w:val="006E6B09"/>
    <w:rsid w:val="006E7292"/>
    <w:rsid w:val="006F0FC9"/>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AE6"/>
    <w:rsid w:val="00701D7A"/>
    <w:rsid w:val="007020D4"/>
    <w:rsid w:val="00702393"/>
    <w:rsid w:val="00702E3C"/>
    <w:rsid w:val="00703950"/>
    <w:rsid w:val="0070460D"/>
    <w:rsid w:val="00704FA1"/>
    <w:rsid w:val="00705364"/>
    <w:rsid w:val="00705E2A"/>
    <w:rsid w:val="007073A6"/>
    <w:rsid w:val="007073F3"/>
    <w:rsid w:val="00707657"/>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7E0"/>
    <w:rsid w:val="0071486A"/>
    <w:rsid w:val="00714EF0"/>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BBE"/>
    <w:rsid w:val="007250FB"/>
    <w:rsid w:val="00725612"/>
    <w:rsid w:val="0072608D"/>
    <w:rsid w:val="007266B6"/>
    <w:rsid w:val="00727DB1"/>
    <w:rsid w:val="0073031F"/>
    <w:rsid w:val="0073053D"/>
    <w:rsid w:val="007316B2"/>
    <w:rsid w:val="00732106"/>
    <w:rsid w:val="0073306F"/>
    <w:rsid w:val="0073330A"/>
    <w:rsid w:val="00733CF1"/>
    <w:rsid w:val="007341AE"/>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856"/>
    <w:rsid w:val="007418DC"/>
    <w:rsid w:val="007449DF"/>
    <w:rsid w:val="007458D0"/>
    <w:rsid w:val="00745CD8"/>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1B0"/>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3567"/>
    <w:rsid w:val="0076382A"/>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1A1E"/>
    <w:rsid w:val="00781ACC"/>
    <w:rsid w:val="007827F2"/>
    <w:rsid w:val="00783030"/>
    <w:rsid w:val="007831C5"/>
    <w:rsid w:val="0078339D"/>
    <w:rsid w:val="007834DB"/>
    <w:rsid w:val="0078359C"/>
    <w:rsid w:val="00783975"/>
    <w:rsid w:val="00784C54"/>
    <w:rsid w:val="007858A1"/>
    <w:rsid w:val="00785BBA"/>
    <w:rsid w:val="00786B45"/>
    <w:rsid w:val="00786E58"/>
    <w:rsid w:val="00786F4F"/>
    <w:rsid w:val="007875D8"/>
    <w:rsid w:val="00787679"/>
    <w:rsid w:val="00787951"/>
    <w:rsid w:val="00787E84"/>
    <w:rsid w:val="007908B7"/>
    <w:rsid w:val="0079090C"/>
    <w:rsid w:val="00791213"/>
    <w:rsid w:val="007912EA"/>
    <w:rsid w:val="00791701"/>
    <w:rsid w:val="00791B77"/>
    <w:rsid w:val="00791D28"/>
    <w:rsid w:val="00791DBD"/>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61"/>
    <w:rsid w:val="007A2D07"/>
    <w:rsid w:val="007A2D5B"/>
    <w:rsid w:val="007A2D8A"/>
    <w:rsid w:val="007A32E3"/>
    <w:rsid w:val="007A35EF"/>
    <w:rsid w:val="007A367E"/>
    <w:rsid w:val="007A3977"/>
    <w:rsid w:val="007A3A0F"/>
    <w:rsid w:val="007A3E57"/>
    <w:rsid w:val="007A3FC8"/>
    <w:rsid w:val="007A5C16"/>
    <w:rsid w:val="007A6C81"/>
    <w:rsid w:val="007A6D60"/>
    <w:rsid w:val="007A72CA"/>
    <w:rsid w:val="007B0267"/>
    <w:rsid w:val="007B1048"/>
    <w:rsid w:val="007B17E3"/>
    <w:rsid w:val="007B1801"/>
    <w:rsid w:val="007B1865"/>
    <w:rsid w:val="007B1B16"/>
    <w:rsid w:val="007B1F08"/>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1F7"/>
    <w:rsid w:val="007C58E6"/>
    <w:rsid w:val="007C5AAE"/>
    <w:rsid w:val="007C5F77"/>
    <w:rsid w:val="007C699D"/>
    <w:rsid w:val="007C6FEA"/>
    <w:rsid w:val="007D0952"/>
    <w:rsid w:val="007D1A0E"/>
    <w:rsid w:val="007D1F6B"/>
    <w:rsid w:val="007D21CA"/>
    <w:rsid w:val="007D292D"/>
    <w:rsid w:val="007D2AEC"/>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00A"/>
    <w:rsid w:val="007F1F8B"/>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E4"/>
    <w:rsid w:val="00804FED"/>
    <w:rsid w:val="00805081"/>
    <w:rsid w:val="0080529A"/>
    <w:rsid w:val="008053C6"/>
    <w:rsid w:val="00806361"/>
    <w:rsid w:val="00806FBC"/>
    <w:rsid w:val="00807DCB"/>
    <w:rsid w:val="00807F3A"/>
    <w:rsid w:val="00810032"/>
    <w:rsid w:val="0081019A"/>
    <w:rsid w:val="00810467"/>
    <w:rsid w:val="00810BB4"/>
    <w:rsid w:val="00810DD6"/>
    <w:rsid w:val="00811884"/>
    <w:rsid w:val="00811B9B"/>
    <w:rsid w:val="00812250"/>
    <w:rsid w:val="008127FC"/>
    <w:rsid w:val="00812FA4"/>
    <w:rsid w:val="00813110"/>
    <w:rsid w:val="00814178"/>
    <w:rsid w:val="0081427B"/>
    <w:rsid w:val="008142C6"/>
    <w:rsid w:val="00814A73"/>
    <w:rsid w:val="008150AF"/>
    <w:rsid w:val="008153BD"/>
    <w:rsid w:val="008157DB"/>
    <w:rsid w:val="00815D92"/>
    <w:rsid w:val="00816231"/>
    <w:rsid w:val="0081672E"/>
    <w:rsid w:val="008176A5"/>
    <w:rsid w:val="00820188"/>
    <w:rsid w:val="008209A5"/>
    <w:rsid w:val="0082109B"/>
    <w:rsid w:val="00821810"/>
    <w:rsid w:val="0082233D"/>
    <w:rsid w:val="0082280E"/>
    <w:rsid w:val="008235F7"/>
    <w:rsid w:val="00823EA9"/>
    <w:rsid w:val="0082413A"/>
    <w:rsid w:val="00824808"/>
    <w:rsid w:val="00824C26"/>
    <w:rsid w:val="00825CC2"/>
    <w:rsid w:val="008267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B8"/>
    <w:rsid w:val="00837722"/>
    <w:rsid w:val="008379BF"/>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503"/>
    <w:rsid w:val="0085174B"/>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1FA4"/>
    <w:rsid w:val="00882048"/>
    <w:rsid w:val="008822A0"/>
    <w:rsid w:val="00883478"/>
    <w:rsid w:val="00883C5D"/>
    <w:rsid w:val="00885BAE"/>
    <w:rsid w:val="00885D77"/>
    <w:rsid w:val="00885ED1"/>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D12"/>
    <w:rsid w:val="008A14DE"/>
    <w:rsid w:val="008A1794"/>
    <w:rsid w:val="008A1EA8"/>
    <w:rsid w:val="008A20CE"/>
    <w:rsid w:val="008A219E"/>
    <w:rsid w:val="008A2409"/>
    <w:rsid w:val="008A245E"/>
    <w:rsid w:val="008A2930"/>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A9A"/>
    <w:rsid w:val="008B1265"/>
    <w:rsid w:val="008B192E"/>
    <w:rsid w:val="008B2577"/>
    <w:rsid w:val="008B25D7"/>
    <w:rsid w:val="008B2881"/>
    <w:rsid w:val="008B2C4E"/>
    <w:rsid w:val="008B319E"/>
    <w:rsid w:val="008B5033"/>
    <w:rsid w:val="008B54B0"/>
    <w:rsid w:val="008B5788"/>
    <w:rsid w:val="008B628F"/>
    <w:rsid w:val="008B64DD"/>
    <w:rsid w:val="008B6DC8"/>
    <w:rsid w:val="008B74C8"/>
    <w:rsid w:val="008B791E"/>
    <w:rsid w:val="008B7FD4"/>
    <w:rsid w:val="008C1988"/>
    <w:rsid w:val="008C1996"/>
    <w:rsid w:val="008C225C"/>
    <w:rsid w:val="008C26D9"/>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4"/>
    <w:rsid w:val="008E7D2F"/>
    <w:rsid w:val="008E7D61"/>
    <w:rsid w:val="008F0BA0"/>
    <w:rsid w:val="008F0C18"/>
    <w:rsid w:val="008F1428"/>
    <w:rsid w:val="008F1630"/>
    <w:rsid w:val="008F1EC4"/>
    <w:rsid w:val="008F1FC9"/>
    <w:rsid w:val="008F2193"/>
    <w:rsid w:val="008F2576"/>
    <w:rsid w:val="008F2CC7"/>
    <w:rsid w:val="008F2E15"/>
    <w:rsid w:val="008F339C"/>
    <w:rsid w:val="008F3EE3"/>
    <w:rsid w:val="008F455F"/>
    <w:rsid w:val="008F45C2"/>
    <w:rsid w:val="008F4668"/>
    <w:rsid w:val="008F47AC"/>
    <w:rsid w:val="008F4F9A"/>
    <w:rsid w:val="008F5067"/>
    <w:rsid w:val="008F525C"/>
    <w:rsid w:val="008F6807"/>
    <w:rsid w:val="008F69F8"/>
    <w:rsid w:val="008F6C4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3E3"/>
    <w:rsid w:val="00912699"/>
    <w:rsid w:val="00912A3F"/>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251D"/>
    <w:rsid w:val="00923139"/>
    <w:rsid w:val="00923264"/>
    <w:rsid w:val="00923D92"/>
    <w:rsid w:val="009245D7"/>
    <w:rsid w:val="0092482B"/>
    <w:rsid w:val="009259A2"/>
    <w:rsid w:val="0092603F"/>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3CD0"/>
    <w:rsid w:val="00934CD5"/>
    <w:rsid w:val="00934F5B"/>
    <w:rsid w:val="009350E5"/>
    <w:rsid w:val="009356A4"/>
    <w:rsid w:val="009357A6"/>
    <w:rsid w:val="0093614A"/>
    <w:rsid w:val="00936BBC"/>
    <w:rsid w:val="009375DB"/>
    <w:rsid w:val="00937CF2"/>
    <w:rsid w:val="00940091"/>
    <w:rsid w:val="00940323"/>
    <w:rsid w:val="0094033B"/>
    <w:rsid w:val="00940803"/>
    <w:rsid w:val="009412B1"/>
    <w:rsid w:val="00941660"/>
    <w:rsid w:val="00941879"/>
    <w:rsid w:val="00941CC9"/>
    <w:rsid w:val="009421E4"/>
    <w:rsid w:val="009423E1"/>
    <w:rsid w:val="009425B1"/>
    <w:rsid w:val="0094276B"/>
    <w:rsid w:val="00942CD8"/>
    <w:rsid w:val="0094483B"/>
    <w:rsid w:val="00945183"/>
    <w:rsid w:val="00945280"/>
    <w:rsid w:val="00945292"/>
    <w:rsid w:val="00945E21"/>
    <w:rsid w:val="009461C9"/>
    <w:rsid w:val="009461F9"/>
    <w:rsid w:val="00946714"/>
    <w:rsid w:val="00946C1F"/>
    <w:rsid w:val="00946E96"/>
    <w:rsid w:val="00947C4A"/>
    <w:rsid w:val="009501DC"/>
    <w:rsid w:val="00950400"/>
    <w:rsid w:val="0095078F"/>
    <w:rsid w:val="00950D5A"/>
    <w:rsid w:val="00950FC6"/>
    <w:rsid w:val="0095101A"/>
    <w:rsid w:val="00951114"/>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603BB"/>
    <w:rsid w:val="009609DC"/>
    <w:rsid w:val="00960B2D"/>
    <w:rsid w:val="00960E82"/>
    <w:rsid w:val="00960E8C"/>
    <w:rsid w:val="00961D16"/>
    <w:rsid w:val="00962224"/>
    <w:rsid w:val="00962349"/>
    <w:rsid w:val="0096249A"/>
    <w:rsid w:val="00962842"/>
    <w:rsid w:val="00962BBE"/>
    <w:rsid w:val="00962D99"/>
    <w:rsid w:val="00963205"/>
    <w:rsid w:val="00963488"/>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5F3"/>
    <w:rsid w:val="00986861"/>
    <w:rsid w:val="00987017"/>
    <w:rsid w:val="00987F98"/>
    <w:rsid w:val="00990277"/>
    <w:rsid w:val="009908A7"/>
    <w:rsid w:val="0099126D"/>
    <w:rsid w:val="009912F3"/>
    <w:rsid w:val="009915D1"/>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7C0D"/>
    <w:rsid w:val="009A01AD"/>
    <w:rsid w:val="009A0279"/>
    <w:rsid w:val="009A0705"/>
    <w:rsid w:val="009A0D46"/>
    <w:rsid w:val="009A131B"/>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FA4"/>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2B3"/>
    <w:rsid w:val="009B57C7"/>
    <w:rsid w:val="009B6F2D"/>
    <w:rsid w:val="009B6F41"/>
    <w:rsid w:val="009B7F6F"/>
    <w:rsid w:val="009C00CD"/>
    <w:rsid w:val="009C0E9D"/>
    <w:rsid w:val="009C1816"/>
    <w:rsid w:val="009C1B60"/>
    <w:rsid w:val="009C1B8B"/>
    <w:rsid w:val="009C254C"/>
    <w:rsid w:val="009C2688"/>
    <w:rsid w:val="009C2778"/>
    <w:rsid w:val="009C2845"/>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C18"/>
    <w:rsid w:val="009D1D65"/>
    <w:rsid w:val="009D1D6E"/>
    <w:rsid w:val="009D2833"/>
    <w:rsid w:val="009D2CE5"/>
    <w:rsid w:val="009D2E1B"/>
    <w:rsid w:val="009D46BC"/>
    <w:rsid w:val="009D53D2"/>
    <w:rsid w:val="009D540D"/>
    <w:rsid w:val="009D54BA"/>
    <w:rsid w:val="009D5EF1"/>
    <w:rsid w:val="009D67FB"/>
    <w:rsid w:val="009D686B"/>
    <w:rsid w:val="009D79CE"/>
    <w:rsid w:val="009D7CEF"/>
    <w:rsid w:val="009D7F11"/>
    <w:rsid w:val="009D7F5E"/>
    <w:rsid w:val="009E03E9"/>
    <w:rsid w:val="009E0997"/>
    <w:rsid w:val="009E0D17"/>
    <w:rsid w:val="009E1BF3"/>
    <w:rsid w:val="009E1DDE"/>
    <w:rsid w:val="009E2207"/>
    <w:rsid w:val="009E2436"/>
    <w:rsid w:val="009E25F5"/>
    <w:rsid w:val="009E2F93"/>
    <w:rsid w:val="009E39BD"/>
    <w:rsid w:val="009E4B31"/>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9F7C28"/>
    <w:rsid w:val="00A00051"/>
    <w:rsid w:val="00A0010E"/>
    <w:rsid w:val="00A008F6"/>
    <w:rsid w:val="00A018F0"/>
    <w:rsid w:val="00A01B14"/>
    <w:rsid w:val="00A03733"/>
    <w:rsid w:val="00A04B92"/>
    <w:rsid w:val="00A04DD5"/>
    <w:rsid w:val="00A04FD6"/>
    <w:rsid w:val="00A053B4"/>
    <w:rsid w:val="00A05DF8"/>
    <w:rsid w:val="00A06A9F"/>
    <w:rsid w:val="00A070A1"/>
    <w:rsid w:val="00A073E2"/>
    <w:rsid w:val="00A07423"/>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1889"/>
    <w:rsid w:val="00A21941"/>
    <w:rsid w:val="00A219C0"/>
    <w:rsid w:val="00A21B8B"/>
    <w:rsid w:val="00A21C45"/>
    <w:rsid w:val="00A2216B"/>
    <w:rsid w:val="00A226B1"/>
    <w:rsid w:val="00A22CFA"/>
    <w:rsid w:val="00A23446"/>
    <w:rsid w:val="00A23D9A"/>
    <w:rsid w:val="00A2412E"/>
    <w:rsid w:val="00A26345"/>
    <w:rsid w:val="00A2743D"/>
    <w:rsid w:val="00A2786F"/>
    <w:rsid w:val="00A27DE4"/>
    <w:rsid w:val="00A27F8D"/>
    <w:rsid w:val="00A3043B"/>
    <w:rsid w:val="00A304A0"/>
    <w:rsid w:val="00A311D6"/>
    <w:rsid w:val="00A3140C"/>
    <w:rsid w:val="00A315F7"/>
    <w:rsid w:val="00A31BB9"/>
    <w:rsid w:val="00A32367"/>
    <w:rsid w:val="00A32860"/>
    <w:rsid w:val="00A32C17"/>
    <w:rsid w:val="00A34FE1"/>
    <w:rsid w:val="00A35BAC"/>
    <w:rsid w:val="00A362A6"/>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E90"/>
    <w:rsid w:val="00A47041"/>
    <w:rsid w:val="00A47345"/>
    <w:rsid w:val="00A47853"/>
    <w:rsid w:val="00A47880"/>
    <w:rsid w:val="00A50667"/>
    <w:rsid w:val="00A5080B"/>
    <w:rsid w:val="00A50E4C"/>
    <w:rsid w:val="00A51135"/>
    <w:rsid w:val="00A528C2"/>
    <w:rsid w:val="00A52A27"/>
    <w:rsid w:val="00A52DA4"/>
    <w:rsid w:val="00A52EAA"/>
    <w:rsid w:val="00A53446"/>
    <w:rsid w:val="00A5406E"/>
    <w:rsid w:val="00A5551F"/>
    <w:rsid w:val="00A55BE7"/>
    <w:rsid w:val="00A55DC9"/>
    <w:rsid w:val="00A56243"/>
    <w:rsid w:val="00A56419"/>
    <w:rsid w:val="00A5663D"/>
    <w:rsid w:val="00A60372"/>
    <w:rsid w:val="00A6065C"/>
    <w:rsid w:val="00A62043"/>
    <w:rsid w:val="00A62818"/>
    <w:rsid w:val="00A62C27"/>
    <w:rsid w:val="00A62E56"/>
    <w:rsid w:val="00A63478"/>
    <w:rsid w:val="00A63D9B"/>
    <w:rsid w:val="00A643E6"/>
    <w:rsid w:val="00A64489"/>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4D1"/>
    <w:rsid w:val="00A705BA"/>
    <w:rsid w:val="00A707A7"/>
    <w:rsid w:val="00A707AF"/>
    <w:rsid w:val="00A71111"/>
    <w:rsid w:val="00A71210"/>
    <w:rsid w:val="00A71945"/>
    <w:rsid w:val="00A71B6B"/>
    <w:rsid w:val="00A721F9"/>
    <w:rsid w:val="00A724B3"/>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84A"/>
    <w:rsid w:val="00A9685A"/>
    <w:rsid w:val="00A96B79"/>
    <w:rsid w:val="00A974F3"/>
    <w:rsid w:val="00A9799E"/>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D55"/>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C0218"/>
    <w:rsid w:val="00AC021E"/>
    <w:rsid w:val="00AC052B"/>
    <w:rsid w:val="00AC0A97"/>
    <w:rsid w:val="00AC15BE"/>
    <w:rsid w:val="00AC1BA1"/>
    <w:rsid w:val="00AC1C9E"/>
    <w:rsid w:val="00AC2549"/>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C7EFF"/>
    <w:rsid w:val="00AD011C"/>
    <w:rsid w:val="00AD0223"/>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2C78"/>
    <w:rsid w:val="00AE328B"/>
    <w:rsid w:val="00AE391E"/>
    <w:rsid w:val="00AE41DA"/>
    <w:rsid w:val="00AE4481"/>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A1F"/>
    <w:rsid w:val="00AF7CDF"/>
    <w:rsid w:val="00AF7F0A"/>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306B0"/>
    <w:rsid w:val="00B30F8D"/>
    <w:rsid w:val="00B31772"/>
    <w:rsid w:val="00B31889"/>
    <w:rsid w:val="00B32007"/>
    <w:rsid w:val="00B3215B"/>
    <w:rsid w:val="00B32ABF"/>
    <w:rsid w:val="00B33007"/>
    <w:rsid w:val="00B344F6"/>
    <w:rsid w:val="00B34AD4"/>
    <w:rsid w:val="00B358CE"/>
    <w:rsid w:val="00B36D36"/>
    <w:rsid w:val="00B37A02"/>
    <w:rsid w:val="00B37B09"/>
    <w:rsid w:val="00B40ED3"/>
    <w:rsid w:val="00B41365"/>
    <w:rsid w:val="00B420BC"/>
    <w:rsid w:val="00B421B9"/>
    <w:rsid w:val="00B42226"/>
    <w:rsid w:val="00B42650"/>
    <w:rsid w:val="00B42E72"/>
    <w:rsid w:val="00B43228"/>
    <w:rsid w:val="00B4372B"/>
    <w:rsid w:val="00B4424A"/>
    <w:rsid w:val="00B442BC"/>
    <w:rsid w:val="00B44A2B"/>
    <w:rsid w:val="00B44AFE"/>
    <w:rsid w:val="00B44E03"/>
    <w:rsid w:val="00B44F11"/>
    <w:rsid w:val="00B467A6"/>
    <w:rsid w:val="00B468BF"/>
    <w:rsid w:val="00B470A8"/>
    <w:rsid w:val="00B473FB"/>
    <w:rsid w:val="00B4758F"/>
    <w:rsid w:val="00B47783"/>
    <w:rsid w:val="00B477C5"/>
    <w:rsid w:val="00B50E12"/>
    <w:rsid w:val="00B50F8E"/>
    <w:rsid w:val="00B51FE5"/>
    <w:rsid w:val="00B5300B"/>
    <w:rsid w:val="00B530E6"/>
    <w:rsid w:val="00B554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6A2E"/>
    <w:rsid w:val="00B67FBB"/>
    <w:rsid w:val="00B70203"/>
    <w:rsid w:val="00B70609"/>
    <w:rsid w:val="00B709B2"/>
    <w:rsid w:val="00B71313"/>
    <w:rsid w:val="00B7134C"/>
    <w:rsid w:val="00B71AA2"/>
    <w:rsid w:val="00B71E13"/>
    <w:rsid w:val="00B72277"/>
    <w:rsid w:val="00B72C6E"/>
    <w:rsid w:val="00B72FDF"/>
    <w:rsid w:val="00B74296"/>
    <w:rsid w:val="00B74397"/>
    <w:rsid w:val="00B758B4"/>
    <w:rsid w:val="00B75A78"/>
    <w:rsid w:val="00B75E18"/>
    <w:rsid w:val="00B75FA0"/>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5DD"/>
    <w:rsid w:val="00B82AA4"/>
    <w:rsid w:val="00B83E4E"/>
    <w:rsid w:val="00B844F7"/>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CCA"/>
    <w:rsid w:val="00BA61DE"/>
    <w:rsid w:val="00BA6733"/>
    <w:rsid w:val="00BA730F"/>
    <w:rsid w:val="00BA766D"/>
    <w:rsid w:val="00BB0226"/>
    <w:rsid w:val="00BB0543"/>
    <w:rsid w:val="00BB10AE"/>
    <w:rsid w:val="00BB18EB"/>
    <w:rsid w:val="00BB19C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C28"/>
    <w:rsid w:val="00BD32A2"/>
    <w:rsid w:val="00BD362D"/>
    <w:rsid w:val="00BD38AB"/>
    <w:rsid w:val="00BD4243"/>
    <w:rsid w:val="00BD4930"/>
    <w:rsid w:val="00BD4DD3"/>
    <w:rsid w:val="00BD5006"/>
    <w:rsid w:val="00BD5A76"/>
    <w:rsid w:val="00BD5B0E"/>
    <w:rsid w:val="00BD78DA"/>
    <w:rsid w:val="00BE0563"/>
    <w:rsid w:val="00BE06BB"/>
    <w:rsid w:val="00BE0857"/>
    <w:rsid w:val="00BE4A91"/>
    <w:rsid w:val="00BE4C12"/>
    <w:rsid w:val="00BE4FAA"/>
    <w:rsid w:val="00BE5F24"/>
    <w:rsid w:val="00BE6574"/>
    <w:rsid w:val="00BE6D06"/>
    <w:rsid w:val="00BE7401"/>
    <w:rsid w:val="00BF0E88"/>
    <w:rsid w:val="00BF14E3"/>
    <w:rsid w:val="00BF1A77"/>
    <w:rsid w:val="00BF1FD5"/>
    <w:rsid w:val="00BF2401"/>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F5E"/>
    <w:rsid w:val="00C04F4C"/>
    <w:rsid w:val="00C05585"/>
    <w:rsid w:val="00C05E81"/>
    <w:rsid w:val="00C064B0"/>
    <w:rsid w:val="00C066CB"/>
    <w:rsid w:val="00C06BC3"/>
    <w:rsid w:val="00C075E1"/>
    <w:rsid w:val="00C07804"/>
    <w:rsid w:val="00C07826"/>
    <w:rsid w:val="00C113CF"/>
    <w:rsid w:val="00C11A0E"/>
    <w:rsid w:val="00C128E9"/>
    <w:rsid w:val="00C12FB9"/>
    <w:rsid w:val="00C1328A"/>
    <w:rsid w:val="00C13C6C"/>
    <w:rsid w:val="00C13CF0"/>
    <w:rsid w:val="00C14F5E"/>
    <w:rsid w:val="00C1530D"/>
    <w:rsid w:val="00C15A85"/>
    <w:rsid w:val="00C15C92"/>
    <w:rsid w:val="00C1610C"/>
    <w:rsid w:val="00C16971"/>
    <w:rsid w:val="00C172DD"/>
    <w:rsid w:val="00C1731A"/>
    <w:rsid w:val="00C175AE"/>
    <w:rsid w:val="00C175F3"/>
    <w:rsid w:val="00C17640"/>
    <w:rsid w:val="00C1797A"/>
    <w:rsid w:val="00C17A56"/>
    <w:rsid w:val="00C17EFF"/>
    <w:rsid w:val="00C2024C"/>
    <w:rsid w:val="00C20356"/>
    <w:rsid w:val="00C203CC"/>
    <w:rsid w:val="00C20C50"/>
    <w:rsid w:val="00C20C8B"/>
    <w:rsid w:val="00C20DC7"/>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35BB"/>
    <w:rsid w:val="00C34B22"/>
    <w:rsid w:val="00C3563C"/>
    <w:rsid w:val="00C36139"/>
    <w:rsid w:val="00C36A11"/>
    <w:rsid w:val="00C36CD1"/>
    <w:rsid w:val="00C37370"/>
    <w:rsid w:val="00C4021A"/>
    <w:rsid w:val="00C40971"/>
    <w:rsid w:val="00C410A2"/>
    <w:rsid w:val="00C411ED"/>
    <w:rsid w:val="00C421CF"/>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AC8"/>
    <w:rsid w:val="00C61923"/>
    <w:rsid w:val="00C61967"/>
    <w:rsid w:val="00C61B72"/>
    <w:rsid w:val="00C6220F"/>
    <w:rsid w:val="00C623A4"/>
    <w:rsid w:val="00C62F88"/>
    <w:rsid w:val="00C62F95"/>
    <w:rsid w:val="00C64A56"/>
    <w:rsid w:val="00C66402"/>
    <w:rsid w:val="00C66442"/>
    <w:rsid w:val="00C66522"/>
    <w:rsid w:val="00C6671B"/>
    <w:rsid w:val="00C66E2A"/>
    <w:rsid w:val="00C677B9"/>
    <w:rsid w:val="00C67941"/>
    <w:rsid w:val="00C70076"/>
    <w:rsid w:val="00C70216"/>
    <w:rsid w:val="00C708C7"/>
    <w:rsid w:val="00C70DB2"/>
    <w:rsid w:val="00C719B5"/>
    <w:rsid w:val="00C71A7A"/>
    <w:rsid w:val="00C71C2C"/>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4A6F"/>
    <w:rsid w:val="00C851C9"/>
    <w:rsid w:val="00C8643A"/>
    <w:rsid w:val="00C867CF"/>
    <w:rsid w:val="00C868E4"/>
    <w:rsid w:val="00C8705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ACA"/>
    <w:rsid w:val="00CA0E57"/>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38A"/>
    <w:rsid w:val="00CD5489"/>
    <w:rsid w:val="00CD5A30"/>
    <w:rsid w:val="00CD5B2C"/>
    <w:rsid w:val="00CD5E60"/>
    <w:rsid w:val="00CD5FA2"/>
    <w:rsid w:val="00CD64C0"/>
    <w:rsid w:val="00CD7051"/>
    <w:rsid w:val="00CE02D8"/>
    <w:rsid w:val="00CE0724"/>
    <w:rsid w:val="00CE110B"/>
    <w:rsid w:val="00CE16F1"/>
    <w:rsid w:val="00CE1C13"/>
    <w:rsid w:val="00CE23DB"/>
    <w:rsid w:val="00CE334B"/>
    <w:rsid w:val="00CE45BF"/>
    <w:rsid w:val="00CE477D"/>
    <w:rsid w:val="00CE4AAB"/>
    <w:rsid w:val="00CE5303"/>
    <w:rsid w:val="00CE57D4"/>
    <w:rsid w:val="00CE608F"/>
    <w:rsid w:val="00CE615F"/>
    <w:rsid w:val="00CE6D79"/>
    <w:rsid w:val="00CE6E40"/>
    <w:rsid w:val="00CE724A"/>
    <w:rsid w:val="00CE75BB"/>
    <w:rsid w:val="00CE78E6"/>
    <w:rsid w:val="00CE79C8"/>
    <w:rsid w:val="00CF0993"/>
    <w:rsid w:val="00CF09CC"/>
    <w:rsid w:val="00CF0A16"/>
    <w:rsid w:val="00CF0A5F"/>
    <w:rsid w:val="00CF247B"/>
    <w:rsid w:val="00CF2A66"/>
    <w:rsid w:val="00CF2F2C"/>
    <w:rsid w:val="00CF306D"/>
    <w:rsid w:val="00CF308D"/>
    <w:rsid w:val="00CF3296"/>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C2B"/>
    <w:rsid w:val="00D00854"/>
    <w:rsid w:val="00D00941"/>
    <w:rsid w:val="00D00A91"/>
    <w:rsid w:val="00D00D58"/>
    <w:rsid w:val="00D01348"/>
    <w:rsid w:val="00D0148E"/>
    <w:rsid w:val="00D01978"/>
    <w:rsid w:val="00D0259D"/>
    <w:rsid w:val="00D02875"/>
    <w:rsid w:val="00D02C25"/>
    <w:rsid w:val="00D0354B"/>
    <w:rsid w:val="00D03C1A"/>
    <w:rsid w:val="00D03E4B"/>
    <w:rsid w:val="00D0519F"/>
    <w:rsid w:val="00D05E43"/>
    <w:rsid w:val="00D078A7"/>
    <w:rsid w:val="00D07C26"/>
    <w:rsid w:val="00D10455"/>
    <w:rsid w:val="00D10C72"/>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113F"/>
    <w:rsid w:val="00D31387"/>
    <w:rsid w:val="00D31516"/>
    <w:rsid w:val="00D3162F"/>
    <w:rsid w:val="00D31983"/>
    <w:rsid w:val="00D32E9E"/>
    <w:rsid w:val="00D332EF"/>
    <w:rsid w:val="00D339DD"/>
    <w:rsid w:val="00D33EF3"/>
    <w:rsid w:val="00D34185"/>
    <w:rsid w:val="00D34592"/>
    <w:rsid w:val="00D3475D"/>
    <w:rsid w:val="00D350AD"/>
    <w:rsid w:val="00D353A2"/>
    <w:rsid w:val="00D3570B"/>
    <w:rsid w:val="00D35F88"/>
    <w:rsid w:val="00D36148"/>
    <w:rsid w:val="00D3628E"/>
    <w:rsid w:val="00D368D3"/>
    <w:rsid w:val="00D371DB"/>
    <w:rsid w:val="00D376A3"/>
    <w:rsid w:val="00D37CB3"/>
    <w:rsid w:val="00D40708"/>
    <w:rsid w:val="00D40EA1"/>
    <w:rsid w:val="00D41BC1"/>
    <w:rsid w:val="00D41F90"/>
    <w:rsid w:val="00D42BC1"/>
    <w:rsid w:val="00D42D60"/>
    <w:rsid w:val="00D430DA"/>
    <w:rsid w:val="00D43476"/>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600"/>
    <w:rsid w:val="00D52A76"/>
    <w:rsid w:val="00D53AED"/>
    <w:rsid w:val="00D53FB0"/>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67FC2"/>
    <w:rsid w:val="00D70092"/>
    <w:rsid w:val="00D70291"/>
    <w:rsid w:val="00D703F1"/>
    <w:rsid w:val="00D7040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21C"/>
    <w:rsid w:val="00D81B6E"/>
    <w:rsid w:val="00D81E35"/>
    <w:rsid w:val="00D822EC"/>
    <w:rsid w:val="00D822F5"/>
    <w:rsid w:val="00D8252C"/>
    <w:rsid w:val="00D84C76"/>
    <w:rsid w:val="00D85489"/>
    <w:rsid w:val="00D85B15"/>
    <w:rsid w:val="00D9089D"/>
    <w:rsid w:val="00D916D4"/>
    <w:rsid w:val="00D92836"/>
    <w:rsid w:val="00D93BAC"/>
    <w:rsid w:val="00D95240"/>
    <w:rsid w:val="00D957E4"/>
    <w:rsid w:val="00D96A83"/>
    <w:rsid w:val="00D96F9B"/>
    <w:rsid w:val="00D9789F"/>
    <w:rsid w:val="00D979E2"/>
    <w:rsid w:val="00D97C15"/>
    <w:rsid w:val="00D97EBB"/>
    <w:rsid w:val="00DA05B4"/>
    <w:rsid w:val="00DA0AC9"/>
    <w:rsid w:val="00DA0D97"/>
    <w:rsid w:val="00DA1855"/>
    <w:rsid w:val="00DA187D"/>
    <w:rsid w:val="00DA26C5"/>
    <w:rsid w:val="00DA34F1"/>
    <w:rsid w:val="00DA4058"/>
    <w:rsid w:val="00DA4684"/>
    <w:rsid w:val="00DA4B9A"/>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A26"/>
    <w:rsid w:val="00DB7762"/>
    <w:rsid w:val="00DB7E69"/>
    <w:rsid w:val="00DC06F6"/>
    <w:rsid w:val="00DC0828"/>
    <w:rsid w:val="00DC0B16"/>
    <w:rsid w:val="00DC0B86"/>
    <w:rsid w:val="00DC1118"/>
    <w:rsid w:val="00DC2556"/>
    <w:rsid w:val="00DC2909"/>
    <w:rsid w:val="00DC2D0C"/>
    <w:rsid w:val="00DC355C"/>
    <w:rsid w:val="00DC3E28"/>
    <w:rsid w:val="00DC431F"/>
    <w:rsid w:val="00DC4943"/>
    <w:rsid w:val="00DC555A"/>
    <w:rsid w:val="00DC5D03"/>
    <w:rsid w:val="00DC77E9"/>
    <w:rsid w:val="00DC7B63"/>
    <w:rsid w:val="00DC7C20"/>
    <w:rsid w:val="00DD0779"/>
    <w:rsid w:val="00DD2BE6"/>
    <w:rsid w:val="00DD3EB8"/>
    <w:rsid w:val="00DD447C"/>
    <w:rsid w:val="00DD57BA"/>
    <w:rsid w:val="00DD5878"/>
    <w:rsid w:val="00DD5F69"/>
    <w:rsid w:val="00DD65A1"/>
    <w:rsid w:val="00DD6EC1"/>
    <w:rsid w:val="00DD6EDD"/>
    <w:rsid w:val="00DD7251"/>
    <w:rsid w:val="00DD7669"/>
    <w:rsid w:val="00DD7F3D"/>
    <w:rsid w:val="00DE0291"/>
    <w:rsid w:val="00DE067D"/>
    <w:rsid w:val="00DE11F3"/>
    <w:rsid w:val="00DE149C"/>
    <w:rsid w:val="00DE1DBB"/>
    <w:rsid w:val="00DE2C73"/>
    <w:rsid w:val="00DE30AB"/>
    <w:rsid w:val="00DE39F8"/>
    <w:rsid w:val="00DE4BC1"/>
    <w:rsid w:val="00DE4FC0"/>
    <w:rsid w:val="00DE56E7"/>
    <w:rsid w:val="00DE5D31"/>
    <w:rsid w:val="00DE66C0"/>
    <w:rsid w:val="00DE6870"/>
    <w:rsid w:val="00DF0063"/>
    <w:rsid w:val="00DF03B4"/>
    <w:rsid w:val="00DF0422"/>
    <w:rsid w:val="00DF066E"/>
    <w:rsid w:val="00DF0EEC"/>
    <w:rsid w:val="00DF14D6"/>
    <w:rsid w:val="00DF1B36"/>
    <w:rsid w:val="00DF2AC9"/>
    <w:rsid w:val="00DF2CE6"/>
    <w:rsid w:val="00DF2F18"/>
    <w:rsid w:val="00DF5629"/>
    <w:rsid w:val="00DF59FA"/>
    <w:rsid w:val="00DF5B80"/>
    <w:rsid w:val="00DF5C28"/>
    <w:rsid w:val="00DF6350"/>
    <w:rsid w:val="00DF66AB"/>
    <w:rsid w:val="00DF6D5E"/>
    <w:rsid w:val="00DF7161"/>
    <w:rsid w:val="00E00DDA"/>
    <w:rsid w:val="00E01192"/>
    <w:rsid w:val="00E0122B"/>
    <w:rsid w:val="00E0171A"/>
    <w:rsid w:val="00E01C89"/>
    <w:rsid w:val="00E01E88"/>
    <w:rsid w:val="00E0229A"/>
    <w:rsid w:val="00E03677"/>
    <w:rsid w:val="00E03873"/>
    <w:rsid w:val="00E04E61"/>
    <w:rsid w:val="00E050A5"/>
    <w:rsid w:val="00E05376"/>
    <w:rsid w:val="00E0539B"/>
    <w:rsid w:val="00E056EA"/>
    <w:rsid w:val="00E06C73"/>
    <w:rsid w:val="00E06F7E"/>
    <w:rsid w:val="00E07AE4"/>
    <w:rsid w:val="00E07F85"/>
    <w:rsid w:val="00E10EF6"/>
    <w:rsid w:val="00E1130B"/>
    <w:rsid w:val="00E11589"/>
    <w:rsid w:val="00E11FA8"/>
    <w:rsid w:val="00E12583"/>
    <w:rsid w:val="00E12DF5"/>
    <w:rsid w:val="00E130D5"/>
    <w:rsid w:val="00E1384A"/>
    <w:rsid w:val="00E1406E"/>
    <w:rsid w:val="00E140A9"/>
    <w:rsid w:val="00E140C6"/>
    <w:rsid w:val="00E152A2"/>
    <w:rsid w:val="00E155FC"/>
    <w:rsid w:val="00E15991"/>
    <w:rsid w:val="00E15FD6"/>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5D7B"/>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1CF"/>
    <w:rsid w:val="00E57EBD"/>
    <w:rsid w:val="00E60B50"/>
    <w:rsid w:val="00E61014"/>
    <w:rsid w:val="00E61D94"/>
    <w:rsid w:val="00E6231D"/>
    <w:rsid w:val="00E62325"/>
    <w:rsid w:val="00E631D0"/>
    <w:rsid w:val="00E644FE"/>
    <w:rsid w:val="00E646DF"/>
    <w:rsid w:val="00E64D24"/>
    <w:rsid w:val="00E6506D"/>
    <w:rsid w:val="00E65ABB"/>
    <w:rsid w:val="00E66E80"/>
    <w:rsid w:val="00E66ED5"/>
    <w:rsid w:val="00E676A3"/>
    <w:rsid w:val="00E6773B"/>
    <w:rsid w:val="00E7000E"/>
    <w:rsid w:val="00E70179"/>
    <w:rsid w:val="00E7085F"/>
    <w:rsid w:val="00E70C7A"/>
    <w:rsid w:val="00E72676"/>
    <w:rsid w:val="00E72966"/>
    <w:rsid w:val="00E7338F"/>
    <w:rsid w:val="00E73F11"/>
    <w:rsid w:val="00E74F4C"/>
    <w:rsid w:val="00E75489"/>
    <w:rsid w:val="00E75CD0"/>
    <w:rsid w:val="00E767E6"/>
    <w:rsid w:val="00E76EFE"/>
    <w:rsid w:val="00E7750D"/>
    <w:rsid w:val="00E7761C"/>
    <w:rsid w:val="00E77A3E"/>
    <w:rsid w:val="00E77CFB"/>
    <w:rsid w:val="00E8039F"/>
    <w:rsid w:val="00E804A5"/>
    <w:rsid w:val="00E80A00"/>
    <w:rsid w:val="00E8180A"/>
    <w:rsid w:val="00E82C10"/>
    <w:rsid w:val="00E8333B"/>
    <w:rsid w:val="00E83AF6"/>
    <w:rsid w:val="00E84040"/>
    <w:rsid w:val="00E846BC"/>
    <w:rsid w:val="00E84738"/>
    <w:rsid w:val="00E85229"/>
    <w:rsid w:val="00E853CC"/>
    <w:rsid w:val="00E85DDA"/>
    <w:rsid w:val="00E86615"/>
    <w:rsid w:val="00E86E18"/>
    <w:rsid w:val="00E87A02"/>
    <w:rsid w:val="00E901F1"/>
    <w:rsid w:val="00E9083A"/>
    <w:rsid w:val="00E90B31"/>
    <w:rsid w:val="00E90C01"/>
    <w:rsid w:val="00E91843"/>
    <w:rsid w:val="00E91AB3"/>
    <w:rsid w:val="00E91C7E"/>
    <w:rsid w:val="00E91CD4"/>
    <w:rsid w:val="00E922B6"/>
    <w:rsid w:val="00E923F5"/>
    <w:rsid w:val="00E92AB2"/>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539B"/>
    <w:rsid w:val="00EA54BC"/>
    <w:rsid w:val="00EA56EC"/>
    <w:rsid w:val="00EA610B"/>
    <w:rsid w:val="00EA652F"/>
    <w:rsid w:val="00EA7498"/>
    <w:rsid w:val="00EA74B4"/>
    <w:rsid w:val="00EA7782"/>
    <w:rsid w:val="00EB00EB"/>
    <w:rsid w:val="00EB025C"/>
    <w:rsid w:val="00EB07FB"/>
    <w:rsid w:val="00EB1400"/>
    <w:rsid w:val="00EB14E7"/>
    <w:rsid w:val="00EB24DD"/>
    <w:rsid w:val="00EB29E5"/>
    <w:rsid w:val="00EB30DA"/>
    <w:rsid w:val="00EB3966"/>
    <w:rsid w:val="00EB400F"/>
    <w:rsid w:val="00EB44F3"/>
    <w:rsid w:val="00EB4CC4"/>
    <w:rsid w:val="00EB4F84"/>
    <w:rsid w:val="00EB5566"/>
    <w:rsid w:val="00EB5954"/>
    <w:rsid w:val="00EB65BE"/>
    <w:rsid w:val="00EB7560"/>
    <w:rsid w:val="00EB777D"/>
    <w:rsid w:val="00EB7798"/>
    <w:rsid w:val="00EB78F3"/>
    <w:rsid w:val="00EC039D"/>
    <w:rsid w:val="00EC0644"/>
    <w:rsid w:val="00EC0CFB"/>
    <w:rsid w:val="00EC16F6"/>
    <w:rsid w:val="00EC2221"/>
    <w:rsid w:val="00EC2B34"/>
    <w:rsid w:val="00EC2CD5"/>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EE3"/>
    <w:rsid w:val="00ED3513"/>
    <w:rsid w:val="00ED36D4"/>
    <w:rsid w:val="00ED3854"/>
    <w:rsid w:val="00ED4889"/>
    <w:rsid w:val="00ED5008"/>
    <w:rsid w:val="00ED5368"/>
    <w:rsid w:val="00ED55B2"/>
    <w:rsid w:val="00ED5718"/>
    <w:rsid w:val="00ED72BC"/>
    <w:rsid w:val="00ED7B70"/>
    <w:rsid w:val="00EE0DCF"/>
    <w:rsid w:val="00EE0FD0"/>
    <w:rsid w:val="00EE125D"/>
    <w:rsid w:val="00EE1469"/>
    <w:rsid w:val="00EE2180"/>
    <w:rsid w:val="00EE2A31"/>
    <w:rsid w:val="00EE33D1"/>
    <w:rsid w:val="00EE365F"/>
    <w:rsid w:val="00EE4095"/>
    <w:rsid w:val="00EE4E11"/>
    <w:rsid w:val="00EE4FDA"/>
    <w:rsid w:val="00EE4FF8"/>
    <w:rsid w:val="00EE5183"/>
    <w:rsid w:val="00EE62B3"/>
    <w:rsid w:val="00EE63B1"/>
    <w:rsid w:val="00EE6419"/>
    <w:rsid w:val="00EE6D94"/>
    <w:rsid w:val="00EE7123"/>
    <w:rsid w:val="00EE788B"/>
    <w:rsid w:val="00EF0031"/>
    <w:rsid w:val="00EF03E3"/>
    <w:rsid w:val="00EF1F73"/>
    <w:rsid w:val="00EF228A"/>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10F"/>
    <w:rsid w:val="00F0131E"/>
    <w:rsid w:val="00F0244C"/>
    <w:rsid w:val="00F024D3"/>
    <w:rsid w:val="00F03E08"/>
    <w:rsid w:val="00F049D5"/>
    <w:rsid w:val="00F051BA"/>
    <w:rsid w:val="00F05309"/>
    <w:rsid w:val="00F0534F"/>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3528"/>
    <w:rsid w:val="00F23AC5"/>
    <w:rsid w:val="00F24279"/>
    <w:rsid w:val="00F24363"/>
    <w:rsid w:val="00F2561F"/>
    <w:rsid w:val="00F2576A"/>
    <w:rsid w:val="00F275FB"/>
    <w:rsid w:val="00F27A0A"/>
    <w:rsid w:val="00F30131"/>
    <w:rsid w:val="00F30B1F"/>
    <w:rsid w:val="00F311BE"/>
    <w:rsid w:val="00F31200"/>
    <w:rsid w:val="00F31B72"/>
    <w:rsid w:val="00F334A3"/>
    <w:rsid w:val="00F34002"/>
    <w:rsid w:val="00F34EBD"/>
    <w:rsid w:val="00F35BA4"/>
    <w:rsid w:val="00F36173"/>
    <w:rsid w:val="00F363A5"/>
    <w:rsid w:val="00F36706"/>
    <w:rsid w:val="00F368D3"/>
    <w:rsid w:val="00F376A8"/>
    <w:rsid w:val="00F3778D"/>
    <w:rsid w:val="00F4014C"/>
    <w:rsid w:val="00F401FF"/>
    <w:rsid w:val="00F40579"/>
    <w:rsid w:val="00F40A22"/>
    <w:rsid w:val="00F40EAE"/>
    <w:rsid w:val="00F414DA"/>
    <w:rsid w:val="00F41965"/>
    <w:rsid w:val="00F41F14"/>
    <w:rsid w:val="00F4265F"/>
    <w:rsid w:val="00F428D2"/>
    <w:rsid w:val="00F42EAC"/>
    <w:rsid w:val="00F4318B"/>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C34"/>
    <w:rsid w:val="00F56D0B"/>
    <w:rsid w:val="00F57A60"/>
    <w:rsid w:val="00F57B39"/>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117"/>
    <w:rsid w:val="00F66449"/>
    <w:rsid w:val="00F66E5F"/>
    <w:rsid w:val="00F679B6"/>
    <w:rsid w:val="00F7003B"/>
    <w:rsid w:val="00F7043A"/>
    <w:rsid w:val="00F70660"/>
    <w:rsid w:val="00F7145E"/>
    <w:rsid w:val="00F7230E"/>
    <w:rsid w:val="00F726C8"/>
    <w:rsid w:val="00F72C5A"/>
    <w:rsid w:val="00F73438"/>
    <w:rsid w:val="00F7442F"/>
    <w:rsid w:val="00F74659"/>
    <w:rsid w:val="00F748F2"/>
    <w:rsid w:val="00F74A6A"/>
    <w:rsid w:val="00F7533A"/>
    <w:rsid w:val="00F75BDF"/>
    <w:rsid w:val="00F76E1B"/>
    <w:rsid w:val="00F76FE0"/>
    <w:rsid w:val="00F77194"/>
    <w:rsid w:val="00F77ECA"/>
    <w:rsid w:val="00F80CF6"/>
    <w:rsid w:val="00F81267"/>
    <w:rsid w:val="00F81550"/>
    <w:rsid w:val="00F81E7F"/>
    <w:rsid w:val="00F8203F"/>
    <w:rsid w:val="00F82955"/>
    <w:rsid w:val="00F83B6A"/>
    <w:rsid w:val="00F83F89"/>
    <w:rsid w:val="00F8578E"/>
    <w:rsid w:val="00F857DD"/>
    <w:rsid w:val="00F85D2C"/>
    <w:rsid w:val="00F86051"/>
    <w:rsid w:val="00F8689B"/>
    <w:rsid w:val="00F86AC2"/>
    <w:rsid w:val="00F87A03"/>
    <w:rsid w:val="00F905A5"/>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30E7"/>
    <w:rsid w:val="00FB32AA"/>
    <w:rsid w:val="00FB3AA8"/>
    <w:rsid w:val="00FB3C8E"/>
    <w:rsid w:val="00FB403C"/>
    <w:rsid w:val="00FB4AC9"/>
    <w:rsid w:val="00FB5A43"/>
    <w:rsid w:val="00FB5CC4"/>
    <w:rsid w:val="00FB5D7F"/>
    <w:rsid w:val="00FB6465"/>
    <w:rsid w:val="00FB6AEC"/>
    <w:rsid w:val="00FB73CB"/>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62B"/>
    <w:rsid w:val="00FC7902"/>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5A8"/>
    <w:rsid w:val="00FE2740"/>
    <w:rsid w:val="00FE292F"/>
    <w:rsid w:val="00FE2B74"/>
    <w:rsid w:val="00FE32F4"/>
    <w:rsid w:val="00FE3548"/>
    <w:rsid w:val="00FE372B"/>
    <w:rsid w:val="00FE397E"/>
    <w:rsid w:val="00FE4541"/>
    <w:rsid w:val="00FE4C81"/>
    <w:rsid w:val="00FE4D69"/>
    <w:rsid w:val="00FE56A1"/>
    <w:rsid w:val="00FE58D8"/>
    <w:rsid w:val="00FE7410"/>
    <w:rsid w:val="00FE7B4C"/>
    <w:rsid w:val="00FE7E54"/>
    <w:rsid w:val="00FF0B30"/>
    <w:rsid w:val="00FF0E23"/>
    <w:rsid w:val="00FF12E8"/>
    <w:rsid w:val="00FF2266"/>
    <w:rsid w:val="00FF2D43"/>
    <w:rsid w:val="00FF31C3"/>
    <w:rsid w:val="00FF36BB"/>
    <w:rsid w:val="00FF3789"/>
    <w:rsid w:val="00FF3A99"/>
    <w:rsid w:val="00FF3C7C"/>
    <w:rsid w:val="00FF3DA9"/>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21581E-9D24-42A6-9925-7B3EB9BD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4188"/>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mon.bg/?h=newsfile&amp;newsfileId=524" TargetMode="External"/><Relationship Id="rId21" Type="http://schemas.openxmlformats.org/officeDocument/2006/relationships/hyperlink" Target="http://sf.mon.bg/" TargetMode="External"/><Relationship Id="rId42" Type="http://schemas.openxmlformats.org/officeDocument/2006/relationships/hyperlink" Target="http://viaexpo.com/en/" TargetMode="External"/><Relationship Id="rId47" Type="http://schemas.openxmlformats.org/officeDocument/2006/relationships/hyperlink" Target="http://emr2017.org/" TargetMode="External"/><Relationship Id="rId63" Type="http://schemas.openxmlformats.org/officeDocument/2006/relationships/image" Target="media/image4.jpeg"/><Relationship Id="rId68" Type="http://schemas.openxmlformats.org/officeDocument/2006/relationships/image" Target="media/image7.jpeg"/><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mon.bg/?h=newsfile&amp;newsfileId=513" TargetMode="External"/><Relationship Id="rId29" Type="http://schemas.openxmlformats.org/officeDocument/2006/relationships/hyperlink" Target="https://www.fni.bg/sites/default/files/obqvi/9_2016/Forumi_Otgovori-18092016.pdf" TargetMode="External"/><Relationship Id="rId11" Type="http://schemas.openxmlformats.org/officeDocument/2006/relationships/hyperlink" Target="mailto:internship@unicreditgroup.bg" TargetMode="External"/><Relationship Id="rId24" Type="http://schemas.openxmlformats.org/officeDocument/2006/relationships/hyperlink" Target="http://sf.mon.bg/?h=newsfile&amp;newsfileId=522" TargetMode="External"/><Relationship Id="rId32" Type="http://schemas.openxmlformats.org/officeDocument/2006/relationships/hyperlink" Target="https://www.flagera.eu/flag-era-calls/jtc-2017/" TargetMode="External"/><Relationship Id="rId37" Type="http://schemas.openxmlformats.org/officeDocument/2006/relationships/hyperlink" Target="http://ec.europa.eu/research/participants/portal/desktop/en/opportunities/h2020/" TargetMode="External"/><Relationship Id="rId40" Type="http://schemas.openxmlformats.org/officeDocument/2006/relationships/hyperlink" Target="http://organicchemistry.conferenceseries.com/europe/" TargetMode="External"/><Relationship Id="rId45" Type="http://schemas.openxmlformats.org/officeDocument/2006/relationships/hyperlink" Target="https://www.ecio-conference.org/" TargetMode="External"/><Relationship Id="rId53" Type="http://schemas.openxmlformats.org/officeDocument/2006/relationships/hyperlink" Target="http://biomat2017.dgm.de/home/" TargetMode="External"/><Relationship Id="rId58" Type="http://schemas.openxmlformats.org/officeDocument/2006/relationships/hyperlink" Target="https://bookshop.europa.eu/en/research-eu-results-magazine-pbZZAC16010/" TargetMode="External"/><Relationship Id="rId66" Type="http://schemas.openxmlformats.org/officeDocument/2006/relationships/image" Target="media/image6.png"/><Relationship Id="rId5" Type="http://schemas.openxmlformats.org/officeDocument/2006/relationships/settings" Target="settings.xml"/><Relationship Id="rId61" Type="http://schemas.openxmlformats.org/officeDocument/2006/relationships/hyperlink" Target="http://bookshop.europa.eu/en/addressing-terrorism-pbKI0216450/?CatalogCategoryID=O1oKABstRQYAAAEj1JEY4e5L" TargetMode="External"/><Relationship Id="rId19" Type="http://schemas.openxmlformats.org/officeDocument/2006/relationships/hyperlink" Target="http://sf.mon.bg/?h=newsfile&amp;newsfileId=519" TargetMode="External"/><Relationship Id="rId14" Type="http://schemas.openxmlformats.org/officeDocument/2006/relationships/hyperlink" Target="http://sf.mon.bg/" TargetMode="External"/><Relationship Id="rId22" Type="http://schemas.openxmlformats.org/officeDocument/2006/relationships/hyperlink" Target="http://www.eufunds.bg/" TargetMode="External"/><Relationship Id="rId27" Type="http://schemas.openxmlformats.org/officeDocument/2006/relationships/hyperlink" Target="http://sf.mon.bg/?h=newsfile&amp;newsfileId=535" TargetMode="External"/><Relationship Id="rId30" Type="http://schemas.openxmlformats.org/officeDocument/2006/relationships/hyperlink" Target="https://www.fni.bg/sites/default/files/competition/10_2016/Procedura_COST_nac_finansirane%E2%80%9329012016.pdf" TargetMode="External"/><Relationship Id="rId35" Type="http://schemas.openxmlformats.org/officeDocument/2006/relationships/hyperlink" Target="https://ncn.gov.pl/quantera/co-funded-call-2017?language=en" TargetMode="External"/><Relationship Id="rId43" Type="http://schemas.openxmlformats.org/officeDocument/2006/relationships/hyperlink" Target="http://www.enzymology.conferenceseries.com/" TargetMode="External"/><Relationship Id="rId48" Type="http://schemas.openxmlformats.org/officeDocument/2006/relationships/hyperlink" Target="http://www.egu2017.eu/" TargetMode="External"/><Relationship Id="rId56" Type="http://schemas.openxmlformats.org/officeDocument/2006/relationships/hyperlink" Target="https://www.etriks.org/bioinformatics-meeting-2017/" TargetMode="External"/><Relationship Id="rId64" Type="http://schemas.openxmlformats.org/officeDocument/2006/relationships/hyperlink" Target="http://cerncourier.com/cws/Pages/digital-edition.do" TargetMode="External"/><Relationship Id="rId69" Type="http://schemas.openxmlformats.org/officeDocument/2006/relationships/hyperlink" Target="http://www.cost.eu/module/download/57672" TargetMode="External"/><Relationship Id="rId8" Type="http://schemas.openxmlformats.org/officeDocument/2006/relationships/endnotes" Target="endnotes.xml"/><Relationship Id="rId51" Type="http://schemas.openxmlformats.org/officeDocument/2006/relationships/hyperlink" Target="http://wp1.euroguch.com/"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yperlink" Target="http://www.nurembergacademy.org/about-us/job-offers/detail/3-months-internship-14/" TargetMode="External"/><Relationship Id="rId17" Type="http://schemas.openxmlformats.org/officeDocument/2006/relationships/hyperlink" Target="http://sf.mon.bg/?h=newsfile&amp;newsfileId=516" TargetMode="External"/><Relationship Id="rId25" Type="http://schemas.openxmlformats.org/officeDocument/2006/relationships/hyperlink" Target="http://sf.mon.bg/?h=newsfile&amp;newsfileId=523" TargetMode="External"/><Relationship Id="rId33" Type="http://schemas.openxmlformats.org/officeDocument/2006/relationships/hyperlink" Target="https://www.flagera.eu/flag-era-calls/jtc-2017/pre-announcement/" TargetMode="External"/><Relationship Id="rId38" Type="http://schemas.openxmlformats.org/officeDocument/2006/relationships/footer" Target="footer3.xml"/><Relationship Id="rId46" Type="http://schemas.openxmlformats.org/officeDocument/2006/relationships/hyperlink" Target="http://www.e-smi.eu/index.php?id=1976" TargetMode="External"/><Relationship Id="rId59" Type="http://schemas.openxmlformats.org/officeDocument/2006/relationships/image" Target="media/image2.jpeg"/><Relationship Id="rId67" Type="http://schemas.openxmlformats.org/officeDocument/2006/relationships/hyperlink" Target="https://www.routledge.com/Populist-Political-Communication-in-Europe/Aalberg-Esser-Reinemann-Stromback-Vreese/p/book/9781138654792" TargetMode="External"/><Relationship Id="rId20" Type="http://schemas.openxmlformats.org/officeDocument/2006/relationships/hyperlink" Target="http://sf.mon.bg/?h=newsfile&amp;newsfileId=536" TargetMode="External"/><Relationship Id="rId41" Type="http://schemas.openxmlformats.org/officeDocument/2006/relationships/hyperlink" Target="http://food.global-summit.com/europe/" TargetMode="External"/><Relationship Id="rId54" Type="http://schemas.openxmlformats.org/officeDocument/2006/relationships/hyperlink" Target="http://selectbiosciences.com/conferences/index.aspx?conf=LOACM2017" TargetMode="External"/><Relationship Id="rId62" Type="http://schemas.openxmlformats.org/officeDocument/2006/relationships/image" Target="media/image3.jpeg"/><Relationship Id="rId7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ufunds.bg/" TargetMode="External"/><Relationship Id="rId23" Type="http://schemas.openxmlformats.org/officeDocument/2006/relationships/hyperlink" Target="http://sf.mon.bg/?h=newsfile&amp;newsfileId=521" TargetMode="External"/><Relationship Id="rId28" Type="http://schemas.openxmlformats.org/officeDocument/2006/relationships/hyperlink" Target="https://www.fni.bg/sites/default/files/obqvi/9_2016/Prozedura_2016_conferences2016-9.pdf" TargetMode="External"/><Relationship Id="rId36" Type="http://schemas.openxmlformats.org/officeDocument/2006/relationships/hyperlink" Target="http://coreorganicplus.org/currently/nyhed/artikel/pre-announcement-of-the-core-organic-call-2016-with-cofunds-from-the-eu" TargetMode="External"/><Relationship Id="rId49" Type="http://schemas.openxmlformats.org/officeDocument/2006/relationships/hyperlink" Target="http://nanotechnologyconference.scientonline.org/" TargetMode="External"/><Relationship Id="rId57"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https://www.flagera.eu/flag-era-launches-its-second-call-for-transnational-projects-in-synergy-with-the-graphene-flagship-and-human-brain-project/" TargetMode="External"/><Relationship Id="rId44" Type="http://schemas.openxmlformats.org/officeDocument/2006/relationships/hyperlink" Target="http://cancer.conferencesus.com/index.php/" TargetMode="External"/><Relationship Id="rId52" Type="http://schemas.openxmlformats.org/officeDocument/2006/relationships/hyperlink" Target="http://polymerscience.conferenceseries.com/europe/" TargetMode="External"/><Relationship Id="rId60" Type="http://schemas.openxmlformats.org/officeDocument/2006/relationships/hyperlink" Target="https://bookshop.europa.eu/en/research-eu-results-magazine-pbZZAC16010/downloads/ZZ-AC-16-010-EN-N/ZZAC16010ENN_002.pdf?FileName=ZZAC16010ENN_002.pdf&amp;SKU=ZZAC16010ENN_PDF&amp;CatalogueNumber=ZZ-AC-16-010-EN-N" TargetMode="External"/><Relationship Id="rId65" Type="http://schemas.openxmlformats.org/officeDocument/2006/relationships/image" Target="media/image5.jpeg"/><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yperlink" Target="http://sf.mon.bg/?h=newsfile&amp;newsfileId=517" TargetMode="External"/><Relationship Id="rId39" Type="http://schemas.openxmlformats.org/officeDocument/2006/relationships/hyperlink" Target="http://www.sra.org/riskgovernanceforum2017" TargetMode="External"/><Relationship Id="rId34" Type="http://schemas.openxmlformats.org/officeDocument/2006/relationships/hyperlink" Target="https://www.flagera.eu/flag-era-calls/jtc-2017/information-and-networking-day/" TargetMode="External"/><Relationship Id="rId50" Type="http://schemas.openxmlformats.org/officeDocument/2006/relationships/hyperlink" Target="http://beoptical.fizyka.umk.pl/general.html" TargetMode="External"/><Relationship Id="rId55" Type="http://schemas.openxmlformats.org/officeDocument/2006/relationships/hyperlink" Target="http://www.embo-embl-symposia.org/symposia/2017/EES17-0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ФЕВРУАРИ,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FD646C-8553-4BC9-B511-1D43E0EB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7352</Words>
  <Characters>41910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49164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cp:lastModifiedBy>
  <cp:revision>3</cp:revision>
  <cp:lastPrinted>2014-05-12T09:53:00Z</cp:lastPrinted>
  <dcterms:created xsi:type="dcterms:W3CDTF">2017-02-10T10:44:00Z</dcterms:created>
  <dcterms:modified xsi:type="dcterms:W3CDTF">2017-02-10T10:44:00Z</dcterms:modified>
</cp:coreProperties>
</file>