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423D89">
          <w:pPr>
            <w:jc w:val="left"/>
            <w:rPr>
              <w:b/>
              <w:color w:val="FF0000"/>
              <w:lang w:val="en-US"/>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C1101" w:rsidRPr="00015B3F" w:rsidRDefault="004C110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4C1101" w:rsidRPr="00015B3F" w:rsidRDefault="004C110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C1101" w:rsidRPr="00015B3F" w:rsidRDefault="004C1101">
                                  <w:pPr>
                                    <w:pStyle w:val="NoSpacing"/>
                                    <w:spacing w:line="360" w:lineRule="auto"/>
                                    <w:rPr>
                                      <w:color w:val="FFFFFF" w:themeColor="background1"/>
                                      <w:sz w:val="28"/>
                                      <w:szCs w:val="28"/>
                                    </w:rPr>
                                  </w:pPr>
                                </w:p>
                                <w:p w:rsidR="004C1101" w:rsidRPr="00015B3F" w:rsidRDefault="004C1101">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4C1101" w:rsidRPr="00D00941" w:rsidRDefault="004C1101">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C1101" w:rsidRPr="00015B3F" w:rsidRDefault="004C110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4C1101" w:rsidRPr="00015B3F" w:rsidRDefault="004C110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C1101" w:rsidRPr="00015B3F" w:rsidRDefault="004C1101">
                            <w:pPr>
                              <w:pStyle w:val="NoSpacing"/>
                              <w:spacing w:line="360" w:lineRule="auto"/>
                              <w:rPr>
                                <w:color w:val="FFFFFF" w:themeColor="background1"/>
                                <w:sz w:val="28"/>
                                <w:szCs w:val="28"/>
                              </w:rPr>
                            </w:pPr>
                          </w:p>
                          <w:p w:rsidR="004C1101" w:rsidRPr="00015B3F" w:rsidRDefault="004C1101">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4C1101" w:rsidRPr="00D00941" w:rsidRDefault="004C1101">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C60888"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0E45F1"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05936037" w:history="1">
            <w:r w:rsidR="000E45F1" w:rsidRPr="00990AEF">
              <w:rPr>
                <w:rStyle w:val="Hyperlink"/>
                <w:rFonts w:cs="Times New Roman"/>
                <w:noProof/>
              </w:rPr>
              <w:t>МАГИСТРАТУРИ, СТИПЕНДИИ, СТАЖОВЕ</w:t>
            </w:r>
            <w:r w:rsidR="000E45F1">
              <w:rPr>
                <w:noProof/>
                <w:webHidden/>
              </w:rPr>
              <w:tab/>
            </w:r>
            <w:r w:rsidR="000E45F1">
              <w:rPr>
                <w:noProof/>
                <w:webHidden/>
              </w:rPr>
              <w:fldChar w:fldCharType="begin"/>
            </w:r>
            <w:r w:rsidR="000E45F1">
              <w:rPr>
                <w:noProof/>
                <w:webHidden/>
              </w:rPr>
              <w:instrText xml:space="preserve"> PAGEREF _Toc505936037 \h </w:instrText>
            </w:r>
            <w:r w:rsidR="000E45F1">
              <w:rPr>
                <w:noProof/>
                <w:webHidden/>
              </w:rPr>
            </w:r>
            <w:r w:rsidR="000E45F1">
              <w:rPr>
                <w:noProof/>
                <w:webHidden/>
              </w:rPr>
              <w:fldChar w:fldCharType="separate"/>
            </w:r>
            <w:r w:rsidR="000E45F1">
              <w:rPr>
                <w:noProof/>
                <w:webHidden/>
              </w:rPr>
              <w:t>3</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38" w:history="1">
            <w:r w:rsidR="000E45F1" w:rsidRPr="00990AEF">
              <w:rPr>
                <w:rStyle w:val="Hyperlink"/>
                <w:rFonts w:ascii="Wingdings" w:hAnsi="Wingdings"/>
                <w:noProof/>
                <w:lang w:val="ru-RU"/>
              </w:rPr>
              <w:t></w:t>
            </w:r>
            <w:r w:rsidR="000E45F1">
              <w:rPr>
                <w:rFonts w:asciiTheme="minorHAnsi" w:eastAsiaTheme="minorEastAsia" w:hAnsiTheme="minorHAnsi"/>
                <w:noProof/>
                <w:lang w:eastAsia="bg-BG"/>
              </w:rPr>
              <w:tab/>
            </w:r>
            <w:r w:rsidR="000E45F1" w:rsidRPr="00990AEF">
              <w:rPr>
                <w:rStyle w:val="Hyperlink"/>
                <w:noProof/>
                <w:lang w:val="ru-RU"/>
              </w:rPr>
              <w:t>Стипендии “Фулбрайт” за преподавателска и изследователска дейност</w:t>
            </w:r>
            <w:r w:rsidR="000E45F1">
              <w:rPr>
                <w:noProof/>
                <w:webHidden/>
              </w:rPr>
              <w:tab/>
            </w:r>
            <w:r w:rsidR="000E45F1">
              <w:rPr>
                <w:noProof/>
                <w:webHidden/>
              </w:rPr>
              <w:fldChar w:fldCharType="begin"/>
            </w:r>
            <w:r w:rsidR="000E45F1">
              <w:rPr>
                <w:noProof/>
                <w:webHidden/>
              </w:rPr>
              <w:instrText xml:space="preserve"> PAGEREF _Toc505936038 \h </w:instrText>
            </w:r>
            <w:r w:rsidR="000E45F1">
              <w:rPr>
                <w:noProof/>
                <w:webHidden/>
              </w:rPr>
            </w:r>
            <w:r w:rsidR="000E45F1">
              <w:rPr>
                <w:noProof/>
                <w:webHidden/>
              </w:rPr>
              <w:fldChar w:fldCharType="separate"/>
            </w:r>
            <w:r w:rsidR="000E45F1">
              <w:rPr>
                <w:noProof/>
                <w:webHidden/>
              </w:rPr>
              <w:t>3</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39" w:history="1">
            <w:r w:rsidR="000E45F1" w:rsidRPr="00990AEF">
              <w:rPr>
                <w:rStyle w:val="Hyperlink"/>
                <w:rFonts w:ascii="Wingdings" w:hAnsi="Wingdings"/>
                <w:noProof/>
                <w:lang w:val="ru-RU"/>
              </w:rPr>
              <w:t></w:t>
            </w:r>
            <w:r w:rsidR="000E45F1">
              <w:rPr>
                <w:rFonts w:asciiTheme="minorHAnsi" w:eastAsiaTheme="minorEastAsia" w:hAnsiTheme="minorHAnsi"/>
                <w:noProof/>
                <w:lang w:eastAsia="bg-BG"/>
              </w:rPr>
              <w:tab/>
            </w:r>
            <w:r w:rsidR="000E45F1" w:rsidRPr="00990AEF">
              <w:rPr>
                <w:rStyle w:val="Hyperlink"/>
                <w:noProof/>
                <w:lang w:val="ru-RU"/>
              </w:rPr>
              <w:t>Стипендии “Фулбрайт” за магистърски и докторски програми</w:t>
            </w:r>
            <w:r w:rsidR="000E45F1">
              <w:rPr>
                <w:noProof/>
                <w:webHidden/>
              </w:rPr>
              <w:tab/>
            </w:r>
            <w:r w:rsidR="000E45F1">
              <w:rPr>
                <w:noProof/>
                <w:webHidden/>
              </w:rPr>
              <w:fldChar w:fldCharType="begin"/>
            </w:r>
            <w:r w:rsidR="000E45F1">
              <w:rPr>
                <w:noProof/>
                <w:webHidden/>
              </w:rPr>
              <w:instrText xml:space="preserve"> PAGEREF _Toc505936039 \h </w:instrText>
            </w:r>
            <w:r w:rsidR="000E45F1">
              <w:rPr>
                <w:noProof/>
                <w:webHidden/>
              </w:rPr>
            </w:r>
            <w:r w:rsidR="000E45F1">
              <w:rPr>
                <w:noProof/>
                <w:webHidden/>
              </w:rPr>
              <w:fldChar w:fldCharType="separate"/>
            </w:r>
            <w:r w:rsidR="000E45F1">
              <w:rPr>
                <w:noProof/>
                <w:webHidden/>
              </w:rPr>
              <w:t>3</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0" w:history="1">
            <w:r w:rsidR="000E45F1" w:rsidRPr="00990AEF">
              <w:rPr>
                <w:rStyle w:val="Hyperlink"/>
                <w:rFonts w:ascii="Wingdings" w:hAnsi="Wingdings"/>
                <w:noProof/>
                <w:lang w:val="ru-RU"/>
              </w:rPr>
              <w:t></w:t>
            </w:r>
            <w:r w:rsidR="000E45F1">
              <w:rPr>
                <w:rFonts w:asciiTheme="minorHAnsi" w:eastAsiaTheme="minorEastAsia" w:hAnsiTheme="minorHAnsi"/>
                <w:noProof/>
                <w:lang w:eastAsia="bg-BG"/>
              </w:rPr>
              <w:tab/>
            </w:r>
            <w:r w:rsidR="000E45F1" w:rsidRPr="00990AEF">
              <w:rPr>
                <w:rStyle w:val="Hyperlink"/>
                <w:noProof/>
                <w:lang w:val="ru-RU"/>
              </w:rPr>
              <w:t>Стипендии за изследователска дейност на докторанти</w:t>
            </w:r>
            <w:r w:rsidR="000E45F1">
              <w:rPr>
                <w:noProof/>
                <w:webHidden/>
              </w:rPr>
              <w:tab/>
            </w:r>
            <w:r w:rsidR="000E45F1">
              <w:rPr>
                <w:noProof/>
                <w:webHidden/>
              </w:rPr>
              <w:fldChar w:fldCharType="begin"/>
            </w:r>
            <w:r w:rsidR="000E45F1">
              <w:rPr>
                <w:noProof/>
                <w:webHidden/>
              </w:rPr>
              <w:instrText xml:space="preserve"> PAGEREF _Toc505936040 \h </w:instrText>
            </w:r>
            <w:r w:rsidR="000E45F1">
              <w:rPr>
                <w:noProof/>
                <w:webHidden/>
              </w:rPr>
            </w:r>
            <w:r w:rsidR="000E45F1">
              <w:rPr>
                <w:noProof/>
                <w:webHidden/>
              </w:rPr>
              <w:fldChar w:fldCharType="separate"/>
            </w:r>
            <w:r w:rsidR="000E45F1">
              <w:rPr>
                <w:noProof/>
                <w:webHidden/>
              </w:rPr>
              <w:t>4</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1"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Стипендии на МОН за обучение в чуждестранни висши училища</w:t>
            </w:r>
            <w:r w:rsidR="000E45F1">
              <w:rPr>
                <w:noProof/>
                <w:webHidden/>
              </w:rPr>
              <w:tab/>
            </w:r>
            <w:r w:rsidR="000E45F1">
              <w:rPr>
                <w:noProof/>
                <w:webHidden/>
              </w:rPr>
              <w:fldChar w:fldCharType="begin"/>
            </w:r>
            <w:r w:rsidR="000E45F1">
              <w:rPr>
                <w:noProof/>
                <w:webHidden/>
              </w:rPr>
              <w:instrText xml:space="preserve"> PAGEREF _Toc505936041 \h </w:instrText>
            </w:r>
            <w:r w:rsidR="000E45F1">
              <w:rPr>
                <w:noProof/>
                <w:webHidden/>
              </w:rPr>
            </w:r>
            <w:r w:rsidR="000E45F1">
              <w:rPr>
                <w:noProof/>
                <w:webHidden/>
              </w:rPr>
              <w:fldChar w:fldCharType="separate"/>
            </w:r>
            <w:r w:rsidR="000E45F1">
              <w:rPr>
                <w:noProof/>
                <w:webHidden/>
              </w:rPr>
              <w:t>5</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2"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Национална стипендиантска програма "За жените в науката"</w:t>
            </w:r>
            <w:r w:rsidR="000E45F1">
              <w:rPr>
                <w:noProof/>
                <w:webHidden/>
              </w:rPr>
              <w:tab/>
            </w:r>
            <w:r w:rsidR="000E45F1">
              <w:rPr>
                <w:noProof/>
                <w:webHidden/>
              </w:rPr>
              <w:fldChar w:fldCharType="begin"/>
            </w:r>
            <w:r w:rsidR="000E45F1">
              <w:rPr>
                <w:noProof/>
                <w:webHidden/>
              </w:rPr>
              <w:instrText xml:space="preserve"> PAGEREF _Toc505936042 \h </w:instrText>
            </w:r>
            <w:r w:rsidR="000E45F1">
              <w:rPr>
                <w:noProof/>
                <w:webHidden/>
              </w:rPr>
            </w:r>
            <w:r w:rsidR="000E45F1">
              <w:rPr>
                <w:noProof/>
                <w:webHidden/>
              </w:rPr>
              <w:fldChar w:fldCharType="separate"/>
            </w:r>
            <w:r w:rsidR="000E45F1">
              <w:rPr>
                <w:noProof/>
                <w:webHidden/>
              </w:rPr>
              <w:t>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3"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Стажантска програма на Netmetshek Bulgaria</w:t>
            </w:r>
            <w:r w:rsidR="000E45F1">
              <w:rPr>
                <w:noProof/>
                <w:webHidden/>
              </w:rPr>
              <w:tab/>
            </w:r>
            <w:r w:rsidR="000E45F1">
              <w:rPr>
                <w:noProof/>
                <w:webHidden/>
              </w:rPr>
              <w:fldChar w:fldCharType="begin"/>
            </w:r>
            <w:r w:rsidR="000E45F1">
              <w:rPr>
                <w:noProof/>
                <w:webHidden/>
              </w:rPr>
              <w:instrText xml:space="preserve"> PAGEREF _Toc505936043 \h </w:instrText>
            </w:r>
            <w:r w:rsidR="000E45F1">
              <w:rPr>
                <w:noProof/>
                <w:webHidden/>
              </w:rPr>
            </w:r>
            <w:r w:rsidR="000E45F1">
              <w:rPr>
                <w:noProof/>
                <w:webHidden/>
              </w:rPr>
              <w:fldChar w:fldCharType="separate"/>
            </w:r>
            <w:r w:rsidR="000E45F1">
              <w:rPr>
                <w:noProof/>
                <w:webHidden/>
              </w:rPr>
              <w:t>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4" w:history="1">
            <w:r w:rsidR="000E45F1" w:rsidRPr="00990AEF">
              <w:rPr>
                <w:rStyle w:val="Hyperlink"/>
                <w:rFonts w:ascii="Wingdings" w:hAnsi="Wingdings"/>
                <w:noProof/>
                <w:lang w:val="ru-RU"/>
              </w:rPr>
              <w:t></w:t>
            </w:r>
            <w:r w:rsidR="000E45F1">
              <w:rPr>
                <w:rFonts w:asciiTheme="minorHAnsi" w:eastAsiaTheme="minorEastAsia" w:hAnsiTheme="minorHAnsi"/>
                <w:noProof/>
                <w:lang w:eastAsia="bg-BG"/>
              </w:rPr>
              <w:tab/>
            </w:r>
            <w:r w:rsidR="000E45F1" w:rsidRPr="00990AEF">
              <w:rPr>
                <w:rStyle w:val="Hyperlink"/>
                <w:noProof/>
              </w:rPr>
              <w:t>Платен стаж в Световната търговска организация</w:t>
            </w:r>
            <w:r w:rsidR="000E45F1">
              <w:rPr>
                <w:noProof/>
                <w:webHidden/>
              </w:rPr>
              <w:tab/>
            </w:r>
            <w:r w:rsidR="000E45F1">
              <w:rPr>
                <w:noProof/>
                <w:webHidden/>
              </w:rPr>
              <w:fldChar w:fldCharType="begin"/>
            </w:r>
            <w:r w:rsidR="000E45F1">
              <w:rPr>
                <w:noProof/>
                <w:webHidden/>
              </w:rPr>
              <w:instrText xml:space="preserve"> PAGEREF _Toc505936044 \h </w:instrText>
            </w:r>
            <w:r w:rsidR="000E45F1">
              <w:rPr>
                <w:noProof/>
                <w:webHidden/>
              </w:rPr>
            </w:r>
            <w:r w:rsidR="000E45F1">
              <w:rPr>
                <w:noProof/>
                <w:webHidden/>
              </w:rPr>
              <w:fldChar w:fldCharType="separate"/>
            </w:r>
            <w:r w:rsidR="000E45F1">
              <w:rPr>
                <w:noProof/>
                <w:webHidden/>
              </w:rPr>
              <w:t>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5"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Стажантска програма на УниКредит Булбанк</w:t>
            </w:r>
            <w:r w:rsidR="000E45F1">
              <w:rPr>
                <w:noProof/>
                <w:webHidden/>
              </w:rPr>
              <w:tab/>
            </w:r>
            <w:r w:rsidR="000E45F1">
              <w:rPr>
                <w:noProof/>
                <w:webHidden/>
              </w:rPr>
              <w:fldChar w:fldCharType="begin"/>
            </w:r>
            <w:r w:rsidR="000E45F1">
              <w:rPr>
                <w:noProof/>
                <w:webHidden/>
              </w:rPr>
              <w:instrText xml:space="preserve"> PAGEREF _Toc505936045 \h </w:instrText>
            </w:r>
            <w:r w:rsidR="000E45F1">
              <w:rPr>
                <w:noProof/>
                <w:webHidden/>
              </w:rPr>
            </w:r>
            <w:r w:rsidR="000E45F1">
              <w:rPr>
                <w:noProof/>
                <w:webHidden/>
              </w:rPr>
              <w:fldChar w:fldCharType="separate"/>
            </w:r>
            <w:r w:rsidR="000E45F1">
              <w:rPr>
                <w:noProof/>
                <w:webHidden/>
              </w:rPr>
              <w:t>8</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6"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Стаж в Организацията по прехрана и земеделие (FAO) към ООН</w:t>
            </w:r>
            <w:r w:rsidR="000E45F1">
              <w:rPr>
                <w:noProof/>
                <w:webHidden/>
              </w:rPr>
              <w:tab/>
            </w:r>
            <w:r w:rsidR="000E45F1">
              <w:rPr>
                <w:noProof/>
                <w:webHidden/>
              </w:rPr>
              <w:fldChar w:fldCharType="begin"/>
            </w:r>
            <w:r w:rsidR="000E45F1">
              <w:rPr>
                <w:noProof/>
                <w:webHidden/>
              </w:rPr>
              <w:instrText xml:space="preserve"> PAGEREF _Toc505936046 \h </w:instrText>
            </w:r>
            <w:r w:rsidR="000E45F1">
              <w:rPr>
                <w:noProof/>
                <w:webHidden/>
              </w:rPr>
            </w:r>
            <w:r w:rsidR="000E45F1">
              <w:rPr>
                <w:noProof/>
                <w:webHidden/>
              </w:rPr>
              <w:fldChar w:fldCharType="separate"/>
            </w:r>
            <w:r w:rsidR="000E45F1">
              <w:rPr>
                <w:noProof/>
                <w:webHidden/>
              </w:rPr>
              <w:t>8</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7"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Стажове в Международната академия на нюрнбергските принципи</w:t>
            </w:r>
            <w:r w:rsidR="000E45F1">
              <w:rPr>
                <w:noProof/>
                <w:webHidden/>
              </w:rPr>
              <w:tab/>
            </w:r>
            <w:r w:rsidR="000E45F1">
              <w:rPr>
                <w:noProof/>
                <w:webHidden/>
              </w:rPr>
              <w:fldChar w:fldCharType="begin"/>
            </w:r>
            <w:r w:rsidR="000E45F1">
              <w:rPr>
                <w:noProof/>
                <w:webHidden/>
              </w:rPr>
              <w:instrText xml:space="preserve"> PAGEREF _Toc505936047 \h </w:instrText>
            </w:r>
            <w:r w:rsidR="000E45F1">
              <w:rPr>
                <w:noProof/>
                <w:webHidden/>
              </w:rPr>
            </w:r>
            <w:r w:rsidR="000E45F1">
              <w:rPr>
                <w:noProof/>
                <w:webHidden/>
              </w:rPr>
              <w:fldChar w:fldCharType="separate"/>
            </w:r>
            <w:r w:rsidR="000E45F1">
              <w:rPr>
                <w:noProof/>
                <w:webHidden/>
              </w:rPr>
              <w:t>8</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8"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Награди за наука „Питагор - 2018“</w:t>
            </w:r>
            <w:r w:rsidR="000E45F1">
              <w:rPr>
                <w:noProof/>
                <w:webHidden/>
              </w:rPr>
              <w:tab/>
            </w:r>
            <w:r w:rsidR="000E45F1">
              <w:rPr>
                <w:noProof/>
                <w:webHidden/>
              </w:rPr>
              <w:fldChar w:fldCharType="begin"/>
            </w:r>
            <w:r w:rsidR="000E45F1">
              <w:rPr>
                <w:noProof/>
                <w:webHidden/>
              </w:rPr>
              <w:instrText xml:space="preserve"> PAGEREF _Toc505936048 \h </w:instrText>
            </w:r>
            <w:r w:rsidR="000E45F1">
              <w:rPr>
                <w:noProof/>
                <w:webHidden/>
              </w:rPr>
            </w:r>
            <w:r w:rsidR="000E45F1">
              <w:rPr>
                <w:noProof/>
                <w:webHidden/>
              </w:rPr>
              <w:fldChar w:fldCharType="separate"/>
            </w:r>
            <w:r w:rsidR="000E45F1">
              <w:rPr>
                <w:noProof/>
                <w:webHidden/>
              </w:rPr>
              <w:t>9</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49"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Национален конкурс „Млади таланти – 2018“</w:t>
            </w:r>
            <w:r w:rsidR="000E45F1">
              <w:rPr>
                <w:noProof/>
                <w:webHidden/>
              </w:rPr>
              <w:tab/>
            </w:r>
            <w:r w:rsidR="000E45F1">
              <w:rPr>
                <w:noProof/>
                <w:webHidden/>
              </w:rPr>
              <w:fldChar w:fldCharType="begin"/>
            </w:r>
            <w:r w:rsidR="000E45F1">
              <w:rPr>
                <w:noProof/>
                <w:webHidden/>
              </w:rPr>
              <w:instrText xml:space="preserve"> PAGEREF _Toc505936049 \h </w:instrText>
            </w:r>
            <w:r w:rsidR="000E45F1">
              <w:rPr>
                <w:noProof/>
                <w:webHidden/>
              </w:rPr>
            </w:r>
            <w:r w:rsidR="000E45F1">
              <w:rPr>
                <w:noProof/>
                <w:webHidden/>
              </w:rPr>
              <w:fldChar w:fldCharType="separate"/>
            </w:r>
            <w:r w:rsidR="000E45F1">
              <w:rPr>
                <w:noProof/>
                <w:webHidden/>
              </w:rPr>
              <w:t>10</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0"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Конкурс за чиста журналистика</w:t>
            </w:r>
            <w:r w:rsidR="000E45F1">
              <w:rPr>
                <w:noProof/>
                <w:webHidden/>
              </w:rPr>
              <w:tab/>
            </w:r>
            <w:r w:rsidR="000E45F1">
              <w:rPr>
                <w:noProof/>
                <w:webHidden/>
              </w:rPr>
              <w:fldChar w:fldCharType="begin"/>
            </w:r>
            <w:r w:rsidR="000E45F1">
              <w:rPr>
                <w:noProof/>
                <w:webHidden/>
              </w:rPr>
              <w:instrText xml:space="preserve"> PAGEREF _Toc505936050 \h </w:instrText>
            </w:r>
            <w:r w:rsidR="000E45F1">
              <w:rPr>
                <w:noProof/>
                <w:webHidden/>
              </w:rPr>
            </w:r>
            <w:r w:rsidR="000E45F1">
              <w:rPr>
                <w:noProof/>
                <w:webHidden/>
              </w:rPr>
              <w:fldChar w:fldCharType="separate"/>
            </w:r>
            <w:r w:rsidR="000E45F1">
              <w:rPr>
                <w:noProof/>
                <w:webHidden/>
              </w:rPr>
              <w:t>11</w:t>
            </w:r>
            <w:r w:rsidR="000E45F1">
              <w:rPr>
                <w:noProof/>
                <w:webHidden/>
              </w:rPr>
              <w:fldChar w:fldCharType="end"/>
            </w:r>
          </w:hyperlink>
        </w:p>
        <w:p w:rsidR="000E45F1" w:rsidRDefault="00C60888">
          <w:pPr>
            <w:pStyle w:val="TOC1"/>
            <w:tabs>
              <w:tab w:val="right" w:leader="dot" w:pos="9062"/>
            </w:tabs>
            <w:rPr>
              <w:rFonts w:asciiTheme="minorHAnsi" w:eastAsiaTheme="minorEastAsia" w:hAnsiTheme="minorHAnsi"/>
              <w:noProof/>
              <w:lang w:eastAsia="bg-BG"/>
            </w:rPr>
          </w:pPr>
          <w:hyperlink w:anchor="_Toc505936051" w:history="1">
            <w:r w:rsidR="000E45F1" w:rsidRPr="00990AEF">
              <w:rPr>
                <w:rStyle w:val="Hyperlink"/>
                <w:noProof/>
              </w:rPr>
              <w:t>ПРОГРАМИ</w:t>
            </w:r>
            <w:r w:rsidR="000E45F1">
              <w:rPr>
                <w:noProof/>
                <w:webHidden/>
              </w:rPr>
              <w:tab/>
            </w:r>
            <w:r w:rsidR="000E45F1">
              <w:rPr>
                <w:noProof/>
                <w:webHidden/>
              </w:rPr>
              <w:fldChar w:fldCharType="begin"/>
            </w:r>
            <w:r w:rsidR="000E45F1">
              <w:rPr>
                <w:noProof/>
                <w:webHidden/>
              </w:rPr>
              <w:instrText xml:space="preserve"> PAGEREF _Toc505936051 \h </w:instrText>
            </w:r>
            <w:r w:rsidR="000E45F1">
              <w:rPr>
                <w:noProof/>
                <w:webHidden/>
              </w:rPr>
            </w:r>
            <w:r w:rsidR="000E45F1">
              <w:rPr>
                <w:noProof/>
                <w:webHidden/>
              </w:rPr>
              <w:fldChar w:fldCharType="separate"/>
            </w:r>
            <w:r w:rsidR="000E45F1">
              <w:rPr>
                <w:noProof/>
                <w:webHidden/>
              </w:rPr>
              <w:t>13</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2"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Конкурс за подаване на предложения за достъп до научноизследователска инфраструктура</w:t>
            </w:r>
            <w:r w:rsidR="000E45F1">
              <w:rPr>
                <w:noProof/>
                <w:webHidden/>
              </w:rPr>
              <w:tab/>
            </w:r>
            <w:r w:rsidR="000E45F1">
              <w:rPr>
                <w:noProof/>
                <w:webHidden/>
              </w:rPr>
              <w:fldChar w:fldCharType="begin"/>
            </w:r>
            <w:r w:rsidR="000E45F1">
              <w:rPr>
                <w:noProof/>
                <w:webHidden/>
              </w:rPr>
              <w:instrText xml:space="preserve"> PAGEREF _Toc505936052 \h </w:instrText>
            </w:r>
            <w:r w:rsidR="000E45F1">
              <w:rPr>
                <w:noProof/>
                <w:webHidden/>
              </w:rPr>
            </w:r>
            <w:r w:rsidR="000E45F1">
              <w:rPr>
                <w:noProof/>
                <w:webHidden/>
              </w:rPr>
              <w:fldChar w:fldCharType="separate"/>
            </w:r>
            <w:r w:rsidR="000E45F1">
              <w:rPr>
                <w:noProof/>
                <w:webHidden/>
              </w:rPr>
              <w:t>13</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3"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Покана за набиране на проектни предложения по Програмата Interreg - ИПП за трансгранично сътрудничество България - Сърбия 2014-2020</w:t>
            </w:r>
            <w:r w:rsidR="000E45F1">
              <w:rPr>
                <w:noProof/>
                <w:webHidden/>
              </w:rPr>
              <w:tab/>
            </w:r>
            <w:r w:rsidR="000E45F1">
              <w:rPr>
                <w:noProof/>
                <w:webHidden/>
              </w:rPr>
              <w:fldChar w:fldCharType="begin"/>
            </w:r>
            <w:r w:rsidR="000E45F1">
              <w:rPr>
                <w:noProof/>
                <w:webHidden/>
              </w:rPr>
              <w:instrText xml:space="preserve"> PAGEREF _Toc505936053 \h </w:instrText>
            </w:r>
            <w:r w:rsidR="000E45F1">
              <w:rPr>
                <w:noProof/>
                <w:webHidden/>
              </w:rPr>
            </w:r>
            <w:r w:rsidR="000E45F1">
              <w:rPr>
                <w:noProof/>
                <w:webHidden/>
              </w:rPr>
              <w:fldChar w:fldCharType="separate"/>
            </w:r>
            <w:r w:rsidR="000E45F1">
              <w:rPr>
                <w:noProof/>
                <w:webHidden/>
              </w:rPr>
              <w:t>13</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4"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Програма на Министерството на науката и технологиите на Китай за талантливи млади учени</w:t>
            </w:r>
            <w:r w:rsidR="000E45F1">
              <w:rPr>
                <w:noProof/>
                <w:webHidden/>
              </w:rPr>
              <w:tab/>
            </w:r>
            <w:r w:rsidR="000E45F1">
              <w:rPr>
                <w:noProof/>
                <w:webHidden/>
              </w:rPr>
              <w:fldChar w:fldCharType="begin"/>
            </w:r>
            <w:r w:rsidR="000E45F1">
              <w:rPr>
                <w:noProof/>
                <w:webHidden/>
              </w:rPr>
              <w:instrText xml:space="preserve"> PAGEREF _Toc505936054 \h </w:instrText>
            </w:r>
            <w:r w:rsidR="000E45F1">
              <w:rPr>
                <w:noProof/>
                <w:webHidden/>
              </w:rPr>
            </w:r>
            <w:r w:rsidR="000E45F1">
              <w:rPr>
                <w:noProof/>
                <w:webHidden/>
              </w:rPr>
              <w:fldChar w:fldCharType="separate"/>
            </w:r>
            <w:r w:rsidR="000E45F1">
              <w:rPr>
                <w:noProof/>
                <w:webHidden/>
              </w:rPr>
              <w:t>17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5" w:history="1">
            <w:r w:rsidR="000E45F1" w:rsidRPr="00990AEF">
              <w:rPr>
                <w:rStyle w:val="Hyperlink"/>
                <w:rFonts w:ascii="Wingdings" w:eastAsia="Times New Roman" w:hAnsi="Wingdings"/>
                <w:noProof/>
                <w:lang w:eastAsia="bg-BG"/>
              </w:rPr>
              <w:t></w:t>
            </w:r>
            <w:r w:rsidR="000E45F1">
              <w:rPr>
                <w:rFonts w:asciiTheme="minorHAnsi" w:eastAsiaTheme="minorEastAsia" w:hAnsiTheme="minorHAnsi"/>
                <w:noProof/>
                <w:lang w:eastAsia="bg-BG"/>
              </w:rPr>
              <w:tab/>
            </w:r>
            <w:r w:rsidR="000E45F1" w:rsidRPr="00990AEF">
              <w:rPr>
                <w:rStyle w:val="Hyperlink"/>
                <w:rFonts w:eastAsia="Times New Roman"/>
                <w:noProof/>
                <w:lang w:eastAsia="bg-BG"/>
              </w:rPr>
              <w:t>Подкрепа на международни научни форуми, провеждани в Република България</w:t>
            </w:r>
            <w:r w:rsidR="000E45F1">
              <w:rPr>
                <w:noProof/>
                <w:webHidden/>
              </w:rPr>
              <w:tab/>
            </w:r>
            <w:r w:rsidR="000E45F1">
              <w:rPr>
                <w:noProof/>
                <w:webHidden/>
              </w:rPr>
              <w:fldChar w:fldCharType="begin"/>
            </w:r>
            <w:r w:rsidR="000E45F1">
              <w:rPr>
                <w:noProof/>
                <w:webHidden/>
              </w:rPr>
              <w:instrText xml:space="preserve"> PAGEREF _Toc505936055 \h </w:instrText>
            </w:r>
            <w:r w:rsidR="000E45F1">
              <w:rPr>
                <w:noProof/>
                <w:webHidden/>
              </w:rPr>
            </w:r>
            <w:r w:rsidR="000E45F1">
              <w:rPr>
                <w:noProof/>
                <w:webHidden/>
              </w:rPr>
              <w:fldChar w:fldCharType="separate"/>
            </w:r>
            <w:r w:rsidR="000E45F1">
              <w:rPr>
                <w:noProof/>
                <w:webHidden/>
              </w:rPr>
              <w:t>18</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6" w:history="1">
            <w:r w:rsidR="000E45F1" w:rsidRPr="00990AEF">
              <w:rPr>
                <w:rStyle w:val="Hyperlink"/>
                <w:rFonts w:ascii="Wingdings" w:hAnsi="Wingdings"/>
                <w:noProof/>
                <w:lang w:eastAsia="bg-BG"/>
              </w:rPr>
              <w:t></w:t>
            </w:r>
            <w:r w:rsidR="000E45F1">
              <w:rPr>
                <w:rFonts w:asciiTheme="minorHAnsi" w:eastAsiaTheme="minorEastAsia" w:hAnsiTheme="minorHAnsi"/>
                <w:noProof/>
                <w:lang w:eastAsia="bg-BG"/>
              </w:rPr>
              <w:tab/>
            </w:r>
            <w:r w:rsidR="000E45F1" w:rsidRPr="00990AEF">
              <w:rPr>
                <w:rStyle w:val="Hyperlink"/>
                <w:noProof/>
                <w:lang w:eastAsia="bg-BG"/>
              </w:rPr>
              <w:t>Национално съфинансиране за участие на български колективи в утвърдени проекти по COST</w:t>
            </w:r>
            <w:r w:rsidR="000E45F1">
              <w:rPr>
                <w:noProof/>
                <w:webHidden/>
              </w:rPr>
              <w:tab/>
            </w:r>
            <w:r w:rsidR="000E45F1">
              <w:rPr>
                <w:noProof/>
                <w:webHidden/>
              </w:rPr>
              <w:fldChar w:fldCharType="begin"/>
            </w:r>
            <w:r w:rsidR="000E45F1">
              <w:rPr>
                <w:noProof/>
                <w:webHidden/>
              </w:rPr>
              <w:instrText xml:space="preserve"> PAGEREF _Toc505936056 \h </w:instrText>
            </w:r>
            <w:r w:rsidR="000E45F1">
              <w:rPr>
                <w:noProof/>
                <w:webHidden/>
              </w:rPr>
            </w:r>
            <w:r w:rsidR="000E45F1">
              <w:rPr>
                <w:noProof/>
                <w:webHidden/>
              </w:rPr>
              <w:fldChar w:fldCharType="separate"/>
            </w:r>
            <w:r w:rsidR="000E45F1">
              <w:rPr>
                <w:noProof/>
                <w:webHidden/>
              </w:rPr>
              <w:t>19</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7" w:history="1">
            <w:r w:rsidR="000E45F1" w:rsidRPr="00990AEF">
              <w:rPr>
                <w:rStyle w:val="Hyperlink"/>
                <w:rFonts w:ascii="Wingdings" w:hAnsi="Wingdings"/>
                <w:noProof/>
                <w:lang w:val="en-US" w:eastAsia="bg-BG"/>
              </w:rPr>
              <w:t></w:t>
            </w:r>
            <w:r w:rsidR="000E45F1">
              <w:rPr>
                <w:rFonts w:asciiTheme="minorHAnsi" w:eastAsiaTheme="minorEastAsia" w:hAnsiTheme="minorHAnsi"/>
                <w:noProof/>
                <w:lang w:eastAsia="bg-BG"/>
              </w:rPr>
              <w:tab/>
            </w:r>
            <w:r w:rsidR="000E45F1" w:rsidRPr="00990AEF">
              <w:rPr>
                <w:rStyle w:val="Hyperlink"/>
                <w:noProof/>
                <w:lang w:val="en-US"/>
              </w:rPr>
              <w:t>R&amp;D Calls HORIZON 2020</w:t>
            </w:r>
            <w:r w:rsidR="000E45F1">
              <w:rPr>
                <w:noProof/>
                <w:webHidden/>
              </w:rPr>
              <w:tab/>
            </w:r>
            <w:r w:rsidR="000E45F1">
              <w:rPr>
                <w:noProof/>
                <w:webHidden/>
              </w:rPr>
              <w:fldChar w:fldCharType="begin"/>
            </w:r>
            <w:r w:rsidR="000E45F1">
              <w:rPr>
                <w:noProof/>
                <w:webHidden/>
              </w:rPr>
              <w:instrText xml:space="preserve"> PAGEREF _Toc505936057 \h </w:instrText>
            </w:r>
            <w:r w:rsidR="000E45F1">
              <w:rPr>
                <w:noProof/>
                <w:webHidden/>
              </w:rPr>
            </w:r>
            <w:r w:rsidR="000E45F1">
              <w:rPr>
                <w:noProof/>
                <w:webHidden/>
              </w:rPr>
              <w:fldChar w:fldCharType="separate"/>
            </w:r>
            <w:r w:rsidR="000E45F1">
              <w:rPr>
                <w:noProof/>
                <w:webHidden/>
              </w:rPr>
              <w:t>20</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58" w:history="1">
            <w:r w:rsidR="000E45F1" w:rsidRPr="00990AEF">
              <w:rPr>
                <w:rStyle w:val="Hyperlink"/>
                <w:rFonts w:ascii="Wingdings" w:hAnsi="Wingdings"/>
                <w:noProof/>
              </w:rPr>
              <w:t></w:t>
            </w:r>
            <w:r w:rsidR="000E45F1">
              <w:rPr>
                <w:rFonts w:asciiTheme="minorHAnsi" w:eastAsiaTheme="minorEastAsia" w:hAnsiTheme="minorHAnsi"/>
                <w:noProof/>
                <w:lang w:eastAsia="bg-BG"/>
              </w:rPr>
              <w:tab/>
            </w:r>
            <w:r w:rsidR="000E45F1" w:rsidRPr="00990AEF">
              <w:rPr>
                <w:rStyle w:val="Hyperlink"/>
                <w:noProof/>
              </w:rPr>
              <w:t>Програма: „Америка за България”</w:t>
            </w:r>
            <w:r w:rsidR="000E45F1">
              <w:rPr>
                <w:noProof/>
                <w:webHidden/>
              </w:rPr>
              <w:tab/>
            </w:r>
            <w:r w:rsidR="000E45F1">
              <w:rPr>
                <w:noProof/>
                <w:webHidden/>
              </w:rPr>
              <w:fldChar w:fldCharType="begin"/>
            </w:r>
            <w:r w:rsidR="000E45F1">
              <w:rPr>
                <w:noProof/>
                <w:webHidden/>
              </w:rPr>
              <w:instrText xml:space="preserve"> PAGEREF _Toc505936058 \h </w:instrText>
            </w:r>
            <w:r w:rsidR="000E45F1">
              <w:rPr>
                <w:noProof/>
                <w:webHidden/>
              </w:rPr>
            </w:r>
            <w:r w:rsidR="000E45F1">
              <w:rPr>
                <w:noProof/>
                <w:webHidden/>
              </w:rPr>
              <w:fldChar w:fldCharType="separate"/>
            </w:r>
            <w:r w:rsidR="000E45F1">
              <w:rPr>
                <w:noProof/>
                <w:webHidden/>
              </w:rPr>
              <w:t>20</w:t>
            </w:r>
            <w:r w:rsidR="000E45F1">
              <w:rPr>
                <w:noProof/>
                <w:webHidden/>
              </w:rPr>
              <w:fldChar w:fldCharType="end"/>
            </w:r>
          </w:hyperlink>
        </w:p>
        <w:p w:rsidR="000E45F1" w:rsidRDefault="00C60888">
          <w:pPr>
            <w:pStyle w:val="TOC1"/>
            <w:tabs>
              <w:tab w:val="right" w:leader="dot" w:pos="9062"/>
            </w:tabs>
            <w:rPr>
              <w:rFonts w:asciiTheme="minorHAnsi" w:eastAsiaTheme="minorEastAsia" w:hAnsiTheme="minorHAnsi"/>
              <w:noProof/>
              <w:lang w:eastAsia="bg-BG"/>
            </w:rPr>
          </w:pPr>
          <w:hyperlink w:anchor="_Toc505936059" w:history="1">
            <w:r w:rsidR="000E45F1" w:rsidRPr="00990AEF">
              <w:rPr>
                <w:rStyle w:val="Hyperlink"/>
                <w:noProof/>
              </w:rPr>
              <w:t>СЪБИТИЯ</w:t>
            </w:r>
            <w:r w:rsidR="000E45F1">
              <w:rPr>
                <w:noProof/>
                <w:webHidden/>
              </w:rPr>
              <w:tab/>
            </w:r>
            <w:r w:rsidR="000E45F1">
              <w:rPr>
                <w:noProof/>
                <w:webHidden/>
              </w:rPr>
              <w:fldChar w:fldCharType="begin"/>
            </w:r>
            <w:r w:rsidR="000E45F1">
              <w:rPr>
                <w:noProof/>
                <w:webHidden/>
              </w:rPr>
              <w:instrText xml:space="preserve"> PAGEREF _Toc505936059 \h </w:instrText>
            </w:r>
            <w:r w:rsidR="000E45F1">
              <w:rPr>
                <w:noProof/>
                <w:webHidden/>
              </w:rPr>
            </w:r>
            <w:r w:rsidR="000E45F1">
              <w:rPr>
                <w:noProof/>
                <w:webHidden/>
              </w:rPr>
              <w:fldChar w:fldCharType="separate"/>
            </w:r>
            <w:r w:rsidR="000E45F1">
              <w:rPr>
                <w:noProof/>
                <w:webHidden/>
              </w:rPr>
              <w:t>22</w:t>
            </w:r>
            <w:r w:rsidR="000E45F1">
              <w:rPr>
                <w:noProof/>
                <w:webHidden/>
              </w:rPr>
              <w:fldChar w:fldCharType="end"/>
            </w:r>
          </w:hyperlink>
        </w:p>
        <w:p w:rsidR="000E45F1" w:rsidRDefault="00C60888">
          <w:pPr>
            <w:pStyle w:val="TOC1"/>
            <w:tabs>
              <w:tab w:val="right" w:leader="dot" w:pos="9062"/>
            </w:tabs>
            <w:rPr>
              <w:rFonts w:asciiTheme="minorHAnsi" w:eastAsiaTheme="minorEastAsia" w:hAnsiTheme="minorHAnsi"/>
              <w:noProof/>
              <w:lang w:eastAsia="bg-BG"/>
            </w:rPr>
          </w:pPr>
          <w:hyperlink w:anchor="_Toc505936060" w:history="1">
            <w:r w:rsidR="000E45F1" w:rsidRPr="00990AEF">
              <w:rPr>
                <w:rStyle w:val="Hyperlink"/>
                <w:noProof/>
              </w:rPr>
              <w:t>ПУБЛИКАЦИИ</w:t>
            </w:r>
            <w:r w:rsidR="000E45F1">
              <w:rPr>
                <w:noProof/>
                <w:webHidden/>
              </w:rPr>
              <w:tab/>
            </w:r>
            <w:r w:rsidR="000E45F1">
              <w:rPr>
                <w:noProof/>
                <w:webHidden/>
              </w:rPr>
              <w:fldChar w:fldCharType="begin"/>
            </w:r>
            <w:r w:rsidR="000E45F1">
              <w:rPr>
                <w:noProof/>
                <w:webHidden/>
              </w:rPr>
              <w:instrText xml:space="preserve"> PAGEREF _Toc505936060 \h </w:instrText>
            </w:r>
            <w:r w:rsidR="000E45F1">
              <w:rPr>
                <w:noProof/>
                <w:webHidden/>
              </w:rPr>
            </w:r>
            <w:r w:rsidR="000E45F1">
              <w:rPr>
                <w:noProof/>
                <w:webHidden/>
              </w:rPr>
              <w:fldChar w:fldCharType="separate"/>
            </w:r>
            <w:r w:rsidR="000E45F1">
              <w:rPr>
                <w:noProof/>
                <w:webHidden/>
              </w:rPr>
              <w:t>27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61" w:history="1">
            <w:r w:rsidR="000E45F1" w:rsidRPr="00990AEF">
              <w:rPr>
                <w:rStyle w:val="Hyperlink"/>
                <w:rFonts w:ascii="Wingdings" w:hAnsi="Wingdings"/>
                <w:noProof/>
                <w:lang w:val="en-US"/>
              </w:rPr>
              <w:t></w:t>
            </w:r>
            <w:r w:rsidR="000E45F1">
              <w:rPr>
                <w:rFonts w:asciiTheme="minorHAnsi" w:eastAsiaTheme="minorEastAsia" w:hAnsiTheme="minorHAnsi"/>
                <w:noProof/>
                <w:lang w:eastAsia="bg-BG"/>
              </w:rPr>
              <w:tab/>
            </w:r>
            <w:r w:rsidR="000E45F1" w:rsidRPr="00990AEF">
              <w:rPr>
                <w:rStyle w:val="Hyperlink"/>
                <w:noProof/>
                <w:lang w:val="en-US"/>
              </w:rPr>
              <w:t>CERN COURIER</w:t>
            </w:r>
            <w:r w:rsidR="000E45F1">
              <w:rPr>
                <w:noProof/>
                <w:webHidden/>
              </w:rPr>
              <w:tab/>
            </w:r>
            <w:r w:rsidR="000E45F1">
              <w:rPr>
                <w:noProof/>
                <w:webHidden/>
              </w:rPr>
              <w:fldChar w:fldCharType="begin"/>
            </w:r>
            <w:r w:rsidR="000E45F1">
              <w:rPr>
                <w:noProof/>
                <w:webHidden/>
              </w:rPr>
              <w:instrText xml:space="preserve"> PAGEREF _Toc505936061 \h </w:instrText>
            </w:r>
            <w:r w:rsidR="000E45F1">
              <w:rPr>
                <w:noProof/>
                <w:webHidden/>
              </w:rPr>
            </w:r>
            <w:r w:rsidR="000E45F1">
              <w:rPr>
                <w:noProof/>
                <w:webHidden/>
              </w:rPr>
              <w:fldChar w:fldCharType="separate"/>
            </w:r>
            <w:r w:rsidR="000E45F1">
              <w:rPr>
                <w:noProof/>
                <w:webHidden/>
              </w:rPr>
              <w:t>27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62" w:history="1">
            <w:r w:rsidR="000E45F1" w:rsidRPr="00990AEF">
              <w:rPr>
                <w:rStyle w:val="Hyperlink"/>
                <w:rFonts w:ascii="Wingdings" w:hAnsi="Wingdings"/>
                <w:noProof/>
                <w:lang w:val="en-US"/>
              </w:rPr>
              <w:t></w:t>
            </w:r>
            <w:r w:rsidR="000E45F1">
              <w:rPr>
                <w:rFonts w:asciiTheme="minorHAnsi" w:eastAsiaTheme="minorEastAsia" w:hAnsiTheme="minorHAnsi"/>
                <w:noProof/>
                <w:lang w:eastAsia="bg-BG"/>
              </w:rPr>
              <w:tab/>
            </w:r>
            <w:r w:rsidR="000E45F1" w:rsidRPr="00990AEF">
              <w:rPr>
                <w:rStyle w:val="Hyperlink"/>
                <w:noProof/>
                <w:lang w:val="en-US"/>
              </w:rPr>
              <w:t>Publication of the European University Association</w:t>
            </w:r>
            <w:r w:rsidR="000E45F1">
              <w:rPr>
                <w:noProof/>
                <w:webHidden/>
              </w:rPr>
              <w:tab/>
            </w:r>
            <w:r w:rsidR="000E45F1">
              <w:rPr>
                <w:noProof/>
                <w:webHidden/>
              </w:rPr>
              <w:fldChar w:fldCharType="begin"/>
            </w:r>
            <w:r w:rsidR="000E45F1">
              <w:rPr>
                <w:noProof/>
                <w:webHidden/>
              </w:rPr>
              <w:instrText xml:space="preserve"> PAGEREF _Toc505936062 \h </w:instrText>
            </w:r>
            <w:r w:rsidR="000E45F1">
              <w:rPr>
                <w:noProof/>
                <w:webHidden/>
              </w:rPr>
            </w:r>
            <w:r w:rsidR="000E45F1">
              <w:rPr>
                <w:noProof/>
                <w:webHidden/>
              </w:rPr>
              <w:fldChar w:fldCharType="separate"/>
            </w:r>
            <w:r w:rsidR="000E45F1">
              <w:rPr>
                <w:noProof/>
                <w:webHidden/>
              </w:rPr>
              <w:t>27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63" w:history="1">
            <w:r w:rsidR="000E45F1" w:rsidRPr="00990AEF">
              <w:rPr>
                <w:rStyle w:val="Hyperlink"/>
                <w:rFonts w:ascii="Wingdings" w:hAnsi="Wingdings"/>
                <w:noProof/>
                <w:lang w:val="en"/>
              </w:rPr>
              <w:t></w:t>
            </w:r>
            <w:r w:rsidR="000E45F1">
              <w:rPr>
                <w:rFonts w:asciiTheme="minorHAnsi" w:eastAsiaTheme="minorEastAsia" w:hAnsiTheme="minorHAnsi"/>
                <w:noProof/>
                <w:lang w:eastAsia="bg-BG"/>
              </w:rPr>
              <w:tab/>
            </w:r>
            <w:r w:rsidR="000E45F1" w:rsidRPr="00990AEF">
              <w:rPr>
                <w:rStyle w:val="Hyperlink"/>
                <w:noProof/>
                <w:lang w:val="en"/>
              </w:rPr>
              <w:t>The Twentieth Century in European Memory - Transcultural Mediation and Reception</w:t>
            </w:r>
            <w:r w:rsidR="000E45F1">
              <w:rPr>
                <w:noProof/>
                <w:webHidden/>
              </w:rPr>
              <w:tab/>
            </w:r>
            <w:r w:rsidR="000E45F1">
              <w:rPr>
                <w:noProof/>
                <w:webHidden/>
              </w:rPr>
              <w:fldChar w:fldCharType="begin"/>
            </w:r>
            <w:r w:rsidR="000E45F1">
              <w:rPr>
                <w:noProof/>
                <w:webHidden/>
              </w:rPr>
              <w:instrText xml:space="preserve"> PAGEREF _Toc505936063 \h </w:instrText>
            </w:r>
            <w:r w:rsidR="000E45F1">
              <w:rPr>
                <w:noProof/>
                <w:webHidden/>
              </w:rPr>
            </w:r>
            <w:r w:rsidR="000E45F1">
              <w:rPr>
                <w:noProof/>
                <w:webHidden/>
              </w:rPr>
              <w:fldChar w:fldCharType="separate"/>
            </w:r>
            <w:r w:rsidR="000E45F1">
              <w:rPr>
                <w:noProof/>
                <w:webHidden/>
              </w:rPr>
              <w:t>27</w:t>
            </w:r>
            <w:r w:rsidR="000E45F1">
              <w:rPr>
                <w:noProof/>
                <w:webHidden/>
              </w:rPr>
              <w:fldChar w:fldCharType="end"/>
            </w:r>
          </w:hyperlink>
        </w:p>
        <w:p w:rsidR="000E45F1" w:rsidRDefault="00C60888">
          <w:pPr>
            <w:pStyle w:val="TOC2"/>
            <w:tabs>
              <w:tab w:val="left" w:pos="660"/>
              <w:tab w:val="right" w:leader="dot" w:pos="9062"/>
            </w:tabs>
            <w:rPr>
              <w:rFonts w:asciiTheme="minorHAnsi" w:eastAsiaTheme="minorEastAsia" w:hAnsiTheme="minorHAnsi"/>
              <w:noProof/>
              <w:lang w:eastAsia="bg-BG"/>
            </w:rPr>
          </w:pPr>
          <w:hyperlink w:anchor="_Toc505936064" w:history="1">
            <w:r w:rsidR="000E45F1" w:rsidRPr="00990AEF">
              <w:rPr>
                <w:rStyle w:val="Hyperlink"/>
                <w:rFonts w:ascii="Wingdings" w:eastAsia="Times New Roman" w:hAnsi="Wingdings"/>
                <w:noProof/>
                <w:lang w:val="en" w:eastAsia="bg-BG"/>
              </w:rPr>
              <w:t></w:t>
            </w:r>
            <w:r w:rsidR="000E45F1">
              <w:rPr>
                <w:rFonts w:asciiTheme="minorHAnsi" w:eastAsiaTheme="minorEastAsia" w:hAnsiTheme="minorHAnsi"/>
                <w:noProof/>
                <w:lang w:eastAsia="bg-BG"/>
              </w:rPr>
              <w:tab/>
            </w:r>
            <w:r w:rsidR="000E45F1" w:rsidRPr="00990AEF">
              <w:rPr>
                <w:rStyle w:val="Hyperlink"/>
                <w:rFonts w:eastAsia="Times New Roman"/>
                <w:noProof/>
                <w:lang w:val="en" w:eastAsia="bg-BG"/>
              </w:rPr>
              <w:t>Laser Optofluidics in Fighting Multiple Drug Resistance</w:t>
            </w:r>
            <w:r w:rsidR="000E45F1">
              <w:rPr>
                <w:noProof/>
                <w:webHidden/>
              </w:rPr>
              <w:tab/>
            </w:r>
            <w:r w:rsidR="000E45F1">
              <w:rPr>
                <w:noProof/>
                <w:webHidden/>
              </w:rPr>
              <w:fldChar w:fldCharType="begin"/>
            </w:r>
            <w:r w:rsidR="000E45F1">
              <w:rPr>
                <w:noProof/>
                <w:webHidden/>
              </w:rPr>
              <w:instrText xml:space="preserve"> PAGEREF _Toc505936064 \h </w:instrText>
            </w:r>
            <w:r w:rsidR="000E45F1">
              <w:rPr>
                <w:noProof/>
                <w:webHidden/>
              </w:rPr>
            </w:r>
            <w:r w:rsidR="000E45F1">
              <w:rPr>
                <w:noProof/>
                <w:webHidden/>
              </w:rPr>
              <w:fldChar w:fldCharType="separate"/>
            </w:r>
            <w:r w:rsidR="000E45F1">
              <w:rPr>
                <w:noProof/>
                <w:webHidden/>
              </w:rPr>
              <w:t>28</w:t>
            </w:r>
            <w:r w:rsidR="000E45F1">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031BF3" w:rsidRDefault="006B19B3" w:rsidP="00703403">
      <w:pPr>
        <w:pStyle w:val="Master-scholarship-internship"/>
        <w:rPr>
          <w:rFonts w:ascii="Times New Roman" w:hAnsi="Times New Roman" w:cs="Times New Roman"/>
          <w:lang w:val="ru-RU"/>
        </w:rPr>
      </w:pPr>
      <w:bookmarkStart w:id="1" w:name="_Toc505936037"/>
      <w:r w:rsidRPr="0098044C">
        <w:rPr>
          <w:rFonts w:ascii="Times New Roman" w:hAnsi="Times New Roman" w:cs="Times New Roman"/>
        </w:rPr>
        <w:lastRenderedPageBreak/>
        <w:t>МАГИСТРАТУРИ, СТИПЕНДИИ, СТАЖОВЕ</w:t>
      </w:r>
      <w:bookmarkEnd w:id="1"/>
    </w:p>
    <w:p w:rsidR="00EE6363" w:rsidRPr="00C40685" w:rsidRDefault="00EE6363" w:rsidP="00C40685">
      <w:pPr>
        <w:pStyle w:val="Heading2"/>
        <w:ind w:left="426"/>
        <w:rPr>
          <w:lang w:val="ru-RU"/>
        </w:rPr>
      </w:pPr>
      <w:bookmarkStart w:id="2" w:name="_Toc505936038"/>
      <w:r w:rsidRPr="00C40685">
        <w:rPr>
          <w:lang w:val="ru-RU"/>
        </w:rPr>
        <w:t>Стипендии “Фулбрайт” за преподавателска и изследователска дейност</w:t>
      </w:r>
      <w:bookmarkEnd w:id="2"/>
    </w:p>
    <w:p w:rsidR="00EE6363" w:rsidRPr="00C40685" w:rsidRDefault="00EE6363" w:rsidP="00EE6363">
      <w:pPr>
        <w:rPr>
          <w:sz w:val="24"/>
          <w:szCs w:val="24"/>
          <w:lang w:val="ru-RU"/>
        </w:rPr>
      </w:pPr>
      <w:r w:rsidRPr="00C40685">
        <w:rPr>
          <w:sz w:val="24"/>
          <w:szCs w:val="24"/>
          <w:lang w:val="ru-RU"/>
        </w:rPr>
        <w:t xml:space="preserve">Стипендии “Фулбрайт” за преподавателска и изследователска дейност дават възможност на </w:t>
      </w:r>
      <w:r w:rsidRPr="00C40685">
        <w:rPr>
          <w:bCs/>
          <w:sz w:val="24"/>
          <w:szCs w:val="24"/>
          <w:lang w:val="ru-RU"/>
        </w:rPr>
        <w:t xml:space="preserve">български учени и университетски преподаватели </w:t>
      </w:r>
      <w:r w:rsidRPr="00C40685">
        <w:rPr>
          <w:sz w:val="24"/>
          <w:szCs w:val="24"/>
          <w:lang w:val="ru-RU"/>
        </w:rPr>
        <w:t xml:space="preserve">да работят по специалността си от </w:t>
      </w:r>
      <w:r w:rsidRPr="00C40685">
        <w:rPr>
          <w:bCs/>
          <w:sz w:val="24"/>
          <w:szCs w:val="24"/>
          <w:lang w:val="ru-RU"/>
        </w:rPr>
        <w:t>3 до 5 месеца</w:t>
      </w:r>
      <w:r w:rsidRPr="00C40685">
        <w:rPr>
          <w:sz w:val="24"/>
          <w:szCs w:val="24"/>
          <w:lang w:val="ru-RU"/>
        </w:rPr>
        <w:t xml:space="preserve"> в престижни университети и научни институти в САЩ. Програмата е достъпна за </w:t>
      </w:r>
      <w:r w:rsidRPr="00C40685">
        <w:rPr>
          <w:bCs/>
          <w:sz w:val="24"/>
          <w:szCs w:val="24"/>
          <w:lang w:val="ru-RU"/>
        </w:rPr>
        <w:t>специалисти от всички области на науката и изкуствата, с изключение на клинична медицина и стоматология</w:t>
      </w:r>
      <w:r w:rsidRPr="00C40685">
        <w:rPr>
          <w:sz w:val="24"/>
          <w:szCs w:val="24"/>
          <w:lang w:val="ru-RU"/>
        </w:rPr>
        <w:t xml:space="preserve">. </w:t>
      </w:r>
      <w:r w:rsidRPr="00C40685">
        <w:rPr>
          <w:bCs/>
          <w:sz w:val="24"/>
          <w:szCs w:val="24"/>
          <w:lang w:val="ru-RU"/>
        </w:rPr>
        <w:t>Всяка година се отпускат по 5 стипендии.</w:t>
      </w:r>
    </w:p>
    <w:p w:rsidR="00EE6363" w:rsidRPr="00C40685" w:rsidRDefault="00EE6363" w:rsidP="00EE6363">
      <w:pPr>
        <w:rPr>
          <w:sz w:val="24"/>
          <w:szCs w:val="24"/>
        </w:rPr>
      </w:pPr>
      <w:r w:rsidRPr="00C40685">
        <w:rPr>
          <w:sz w:val="24"/>
          <w:szCs w:val="24"/>
          <w:lang w:val="ru-RU"/>
        </w:rPr>
        <w:t>Кандидатите се подбират чрез ежегоден конкурс. Крайният срок за подаване на документи е началото на месец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r w:rsidR="00C40685">
        <w:rPr>
          <w:sz w:val="24"/>
          <w:szCs w:val="24"/>
        </w:rPr>
        <w:t>.</w:t>
      </w:r>
    </w:p>
    <w:p w:rsidR="00EE6363" w:rsidRPr="00C40685" w:rsidRDefault="00EE6363" w:rsidP="00EE6363">
      <w:pPr>
        <w:rPr>
          <w:sz w:val="24"/>
          <w:szCs w:val="24"/>
          <w:lang w:val="en-US"/>
        </w:rPr>
      </w:pPr>
      <w:r w:rsidRPr="00C40685">
        <w:rPr>
          <w:sz w:val="24"/>
          <w:szCs w:val="24"/>
          <w:lang w:val="en-US"/>
        </w:rPr>
        <w:t>Изисквания за участие в конкурса</w:t>
      </w:r>
    </w:p>
    <w:p w:rsidR="00EE6363" w:rsidRPr="00C40685" w:rsidRDefault="00EE6363" w:rsidP="000D1BFF">
      <w:pPr>
        <w:numPr>
          <w:ilvl w:val="0"/>
          <w:numId w:val="12"/>
        </w:numPr>
        <w:spacing w:before="120" w:after="120"/>
        <w:ind w:left="714" w:hanging="357"/>
        <w:rPr>
          <w:sz w:val="24"/>
          <w:szCs w:val="24"/>
          <w:lang w:val="ru-RU"/>
        </w:rPr>
      </w:pPr>
      <w:r w:rsidRPr="00C40685">
        <w:rPr>
          <w:sz w:val="24"/>
          <w:szCs w:val="24"/>
          <w:lang w:val="ru-RU"/>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EE6363" w:rsidRPr="00C40685" w:rsidRDefault="00EE6363" w:rsidP="000D1BFF">
      <w:pPr>
        <w:numPr>
          <w:ilvl w:val="0"/>
          <w:numId w:val="12"/>
        </w:numPr>
        <w:spacing w:before="120" w:after="120"/>
        <w:ind w:left="714" w:hanging="357"/>
        <w:rPr>
          <w:sz w:val="24"/>
          <w:szCs w:val="24"/>
          <w:lang w:val="en-US"/>
        </w:rPr>
      </w:pPr>
      <w:r w:rsidRPr="00C40685">
        <w:rPr>
          <w:sz w:val="24"/>
          <w:szCs w:val="24"/>
          <w:lang w:val="en-US"/>
        </w:rPr>
        <w:t>защитена докторска степен;</w:t>
      </w:r>
    </w:p>
    <w:p w:rsidR="00EE6363" w:rsidRPr="00C40685" w:rsidRDefault="00EE6363" w:rsidP="000D1BFF">
      <w:pPr>
        <w:numPr>
          <w:ilvl w:val="0"/>
          <w:numId w:val="12"/>
        </w:numPr>
        <w:spacing w:before="120" w:after="120"/>
        <w:ind w:left="714" w:hanging="357"/>
        <w:rPr>
          <w:sz w:val="24"/>
          <w:szCs w:val="24"/>
          <w:lang w:val="ru-RU"/>
        </w:rPr>
      </w:pPr>
      <w:r w:rsidRPr="00C40685">
        <w:rPr>
          <w:sz w:val="24"/>
          <w:szCs w:val="24"/>
          <w:lang w:val="ru-RU"/>
        </w:rPr>
        <w:t>добро владеене на английски език;</w:t>
      </w:r>
    </w:p>
    <w:p w:rsidR="00EE6363" w:rsidRPr="00C40685" w:rsidRDefault="00EE6363" w:rsidP="000D1BFF">
      <w:pPr>
        <w:numPr>
          <w:ilvl w:val="0"/>
          <w:numId w:val="12"/>
        </w:numPr>
        <w:spacing w:before="120" w:after="120"/>
        <w:ind w:left="714" w:hanging="357"/>
        <w:rPr>
          <w:sz w:val="24"/>
          <w:szCs w:val="24"/>
          <w:lang w:val="en-US"/>
        </w:rPr>
      </w:pPr>
      <w:r w:rsidRPr="00C40685">
        <w:rPr>
          <w:sz w:val="24"/>
          <w:szCs w:val="24"/>
          <w:lang w:val="en-US"/>
        </w:rPr>
        <w:t>добро здравословно състояние.</w:t>
      </w:r>
    </w:p>
    <w:p w:rsidR="00EE6363" w:rsidRPr="00C40685" w:rsidRDefault="00EE6363" w:rsidP="00EE6363">
      <w:pPr>
        <w:rPr>
          <w:sz w:val="24"/>
          <w:szCs w:val="24"/>
          <w:lang w:val="ru-RU"/>
        </w:rPr>
      </w:pPr>
      <w:r w:rsidRPr="00C40685">
        <w:rPr>
          <w:sz w:val="24"/>
          <w:szCs w:val="24"/>
        </w:rPr>
        <w:t xml:space="preserve">Повече информация </w:t>
      </w:r>
      <w:hyperlink r:id="rId11" w:history="1">
        <w:r w:rsidRPr="00C40685">
          <w:rPr>
            <w:rStyle w:val="Hyperlink"/>
            <w:sz w:val="24"/>
            <w:szCs w:val="24"/>
          </w:rPr>
          <w:t>ТУК</w:t>
        </w:r>
      </w:hyperlink>
    </w:p>
    <w:p w:rsidR="00EE6363" w:rsidRPr="00C40685" w:rsidRDefault="00EE6363" w:rsidP="00C40685">
      <w:pPr>
        <w:spacing w:after="360"/>
        <w:rPr>
          <w:b/>
          <w:sz w:val="24"/>
          <w:szCs w:val="24"/>
          <w:lang w:val="ru-RU"/>
        </w:rPr>
      </w:pPr>
      <w:r w:rsidRPr="00C40685">
        <w:rPr>
          <w:b/>
          <w:sz w:val="24"/>
          <w:szCs w:val="24"/>
          <w:lang w:val="ru-RU"/>
        </w:rPr>
        <w:t>Краен срок за подаване на документи:</w:t>
      </w:r>
      <w:r w:rsidR="00C40685" w:rsidRPr="00C40685">
        <w:rPr>
          <w:b/>
          <w:sz w:val="24"/>
          <w:szCs w:val="24"/>
          <w:lang w:val="ru-RU"/>
        </w:rPr>
        <w:t>10 май</w:t>
      </w:r>
      <w:r w:rsidRPr="00C40685">
        <w:rPr>
          <w:b/>
          <w:sz w:val="24"/>
          <w:szCs w:val="24"/>
          <w:lang w:val="ru-RU"/>
        </w:rPr>
        <w:t xml:space="preserve"> 2018 </w:t>
      </w:r>
    </w:p>
    <w:p w:rsidR="00C63438" w:rsidRPr="00C40685" w:rsidRDefault="00C63438" w:rsidP="00C40685">
      <w:pPr>
        <w:pStyle w:val="Heading2"/>
        <w:ind w:left="426"/>
        <w:rPr>
          <w:lang w:val="ru-RU"/>
        </w:rPr>
      </w:pPr>
      <w:bookmarkStart w:id="3" w:name="_Toc505936039"/>
      <w:r w:rsidRPr="00C40685">
        <w:rPr>
          <w:lang w:val="ru-RU"/>
        </w:rPr>
        <w:t>Стипендии “Фулбрайт” за магистърски и докторски програми</w:t>
      </w:r>
      <w:bookmarkEnd w:id="3"/>
      <w:r w:rsidRPr="00C40685">
        <w:rPr>
          <w:lang w:val="ru-RU"/>
        </w:rPr>
        <w:t xml:space="preserve"> </w:t>
      </w:r>
    </w:p>
    <w:p w:rsidR="00C63438" w:rsidRPr="00C40685" w:rsidRDefault="00C63438" w:rsidP="00C63438">
      <w:pPr>
        <w:rPr>
          <w:sz w:val="24"/>
          <w:szCs w:val="24"/>
          <w:lang w:val="ru-RU"/>
        </w:rPr>
      </w:pPr>
      <w:r w:rsidRPr="00C40685">
        <w:rPr>
          <w:sz w:val="24"/>
          <w:szCs w:val="24"/>
          <w:lang w:val="ru-RU"/>
        </w:rPr>
        <w:t xml:space="preserve">Стипендии “Фулбрайт” за магистърски и докторски програми дават възможност на </w:t>
      </w:r>
      <w:r w:rsidRPr="00C40685">
        <w:rPr>
          <w:bCs/>
          <w:sz w:val="24"/>
          <w:szCs w:val="24"/>
          <w:lang w:val="ru-RU"/>
        </w:rPr>
        <w:t xml:space="preserve">кандидати за магистърска/докторска степен </w:t>
      </w:r>
      <w:r w:rsidRPr="00C40685">
        <w:rPr>
          <w:sz w:val="24"/>
          <w:szCs w:val="24"/>
          <w:lang w:val="ru-RU"/>
        </w:rPr>
        <w:t xml:space="preserve">да се обучават в престижни университети в САЩ. Програмата е достъпна за кандидати от </w:t>
      </w:r>
      <w:r w:rsidRPr="00C40685">
        <w:rPr>
          <w:bCs/>
          <w:sz w:val="24"/>
          <w:szCs w:val="24"/>
          <w:lang w:val="ru-RU"/>
        </w:rPr>
        <w:t>всички области на науката и изкуствата с изключение на клинична медицина и стоматология.</w:t>
      </w:r>
      <w:r w:rsidRPr="00C40685">
        <w:rPr>
          <w:sz w:val="24"/>
          <w:szCs w:val="24"/>
          <w:lang w:val="ru-RU"/>
        </w:rPr>
        <w:t xml:space="preserve"> Финансирането по програмата е за една академична година (</w:t>
      </w:r>
      <w:r w:rsidRPr="00C40685">
        <w:rPr>
          <w:bCs/>
          <w:sz w:val="24"/>
          <w:szCs w:val="24"/>
          <w:lang w:val="ru-RU"/>
        </w:rPr>
        <w:t>10 месеца</w:t>
      </w:r>
      <w:r w:rsidRPr="00C40685">
        <w:rPr>
          <w:sz w:val="24"/>
          <w:szCs w:val="24"/>
          <w:lang w:val="ru-RU"/>
        </w:rPr>
        <w:t xml:space="preserve">). </w:t>
      </w:r>
      <w:r w:rsidRPr="00C40685">
        <w:rPr>
          <w:bCs/>
          <w:sz w:val="24"/>
          <w:szCs w:val="24"/>
          <w:lang w:val="ru-RU"/>
        </w:rPr>
        <w:t>Всяка година се предоставят между 6 и 8 стипендии.</w:t>
      </w:r>
    </w:p>
    <w:p w:rsidR="00C63438" w:rsidRPr="00C40685" w:rsidRDefault="00C63438" w:rsidP="00C63438">
      <w:pPr>
        <w:rPr>
          <w:sz w:val="24"/>
          <w:szCs w:val="24"/>
          <w:lang w:val="ru-RU"/>
        </w:rPr>
      </w:pPr>
      <w:r w:rsidRPr="00C40685">
        <w:rPr>
          <w:sz w:val="24"/>
          <w:szCs w:val="24"/>
          <w:lang w:val="ru-RU"/>
        </w:rPr>
        <w:t>Кандидатите се подбират чрез конкурс. Крайният срок за подаване на документи е началото на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63438" w:rsidRPr="00C40685" w:rsidRDefault="00C63438" w:rsidP="00C63438">
      <w:pPr>
        <w:rPr>
          <w:sz w:val="24"/>
          <w:szCs w:val="24"/>
          <w:lang w:val="en-US"/>
        </w:rPr>
      </w:pPr>
      <w:r w:rsidRPr="00C40685">
        <w:rPr>
          <w:sz w:val="24"/>
          <w:szCs w:val="24"/>
          <w:lang w:val="en-US"/>
        </w:rPr>
        <w:t>Изисквания за участие в конкурса</w:t>
      </w:r>
    </w:p>
    <w:p w:rsidR="00C63438" w:rsidRPr="00C40685" w:rsidRDefault="00C63438" w:rsidP="000D1BFF">
      <w:pPr>
        <w:numPr>
          <w:ilvl w:val="0"/>
          <w:numId w:val="13"/>
        </w:numPr>
        <w:spacing w:before="120" w:after="120"/>
        <w:ind w:left="714" w:hanging="357"/>
        <w:rPr>
          <w:sz w:val="24"/>
          <w:szCs w:val="24"/>
          <w:lang w:val="ru-RU"/>
        </w:rPr>
      </w:pPr>
      <w:r w:rsidRPr="00C40685">
        <w:rPr>
          <w:sz w:val="24"/>
          <w:szCs w:val="24"/>
          <w:lang w:val="ru-RU"/>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63438" w:rsidRPr="00C40685" w:rsidRDefault="00C63438" w:rsidP="000D1BFF">
      <w:pPr>
        <w:numPr>
          <w:ilvl w:val="0"/>
          <w:numId w:val="14"/>
        </w:numPr>
        <w:spacing w:before="120" w:after="120"/>
        <w:ind w:left="714" w:hanging="357"/>
        <w:rPr>
          <w:sz w:val="24"/>
          <w:szCs w:val="24"/>
          <w:lang w:val="ru-RU"/>
        </w:rPr>
      </w:pPr>
      <w:r w:rsidRPr="00C40685">
        <w:rPr>
          <w:sz w:val="24"/>
          <w:szCs w:val="24"/>
          <w:lang w:val="ru-RU"/>
        </w:rPr>
        <w:t xml:space="preserve">отлично владеене на английски език (изискват се високи резултати от американските стандартизирани тестове </w:t>
      </w:r>
      <w:r w:rsidRPr="00C40685">
        <w:rPr>
          <w:bCs/>
          <w:sz w:val="24"/>
          <w:szCs w:val="24"/>
          <w:lang w:val="en-US"/>
        </w:rPr>
        <w:t>TOEFL</w:t>
      </w:r>
      <w:r w:rsidRPr="00C40685">
        <w:rPr>
          <w:sz w:val="24"/>
          <w:szCs w:val="24"/>
          <w:lang w:val="ru-RU"/>
        </w:rPr>
        <w:t xml:space="preserve"> и </w:t>
      </w:r>
      <w:r w:rsidRPr="00C40685">
        <w:rPr>
          <w:bCs/>
          <w:sz w:val="24"/>
          <w:szCs w:val="24"/>
          <w:lang w:val="en-US"/>
        </w:rPr>
        <w:t>GRE</w:t>
      </w:r>
      <w:r w:rsidRPr="00C40685">
        <w:rPr>
          <w:sz w:val="24"/>
          <w:szCs w:val="24"/>
          <w:lang w:val="ru-RU"/>
        </w:rPr>
        <w:t xml:space="preserve"> или </w:t>
      </w:r>
      <w:r w:rsidRPr="00C40685">
        <w:rPr>
          <w:bCs/>
          <w:sz w:val="24"/>
          <w:szCs w:val="24"/>
          <w:lang w:val="en-US"/>
        </w:rPr>
        <w:t>GMAT</w:t>
      </w:r>
      <w:r w:rsidRPr="00C40685">
        <w:rPr>
          <w:sz w:val="24"/>
          <w:szCs w:val="24"/>
          <w:lang w:val="ru-RU"/>
        </w:rPr>
        <w:t xml:space="preserve"> в зависимост от специалността)</w:t>
      </w:r>
    </w:p>
    <w:p w:rsidR="00C63438" w:rsidRPr="00C40685" w:rsidRDefault="00C63438" w:rsidP="000D1BFF">
      <w:pPr>
        <w:numPr>
          <w:ilvl w:val="0"/>
          <w:numId w:val="15"/>
        </w:numPr>
        <w:spacing w:before="120" w:after="120"/>
        <w:ind w:left="714" w:hanging="357"/>
        <w:rPr>
          <w:sz w:val="24"/>
          <w:szCs w:val="24"/>
          <w:lang w:val="ru-RU"/>
        </w:rPr>
      </w:pPr>
      <w:r w:rsidRPr="00C40685">
        <w:rPr>
          <w:sz w:val="24"/>
          <w:szCs w:val="24"/>
          <w:lang w:val="ru-RU"/>
        </w:rPr>
        <w:lastRenderedPageBreak/>
        <w:t>защитена бакалавърска степен, получена най-късно до 1.09.2018 г.</w:t>
      </w:r>
    </w:p>
    <w:p w:rsidR="00C63438" w:rsidRPr="00C40685" w:rsidRDefault="00C63438" w:rsidP="000D1BFF">
      <w:pPr>
        <w:numPr>
          <w:ilvl w:val="0"/>
          <w:numId w:val="16"/>
        </w:numPr>
        <w:spacing w:before="120" w:after="120"/>
        <w:ind w:left="714" w:hanging="357"/>
        <w:rPr>
          <w:sz w:val="24"/>
          <w:szCs w:val="24"/>
          <w:lang w:val="en-US"/>
        </w:rPr>
      </w:pPr>
      <w:r w:rsidRPr="00C40685">
        <w:rPr>
          <w:sz w:val="24"/>
          <w:szCs w:val="24"/>
          <w:lang w:val="en-US"/>
        </w:rPr>
        <w:t>добро здравословно състояние</w:t>
      </w:r>
    </w:p>
    <w:p w:rsidR="00C63438" w:rsidRPr="00C40685" w:rsidRDefault="00C63438" w:rsidP="000D1BFF">
      <w:pPr>
        <w:numPr>
          <w:ilvl w:val="0"/>
          <w:numId w:val="17"/>
        </w:numPr>
        <w:spacing w:before="120" w:after="120"/>
        <w:ind w:left="714" w:hanging="357"/>
        <w:rPr>
          <w:sz w:val="24"/>
          <w:szCs w:val="24"/>
          <w:lang w:val="ru-RU"/>
        </w:rPr>
      </w:pPr>
      <w:r w:rsidRPr="00C40685">
        <w:rPr>
          <w:sz w:val="24"/>
          <w:szCs w:val="24"/>
          <w:lang w:val="ru-RU"/>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E6363" w:rsidRPr="00C40685" w:rsidRDefault="00C63438" w:rsidP="00EE6363">
      <w:pPr>
        <w:rPr>
          <w:sz w:val="24"/>
          <w:szCs w:val="24"/>
          <w:lang w:val="ru-RU"/>
        </w:rPr>
      </w:pPr>
      <w:r w:rsidRPr="00C40685">
        <w:rPr>
          <w:sz w:val="24"/>
          <w:szCs w:val="24"/>
          <w:lang w:val="ru-RU"/>
        </w:rPr>
        <w:t xml:space="preserve">Повече информация </w:t>
      </w:r>
      <w:hyperlink r:id="rId12" w:history="1">
        <w:r w:rsidRPr="00C40685">
          <w:rPr>
            <w:rStyle w:val="Hyperlink"/>
            <w:sz w:val="24"/>
            <w:szCs w:val="24"/>
            <w:lang w:val="ru-RU"/>
          </w:rPr>
          <w:t>ТУК</w:t>
        </w:r>
      </w:hyperlink>
    </w:p>
    <w:p w:rsidR="00C63438" w:rsidRPr="00C40685" w:rsidRDefault="00C63438" w:rsidP="00CF6EB8">
      <w:pPr>
        <w:spacing w:after="360"/>
        <w:rPr>
          <w:b/>
          <w:sz w:val="24"/>
          <w:szCs w:val="24"/>
          <w:lang w:val="ru-RU"/>
        </w:rPr>
      </w:pPr>
      <w:r w:rsidRPr="00C40685">
        <w:rPr>
          <w:b/>
          <w:sz w:val="24"/>
          <w:szCs w:val="24"/>
          <w:lang w:val="ru-RU"/>
        </w:rPr>
        <w:t>Краен срок за подаване на документи</w:t>
      </w:r>
      <w:r w:rsidR="00C40685">
        <w:rPr>
          <w:b/>
          <w:sz w:val="24"/>
          <w:szCs w:val="24"/>
          <w:lang w:val="ru-RU"/>
        </w:rPr>
        <w:t xml:space="preserve">: </w:t>
      </w:r>
      <w:r w:rsidRPr="00C40685">
        <w:rPr>
          <w:b/>
          <w:sz w:val="24"/>
          <w:szCs w:val="24"/>
          <w:lang w:val="ru-RU"/>
        </w:rPr>
        <w:t xml:space="preserve">10 май 2018 </w:t>
      </w:r>
    </w:p>
    <w:p w:rsidR="00C63438" w:rsidRPr="00C40685" w:rsidRDefault="00C63438" w:rsidP="00CF6EB8">
      <w:pPr>
        <w:pStyle w:val="Heading2"/>
        <w:ind w:left="426"/>
        <w:rPr>
          <w:lang w:val="ru-RU"/>
        </w:rPr>
      </w:pPr>
      <w:bookmarkStart w:id="4" w:name="_Toc505936040"/>
      <w:r w:rsidRPr="00C40685">
        <w:rPr>
          <w:lang w:val="ru-RU"/>
        </w:rPr>
        <w:t>Стипендии за изследователска дейност на докторанти</w:t>
      </w:r>
      <w:bookmarkEnd w:id="4"/>
    </w:p>
    <w:p w:rsidR="00C63438" w:rsidRPr="00C40685" w:rsidRDefault="00C63438" w:rsidP="00C63438">
      <w:pPr>
        <w:rPr>
          <w:sz w:val="24"/>
          <w:szCs w:val="24"/>
          <w:lang w:val="ru-RU"/>
        </w:rPr>
      </w:pPr>
      <w:r w:rsidRPr="00C40685">
        <w:rPr>
          <w:sz w:val="24"/>
          <w:szCs w:val="24"/>
          <w:lang w:val="ru-RU"/>
        </w:rPr>
        <w:t xml:space="preserve">Програмата “Фулбрайт” дава възможност </w:t>
      </w:r>
      <w:r w:rsidRPr="00C40685">
        <w:rPr>
          <w:bCs/>
          <w:sz w:val="24"/>
          <w:szCs w:val="24"/>
          <w:lang w:val="ru-RU"/>
        </w:rPr>
        <w:t>на млади изследователи в напреднал етап на редовна или задочна докторантура</w:t>
      </w:r>
      <w:r w:rsidRPr="00C40685">
        <w:rPr>
          <w:sz w:val="24"/>
          <w:szCs w:val="24"/>
          <w:lang w:val="ru-RU"/>
        </w:rPr>
        <w:t xml:space="preserve">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C40685">
        <w:rPr>
          <w:bCs/>
          <w:sz w:val="24"/>
          <w:szCs w:val="24"/>
          <w:lang w:val="ru-RU"/>
        </w:rPr>
        <w:t>6 месеца. Всяка година се предоставят 1-2 стипендии.</w:t>
      </w:r>
    </w:p>
    <w:p w:rsidR="00C63438" w:rsidRPr="00C40685" w:rsidRDefault="00C63438" w:rsidP="00C63438">
      <w:pPr>
        <w:rPr>
          <w:sz w:val="24"/>
          <w:szCs w:val="24"/>
          <w:lang w:val="ru-RU"/>
        </w:rPr>
      </w:pPr>
      <w:r w:rsidRPr="00C40685">
        <w:rPr>
          <w:sz w:val="24"/>
          <w:szCs w:val="24"/>
          <w:lang w:val="ru-RU"/>
        </w:rPr>
        <w:t>Кандидатите се подбират чрез конкурс. Крайният срок за подаване на документи е началото на май. Интервютата с допуснатите до втори тур кандидати се провеждат през втората половина на юни, като всеки от тях се уведомява за датата и времето на интервюто.</w:t>
      </w:r>
    </w:p>
    <w:p w:rsidR="00C63438" w:rsidRPr="00C40685" w:rsidRDefault="00C63438" w:rsidP="00C63438">
      <w:pPr>
        <w:rPr>
          <w:sz w:val="24"/>
          <w:szCs w:val="24"/>
          <w:lang w:val="en-US"/>
        </w:rPr>
      </w:pPr>
      <w:r w:rsidRPr="00C40685">
        <w:rPr>
          <w:sz w:val="24"/>
          <w:szCs w:val="24"/>
          <w:lang w:val="en-US"/>
        </w:rPr>
        <w:t>Изисквания за участие в конкурса</w:t>
      </w:r>
    </w:p>
    <w:p w:rsidR="00C63438" w:rsidRPr="00C40685" w:rsidRDefault="00C63438" w:rsidP="000D1BFF">
      <w:pPr>
        <w:numPr>
          <w:ilvl w:val="0"/>
          <w:numId w:val="18"/>
        </w:numPr>
        <w:spacing w:before="120" w:after="120"/>
        <w:ind w:left="714" w:hanging="357"/>
        <w:rPr>
          <w:sz w:val="24"/>
          <w:szCs w:val="24"/>
          <w:lang w:val="ru-RU"/>
        </w:rPr>
      </w:pPr>
      <w:r w:rsidRPr="00C40685">
        <w:rPr>
          <w:sz w:val="24"/>
          <w:szCs w:val="24"/>
          <w:lang w:val="ru-RU"/>
        </w:rPr>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C63438" w:rsidRPr="00C40685" w:rsidRDefault="00C63438" w:rsidP="000D1BFF">
      <w:pPr>
        <w:numPr>
          <w:ilvl w:val="0"/>
          <w:numId w:val="18"/>
        </w:numPr>
        <w:spacing w:before="120" w:after="120"/>
        <w:ind w:left="714" w:hanging="357"/>
        <w:rPr>
          <w:sz w:val="24"/>
          <w:szCs w:val="24"/>
          <w:lang w:val="ru-RU"/>
        </w:rPr>
      </w:pPr>
      <w:r w:rsidRPr="00C40685">
        <w:rPr>
          <w:sz w:val="24"/>
          <w:szCs w:val="24"/>
          <w:lang w:val="ru-RU"/>
        </w:rPr>
        <w:t xml:space="preserve">Кандидатите трябва да владеят отлично английски език и да имат валидни резултати от тест </w:t>
      </w:r>
      <w:r w:rsidRPr="00C40685">
        <w:rPr>
          <w:sz w:val="24"/>
          <w:szCs w:val="24"/>
          <w:lang w:val="en-US"/>
        </w:rPr>
        <w:t>iBT</w:t>
      </w:r>
      <w:r w:rsidRPr="00C40685">
        <w:rPr>
          <w:sz w:val="24"/>
          <w:szCs w:val="24"/>
          <w:lang w:val="ru-RU"/>
        </w:rPr>
        <w:t xml:space="preserve"> </w:t>
      </w:r>
      <w:r w:rsidRPr="00C40685">
        <w:rPr>
          <w:sz w:val="24"/>
          <w:szCs w:val="24"/>
          <w:lang w:val="en-US"/>
        </w:rPr>
        <w:t>TOEFL</w:t>
      </w:r>
      <w:r w:rsidRPr="00C40685">
        <w:rPr>
          <w:sz w:val="24"/>
          <w:szCs w:val="24"/>
          <w:lang w:val="ru-RU"/>
        </w:rPr>
        <w:t>, най-малко 81 т.</w:t>
      </w:r>
    </w:p>
    <w:p w:rsidR="00C63438" w:rsidRPr="00C40685" w:rsidRDefault="00C63438" w:rsidP="000D1BFF">
      <w:pPr>
        <w:numPr>
          <w:ilvl w:val="0"/>
          <w:numId w:val="18"/>
        </w:numPr>
        <w:spacing w:before="120" w:after="120"/>
        <w:ind w:left="714" w:hanging="357"/>
        <w:rPr>
          <w:sz w:val="24"/>
          <w:szCs w:val="24"/>
          <w:lang w:val="ru-RU"/>
        </w:rPr>
      </w:pPr>
      <w:r w:rsidRPr="00C40685">
        <w:rPr>
          <w:sz w:val="24"/>
          <w:szCs w:val="24"/>
          <w:lang w:val="ru-RU"/>
        </w:rPr>
        <w:t>Кандидатите трябва да бъдат редовни или задочни докторанти във висши учебни заведения.</w:t>
      </w:r>
    </w:p>
    <w:p w:rsidR="00C63438" w:rsidRPr="00C40685" w:rsidRDefault="00C63438" w:rsidP="000D1BFF">
      <w:pPr>
        <w:numPr>
          <w:ilvl w:val="0"/>
          <w:numId w:val="18"/>
        </w:numPr>
        <w:spacing w:before="120" w:after="120"/>
        <w:ind w:left="714" w:hanging="357"/>
        <w:rPr>
          <w:sz w:val="24"/>
          <w:szCs w:val="24"/>
          <w:lang w:val="ru-RU"/>
        </w:rPr>
      </w:pPr>
      <w:r w:rsidRPr="00C40685">
        <w:rPr>
          <w:sz w:val="24"/>
          <w:szCs w:val="24"/>
          <w:lang w:val="ru-RU"/>
        </w:rPr>
        <w:t>Представеният изследователски проект трябва да бъде значим за съответната научна сфера и осъщевим в рамките на програмата.</w:t>
      </w:r>
    </w:p>
    <w:p w:rsidR="00C63438" w:rsidRPr="00C40685" w:rsidRDefault="00C63438" w:rsidP="000D1BFF">
      <w:pPr>
        <w:numPr>
          <w:ilvl w:val="0"/>
          <w:numId w:val="18"/>
        </w:numPr>
        <w:spacing w:before="120" w:after="120"/>
        <w:ind w:left="714" w:hanging="357"/>
        <w:rPr>
          <w:sz w:val="24"/>
          <w:szCs w:val="24"/>
          <w:lang w:val="ru-RU"/>
        </w:rPr>
      </w:pPr>
      <w:r w:rsidRPr="00C40685">
        <w:rPr>
          <w:sz w:val="24"/>
          <w:szCs w:val="24"/>
          <w:lang w:val="ru-RU"/>
        </w:rPr>
        <w:t>Кандидатите трябва да са в добро здравословно състояние.</w:t>
      </w:r>
    </w:p>
    <w:p w:rsidR="00C63438" w:rsidRPr="00C40685" w:rsidRDefault="00C63438" w:rsidP="000D1BFF">
      <w:pPr>
        <w:numPr>
          <w:ilvl w:val="0"/>
          <w:numId w:val="18"/>
        </w:numPr>
        <w:spacing w:before="120" w:after="120"/>
        <w:ind w:left="714" w:hanging="357"/>
        <w:rPr>
          <w:sz w:val="24"/>
          <w:szCs w:val="24"/>
          <w:lang w:val="ru-RU"/>
        </w:rPr>
      </w:pPr>
      <w:r w:rsidRPr="00C40685">
        <w:rPr>
          <w:sz w:val="24"/>
          <w:szCs w:val="24"/>
          <w:lang w:val="ru-RU"/>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EE6363" w:rsidRPr="00C40685" w:rsidRDefault="00C63438" w:rsidP="00EE6363">
      <w:pPr>
        <w:rPr>
          <w:sz w:val="24"/>
          <w:szCs w:val="24"/>
          <w:lang w:val="ru-RU"/>
        </w:rPr>
      </w:pPr>
      <w:r w:rsidRPr="00C40685">
        <w:rPr>
          <w:sz w:val="24"/>
          <w:szCs w:val="24"/>
          <w:lang w:val="ru-RU"/>
        </w:rPr>
        <w:t xml:space="preserve">Повече информация </w:t>
      </w:r>
      <w:hyperlink r:id="rId13" w:history="1">
        <w:r w:rsidRPr="00C40685">
          <w:rPr>
            <w:rStyle w:val="Hyperlink"/>
            <w:sz w:val="24"/>
            <w:szCs w:val="24"/>
            <w:lang w:val="ru-RU"/>
          </w:rPr>
          <w:t>ТУК</w:t>
        </w:r>
      </w:hyperlink>
    </w:p>
    <w:p w:rsidR="00C63438" w:rsidRPr="00B33568" w:rsidRDefault="00C63438" w:rsidP="00C63438">
      <w:pPr>
        <w:rPr>
          <w:b/>
          <w:sz w:val="24"/>
          <w:szCs w:val="24"/>
          <w:lang w:val="ru-RU"/>
        </w:rPr>
      </w:pPr>
      <w:r w:rsidRPr="00B33568">
        <w:rPr>
          <w:b/>
          <w:sz w:val="24"/>
          <w:szCs w:val="24"/>
          <w:lang w:val="ru-RU"/>
        </w:rPr>
        <w:t xml:space="preserve">Краен срок за подаване на документи:10 май 2018 </w:t>
      </w:r>
    </w:p>
    <w:p w:rsidR="00643AA6" w:rsidRDefault="00643AA6">
      <w:pPr>
        <w:jc w:val="left"/>
        <w:rPr>
          <w:lang w:val="ru-RU"/>
        </w:rPr>
      </w:pPr>
      <w:r>
        <w:rPr>
          <w:lang w:val="ru-RU"/>
        </w:rPr>
        <w:br w:type="page"/>
      </w:r>
    </w:p>
    <w:p w:rsidR="00D309C4" w:rsidRPr="00D309C4" w:rsidRDefault="00D309C4" w:rsidP="00D309C4">
      <w:pPr>
        <w:pStyle w:val="Heading2"/>
        <w:ind w:left="426"/>
      </w:pPr>
      <w:bookmarkStart w:id="5" w:name="_Toc505936041"/>
      <w:r w:rsidRPr="00D309C4">
        <w:lastRenderedPageBreak/>
        <w:t xml:space="preserve">Стипендии </w:t>
      </w:r>
      <w:r w:rsidR="00E8460B">
        <w:t xml:space="preserve">на </w:t>
      </w:r>
      <w:r w:rsidR="0013716D">
        <w:t>МОН</w:t>
      </w:r>
      <w:r w:rsidR="00E8460B">
        <w:t xml:space="preserve"> </w:t>
      </w:r>
      <w:r w:rsidRPr="00D309C4">
        <w:t>за обучение в чуждестранни висши училища</w:t>
      </w:r>
      <w:bookmarkEnd w:id="5"/>
    </w:p>
    <w:p w:rsidR="00EE1509" w:rsidRPr="00D309C4" w:rsidRDefault="00EE1509" w:rsidP="00EE1509">
      <w:pPr>
        <w:rPr>
          <w:rFonts w:cs="Times New Roman"/>
          <w:sz w:val="24"/>
          <w:szCs w:val="24"/>
        </w:rPr>
      </w:pPr>
      <w:r w:rsidRPr="00D309C4">
        <w:rPr>
          <w:rFonts w:cs="Times New Roman"/>
          <w:sz w:val="24"/>
          <w:szCs w:val="24"/>
        </w:rPr>
        <w:t>МОН обяви стипендии за обучения, специализации и научни изследвания за учебната 2018/2019 г. Стипендиите се предоставят на български граждани – студенти в български държавни висши училища, за обучен</w:t>
      </w:r>
      <w:r w:rsidR="00D309C4">
        <w:rPr>
          <w:rFonts w:cs="Times New Roman"/>
          <w:sz w:val="24"/>
          <w:szCs w:val="24"/>
        </w:rPr>
        <w:t>ие в чуждестранни висши училища</w:t>
      </w:r>
      <w:r w:rsidRPr="00D309C4">
        <w:rPr>
          <w:rFonts w:cs="Times New Roman"/>
          <w:sz w:val="24"/>
          <w:szCs w:val="24"/>
        </w:rPr>
        <w:t>, в изпълнение на междуправителствени спогодби за образователен, културен и научен обмен.</w:t>
      </w:r>
    </w:p>
    <w:p w:rsidR="00EE1509" w:rsidRPr="00D309C4" w:rsidRDefault="00D309C4" w:rsidP="00EE1509">
      <w:pPr>
        <w:rPr>
          <w:rFonts w:cs="Times New Roman"/>
          <w:sz w:val="24"/>
          <w:szCs w:val="24"/>
        </w:rPr>
      </w:pPr>
      <w:r>
        <w:rPr>
          <w:rFonts w:cs="Times New Roman"/>
          <w:sz w:val="24"/>
          <w:szCs w:val="24"/>
        </w:rPr>
        <w:t>Актуалните в</w:t>
      </w:r>
      <w:r w:rsidR="00EE1509" w:rsidRPr="00D309C4">
        <w:rPr>
          <w:rFonts w:cs="Times New Roman"/>
          <w:sz w:val="24"/>
          <w:szCs w:val="24"/>
        </w:rPr>
        <w:t>ъзможности са:</w:t>
      </w:r>
    </w:p>
    <w:p w:rsidR="00EE1509" w:rsidRPr="00D309C4" w:rsidRDefault="00EE1509" w:rsidP="000D1BFF">
      <w:pPr>
        <w:pStyle w:val="ListParagraph"/>
        <w:numPr>
          <w:ilvl w:val="0"/>
          <w:numId w:val="7"/>
        </w:numPr>
        <w:rPr>
          <w:rFonts w:cs="Times New Roman"/>
          <w:sz w:val="24"/>
          <w:szCs w:val="24"/>
        </w:rPr>
      </w:pPr>
      <w:r w:rsidRPr="00D309C4">
        <w:rPr>
          <w:rFonts w:cs="Times New Roman"/>
          <w:sz w:val="24"/>
          <w:szCs w:val="24"/>
        </w:rPr>
        <w:t>Стипендии за пълен срок на обучение за придобиване на ОКС Бакалавър или Магистър (след завършено средно образование);</w:t>
      </w:r>
    </w:p>
    <w:p w:rsidR="00EE1509" w:rsidRPr="00D309C4" w:rsidRDefault="00EE1509" w:rsidP="000D1BFF">
      <w:pPr>
        <w:numPr>
          <w:ilvl w:val="0"/>
          <w:numId w:val="7"/>
        </w:numPr>
        <w:rPr>
          <w:rFonts w:cs="Times New Roman"/>
          <w:sz w:val="24"/>
          <w:szCs w:val="24"/>
        </w:rPr>
      </w:pPr>
      <w:r w:rsidRPr="00D309C4">
        <w:rPr>
          <w:rFonts w:cs="Times New Roman"/>
          <w:sz w:val="24"/>
          <w:szCs w:val="24"/>
        </w:rPr>
        <w:t>Стипендии за летни езикови курсове и семинари.</w:t>
      </w:r>
    </w:p>
    <w:p w:rsidR="00EE1509" w:rsidRPr="00D309C4" w:rsidRDefault="00EE1509" w:rsidP="00EE1509">
      <w:pPr>
        <w:rPr>
          <w:rFonts w:cs="Times New Roman"/>
          <w:sz w:val="24"/>
          <w:szCs w:val="24"/>
        </w:rPr>
      </w:pPr>
      <w:r w:rsidRPr="00D309C4">
        <w:rPr>
          <w:rFonts w:cs="Times New Roman"/>
          <w:sz w:val="24"/>
          <w:szCs w:val="24"/>
        </w:rPr>
        <w:t>Подборът на кандидатите се извършва след събеседване с всеки участник в съответния конкурс въз основа на критериите: Степен на мотивация, Информираност за обучение в съответната страна, Комуникативност, Качество на документите и Бъдеща реализация.</w:t>
      </w:r>
    </w:p>
    <w:p w:rsidR="00EE1509" w:rsidRPr="00D309C4" w:rsidRDefault="00EE1509" w:rsidP="00EE1509">
      <w:pPr>
        <w:rPr>
          <w:rFonts w:cs="Times New Roman"/>
          <w:sz w:val="24"/>
          <w:szCs w:val="24"/>
        </w:rPr>
      </w:pPr>
      <w:r w:rsidRPr="00D309C4">
        <w:rPr>
          <w:rFonts w:cs="Times New Roman"/>
          <w:b/>
          <w:bCs/>
          <w:sz w:val="24"/>
          <w:szCs w:val="24"/>
        </w:rPr>
        <w:t>Важно!</w:t>
      </w:r>
      <w:r w:rsidRPr="00D309C4">
        <w:rPr>
          <w:rFonts w:cs="Times New Roman"/>
          <w:sz w:val="24"/>
          <w:szCs w:val="24"/>
        </w:rPr>
        <w:t xml:space="preserve"> Кандидатите, класирани в конкурс за определен вид обучение през учебната 2018-2019 година, не могат да участват в последващ конкурс за същата година.</w:t>
      </w:r>
    </w:p>
    <w:p w:rsidR="00EE1509" w:rsidRPr="00D309C4" w:rsidRDefault="00EE1509" w:rsidP="00EE1509">
      <w:pPr>
        <w:rPr>
          <w:rFonts w:cs="Times New Roman"/>
          <w:sz w:val="24"/>
          <w:szCs w:val="24"/>
        </w:rPr>
      </w:pPr>
      <w:r w:rsidRPr="00D309C4">
        <w:rPr>
          <w:rFonts w:cs="Times New Roman"/>
          <w:sz w:val="24"/>
          <w:szCs w:val="24"/>
        </w:rPr>
        <w:t>В общия случай </w:t>
      </w:r>
      <w:r w:rsidRPr="00D309C4">
        <w:rPr>
          <w:rFonts w:cs="Times New Roman"/>
          <w:b/>
          <w:bCs/>
          <w:sz w:val="24"/>
          <w:szCs w:val="24"/>
        </w:rPr>
        <w:t>приемащата страна осигурява</w:t>
      </w:r>
      <w:r w:rsidRPr="00D309C4">
        <w:rPr>
          <w:rFonts w:cs="Times New Roman"/>
          <w:sz w:val="24"/>
          <w:szCs w:val="24"/>
        </w:rPr>
        <w:t> стипендия и медицинско обслужване, освобождаване от такси за обучение, настаняване в студентско общежитие и ползване на студентски стол срещу заплащане, достъп до библиотеки и др. Пътните, визовите и паспортните разходи, както и разходите за застраховки и личен багаж са </w:t>
      </w:r>
      <w:r w:rsidRPr="00D309C4">
        <w:rPr>
          <w:rFonts w:cs="Times New Roman"/>
          <w:b/>
          <w:bCs/>
          <w:sz w:val="24"/>
          <w:szCs w:val="24"/>
        </w:rPr>
        <w:t>за сметка кандидата.</w:t>
      </w:r>
    </w:p>
    <w:p w:rsidR="00EE1509" w:rsidRPr="00D309C4" w:rsidRDefault="00EE1509" w:rsidP="000D1BFF">
      <w:pPr>
        <w:pStyle w:val="ListParagraph"/>
        <w:numPr>
          <w:ilvl w:val="0"/>
          <w:numId w:val="11"/>
        </w:numPr>
        <w:rPr>
          <w:rFonts w:cs="Times New Roman"/>
          <w:b/>
          <w:sz w:val="24"/>
          <w:szCs w:val="24"/>
        </w:rPr>
      </w:pPr>
      <w:r w:rsidRPr="00D309C4">
        <w:rPr>
          <w:rFonts w:cs="Times New Roman"/>
          <w:b/>
          <w:sz w:val="24"/>
          <w:szCs w:val="24"/>
        </w:rPr>
        <w:t>Стипендии за пълен срок на обучение за Бакалавър или Магистър след завършено средно образование</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Армения</w:t>
      </w:r>
      <w:r w:rsidRPr="00D309C4">
        <w:rPr>
          <w:rFonts w:cs="Times New Roman"/>
          <w:sz w:val="24"/>
          <w:szCs w:val="24"/>
        </w:rPr>
        <w:t xml:space="preserve"> – 4 стипендии, пълен срок на обучение на руски/английски/арменски за студенти от всички специалности;</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Виетнам</w:t>
      </w:r>
      <w:r w:rsidRPr="00D309C4">
        <w:rPr>
          <w:rFonts w:cs="Times New Roman"/>
          <w:sz w:val="24"/>
          <w:szCs w:val="24"/>
        </w:rPr>
        <w:t xml:space="preserve"> – 1 стипендия, пълен срок на обучение на виетнамски/френски/руски/английски за студенти от всички специалности;</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Гърция</w:t>
      </w:r>
      <w:r w:rsidRPr="00D309C4">
        <w:rPr>
          <w:rFonts w:cs="Times New Roman"/>
          <w:sz w:val="24"/>
          <w:szCs w:val="24"/>
        </w:rPr>
        <w:t xml:space="preserve"> – 1 стипендия, пълен срок на обучение на английски/новогръцки/френски/немски за студенти от всички специалности;</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Македония</w:t>
      </w:r>
      <w:r w:rsidRPr="00D309C4">
        <w:rPr>
          <w:rFonts w:cs="Times New Roman"/>
          <w:sz w:val="24"/>
          <w:szCs w:val="24"/>
        </w:rPr>
        <w:t xml:space="preserve"> – 3 стипендии, пълен срок на обучение за студенти от всички специалности без специалностите в областите на висше образование, здравеопазване, спорт и изкуства;</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Молдова</w:t>
      </w:r>
      <w:r w:rsidRPr="00D309C4">
        <w:rPr>
          <w:rFonts w:cs="Times New Roman"/>
          <w:sz w:val="24"/>
          <w:szCs w:val="24"/>
        </w:rPr>
        <w:t xml:space="preserve"> – 1 стипендия, пълен срок на обучение на румънски/руски за студенти от всички специалности без “Медицина”, “Дентална медицина” и специалностите от областта на висше образование и изкуства;</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Румъния</w:t>
      </w:r>
      <w:r w:rsidRPr="00D309C4">
        <w:rPr>
          <w:rFonts w:cs="Times New Roman"/>
          <w:sz w:val="24"/>
          <w:szCs w:val="24"/>
        </w:rPr>
        <w:t xml:space="preserve"> – 2 стипендии, пълен срок на обучение на румънски/френски/английски за студенти от всички специалности;</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lastRenderedPageBreak/>
        <w:t>Украйна</w:t>
      </w:r>
      <w:r w:rsidRPr="00D309C4">
        <w:rPr>
          <w:rFonts w:cs="Times New Roman"/>
          <w:sz w:val="24"/>
          <w:szCs w:val="24"/>
        </w:rPr>
        <w:t xml:space="preserve"> – 2 стипендии, пълен срок на обучение за студенти от всички специалности;</w:t>
      </w:r>
    </w:p>
    <w:p w:rsidR="00EE1509" w:rsidRPr="00D309C4" w:rsidRDefault="00EE1509" w:rsidP="000D1BFF">
      <w:pPr>
        <w:numPr>
          <w:ilvl w:val="0"/>
          <w:numId w:val="8"/>
        </w:numPr>
        <w:rPr>
          <w:rFonts w:cs="Times New Roman"/>
          <w:sz w:val="24"/>
          <w:szCs w:val="24"/>
        </w:rPr>
      </w:pPr>
      <w:r w:rsidRPr="00D309C4">
        <w:rPr>
          <w:rFonts w:cs="Times New Roman"/>
          <w:b/>
          <w:bCs/>
          <w:sz w:val="24"/>
          <w:szCs w:val="24"/>
        </w:rPr>
        <w:t>Япония</w:t>
      </w:r>
      <w:r w:rsidRPr="00D309C4">
        <w:rPr>
          <w:rFonts w:cs="Times New Roman"/>
          <w:sz w:val="24"/>
          <w:szCs w:val="24"/>
        </w:rPr>
        <w:t xml:space="preserve"> – 1 стипендия, 1 академична година обучение на английски език за студенти от специалностите “Японистика” и “Приложна лингвистика с японски език”.</w:t>
      </w:r>
    </w:p>
    <w:p w:rsidR="00EE1509" w:rsidRPr="00D309C4" w:rsidRDefault="00EE1509" w:rsidP="00EE1509">
      <w:pPr>
        <w:rPr>
          <w:rFonts w:cs="Times New Roman"/>
          <w:sz w:val="24"/>
          <w:szCs w:val="24"/>
        </w:rPr>
      </w:pPr>
      <w:r w:rsidRPr="00D309C4">
        <w:rPr>
          <w:rFonts w:cs="Times New Roman"/>
          <w:b/>
          <w:bCs/>
          <w:sz w:val="24"/>
          <w:szCs w:val="24"/>
        </w:rPr>
        <w:t>Изисквания към кандидатите:</w:t>
      </w:r>
    </w:p>
    <w:p w:rsidR="00EE1509" w:rsidRPr="00D309C4" w:rsidRDefault="00EE1509" w:rsidP="000D1BFF">
      <w:pPr>
        <w:numPr>
          <w:ilvl w:val="0"/>
          <w:numId w:val="9"/>
        </w:numPr>
        <w:rPr>
          <w:rFonts w:cs="Times New Roman"/>
          <w:sz w:val="24"/>
          <w:szCs w:val="24"/>
        </w:rPr>
      </w:pPr>
      <w:r w:rsidRPr="00D309C4">
        <w:rPr>
          <w:rFonts w:cs="Times New Roman"/>
          <w:sz w:val="24"/>
          <w:szCs w:val="24"/>
        </w:rPr>
        <w:t>Да са български граждани</w:t>
      </w:r>
    </w:p>
    <w:p w:rsidR="00EE1509" w:rsidRPr="00D309C4" w:rsidRDefault="00EE1509" w:rsidP="000D1BFF">
      <w:pPr>
        <w:numPr>
          <w:ilvl w:val="0"/>
          <w:numId w:val="9"/>
        </w:numPr>
        <w:rPr>
          <w:rFonts w:cs="Times New Roman"/>
          <w:sz w:val="24"/>
          <w:szCs w:val="24"/>
        </w:rPr>
      </w:pPr>
      <w:r w:rsidRPr="00D309C4">
        <w:rPr>
          <w:rFonts w:cs="Times New Roman"/>
          <w:sz w:val="24"/>
          <w:szCs w:val="24"/>
        </w:rPr>
        <w:t xml:space="preserve">Да са студенти в българско държавно училище през учебната 2017 – 2018 г.: </w:t>
      </w:r>
    </w:p>
    <w:p w:rsidR="00EE1509" w:rsidRPr="00D309C4" w:rsidRDefault="00EE1509" w:rsidP="000D1BFF">
      <w:pPr>
        <w:numPr>
          <w:ilvl w:val="1"/>
          <w:numId w:val="9"/>
        </w:numPr>
        <w:rPr>
          <w:rFonts w:cs="Times New Roman"/>
          <w:sz w:val="24"/>
          <w:szCs w:val="24"/>
        </w:rPr>
      </w:pPr>
      <w:r w:rsidRPr="00D309C4">
        <w:rPr>
          <w:rFonts w:cs="Times New Roman"/>
          <w:sz w:val="24"/>
          <w:szCs w:val="24"/>
        </w:rPr>
        <w:t>в първи курс, редовна форма на обучение</w:t>
      </w:r>
    </w:p>
    <w:p w:rsidR="00EE1509" w:rsidRPr="00D309C4" w:rsidRDefault="00EE1509" w:rsidP="000D1BFF">
      <w:pPr>
        <w:numPr>
          <w:ilvl w:val="1"/>
          <w:numId w:val="9"/>
        </w:numPr>
        <w:rPr>
          <w:rFonts w:cs="Times New Roman"/>
          <w:sz w:val="24"/>
          <w:szCs w:val="24"/>
        </w:rPr>
      </w:pPr>
      <w:r w:rsidRPr="00D309C4">
        <w:rPr>
          <w:rFonts w:cs="Times New Roman"/>
          <w:sz w:val="24"/>
          <w:szCs w:val="24"/>
        </w:rPr>
        <w:t>с успех от завършения семестър не по-нисък от „много добър“ 4.50</w:t>
      </w:r>
    </w:p>
    <w:p w:rsidR="00EE1509" w:rsidRPr="00D309C4" w:rsidRDefault="00EE1509" w:rsidP="000D1BFF">
      <w:pPr>
        <w:numPr>
          <w:ilvl w:val="0"/>
          <w:numId w:val="9"/>
        </w:numPr>
        <w:rPr>
          <w:rFonts w:cs="Times New Roman"/>
          <w:sz w:val="24"/>
          <w:szCs w:val="24"/>
        </w:rPr>
      </w:pPr>
      <w:r w:rsidRPr="00D309C4">
        <w:rPr>
          <w:rFonts w:cs="Times New Roman"/>
          <w:sz w:val="24"/>
          <w:szCs w:val="24"/>
        </w:rPr>
        <w:t>Да не са навършили 25 години към датата на конкурса</w:t>
      </w:r>
    </w:p>
    <w:p w:rsidR="00EE1509" w:rsidRPr="00D309C4" w:rsidRDefault="00EE1509" w:rsidP="00EE1509">
      <w:pPr>
        <w:rPr>
          <w:rFonts w:cs="Times New Roman"/>
          <w:sz w:val="24"/>
          <w:szCs w:val="24"/>
        </w:rPr>
      </w:pPr>
      <w:r w:rsidRPr="00D309C4">
        <w:rPr>
          <w:rFonts w:cs="Times New Roman"/>
          <w:b/>
          <w:bCs/>
          <w:sz w:val="24"/>
          <w:szCs w:val="24"/>
        </w:rPr>
        <w:t>Документи за кандидатстване:</w:t>
      </w:r>
    </w:p>
    <w:p w:rsidR="00EE1509" w:rsidRPr="00D309C4" w:rsidRDefault="00EE1509" w:rsidP="000D1BFF">
      <w:pPr>
        <w:numPr>
          <w:ilvl w:val="0"/>
          <w:numId w:val="10"/>
        </w:numPr>
        <w:rPr>
          <w:rFonts w:cs="Times New Roman"/>
          <w:sz w:val="24"/>
          <w:szCs w:val="24"/>
        </w:rPr>
      </w:pPr>
      <w:r w:rsidRPr="00D309C4">
        <w:rPr>
          <w:rFonts w:cs="Times New Roman"/>
          <w:sz w:val="24"/>
          <w:szCs w:val="24"/>
        </w:rPr>
        <w:t>Заявление в свободна форма до дирекция „Висше образование“ за участие в конкретен конкурс с опис на приложените документи.</w:t>
      </w:r>
    </w:p>
    <w:p w:rsidR="00EE1509" w:rsidRPr="00D309C4" w:rsidRDefault="00EE1509" w:rsidP="000D1BFF">
      <w:pPr>
        <w:numPr>
          <w:ilvl w:val="0"/>
          <w:numId w:val="10"/>
        </w:numPr>
        <w:rPr>
          <w:rFonts w:cs="Times New Roman"/>
          <w:sz w:val="24"/>
          <w:szCs w:val="24"/>
        </w:rPr>
      </w:pPr>
      <w:r w:rsidRPr="00D309C4">
        <w:rPr>
          <w:rFonts w:cs="Times New Roman"/>
          <w:sz w:val="24"/>
          <w:szCs w:val="24"/>
        </w:rPr>
        <w:t>Автобиографична справка с посочени домашен и електронен адрес, телефони и информация за ползвани стипендии за обучение, отпуснати чрез МОН</w:t>
      </w:r>
    </w:p>
    <w:p w:rsidR="00EE1509" w:rsidRPr="00D309C4" w:rsidRDefault="00EE1509" w:rsidP="000D1BFF">
      <w:pPr>
        <w:numPr>
          <w:ilvl w:val="0"/>
          <w:numId w:val="10"/>
        </w:numPr>
        <w:rPr>
          <w:rFonts w:cs="Times New Roman"/>
          <w:sz w:val="24"/>
          <w:szCs w:val="24"/>
        </w:rPr>
      </w:pPr>
      <w:r w:rsidRPr="00D309C4">
        <w:rPr>
          <w:rFonts w:cs="Times New Roman"/>
          <w:sz w:val="24"/>
          <w:szCs w:val="24"/>
        </w:rPr>
        <w:t>Академична справка за успеха и формата на обучение</w:t>
      </w:r>
    </w:p>
    <w:p w:rsidR="00EE1509" w:rsidRPr="00D309C4" w:rsidRDefault="00EE1509" w:rsidP="000D1BFF">
      <w:pPr>
        <w:numPr>
          <w:ilvl w:val="0"/>
          <w:numId w:val="10"/>
        </w:numPr>
        <w:rPr>
          <w:rFonts w:cs="Times New Roman"/>
          <w:sz w:val="24"/>
          <w:szCs w:val="24"/>
        </w:rPr>
      </w:pPr>
      <w:r w:rsidRPr="00D309C4">
        <w:rPr>
          <w:rFonts w:cs="Times New Roman"/>
          <w:sz w:val="24"/>
          <w:szCs w:val="24"/>
        </w:rPr>
        <w:t>Мотивация</w:t>
      </w:r>
    </w:p>
    <w:p w:rsidR="00EE1509" w:rsidRPr="00D309C4" w:rsidRDefault="00EE1509" w:rsidP="000D1BFF">
      <w:pPr>
        <w:numPr>
          <w:ilvl w:val="0"/>
          <w:numId w:val="10"/>
        </w:numPr>
        <w:rPr>
          <w:rFonts w:cs="Times New Roman"/>
          <w:sz w:val="24"/>
          <w:szCs w:val="24"/>
        </w:rPr>
      </w:pPr>
      <w:r w:rsidRPr="00D309C4">
        <w:rPr>
          <w:rFonts w:cs="Times New Roman"/>
          <w:sz w:val="24"/>
          <w:szCs w:val="24"/>
        </w:rPr>
        <w:t>Копие от дипломата за средно образование</w:t>
      </w:r>
    </w:p>
    <w:p w:rsidR="00EE1509" w:rsidRPr="00D309C4" w:rsidRDefault="00EE1509" w:rsidP="000D1BFF">
      <w:pPr>
        <w:numPr>
          <w:ilvl w:val="0"/>
          <w:numId w:val="10"/>
        </w:numPr>
        <w:rPr>
          <w:rFonts w:cs="Times New Roman"/>
          <w:sz w:val="24"/>
          <w:szCs w:val="24"/>
        </w:rPr>
      </w:pPr>
      <w:r w:rsidRPr="00D309C4">
        <w:rPr>
          <w:rFonts w:cs="Times New Roman"/>
          <w:sz w:val="24"/>
          <w:szCs w:val="24"/>
        </w:rPr>
        <w:t>Документ за владеене на работния език (ако има такъв)</w:t>
      </w:r>
    </w:p>
    <w:p w:rsidR="00EE1509" w:rsidRPr="00D309C4" w:rsidRDefault="00EE1509" w:rsidP="000D1BFF">
      <w:pPr>
        <w:numPr>
          <w:ilvl w:val="0"/>
          <w:numId w:val="10"/>
        </w:numPr>
        <w:rPr>
          <w:rFonts w:cs="Times New Roman"/>
          <w:sz w:val="24"/>
          <w:szCs w:val="24"/>
        </w:rPr>
      </w:pPr>
      <w:r w:rsidRPr="00D309C4">
        <w:rPr>
          <w:rFonts w:cs="Times New Roman"/>
          <w:sz w:val="24"/>
          <w:szCs w:val="24"/>
        </w:rPr>
        <w:t>Копие от личната карта на кандидата</w:t>
      </w:r>
    </w:p>
    <w:p w:rsidR="00EE1509" w:rsidRPr="00D309C4" w:rsidRDefault="00EE1509" w:rsidP="000D1BFF">
      <w:pPr>
        <w:numPr>
          <w:ilvl w:val="0"/>
          <w:numId w:val="10"/>
        </w:numPr>
        <w:rPr>
          <w:rFonts w:cs="Times New Roman"/>
          <w:sz w:val="24"/>
          <w:szCs w:val="24"/>
        </w:rPr>
      </w:pPr>
      <w:r w:rsidRPr="00D309C4">
        <w:rPr>
          <w:rFonts w:cs="Times New Roman"/>
          <w:sz w:val="24"/>
          <w:szCs w:val="24"/>
        </w:rPr>
        <w:t>Декларация от кандидата, че: 1. Сам ще осигури пътните, визовите и паспортните разходи, разходите за личен багаж и застраховки; 2. След завръщането си ще представи кратък отчет за обучението и финансово-битовите условия на престоя пред дирекция „Висше образование“ с копие до „Протокол и международно сътрудничество“ на МОН; 3. Ежегодно ще удостоверява с документ пред МОН и пред българското висше училище, в което е студент, че е изпълнил учебните си задължения към чуждестранното висше училище.</w:t>
      </w:r>
    </w:p>
    <w:p w:rsidR="00EE1509" w:rsidRPr="00D309C4" w:rsidRDefault="00EE1509" w:rsidP="00EE1509">
      <w:pPr>
        <w:rPr>
          <w:rFonts w:cs="Times New Roman"/>
          <w:sz w:val="24"/>
          <w:szCs w:val="24"/>
        </w:rPr>
      </w:pPr>
      <w:r w:rsidRPr="00D309C4">
        <w:rPr>
          <w:rFonts w:cs="Times New Roman"/>
          <w:sz w:val="24"/>
          <w:szCs w:val="24"/>
        </w:rPr>
        <w:t>Документите се подготвят на български език в деловодството на МОН на адрес: София, бул. Княз Донкуков 2А.</w:t>
      </w:r>
    </w:p>
    <w:p w:rsidR="00643AA6" w:rsidRPr="00D309C4" w:rsidRDefault="00643AA6" w:rsidP="00643AA6">
      <w:pPr>
        <w:rPr>
          <w:rFonts w:cs="Times New Roman"/>
          <w:sz w:val="24"/>
          <w:szCs w:val="24"/>
        </w:rPr>
      </w:pPr>
      <w:r w:rsidRPr="00D309C4">
        <w:rPr>
          <w:rFonts w:cs="Times New Roman"/>
          <w:sz w:val="24"/>
          <w:szCs w:val="24"/>
        </w:rPr>
        <w:t>Разпределението на кандидатите по страни ще бъде съобщено на 19 март 2018 г. на посочените електронни адреси, а събеседването ще се проведе на 21 и 23 март 2018 г. от 10.00ч. в МОН.</w:t>
      </w:r>
    </w:p>
    <w:p w:rsidR="00643AA6" w:rsidRPr="00D309C4" w:rsidRDefault="00643AA6" w:rsidP="00643AA6">
      <w:pPr>
        <w:rPr>
          <w:rFonts w:cs="Times New Roman"/>
          <w:sz w:val="24"/>
          <w:szCs w:val="24"/>
        </w:rPr>
      </w:pPr>
      <w:r w:rsidRPr="00D309C4">
        <w:rPr>
          <w:rFonts w:cs="Times New Roman"/>
          <w:sz w:val="24"/>
          <w:szCs w:val="24"/>
        </w:rPr>
        <w:t>За справки телефони: 9217 530, 9217 784 и 9217 693.</w:t>
      </w:r>
    </w:p>
    <w:p w:rsidR="00643AA6" w:rsidRPr="00D309C4" w:rsidRDefault="00643AA6" w:rsidP="00643AA6">
      <w:pPr>
        <w:rPr>
          <w:rFonts w:cs="Times New Roman"/>
          <w:sz w:val="24"/>
          <w:szCs w:val="24"/>
        </w:rPr>
      </w:pPr>
      <w:r w:rsidRPr="00D309C4">
        <w:rPr>
          <w:rFonts w:cs="Times New Roman"/>
          <w:i/>
          <w:iCs/>
          <w:sz w:val="24"/>
          <w:szCs w:val="24"/>
        </w:rPr>
        <w:lastRenderedPageBreak/>
        <w:t>Преди да кандидатствате, моля, запознайте се със </w:t>
      </w:r>
      <w:hyperlink r:id="rId14" w:history="1">
        <w:r w:rsidRPr="00D309C4">
          <w:rPr>
            <w:rStyle w:val="Hyperlink"/>
            <w:rFonts w:cs="Times New Roman"/>
            <w:i/>
            <w:iCs/>
            <w:sz w:val="24"/>
            <w:szCs w:val="24"/>
          </w:rPr>
          <w:t>следната информация</w:t>
        </w:r>
      </w:hyperlink>
      <w:r w:rsidRPr="00D309C4">
        <w:rPr>
          <w:rFonts w:cs="Times New Roman"/>
          <w:i/>
          <w:iCs/>
          <w:sz w:val="24"/>
          <w:szCs w:val="24"/>
        </w:rPr>
        <w:t>, включваща всички изисквания и условия за кандидатстване.</w:t>
      </w:r>
    </w:p>
    <w:p w:rsidR="00EE1509" w:rsidRPr="00D309C4" w:rsidRDefault="00EE1509" w:rsidP="00EE1509">
      <w:pPr>
        <w:rPr>
          <w:rFonts w:cs="Times New Roman"/>
          <w:sz w:val="24"/>
          <w:szCs w:val="24"/>
        </w:rPr>
      </w:pPr>
      <w:r w:rsidRPr="001715D3">
        <w:rPr>
          <w:rFonts w:cs="Times New Roman"/>
          <w:b/>
          <w:sz w:val="24"/>
          <w:szCs w:val="24"/>
        </w:rPr>
        <w:t>Срок за кандидатстване:</w:t>
      </w:r>
      <w:r w:rsidRPr="00D309C4">
        <w:rPr>
          <w:rFonts w:cs="Times New Roman"/>
          <w:sz w:val="24"/>
          <w:szCs w:val="24"/>
        </w:rPr>
        <w:t> </w:t>
      </w:r>
      <w:r w:rsidRPr="00D309C4">
        <w:rPr>
          <w:rFonts w:cs="Times New Roman"/>
          <w:b/>
          <w:bCs/>
          <w:sz w:val="24"/>
          <w:szCs w:val="24"/>
        </w:rPr>
        <w:t>16 март 2018 г. </w:t>
      </w:r>
    </w:p>
    <w:p w:rsidR="009A7963" w:rsidRPr="009A7963" w:rsidRDefault="009A7963" w:rsidP="009A7963">
      <w:pPr>
        <w:pStyle w:val="Heading2"/>
        <w:ind w:left="426"/>
      </w:pPr>
      <w:bookmarkStart w:id="6" w:name="_Toc505936042"/>
      <w:r w:rsidRPr="009A7963">
        <w:t>Национална стипендиантска програма "За жените в науката"</w:t>
      </w:r>
      <w:bookmarkEnd w:id="6"/>
    </w:p>
    <w:p w:rsidR="009A7963" w:rsidRDefault="007D2A94" w:rsidP="009A7963">
      <w:pPr>
        <w:spacing w:after="120"/>
        <w:rPr>
          <w:rFonts w:cs="Times New Roman"/>
          <w:sz w:val="24"/>
          <w:szCs w:val="24"/>
        </w:rPr>
      </w:pPr>
      <w:r w:rsidRPr="009A7963">
        <w:rPr>
          <w:rFonts w:cs="Times New Roman"/>
          <w:bCs/>
          <w:sz w:val="24"/>
          <w:szCs w:val="24"/>
        </w:rPr>
        <w:t xml:space="preserve">Стартира осмото издание на Национална стипендиантска програма "За жените в науката". </w:t>
      </w:r>
      <w:r w:rsidRPr="009A7963">
        <w:rPr>
          <w:rFonts w:cs="Times New Roman"/>
          <w:sz w:val="24"/>
          <w:szCs w:val="24"/>
        </w:rPr>
        <w:t xml:space="preserve">Конкурсът търси талантливи български жени учени в сферата на естествените науки, които ще бъдат наградени със стипендии от по 5000 евро. </w:t>
      </w:r>
    </w:p>
    <w:p w:rsidR="009A7963" w:rsidRDefault="007D2A94" w:rsidP="009A7963">
      <w:pPr>
        <w:spacing w:after="120"/>
        <w:rPr>
          <w:rFonts w:cs="Times New Roman"/>
          <w:sz w:val="24"/>
          <w:szCs w:val="24"/>
        </w:rPr>
      </w:pPr>
      <w:r w:rsidRPr="009A7963">
        <w:rPr>
          <w:rFonts w:cs="Times New Roman"/>
          <w:sz w:val="24"/>
          <w:szCs w:val="24"/>
        </w:rPr>
        <w:t xml:space="preserve">Изискванията към кандидатите са да бъдат на възраст до 35 години, да са докторанти или вече да са защитили докторска степен, да се занимават с изследвания в сферата на естествените науки и да работят по авторски научен проект, който да реализират със стипендията в България. </w:t>
      </w:r>
    </w:p>
    <w:p w:rsidR="009A7963" w:rsidRDefault="007D2A94" w:rsidP="009A7963">
      <w:pPr>
        <w:spacing w:before="120" w:after="120"/>
        <w:rPr>
          <w:rFonts w:cs="Times New Roman"/>
          <w:sz w:val="24"/>
          <w:szCs w:val="24"/>
        </w:rPr>
      </w:pPr>
      <w:r w:rsidRPr="009A7963">
        <w:rPr>
          <w:rFonts w:cs="Times New Roman"/>
          <w:sz w:val="24"/>
          <w:szCs w:val="24"/>
        </w:rPr>
        <w:t xml:space="preserve">Подробна информация за конкурса е достъпна на </w:t>
      </w:r>
      <w:hyperlink r:id="rId15" w:tgtFrame="_blank" w:history="1">
        <w:r w:rsidRPr="003C0C6D">
          <w:rPr>
            <w:rFonts w:cs="Times New Roman"/>
            <w:color w:val="2C80D5"/>
            <w:sz w:val="24"/>
            <w:szCs w:val="24"/>
          </w:rPr>
          <w:t>официалния сайт на програмата</w:t>
        </w:r>
      </w:hyperlink>
      <w:r w:rsidRPr="003C0C6D">
        <w:rPr>
          <w:rFonts w:cs="Times New Roman"/>
          <w:color w:val="515151"/>
          <w:sz w:val="24"/>
          <w:szCs w:val="24"/>
        </w:rPr>
        <w:t xml:space="preserve">. </w:t>
      </w:r>
      <w:r w:rsidRPr="009A7963">
        <w:rPr>
          <w:rFonts w:cs="Times New Roman"/>
          <w:sz w:val="24"/>
          <w:szCs w:val="24"/>
        </w:rPr>
        <w:t xml:space="preserve">Кандидатите могат да изпратят своите заявления и документи за участие на stanislava.nishkova@mfa.bg или по пощата до Националната комисия за ЮНЕСКО в България. </w:t>
      </w:r>
    </w:p>
    <w:p w:rsidR="007D2A94" w:rsidRDefault="007D2A94" w:rsidP="00573A3E">
      <w:pPr>
        <w:spacing w:before="120" w:after="360"/>
        <w:rPr>
          <w:rFonts w:cs="Times New Roman"/>
          <w:b/>
          <w:sz w:val="24"/>
          <w:szCs w:val="24"/>
        </w:rPr>
      </w:pPr>
      <w:r w:rsidRPr="009A7963">
        <w:rPr>
          <w:rFonts w:cs="Times New Roman"/>
          <w:b/>
          <w:sz w:val="24"/>
          <w:szCs w:val="24"/>
        </w:rPr>
        <w:t>Кра</w:t>
      </w:r>
      <w:r w:rsidR="009A7963" w:rsidRPr="009A7963">
        <w:rPr>
          <w:rFonts w:cs="Times New Roman"/>
          <w:b/>
          <w:sz w:val="24"/>
          <w:szCs w:val="24"/>
        </w:rPr>
        <w:t>ен</w:t>
      </w:r>
      <w:r w:rsidRPr="009A7963">
        <w:rPr>
          <w:rFonts w:cs="Times New Roman"/>
          <w:b/>
          <w:sz w:val="24"/>
          <w:szCs w:val="24"/>
        </w:rPr>
        <w:t xml:space="preserve"> срок</w:t>
      </w:r>
      <w:r w:rsidR="009A7963" w:rsidRPr="009A7963">
        <w:rPr>
          <w:rFonts w:cs="Times New Roman"/>
          <w:b/>
          <w:sz w:val="24"/>
          <w:szCs w:val="24"/>
        </w:rPr>
        <w:t>:</w:t>
      </w:r>
      <w:r w:rsidRPr="009A7963">
        <w:rPr>
          <w:rFonts w:cs="Times New Roman"/>
          <w:b/>
          <w:sz w:val="24"/>
          <w:szCs w:val="24"/>
        </w:rPr>
        <w:t xml:space="preserve"> 31 март 2018 г.</w:t>
      </w:r>
    </w:p>
    <w:p w:rsidR="00573A3E" w:rsidRPr="00573A3E" w:rsidRDefault="00573A3E" w:rsidP="00573A3E">
      <w:pPr>
        <w:pStyle w:val="Heading2"/>
        <w:ind w:left="426"/>
      </w:pPr>
      <w:bookmarkStart w:id="7" w:name="_Toc505936043"/>
      <w:r w:rsidRPr="00573A3E">
        <w:t>Стажантска програма на Netmetshek Bulgaria</w:t>
      </w:r>
      <w:bookmarkEnd w:id="7"/>
    </w:p>
    <w:p w:rsidR="00573A3E" w:rsidRDefault="00EE1509" w:rsidP="00573A3E">
      <w:pPr>
        <w:rPr>
          <w:rFonts w:cs="Times New Roman"/>
          <w:sz w:val="24"/>
          <w:szCs w:val="24"/>
        </w:rPr>
      </w:pPr>
      <w:r w:rsidRPr="00573A3E">
        <w:rPr>
          <w:rFonts w:cs="Times New Roman"/>
          <w:bCs/>
          <w:sz w:val="24"/>
          <w:szCs w:val="24"/>
        </w:rPr>
        <w:t>Netmetshek Bulgaria обявява стажантска програма за младежи с интереси в сферите на маркетинга и връзките с обществеността.</w:t>
      </w:r>
      <w:r w:rsidRPr="00573A3E">
        <w:rPr>
          <w:rFonts w:cs="Times New Roman"/>
          <w:sz w:val="24"/>
          <w:szCs w:val="24"/>
        </w:rPr>
        <w:t xml:space="preserve"> </w:t>
      </w:r>
    </w:p>
    <w:p w:rsidR="00573A3E" w:rsidRDefault="00EE1509" w:rsidP="00573A3E">
      <w:pPr>
        <w:rPr>
          <w:rFonts w:cs="Times New Roman"/>
          <w:sz w:val="24"/>
          <w:szCs w:val="24"/>
        </w:rPr>
      </w:pPr>
      <w:r w:rsidRPr="00573A3E">
        <w:rPr>
          <w:rFonts w:cs="Times New Roman"/>
          <w:sz w:val="24"/>
          <w:szCs w:val="24"/>
        </w:rPr>
        <w:t xml:space="preserve">Кандидатите трябва да завършват или вече да притежават бакалавър по маркетинг, PR или Brand Management и да владеят английски език. Одобрените стажанти ще трябва да следят комуникационните материали и съдържанието на партньорите на компанията, да участват в организацията и представянето на различни проекти и кампании и да дават идеи за създаването на маркетингови материали и видео съдържание. </w:t>
      </w:r>
    </w:p>
    <w:p w:rsidR="00573A3E" w:rsidRDefault="00EE1509" w:rsidP="00573A3E">
      <w:pPr>
        <w:rPr>
          <w:rFonts w:cs="Times New Roman"/>
          <w:color w:val="515151"/>
          <w:sz w:val="24"/>
          <w:szCs w:val="24"/>
        </w:rPr>
      </w:pPr>
      <w:r w:rsidRPr="00573A3E">
        <w:rPr>
          <w:rFonts w:cs="Times New Roman"/>
          <w:sz w:val="24"/>
          <w:szCs w:val="24"/>
        </w:rPr>
        <w:t xml:space="preserve">За да кандидатствате, трябва да изпратите CV на </w:t>
      </w:r>
      <w:hyperlink r:id="rId16" w:history="1">
        <w:r w:rsidRPr="00EE1509">
          <w:rPr>
            <w:rStyle w:val="Hyperlink"/>
            <w:rFonts w:cs="Times New Roman"/>
            <w:sz w:val="24"/>
            <w:szCs w:val="24"/>
          </w:rPr>
          <w:t>jobs@nemetschek.bg</w:t>
        </w:r>
      </w:hyperlink>
      <w:r w:rsidRPr="00EE1509">
        <w:rPr>
          <w:rFonts w:cs="Times New Roman"/>
          <w:color w:val="515151"/>
          <w:sz w:val="24"/>
          <w:szCs w:val="24"/>
        </w:rPr>
        <w:t xml:space="preserve">, </w:t>
      </w:r>
      <w:r w:rsidRPr="00573A3E">
        <w:rPr>
          <w:rFonts w:cs="Times New Roman"/>
          <w:sz w:val="24"/>
          <w:szCs w:val="24"/>
        </w:rPr>
        <w:t xml:space="preserve">а повече информация за програмата може да откриете на </w:t>
      </w:r>
      <w:hyperlink r:id="rId17" w:tgtFrame="_blank" w:history="1">
        <w:r w:rsidRPr="00EE1509">
          <w:rPr>
            <w:rStyle w:val="Hyperlink"/>
            <w:rFonts w:cs="Times New Roman"/>
            <w:sz w:val="24"/>
            <w:szCs w:val="24"/>
          </w:rPr>
          <w:t>страницата на Netmetshek Bulgaria</w:t>
        </w:r>
      </w:hyperlink>
      <w:r w:rsidRPr="00EE1509">
        <w:rPr>
          <w:rFonts w:cs="Times New Roman"/>
          <w:color w:val="515151"/>
          <w:sz w:val="24"/>
          <w:szCs w:val="24"/>
        </w:rPr>
        <w:t>.</w:t>
      </w:r>
    </w:p>
    <w:p w:rsidR="00573A3E" w:rsidRPr="00573A3E" w:rsidRDefault="00573A3E" w:rsidP="00170D2F">
      <w:pPr>
        <w:spacing w:after="360"/>
        <w:rPr>
          <w:rFonts w:cs="Times New Roman"/>
          <w:b/>
          <w:sz w:val="24"/>
          <w:szCs w:val="24"/>
        </w:rPr>
      </w:pPr>
      <w:r w:rsidRPr="00573A3E">
        <w:rPr>
          <w:rFonts w:cs="Times New Roman"/>
          <w:b/>
          <w:sz w:val="24"/>
          <w:szCs w:val="24"/>
        </w:rPr>
        <w:t>Краен срок: не е посочен</w:t>
      </w:r>
    </w:p>
    <w:p w:rsidR="00C177E1" w:rsidRPr="00FE7B4C" w:rsidRDefault="00C177E1" w:rsidP="00170D2F">
      <w:pPr>
        <w:pStyle w:val="Heading2"/>
        <w:ind w:left="425" w:hanging="357"/>
        <w:rPr>
          <w:lang w:val="ru-RU"/>
        </w:rPr>
      </w:pPr>
      <w:bookmarkStart w:id="8" w:name="_Toc505936044"/>
      <w:r>
        <w:t>Платен стаж в Световната търговска организация</w:t>
      </w:r>
      <w:bookmarkEnd w:id="8"/>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lastRenderedPageBreak/>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9" w:name="_Toc505936045"/>
      <w:r>
        <w:t xml:space="preserve">Стажантска програма на </w:t>
      </w:r>
      <w:r w:rsidRPr="005851AE">
        <w:rPr>
          <w:rFonts w:ascii="Times New Roman" w:hAnsi="Times New Roman"/>
        </w:rPr>
        <w:t>УниКредит Булбанк</w:t>
      </w:r>
      <w:bookmarkEnd w:id="9"/>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hyperlink r:id="rId19"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0"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10" w:name="_Toc505936046"/>
      <w:r w:rsidRPr="001A023B">
        <w:t>Стаж в Организацията по прехрана и земеделие (FAO) към ООН</w:t>
      </w:r>
      <w:bookmarkEnd w:id="10"/>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1"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1" w:name="_Toc505936047"/>
      <w:r w:rsidRPr="00A724B3">
        <w:t>Стажове в Международната академия на нюрнбергските принципи</w:t>
      </w:r>
      <w:bookmarkEnd w:id="11"/>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w:t>
      </w:r>
      <w:r w:rsidRPr="00A724B3">
        <w:rPr>
          <w:rFonts w:cs="Times New Roman"/>
          <w:sz w:val="24"/>
          <w:szCs w:val="24"/>
        </w:rPr>
        <w:lastRenderedPageBreak/>
        <w:t xml:space="preserve">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2"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C40577" w:rsidRDefault="00C40577" w:rsidP="00C40577">
      <w:pPr>
        <w:pStyle w:val="Heading2"/>
        <w:ind w:left="426"/>
      </w:pPr>
      <w:bookmarkStart w:id="12" w:name="_Toc505936048"/>
      <w:r>
        <w:t>Н</w:t>
      </w:r>
      <w:r w:rsidRPr="00225245">
        <w:t>агради за наука „Питагор</w:t>
      </w:r>
      <w:r w:rsidR="00F56BC2">
        <w:t xml:space="preserve"> - </w:t>
      </w:r>
      <w:r w:rsidR="00F56BC2" w:rsidRPr="00225245">
        <w:t>2018</w:t>
      </w:r>
      <w:r w:rsidRPr="00225245">
        <w:t>“</w:t>
      </w:r>
      <w:bookmarkEnd w:id="12"/>
      <w:r w:rsidRPr="00225245">
        <w:t xml:space="preserve"> </w:t>
      </w:r>
    </w:p>
    <w:p w:rsidR="00225245" w:rsidRPr="00225245" w:rsidRDefault="00225245" w:rsidP="00225245">
      <w:pPr>
        <w:spacing w:before="120" w:after="120"/>
        <w:rPr>
          <w:sz w:val="24"/>
          <w:szCs w:val="24"/>
        </w:rPr>
      </w:pPr>
      <w:r w:rsidRPr="00225245">
        <w:rPr>
          <w:sz w:val="24"/>
          <w:szCs w:val="24"/>
        </w:rPr>
        <w:t>Наградите за наука „Питагор“ са една от основните дейности в Националната стратегия за развитие на научните изследвания за стимулиране на учените към значими научни постижения и реализация на резултатите от фундаменталните и приложни научни изследвания.</w:t>
      </w:r>
    </w:p>
    <w:p w:rsidR="00225245" w:rsidRPr="00225245" w:rsidRDefault="00225245" w:rsidP="00225245">
      <w:pPr>
        <w:spacing w:before="120" w:after="120"/>
        <w:rPr>
          <w:sz w:val="24"/>
          <w:szCs w:val="24"/>
        </w:rPr>
      </w:pPr>
      <w:r w:rsidRPr="00225245">
        <w:rPr>
          <w:sz w:val="24"/>
          <w:szCs w:val="24"/>
        </w:rPr>
        <w:t xml:space="preserve">През 2018 г. наградите за </w:t>
      </w:r>
      <w:r w:rsidR="00C40577" w:rsidRPr="00225245">
        <w:rPr>
          <w:sz w:val="24"/>
          <w:szCs w:val="24"/>
        </w:rPr>
        <w:t>за съществен принос за развитието на науката за периода 2015-2017 г.</w:t>
      </w:r>
      <w:r w:rsidRPr="00225245">
        <w:rPr>
          <w:sz w:val="24"/>
          <w:szCs w:val="24"/>
        </w:rPr>
        <w:t xml:space="preserve"> ще бъдат в следните категории:</w:t>
      </w:r>
    </w:p>
    <w:p w:rsidR="00225245" w:rsidRPr="00225245" w:rsidRDefault="00225245" w:rsidP="000D1BFF">
      <w:pPr>
        <w:numPr>
          <w:ilvl w:val="0"/>
          <w:numId w:val="19"/>
        </w:numPr>
        <w:spacing w:before="120" w:after="120"/>
        <w:rPr>
          <w:sz w:val="24"/>
          <w:szCs w:val="24"/>
        </w:rPr>
      </w:pPr>
      <w:r w:rsidRPr="00225245">
        <w:rPr>
          <w:sz w:val="24"/>
          <w:szCs w:val="24"/>
        </w:rPr>
        <w:t>Голяма награда „Питагор“ за цялостен принос в развитието на науката;</w:t>
      </w:r>
    </w:p>
    <w:p w:rsidR="00225245" w:rsidRPr="00225245" w:rsidRDefault="00225245" w:rsidP="000D1BFF">
      <w:pPr>
        <w:numPr>
          <w:ilvl w:val="0"/>
          <w:numId w:val="19"/>
        </w:numPr>
        <w:spacing w:before="120" w:after="120"/>
        <w:rPr>
          <w:sz w:val="24"/>
          <w:szCs w:val="24"/>
        </w:rPr>
      </w:pPr>
      <w:r w:rsidRPr="00225245">
        <w:rPr>
          <w:sz w:val="24"/>
          <w:szCs w:val="24"/>
        </w:rPr>
        <w:t>Голяма награда за млад учен;</w:t>
      </w:r>
    </w:p>
    <w:p w:rsidR="00225245" w:rsidRPr="00225245" w:rsidRDefault="00225245" w:rsidP="000D1BFF">
      <w:pPr>
        <w:numPr>
          <w:ilvl w:val="0"/>
          <w:numId w:val="19"/>
        </w:numPr>
        <w:spacing w:before="120" w:after="120"/>
        <w:rPr>
          <w:sz w:val="24"/>
          <w:szCs w:val="24"/>
        </w:rPr>
      </w:pPr>
      <w:r w:rsidRPr="00225245">
        <w:rPr>
          <w:sz w:val="24"/>
          <w:szCs w:val="24"/>
        </w:rPr>
        <w:t xml:space="preserve">Награда за утвърден учен в областта на: </w:t>
      </w:r>
    </w:p>
    <w:p w:rsidR="00225245" w:rsidRPr="00225245" w:rsidRDefault="00225245" w:rsidP="000D1BFF">
      <w:pPr>
        <w:numPr>
          <w:ilvl w:val="1"/>
          <w:numId w:val="36"/>
        </w:numPr>
        <w:spacing w:before="120" w:after="120"/>
        <w:ind w:left="1434" w:hanging="357"/>
        <w:rPr>
          <w:sz w:val="24"/>
          <w:szCs w:val="24"/>
        </w:rPr>
      </w:pPr>
      <w:r w:rsidRPr="00225245">
        <w:rPr>
          <w:sz w:val="24"/>
          <w:szCs w:val="24"/>
        </w:rPr>
        <w:t>- природни и инженерни науки;   </w:t>
      </w:r>
    </w:p>
    <w:p w:rsidR="00225245" w:rsidRPr="00225245" w:rsidRDefault="00225245" w:rsidP="000D1BFF">
      <w:pPr>
        <w:numPr>
          <w:ilvl w:val="1"/>
          <w:numId w:val="36"/>
        </w:numPr>
        <w:spacing w:before="120" w:after="120"/>
        <w:ind w:left="1434" w:hanging="357"/>
        <w:rPr>
          <w:sz w:val="24"/>
          <w:szCs w:val="24"/>
        </w:rPr>
      </w:pPr>
      <w:r w:rsidRPr="00225245">
        <w:rPr>
          <w:sz w:val="24"/>
          <w:szCs w:val="24"/>
        </w:rPr>
        <w:t>- хуманитарни и социални науки;</w:t>
      </w:r>
    </w:p>
    <w:p w:rsidR="00225245" w:rsidRPr="00225245" w:rsidRDefault="00225245" w:rsidP="000D1BFF">
      <w:pPr>
        <w:numPr>
          <w:ilvl w:val="1"/>
          <w:numId w:val="36"/>
        </w:numPr>
        <w:spacing w:before="120" w:after="120"/>
        <w:ind w:left="1434" w:hanging="357"/>
        <w:rPr>
          <w:sz w:val="24"/>
          <w:szCs w:val="24"/>
        </w:rPr>
      </w:pPr>
      <w:r w:rsidRPr="00225245">
        <w:rPr>
          <w:sz w:val="24"/>
          <w:szCs w:val="24"/>
        </w:rPr>
        <w:t>- здраве и медицински науки;</w:t>
      </w:r>
    </w:p>
    <w:p w:rsidR="00225245" w:rsidRPr="00225245" w:rsidRDefault="00225245" w:rsidP="000D1BFF">
      <w:pPr>
        <w:numPr>
          <w:ilvl w:val="0"/>
          <w:numId w:val="19"/>
        </w:numPr>
        <w:spacing w:before="120" w:after="120"/>
        <w:rPr>
          <w:sz w:val="24"/>
          <w:szCs w:val="24"/>
        </w:rPr>
      </w:pPr>
      <w:r w:rsidRPr="00225245">
        <w:rPr>
          <w:sz w:val="24"/>
          <w:szCs w:val="24"/>
        </w:rPr>
        <w:t>Награда „Питагор“ за успешен ръководител на международни проекти;</w:t>
      </w:r>
    </w:p>
    <w:p w:rsidR="00225245" w:rsidRPr="00225245" w:rsidRDefault="00225245" w:rsidP="000D1BFF">
      <w:pPr>
        <w:numPr>
          <w:ilvl w:val="0"/>
          <w:numId w:val="19"/>
        </w:numPr>
        <w:spacing w:before="120" w:after="120"/>
        <w:rPr>
          <w:sz w:val="24"/>
          <w:szCs w:val="24"/>
        </w:rPr>
      </w:pPr>
      <w:r w:rsidRPr="00225245">
        <w:rPr>
          <w:sz w:val="24"/>
          <w:szCs w:val="24"/>
        </w:rPr>
        <w:t>Награда за научен колектив с успешна експлоатация и комерсиализация на научните резултати;</w:t>
      </w:r>
    </w:p>
    <w:p w:rsidR="00225245" w:rsidRPr="00225245" w:rsidRDefault="00225245" w:rsidP="000D1BFF">
      <w:pPr>
        <w:numPr>
          <w:ilvl w:val="0"/>
          <w:numId w:val="19"/>
        </w:numPr>
        <w:spacing w:before="120" w:after="120"/>
        <w:rPr>
          <w:sz w:val="24"/>
          <w:szCs w:val="24"/>
        </w:rPr>
      </w:pPr>
      <w:r w:rsidRPr="00225245">
        <w:rPr>
          <w:sz w:val="24"/>
          <w:szCs w:val="24"/>
        </w:rPr>
        <w:t>Награда за фирма с най-много инвестиции в НИРД;</w:t>
      </w:r>
    </w:p>
    <w:p w:rsidR="00225245" w:rsidRPr="00225245" w:rsidRDefault="00225245" w:rsidP="000D1BFF">
      <w:pPr>
        <w:numPr>
          <w:ilvl w:val="0"/>
          <w:numId w:val="19"/>
        </w:numPr>
        <w:spacing w:before="120" w:after="120"/>
        <w:rPr>
          <w:sz w:val="24"/>
          <w:szCs w:val="24"/>
        </w:rPr>
      </w:pPr>
      <w:r w:rsidRPr="00225245">
        <w:rPr>
          <w:sz w:val="24"/>
          <w:szCs w:val="24"/>
        </w:rPr>
        <w:t>Награда за значим принос на български учен, работещ в чужбина.</w:t>
      </w:r>
    </w:p>
    <w:p w:rsidR="00225245" w:rsidRPr="00225245" w:rsidRDefault="00225245" w:rsidP="00225245">
      <w:pPr>
        <w:spacing w:before="120" w:after="120"/>
        <w:rPr>
          <w:sz w:val="24"/>
          <w:szCs w:val="24"/>
        </w:rPr>
      </w:pPr>
      <w:r w:rsidRPr="00225245">
        <w:rPr>
          <w:sz w:val="24"/>
          <w:szCs w:val="24"/>
        </w:rPr>
        <w:t>Носителите на голямата награда „Питагор“ ще получат грамота, парична награда по 12 000 (дванадесет хиляди) лв. и авторска статуетка „Питагор“. Носителите на наградата „Питагор“ във всички останали категории ще получат грамота, парична сума по 8000 (осем хиляди) лв. и холограма на статуетката „Питагор“.</w:t>
      </w:r>
    </w:p>
    <w:p w:rsidR="00225245" w:rsidRPr="00225245" w:rsidRDefault="00225245" w:rsidP="00225245">
      <w:pPr>
        <w:spacing w:before="120" w:after="120"/>
        <w:rPr>
          <w:sz w:val="24"/>
          <w:szCs w:val="24"/>
        </w:rPr>
      </w:pPr>
      <w:r w:rsidRPr="00225245">
        <w:rPr>
          <w:sz w:val="24"/>
          <w:szCs w:val="24"/>
        </w:rPr>
        <w:t>На база на постъпилите предложения и извършената оценка журито определя до три кандидатури за награда в съответната категория.</w:t>
      </w:r>
    </w:p>
    <w:p w:rsidR="00225245" w:rsidRPr="00225245" w:rsidRDefault="00225245" w:rsidP="00225245">
      <w:pPr>
        <w:spacing w:before="120" w:after="120"/>
        <w:rPr>
          <w:sz w:val="24"/>
          <w:szCs w:val="24"/>
        </w:rPr>
      </w:pPr>
      <w:r w:rsidRPr="00225245">
        <w:rPr>
          <w:sz w:val="24"/>
          <w:szCs w:val="24"/>
        </w:rPr>
        <w:t>Носителите на наградата „Питагор“ се определят въз основа на показатели за оценка в отделните категории награди и наукометричните данни.  Показателите за оценка в отделните категории се утвърждават от министъра и се оповестяват в интернет на адрес: www.mon.bg.</w:t>
      </w:r>
    </w:p>
    <w:p w:rsidR="00225245" w:rsidRPr="00225245" w:rsidRDefault="00225245" w:rsidP="00225245">
      <w:pPr>
        <w:spacing w:before="120" w:after="120"/>
        <w:rPr>
          <w:sz w:val="24"/>
          <w:szCs w:val="24"/>
        </w:rPr>
      </w:pPr>
      <w:r w:rsidRPr="00225245">
        <w:rPr>
          <w:sz w:val="24"/>
          <w:szCs w:val="24"/>
        </w:rPr>
        <w:t>Общи изисквания към номинираните са:</w:t>
      </w:r>
    </w:p>
    <w:p w:rsidR="00225245" w:rsidRPr="00225245" w:rsidRDefault="00225245" w:rsidP="000D1BFF">
      <w:pPr>
        <w:numPr>
          <w:ilvl w:val="0"/>
          <w:numId w:val="20"/>
        </w:numPr>
        <w:spacing w:before="120" w:after="120"/>
        <w:rPr>
          <w:sz w:val="24"/>
          <w:szCs w:val="24"/>
        </w:rPr>
      </w:pPr>
      <w:r w:rsidRPr="00225245">
        <w:rPr>
          <w:sz w:val="24"/>
          <w:szCs w:val="24"/>
        </w:rPr>
        <w:lastRenderedPageBreak/>
        <w:t>Наукометрични показатели;</w:t>
      </w:r>
    </w:p>
    <w:p w:rsidR="00225245" w:rsidRPr="00225245" w:rsidRDefault="00225245" w:rsidP="000D1BFF">
      <w:pPr>
        <w:numPr>
          <w:ilvl w:val="0"/>
          <w:numId w:val="20"/>
        </w:numPr>
        <w:spacing w:before="120" w:after="120"/>
        <w:rPr>
          <w:sz w:val="24"/>
          <w:szCs w:val="24"/>
        </w:rPr>
      </w:pPr>
      <w:r w:rsidRPr="00225245">
        <w:rPr>
          <w:sz w:val="24"/>
          <w:szCs w:val="24"/>
        </w:rPr>
        <w:t>Притежание на минимум степен „доктор“;</w:t>
      </w:r>
    </w:p>
    <w:p w:rsidR="00225245" w:rsidRPr="00225245" w:rsidRDefault="00225245" w:rsidP="000D1BFF">
      <w:pPr>
        <w:numPr>
          <w:ilvl w:val="0"/>
          <w:numId w:val="20"/>
        </w:numPr>
        <w:spacing w:before="120" w:after="120"/>
        <w:rPr>
          <w:sz w:val="24"/>
          <w:szCs w:val="24"/>
        </w:rPr>
      </w:pPr>
      <w:r w:rsidRPr="00225245">
        <w:rPr>
          <w:sz w:val="24"/>
          <w:szCs w:val="24"/>
        </w:rPr>
        <w:t>Участие в международни организации и проекти;</w:t>
      </w:r>
    </w:p>
    <w:p w:rsidR="00225245" w:rsidRPr="00225245" w:rsidRDefault="00225245" w:rsidP="000D1BFF">
      <w:pPr>
        <w:numPr>
          <w:ilvl w:val="0"/>
          <w:numId w:val="20"/>
        </w:numPr>
        <w:spacing w:before="120" w:after="120"/>
        <w:rPr>
          <w:sz w:val="24"/>
          <w:szCs w:val="24"/>
        </w:rPr>
      </w:pPr>
      <w:r w:rsidRPr="00225245">
        <w:rPr>
          <w:sz w:val="24"/>
          <w:szCs w:val="24"/>
        </w:rPr>
        <w:t>Принос за развитие на науката;</w:t>
      </w:r>
    </w:p>
    <w:p w:rsidR="00225245" w:rsidRPr="00225245" w:rsidRDefault="00225245" w:rsidP="000D1BFF">
      <w:pPr>
        <w:numPr>
          <w:ilvl w:val="0"/>
          <w:numId w:val="20"/>
        </w:numPr>
        <w:spacing w:before="120" w:after="120"/>
        <w:rPr>
          <w:sz w:val="24"/>
          <w:szCs w:val="24"/>
        </w:rPr>
      </w:pPr>
      <w:r w:rsidRPr="00225245">
        <w:rPr>
          <w:sz w:val="24"/>
          <w:szCs w:val="24"/>
        </w:rPr>
        <w:t>Съблюдаване на възрастова категория;</w:t>
      </w:r>
    </w:p>
    <w:p w:rsidR="00225245" w:rsidRPr="00225245" w:rsidRDefault="00225245" w:rsidP="000D1BFF">
      <w:pPr>
        <w:numPr>
          <w:ilvl w:val="0"/>
          <w:numId w:val="20"/>
        </w:numPr>
        <w:spacing w:before="120" w:after="120"/>
        <w:rPr>
          <w:sz w:val="24"/>
          <w:szCs w:val="24"/>
        </w:rPr>
      </w:pPr>
      <w:r w:rsidRPr="00225245">
        <w:rPr>
          <w:sz w:val="24"/>
          <w:szCs w:val="24"/>
        </w:rPr>
        <w:t>Релевантност към съответната категория.</w:t>
      </w:r>
    </w:p>
    <w:p w:rsidR="00225245" w:rsidRPr="00225245" w:rsidRDefault="00225245" w:rsidP="00225245">
      <w:pPr>
        <w:spacing w:before="120" w:after="120"/>
        <w:rPr>
          <w:sz w:val="24"/>
          <w:szCs w:val="24"/>
        </w:rPr>
      </w:pPr>
      <w:r w:rsidRPr="00225245">
        <w:rPr>
          <w:sz w:val="24"/>
          <w:szCs w:val="24"/>
        </w:rPr>
        <w:t>Не се предлагат за награждаване учени и научни колективи, носители на наградата в предходните три години.</w:t>
      </w:r>
    </w:p>
    <w:p w:rsidR="00225245" w:rsidRPr="00225245" w:rsidRDefault="00225245" w:rsidP="00225245">
      <w:pPr>
        <w:spacing w:before="120" w:after="120"/>
        <w:rPr>
          <w:sz w:val="24"/>
          <w:szCs w:val="24"/>
        </w:rPr>
      </w:pPr>
      <w:r w:rsidRPr="00225245">
        <w:rPr>
          <w:sz w:val="24"/>
          <w:szCs w:val="24"/>
        </w:rPr>
        <w:t>Предимство имат кандидати, номинирани от институцията работодател.</w:t>
      </w:r>
    </w:p>
    <w:p w:rsidR="00225245" w:rsidRPr="00225245" w:rsidRDefault="00225245" w:rsidP="00225245">
      <w:pPr>
        <w:spacing w:before="120" w:after="120"/>
        <w:rPr>
          <w:sz w:val="24"/>
          <w:szCs w:val="24"/>
        </w:rPr>
      </w:pPr>
      <w:r w:rsidRPr="00225245">
        <w:rPr>
          <w:sz w:val="24"/>
          <w:szCs w:val="24"/>
        </w:rPr>
        <w:t>Заповедта за конкурса с изискванията към участниците, както и показателите за оценка са публикувани на интернет страницата на министерството www.mon.bg. и се попълват от всеки кандидат в определената категория.</w:t>
      </w:r>
    </w:p>
    <w:p w:rsidR="00225245" w:rsidRPr="00225245" w:rsidRDefault="00225245" w:rsidP="00225245">
      <w:pPr>
        <w:spacing w:before="120" w:after="120"/>
        <w:rPr>
          <w:sz w:val="24"/>
          <w:szCs w:val="24"/>
        </w:rPr>
      </w:pPr>
      <w:r w:rsidRPr="00225245">
        <w:rPr>
          <w:sz w:val="24"/>
          <w:szCs w:val="24"/>
        </w:rPr>
        <w:t>Към документите на всеки номиниран се прилага на магнитен носител кратко резюме на научното постижение, CV на кандидата и снимка паспортен формат.</w:t>
      </w:r>
    </w:p>
    <w:p w:rsidR="00C40577" w:rsidRDefault="00225245" w:rsidP="00225245">
      <w:pPr>
        <w:spacing w:before="120" w:after="120"/>
        <w:rPr>
          <w:b/>
          <w:bCs/>
          <w:sz w:val="24"/>
          <w:szCs w:val="24"/>
        </w:rPr>
      </w:pPr>
      <w:r w:rsidRPr="00225245">
        <w:rPr>
          <w:b/>
          <w:bCs/>
          <w:sz w:val="24"/>
          <w:szCs w:val="24"/>
        </w:rPr>
        <w:t>Документите се изпращат на адрес:</w:t>
      </w:r>
    </w:p>
    <w:p w:rsidR="00C40577" w:rsidRDefault="00225245" w:rsidP="00C40577">
      <w:pPr>
        <w:spacing w:after="0"/>
        <w:rPr>
          <w:sz w:val="24"/>
          <w:szCs w:val="24"/>
        </w:rPr>
      </w:pPr>
      <w:r w:rsidRPr="00225245">
        <w:rPr>
          <w:sz w:val="24"/>
          <w:szCs w:val="24"/>
        </w:rPr>
        <w:t>Министерство на образованието и науката</w:t>
      </w:r>
    </w:p>
    <w:p w:rsidR="00C40577" w:rsidRDefault="00225245" w:rsidP="00C40577">
      <w:pPr>
        <w:spacing w:after="0"/>
        <w:rPr>
          <w:sz w:val="24"/>
          <w:szCs w:val="24"/>
        </w:rPr>
      </w:pPr>
      <w:r w:rsidRPr="00225245">
        <w:rPr>
          <w:sz w:val="24"/>
          <w:szCs w:val="24"/>
        </w:rPr>
        <w:t>Дирекция „Наука“</w:t>
      </w:r>
    </w:p>
    <w:p w:rsidR="00225245" w:rsidRPr="00225245" w:rsidRDefault="00225245" w:rsidP="00C40577">
      <w:pPr>
        <w:spacing w:after="0"/>
        <w:rPr>
          <w:sz w:val="24"/>
          <w:szCs w:val="24"/>
        </w:rPr>
      </w:pPr>
      <w:r w:rsidRPr="00225245">
        <w:rPr>
          <w:sz w:val="24"/>
          <w:szCs w:val="24"/>
        </w:rPr>
        <w:t>Бул. „Княз Ал. Дондуков“ № 2А,</w:t>
      </w:r>
      <w:r w:rsidR="00C40577">
        <w:rPr>
          <w:sz w:val="24"/>
          <w:szCs w:val="24"/>
        </w:rPr>
        <w:t xml:space="preserve"> </w:t>
      </w:r>
      <w:r w:rsidRPr="00225245">
        <w:rPr>
          <w:sz w:val="24"/>
          <w:szCs w:val="24"/>
        </w:rPr>
        <w:t>София 1000</w:t>
      </w:r>
    </w:p>
    <w:p w:rsidR="00225245" w:rsidRPr="00225245" w:rsidRDefault="00225245" w:rsidP="00225245">
      <w:pPr>
        <w:spacing w:before="120" w:after="120"/>
        <w:rPr>
          <w:sz w:val="24"/>
          <w:szCs w:val="24"/>
        </w:rPr>
      </w:pPr>
      <w:r w:rsidRPr="00225245">
        <w:rPr>
          <w:sz w:val="24"/>
          <w:szCs w:val="24"/>
        </w:rPr>
        <w:t xml:space="preserve">За допълнителна информация може да се обръщате към дирекция „Наука“, Весела Василева, държавен експерт, тел. 02/9217646, ел. поща: </w:t>
      </w:r>
      <w:hyperlink r:id="rId23" w:history="1">
        <w:r w:rsidRPr="00225245">
          <w:rPr>
            <w:rStyle w:val="Hyperlink"/>
            <w:sz w:val="24"/>
            <w:szCs w:val="24"/>
          </w:rPr>
          <w:t>vesela.vasileva@mon.bg</w:t>
        </w:r>
      </w:hyperlink>
      <w:r w:rsidRPr="00225245">
        <w:rPr>
          <w:sz w:val="24"/>
          <w:szCs w:val="24"/>
        </w:rPr>
        <w:t xml:space="preserve"> и Кристина Николова, старши експерт, тел. 02/9217416 , ел. поща: </w:t>
      </w:r>
      <w:hyperlink r:id="rId24" w:history="1">
        <w:r w:rsidRPr="00225245">
          <w:rPr>
            <w:rStyle w:val="Hyperlink"/>
            <w:sz w:val="24"/>
            <w:szCs w:val="24"/>
          </w:rPr>
          <w:t>k.nikolova@mon.bg</w:t>
        </w:r>
      </w:hyperlink>
      <w:r w:rsidRPr="00225245">
        <w:rPr>
          <w:sz w:val="24"/>
          <w:szCs w:val="24"/>
        </w:rPr>
        <w:t>.</w:t>
      </w:r>
    </w:p>
    <w:p w:rsidR="00225245" w:rsidRPr="00C40577" w:rsidRDefault="00225245" w:rsidP="00F802DA">
      <w:pPr>
        <w:spacing w:before="120" w:after="360"/>
        <w:rPr>
          <w:b/>
          <w:sz w:val="24"/>
          <w:szCs w:val="24"/>
        </w:rPr>
      </w:pPr>
      <w:r w:rsidRPr="00C40577">
        <w:rPr>
          <w:b/>
          <w:sz w:val="24"/>
          <w:szCs w:val="24"/>
        </w:rPr>
        <w:t>Кра</w:t>
      </w:r>
      <w:r w:rsidR="00C40577">
        <w:rPr>
          <w:b/>
          <w:sz w:val="24"/>
          <w:szCs w:val="24"/>
        </w:rPr>
        <w:t>ен</w:t>
      </w:r>
      <w:r w:rsidRPr="00C40577">
        <w:rPr>
          <w:b/>
          <w:sz w:val="24"/>
          <w:szCs w:val="24"/>
        </w:rPr>
        <w:t xml:space="preserve"> срок за подаване на предложенията</w:t>
      </w:r>
      <w:r w:rsidR="00C40577">
        <w:rPr>
          <w:b/>
          <w:sz w:val="24"/>
          <w:szCs w:val="24"/>
        </w:rPr>
        <w:t xml:space="preserve">: </w:t>
      </w:r>
      <w:r w:rsidRPr="00C40577">
        <w:rPr>
          <w:b/>
          <w:sz w:val="24"/>
          <w:szCs w:val="24"/>
        </w:rPr>
        <w:t>1 април 2018 г.</w:t>
      </w:r>
    </w:p>
    <w:p w:rsidR="00F56BC2" w:rsidRDefault="00F56BC2" w:rsidP="00F802DA">
      <w:pPr>
        <w:pStyle w:val="Heading2"/>
        <w:ind w:left="426"/>
      </w:pPr>
      <w:bookmarkStart w:id="13" w:name="_Toc505936049"/>
      <w:r>
        <w:t xml:space="preserve">Национален конкурс „Млади таланти – </w:t>
      </w:r>
      <w:r w:rsidRPr="00082849">
        <w:t>2018</w:t>
      </w:r>
      <w:r>
        <w:t>“</w:t>
      </w:r>
      <w:bookmarkEnd w:id="13"/>
      <w:r w:rsidRPr="00082849">
        <w:t xml:space="preserve"> </w:t>
      </w:r>
    </w:p>
    <w:p w:rsidR="00082849" w:rsidRPr="00082849" w:rsidRDefault="00082849" w:rsidP="00082849">
      <w:pPr>
        <w:spacing w:before="120" w:after="120"/>
        <w:rPr>
          <w:sz w:val="24"/>
          <w:szCs w:val="24"/>
        </w:rPr>
      </w:pPr>
      <w:r w:rsidRPr="00082849">
        <w:rPr>
          <w:sz w:val="24"/>
          <w:szCs w:val="24"/>
        </w:rPr>
        <w:t>Министерството на образованието и науката е организатор на Национален конкурс „Млади таланти”. Регламентът за участие в националния конкурс предвижда подготовката на научноизследователски и иновативни проекти в категориите:</w:t>
      </w:r>
    </w:p>
    <w:p w:rsidR="00082849" w:rsidRPr="00082849" w:rsidRDefault="00082849" w:rsidP="000D1BFF">
      <w:pPr>
        <w:numPr>
          <w:ilvl w:val="0"/>
          <w:numId w:val="21"/>
        </w:numPr>
        <w:spacing w:after="0"/>
        <w:ind w:left="714" w:hanging="357"/>
        <w:rPr>
          <w:sz w:val="24"/>
          <w:szCs w:val="24"/>
        </w:rPr>
      </w:pPr>
      <w:r w:rsidRPr="00082849">
        <w:rPr>
          <w:sz w:val="24"/>
          <w:szCs w:val="24"/>
        </w:rPr>
        <w:t>Биология</w:t>
      </w:r>
    </w:p>
    <w:p w:rsidR="00082849" w:rsidRPr="00082849" w:rsidRDefault="00082849" w:rsidP="000D1BFF">
      <w:pPr>
        <w:numPr>
          <w:ilvl w:val="0"/>
          <w:numId w:val="21"/>
        </w:numPr>
        <w:spacing w:after="0"/>
        <w:ind w:left="714" w:hanging="357"/>
        <w:rPr>
          <w:sz w:val="24"/>
          <w:szCs w:val="24"/>
        </w:rPr>
      </w:pPr>
      <w:r w:rsidRPr="00082849">
        <w:rPr>
          <w:sz w:val="24"/>
          <w:szCs w:val="24"/>
        </w:rPr>
        <w:t>Химия</w:t>
      </w:r>
    </w:p>
    <w:p w:rsidR="00082849" w:rsidRPr="00082849" w:rsidRDefault="00082849" w:rsidP="000D1BFF">
      <w:pPr>
        <w:numPr>
          <w:ilvl w:val="0"/>
          <w:numId w:val="21"/>
        </w:numPr>
        <w:spacing w:after="0"/>
        <w:ind w:left="714" w:hanging="357"/>
        <w:rPr>
          <w:sz w:val="24"/>
          <w:szCs w:val="24"/>
        </w:rPr>
      </w:pPr>
      <w:r w:rsidRPr="00082849">
        <w:rPr>
          <w:sz w:val="24"/>
          <w:szCs w:val="24"/>
        </w:rPr>
        <w:t>Информатика</w:t>
      </w:r>
    </w:p>
    <w:p w:rsidR="00082849" w:rsidRPr="00082849" w:rsidRDefault="00082849" w:rsidP="000D1BFF">
      <w:pPr>
        <w:numPr>
          <w:ilvl w:val="0"/>
          <w:numId w:val="21"/>
        </w:numPr>
        <w:spacing w:after="0"/>
        <w:ind w:left="714" w:hanging="357"/>
        <w:rPr>
          <w:sz w:val="24"/>
          <w:szCs w:val="24"/>
        </w:rPr>
      </w:pPr>
      <w:r w:rsidRPr="00082849">
        <w:rPr>
          <w:sz w:val="24"/>
          <w:szCs w:val="24"/>
        </w:rPr>
        <w:t>Инженерни науки</w:t>
      </w:r>
    </w:p>
    <w:p w:rsidR="00082849" w:rsidRPr="00082849" w:rsidRDefault="00082849" w:rsidP="000D1BFF">
      <w:pPr>
        <w:numPr>
          <w:ilvl w:val="0"/>
          <w:numId w:val="21"/>
        </w:numPr>
        <w:spacing w:after="0"/>
        <w:ind w:left="714" w:hanging="357"/>
        <w:rPr>
          <w:sz w:val="24"/>
          <w:szCs w:val="24"/>
        </w:rPr>
      </w:pPr>
      <w:r w:rsidRPr="00082849">
        <w:rPr>
          <w:sz w:val="24"/>
          <w:szCs w:val="24"/>
        </w:rPr>
        <w:t>Материалознание</w:t>
      </w:r>
    </w:p>
    <w:p w:rsidR="00082849" w:rsidRPr="00082849" w:rsidRDefault="00082849" w:rsidP="000D1BFF">
      <w:pPr>
        <w:numPr>
          <w:ilvl w:val="0"/>
          <w:numId w:val="21"/>
        </w:numPr>
        <w:spacing w:after="0"/>
        <w:ind w:left="714" w:hanging="357"/>
        <w:rPr>
          <w:sz w:val="24"/>
          <w:szCs w:val="24"/>
        </w:rPr>
      </w:pPr>
      <w:r w:rsidRPr="00082849">
        <w:rPr>
          <w:sz w:val="24"/>
          <w:szCs w:val="24"/>
        </w:rPr>
        <w:t>Математика</w:t>
      </w:r>
    </w:p>
    <w:p w:rsidR="00082849" w:rsidRPr="00082849" w:rsidRDefault="00082849" w:rsidP="000D1BFF">
      <w:pPr>
        <w:numPr>
          <w:ilvl w:val="0"/>
          <w:numId w:val="21"/>
        </w:numPr>
        <w:spacing w:after="0"/>
        <w:ind w:left="714" w:hanging="357"/>
        <w:rPr>
          <w:sz w:val="24"/>
          <w:szCs w:val="24"/>
        </w:rPr>
      </w:pPr>
      <w:r w:rsidRPr="00082849">
        <w:rPr>
          <w:sz w:val="24"/>
          <w:szCs w:val="24"/>
        </w:rPr>
        <w:t>Медицина</w:t>
      </w:r>
    </w:p>
    <w:p w:rsidR="00082849" w:rsidRPr="00082849" w:rsidRDefault="00082849" w:rsidP="000D1BFF">
      <w:pPr>
        <w:numPr>
          <w:ilvl w:val="0"/>
          <w:numId w:val="21"/>
        </w:numPr>
        <w:spacing w:after="0"/>
        <w:ind w:left="714" w:hanging="357"/>
        <w:rPr>
          <w:sz w:val="24"/>
          <w:szCs w:val="24"/>
        </w:rPr>
      </w:pPr>
      <w:r w:rsidRPr="00082849">
        <w:rPr>
          <w:sz w:val="24"/>
          <w:szCs w:val="24"/>
        </w:rPr>
        <w:t>Физика</w:t>
      </w:r>
    </w:p>
    <w:p w:rsidR="00082849" w:rsidRPr="00082849" w:rsidRDefault="00082849" w:rsidP="000D1BFF">
      <w:pPr>
        <w:numPr>
          <w:ilvl w:val="0"/>
          <w:numId w:val="21"/>
        </w:numPr>
        <w:spacing w:after="0"/>
        <w:ind w:left="714" w:hanging="357"/>
        <w:rPr>
          <w:sz w:val="24"/>
          <w:szCs w:val="24"/>
        </w:rPr>
      </w:pPr>
      <w:r w:rsidRPr="00082849">
        <w:rPr>
          <w:sz w:val="24"/>
          <w:szCs w:val="24"/>
        </w:rPr>
        <w:t>Социални и хуманитарни науки</w:t>
      </w:r>
    </w:p>
    <w:p w:rsidR="00082849" w:rsidRPr="00082849" w:rsidRDefault="00082849" w:rsidP="000D1BFF">
      <w:pPr>
        <w:numPr>
          <w:ilvl w:val="0"/>
          <w:numId w:val="21"/>
        </w:numPr>
        <w:spacing w:after="0"/>
        <w:ind w:left="714" w:hanging="357"/>
        <w:rPr>
          <w:sz w:val="24"/>
          <w:szCs w:val="24"/>
        </w:rPr>
      </w:pPr>
      <w:r w:rsidRPr="00082849">
        <w:rPr>
          <w:sz w:val="24"/>
          <w:szCs w:val="24"/>
        </w:rPr>
        <w:t>Екология</w:t>
      </w:r>
    </w:p>
    <w:p w:rsidR="00082849" w:rsidRPr="00082849" w:rsidRDefault="00082849" w:rsidP="00082849">
      <w:pPr>
        <w:spacing w:before="120" w:after="120"/>
        <w:rPr>
          <w:sz w:val="24"/>
          <w:szCs w:val="24"/>
        </w:rPr>
      </w:pPr>
      <w:r w:rsidRPr="00082849">
        <w:rPr>
          <w:sz w:val="24"/>
          <w:szCs w:val="24"/>
        </w:rPr>
        <w:lastRenderedPageBreak/>
        <w:t>Тази година 20</w:t>
      </w:r>
      <w:r w:rsidR="00F802DA">
        <w:rPr>
          <w:sz w:val="24"/>
          <w:szCs w:val="24"/>
        </w:rPr>
        <w:t>-тият юбилеен</w:t>
      </w:r>
      <w:r w:rsidRPr="00082849">
        <w:rPr>
          <w:sz w:val="24"/>
          <w:szCs w:val="24"/>
        </w:rPr>
        <w:t xml:space="preserve"> национален конкурс ще се проведе в периода 16 -18 април 2018 г., а крайният срок за подаване на проекти е до 5 април 2018 г</w:t>
      </w:r>
      <w:r>
        <w:rPr>
          <w:sz w:val="24"/>
          <w:szCs w:val="24"/>
        </w:rPr>
        <w:t>.</w:t>
      </w:r>
      <w:r w:rsidRPr="00082849">
        <w:rPr>
          <w:sz w:val="24"/>
          <w:szCs w:val="24"/>
        </w:rPr>
        <w:t xml:space="preserve"> </w:t>
      </w:r>
    </w:p>
    <w:p w:rsidR="00082849" w:rsidRPr="00082849" w:rsidRDefault="00082849" w:rsidP="00082849">
      <w:pPr>
        <w:spacing w:before="120" w:after="120"/>
        <w:rPr>
          <w:sz w:val="24"/>
          <w:szCs w:val="24"/>
        </w:rPr>
      </w:pPr>
      <w:r w:rsidRPr="00082849">
        <w:rPr>
          <w:sz w:val="24"/>
          <w:szCs w:val="24"/>
        </w:rPr>
        <w:t>Класиралите се на първите три места участници в националния конкурс получават парична награда от 1 500 лв. на проект и правото да 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През тази година европейско</w:t>
      </w:r>
      <w:r w:rsidR="00F802DA">
        <w:rPr>
          <w:sz w:val="24"/>
          <w:szCs w:val="24"/>
        </w:rPr>
        <w:t>то</w:t>
      </w:r>
      <w:r w:rsidRPr="00082849">
        <w:rPr>
          <w:sz w:val="24"/>
          <w:szCs w:val="24"/>
        </w:rPr>
        <w:t xml:space="preserve"> състезание ще се проведе през месец септември 2018 г. в гр. Дъблин, Ирландия.</w:t>
      </w:r>
    </w:p>
    <w:p w:rsidR="00082849" w:rsidRPr="00082849" w:rsidRDefault="00082849" w:rsidP="00082849">
      <w:pPr>
        <w:spacing w:before="120" w:after="120"/>
        <w:rPr>
          <w:sz w:val="24"/>
          <w:szCs w:val="24"/>
        </w:rPr>
      </w:pPr>
      <w:r w:rsidRPr="00082849">
        <w:rPr>
          <w:sz w:val="24"/>
          <w:szCs w:val="24"/>
        </w:rPr>
        <w:t>Три проекта получават право на участие в Международното младежко научно изложение EXPO Science Europe 2018 г., което ще се проведе през месец юли 2018 г. в гр. Гдиня, Полша.</w:t>
      </w:r>
    </w:p>
    <w:p w:rsidR="00082849" w:rsidRPr="00082849" w:rsidRDefault="00082849" w:rsidP="00082849">
      <w:pPr>
        <w:spacing w:before="120" w:after="120"/>
        <w:rPr>
          <w:sz w:val="24"/>
          <w:szCs w:val="24"/>
        </w:rPr>
      </w:pPr>
      <w:r w:rsidRPr="00082849">
        <w:rPr>
          <w:sz w:val="24"/>
          <w:szCs w:val="24"/>
        </w:rPr>
        <w:t>Три проекта получават поощрителни парични награди по 1 000 лв.</w:t>
      </w:r>
    </w:p>
    <w:p w:rsidR="00082849" w:rsidRPr="00082849" w:rsidRDefault="00082849" w:rsidP="00082849">
      <w:pPr>
        <w:spacing w:before="120" w:after="120"/>
        <w:rPr>
          <w:b/>
          <w:bCs/>
          <w:sz w:val="24"/>
          <w:szCs w:val="24"/>
        </w:rPr>
      </w:pPr>
      <w:r w:rsidRPr="00F802DA">
        <w:rPr>
          <w:bCs/>
          <w:sz w:val="24"/>
          <w:szCs w:val="24"/>
        </w:rPr>
        <w:t>Всяко проектно предложение се подава на български и на английски език в</w:t>
      </w:r>
      <w:r w:rsidR="00F802DA" w:rsidRPr="00F802DA">
        <w:rPr>
          <w:bCs/>
          <w:sz w:val="24"/>
          <w:szCs w:val="24"/>
        </w:rPr>
        <w:t xml:space="preserve"> </w:t>
      </w:r>
      <w:r w:rsidRPr="00F802DA">
        <w:rPr>
          <w:bCs/>
          <w:sz w:val="24"/>
          <w:szCs w:val="24"/>
        </w:rPr>
        <w:t>електронен формат</w:t>
      </w:r>
      <w:r w:rsidRPr="00F802DA">
        <w:rPr>
          <w:rFonts w:ascii="Tahoma" w:hAnsi="Tahoma" w:cs="Tahoma"/>
          <w:bCs/>
        </w:rPr>
        <w:t xml:space="preserve"> </w:t>
      </w:r>
      <w:r w:rsidRPr="00F802DA">
        <w:rPr>
          <w:bCs/>
          <w:sz w:val="24"/>
          <w:szCs w:val="24"/>
        </w:rPr>
        <w:t>на имейл</w:t>
      </w:r>
      <w:r w:rsidRPr="00082849">
        <w:rPr>
          <w:b/>
          <w:bCs/>
          <w:sz w:val="24"/>
          <w:szCs w:val="24"/>
        </w:rPr>
        <w:t xml:space="preserve">: </w:t>
      </w:r>
      <w:hyperlink r:id="rId25" w:history="1">
        <w:r w:rsidRPr="00082849">
          <w:rPr>
            <w:rStyle w:val="Hyperlink"/>
            <w:b/>
            <w:bCs/>
            <w:sz w:val="24"/>
            <w:szCs w:val="24"/>
          </w:rPr>
          <w:t>vesela.vasileva@mon.bg</w:t>
        </w:r>
      </w:hyperlink>
      <w:r>
        <w:rPr>
          <w:b/>
          <w:bCs/>
          <w:sz w:val="24"/>
          <w:szCs w:val="24"/>
        </w:rPr>
        <w:t xml:space="preserve"> </w:t>
      </w:r>
      <w:r w:rsidRPr="00082849">
        <w:rPr>
          <w:b/>
          <w:bCs/>
          <w:sz w:val="24"/>
          <w:szCs w:val="24"/>
        </w:rPr>
        <w:t>.</w:t>
      </w:r>
    </w:p>
    <w:p w:rsidR="00082849" w:rsidRPr="00082849" w:rsidRDefault="00082849" w:rsidP="00082849">
      <w:pPr>
        <w:spacing w:before="120" w:after="120"/>
        <w:rPr>
          <w:b/>
          <w:bCs/>
          <w:sz w:val="24"/>
          <w:szCs w:val="24"/>
        </w:rPr>
      </w:pPr>
      <w:r w:rsidRPr="00082849">
        <w:rPr>
          <w:b/>
          <w:bCs/>
          <w:sz w:val="24"/>
          <w:szCs w:val="24"/>
        </w:rPr>
        <w:t>Изисквания към участниците:</w:t>
      </w:r>
    </w:p>
    <w:p w:rsidR="00082849" w:rsidRPr="00F802DA" w:rsidRDefault="00082849" w:rsidP="000D1BFF">
      <w:pPr>
        <w:pStyle w:val="ListParagraph"/>
        <w:numPr>
          <w:ilvl w:val="0"/>
          <w:numId w:val="37"/>
        </w:numPr>
        <w:spacing w:before="120" w:after="120"/>
        <w:rPr>
          <w:sz w:val="24"/>
          <w:szCs w:val="24"/>
        </w:rPr>
      </w:pPr>
      <w:r w:rsidRPr="00F802DA">
        <w:rPr>
          <w:sz w:val="24"/>
          <w:szCs w:val="24"/>
        </w:rPr>
        <w:t>В разработването на един проект могат да участват индивидуални участници или</w:t>
      </w:r>
      <w:r w:rsidR="00F802DA">
        <w:rPr>
          <w:sz w:val="24"/>
          <w:szCs w:val="24"/>
        </w:rPr>
        <w:t xml:space="preserve"> </w:t>
      </w:r>
      <w:r w:rsidRPr="00F802DA">
        <w:rPr>
          <w:sz w:val="24"/>
          <w:szCs w:val="24"/>
        </w:rPr>
        <w:t>екипи до трима човека.</w:t>
      </w:r>
    </w:p>
    <w:p w:rsidR="00225245" w:rsidRPr="00F802DA" w:rsidRDefault="00082849" w:rsidP="000D1BFF">
      <w:pPr>
        <w:pStyle w:val="ListParagraph"/>
        <w:numPr>
          <w:ilvl w:val="0"/>
          <w:numId w:val="37"/>
        </w:numPr>
        <w:spacing w:before="120" w:after="120"/>
        <w:rPr>
          <w:sz w:val="24"/>
          <w:szCs w:val="24"/>
        </w:rPr>
      </w:pPr>
      <w:r w:rsidRPr="00F802DA">
        <w:rPr>
          <w:sz w:val="24"/>
          <w:szCs w:val="24"/>
        </w:rPr>
        <w:t xml:space="preserve">В конкурса могат да участват студенти първи курс, </w:t>
      </w:r>
      <w:r w:rsidR="00F802DA" w:rsidRPr="00F802DA">
        <w:rPr>
          <w:sz w:val="24"/>
          <w:szCs w:val="24"/>
        </w:rPr>
        <w:t xml:space="preserve">които </w:t>
      </w:r>
      <w:r w:rsidRPr="00F802DA">
        <w:rPr>
          <w:b/>
          <w:bCs/>
          <w:sz w:val="24"/>
          <w:szCs w:val="24"/>
        </w:rPr>
        <w:t>да са под 21 години към 30 септември 2018 г.</w:t>
      </w:r>
    </w:p>
    <w:p w:rsidR="00225245" w:rsidRDefault="00082849" w:rsidP="00D8287E">
      <w:pPr>
        <w:spacing w:before="120" w:after="120"/>
        <w:rPr>
          <w:sz w:val="24"/>
          <w:szCs w:val="24"/>
        </w:rPr>
      </w:pPr>
      <w:r>
        <w:rPr>
          <w:sz w:val="24"/>
          <w:szCs w:val="24"/>
        </w:rPr>
        <w:t xml:space="preserve">Повече информация </w:t>
      </w:r>
      <w:hyperlink r:id="rId26" w:history="1">
        <w:r w:rsidRPr="00082849">
          <w:rPr>
            <w:rStyle w:val="Hyperlink"/>
            <w:sz w:val="24"/>
            <w:szCs w:val="24"/>
          </w:rPr>
          <w:t>ТУК</w:t>
        </w:r>
      </w:hyperlink>
    </w:p>
    <w:p w:rsidR="00082849" w:rsidRPr="00F802DA" w:rsidRDefault="00F802DA" w:rsidP="00FC7476">
      <w:pPr>
        <w:spacing w:before="120" w:after="360"/>
        <w:rPr>
          <w:b/>
          <w:sz w:val="24"/>
          <w:szCs w:val="24"/>
        </w:rPr>
      </w:pPr>
      <w:r w:rsidRPr="00F802DA">
        <w:rPr>
          <w:b/>
          <w:sz w:val="24"/>
          <w:szCs w:val="24"/>
        </w:rPr>
        <w:t>К</w:t>
      </w:r>
      <w:r w:rsidR="00082849" w:rsidRPr="00F802DA">
        <w:rPr>
          <w:b/>
          <w:sz w:val="24"/>
          <w:szCs w:val="24"/>
        </w:rPr>
        <w:t>ра</w:t>
      </w:r>
      <w:r w:rsidRPr="00F802DA">
        <w:rPr>
          <w:b/>
          <w:sz w:val="24"/>
          <w:szCs w:val="24"/>
        </w:rPr>
        <w:t xml:space="preserve">ен </w:t>
      </w:r>
      <w:r w:rsidR="00082849" w:rsidRPr="00F802DA">
        <w:rPr>
          <w:b/>
          <w:sz w:val="24"/>
          <w:szCs w:val="24"/>
        </w:rPr>
        <w:t>срок за подаване на проекти</w:t>
      </w:r>
      <w:r w:rsidRPr="00F802DA">
        <w:rPr>
          <w:b/>
          <w:sz w:val="24"/>
          <w:szCs w:val="24"/>
        </w:rPr>
        <w:t xml:space="preserve">: </w:t>
      </w:r>
      <w:r w:rsidR="00082849" w:rsidRPr="00F802DA">
        <w:rPr>
          <w:b/>
          <w:sz w:val="24"/>
          <w:szCs w:val="24"/>
        </w:rPr>
        <w:t>5 април 2018 г.</w:t>
      </w:r>
    </w:p>
    <w:p w:rsidR="00FC7476" w:rsidRPr="00FC7476" w:rsidRDefault="00FC7476" w:rsidP="00FC7476">
      <w:pPr>
        <w:pStyle w:val="Heading2"/>
        <w:ind w:left="426"/>
      </w:pPr>
      <w:bookmarkStart w:id="14" w:name="_Toc505936050"/>
      <w:r w:rsidRPr="00FC7476">
        <w:t>Конкурс за чиста журналистика</w:t>
      </w:r>
      <w:bookmarkEnd w:id="14"/>
    </w:p>
    <w:p w:rsidR="00FC7476" w:rsidRDefault="00850E86" w:rsidP="00FC7476">
      <w:pPr>
        <w:spacing w:before="120" w:after="120"/>
        <w:rPr>
          <w:sz w:val="24"/>
          <w:szCs w:val="24"/>
        </w:rPr>
      </w:pPr>
      <w:r w:rsidRPr="00FC7476">
        <w:rPr>
          <w:bCs/>
          <w:sz w:val="24"/>
          <w:szCs w:val="24"/>
        </w:rPr>
        <w:t>Innovation Starter и Dir.bg организират "Web Report: Конкурс за чиста журналистика</w:t>
      </w:r>
      <w:r w:rsidRPr="00850E86">
        <w:rPr>
          <w:b/>
          <w:bCs/>
          <w:sz w:val="24"/>
          <w:szCs w:val="24"/>
        </w:rPr>
        <w:t xml:space="preserve">". </w:t>
      </w:r>
      <w:r w:rsidRPr="00850E86">
        <w:rPr>
          <w:sz w:val="24"/>
          <w:szCs w:val="24"/>
        </w:rPr>
        <w:t xml:space="preserve">Целта на проекта е да се обърне внимание на рефлексите за разпознаване на достоверната информация и да се припомнят основните ценности на журналистическата професия. </w:t>
      </w:r>
    </w:p>
    <w:p w:rsidR="00FC7476" w:rsidRDefault="00850E86" w:rsidP="00FC7476">
      <w:pPr>
        <w:spacing w:before="120" w:after="120"/>
        <w:rPr>
          <w:sz w:val="24"/>
          <w:szCs w:val="24"/>
        </w:rPr>
      </w:pPr>
      <w:r w:rsidRPr="00850E86">
        <w:rPr>
          <w:sz w:val="24"/>
          <w:szCs w:val="24"/>
        </w:rPr>
        <w:t xml:space="preserve">Всички материали, които ще бъдат допуснати до участие, трябва да са написани на български език, да гарантират за достоверността на информацията чрез препратки и цитиране на оригиналните източници и да посочват своя автор. </w:t>
      </w:r>
    </w:p>
    <w:p w:rsidR="00FC7476" w:rsidRDefault="00FC7476" w:rsidP="00D8287E">
      <w:pPr>
        <w:spacing w:before="120" w:after="120"/>
        <w:rPr>
          <w:sz w:val="24"/>
          <w:szCs w:val="24"/>
        </w:rPr>
      </w:pPr>
      <w:r>
        <w:rPr>
          <w:sz w:val="24"/>
          <w:szCs w:val="24"/>
        </w:rPr>
        <w:t>Д</w:t>
      </w:r>
      <w:r w:rsidR="00850E86" w:rsidRPr="00850E86">
        <w:rPr>
          <w:sz w:val="24"/>
          <w:szCs w:val="24"/>
        </w:rPr>
        <w:t xml:space="preserve">опустимите журналистически творби са репортаж, статия, новина, очерк, интервю, есе и фейлетон. </w:t>
      </w:r>
    </w:p>
    <w:p w:rsidR="00FC7476" w:rsidRPr="00FC7476" w:rsidRDefault="00FC7476" w:rsidP="00FC7476">
      <w:pPr>
        <w:spacing w:before="120" w:after="120"/>
        <w:rPr>
          <w:b/>
          <w:bCs/>
          <w:sz w:val="24"/>
          <w:szCs w:val="24"/>
        </w:rPr>
      </w:pPr>
      <w:r w:rsidRPr="00FC7476">
        <w:rPr>
          <w:b/>
          <w:bCs/>
          <w:sz w:val="24"/>
          <w:szCs w:val="24"/>
        </w:rPr>
        <w:t>Критерии за допустимост на материалите</w:t>
      </w:r>
    </w:p>
    <w:p w:rsidR="00FC7476" w:rsidRPr="00FC7476" w:rsidRDefault="00FC7476" w:rsidP="000D1BFF">
      <w:pPr>
        <w:numPr>
          <w:ilvl w:val="0"/>
          <w:numId w:val="38"/>
        </w:numPr>
        <w:spacing w:after="0"/>
        <w:ind w:left="714" w:hanging="357"/>
        <w:rPr>
          <w:sz w:val="24"/>
          <w:szCs w:val="24"/>
        </w:rPr>
      </w:pPr>
      <w:r w:rsidRPr="00FC7476">
        <w:rPr>
          <w:sz w:val="24"/>
          <w:szCs w:val="24"/>
        </w:rPr>
        <w:t>Адекватност на материала по темата и категорията, в които кандидатства</w:t>
      </w:r>
    </w:p>
    <w:p w:rsidR="00FC7476" w:rsidRPr="00FC7476" w:rsidRDefault="00FC7476" w:rsidP="000D1BFF">
      <w:pPr>
        <w:numPr>
          <w:ilvl w:val="0"/>
          <w:numId w:val="38"/>
        </w:numPr>
        <w:spacing w:after="0"/>
        <w:ind w:left="714" w:hanging="357"/>
        <w:rPr>
          <w:sz w:val="24"/>
          <w:szCs w:val="24"/>
        </w:rPr>
      </w:pPr>
      <w:r w:rsidRPr="00FC7476">
        <w:rPr>
          <w:sz w:val="24"/>
          <w:szCs w:val="24"/>
        </w:rPr>
        <w:t>Дата на публикуване (трябва да е в периода 01.01.2017 - 30.04.2018)</w:t>
      </w:r>
    </w:p>
    <w:p w:rsidR="00FC7476" w:rsidRPr="00FC7476" w:rsidRDefault="00FC7476" w:rsidP="00FC7476">
      <w:pPr>
        <w:spacing w:before="120" w:after="120"/>
        <w:rPr>
          <w:b/>
          <w:bCs/>
          <w:sz w:val="24"/>
          <w:szCs w:val="24"/>
        </w:rPr>
      </w:pPr>
      <w:r w:rsidRPr="00FC7476">
        <w:rPr>
          <w:b/>
          <w:bCs/>
          <w:sz w:val="24"/>
          <w:szCs w:val="24"/>
        </w:rPr>
        <w:t>Критерии за оценка</w:t>
      </w:r>
    </w:p>
    <w:p w:rsidR="00FC7476" w:rsidRPr="00FC7476" w:rsidRDefault="00FC7476" w:rsidP="000D1BFF">
      <w:pPr>
        <w:numPr>
          <w:ilvl w:val="0"/>
          <w:numId w:val="39"/>
        </w:numPr>
        <w:spacing w:after="0"/>
        <w:ind w:left="714" w:hanging="357"/>
        <w:rPr>
          <w:sz w:val="24"/>
          <w:szCs w:val="24"/>
        </w:rPr>
      </w:pPr>
      <w:r w:rsidRPr="00FC7476">
        <w:rPr>
          <w:sz w:val="24"/>
          <w:szCs w:val="24"/>
        </w:rPr>
        <w:t>Обективност, пълнота и достоверност на цитираните източници</w:t>
      </w:r>
    </w:p>
    <w:p w:rsidR="00FC7476" w:rsidRPr="00FC7476" w:rsidRDefault="00FC7476" w:rsidP="000D1BFF">
      <w:pPr>
        <w:numPr>
          <w:ilvl w:val="0"/>
          <w:numId w:val="39"/>
        </w:numPr>
        <w:spacing w:after="0"/>
        <w:ind w:left="714" w:hanging="357"/>
        <w:rPr>
          <w:sz w:val="24"/>
          <w:szCs w:val="24"/>
        </w:rPr>
      </w:pPr>
      <w:r w:rsidRPr="00FC7476">
        <w:rPr>
          <w:sz w:val="24"/>
          <w:szCs w:val="24"/>
        </w:rPr>
        <w:t>Обществена значимост</w:t>
      </w:r>
    </w:p>
    <w:p w:rsidR="00FC7476" w:rsidRPr="00FC7476" w:rsidRDefault="00FC7476" w:rsidP="000D1BFF">
      <w:pPr>
        <w:numPr>
          <w:ilvl w:val="0"/>
          <w:numId w:val="39"/>
        </w:numPr>
        <w:spacing w:after="0"/>
        <w:ind w:left="714" w:hanging="357"/>
        <w:rPr>
          <w:sz w:val="24"/>
          <w:szCs w:val="24"/>
        </w:rPr>
      </w:pPr>
      <w:r w:rsidRPr="00FC7476">
        <w:rPr>
          <w:sz w:val="24"/>
          <w:szCs w:val="24"/>
        </w:rPr>
        <w:t>Отзвук в социални и други медии</w:t>
      </w:r>
    </w:p>
    <w:p w:rsidR="00FC7476" w:rsidRPr="00FC7476" w:rsidRDefault="00FC7476" w:rsidP="000D1BFF">
      <w:pPr>
        <w:numPr>
          <w:ilvl w:val="0"/>
          <w:numId w:val="39"/>
        </w:numPr>
        <w:spacing w:after="0"/>
        <w:ind w:left="714" w:hanging="357"/>
        <w:rPr>
          <w:sz w:val="24"/>
          <w:szCs w:val="24"/>
        </w:rPr>
      </w:pPr>
      <w:r w:rsidRPr="00FC7476">
        <w:rPr>
          <w:sz w:val="24"/>
          <w:szCs w:val="24"/>
        </w:rPr>
        <w:t>Информативна стойност на материала</w:t>
      </w:r>
    </w:p>
    <w:p w:rsidR="00FC7476" w:rsidRPr="00FC7476" w:rsidRDefault="00FC7476" w:rsidP="000D1BFF">
      <w:pPr>
        <w:numPr>
          <w:ilvl w:val="0"/>
          <w:numId w:val="39"/>
        </w:numPr>
        <w:spacing w:after="0"/>
        <w:ind w:left="714" w:hanging="357"/>
        <w:rPr>
          <w:sz w:val="24"/>
          <w:szCs w:val="24"/>
        </w:rPr>
      </w:pPr>
      <w:r w:rsidRPr="00FC7476">
        <w:rPr>
          <w:sz w:val="24"/>
          <w:szCs w:val="24"/>
        </w:rPr>
        <w:lastRenderedPageBreak/>
        <w:t>Журналистическо майсторство и творчески подход</w:t>
      </w:r>
    </w:p>
    <w:p w:rsidR="00FC7476" w:rsidRDefault="00850E86" w:rsidP="00D8287E">
      <w:pPr>
        <w:spacing w:before="120" w:after="120"/>
        <w:rPr>
          <w:sz w:val="24"/>
          <w:szCs w:val="24"/>
        </w:rPr>
      </w:pPr>
      <w:r w:rsidRPr="00850E86">
        <w:rPr>
          <w:sz w:val="24"/>
          <w:szCs w:val="24"/>
        </w:rPr>
        <w:t xml:space="preserve">Всички материали ще се оценяват от жури. За всяка категория ще бъде връчена парична награда. </w:t>
      </w:r>
      <w:r w:rsidR="00FC7476" w:rsidRPr="00FC7476">
        <w:rPr>
          <w:sz w:val="24"/>
          <w:szCs w:val="24"/>
        </w:rPr>
        <w:t>Наградата за всяко първо място в категория е парична премия в размер на </w:t>
      </w:r>
      <w:r w:rsidR="00FC7476" w:rsidRPr="00FC7476">
        <w:rPr>
          <w:b/>
          <w:bCs/>
          <w:sz w:val="24"/>
          <w:szCs w:val="24"/>
        </w:rPr>
        <w:t>1000 лв.</w:t>
      </w:r>
      <w:r w:rsidR="00FC7476" w:rsidRPr="00FC7476">
        <w:rPr>
          <w:sz w:val="24"/>
          <w:szCs w:val="24"/>
        </w:rPr>
        <w:t>, а журито на конкурса ще отличи със специална награда от </w:t>
      </w:r>
      <w:r w:rsidR="00FC7476" w:rsidRPr="00FC7476">
        <w:rPr>
          <w:b/>
          <w:bCs/>
          <w:sz w:val="24"/>
          <w:szCs w:val="24"/>
        </w:rPr>
        <w:t>2000 лв.</w:t>
      </w:r>
      <w:r w:rsidR="00FC7476" w:rsidRPr="00FC7476">
        <w:rPr>
          <w:sz w:val="24"/>
          <w:szCs w:val="24"/>
        </w:rPr>
        <w:t> и един материал за дебют на млад автор.</w:t>
      </w:r>
    </w:p>
    <w:p w:rsidR="00850E86" w:rsidRDefault="00850E86" w:rsidP="00D8287E">
      <w:pPr>
        <w:spacing w:before="120" w:after="120"/>
        <w:rPr>
          <w:sz w:val="24"/>
          <w:szCs w:val="24"/>
        </w:rPr>
      </w:pPr>
      <w:r w:rsidRPr="00850E86">
        <w:rPr>
          <w:sz w:val="24"/>
          <w:szCs w:val="24"/>
        </w:rPr>
        <w:t xml:space="preserve">Материалите трябва да се изпращат на </w:t>
      </w:r>
      <w:hyperlink r:id="rId27" w:history="1">
        <w:r w:rsidRPr="00850E86">
          <w:rPr>
            <w:rStyle w:val="Hyperlink"/>
            <w:sz w:val="24"/>
            <w:szCs w:val="24"/>
          </w:rPr>
          <w:t>webreport@innovationstarterbox.bg</w:t>
        </w:r>
      </w:hyperlink>
      <w:r w:rsidRPr="00850E86">
        <w:rPr>
          <w:sz w:val="24"/>
          <w:szCs w:val="24"/>
        </w:rPr>
        <w:t xml:space="preserve">, а повече информация може да откриете на </w:t>
      </w:r>
      <w:hyperlink r:id="rId28" w:tgtFrame="_blank" w:history="1">
        <w:r w:rsidRPr="00850E86">
          <w:rPr>
            <w:rStyle w:val="Hyperlink"/>
            <w:sz w:val="24"/>
            <w:szCs w:val="24"/>
          </w:rPr>
          <w:t>сайта на конкурса</w:t>
        </w:r>
      </w:hyperlink>
      <w:r w:rsidRPr="00850E86">
        <w:rPr>
          <w:sz w:val="24"/>
          <w:szCs w:val="24"/>
        </w:rPr>
        <w:t>.</w:t>
      </w:r>
    </w:p>
    <w:p w:rsidR="00FF1CCC" w:rsidRDefault="00D8287E" w:rsidP="00FC7476">
      <w:pPr>
        <w:spacing w:before="120" w:after="360"/>
        <w:rPr>
          <w:sz w:val="24"/>
          <w:szCs w:val="24"/>
          <w:lang w:val="ru-RU"/>
        </w:rPr>
      </w:pPr>
      <w:r w:rsidRPr="00D8287E">
        <w:rPr>
          <w:b/>
          <w:sz w:val="24"/>
          <w:szCs w:val="24"/>
        </w:rPr>
        <w:t>Краен срок</w:t>
      </w:r>
      <w:r w:rsidR="00FC7476" w:rsidRPr="00FC7476">
        <w:rPr>
          <w:sz w:val="24"/>
          <w:szCs w:val="24"/>
        </w:rPr>
        <w:t xml:space="preserve"> </w:t>
      </w:r>
      <w:r w:rsidR="00FC7476" w:rsidRPr="00FC7476">
        <w:rPr>
          <w:b/>
          <w:sz w:val="24"/>
          <w:szCs w:val="24"/>
        </w:rPr>
        <w:t>за изпращане на текстове</w:t>
      </w:r>
      <w:r w:rsidRPr="00FC7476">
        <w:rPr>
          <w:b/>
          <w:sz w:val="24"/>
          <w:szCs w:val="24"/>
        </w:rPr>
        <w:t xml:space="preserve">: </w:t>
      </w:r>
      <w:r w:rsidR="00FC7476" w:rsidRPr="00FC7476">
        <w:rPr>
          <w:b/>
          <w:sz w:val="24"/>
          <w:szCs w:val="24"/>
        </w:rPr>
        <w:t>30 април 2018 г.</w:t>
      </w:r>
    </w:p>
    <w:p w:rsidR="00FC7476" w:rsidRDefault="00FC7476" w:rsidP="001E2550">
      <w:pPr>
        <w:spacing w:before="120" w:after="120"/>
        <w:rPr>
          <w:sz w:val="24"/>
          <w:szCs w:val="24"/>
          <w:lang w:val="ru-RU"/>
        </w:rPr>
      </w:pPr>
    </w:p>
    <w:p w:rsidR="00FC7476" w:rsidRDefault="00FC7476" w:rsidP="001E2550">
      <w:pPr>
        <w:spacing w:before="120" w:after="120"/>
        <w:rPr>
          <w:sz w:val="24"/>
          <w:szCs w:val="24"/>
          <w:lang w:val="ru-RU"/>
        </w:rPr>
      </w:pPr>
    </w:p>
    <w:p w:rsidR="00FC7476" w:rsidRPr="00031BF3" w:rsidRDefault="00FC7476" w:rsidP="001E2550">
      <w:pPr>
        <w:spacing w:before="120" w:after="120"/>
        <w:rPr>
          <w:sz w:val="24"/>
          <w:szCs w:val="24"/>
          <w:lang w:val="ru-RU"/>
        </w:rPr>
        <w:sectPr w:rsidR="00FC7476" w:rsidRPr="00031BF3" w:rsidSect="00AA7F9B">
          <w:footerReference w:type="default" r:id="rId29"/>
          <w:pgSz w:w="11906" w:h="16838"/>
          <w:pgMar w:top="1440" w:right="1080" w:bottom="1440" w:left="1080" w:header="708" w:footer="708" w:gutter="0"/>
          <w:cols w:space="708"/>
          <w:docGrid w:linePitch="360"/>
        </w:sectPr>
      </w:pPr>
    </w:p>
    <w:p w:rsidR="00D00941" w:rsidRDefault="00912146" w:rsidP="00B278E8">
      <w:pPr>
        <w:pStyle w:val="Programs"/>
      </w:pPr>
      <w:bookmarkStart w:id="15" w:name="_Toc505936051"/>
      <w:r>
        <w:lastRenderedPageBreak/>
        <w:t>ПРОГРАМИ</w:t>
      </w:r>
      <w:bookmarkEnd w:id="15"/>
    </w:p>
    <w:p w:rsidR="00082849" w:rsidRPr="007412DE" w:rsidRDefault="00082849" w:rsidP="00A27C91">
      <w:pPr>
        <w:pStyle w:val="Heading2"/>
        <w:ind w:left="426"/>
      </w:pPr>
      <w:bookmarkStart w:id="16" w:name="_Toc505936052"/>
      <w:r w:rsidRPr="007412DE">
        <w:t>Конкурс за подаване на предложения за достъп до научноизследователска инфраструктура</w:t>
      </w:r>
      <w:bookmarkEnd w:id="16"/>
    </w:p>
    <w:p w:rsidR="00082849" w:rsidRPr="007412DE" w:rsidRDefault="00082849" w:rsidP="00082849">
      <w:pPr>
        <w:rPr>
          <w:rFonts w:cs="Times New Roman"/>
          <w:sz w:val="24"/>
          <w:szCs w:val="24"/>
        </w:rPr>
      </w:pPr>
      <w:r w:rsidRPr="007412DE">
        <w:rPr>
          <w:rFonts w:cs="Times New Roman"/>
          <w:sz w:val="24"/>
          <w:szCs w:val="24"/>
        </w:rPr>
        <w:t>CERIC-ERIC е Централно европейска научноизследователска инфраструктура, предлагаща достъп до близо 50 съвременни инструмента за многостепенни изследователски предложения в областта на биоматериалите и нанотехнологиите. Сред страните основателки на CERIC-ERIC са Австрия, Хърватия, Чехия, Унгария, Италия, Полша, Румъния, Сърбия и Словения. Всяка година приблизително 400 изследователи и технически персонал от цяла Европа вземат активно участие в дейността на CERIC-ERIC.</w:t>
      </w:r>
    </w:p>
    <w:p w:rsidR="00082849" w:rsidRPr="007412DE" w:rsidRDefault="00082849" w:rsidP="00082849">
      <w:pPr>
        <w:rPr>
          <w:rFonts w:cs="Times New Roman"/>
          <w:sz w:val="24"/>
          <w:szCs w:val="24"/>
        </w:rPr>
      </w:pPr>
      <w:r w:rsidRPr="007412DE">
        <w:rPr>
          <w:rFonts w:cs="Times New Roman"/>
          <w:sz w:val="24"/>
          <w:szCs w:val="24"/>
        </w:rPr>
        <w:t>През настоящата година CERIC-ERIC обявява конкурс за подаване на предложения за достъп до научноизследователска инфраструктура</w:t>
      </w:r>
      <w:r w:rsidR="005658D6" w:rsidRPr="007412DE">
        <w:rPr>
          <w:rFonts w:cs="Times New Roman"/>
          <w:sz w:val="24"/>
          <w:szCs w:val="24"/>
        </w:rPr>
        <w:t xml:space="preserve">. </w:t>
      </w:r>
      <w:r w:rsidRPr="007412DE">
        <w:rPr>
          <w:rFonts w:cs="Times New Roman"/>
          <w:sz w:val="24"/>
          <w:szCs w:val="24"/>
        </w:rPr>
        <w:t>В поканата на конкурса е посочено, че се предлага достъп до приблизително 50 инструмента за многостепенни изследвания, 2 поддържащи лаборатории, както и възможности за получаване на подкрепа за мобилност за двама потребители и награди за висококачествени публикации с отворен достъп.</w:t>
      </w:r>
    </w:p>
    <w:p w:rsidR="00082849" w:rsidRPr="00A27C91" w:rsidRDefault="00082849" w:rsidP="00082849">
      <w:pPr>
        <w:rPr>
          <w:rFonts w:cs="Times New Roman"/>
          <w:sz w:val="24"/>
          <w:szCs w:val="24"/>
        </w:rPr>
      </w:pPr>
      <w:r w:rsidRPr="00A27C91">
        <w:rPr>
          <w:rFonts w:cs="Times New Roman"/>
          <w:bCs/>
          <w:sz w:val="24"/>
          <w:szCs w:val="24"/>
        </w:rPr>
        <w:t xml:space="preserve">Публикувани са 2 крайни срока за подаване на проектни </w:t>
      </w:r>
      <w:r w:rsidR="00A27C91" w:rsidRPr="00A27C91">
        <w:rPr>
          <w:rFonts w:cs="Times New Roman"/>
          <w:bCs/>
          <w:sz w:val="24"/>
          <w:szCs w:val="24"/>
        </w:rPr>
        <w:t>предложения</w:t>
      </w:r>
      <w:r w:rsidRPr="00A27C91">
        <w:rPr>
          <w:rFonts w:cs="Times New Roman"/>
          <w:bCs/>
          <w:sz w:val="24"/>
          <w:szCs w:val="24"/>
        </w:rPr>
        <w:t xml:space="preserve">: 1 </w:t>
      </w:r>
      <w:r w:rsidR="00574AEA" w:rsidRPr="00A27C91">
        <w:rPr>
          <w:rFonts w:cs="Times New Roman"/>
          <w:bCs/>
          <w:sz w:val="24"/>
          <w:szCs w:val="24"/>
        </w:rPr>
        <w:t xml:space="preserve">март 2018 – за предварителна оценка и възможност за подобряване на предложението </w:t>
      </w:r>
      <w:r w:rsidRPr="00A27C91">
        <w:rPr>
          <w:rFonts w:cs="Times New Roman"/>
          <w:bCs/>
          <w:sz w:val="24"/>
          <w:szCs w:val="24"/>
        </w:rPr>
        <w:t xml:space="preserve">и </w:t>
      </w:r>
      <w:r w:rsidR="00574AEA" w:rsidRPr="00A27C91">
        <w:rPr>
          <w:rFonts w:cs="Times New Roman"/>
          <w:bCs/>
          <w:sz w:val="24"/>
          <w:szCs w:val="24"/>
        </w:rPr>
        <w:t xml:space="preserve">крайна дата на конкурса - </w:t>
      </w:r>
      <w:r w:rsidRPr="00A27C91">
        <w:rPr>
          <w:rFonts w:cs="Times New Roman"/>
          <w:bCs/>
          <w:sz w:val="24"/>
          <w:szCs w:val="24"/>
        </w:rPr>
        <w:t>30 март 2018 г.</w:t>
      </w:r>
    </w:p>
    <w:p w:rsidR="00082849" w:rsidRPr="007412DE" w:rsidRDefault="00082849" w:rsidP="00082849">
      <w:pPr>
        <w:rPr>
          <w:rFonts w:cs="Times New Roman"/>
          <w:sz w:val="24"/>
          <w:szCs w:val="24"/>
        </w:rPr>
      </w:pPr>
      <w:r w:rsidRPr="007412DE">
        <w:rPr>
          <w:rFonts w:cs="Times New Roman"/>
          <w:sz w:val="24"/>
          <w:szCs w:val="24"/>
        </w:rPr>
        <w:t xml:space="preserve">Повече информация потенциалните бенефициенти могат да получат от: </w:t>
      </w:r>
      <w:hyperlink r:id="rId30" w:tgtFrame="_blank" w:history="1">
        <w:r w:rsidRPr="007412DE">
          <w:rPr>
            <w:rStyle w:val="Hyperlink"/>
            <w:rFonts w:cs="Times New Roman"/>
            <w:sz w:val="24"/>
            <w:szCs w:val="24"/>
          </w:rPr>
          <w:t>http://www.ceric-eric.eu/</w:t>
        </w:r>
      </w:hyperlink>
    </w:p>
    <w:p w:rsidR="00574AEA" w:rsidRPr="00A27C91" w:rsidRDefault="00574AEA" w:rsidP="00A27C91">
      <w:pPr>
        <w:spacing w:after="480"/>
        <w:rPr>
          <w:rFonts w:cs="Times New Roman"/>
          <w:b/>
          <w:sz w:val="24"/>
          <w:szCs w:val="24"/>
        </w:rPr>
      </w:pPr>
      <w:r w:rsidRPr="00A27C91">
        <w:rPr>
          <w:rFonts w:cs="Times New Roman"/>
          <w:b/>
          <w:sz w:val="24"/>
          <w:szCs w:val="24"/>
        </w:rPr>
        <w:t>Краен срок: 30 март 2018 г.</w:t>
      </w:r>
    </w:p>
    <w:p w:rsidR="008C275F" w:rsidRPr="007412DE" w:rsidRDefault="008C275F" w:rsidP="00F069B5">
      <w:pPr>
        <w:pStyle w:val="Heading2"/>
        <w:ind w:left="426"/>
      </w:pPr>
      <w:bookmarkStart w:id="17" w:name="_Toc505936053"/>
      <w:r w:rsidRPr="007412DE">
        <w:t>Покана за набиране на проектни предложения по Програмата Interreg - ИПП за трансгранично сътрудничество България - Сърбия 2014-2020</w:t>
      </w:r>
      <w:bookmarkEnd w:id="17"/>
    </w:p>
    <w:p w:rsidR="008C275F" w:rsidRPr="00F069B5" w:rsidRDefault="008C275F" w:rsidP="008C275F">
      <w:pPr>
        <w:rPr>
          <w:rFonts w:cs="Times New Roman"/>
          <w:sz w:val="24"/>
          <w:szCs w:val="24"/>
        </w:rPr>
      </w:pPr>
      <w:r w:rsidRPr="00F069B5">
        <w:rPr>
          <w:rFonts w:cs="Times New Roman"/>
          <w:bCs/>
          <w:sz w:val="24"/>
          <w:szCs w:val="24"/>
        </w:rPr>
        <w:t>Министерството на регионалното развитие и благоустройството на Република България (Управляващ орган по Програмата) </w:t>
      </w:r>
      <w:r w:rsidRPr="00F069B5">
        <w:rPr>
          <w:rFonts w:cs="Times New Roman"/>
          <w:sz w:val="24"/>
          <w:szCs w:val="24"/>
        </w:rPr>
        <w:t>в сътрудничество с</w:t>
      </w:r>
      <w:r w:rsidR="00F069B5" w:rsidRPr="00F069B5">
        <w:rPr>
          <w:rFonts w:cs="Times New Roman"/>
          <w:sz w:val="24"/>
          <w:szCs w:val="24"/>
        </w:rPr>
        <w:t xml:space="preserve"> </w:t>
      </w:r>
      <w:r w:rsidRPr="00F069B5">
        <w:rPr>
          <w:rFonts w:cs="Times New Roman"/>
          <w:bCs/>
          <w:sz w:val="24"/>
          <w:szCs w:val="24"/>
        </w:rPr>
        <w:t xml:space="preserve">Министерството за европейска интеграция на Република Сърбия (Национален партниращ орган по Програмата), </w:t>
      </w:r>
      <w:r w:rsidRPr="00F069B5">
        <w:rPr>
          <w:rFonts w:cs="Times New Roman"/>
          <w:sz w:val="24"/>
          <w:szCs w:val="24"/>
        </w:rPr>
        <w:t xml:space="preserve">обявявт отварянето на </w:t>
      </w:r>
      <w:r w:rsidRPr="00F069B5">
        <w:rPr>
          <w:rFonts w:cs="Times New Roman"/>
          <w:bCs/>
          <w:sz w:val="24"/>
          <w:szCs w:val="24"/>
        </w:rPr>
        <w:t>втората Покана за набиране на проектни предложения</w:t>
      </w:r>
      <w:r w:rsidRPr="00F069B5">
        <w:rPr>
          <w:rFonts w:cs="Times New Roman"/>
          <w:sz w:val="24"/>
          <w:szCs w:val="24"/>
        </w:rPr>
        <w:t xml:space="preserve"> по Програмата Interreg-ИПП за трансгранично сътрудничество България – Сърбия 2014-2020, съфинансирана от Инструмента за предприсъединителна помощ II на Европейския съюз.</w:t>
      </w:r>
    </w:p>
    <w:p w:rsidR="008C275F" w:rsidRPr="007412DE" w:rsidRDefault="00F069B5" w:rsidP="008C275F">
      <w:pPr>
        <w:rPr>
          <w:rFonts w:cs="Times New Roman"/>
          <w:sz w:val="24"/>
          <w:szCs w:val="24"/>
        </w:rPr>
      </w:pPr>
      <w:r>
        <w:rPr>
          <w:rFonts w:cs="Times New Roman"/>
          <w:sz w:val="24"/>
          <w:szCs w:val="24"/>
        </w:rPr>
        <w:t>Ц</w:t>
      </w:r>
      <w:r w:rsidR="008C275F" w:rsidRPr="007412DE">
        <w:rPr>
          <w:rFonts w:cs="Times New Roman"/>
          <w:sz w:val="24"/>
          <w:szCs w:val="24"/>
        </w:rPr>
        <w:t>ел на Програмата е да стимулира балансирано и устойчиво развитие на граничния регион между България и Сърбия, интегриран  в европейското пространство посредством интелигентен икономически растеж, адаптация към промените в околната среда и подобряване на културата на обучение.</w:t>
      </w:r>
    </w:p>
    <w:p w:rsidR="008C275F" w:rsidRPr="007412DE" w:rsidRDefault="008C275F" w:rsidP="008C275F">
      <w:pPr>
        <w:rPr>
          <w:rFonts w:cs="Times New Roman"/>
          <w:sz w:val="24"/>
          <w:szCs w:val="24"/>
        </w:rPr>
      </w:pPr>
      <w:r w:rsidRPr="007412DE">
        <w:rPr>
          <w:rFonts w:cs="Times New Roman"/>
          <w:sz w:val="24"/>
          <w:szCs w:val="24"/>
        </w:rPr>
        <w:lastRenderedPageBreak/>
        <w:t xml:space="preserve">Общият бюджет на Поканата за набиране на проектни предложения е </w:t>
      </w:r>
      <w:r w:rsidRPr="007412DE">
        <w:rPr>
          <w:rFonts w:cs="Times New Roman"/>
          <w:b/>
          <w:bCs/>
          <w:sz w:val="24"/>
          <w:szCs w:val="24"/>
        </w:rPr>
        <w:t>12 121 602 евро.</w:t>
      </w:r>
    </w:p>
    <w:p w:rsidR="008C275F" w:rsidRPr="007412DE" w:rsidRDefault="008C275F" w:rsidP="008C275F">
      <w:pPr>
        <w:rPr>
          <w:rFonts w:cs="Times New Roman"/>
          <w:sz w:val="24"/>
          <w:szCs w:val="24"/>
        </w:rPr>
      </w:pPr>
      <w:r w:rsidRPr="007412DE">
        <w:rPr>
          <w:rFonts w:cs="Times New Roman"/>
          <w:sz w:val="24"/>
          <w:szCs w:val="24"/>
        </w:rPr>
        <w:t>Проектните предложения трябва да отговарят на една от следните приоритетни оси и специфични цели на Програмата:</w:t>
      </w:r>
    </w:p>
    <w:p w:rsidR="00E949A2" w:rsidRPr="00EE5A56" w:rsidRDefault="00E949A2" w:rsidP="00E949A2">
      <w:pPr>
        <w:rPr>
          <w:rFonts w:cs="Times New Roman"/>
          <w:b/>
          <w:sz w:val="28"/>
          <w:szCs w:val="28"/>
        </w:rPr>
      </w:pPr>
      <w:r w:rsidRPr="00EE5A56">
        <w:rPr>
          <w:rFonts w:cs="Times New Roman"/>
          <w:b/>
          <w:sz w:val="28"/>
          <w:szCs w:val="28"/>
        </w:rPr>
        <w:t>Приоритетна ос 1 - Устойчив туризъм</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1.1. Туристическа привлекателност</w:t>
      </w:r>
    </w:p>
    <w:p w:rsidR="00E949A2" w:rsidRPr="007412DE" w:rsidRDefault="00E949A2" w:rsidP="00EE5A56">
      <w:pPr>
        <w:spacing w:before="120" w:after="120"/>
        <w:rPr>
          <w:rFonts w:cs="Times New Roman"/>
          <w:sz w:val="24"/>
          <w:szCs w:val="24"/>
        </w:rPr>
      </w:pPr>
      <w:r w:rsidRPr="007412DE">
        <w:rPr>
          <w:rFonts w:cs="Times New Roman"/>
          <w:sz w:val="24"/>
          <w:szCs w:val="24"/>
        </w:rPr>
        <w:t>Приоритетът се отнася до подкрепата за развитието на конкурентоспособни туристически атракции постигнати чрез сътрудничество и по този начин се допринася за разнообразяването на туристическия продукт (и) в трансграничния регион.</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дейности са допустими (индикативни само!):</w:t>
      </w:r>
    </w:p>
    <w:p w:rsidR="00E949A2" w:rsidRPr="007412DE" w:rsidRDefault="00E949A2" w:rsidP="000D1BFF">
      <w:pPr>
        <w:numPr>
          <w:ilvl w:val="0"/>
          <w:numId w:val="22"/>
        </w:numPr>
        <w:spacing w:after="0"/>
        <w:ind w:left="714" w:hanging="357"/>
        <w:rPr>
          <w:rFonts w:cs="Times New Roman"/>
          <w:sz w:val="24"/>
          <w:szCs w:val="24"/>
        </w:rPr>
      </w:pPr>
      <w:r w:rsidRPr="007412DE">
        <w:rPr>
          <w:rFonts w:cs="Times New Roman"/>
          <w:sz w:val="24"/>
          <w:szCs w:val="24"/>
        </w:rPr>
        <w:t>Опазване на природното и културното наследство;</w:t>
      </w:r>
    </w:p>
    <w:p w:rsidR="00E949A2" w:rsidRPr="007412DE" w:rsidRDefault="00E949A2" w:rsidP="000D1BFF">
      <w:pPr>
        <w:numPr>
          <w:ilvl w:val="0"/>
          <w:numId w:val="22"/>
        </w:numPr>
        <w:spacing w:after="0"/>
        <w:ind w:left="714" w:hanging="357"/>
        <w:rPr>
          <w:rFonts w:cs="Times New Roman"/>
          <w:sz w:val="24"/>
          <w:szCs w:val="24"/>
        </w:rPr>
      </w:pPr>
      <w:r w:rsidRPr="007412DE">
        <w:rPr>
          <w:rFonts w:cs="Times New Roman"/>
          <w:sz w:val="24"/>
          <w:szCs w:val="24"/>
        </w:rPr>
        <w:t>Развитие на дребната инфраструктура в подкрепа на туристическите атракции и допълнителната дребномащабна техническа инфраструктура, насърчаване на посещенията в туристическите атракции;</w:t>
      </w:r>
    </w:p>
    <w:p w:rsidR="00E949A2" w:rsidRPr="007412DE" w:rsidRDefault="00E949A2" w:rsidP="000D1BFF">
      <w:pPr>
        <w:numPr>
          <w:ilvl w:val="0"/>
          <w:numId w:val="22"/>
        </w:numPr>
        <w:spacing w:after="0"/>
        <w:ind w:left="714" w:hanging="357"/>
        <w:rPr>
          <w:rFonts w:cs="Times New Roman"/>
          <w:sz w:val="24"/>
          <w:szCs w:val="24"/>
        </w:rPr>
      </w:pPr>
      <w:r w:rsidRPr="007412DE">
        <w:rPr>
          <w:rFonts w:cs="Times New Roman"/>
          <w:sz w:val="24"/>
          <w:szCs w:val="24"/>
        </w:rPr>
        <w:t>Разработване на съвместни схеми за транспорт за достъп и приключенски маршрути;</w:t>
      </w:r>
    </w:p>
    <w:p w:rsidR="00E949A2" w:rsidRPr="007412DE" w:rsidRDefault="00E949A2" w:rsidP="000D1BFF">
      <w:pPr>
        <w:numPr>
          <w:ilvl w:val="0"/>
          <w:numId w:val="22"/>
        </w:numPr>
        <w:spacing w:after="0"/>
        <w:ind w:left="714" w:hanging="357"/>
        <w:rPr>
          <w:rFonts w:cs="Times New Roman"/>
          <w:sz w:val="24"/>
          <w:szCs w:val="24"/>
        </w:rPr>
      </w:pPr>
      <w:r w:rsidRPr="007412DE">
        <w:rPr>
          <w:rFonts w:cs="Times New Roman"/>
          <w:sz w:val="24"/>
          <w:szCs w:val="24"/>
        </w:rPr>
        <w:t>Развитие на туристически атракции, достъпни за хора с увреждания;</w:t>
      </w:r>
    </w:p>
    <w:p w:rsidR="00E949A2" w:rsidRPr="007412DE" w:rsidRDefault="00E949A2" w:rsidP="000D1BFF">
      <w:pPr>
        <w:numPr>
          <w:ilvl w:val="0"/>
          <w:numId w:val="22"/>
        </w:numPr>
        <w:spacing w:after="0"/>
        <w:ind w:left="714" w:hanging="357"/>
        <w:rPr>
          <w:rFonts w:cs="Times New Roman"/>
          <w:sz w:val="24"/>
          <w:szCs w:val="24"/>
        </w:rPr>
      </w:pPr>
      <w:r w:rsidRPr="007412DE">
        <w:rPr>
          <w:rFonts w:cs="Times New Roman"/>
          <w:sz w:val="24"/>
          <w:szCs w:val="24"/>
        </w:rPr>
        <w:t>Развитие на информационни съоръжения за достъп;</w:t>
      </w:r>
    </w:p>
    <w:p w:rsidR="00E949A2" w:rsidRPr="007412DE" w:rsidRDefault="00E949A2" w:rsidP="000D1BFF">
      <w:pPr>
        <w:numPr>
          <w:ilvl w:val="0"/>
          <w:numId w:val="22"/>
        </w:numPr>
        <w:spacing w:after="120"/>
        <w:ind w:left="714" w:hanging="357"/>
        <w:rPr>
          <w:rFonts w:cs="Times New Roman"/>
          <w:sz w:val="24"/>
          <w:szCs w:val="24"/>
        </w:rPr>
      </w:pPr>
      <w:r w:rsidRPr="007412DE">
        <w:rPr>
          <w:rFonts w:cs="Times New Roman"/>
          <w:sz w:val="24"/>
          <w:szCs w:val="24"/>
        </w:rPr>
        <w:t>Подкрепа на дейности за обществено осведомяване.</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1.2. Трансграничен туристически продукт</w:t>
      </w:r>
    </w:p>
    <w:p w:rsidR="00E949A2" w:rsidRPr="007412DE" w:rsidRDefault="00E949A2" w:rsidP="00EE5A56">
      <w:pPr>
        <w:spacing w:before="120" w:after="120"/>
        <w:rPr>
          <w:rFonts w:cs="Times New Roman"/>
          <w:sz w:val="24"/>
          <w:szCs w:val="24"/>
        </w:rPr>
      </w:pPr>
      <w:r w:rsidRPr="007412DE">
        <w:rPr>
          <w:rFonts w:cs="Times New Roman"/>
          <w:sz w:val="24"/>
          <w:szCs w:val="24"/>
        </w:rPr>
        <w:t>Става дума за оползотворяване на икономическите ползи от развитие на природното и културното наследство в граничния район чрез създаване на обща трансгранична туристическа дестинация.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0D1BFF">
      <w:pPr>
        <w:numPr>
          <w:ilvl w:val="0"/>
          <w:numId w:val="23"/>
        </w:numPr>
        <w:spacing w:after="0"/>
        <w:ind w:left="714" w:hanging="357"/>
        <w:rPr>
          <w:rFonts w:cs="Times New Roman"/>
          <w:sz w:val="24"/>
          <w:szCs w:val="24"/>
        </w:rPr>
      </w:pPr>
      <w:r w:rsidRPr="007412DE">
        <w:rPr>
          <w:rFonts w:cs="Times New Roman"/>
          <w:sz w:val="24"/>
          <w:szCs w:val="24"/>
        </w:rPr>
        <w:t>Разработване на съвместни трансгранични туристически дестинации;</w:t>
      </w:r>
    </w:p>
    <w:p w:rsidR="00E949A2" w:rsidRPr="007412DE" w:rsidRDefault="00E949A2" w:rsidP="000D1BFF">
      <w:pPr>
        <w:numPr>
          <w:ilvl w:val="0"/>
          <w:numId w:val="23"/>
        </w:numPr>
        <w:spacing w:after="0"/>
        <w:ind w:left="714" w:hanging="357"/>
        <w:rPr>
          <w:rFonts w:cs="Times New Roman"/>
          <w:sz w:val="24"/>
          <w:szCs w:val="24"/>
        </w:rPr>
      </w:pPr>
      <w:r w:rsidRPr="007412DE">
        <w:rPr>
          <w:rFonts w:cs="Times New Roman"/>
          <w:sz w:val="24"/>
          <w:szCs w:val="24"/>
        </w:rPr>
        <w:t>Развитие на устойчиви трансгранични туристически продукти и услуги;</w:t>
      </w:r>
    </w:p>
    <w:p w:rsidR="00E949A2" w:rsidRPr="007412DE" w:rsidRDefault="00E949A2" w:rsidP="000D1BFF">
      <w:pPr>
        <w:numPr>
          <w:ilvl w:val="0"/>
          <w:numId w:val="23"/>
        </w:numPr>
        <w:spacing w:after="120"/>
        <w:ind w:left="714" w:hanging="357"/>
        <w:rPr>
          <w:rFonts w:cs="Times New Roman"/>
          <w:sz w:val="24"/>
          <w:szCs w:val="24"/>
        </w:rPr>
      </w:pPr>
      <w:r w:rsidRPr="007412DE">
        <w:rPr>
          <w:rFonts w:cs="Times New Roman"/>
          <w:sz w:val="24"/>
          <w:szCs w:val="24"/>
        </w:rPr>
        <w:t>Съвместен маркетинг и реклама на трансграничните туристически дестинации и продукти.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1.3. Хора за хора в мрежа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капитализиране на ефекта на културното, историческото и природно наследство на туризма на граничния общности чрез общи действия.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0D1BFF">
      <w:pPr>
        <w:numPr>
          <w:ilvl w:val="0"/>
          <w:numId w:val="24"/>
        </w:numPr>
        <w:spacing w:after="0"/>
        <w:ind w:left="714" w:hanging="357"/>
        <w:rPr>
          <w:rFonts w:cs="Times New Roman"/>
          <w:sz w:val="24"/>
          <w:szCs w:val="24"/>
        </w:rPr>
      </w:pPr>
      <w:r w:rsidRPr="007412DE">
        <w:rPr>
          <w:rFonts w:cs="Times New Roman"/>
          <w:sz w:val="24"/>
          <w:szCs w:val="24"/>
        </w:rPr>
        <w:t>Подкрепа на дейности за обществено осведомяване и информационни услуги;</w:t>
      </w:r>
    </w:p>
    <w:p w:rsidR="00E949A2" w:rsidRPr="007412DE" w:rsidRDefault="00E949A2" w:rsidP="000D1BFF">
      <w:pPr>
        <w:numPr>
          <w:ilvl w:val="0"/>
          <w:numId w:val="24"/>
        </w:numPr>
        <w:spacing w:after="0"/>
        <w:ind w:left="714" w:hanging="357"/>
        <w:rPr>
          <w:rFonts w:cs="Times New Roman"/>
          <w:sz w:val="24"/>
          <w:szCs w:val="24"/>
        </w:rPr>
      </w:pPr>
      <w:r w:rsidRPr="007412DE">
        <w:rPr>
          <w:rFonts w:cs="Times New Roman"/>
          <w:sz w:val="24"/>
          <w:szCs w:val="24"/>
        </w:rPr>
        <w:t>Дейности по изграждане на капацитет, отправени до местната общност и бизнеса;</w:t>
      </w:r>
    </w:p>
    <w:p w:rsidR="00EE5A56" w:rsidRDefault="00E949A2" w:rsidP="000D1BFF">
      <w:pPr>
        <w:numPr>
          <w:ilvl w:val="0"/>
          <w:numId w:val="24"/>
        </w:numPr>
        <w:spacing w:before="120" w:after="120"/>
        <w:rPr>
          <w:rFonts w:cs="Times New Roman"/>
          <w:sz w:val="24"/>
          <w:szCs w:val="24"/>
        </w:rPr>
      </w:pPr>
      <w:r w:rsidRPr="007412DE">
        <w:rPr>
          <w:rFonts w:cs="Times New Roman"/>
          <w:sz w:val="24"/>
          <w:szCs w:val="24"/>
        </w:rPr>
        <w:t>Организиране на съвместни мероприятия за насърчаване на трансграничното природно и културно наследство.</w:t>
      </w:r>
    </w:p>
    <w:p w:rsidR="00EE5A56" w:rsidRDefault="00EE5A56">
      <w:pPr>
        <w:jc w:val="left"/>
        <w:rPr>
          <w:rFonts w:cs="Times New Roman"/>
          <w:sz w:val="24"/>
          <w:szCs w:val="24"/>
        </w:rPr>
      </w:pPr>
      <w:r>
        <w:rPr>
          <w:rFonts w:cs="Times New Roman"/>
          <w:sz w:val="24"/>
          <w:szCs w:val="24"/>
        </w:rPr>
        <w:br w:type="page"/>
      </w:r>
    </w:p>
    <w:p w:rsidR="00E949A2" w:rsidRPr="00EE5A56" w:rsidRDefault="00E949A2" w:rsidP="00E949A2">
      <w:pPr>
        <w:rPr>
          <w:rFonts w:cs="Times New Roman"/>
          <w:b/>
          <w:sz w:val="28"/>
          <w:szCs w:val="28"/>
        </w:rPr>
      </w:pPr>
      <w:r w:rsidRPr="00EE5A56">
        <w:rPr>
          <w:rFonts w:cs="Times New Roman"/>
          <w:b/>
          <w:sz w:val="28"/>
          <w:szCs w:val="28"/>
        </w:rPr>
        <w:lastRenderedPageBreak/>
        <w:t>Приоритетна ос 2 - Младежи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2.1. Умения и предприемачество</w:t>
      </w:r>
    </w:p>
    <w:p w:rsidR="00E949A2" w:rsidRPr="007412DE" w:rsidRDefault="00E949A2" w:rsidP="00EE5A56">
      <w:pPr>
        <w:spacing w:before="120" w:after="120"/>
        <w:rPr>
          <w:rFonts w:cs="Times New Roman"/>
          <w:sz w:val="24"/>
          <w:szCs w:val="24"/>
        </w:rPr>
      </w:pPr>
      <w:r w:rsidRPr="007412DE">
        <w:rPr>
          <w:rFonts w:cs="Times New Roman"/>
          <w:sz w:val="24"/>
          <w:szCs w:val="24"/>
        </w:rPr>
        <w:t>Тя подкрепа за развитието на привлекателна среда за израстване на младите хора в граничния регион постига чрез сътрудничество.</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и спомагателни дейности са допустими (индикативни само!):</w:t>
      </w:r>
    </w:p>
    <w:p w:rsidR="00E949A2" w:rsidRPr="007412DE" w:rsidRDefault="00E949A2" w:rsidP="000D1BFF">
      <w:pPr>
        <w:numPr>
          <w:ilvl w:val="0"/>
          <w:numId w:val="25"/>
        </w:numPr>
        <w:spacing w:after="0"/>
        <w:ind w:left="714" w:hanging="357"/>
        <w:rPr>
          <w:rFonts w:cs="Times New Roman"/>
          <w:sz w:val="24"/>
          <w:szCs w:val="24"/>
        </w:rPr>
      </w:pPr>
      <w:r w:rsidRPr="007412DE">
        <w:rPr>
          <w:rFonts w:cs="Times New Roman"/>
          <w:sz w:val="24"/>
          <w:szCs w:val="24"/>
        </w:rPr>
        <w:t>Развитие на дребномащабна инфраструктура свързана с младежта, както и обучителни и информационни съоръжения;</w:t>
      </w:r>
    </w:p>
    <w:p w:rsidR="00E949A2" w:rsidRPr="007412DE" w:rsidRDefault="00E949A2" w:rsidP="000D1BFF">
      <w:pPr>
        <w:numPr>
          <w:ilvl w:val="0"/>
          <w:numId w:val="25"/>
        </w:numPr>
        <w:spacing w:after="0"/>
        <w:ind w:left="714" w:hanging="357"/>
        <w:rPr>
          <w:rFonts w:cs="Times New Roman"/>
          <w:sz w:val="24"/>
          <w:szCs w:val="24"/>
        </w:rPr>
      </w:pPr>
      <w:r w:rsidRPr="007412DE">
        <w:rPr>
          <w:rFonts w:cs="Times New Roman"/>
          <w:sz w:val="24"/>
          <w:szCs w:val="24"/>
        </w:rPr>
        <w:t>Развитие на дребномащабна "предприемаческа" инфраструктура;</w:t>
      </w:r>
    </w:p>
    <w:p w:rsidR="00E949A2" w:rsidRPr="007412DE" w:rsidRDefault="00E949A2" w:rsidP="000D1BFF">
      <w:pPr>
        <w:numPr>
          <w:ilvl w:val="0"/>
          <w:numId w:val="25"/>
        </w:numPr>
        <w:spacing w:after="0"/>
        <w:ind w:left="714" w:hanging="357"/>
        <w:rPr>
          <w:rFonts w:cs="Times New Roman"/>
          <w:sz w:val="24"/>
          <w:szCs w:val="24"/>
        </w:rPr>
      </w:pPr>
      <w:r w:rsidRPr="007412DE">
        <w:rPr>
          <w:rFonts w:cs="Times New Roman"/>
          <w:sz w:val="24"/>
          <w:szCs w:val="24"/>
        </w:rPr>
        <w:t>Подкрепа за схеми за младежкото предприемачество и инициативи;</w:t>
      </w:r>
    </w:p>
    <w:p w:rsidR="00E949A2" w:rsidRPr="007412DE" w:rsidRDefault="00E949A2" w:rsidP="000D1BFF">
      <w:pPr>
        <w:numPr>
          <w:ilvl w:val="0"/>
          <w:numId w:val="25"/>
        </w:numPr>
        <w:spacing w:after="0"/>
        <w:ind w:left="714" w:hanging="357"/>
        <w:rPr>
          <w:rFonts w:cs="Times New Roman"/>
          <w:sz w:val="24"/>
          <w:szCs w:val="24"/>
        </w:rPr>
      </w:pPr>
      <w:r w:rsidRPr="007412DE">
        <w:rPr>
          <w:rFonts w:cs="Times New Roman"/>
          <w:sz w:val="24"/>
          <w:szCs w:val="24"/>
        </w:rPr>
        <w:t>Развитие на предприемачески компетенции в официалната образователна система.</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2.2. Хора за хора в мрежа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насърчаване на инициативи за сътрудничество за и с младите хора, като по този начин се увеличава мобилността на младите хора през границите.</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инвестиционни и спомагателни дейности са допустими (индикативни само!):</w:t>
      </w:r>
    </w:p>
    <w:p w:rsidR="00E949A2" w:rsidRPr="007412DE" w:rsidRDefault="00E949A2" w:rsidP="000D1BFF">
      <w:pPr>
        <w:numPr>
          <w:ilvl w:val="0"/>
          <w:numId w:val="26"/>
        </w:numPr>
        <w:spacing w:after="0"/>
        <w:ind w:left="714" w:hanging="357"/>
        <w:rPr>
          <w:rFonts w:cs="Times New Roman"/>
          <w:sz w:val="24"/>
          <w:szCs w:val="24"/>
        </w:rPr>
      </w:pPr>
      <w:r w:rsidRPr="007412DE">
        <w:rPr>
          <w:rFonts w:cs="Times New Roman"/>
          <w:sz w:val="24"/>
          <w:szCs w:val="24"/>
        </w:rPr>
        <w:t>Подкрепа на инициативи на младежки мрежи;</w:t>
      </w:r>
    </w:p>
    <w:p w:rsidR="00E949A2" w:rsidRPr="007412DE" w:rsidRDefault="00E949A2" w:rsidP="000D1BFF">
      <w:pPr>
        <w:numPr>
          <w:ilvl w:val="0"/>
          <w:numId w:val="26"/>
        </w:numPr>
        <w:spacing w:after="240"/>
        <w:ind w:left="714" w:hanging="357"/>
        <w:rPr>
          <w:rFonts w:cs="Times New Roman"/>
          <w:sz w:val="24"/>
          <w:szCs w:val="24"/>
        </w:rPr>
      </w:pPr>
      <w:r w:rsidRPr="007412DE">
        <w:rPr>
          <w:rFonts w:cs="Times New Roman"/>
          <w:sz w:val="24"/>
          <w:szCs w:val="24"/>
        </w:rPr>
        <w:t>Подкрепа на дейности за обществено осведомяване.</w:t>
      </w:r>
    </w:p>
    <w:p w:rsidR="00E949A2" w:rsidRPr="00EE5A56" w:rsidRDefault="00E949A2" w:rsidP="00E949A2">
      <w:pPr>
        <w:rPr>
          <w:rFonts w:cs="Times New Roman"/>
          <w:b/>
          <w:sz w:val="28"/>
          <w:szCs w:val="28"/>
        </w:rPr>
      </w:pPr>
      <w:r w:rsidRPr="00EE5A56">
        <w:rPr>
          <w:rFonts w:cs="Times New Roman"/>
          <w:b/>
          <w:sz w:val="28"/>
          <w:szCs w:val="28"/>
        </w:rPr>
        <w:t>Приоритетна ос 3 – Околна среда</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3.1. Съвместно управление на риска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предотвратяване и смекчаване на последиците от природни и причинени от човека трансгранични бедствия.</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са допустими следните дейности за изграждане на капацитет и инвестиции (индикативни само!):</w:t>
      </w:r>
    </w:p>
    <w:p w:rsidR="00E949A2" w:rsidRPr="007412DE" w:rsidRDefault="00E949A2" w:rsidP="000D1BFF">
      <w:pPr>
        <w:numPr>
          <w:ilvl w:val="0"/>
          <w:numId w:val="27"/>
        </w:numPr>
        <w:spacing w:after="0"/>
        <w:rPr>
          <w:rFonts w:cs="Times New Roman"/>
          <w:sz w:val="24"/>
          <w:szCs w:val="24"/>
        </w:rPr>
      </w:pPr>
      <w:r w:rsidRPr="007412DE">
        <w:rPr>
          <w:rFonts w:cs="Times New Roman"/>
          <w:sz w:val="24"/>
          <w:szCs w:val="24"/>
        </w:rPr>
        <w:t>Разработване на съвместни системи за ранно предупреждение и управление на бедствия;</w:t>
      </w:r>
    </w:p>
    <w:p w:rsidR="00E949A2" w:rsidRPr="007412DE" w:rsidRDefault="00E949A2" w:rsidP="000D1BFF">
      <w:pPr>
        <w:numPr>
          <w:ilvl w:val="0"/>
          <w:numId w:val="27"/>
        </w:numPr>
        <w:spacing w:after="0"/>
        <w:rPr>
          <w:rFonts w:cs="Times New Roman"/>
          <w:sz w:val="24"/>
          <w:szCs w:val="24"/>
        </w:rPr>
      </w:pPr>
      <w:r w:rsidRPr="007412DE">
        <w:rPr>
          <w:rFonts w:cs="Times New Roman"/>
          <w:sz w:val="24"/>
          <w:szCs w:val="24"/>
        </w:rPr>
        <w:t xml:space="preserve">Изграждане на капацитет, свързани с устойчивостта към бедствия </w:t>
      </w:r>
    </w:p>
    <w:p w:rsidR="00E949A2" w:rsidRPr="007412DE" w:rsidRDefault="00E949A2" w:rsidP="000D1BFF">
      <w:pPr>
        <w:numPr>
          <w:ilvl w:val="0"/>
          <w:numId w:val="27"/>
        </w:numPr>
        <w:spacing w:after="0"/>
        <w:ind w:left="714" w:hanging="357"/>
        <w:rPr>
          <w:rFonts w:cs="Times New Roman"/>
          <w:sz w:val="24"/>
          <w:szCs w:val="24"/>
        </w:rPr>
      </w:pPr>
      <w:r w:rsidRPr="007412DE">
        <w:rPr>
          <w:rFonts w:cs="Times New Roman"/>
          <w:sz w:val="24"/>
          <w:szCs w:val="24"/>
        </w:rPr>
        <w:t>Инвестиции в оборудване, свързано с устойчивостта към бедствия;</w:t>
      </w:r>
    </w:p>
    <w:p w:rsidR="00E949A2" w:rsidRPr="007412DE" w:rsidRDefault="00E949A2" w:rsidP="000D1BFF">
      <w:pPr>
        <w:numPr>
          <w:ilvl w:val="0"/>
          <w:numId w:val="27"/>
        </w:numPr>
        <w:spacing w:after="0"/>
        <w:rPr>
          <w:rFonts w:cs="Times New Roman"/>
          <w:sz w:val="24"/>
          <w:szCs w:val="24"/>
        </w:rPr>
      </w:pPr>
      <w:r w:rsidRPr="007412DE">
        <w:rPr>
          <w:rFonts w:cs="Times New Roman"/>
          <w:sz w:val="24"/>
          <w:szCs w:val="24"/>
        </w:rPr>
        <w:t>Подкрепа на дребномащабни интервенции / инвестиции.</w:t>
      </w:r>
    </w:p>
    <w:p w:rsidR="00E949A2" w:rsidRPr="007412DE" w:rsidRDefault="00E949A2" w:rsidP="00EE5A56">
      <w:pPr>
        <w:spacing w:before="120" w:after="120"/>
        <w:rPr>
          <w:rFonts w:cs="Times New Roman"/>
          <w:b/>
          <w:sz w:val="24"/>
          <w:szCs w:val="24"/>
        </w:rPr>
      </w:pPr>
      <w:r w:rsidRPr="007412DE">
        <w:rPr>
          <w:rFonts w:cs="Times New Roman"/>
          <w:b/>
          <w:sz w:val="24"/>
          <w:szCs w:val="24"/>
        </w:rPr>
        <w:t>Специфична цел 3.2. Опазване на природата</w:t>
      </w:r>
    </w:p>
    <w:p w:rsidR="00E949A2" w:rsidRPr="007412DE" w:rsidRDefault="00E949A2" w:rsidP="00EE5A56">
      <w:pPr>
        <w:spacing w:before="120" w:after="120"/>
        <w:rPr>
          <w:rFonts w:cs="Times New Roman"/>
          <w:sz w:val="24"/>
          <w:szCs w:val="24"/>
        </w:rPr>
      </w:pPr>
      <w:r w:rsidRPr="007412DE">
        <w:rPr>
          <w:rFonts w:cs="Times New Roman"/>
          <w:sz w:val="24"/>
          <w:szCs w:val="24"/>
        </w:rPr>
        <w:t>Тя се отнася до насърчаване и укрепване на използването на общи природни ресурси, както и стимулиране на опазването на природата в областта на програмата, чрез съвместни инициативи през границата.</w:t>
      </w:r>
    </w:p>
    <w:p w:rsidR="00E949A2" w:rsidRPr="007412DE" w:rsidRDefault="00E949A2" w:rsidP="00EE5A56">
      <w:pPr>
        <w:spacing w:before="120" w:after="120"/>
        <w:rPr>
          <w:rFonts w:cs="Times New Roman"/>
          <w:sz w:val="24"/>
          <w:szCs w:val="24"/>
        </w:rPr>
      </w:pPr>
      <w:r w:rsidRPr="007412DE">
        <w:rPr>
          <w:rFonts w:cs="Times New Roman"/>
          <w:sz w:val="24"/>
          <w:szCs w:val="24"/>
        </w:rPr>
        <w:t>В рамките на тази цел, следните дейности са допустими (индикативни само!):</w:t>
      </w:r>
    </w:p>
    <w:p w:rsidR="00E949A2" w:rsidRPr="007412DE" w:rsidRDefault="00E949A2" w:rsidP="000D1BFF">
      <w:pPr>
        <w:numPr>
          <w:ilvl w:val="0"/>
          <w:numId w:val="28"/>
        </w:numPr>
        <w:spacing w:before="120" w:after="120"/>
        <w:rPr>
          <w:rFonts w:cs="Times New Roman"/>
          <w:sz w:val="24"/>
          <w:szCs w:val="24"/>
        </w:rPr>
      </w:pPr>
      <w:r w:rsidRPr="007412DE">
        <w:rPr>
          <w:rFonts w:cs="Times New Roman"/>
          <w:sz w:val="24"/>
          <w:szCs w:val="24"/>
        </w:rPr>
        <w:t xml:space="preserve">Инициативи на съвместно сътрудничество, насочени към ефективното управление на териториите по Натура 2000 и други защитени територии; </w:t>
      </w:r>
    </w:p>
    <w:p w:rsidR="00E949A2" w:rsidRPr="007412DE" w:rsidRDefault="00E949A2" w:rsidP="000D1BFF">
      <w:pPr>
        <w:numPr>
          <w:ilvl w:val="0"/>
          <w:numId w:val="28"/>
        </w:numPr>
        <w:spacing w:before="120" w:after="120"/>
        <w:rPr>
          <w:rFonts w:cs="Times New Roman"/>
          <w:sz w:val="24"/>
          <w:szCs w:val="24"/>
        </w:rPr>
      </w:pPr>
      <w:r w:rsidRPr="007412DE">
        <w:rPr>
          <w:rFonts w:cs="Times New Roman"/>
          <w:sz w:val="24"/>
          <w:szCs w:val="24"/>
        </w:rPr>
        <w:lastRenderedPageBreak/>
        <w:t>Съвместни инициативи за защита и подобряване на биологичното разнообразие, опазването на природата и зелената инфраструктура (например съвместни инициативи, насочени към ефективното управление;</w:t>
      </w:r>
    </w:p>
    <w:p w:rsidR="00E949A2" w:rsidRPr="007412DE" w:rsidRDefault="00E949A2" w:rsidP="000D1BFF">
      <w:pPr>
        <w:numPr>
          <w:ilvl w:val="0"/>
          <w:numId w:val="28"/>
        </w:numPr>
        <w:spacing w:before="120" w:after="120"/>
        <w:rPr>
          <w:rFonts w:cs="Times New Roman"/>
          <w:sz w:val="24"/>
          <w:szCs w:val="24"/>
        </w:rPr>
      </w:pPr>
      <w:r w:rsidRPr="007412DE">
        <w:rPr>
          <w:rFonts w:cs="Times New Roman"/>
          <w:sz w:val="24"/>
          <w:szCs w:val="24"/>
        </w:rPr>
        <w:t>Опазване и подобряване на качеството на почвите, въздуха и водата;</w:t>
      </w:r>
    </w:p>
    <w:p w:rsidR="00E949A2" w:rsidRPr="007412DE" w:rsidRDefault="00E949A2" w:rsidP="000D1BFF">
      <w:pPr>
        <w:numPr>
          <w:ilvl w:val="0"/>
          <w:numId w:val="28"/>
        </w:numPr>
        <w:spacing w:before="120" w:after="120"/>
        <w:rPr>
          <w:rFonts w:cs="Times New Roman"/>
          <w:sz w:val="24"/>
          <w:szCs w:val="24"/>
        </w:rPr>
      </w:pPr>
      <w:r w:rsidRPr="007412DE">
        <w:rPr>
          <w:rFonts w:cs="Times New Roman"/>
          <w:sz w:val="24"/>
          <w:szCs w:val="24"/>
        </w:rPr>
        <w:t>Изграждане на капацитет и инициативи за популяризиране</w:t>
      </w:r>
    </w:p>
    <w:p w:rsidR="00E30CF9" w:rsidRPr="007412DE" w:rsidRDefault="00E30CF9" w:rsidP="00E30CF9">
      <w:pPr>
        <w:rPr>
          <w:rFonts w:cs="Times New Roman"/>
          <w:sz w:val="24"/>
          <w:szCs w:val="24"/>
        </w:rPr>
      </w:pPr>
      <w:r w:rsidRPr="007412DE">
        <w:rPr>
          <w:rFonts w:cs="Times New Roman"/>
          <w:sz w:val="24"/>
          <w:szCs w:val="24"/>
        </w:rPr>
        <w:t>БЕНЕФИЦИЕНТИ:</w:t>
      </w:r>
    </w:p>
    <w:p w:rsidR="00E30CF9" w:rsidRPr="007412DE" w:rsidRDefault="00E30CF9" w:rsidP="00E30CF9">
      <w:pPr>
        <w:rPr>
          <w:rFonts w:cs="Times New Roman"/>
          <w:sz w:val="24"/>
          <w:szCs w:val="24"/>
        </w:rPr>
      </w:pPr>
      <w:r w:rsidRPr="007412DE">
        <w:rPr>
          <w:rFonts w:cs="Times New Roman"/>
          <w:sz w:val="24"/>
          <w:szCs w:val="24"/>
        </w:rPr>
        <w:t>Бенефициентите следва да отговарят на следните кумулативни условия:</w:t>
      </w:r>
    </w:p>
    <w:p w:rsidR="00E30CF9" w:rsidRPr="007412DE" w:rsidRDefault="00E30CF9" w:rsidP="000D1BFF">
      <w:pPr>
        <w:pStyle w:val="ListParagraph"/>
        <w:numPr>
          <w:ilvl w:val="0"/>
          <w:numId w:val="30"/>
        </w:numPr>
        <w:rPr>
          <w:rFonts w:cs="Times New Roman"/>
          <w:sz w:val="24"/>
          <w:szCs w:val="24"/>
        </w:rPr>
      </w:pPr>
      <w:r w:rsidRPr="007412DE">
        <w:rPr>
          <w:rFonts w:cs="Times New Roman"/>
          <w:sz w:val="24"/>
          <w:szCs w:val="24"/>
        </w:rPr>
        <w:t>Да са законно учредени организации (юридически лица), съгласно националното законодателство на държавата, на чиято територия се намират.Изключение се прави за дъщерни с</w:t>
      </w:r>
      <w:r w:rsidR="00726E06">
        <w:rPr>
          <w:rFonts w:cs="Times New Roman"/>
          <w:sz w:val="24"/>
          <w:szCs w:val="24"/>
        </w:rPr>
        <w:t>труктури на местни/регионални</w:t>
      </w:r>
      <w:r w:rsidRPr="007412DE">
        <w:rPr>
          <w:rFonts w:cs="Times New Roman"/>
          <w:sz w:val="24"/>
          <w:szCs w:val="24"/>
        </w:rPr>
        <w:t>/национални власти. В с</w:t>
      </w:r>
      <w:r w:rsidR="00726E06">
        <w:rPr>
          <w:rFonts w:cs="Times New Roman"/>
          <w:sz w:val="24"/>
          <w:szCs w:val="24"/>
        </w:rPr>
        <w:t>лучай, че структурата на местни/регионални/</w:t>
      </w:r>
      <w:r w:rsidRPr="007412DE">
        <w:rPr>
          <w:rFonts w:cs="Times New Roman"/>
          <w:sz w:val="24"/>
          <w:szCs w:val="24"/>
        </w:rPr>
        <w:t>национални власти, не е и не може да действа като юридическо лице, законно нейната централна организация, ако такава съществува, следва да бъде партньор по проекта;</w:t>
      </w:r>
    </w:p>
    <w:p w:rsidR="00E30CF9" w:rsidRPr="007412DE" w:rsidRDefault="00E30CF9" w:rsidP="000D1BFF">
      <w:pPr>
        <w:pStyle w:val="ListParagraph"/>
        <w:numPr>
          <w:ilvl w:val="0"/>
          <w:numId w:val="30"/>
        </w:numPr>
        <w:rPr>
          <w:rFonts w:cs="Times New Roman"/>
          <w:sz w:val="24"/>
          <w:szCs w:val="24"/>
        </w:rPr>
      </w:pPr>
      <w:r w:rsidRPr="007412DE">
        <w:rPr>
          <w:rFonts w:cs="Times New Roman"/>
          <w:sz w:val="24"/>
          <w:szCs w:val="24"/>
        </w:rPr>
        <w:t>•Да бъде регистриран в допустимия трансграничен регион между България и Сърбия</w:t>
      </w:r>
    </w:p>
    <w:p w:rsidR="00E30CF9" w:rsidRPr="007412DE" w:rsidRDefault="00E30CF9" w:rsidP="000D1BFF">
      <w:pPr>
        <w:numPr>
          <w:ilvl w:val="0"/>
          <w:numId w:val="29"/>
        </w:numPr>
        <w:tabs>
          <w:tab w:val="clear" w:pos="720"/>
          <w:tab w:val="num" w:pos="1134"/>
        </w:tabs>
        <w:ind w:firstLine="556"/>
        <w:rPr>
          <w:rFonts w:cs="Times New Roman"/>
          <w:sz w:val="24"/>
          <w:szCs w:val="24"/>
        </w:rPr>
      </w:pPr>
      <w:r w:rsidRPr="007412DE">
        <w:rPr>
          <w:rFonts w:cs="Times New Roman"/>
          <w:sz w:val="24"/>
          <w:szCs w:val="24"/>
        </w:rPr>
        <w:t>За България (административно ниво NUTS III) – областите Видин, Монтана, Враца, Софийска, Перник и Кюстендил;</w:t>
      </w:r>
    </w:p>
    <w:p w:rsidR="00E30CF9" w:rsidRPr="007412DE" w:rsidRDefault="00E30CF9" w:rsidP="000D1BFF">
      <w:pPr>
        <w:numPr>
          <w:ilvl w:val="0"/>
          <w:numId w:val="29"/>
        </w:numPr>
        <w:tabs>
          <w:tab w:val="clear" w:pos="720"/>
          <w:tab w:val="num" w:pos="1134"/>
        </w:tabs>
        <w:ind w:firstLine="556"/>
        <w:rPr>
          <w:rFonts w:cs="Times New Roman"/>
          <w:sz w:val="24"/>
          <w:szCs w:val="24"/>
        </w:rPr>
      </w:pPr>
      <w:r w:rsidRPr="007412DE">
        <w:rPr>
          <w:rFonts w:cs="Times New Roman"/>
          <w:sz w:val="24"/>
          <w:szCs w:val="24"/>
        </w:rPr>
        <w:t>За Сърбия (административно ниво, еквивалент на NUTS III) – областите Бор, Зайчар, Топлица, Нишава, Пирот, Ябланица и Пчиня.</w:t>
      </w:r>
    </w:p>
    <w:p w:rsidR="00E30CF9" w:rsidRPr="007412DE" w:rsidRDefault="00726E06" w:rsidP="000D1BFF">
      <w:pPr>
        <w:pStyle w:val="ListParagraph"/>
        <w:numPr>
          <w:ilvl w:val="0"/>
          <w:numId w:val="31"/>
        </w:numPr>
        <w:rPr>
          <w:rFonts w:cs="Times New Roman"/>
          <w:sz w:val="24"/>
          <w:szCs w:val="24"/>
        </w:rPr>
      </w:pPr>
      <w:r>
        <w:rPr>
          <w:rFonts w:cs="Times New Roman"/>
          <w:sz w:val="24"/>
          <w:szCs w:val="24"/>
        </w:rPr>
        <w:t>Да бъде организация</w:t>
      </w:r>
      <w:r w:rsidR="00E30CF9" w:rsidRPr="007412DE">
        <w:rPr>
          <w:rFonts w:cs="Times New Roman"/>
          <w:sz w:val="24"/>
          <w:szCs w:val="24"/>
        </w:rPr>
        <w:t xml:space="preserve"> с нестопанска цел;</w:t>
      </w:r>
    </w:p>
    <w:p w:rsidR="00E949A2" w:rsidRPr="007412DE" w:rsidRDefault="00726E06" w:rsidP="000D1BFF">
      <w:pPr>
        <w:pStyle w:val="ListParagraph"/>
        <w:numPr>
          <w:ilvl w:val="0"/>
          <w:numId w:val="31"/>
        </w:numPr>
        <w:rPr>
          <w:rFonts w:cs="Times New Roman"/>
          <w:sz w:val="24"/>
          <w:szCs w:val="24"/>
        </w:rPr>
      </w:pPr>
      <w:r>
        <w:rPr>
          <w:rFonts w:cs="Times New Roman"/>
          <w:sz w:val="24"/>
          <w:szCs w:val="24"/>
        </w:rPr>
        <w:t>Д</w:t>
      </w:r>
      <w:r w:rsidR="00E30CF9" w:rsidRPr="007412DE">
        <w:rPr>
          <w:rFonts w:cs="Times New Roman"/>
          <w:sz w:val="24"/>
          <w:szCs w:val="24"/>
        </w:rPr>
        <w:t>а бъде пряко отговорна за подготовката и управлението на проекта, а не да действат като посредник.</w:t>
      </w:r>
    </w:p>
    <w:p w:rsidR="00412F59" w:rsidRPr="007412DE" w:rsidRDefault="00412F59" w:rsidP="00412F59">
      <w:pPr>
        <w:rPr>
          <w:rFonts w:cs="Times New Roman"/>
          <w:sz w:val="24"/>
          <w:szCs w:val="24"/>
        </w:rPr>
      </w:pPr>
      <w:r w:rsidRPr="007412DE">
        <w:rPr>
          <w:rFonts w:cs="Times New Roman"/>
          <w:sz w:val="24"/>
          <w:szCs w:val="24"/>
        </w:rPr>
        <w:t>Пълният пакет документи за кандидатстване, включващ Насоките за кандидатстване е публикуван на следните интернет страници:</w:t>
      </w:r>
    </w:p>
    <w:p w:rsidR="00412F59" w:rsidRPr="007412DE" w:rsidRDefault="00C60888" w:rsidP="000D1BFF">
      <w:pPr>
        <w:numPr>
          <w:ilvl w:val="0"/>
          <w:numId w:val="32"/>
        </w:numPr>
        <w:spacing w:after="0"/>
        <w:ind w:left="714" w:hanging="357"/>
        <w:rPr>
          <w:rFonts w:cs="Times New Roman"/>
          <w:sz w:val="24"/>
          <w:szCs w:val="24"/>
        </w:rPr>
      </w:pPr>
      <w:hyperlink r:id="rId31" w:history="1">
        <w:r w:rsidR="00412F59" w:rsidRPr="007412DE">
          <w:rPr>
            <w:rStyle w:val="Hyperlink"/>
            <w:rFonts w:cs="Times New Roman"/>
            <w:sz w:val="24"/>
            <w:szCs w:val="24"/>
          </w:rPr>
          <w:t>ipacbc-bgrs.eu</w:t>
        </w:r>
      </w:hyperlink>
    </w:p>
    <w:p w:rsidR="00412F59" w:rsidRPr="007412DE" w:rsidRDefault="00C60888" w:rsidP="000D1BFF">
      <w:pPr>
        <w:numPr>
          <w:ilvl w:val="0"/>
          <w:numId w:val="32"/>
        </w:numPr>
        <w:spacing w:after="0"/>
        <w:ind w:left="714" w:hanging="357"/>
        <w:rPr>
          <w:rFonts w:cs="Times New Roman"/>
          <w:sz w:val="24"/>
          <w:szCs w:val="24"/>
        </w:rPr>
      </w:pPr>
      <w:hyperlink r:id="rId32" w:history="1">
        <w:r w:rsidR="00412F59" w:rsidRPr="007412DE">
          <w:rPr>
            <w:rStyle w:val="Hyperlink"/>
            <w:rFonts w:cs="Times New Roman"/>
            <w:sz w:val="24"/>
            <w:szCs w:val="24"/>
          </w:rPr>
          <w:t>mrrb.government.bg</w:t>
        </w:r>
      </w:hyperlink>
    </w:p>
    <w:p w:rsidR="00412F59" w:rsidRPr="007412DE" w:rsidRDefault="00C60888" w:rsidP="000D1BFF">
      <w:pPr>
        <w:numPr>
          <w:ilvl w:val="0"/>
          <w:numId w:val="32"/>
        </w:numPr>
        <w:spacing w:after="0"/>
        <w:ind w:left="714" w:hanging="357"/>
        <w:rPr>
          <w:rFonts w:cs="Times New Roman"/>
          <w:sz w:val="24"/>
          <w:szCs w:val="24"/>
        </w:rPr>
      </w:pPr>
      <w:hyperlink r:id="rId33" w:history="1">
        <w:r w:rsidR="00412F59" w:rsidRPr="007412DE">
          <w:rPr>
            <w:rStyle w:val="Hyperlink"/>
            <w:rFonts w:cs="Times New Roman"/>
            <w:sz w:val="24"/>
            <w:szCs w:val="24"/>
          </w:rPr>
          <w:t>mei.gov.rs</w:t>
        </w:r>
      </w:hyperlink>
    </w:p>
    <w:p w:rsidR="00412F59" w:rsidRPr="007412DE" w:rsidRDefault="00C60888" w:rsidP="000D1BFF">
      <w:pPr>
        <w:numPr>
          <w:ilvl w:val="0"/>
          <w:numId w:val="32"/>
        </w:numPr>
        <w:spacing w:after="0"/>
        <w:ind w:left="714" w:hanging="357"/>
        <w:rPr>
          <w:rFonts w:cs="Times New Roman"/>
          <w:sz w:val="24"/>
          <w:szCs w:val="24"/>
        </w:rPr>
      </w:pPr>
      <w:hyperlink r:id="rId34" w:history="1">
        <w:r w:rsidR="00412F59" w:rsidRPr="007412DE">
          <w:rPr>
            <w:rStyle w:val="Hyperlink"/>
            <w:rFonts w:cs="Times New Roman"/>
            <w:sz w:val="24"/>
            <w:szCs w:val="24"/>
          </w:rPr>
          <w:t>evropa.gov.rs</w:t>
        </w:r>
      </w:hyperlink>
    </w:p>
    <w:p w:rsidR="00412F59" w:rsidRPr="007412DE" w:rsidRDefault="00C60888" w:rsidP="000D1BFF">
      <w:pPr>
        <w:numPr>
          <w:ilvl w:val="0"/>
          <w:numId w:val="32"/>
        </w:numPr>
        <w:spacing w:after="0"/>
        <w:ind w:left="714" w:hanging="357"/>
        <w:rPr>
          <w:rFonts w:cs="Times New Roman"/>
          <w:sz w:val="24"/>
          <w:szCs w:val="24"/>
        </w:rPr>
      </w:pPr>
      <w:hyperlink r:id="rId35" w:history="1">
        <w:r w:rsidR="00412F59" w:rsidRPr="007412DE">
          <w:rPr>
            <w:rStyle w:val="Hyperlink"/>
            <w:rFonts w:cs="Times New Roman"/>
            <w:sz w:val="24"/>
            <w:szCs w:val="24"/>
          </w:rPr>
          <w:t>eufunds.bg</w:t>
        </w:r>
      </w:hyperlink>
    </w:p>
    <w:p w:rsidR="00412F59" w:rsidRPr="007412DE" w:rsidRDefault="00412F59" w:rsidP="00412F59">
      <w:pPr>
        <w:ind w:left="360"/>
        <w:rPr>
          <w:rFonts w:cs="Times New Roman"/>
          <w:sz w:val="24"/>
          <w:szCs w:val="24"/>
        </w:rPr>
      </w:pPr>
      <w:r w:rsidRPr="007412DE">
        <w:rPr>
          <w:rFonts w:cs="Times New Roman"/>
          <w:sz w:val="24"/>
          <w:szCs w:val="24"/>
        </w:rPr>
        <w:t xml:space="preserve">Подаването на проектните предложенията ще става изцяло по електронен път чрез електронната система: </w:t>
      </w:r>
      <w:hyperlink r:id="rId36" w:history="1">
        <w:r w:rsidRPr="007412DE">
          <w:rPr>
            <w:rStyle w:val="Hyperlink"/>
            <w:rFonts w:cs="Times New Roman"/>
            <w:sz w:val="24"/>
            <w:szCs w:val="24"/>
          </w:rPr>
          <w:t>https://bp.ipacbc-bgrs.eu/beneficiary_reg/registration/add</w:t>
        </w:r>
      </w:hyperlink>
    </w:p>
    <w:p w:rsidR="00412F59" w:rsidRPr="007412DE" w:rsidRDefault="00412F59" w:rsidP="00726E06">
      <w:pPr>
        <w:rPr>
          <w:rFonts w:cs="Times New Roman"/>
          <w:sz w:val="24"/>
          <w:szCs w:val="24"/>
        </w:rPr>
      </w:pPr>
      <w:r w:rsidRPr="007412DE">
        <w:rPr>
          <w:rFonts w:cs="Times New Roman"/>
          <w:sz w:val="24"/>
          <w:szCs w:val="24"/>
        </w:rPr>
        <w:t xml:space="preserve">Повече информация </w:t>
      </w:r>
      <w:hyperlink r:id="rId37" w:history="1">
        <w:r w:rsidRPr="007412DE">
          <w:rPr>
            <w:rStyle w:val="Hyperlink"/>
            <w:rFonts w:cs="Times New Roman"/>
            <w:sz w:val="24"/>
            <w:szCs w:val="24"/>
          </w:rPr>
          <w:t>ТУК</w:t>
        </w:r>
      </w:hyperlink>
    </w:p>
    <w:p w:rsidR="00762B6B" w:rsidRDefault="00726E06" w:rsidP="00412F59">
      <w:pPr>
        <w:rPr>
          <w:rFonts w:cs="Times New Roman"/>
          <w:sz w:val="24"/>
          <w:szCs w:val="24"/>
        </w:rPr>
      </w:pPr>
      <w:r w:rsidRPr="00726E06">
        <w:rPr>
          <w:rFonts w:cs="Times New Roman"/>
          <w:b/>
          <w:sz w:val="24"/>
          <w:szCs w:val="24"/>
        </w:rPr>
        <w:t>Краен с</w:t>
      </w:r>
      <w:r w:rsidR="00412F59" w:rsidRPr="00726E06">
        <w:rPr>
          <w:rFonts w:cs="Times New Roman"/>
          <w:b/>
          <w:sz w:val="24"/>
          <w:szCs w:val="24"/>
        </w:rPr>
        <w:t>рок</w:t>
      </w:r>
      <w:r w:rsidRPr="00726E06">
        <w:rPr>
          <w:rFonts w:cs="Times New Roman"/>
          <w:b/>
          <w:sz w:val="24"/>
          <w:szCs w:val="24"/>
        </w:rPr>
        <w:t xml:space="preserve">: </w:t>
      </w:r>
      <w:r w:rsidR="00412F59" w:rsidRPr="00726E06">
        <w:rPr>
          <w:rFonts w:cs="Times New Roman"/>
          <w:b/>
          <w:bCs/>
          <w:sz w:val="24"/>
          <w:szCs w:val="24"/>
        </w:rPr>
        <w:t>23 април</w:t>
      </w:r>
      <w:r w:rsidR="00412F59" w:rsidRPr="007412DE">
        <w:rPr>
          <w:rFonts w:cs="Times New Roman"/>
          <w:b/>
          <w:bCs/>
          <w:sz w:val="24"/>
          <w:szCs w:val="24"/>
        </w:rPr>
        <w:t xml:space="preserve"> 2018</w:t>
      </w:r>
      <w:r w:rsidR="00412F59" w:rsidRPr="007412DE">
        <w:rPr>
          <w:rFonts w:cs="Times New Roman"/>
          <w:sz w:val="24"/>
          <w:szCs w:val="24"/>
        </w:rPr>
        <w:t xml:space="preserve"> </w:t>
      </w:r>
      <w:r w:rsidR="00412F59" w:rsidRPr="007412DE">
        <w:rPr>
          <w:rFonts w:cs="Times New Roman"/>
          <w:b/>
          <w:bCs/>
          <w:sz w:val="24"/>
          <w:szCs w:val="24"/>
        </w:rPr>
        <w:t>г., 17:00 ч. местно българско време (EET)</w:t>
      </w:r>
      <w:r w:rsidR="00412F59" w:rsidRPr="007412DE">
        <w:rPr>
          <w:rFonts w:cs="Times New Roman"/>
          <w:sz w:val="24"/>
          <w:szCs w:val="24"/>
        </w:rPr>
        <w:t xml:space="preserve">. </w:t>
      </w:r>
    </w:p>
    <w:p w:rsidR="00762B6B" w:rsidRDefault="00762B6B">
      <w:pPr>
        <w:jc w:val="left"/>
        <w:rPr>
          <w:rFonts w:cs="Times New Roman"/>
          <w:sz w:val="24"/>
          <w:szCs w:val="24"/>
        </w:rPr>
      </w:pPr>
      <w:r>
        <w:rPr>
          <w:rFonts w:cs="Times New Roman"/>
          <w:sz w:val="24"/>
          <w:szCs w:val="24"/>
        </w:rPr>
        <w:br w:type="page"/>
      </w:r>
    </w:p>
    <w:p w:rsidR="00A37DF7" w:rsidRPr="00404067" w:rsidRDefault="00A37DF7" w:rsidP="00701393">
      <w:pPr>
        <w:pStyle w:val="Heading2"/>
        <w:ind w:left="426"/>
      </w:pPr>
      <w:bookmarkStart w:id="18" w:name="_Toc505936054"/>
      <w:r w:rsidRPr="00404067">
        <w:lastRenderedPageBreak/>
        <w:t>Програма на Министерството на науката и технологиите на Китай за талантливи млади учени</w:t>
      </w:r>
      <w:bookmarkEnd w:id="18"/>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Стипендията, която получават участниците в програмата, е в размер на 12 500 китайски юана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Pr="0040406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p>
    <w:p w:rsidR="00A37DF7" w:rsidRPr="00404067" w:rsidRDefault="00A37DF7" w:rsidP="00A37DF7">
      <w:pPr>
        <w:rPr>
          <w:sz w:val="24"/>
          <w:szCs w:val="24"/>
        </w:rPr>
      </w:pPr>
      <w:r w:rsidRPr="00404067">
        <w:rPr>
          <w:sz w:val="24"/>
          <w:szCs w:val="24"/>
        </w:rPr>
        <w:t xml:space="preserve">Повече информация за програмата може да бъде намерена на адрес: </w:t>
      </w:r>
      <w:hyperlink r:id="rId38" w:tgtFrame="_blank" w:history="1">
        <w:r w:rsidRPr="00404067">
          <w:rPr>
            <w:rStyle w:val="Hyperlink"/>
            <w:sz w:val="24"/>
            <w:szCs w:val="24"/>
          </w:rPr>
          <w:t>http://tysp.cstec.org.cn</w:t>
        </w:r>
      </w:hyperlink>
      <w:r w:rsidRPr="00404067">
        <w:rPr>
          <w:sz w:val="24"/>
          <w:szCs w:val="24"/>
        </w:rPr>
        <w:t xml:space="preserve">. За контакти: е-mail: </w:t>
      </w:r>
      <w:hyperlink r:id="rId39" w:history="1">
        <w:r w:rsidRPr="00404067">
          <w:rPr>
            <w:rStyle w:val="Hyperlink"/>
            <w:sz w:val="24"/>
            <w:szCs w:val="24"/>
          </w:rPr>
          <w:t>tysp@cstec.org.cn</w:t>
        </w:r>
      </w:hyperlink>
      <w:r w:rsidRPr="00404067">
        <w:rPr>
          <w:sz w:val="24"/>
          <w:szCs w:val="24"/>
        </w:rPr>
        <w:t>, тел.: +86-10-68574085, адрес: 54 Sanlihe Road, Пекин 100045, Китай.</w:t>
      </w:r>
    </w:p>
    <w:p w:rsidR="00A37DF7" w:rsidRPr="007C2FD1" w:rsidRDefault="007C2FD1" w:rsidP="007C2FD1">
      <w:pPr>
        <w:spacing w:after="600"/>
        <w:rPr>
          <w:b/>
          <w:sz w:val="24"/>
          <w:szCs w:val="24"/>
        </w:rPr>
      </w:pPr>
      <w:r w:rsidRPr="007C2FD1">
        <w:rPr>
          <w:b/>
          <w:sz w:val="24"/>
          <w:szCs w:val="24"/>
        </w:rPr>
        <w:t>Краен срок: целогодишно</w:t>
      </w:r>
    </w:p>
    <w:p w:rsidR="002E339B" w:rsidRPr="00AC7EFF" w:rsidRDefault="002E339B" w:rsidP="002E339B">
      <w:pPr>
        <w:pStyle w:val="Heading2"/>
        <w:ind w:left="426"/>
        <w:rPr>
          <w:rFonts w:ascii="Times New Roman" w:eastAsia="Times New Roman" w:hAnsi="Times New Roman"/>
          <w:lang w:eastAsia="bg-BG"/>
        </w:rPr>
      </w:pPr>
      <w:bookmarkStart w:id="19" w:name="_Toc505936055"/>
      <w:r>
        <w:rPr>
          <w:rFonts w:eastAsia="Times New Roman"/>
          <w:lang w:eastAsia="bg-BG"/>
        </w:rPr>
        <w:lastRenderedPageBreak/>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9"/>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lastRenderedPageBreak/>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C60888" w:rsidP="002E339B">
      <w:pPr>
        <w:shd w:val="clear" w:color="auto" w:fill="FFFFFF"/>
        <w:spacing w:before="120" w:after="120"/>
        <w:rPr>
          <w:rFonts w:eastAsia="Times New Roman" w:cs="Times New Roman"/>
          <w:color w:val="000000"/>
          <w:sz w:val="24"/>
          <w:szCs w:val="24"/>
          <w:lang w:eastAsia="bg-BG"/>
        </w:rPr>
      </w:pPr>
      <w:hyperlink r:id="rId40"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41" w:tgtFrame="_blank" w:history="1">
        <w:r w:rsidRPr="006B39BB">
          <w:rPr>
            <w:rFonts w:eastAsia="Times New Roman" w:cs="Times New Roman"/>
            <w:color w:val="014CA1"/>
            <w:sz w:val="24"/>
            <w:szCs w:val="24"/>
            <w:lang w:eastAsia="bg-BG"/>
          </w:rPr>
          <w:t>fni-konkursi@mon.bg</w:t>
        </w:r>
      </w:hyperlink>
    </w:p>
    <w:p w:rsidR="002E339B" w:rsidRPr="006B39BB" w:rsidRDefault="00C60888" w:rsidP="002E339B">
      <w:pPr>
        <w:shd w:val="clear" w:color="auto" w:fill="FFFFFF"/>
        <w:spacing w:before="120" w:after="120"/>
        <w:rPr>
          <w:rFonts w:eastAsia="Times New Roman" w:cs="Times New Roman"/>
          <w:color w:val="000000"/>
          <w:sz w:val="24"/>
          <w:szCs w:val="24"/>
          <w:lang w:eastAsia="bg-BG"/>
        </w:rPr>
      </w:pPr>
      <w:hyperlink r:id="rId42"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20" w:name="_Toc505936056"/>
      <w:r w:rsidRPr="00B57F79">
        <w:rPr>
          <w:lang w:eastAsia="bg-BG"/>
        </w:rPr>
        <w:t>Национално съфинансиране за участие на български колективи в утвърдени проекти по COST</w:t>
      </w:r>
      <w:bookmarkEnd w:id="20"/>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Акредитирани висши училища по чл. 85 ал.1 т.7 (ЗВО Обн. ДВ. бр.112 от 27 Декември 1995г. изм. ДВ. бр.107 от 24 Декември 2014г).</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Научни организации по чл. 47 ал. 1 на (ЗВО Обн.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C60888" w:rsidP="000D4193">
      <w:pPr>
        <w:numPr>
          <w:ilvl w:val="0"/>
          <w:numId w:val="6"/>
        </w:numPr>
        <w:rPr>
          <w:rFonts w:cs="Times New Roman"/>
          <w:sz w:val="24"/>
          <w:szCs w:val="24"/>
          <w:lang w:eastAsia="bg-BG"/>
        </w:rPr>
      </w:pPr>
      <w:hyperlink r:id="rId43"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44"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2E339B" w:rsidRDefault="00C60888" w:rsidP="005331BA">
      <w:pPr>
        <w:pStyle w:val="Heading2"/>
        <w:ind w:left="284" w:hanging="284"/>
        <w:rPr>
          <w:szCs w:val="24"/>
          <w:lang w:val="en-US" w:eastAsia="bg-BG"/>
        </w:rPr>
      </w:pPr>
      <w:hyperlink r:id="rId45" w:history="1">
        <w:bookmarkStart w:id="21" w:name="_Toc428806822"/>
        <w:bookmarkStart w:id="22" w:name="_Toc505936057"/>
        <w:r w:rsidR="002E339B" w:rsidRPr="00902F16">
          <w:rPr>
            <w:color w:val="0000FF" w:themeColor="hyperlink"/>
            <w:u w:val="single"/>
            <w:lang w:val="en-US"/>
          </w:rPr>
          <w:t>R&amp;D Calls HORIZON 2020</w:t>
        </w:r>
        <w:bookmarkEnd w:id="21"/>
        <w:bookmarkEnd w:id="22"/>
      </w:hyperlink>
    </w:p>
    <w:p w:rsidR="002E339B" w:rsidRDefault="002E339B" w:rsidP="002E339B">
      <w:pPr>
        <w:pStyle w:val="Heading2"/>
        <w:ind w:left="357" w:hanging="357"/>
      </w:pPr>
      <w:bookmarkStart w:id="23" w:name="_Toc505936058"/>
      <w:r w:rsidRPr="0052108C">
        <w:t>Програма: „Америка за България”</w:t>
      </w:r>
      <w:bookmarkEnd w:id="23"/>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w:t>
      </w:r>
      <w:r>
        <w:rPr>
          <w:rFonts w:cs="Times New Roman"/>
          <w:sz w:val="24"/>
          <w:szCs w:val="24"/>
        </w:rPr>
        <w:lastRenderedPageBreak/>
        <w:t xml:space="preserve">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46"/>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505936059"/>
      <w:r>
        <w:lastRenderedPageBreak/>
        <w:t>СЪБИТИЯ</w:t>
      </w:r>
      <w:bookmarkEnd w:id="24"/>
    </w:p>
    <w:p w:rsidR="006C0254" w:rsidRPr="00204A35" w:rsidRDefault="00C60888" w:rsidP="006C0254">
      <w:pPr>
        <w:rPr>
          <w:b/>
          <w:bCs/>
          <w:iCs/>
          <w:color w:val="E36C0A" w:themeColor="accent6" w:themeShade="BF"/>
          <w:sz w:val="24"/>
          <w:szCs w:val="24"/>
          <w:u w:val="single"/>
          <w:lang w:val="en-US"/>
        </w:rPr>
      </w:pPr>
      <w:hyperlink r:id="rId47" w:history="1">
        <w:r w:rsidR="006C0254" w:rsidRPr="00204A35">
          <w:rPr>
            <w:rStyle w:val="Hyperlink"/>
            <w:b/>
            <w:bCs/>
            <w:iCs/>
            <w:color w:val="E36C0A" w:themeColor="accent6" w:themeShade="BF"/>
            <w:sz w:val="24"/>
            <w:szCs w:val="24"/>
          </w:rPr>
          <w:t>SYNERGI 2018 - SYnchrotron and NEutron Radiation Go Industrial</w:t>
        </w:r>
      </w:hyperlink>
      <w:r w:rsidR="00204A35" w:rsidRPr="00204A35">
        <w:rPr>
          <w:rStyle w:val="Hyperlink"/>
          <w:b/>
          <w:bCs/>
          <w:iCs/>
          <w:color w:val="E36C0A" w:themeColor="accent6" w:themeShade="BF"/>
          <w:sz w:val="24"/>
          <w:szCs w:val="24"/>
          <w:lang w:val="en-US"/>
        </w:rPr>
        <w:t xml:space="preserve">, 8 – 9 March 2018, </w:t>
      </w:r>
      <w:r w:rsidR="00204A35" w:rsidRPr="00204A35">
        <w:rPr>
          <w:b/>
          <w:bCs/>
          <w:iCs/>
          <w:color w:val="E36C0A" w:themeColor="accent6" w:themeShade="BF"/>
          <w:sz w:val="24"/>
          <w:szCs w:val="24"/>
          <w:u w:val="single"/>
        </w:rPr>
        <w:t>Amsterdam - The Netherlands</w:t>
      </w:r>
    </w:p>
    <w:p w:rsidR="006C0254" w:rsidRPr="001F189D" w:rsidRDefault="006C0254" w:rsidP="006C0254">
      <w:pPr>
        <w:rPr>
          <w:bCs/>
          <w:iCs/>
          <w:sz w:val="24"/>
          <w:szCs w:val="24"/>
        </w:rPr>
      </w:pPr>
      <w:r w:rsidRPr="001F189D">
        <w:rPr>
          <w:bCs/>
          <w:iCs/>
          <w:sz w:val="24"/>
          <w:szCs w:val="24"/>
        </w:rPr>
        <w:t>The goal of SYNERGI</w:t>
      </w:r>
      <w:r w:rsidR="001F189D">
        <w:rPr>
          <w:bCs/>
          <w:iCs/>
          <w:sz w:val="24"/>
          <w:szCs w:val="24"/>
          <w:lang w:val="en-US"/>
        </w:rPr>
        <w:t xml:space="preserve"> </w:t>
      </w:r>
      <w:r w:rsidRPr="001F189D">
        <w:rPr>
          <w:bCs/>
          <w:iCs/>
          <w:sz w:val="24"/>
          <w:szCs w:val="24"/>
        </w:rPr>
        <w:t>2018 is to bring together industrial researchers and facility scientists to discuss present R&amp;D problems. This is an unique opportunity to figure out how these issues could possibly be solved using the special techniques provided by large-scale facilities.</w:t>
      </w:r>
    </w:p>
    <w:p w:rsidR="006C0254" w:rsidRDefault="006C0254" w:rsidP="006C0254">
      <w:pPr>
        <w:rPr>
          <w:iCs/>
          <w:sz w:val="24"/>
          <w:szCs w:val="24"/>
          <w:lang w:val="en-US"/>
        </w:rPr>
      </w:pPr>
      <w:r w:rsidRPr="001F189D">
        <w:rPr>
          <w:iCs/>
          <w:sz w:val="24"/>
          <w:szCs w:val="24"/>
        </w:rPr>
        <w:t>SYNERGI2018 - organised by SINE2020 and co-organised by CALIPSOplus, BalticTRAM, and ACCELERATE - will take place at the Science Museum NEMO in Amsterdam. The event will demystify Analytical Research Infrastructures for industry, demonstrating how they already help companies with focus on the engineering and materials science sector, and will discuss a future vision and expectation on how they should be better integrated into regional and European-wide innovation processes.</w:t>
      </w:r>
      <w:r w:rsidR="001F189D">
        <w:rPr>
          <w:iCs/>
          <w:sz w:val="24"/>
          <w:szCs w:val="24"/>
          <w:lang w:val="en-US"/>
        </w:rPr>
        <w:t xml:space="preserve"> </w:t>
      </w:r>
      <w:r w:rsidRPr="001F189D">
        <w:rPr>
          <w:iCs/>
          <w:sz w:val="24"/>
          <w:szCs w:val="24"/>
        </w:rPr>
        <w:t>In a research-to-business matchmaking session, SYNERGI</w:t>
      </w:r>
      <w:r w:rsidR="001F189D">
        <w:rPr>
          <w:iCs/>
          <w:sz w:val="24"/>
          <w:szCs w:val="24"/>
          <w:lang w:val="en-US"/>
        </w:rPr>
        <w:t xml:space="preserve"> </w:t>
      </w:r>
      <w:r w:rsidRPr="001F189D">
        <w:rPr>
          <w:iCs/>
          <w:sz w:val="24"/>
          <w:szCs w:val="24"/>
        </w:rPr>
        <w:t>2018 will bring together both industrial researchers and facility scientists to discuss living R&amp;D problems and how they could eventually be solved using the special techniques provided at Europe’s Advanced Research Infrastructures.</w:t>
      </w:r>
    </w:p>
    <w:p w:rsidR="00751638" w:rsidRPr="00751638" w:rsidRDefault="00751638" w:rsidP="006C0254">
      <w:pPr>
        <w:rPr>
          <w:b/>
          <w:iCs/>
          <w:color w:val="E36C0A" w:themeColor="accent6" w:themeShade="BF"/>
          <w:sz w:val="24"/>
          <w:szCs w:val="24"/>
          <w:u w:val="single"/>
          <w:lang w:val="en-US"/>
        </w:rPr>
      </w:pPr>
      <w:r w:rsidRPr="00751638">
        <w:rPr>
          <w:b/>
          <w:iCs/>
          <w:color w:val="E36C0A" w:themeColor="accent6" w:themeShade="BF"/>
          <w:sz w:val="24"/>
          <w:szCs w:val="24"/>
          <w:u w:val="single"/>
          <w:lang w:val="en-US"/>
        </w:rPr>
        <w:t xml:space="preserve">Mutual Impact of Industry 4.0 and High-Energy Physics, </w:t>
      </w:r>
      <w:r w:rsidRPr="00751638">
        <w:rPr>
          <w:b/>
          <w:iCs/>
          <w:color w:val="E36C0A" w:themeColor="accent6" w:themeShade="BF"/>
          <w:sz w:val="24"/>
          <w:szCs w:val="24"/>
          <w:u w:val="single"/>
        </w:rPr>
        <w:t>15-16 March 2018</w:t>
      </w:r>
      <w:r w:rsidRPr="00751638">
        <w:rPr>
          <w:b/>
          <w:iCs/>
          <w:color w:val="E36C0A" w:themeColor="accent6" w:themeShade="BF"/>
          <w:sz w:val="24"/>
          <w:szCs w:val="24"/>
          <w:u w:val="single"/>
          <w:lang w:val="en-US"/>
        </w:rPr>
        <w:t>, Slovakia</w:t>
      </w:r>
    </w:p>
    <w:p w:rsidR="00751638" w:rsidRPr="00751638" w:rsidRDefault="00751638" w:rsidP="00061216">
      <w:pPr>
        <w:spacing w:after="120"/>
        <w:rPr>
          <w:iCs/>
          <w:sz w:val="24"/>
          <w:szCs w:val="24"/>
        </w:rPr>
      </w:pPr>
      <w:r w:rsidRPr="00751638">
        <w:rPr>
          <w:iCs/>
          <w:sz w:val="24"/>
          <w:szCs w:val="24"/>
          <w:lang w:val="en-US"/>
        </w:rPr>
        <w:t xml:space="preserve">The CERN-fostered High-Energy Physics Technology Transfer Network (HEPTech) and the Technical University of Košice (TUKE), Slovakia, are organising an Academia-Industry Matching Event on the Mutual Impact of Industry 4.0 and High-Energy Physics (HEP). </w:t>
      </w:r>
    </w:p>
    <w:p w:rsidR="00751638" w:rsidRPr="00751638" w:rsidRDefault="00751638" w:rsidP="00061216">
      <w:pPr>
        <w:spacing w:before="120" w:after="120"/>
        <w:rPr>
          <w:iCs/>
          <w:sz w:val="24"/>
          <w:szCs w:val="24"/>
        </w:rPr>
      </w:pPr>
      <w:r w:rsidRPr="00751638">
        <w:rPr>
          <w:iCs/>
          <w:sz w:val="24"/>
          <w:szCs w:val="24"/>
        </w:rPr>
        <w:t xml:space="preserve">The event will be held on 15-16 March 2018 at the Grandhotel**** Stary Smokovec, </w:t>
      </w:r>
      <w:r w:rsidRPr="00751638">
        <w:rPr>
          <w:iCs/>
          <w:sz w:val="24"/>
          <w:szCs w:val="24"/>
          <w:lang w:val="en-US"/>
        </w:rPr>
        <w:t xml:space="preserve">in the </w:t>
      </w:r>
      <w:r w:rsidRPr="00751638">
        <w:rPr>
          <w:iCs/>
          <w:sz w:val="24"/>
          <w:szCs w:val="24"/>
        </w:rPr>
        <w:t> High Tatras, a high-mountain national park and a top natural attraction of Slovakia.</w:t>
      </w:r>
    </w:p>
    <w:p w:rsidR="00751638" w:rsidRPr="00751638" w:rsidRDefault="00751638" w:rsidP="00704202">
      <w:pPr>
        <w:spacing w:before="120" w:after="120"/>
        <w:rPr>
          <w:iCs/>
          <w:sz w:val="24"/>
          <w:szCs w:val="24"/>
        </w:rPr>
      </w:pPr>
      <w:r w:rsidRPr="00751638">
        <w:rPr>
          <w:iCs/>
          <w:sz w:val="24"/>
          <w:szCs w:val="24"/>
        </w:rPr>
        <w:t xml:space="preserve">The main topics will cover: </w:t>
      </w:r>
    </w:p>
    <w:p w:rsidR="00751638" w:rsidRPr="00751638" w:rsidRDefault="00751638" w:rsidP="00061216">
      <w:pPr>
        <w:spacing w:after="0"/>
        <w:ind w:left="993"/>
        <w:rPr>
          <w:iCs/>
          <w:sz w:val="24"/>
          <w:szCs w:val="24"/>
        </w:rPr>
      </w:pPr>
      <w:r w:rsidRPr="00751638">
        <w:rPr>
          <w:iCs/>
          <w:sz w:val="24"/>
          <w:szCs w:val="24"/>
        </w:rPr>
        <w:t xml:space="preserve">• Cyber-physical systems (sensors, control systems) </w:t>
      </w:r>
    </w:p>
    <w:p w:rsidR="00751638" w:rsidRPr="00751638" w:rsidRDefault="00751638" w:rsidP="00061216">
      <w:pPr>
        <w:spacing w:after="0"/>
        <w:ind w:left="993"/>
        <w:rPr>
          <w:iCs/>
          <w:sz w:val="24"/>
          <w:szCs w:val="24"/>
        </w:rPr>
      </w:pPr>
      <w:r w:rsidRPr="00751638">
        <w:rPr>
          <w:iCs/>
          <w:sz w:val="24"/>
          <w:szCs w:val="24"/>
        </w:rPr>
        <w:t>• Modelling and simulation</w:t>
      </w:r>
    </w:p>
    <w:p w:rsidR="00751638" w:rsidRPr="00751638" w:rsidRDefault="00751638" w:rsidP="00061216">
      <w:pPr>
        <w:spacing w:after="0"/>
        <w:ind w:left="993"/>
        <w:rPr>
          <w:iCs/>
          <w:sz w:val="24"/>
          <w:szCs w:val="24"/>
        </w:rPr>
      </w:pPr>
      <w:r w:rsidRPr="00751638">
        <w:rPr>
          <w:iCs/>
          <w:sz w:val="24"/>
          <w:szCs w:val="24"/>
        </w:rPr>
        <w:t>• Integration through protocols and interfaces</w:t>
      </w:r>
    </w:p>
    <w:p w:rsidR="00751638" w:rsidRPr="00704202" w:rsidRDefault="00751638" w:rsidP="00061216">
      <w:pPr>
        <w:spacing w:after="0"/>
        <w:ind w:left="993"/>
        <w:rPr>
          <w:iCs/>
          <w:sz w:val="24"/>
          <w:szCs w:val="24"/>
          <w:lang w:val="en-US"/>
        </w:rPr>
      </w:pPr>
      <w:r w:rsidRPr="00751638">
        <w:rPr>
          <w:iCs/>
          <w:sz w:val="24"/>
          <w:szCs w:val="24"/>
        </w:rPr>
        <w:t>• Data concentration in databases - Big data, application of data in diagnostics and quality control</w:t>
      </w:r>
      <w:r w:rsidR="00704202">
        <w:rPr>
          <w:iCs/>
          <w:sz w:val="24"/>
          <w:szCs w:val="24"/>
          <w:lang w:val="en-US"/>
        </w:rPr>
        <w:t>.</w:t>
      </w:r>
    </w:p>
    <w:p w:rsidR="00751638" w:rsidRDefault="00751638" w:rsidP="00751638">
      <w:pPr>
        <w:rPr>
          <w:iCs/>
          <w:sz w:val="24"/>
          <w:szCs w:val="24"/>
          <w:lang w:val="en-US"/>
        </w:rPr>
      </w:pPr>
      <w:r w:rsidRPr="00751638">
        <w:rPr>
          <w:iCs/>
          <w:sz w:val="24"/>
          <w:szCs w:val="24"/>
        </w:rPr>
        <w:t xml:space="preserve">Registration and more information </w:t>
      </w:r>
      <w:r>
        <w:rPr>
          <w:iCs/>
          <w:sz w:val="24"/>
          <w:szCs w:val="24"/>
          <w:lang w:val="en-US"/>
        </w:rPr>
        <w:t xml:space="preserve">are available </w:t>
      </w:r>
      <w:r w:rsidRPr="00751638">
        <w:rPr>
          <w:iCs/>
          <w:sz w:val="24"/>
          <w:szCs w:val="24"/>
          <w:lang w:val="en-US"/>
        </w:rPr>
        <w:t xml:space="preserve">through the HEPTech web-site </w:t>
      </w:r>
      <w:hyperlink r:id="rId48" w:tgtFrame="_blank" w:history="1">
        <w:r w:rsidRPr="00751638">
          <w:rPr>
            <w:rStyle w:val="Hyperlink"/>
            <w:iCs/>
            <w:sz w:val="24"/>
            <w:szCs w:val="24"/>
            <w:lang w:val="en-US"/>
          </w:rPr>
          <w:t>http://heptech.web.cern.ch/</w:t>
        </w:r>
      </w:hyperlink>
      <w:r w:rsidR="004C1101">
        <w:rPr>
          <w:iCs/>
          <w:sz w:val="24"/>
          <w:szCs w:val="24"/>
          <w:lang w:val="en-US"/>
        </w:rPr>
        <w:t> </w:t>
      </w:r>
      <w:r w:rsidRPr="00751638">
        <w:rPr>
          <w:iCs/>
          <w:sz w:val="24"/>
          <w:szCs w:val="24"/>
          <w:lang w:val="en-US"/>
        </w:rPr>
        <w:t>(Upcoming events, Industry 4.0 @ HEPTech).</w:t>
      </w:r>
    </w:p>
    <w:p w:rsidR="0066278B" w:rsidRPr="00765CAA" w:rsidRDefault="0066278B" w:rsidP="0066278B">
      <w:pPr>
        <w:rPr>
          <w:b/>
          <w:bCs/>
          <w:color w:val="E36C0A" w:themeColor="accent6" w:themeShade="BF"/>
          <w:sz w:val="24"/>
          <w:szCs w:val="24"/>
          <w:u w:val="single"/>
          <w:lang w:val="en-US"/>
        </w:rPr>
      </w:pPr>
      <w:r w:rsidRPr="00765CAA">
        <w:rPr>
          <w:b/>
          <w:bCs/>
          <w:color w:val="E36C0A" w:themeColor="accent6" w:themeShade="BF"/>
          <w:sz w:val="24"/>
          <w:szCs w:val="24"/>
          <w:u w:val="single"/>
        </w:rPr>
        <w:t>10th International Conference on Computer Supported Education - CSEDU 2018</w:t>
      </w:r>
      <w:r w:rsidR="00765CAA" w:rsidRPr="00765CAA">
        <w:rPr>
          <w:b/>
          <w:bCs/>
          <w:color w:val="E36C0A" w:themeColor="accent6" w:themeShade="BF"/>
          <w:sz w:val="24"/>
          <w:szCs w:val="24"/>
          <w:u w:val="single"/>
          <w:lang w:val="en-US"/>
        </w:rPr>
        <w:t xml:space="preserve">, </w:t>
      </w:r>
      <w:r w:rsidR="00765CAA" w:rsidRPr="00765CAA">
        <w:rPr>
          <w:b/>
          <w:color w:val="E36C0A" w:themeColor="accent6" w:themeShade="BF"/>
          <w:sz w:val="24"/>
          <w:szCs w:val="24"/>
          <w:u w:val="single"/>
        </w:rPr>
        <w:t>15 - 17 March 2018</w:t>
      </w:r>
      <w:r w:rsidR="00765CAA" w:rsidRPr="00765CAA">
        <w:rPr>
          <w:b/>
          <w:color w:val="E36C0A" w:themeColor="accent6" w:themeShade="BF"/>
          <w:sz w:val="24"/>
          <w:szCs w:val="24"/>
          <w:u w:val="single"/>
          <w:lang w:val="en-US"/>
        </w:rPr>
        <w:t>,</w:t>
      </w:r>
      <w:r w:rsidR="00765CAA" w:rsidRPr="00765CAA">
        <w:rPr>
          <w:b/>
          <w:color w:val="E36C0A" w:themeColor="accent6" w:themeShade="BF"/>
          <w:sz w:val="24"/>
          <w:szCs w:val="24"/>
          <w:u w:val="single"/>
        </w:rPr>
        <w:t xml:space="preserve"> Funchal, Madeira, Portugal</w:t>
      </w:r>
    </w:p>
    <w:p w:rsidR="0066278B" w:rsidRDefault="0066278B" w:rsidP="0066278B">
      <w:pPr>
        <w:rPr>
          <w:bCs/>
          <w:iCs/>
          <w:sz w:val="24"/>
          <w:szCs w:val="24"/>
          <w:lang w:val="en-US"/>
        </w:rPr>
      </w:pPr>
      <w:r w:rsidRPr="00765CAA">
        <w:rPr>
          <w:bCs/>
          <w:iCs/>
          <w:sz w:val="24"/>
          <w:szCs w:val="24"/>
        </w:rPr>
        <w:t>CSEDU 2018, the International Conference on Computer Supported Education, aims at becoming a yearly meeting place for presenting and discussing new educational environments, best practices and case studies on innovative technology-based learning strategies, institutional policies on computer supported education including open and distance education, using computers.</w:t>
      </w:r>
      <w:r w:rsidR="00765CAA">
        <w:rPr>
          <w:bCs/>
          <w:iCs/>
          <w:sz w:val="24"/>
          <w:szCs w:val="24"/>
          <w:lang w:val="en-US"/>
        </w:rPr>
        <w:t xml:space="preserve"> </w:t>
      </w:r>
    </w:p>
    <w:p w:rsidR="0066278B" w:rsidRPr="00765CAA" w:rsidRDefault="00765CAA" w:rsidP="0066278B">
      <w:pPr>
        <w:rPr>
          <w:bCs/>
          <w:iCs/>
          <w:sz w:val="24"/>
          <w:szCs w:val="24"/>
          <w:lang w:val="en-US"/>
        </w:rPr>
      </w:pPr>
      <w:r>
        <w:rPr>
          <w:bCs/>
          <w:iCs/>
          <w:sz w:val="24"/>
          <w:szCs w:val="24"/>
          <w:lang w:val="en-US"/>
        </w:rPr>
        <w:lastRenderedPageBreak/>
        <w:t xml:space="preserve">More information and registration at </w:t>
      </w:r>
      <w:hyperlink r:id="rId49" w:history="1">
        <w:r w:rsidR="0066278B" w:rsidRPr="00765CAA">
          <w:rPr>
            <w:rStyle w:val="Hyperlink"/>
            <w:sz w:val="24"/>
            <w:szCs w:val="24"/>
          </w:rPr>
          <w:t>http://www.csedu.org/</w:t>
        </w:r>
      </w:hyperlink>
      <w:r w:rsidR="0066278B" w:rsidRPr="0066278B">
        <w:t xml:space="preserve"> </w:t>
      </w:r>
    </w:p>
    <w:p w:rsidR="00D64952" w:rsidRPr="00C7294F" w:rsidRDefault="00D64952" w:rsidP="00D64952">
      <w:pPr>
        <w:rPr>
          <w:rFonts w:cs="Times New Roman"/>
          <w:b/>
          <w:bCs/>
          <w:color w:val="E36C0A" w:themeColor="accent6" w:themeShade="BF"/>
          <w:sz w:val="24"/>
          <w:szCs w:val="24"/>
          <w:u w:val="single"/>
        </w:rPr>
      </w:pPr>
      <w:r w:rsidRPr="00C7294F">
        <w:rPr>
          <w:rFonts w:cs="Times New Roman"/>
          <w:b/>
          <w:bCs/>
          <w:color w:val="E36C0A" w:themeColor="accent6" w:themeShade="BF"/>
          <w:sz w:val="24"/>
          <w:szCs w:val="24"/>
          <w:u w:val="single"/>
        </w:rPr>
        <w:t>7th International Conference on Smart Cities and Green ICT Systems - SMARTGREENS 2018</w:t>
      </w:r>
      <w:r w:rsidR="00C7294F" w:rsidRPr="00C7294F">
        <w:rPr>
          <w:rFonts w:cs="Times New Roman"/>
          <w:b/>
          <w:bCs/>
          <w:color w:val="E36C0A" w:themeColor="accent6" w:themeShade="BF"/>
          <w:sz w:val="24"/>
          <w:szCs w:val="24"/>
          <w:u w:val="single"/>
          <w:lang w:val="en-US"/>
        </w:rPr>
        <w:t xml:space="preserve">, </w:t>
      </w:r>
      <w:r w:rsidR="00C7294F" w:rsidRPr="00C7294F">
        <w:rPr>
          <w:rFonts w:cs="Times New Roman"/>
          <w:b/>
          <w:color w:val="E36C0A" w:themeColor="accent6" w:themeShade="BF"/>
          <w:sz w:val="24"/>
          <w:szCs w:val="24"/>
          <w:u w:val="single"/>
        </w:rPr>
        <w:t>16 – 18</w:t>
      </w:r>
      <w:r w:rsidR="00C7294F" w:rsidRPr="00C7294F">
        <w:rPr>
          <w:rFonts w:cs="Times New Roman"/>
          <w:b/>
          <w:color w:val="E36C0A" w:themeColor="accent6" w:themeShade="BF"/>
          <w:sz w:val="24"/>
          <w:szCs w:val="24"/>
          <w:u w:val="single"/>
          <w:lang w:val="en-US"/>
        </w:rPr>
        <w:t xml:space="preserve"> March</w:t>
      </w:r>
      <w:r w:rsidR="00C7294F" w:rsidRPr="00C7294F">
        <w:rPr>
          <w:rFonts w:cs="Times New Roman"/>
          <w:b/>
          <w:color w:val="E36C0A" w:themeColor="accent6" w:themeShade="BF"/>
          <w:sz w:val="24"/>
          <w:szCs w:val="24"/>
          <w:u w:val="single"/>
        </w:rPr>
        <w:t xml:space="preserve"> 2018</w:t>
      </w:r>
      <w:r w:rsidR="00C7294F" w:rsidRPr="00C7294F">
        <w:rPr>
          <w:rFonts w:cs="Times New Roman"/>
          <w:b/>
          <w:color w:val="E36C0A" w:themeColor="accent6" w:themeShade="BF"/>
          <w:sz w:val="24"/>
          <w:szCs w:val="24"/>
          <w:u w:val="single"/>
          <w:lang w:val="en-US"/>
        </w:rPr>
        <w:t>,</w:t>
      </w:r>
      <w:r w:rsidR="00C7294F" w:rsidRPr="00C7294F">
        <w:rPr>
          <w:rFonts w:cs="Times New Roman"/>
          <w:b/>
          <w:color w:val="E36C0A" w:themeColor="accent6" w:themeShade="BF"/>
          <w:sz w:val="24"/>
          <w:szCs w:val="24"/>
          <w:u w:val="single"/>
        </w:rPr>
        <w:t xml:space="preserve"> Funchal, Madeira, Portugal</w:t>
      </w:r>
    </w:p>
    <w:p w:rsidR="00D64952" w:rsidRPr="00C7294F" w:rsidRDefault="00D64952" w:rsidP="00D64952">
      <w:pPr>
        <w:rPr>
          <w:rFonts w:cs="Times New Roman"/>
          <w:bCs/>
          <w:iCs/>
          <w:sz w:val="24"/>
          <w:szCs w:val="24"/>
        </w:rPr>
      </w:pPr>
      <w:r w:rsidRPr="00C7294F">
        <w:rPr>
          <w:rFonts w:cs="Times New Roman"/>
          <w:bCs/>
          <w:iCs/>
          <w:sz w:val="24"/>
          <w:szCs w:val="24"/>
        </w:rPr>
        <w:t>The purpose of the 7th International Conference on Smart Cities and Green ICT Systems (SMARTGREENS) is to bring together researchers, designers, developers and practitioners interested in the advances and applications in the field of Smart Cities, Green Information and Communication Technologies, Sustainability, Energy Aware Systems and Technologies.</w:t>
      </w:r>
    </w:p>
    <w:p w:rsidR="006C0254" w:rsidRPr="00C7294F" w:rsidRDefault="00C7294F" w:rsidP="00460469">
      <w:pPr>
        <w:rPr>
          <w:rFonts w:cs="Times New Roman"/>
          <w:sz w:val="24"/>
          <w:szCs w:val="24"/>
        </w:rPr>
      </w:pPr>
      <w:r>
        <w:rPr>
          <w:bCs/>
          <w:iCs/>
          <w:sz w:val="24"/>
          <w:szCs w:val="24"/>
          <w:lang w:val="en-US"/>
        </w:rPr>
        <w:t xml:space="preserve">More information and registration at </w:t>
      </w:r>
      <w:hyperlink r:id="rId50" w:history="1">
        <w:r w:rsidR="00D64952" w:rsidRPr="00C7294F">
          <w:rPr>
            <w:rStyle w:val="Hyperlink"/>
            <w:rFonts w:cs="Times New Roman"/>
            <w:sz w:val="24"/>
            <w:szCs w:val="24"/>
          </w:rPr>
          <w:t>http://www.smartgreens.org/</w:t>
        </w:r>
      </w:hyperlink>
      <w:r w:rsidR="00D64952" w:rsidRPr="00C7294F">
        <w:rPr>
          <w:rFonts w:cs="Times New Roman"/>
          <w:sz w:val="24"/>
          <w:szCs w:val="24"/>
        </w:rPr>
        <w:t xml:space="preserve"> </w:t>
      </w:r>
    </w:p>
    <w:p w:rsidR="005D0B42" w:rsidRPr="00C7294F" w:rsidRDefault="005D0B42" w:rsidP="005D0B42">
      <w:pPr>
        <w:rPr>
          <w:rFonts w:cs="Times New Roman"/>
          <w:b/>
          <w:bCs/>
          <w:color w:val="E36C0A" w:themeColor="accent6" w:themeShade="BF"/>
          <w:sz w:val="24"/>
          <w:szCs w:val="24"/>
          <w:u w:val="single"/>
        </w:rPr>
      </w:pPr>
      <w:r w:rsidRPr="00C7294F">
        <w:rPr>
          <w:rFonts w:cs="Times New Roman"/>
          <w:b/>
          <w:bCs/>
          <w:color w:val="E36C0A" w:themeColor="accent6" w:themeShade="BF"/>
          <w:sz w:val="24"/>
          <w:szCs w:val="24"/>
          <w:u w:val="single"/>
        </w:rPr>
        <w:t>4th International Conference on Geographical Information Systems Theory, Applications and Management - GISTAM 2018</w:t>
      </w:r>
      <w:r w:rsidR="00C7294F" w:rsidRPr="00C7294F">
        <w:rPr>
          <w:rFonts w:cs="Times New Roman"/>
          <w:b/>
          <w:bCs/>
          <w:color w:val="E36C0A" w:themeColor="accent6" w:themeShade="BF"/>
          <w:sz w:val="24"/>
          <w:szCs w:val="24"/>
          <w:u w:val="single"/>
          <w:lang w:val="en-US"/>
        </w:rPr>
        <w:t xml:space="preserve">, </w:t>
      </w:r>
      <w:r w:rsidR="00C7294F" w:rsidRPr="00C7294F">
        <w:rPr>
          <w:rFonts w:cs="Times New Roman"/>
          <w:b/>
          <w:color w:val="E36C0A" w:themeColor="accent6" w:themeShade="BF"/>
          <w:sz w:val="24"/>
          <w:szCs w:val="24"/>
          <w:u w:val="single"/>
        </w:rPr>
        <w:t>17 - 19 March 2018</w:t>
      </w:r>
      <w:r w:rsidR="00C7294F" w:rsidRPr="00C7294F">
        <w:rPr>
          <w:rFonts w:cs="Times New Roman"/>
          <w:b/>
          <w:color w:val="E36C0A" w:themeColor="accent6" w:themeShade="BF"/>
          <w:sz w:val="24"/>
          <w:szCs w:val="24"/>
          <w:u w:val="single"/>
          <w:lang w:val="en-US"/>
        </w:rPr>
        <w:t>,</w:t>
      </w:r>
      <w:r w:rsidR="00C7294F" w:rsidRPr="00C7294F">
        <w:rPr>
          <w:rFonts w:cs="Times New Roman"/>
          <w:b/>
          <w:color w:val="E36C0A" w:themeColor="accent6" w:themeShade="BF"/>
          <w:sz w:val="24"/>
          <w:szCs w:val="24"/>
          <w:u w:val="single"/>
        </w:rPr>
        <w:t xml:space="preserve"> Funchal, Madeira, Portugal</w:t>
      </w:r>
    </w:p>
    <w:p w:rsidR="005D0B42" w:rsidRPr="00C7294F" w:rsidRDefault="005D0B42" w:rsidP="005D0B42">
      <w:pPr>
        <w:rPr>
          <w:rFonts w:cs="Times New Roman"/>
          <w:bCs/>
          <w:iCs/>
          <w:sz w:val="24"/>
          <w:szCs w:val="24"/>
        </w:rPr>
      </w:pPr>
      <w:r w:rsidRPr="00C7294F">
        <w:rPr>
          <w:rFonts w:cs="Times New Roman"/>
          <w:bCs/>
          <w:iCs/>
          <w:sz w:val="24"/>
          <w:szCs w:val="24"/>
        </w:rPr>
        <w:t>The International Conference on Geographical Information Systems Theory, Applications and Management aims at creating a meeting point of researchers and practitioners that address new challenges in geo-spatial data sensing, observation, representation, processing, visualisation, sharing and managing, in all aspects concerning both information communication and technologies (ICT) as well as management information systems and knowledge-based systems.</w:t>
      </w:r>
    </w:p>
    <w:p w:rsidR="006C0254" w:rsidRPr="00C7294F" w:rsidRDefault="00F56BDF" w:rsidP="00460469">
      <w:pPr>
        <w:rPr>
          <w:rFonts w:cs="Times New Roman"/>
          <w:sz w:val="24"/>
          <w:szCs w:val="24"/>
        </w:rPr>
      </w:pPr>
      <w:r>
        <w:rPr>
          <w:bCs/>
          <w:iCs/>
          <w:sz w:val="24"/>
          <w:szCs w:val="24"/>
          <w:lang w:val="en-US"/>
        </w:rPr>
        <w:t xml:space="preserve">More information and registration at </w:t>
      </w:r>
      <w:hyperlink r:id="rId51" w:history="1">
        <w:r w:rsidR="005D0B42" w:rsidRPr="00C7294F">
          <w:rPr>
            <w:rStyle w:val="Hyperlink"/>
            <w:rFonts w:cs="Times New Roman"/>
            <w:sz w:val="24"/>
            <w:szCs w:val="24"/>
          </w:rPr>
          <w:t>http://www.gistam.org/</w:t>
        </w:r>
      </w:hyperlink>
    </w:p>
    <w:p w:rsidR="00D21F3B" w:rsidRPr="00A01522" w:rsidRDefault="00D21F3B" w:rsidP="00D21F3B">
      <w:pPr>
        <w:rPr>
          <w:rFonts w:cs="Times New Roman"/>
          <w:b/>
          <w:color w:val="E36C0A" w:themeColor="accent6" w:themeShade="BF"/>
          <w:sz w:val="24"/>
          <w:szCs w:val="24"/>
          <w:u w:val="single"/>
        </w:rPr>
      </w:pPr>
      <w:r w:rsidRPr="00A01522">
        <w:rPr>
          <w:rFonts w:cs="Times New Roman"/>
          <w:b/>
          <w:bCs/>
          <w:color w:val="E36C0A" w:themeColor="accent6" w:themeShade="BF"/>
          <w:sz w:val="24"/>
          <w:szCs w:val="24"/>
          <w:u w:val="single"/>
        </w:rPr>
        <w:t>3rd International Conference on Internet of Things, Big Data and Security - IoTBDS 2018</w:t>
      </w:r>
      <w:r w:rsidR="00A01522" w:rsidRPr="00A01522">
        <w:rPr>
          <w:rFonts w:cs="Times New Roman"/>
          <w:b/>
          <w:bCs/>
          <w:color w:val="E36C0A" w:themeColor="accent6" w:themeShade="BF"/>
          <w:sz w:val="24"/>
          <w:szCs w:val="24"/>
          <w:u w:val="single"/>
          <w:lang w:val="en-US"/>
        </w:rPr>
        <w:t xml:space="preserve">, 19 – 21 March 2018, </w:t>
      </w:r>
      <w:r w:rsidRPr="00A01522">
        <w:rPr>
          <w:rFonts w:cs="Times New Roman"/>
          <w:b/>
          <w:color w:val="E36C0A" w:themeColor="accent6" w:themeShade="BF"/>
          <w:sz w:val="24"/>
          <w:szCs w:val="24"/>
          <w:u w:val="single"/>
        </w:rPr>
        <w:t>Portugal</w:t>
      </w:r>
    </w:p>
    <w:p w:rsidR="00D21F3B" w:rsidRPr="00A01522" w:rsidRDefault="00D21F3B" w:rsidP="00D21F3B">
      <w:pPr>
        <w:rPr>
          <w:rFonts w:cs="Times New Roman"/>
          <w:bCs/>
          <w:iCs/>
          <w:sz w:val="24"/>
          <w:szCs w:val="24"/>
        </w:rPr>
      </w:pPr>
      <w:r w:rsidRPr="00A01522">
        <w:rPr>
          <w:rFonts w:cs="Times New Roman"/>
          <w:bCs/>
          <w:iCs/>
          <w:sz w:val="24"/>
          <w:szCs w:val="24"/>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D21F3B" w:rsidRDefault="00A01522" w:rsidP="00D21F3B">
      <w:pPr>
        <w:rPr>
          <w:rStyle w:val="Hyperlink"/>
          <w:rFonts w:cs="Times New Roman"/>
          <w:sz w:val="24"/>
          <w:szCs w:val="24"/>
          <w:lang w:val="en-US"/>
        </w:rPr>
      </w:pPr>
      <w:r>
        <w:rPr>
          <w:bCs/>
          <w:iCs/>
          <w:sz w:val="24"/>
          <w:szCs w:val="24"/>
          <w:lang w:val="en-US"/>
        </w:rPr>
        <w:t xml:space="preserve">More information and registration at </w:t>
      </w:r>
      <w:hyperlink r:id="rId52" w:history="1">
        <w:r w:rsidRPr="00442CA0">
          <w:rPr>
            <w:rStyle w:val="Hyperlink"/>
            <w:rFonts w:cs="Times New Roman"/>
            <w:sz w:val="24"/>
            <w:szCs w:val="24"/>
          </w:rPr>
          <w:t>http://iotbds</w:t>
        </w:r>
      </w:hyperlink>
    </w:p>
    <w:p w:rsidR="00F955CF" w:rsidRPr="009C109E" w:rsidRDefault="00F955CF" w:rsidP="00F955CF">
      <w:pPr>
        <w:rPr>
          <w:rFonts w:cs="Times New Roman"/>
          <w:b/>
          <w:bCs/>
          <w:color w:val="E36C0A" w:themeColor="accent6" w:themeShade="BF"/>
          <w:sz w:val="24"/>
          <w:szCs w:val="24"/>
          <w:u w:val="single"/>
          <w:lang w:val="en-US"/>
        </w:rPr>
      </w:pPr>
      <w:r w:rsidRPr="009C109E">
        <w:rPr>
          <w:rFonts w:cs="Times New Roman"/>
          <w:b/>
          <w:bCs/>
          <w:color w:val="E36C0A" w:themeColor="accent6" w:themeShade="BF"/>
          <w:sz w:val="24"/>
          <w:szCs w:val="24"/>
          <w:u w:val="single"/>
        </w:rPr>
        <w:t>Horizon 2020 Master of Finance and Administration and EC Audits</w:t>
      </w:r>
      <w:r w:rsidR="00A01522" w:rsidRPr="009C109E">
        <w:rPr>
          <w:rFonts w:cs="Times New Roman"/>
          <w:b/>
          <w:bCs/>
          <w:color w:val="E36C0A" w:themeColor="accent6" w:themeShade="BF"/>
          <w:sz w:val="24"/>
          <w:szCs w:val="24"/>
          <w:u w:val="single"/>
          <w:lang w:val="en-US"/>
        </w:rPr>
        <w:t>, 21 – 23 March 2018, Madrid, Spain</w:t>
      </w:r>
    </w:p>
    <w:p w:rsidR="009C109E" w:rsidRDefault="00F955CF" w:rsidP="00F955CF">
      <w:pPr>
        <w:rPr>
          <w:rFonts w:cs="Times New Roman"/>
          <w:sz w:val="24"/>
          <w:szCs w:val="24"/>
          <w:lang w:val="en-US"/>
        </w:rPr>
      </w:pPr>
      <w:r w:rsidRPr="00C7294F">
        <w:rPr>
          <w:rFonts w:cs="Times New Roman"/>
          <w:sz w:val="24"/>
          <w:szCs w:val="24"/>
        </w:rPr>
        <w:t>This 3-day training course provides a complete insight into the financial management and administration of Horizon 2020 projects, and EC financial audits. It will help you ensure that the day-to-day bookkeeping as well as the periodic and financial reports of your H2020 projects are sound and fully conform with the requirements of the H2020 Grant Agreement and ready for an EC audit.</w:t>
      </w:r>
      <w:r w:rsidR="009C109E">
        <w:rPr>
          <w:rFonts w:cs="Times New Roman"/>
          <w:sz w:val="24"/>
          <w:szCs w:val="24"/>
          <w:lang w:val="en-US"/>
        </w:rPr>
        <w:t xml:space="preserve"> </w:t>
      </w:r>
    </w:p>
    <w:p w:rsidR="009C109E" w:rsidRDefault="000A4F1E" w:rsidP="00F955CF">
      <w:pPr>
        <w:rPr>
          <w:rFonts w:cs="Times New Roman"/>
          <w:sz w:val="24"/>
          <w:szCs w:val="24"/>
          <w:lang w:val="en-US"/>
        </w:rPr>
      </w:pPr>
      <w:r w:rsidRPr="00C7294F">
        <w:rPr>
          <w:rFonts w:cs="Times New Roman"/>
          <w:sz w:val="24"/>
          <w:szCs w:val="24"/>
        </w:rPr>
        <w:t xml:space="preserve">For more info and registration please visit </w:t>
      </w:r>
      <w:hyperlink r:id="rId53" w:history="1">
        <w:r w:rsidRPr="00C7294F">
          <w:rPr>
            <w:rStyle w:val="Hyperlink"/>
            <w:rFonts w:cs="Times New Roman"/>
            <w:sz w:val="24"/>
            <w:szCs w:val="24"/>
          </w:rPr>
          <w:t>https://www.eutrainingsite.com/training-courses/166/h2020-master-of-finance-and-administration-and-ec-audits</w:t>
        </w:r>
      </w:hyperlink>
    </w:p>
    <w:p w:rsidR="006C0254" w:rsidRPr="00C7294F" w:rsidRDefault="006C0254" w:rsidP="00460469">
      <w:pPr>
        <w:rPr>
          <w:rFonts w:cs="Times New Roman"/>
          <w:sz w:val="24"/>
          <w:szCs w:val="24"/>
        </w:rPr>
      </w:pPr>
    </w:p>
    <w:p w:rsidR="00AE135A" w:rsidRPr="00201DAE" w:rsidRDefault="00AE135A" w:rsidP="00AE135A">
      <w:pPr>
        <w:rPr>
          <w:rFonts w:cs="Times New Roman"/>
          <w:b/>
          <w:bCs/>
          <w:color w:val="E36C0A" w:themeColor="accent6" w:themeShade="BF"/>
          <w:sz w:val="24"/>
          <w:szCs w:val="24"/>
          <w:u w:val="single"/>
        </w:rPr>
      </w:pPr>
      <w:r w:rsidRPr="00201DAE">
        <w:rPr>
          <w:rFonts w:cs="Times New Roman"/>
          <w:b/>
          <w:bCs/>
          <w:color w:val="E36C0A" w:themeColor="accent6" w:themeShade="BF"/>
          <w:sz w:val="24"/>
          <w:szCs w:val="24"/>
          <w:u w:val="single"/>
        </w:rPr>
        <w:lastRenderedPageBreak/>
        <w:t>13th International Conference on Evaluation of Novel Approaches to Software Engineering - ENASE 2018</w:t>
      </w:r>
      <w:r w:rsidR="00201DAE" w:rsidRPr="00201DAE">
        <w:rPr>
          <w:rFonts w:cs="Times New Roman"/>
          <w:b/>
          <w:bCs/>
          <w:color w:val="E36C0A" w:themeColor="accent6" w:themeShade="BF"/>
          <w:sz w:val="24"/>
          <w:szCs w:val="24"/>
          <w:u w:val="single"/>
          <w:lang w:val="en-US"/>
        </w:rPr>
        <w:t xml:space="preserve">, </w:t>
      </w:r>
      <w:r w:rsidR="00201DAE" w:rsidRPr="00201DAE">
        <w:rPr>
          <w:rFonts w:cs="Times New Roman"/>
          <w:b/>
          <w:color w:val="E36C0A" w:themeColor="accent6" w:themeShade="BF"/>
          <w:sz w:val="24"/>
          <w:szCs w:val="24"/>
          <w:u w:val="single"/>
        </w:rPr>
        <w:t>23 – 24</w:t>
      </w:r>
      <w:r w:rsidR="00201DAE" w:rsidRPr="00201DAE">
        <w:rPr>
          <w:rFonts w:cs="Times New Roman"/>
          <w:b/>
          <w:color w:val="E36C0A" w:themeColor="accent6" w:themeShade="BF"/>
          <w:sz w:val="24"/>
          <w:szCs w:val="24"/>
          <w:u w:val="single"/>
          <w:lang w:val="en-US"/>
        </w:rPr>
        <w:t xml:space="preserve"> March</w:t>
      </w:r>
      <w:r w:rsidR="00201DAE" w:rsidRPr="00201DAE">
        <w:rPr>
          <w:rFonts w:cs="Times New Roman"/>
          <w:b/>
          <w:color w:val="E36C0A" w:themeColor="accent6" w:themeShade="BF"/>
          <w:sz w:val="24"/>
          <w:szCs w:val="24"/>
          <w:u w:val="single"/>
        </w:rPr>
        <w:t xml:space="preserve"> 2018</w:t>
      </w:r>
      <w:r w:rsidR="00201DAE" w:rsidRPr="00201DAE">
        <w:rPr>
          <w:rFonts w:cs="Times New Roman"/>
          <w:b/>
          <w:color w:val="E36C0A" w:themeColor="accent6" w:themeShade="BF"/>
          <w:sz w:val="24"/>
          <w:szCs w:val="24"/>
          <w:u w:val="single"/>
          <w:lang w:val="en-US"/>
        </w:rPr>
        <w:t>,</w:t>
      </w:r>
      <w:r w:rsidR="00201DAE" w:rsidRPr="00201DAE">
        <w:rPr>
          <w:rFonts w:cs="Times New Roman"/>
          <w:b/>
          <w:color w:val="E36C0A" w:themeColor="accent6" w:themeShade="BF"/>
          <w:sz w:val="24"/>
          <w:szCs w:val="24"/>
          <w:u w:val="single"/>
        </w:rPr>
        <w:t xml:space="preserve"> Funchal, Madeira, Portugal</w:t>
      </w:r>
    </w:p>
    <w:p w:rsidR="00AE135A" w:rsidRPr="00201DAE" w:rsidRDefault="00AE135A" w:rsidP="00AE135A">
      <w:pPr>
        <w:rPr>
          <w:rFonts w:cs="Times New Roman"/>
          <w:bCs/>
          <w:iCs/>
          <w:sz w:val="24"/>
          <w:szCs w:val="24"/>
        </w:rPr>
      </w:pPr>
      <w:r w:rsidRPr="00201DAE">
        <w:rPr>
          <w:rFonts w:cs="Times New Roman"/>
          <w:bCs/>
          <w:iCs/>
          <w:sz w:val="24"/>
          <w:szCs w:val="24"/>
        </w:rPr>
        <w:t>The mission of ENASE (Evaluation of Novel Approaches to Software Engineering) is to be a prime international forum to discuss and publish research findings and IT industry experiences with relation to novel approaches to software engineering. The conference acknowledges evolution in systems and software thinking due to contemporary shifts of computing paradigm to e-services, cloud computing, mobile connectivity, business processes, and societal participation.</w:t>
      </w:r>
    </w:p>
    <w:p w:rsidR="006C0254" w:rsidRPr="00C7294F" w:rsidRDefault="00201DAE" w:rsidP="00460469">
      <w:pPr>
        <w:rPr>
          <w:rFonts w:cs="Times New Roman"/>
          <w:sz w:val="24"/>
          <w:szCs w:val="24"/>
        </w:rPr>
      </w:pPr>
      <w:r>
        <w:rPr>
          <w:rFonts w:cs="Times New Roman"/>
          <w:sz w:val="24"/>
          <w:szCs w:val="24"/>
          <w:lang w:val="en-US"/>
        </w:rPr>
        <w:t xml:space="preserve">More information and registration at </w:t>
      </w:r>
      <w:hyperlink r:id="rId54" w:history="1">
        <w:r w:rsidR="00AE135A" w:rsidRPr="00C7294F">
          <w:rPr>
            <w:rStyle w:val="Hyperlink"/>
            <w:rFonts w:cs="Times New Roman"/>
            <w:sz w:val="24"/>
            <w:szCs w:val="24"/>
          </w:rPr>
          <w:t>http://www.enase.org/</w:t>
        </w:r>
      </w:hyperlink>
      <w:r w:rsidR="00AE135A" w:rsidRPr="00C7294F">
        <w:rPr>
          <w:rFonts w:cs="Times New Roman"/>
          <w:sz w:val="24"/>
          <w:szCs w:val="24"/>
        </w:rPr>
        <w:t xml:space="preserve"> </w:t>
      </w:r>
    </w:p>
    <w:p w:rsidR="00E22BFF" w:rsidRPr="0016297F" w:rsidRDefault="00E22BFF" w:rsidP="00E22BFF">
      <w:pPr>
        <w:rPr>
          <w:rFonts w:cs="Times New Roman"/>
          <w:b/>
          <w:color w:val="E36C0A" w:themeColor="accent6" w:themeShade="BF"/>
          <w:sz w:val="24"/>
          <w:szCs w:val="24"/>
          <w:u w:val="single"/>
        </w:rPr>
      </w:pPr>
      <w:r w:rsidRPr="0016297F">
        <w:rPr>
          <w:rFonts w:cs="Times New Roman"/>
          <w:b/>
          <w:bCs/>
          <w:color w:val="E36C0A" w:themeColor="accent6" w:themeShade="BF"/>
          <w:sz w:val="24"/>
          <w:szCs w:val="24"/>
          <w:u w:val="single"/>
        </w:rPr>
        <w:t>South-East European Exhibition and Conference on Energy Efficiency and Renewable Energy (EE &amp; RE)</w:t>
      </w:r>
      <w:r w:rsidR="0016297F" w:rsidRPr="0016297F">
        <w:rPr>
          <w:rFonts w:cs="Times New Roman"/>
          <w:b/>
          <w:bCs/>
          <w:color w:val="E36C0A" w:themeColor="accent6" w:themeShade="BF"/>
          <w:sz w:val="24"/>
          <w:szCs w:val="24"/>
          <w:u w:val="single"/>
          <w:lang w:val="en-US"/>
        </w:rPr>
        <w:t xml:space="preserve">, 27 – 29 March 2018, </w:t>
      </w:r>
      <w:r w:rsidRPr="0016297F">
        <w:rPr>
          <w:rFonts w:cs="Times New Roman"/>
          <w:b/>
          <w:color w:val="E36C0A" w:themeColor="accent6" w:themeShade="BF"/>
          <w:sz w:val="24"/>
          <w:szCs w:val="24"/>
          <w:u w:val="single"/>
        </w:rPr>
        <w:t>Bulgaria</w:t>
      </w:r>
    </w:p>
    <w:p w:rsidR="00E22BFF" w:rsidRPr="0016297F" w:rsidRDefault="00E22BFF" w:rsidP="00E22BFF">
      <w:pPr>
        <w:rPr>
          <w:rFonts w:cs="Times New Roman"/>
          <w:bCs/>
          <w:iCs/>
          <w:sz w:val="24"/>
          <w:szCs w:val="24"/>
        </w:rPr>
      </w:pPr>
      <w:r w:rsidRPr="0016297F">
        <w:rPr>
          <w:rFonts w:cs="Times New Roman"/>
          <w:bCs/>
          <w:iCs/>
          <w:sz w:val="24"/>
          <w:szCs w:val="24"/>
        </w:rPr>
        <w:t>The EE &amp; RE exhibition is a platform for many local and foreign companies to showcase their eco-friendly solutions for energy production and consumption.</w:t>
      </w:r>
    </w:p>
    <w:p w:rsidR="00E22BFF" w:rsidRPr="00C7294F" w:rsidRDefault="00E22BFF" w:rsidP="00E22BFF">
      <w:pPr>
        <w:rPr>
          <w:rFonts w:cs="Times New Roman"/>
          <w:sz w:val="24"/>
          <w:szCs w:val="24"/>
        </w:rPr>
      </w:pPr>
      <w:r w:rsidRPr="00C7294F">
        <w:rPr>
          <w:rFonts w:cs="Times New Roman"/>
          <w:sz w:val="24"/>
          <w:szCs w:val="24"/>
        </w:rPr>
        <w:t xml:space="preserve">The event has the format “exhibition-conference” and is open to visitors from the sectors of automation, energy, construction, engineering, different industry branches, representatives of municipalities and government administration, HVAC, lighting, transport and logistics, etc. </w:t>
      </w:r>
    </w:p>
    <w:p w:rsidR="00E22BFF" w:rsidRDefault="00E22BFF" w:rsidP="00E22BFF">
      <w:pPr>
        <w:rPr>
          <w:rStyle w:val="Hyperlink"/>
          <w:rFonts w:cs="Times New Roman"/>
          <w:sz w:val="24"/>
          <w:szCs w:val="24"/>
          <w:lang w:val="en-US"/>
        </w:rPr>
      </w:pPr>
      <w:r w:rsidRPr="00C7294F">
        <w:rPr>
          <w:rFonts w:cs="Times New Roman"/>
          <w:sz w:val="24"/>
          <w:szCs w:val="24"/>
          <w:lang w:val="en-US"/>
        </w:rPr>
        <w:t xml:space="preserve">More information and registration </w:t>
      </w:r>
      <w:hyperlink r:id="rId55" w:history="1">
        <w:r w:rsidRPr="00C7294F">
          <w:rPr>
            <w:rStyle w:val="Hyperlink"/>
            <w:rFonts w:cs="Times New Roman"/>
            <w:sz w:val="24"/>
            <w:szCs w:val="24"/>
            <w:lang w:val="en-US"/>
          </w:rPr>
          <w:t>here</w:t>
        </w:r>
      </w:hyperlink>
    </w:p>
    <w:p w:rsidR="002A1300" w:rsidRPr="0016297F" w:rsidRDefault="002A1300" w:rsidP="002A1300">
      <w:pPr>
        <w:rPr>
          <w:rFonts w:cs="Times New Roman"/>
          <w:b/>
          <w:color w:val="E36C0A" w:themeColor="accent6" w:themeShade="BF"/>
          <w:sz w:val="24"/>
          <w:szCs w:val="24"/>
          <w:u w:val="single"/>
        </w:rPr>
      </w:pPr>
      <w:r w:rsidRPr="0016297F">
        <w:rPr>
          <w:rFonts w:cs="Times New Roman"/>
          <w:b/>
          <w:bCs/>
          <w:color w:val="E36C0A" w:themeColor="accent6" w:themeShade="BF"/>
          <w:sz w:val="24"/>
          <w:szCs w:val="24"/>
          <w:u w:val="single"/>
        </w:rPr>
        <w:t>Save the Planet - Waste Management &amp; Recycling Exhibition and Conference</w:t>
      </w:r>
      <w:r w:rsidR="0016297F" w:rsidRPr="0016297F">
        <w:rPr>
          <w:rFonts w:cs="Times New Roman"/>
          <w:b/>
          <w:bCs/>
          <w:color w:val="E36C0A" w:themeColor="accent6" w:themeShade="BF"/>
          <w:sz w:val="24"/>
          <w:szCs w:val="24"/>
          <w:u w:val="single"/>
          <w:lang w:val="en-US"/>
        </w:rPr>
        <w:t xml:space="preserve">, 27 – 29 March 2018, </w:t>
      </w:r>
      <w:r w:rsidRPr="0016297F">
        <w:rPr>
          <w:rFonts w:cs="Times New Roman"/>
          <w:b/>
          <w:color w:val="E36C0A" w:themeColor="accent6" w:themeShade="BF"/>
          <w:sz w:val="24"/>
          <w:szCs w:val="24"/>
          <w:u w:val="single"/>
        </w:rPr>
        <w:t>Bulgaria</w:t>
      </w:r>
    </w:p>
    <w:p w:rsidR="002A1300" w:rsidRPr="00C7294F" w:rsidRDefault="002A1300" w:rsidP="002A1300">
      <w:pPr>
        <w:rPr>
          <w:rFonts w:cs="Times New Roman"/>
          <w:sz w:val="24"/>
          <w:szCs w:val="24"/>
        </w:rPr>
      </w:pPr>
      <w:r w:rsidRPr="0016297F">
        <w:rPr>
          <w:rFonts w:cs="Times New Roman"/>
          <w:bCs/>
          <w:iCs/>
          <w:sz w:val="24"/>
          <w:szCs w:val="24"/>
        </w:rPr>
        <w:t>Event on recycling, waste management and waste-to-energy solutions</w:t>
      </w:r>
      <w:r w:rsidR="0016297F">
        <w:rPr>
          <w:rFonts w:cs="Times New Roman"/>
          <w:bCs/>
          <w:iCs/>
          <w:sz w:val="24"/>
          <w:szCs w:val="24"/>
          <w:lang w:val="en-US"/>
        </w:rPr>
        <w:t xml:space="preserve">. </w:t>
      </w:r>
      <w:r w:rsidRPr="00C7294F">
        <w:rPr>
          <w:rFonts w:cs="Times New Roman"/>
          <w:sz w:val="24"/>
          <w:szCs w:val="24"/>
        </w:rPr>
        <w:t>The Save the Planet exhibition showcases local and foreign companies, who offer products and solutions for waste collection, treatment and utilisation. A conference on the same topics will take place in parallel to the exhibition. The event is open to representatives of municipalities and government administration, ecologists, investors, managers of companies from the sectors recycling, waste management, agriculture, food and packaging, etc.</w:t>
      </w:r>
    </w:p>
    <w:p w:rsidR="002A1300" w:rsidRPr="00C7294F" w:rsidRDefault="002A1300" w:rsidP="002A1300">
      <w:pPr>
        <w:rPr>
          <w:rFonts w:cs="Times New Roman"/>
          <w:sz w:val="24"/>
          <w:szCs w:val="24"/>
          <w:lang w:val="en-US"/>
        </w:rPr>
      </w:pPr>
      <w:r w:rsidRPr="00C7294F">
        <w:rPr>
          <w:rFonts w:cs="Times New Roman"/>
          <w:sz w:val="24"/>
          <w:szCs w:val="24"/>
          <w:lang w:val="en-US"/>
        </w:rPr>
        <w:t xml:space="preserve">More information and registration </w:t>
      </w:r>
      <w:hyperlink r:id="rId56" w:history="1">
        <w:r w:rsidRPr="00C7294F">
          <w:rPr>
            <w:rStyle w:val="Hyperlink"/>
            <w:rFonts w:cs="Times New Roman"/>
            <w:sz w:val="24"/>
            <w:szCs w:val="24"/>
            <w:lang w:val="en-US"/>
          </w:rPr>
          <w:t>here</w:t>
        </w:r>
      </w:hyperlink>
    </w:p>
    <w:p w:rsidR="002A1A8C" w:rsidRPr="0016297F" w:rsidRDefault="002A1A8C" w:rsidP="002A1A8C">
      <w:pPr>
        <w:rPr>
          <w:rFonts w:cs="Times New Roman"/>
          <w:b/>
          <w:color w:val="E36C0A" w:themeColor="accent6" w:themeShade="BF"/>
          <w:sz w:val="24"/>
          <w:szCs w:val="24"/>
          <w:u w:val="single"/>
        </w:rPr>
      </w:pPr>
      <w:r w:rsidRPr="0016297F">
        <w:rPr>
          <w:rFonts w:cs="Times New Roman"/>
          <w:b/>
          <w:bCs/>
          <w:color w:val="E36C0A" w:themeColor="accent6" w:themeShade="BF"/>
          <w:sz w:val="24"/>
          <w:szCs w:val="24"/>
          <w:u w:val="single"/>
        </w:rPr>
        <w:t>Smart Cities – Exhibition and Conference for South - East Europe</w:t>
      </w:r>
      <w:r w:rsidR="0016297F" w:rsidRPr="0016297F">
        <w:rPr>
          <w:rFonts w:cs="Times New Roman"/>
          <w:b/>
          <w:bCs/>
          <w:color w:val="E36C0A" w:themeColor="accent6" w:themeShade="BF"/>
          <w:sz w:val="24"/>
          <w:szCs w:val="24"/>
          <w:u w:val="single"/>
          <w:lang w:val="en-US"/>
        </w:rPr>
        <w:t xml:space="preserve">, 27 – 29 March 2018, </w:t>
      </w:r>
      <w:r w:rsidRPr="0016297F">
        <w:rPr>
          <w:rFonts w:cs="Times New Roman"/>
          <w:b/>
          <w:color w:val="E36C0A" w:themeColor="accent6" w:themeShade="BF"/>
          <w:sz w:val="24"/>
          <w:szCs w:val="24"/>
          <w:u w:val="single"/>
        </w:rPr>
        <w:t>Bulgaria</w:t>
      </w:r>
    </w:p>
    <w:p w:rsidR="002A1A8C" w:rsidRPr="00C7294F" w:rsidRDefault="002A1A8C" w:rsidP="002A1A8C">
      <w:pPr>
        <w:rPr>
          <w:rFonts w:cs="Times New Roman"/>
          <w:sz w:val="24"/>
          <w:szCs w:val="24"/>
        </w:rPr>
      </w:pPr>
      <w:r w:rsidRPr="0016297F">
        <w:rPr>
          <w:rFonts w:cs="Times New Roman"/>
          <w:bCs/>
          <w:iCs/>
          <w:sz w:val="24"/>
          <w:szCs w:val="24"/>
        </w:rPr>
        <w:t>Exhibition on smart technologies for sustainable cities</w:t>
      </w:r>
      <w:r w:rsidR="0016297F">
        <w:rPr>
          <w:rFonts w:cs="Times New Roman"/>
          <w:bCs/>
          <w:iCs/>
          <w:sz w:val="24"/>
          <w:szCs w:val="24"/>
          <w:lang w:val="en-US"/>
        </w:rPr>
        <w:t xml:space="preserve">. </w:t>
      </w:r>
      <w:r w:rsidRPr="00C7294F">
        <w:rPr>
          <w:rFonts w:cs="Times New Roman"/>
          <w:sz w:val="24"/>
          <w:szCs w:val="24"/>
        </w:rPr>
        <w:t>Smart Cities aims to popularise modern technologies and practices that can turn our cities into more eco-friendly and effective systems. It is a meeting point for solution providers and consumers. The parallel conference offers a chance to obtain information on current trends, legislation and perspectives. Among the event participants are companies offering solutions for passive houses, public transport innovations, energy efficient lighting, software for smart buildings and industry, etc.</w:t>
      </w:r>
    </w:p>
    <w:p w:rsidR="002A1A8C" w:rsidRDefault="002A1A8C" w:rsidP="002A1A8C">
      <w:pPr>
        <w:rPr>
          <w:rStyle w:val="Hyperlink"/>
          <w:rFonts w:cs="Times New Roman"/>
          <w:sz w:val="24"/>
          <w:szCs w:val="24"/>
          <w:lang w:val="en-US"/>
        </w:rPr>
      </w:pPr>
      <w:r w:rsidRPr="00C7294F">
        <w:rPr>
          <w:rFonts w:cs="Times New Roman"/>
          <w:sz w:val="24"/>
          <w:szCs w:val="24"/>
          <w:lang w:val="en-US"/>
        </w:rPr>
        <w:t xml:space="preserve">More information and registration </w:t>
      </w:r>
      <w:hyperlink r:id="rId57" w:history="1">
        <w:r w:rsidRPr="00C7294F">
          <w:rPr>
            <w:rStyle w:val="Hyperlink"/>
            <w:rFonts w:cs="Times New Roman"/>
            <w:sz w:val="24"/>
            <w:szCs w:val="24"/>
            <w:lang w:val="en-US"/>
          </w:rPr>
          <w:t>here</w:t>
        </w:r>
      </w:hyperlink>
    </w:p>
    <w:p w:rsidR="00DE5F81" w:rsidRPr="00C7294F" w:rsidRDefault="00DE5F81" w:rsidP="002A1A8C">
      <w:pPr>
        <w:rPr>
          <w:rFonts w:cs="Times New Roman"/>
          <w:sz w:val="24"/>
          <w:szCs w:val="24"/>
          <w:lang w:val="en-US"/>
        </w:rPr>
      </w:pPr>
    </w:p>
    <w:p w:rsidR="00DE5F81" w:rsidRPr="00AD3681" w:rsidRDefault="00DE5F81" w:rsidP="00DE5F81">
      <w:pPr>
        <w:rPr>
          <w:rStyle w:val="Hyperlink"/>
          <w:rFonts w:cs="Times New Roman"/>
          <w:b/>
          <w:color w:val="E36C0A" w:themeColor="accent6" w:themeShade="BF"/>
          <w:sz w:val="24"/>
          <w:szCs w:val="24"/>
          <w:lang w:val="en-US"/>
        </w:rPr>
      </w:pPr>
      <w:r w:rsidRPr="00AD3681">
        <w:rPr>
          <w:rFonts w:cs="Times New Roman"/>
          <w:b/>
          <w:color w:val="E36C0A" w:themeColor="accent6" w:themeShade="BF"/>
          <w:sz w:val="24"/>
          <w:szCs w:val="24"/>
          <w:u w:val="single"/>
          <w:lang w:val="en-GB"/>
        </w:rPr>
        <w:lastRenderedPageBreak/>
        <w:t>The Transformation of Doctoral Education: Why it Matters for Europe, 28 March 2018 Brussels, Belgium</w:t>
      </w:r>
    </w:p>
    <w:p w:rsidR="00DE5F81" w:rsidRDefault="00DE5F81" w:rsidP="00DE5F81">
      <w:pPr>
        <w:rPr>
          <w:rFonts w:cs="Times New Roman"/>
          <w:sz w:val="24"/>
          <w:szCs w:val="24"/>
          <w:lang w:val="en-GB"/>
        </w:rPr>
      </w:pPr>
      <w:r>
        <w:rPr>
          <w:rFonts w:cs="Times New Roman"/>
          <w:sz w:val="24"/>
          <w:szCs w:val="24"/>
          <w:lang w:val="en-GB"/>
        </w:rPr>
        <w:t xml:space="preserve">The European University Association </w:t>
      </w:r>
      <w:r w:rsidRPr="00145A6A">
        <w:rPr>
          <w:rFonts w:cs="Times New Roman"/>
          <w:sz w:val="24"/>
          <w:szCs w:val="24"/>
          <w:lang w:val="en-GB"/>
        </w:rPr>
        <w:t>organises an event for European and national policy makers, leaders of higher education institutions and Brussels-based stakeholders on the contribution of doctoral education to higher education, research and society in Europe.</w:t>
      </w:r>
      <w:r>
        <w:rPr>
          <w:rFonts w:cs="Times New Roman"/>
          <w:sz w:val="24"/>
          <w:szCs w:val="24"/>
          <w:lang w:val="en-GB"/>
        </w:rPr>
        <w:t xml:space="preserve"> It will be h</w:t>
      </w:r>
      <w:r w:rsidRPr="00145A6A">
        <w:rPr>
          <w:rFonts w:cs="Times New Roman"/>
          <w:sz w:val="24"/>
          <w:szCs w:val="24"/>
          <w:lang w:val="en-GB"/>
        </w:rPr>
        <w:t>osted by the Royal Flemi</w:t>
      </w:r>
      <w:r>
        <w:rPr>
          <w:rFonts w:cs="Times New Roman"/>
          <w:sz w:val="24"/>
          <w:szCs w:val="24"/>
          <w:lang w:val="en-GB"/>
        </w:rPr>
        <w:t>sh Academy of Sciences and Arts.</w:t>
      </w:r>
      <w:r w:rsidRPr="00145A6A">
        <w:rPr>
          <w:rFonts w:cs="Times New Roman"/>
          <w:sz w:val="24"/>
          <w:szCs w:val="24"/>
          <w:lang w:val="en-GB"/>
        </w:rPr>
        <w:t xml:space="preserve"> </w:t>
      </w:r>
    </w:p>
    <w:p w:rsidR="00DE5F81" w:rsidRDefault="00DE5F81" w:rsidP="00DE5F81">
      <w:pPr>
        <w:rPr>
          <w:rFonts w:cs="Times New Roman"/>
          <w:sz w:val="24"/>
          <w:szCs w:val="24"/>
          <w:lang w:val="en-GB"/>
        </w:rPr>
      </w:pPr>
      <w:r w:rsidRPr="00145A6A">
        <w:rPr>
          <w:rFonts w:cs="Times New Roman"/>
          <w:sz w:val="24"/>
          <w:szCs w:val="24"/>
          <w:lang w:val="en-GB"/>
        </w:rPr>
        <w:t>The European University Association established the Council for Doctoral Education (EUA-CDE) in 2008 with the mission to contribute to the development, advancement and improvement of doctoral education and research training in Europe. A decade later, it is time to take stock of past achievements and reflect on the important challenges that lie ahead and how doctoral education contributes to successful policies in areas such as research integrity, digitalisation and global exchange. To lead the way, EUA conducted a Europe-wide study on the current state of doctoral education. Its preliminary findings will provide the basis for discussion.</w:t>
      </w:r>
    </w:p>
    <w:p w:rsidR="00DE5F81" w:rsidRPr="00145A6A" w:rsidRDefault="00DE5F81" w:rsidP="00DE5F81">
      <w:pPr>
        <w:rPr>
          <w:rFonts w:cs="Times New Roman"/>
          <w:sz w:val="24"/>
          <w:szCs w:val="24"/>
          <w:lang w:val="en-GB"/>
        </w:rPr>
      </w:pPr>
      <w:r w:rsidRPr="00145A6A">
        <w:rPr>
          <w:rFonts w:cs="Times New Roman"/>
          <w:sz w:val="24"/>
          <w:szCs w:val="24"/>
          <w:lang w:val="en-GB"/>
        </w:rPr>
        <w:t xml:space="preserve">To register for this event please fill out your details in the </w:t>
      </w:r>
      <w:hyperlink r:id="rId58" w:tgtFrame="_blank" w:history="1">
        <w:r w:rsidRPr="00145A6A">
          <w:rPr>
            <w:rStyle w:val="Hyperlink"/>
            <w:rFonts w:cs="Times New Roman"/>
            <w:sz w:val="24"/>
            <w:szCs w:val="24"/>
            <w:lang w:val="en-GB"/>
          </w:rPr>
          <w:t>registration form</w:t>
        </w:r>
      </w:hyperlink>
      <w:r w:rsidRPr="00145A6A">
        <w:rPr>
          <w:rFonts w:cs="Times New Roman"/>
          <w:sz w:val="24"/>
          <w:szCs w:val="24"/>
          <w:lang w:val="en-GB"/>
        </w:rPr>
        <w:t xml:space="preserve">. Priority will be given to those who register early. Additional registrations will not be accepted once the event is full, even if this occurs before the registration deadline on Wednesday 21 March 2018. </w:t>
      </w:r>
      <w:r>
        <w:rPr>
          <w:rFonts w:cs="Times New Roman"/>
          <w:sz w:val="24"/>
          <w:szCs w:val="24"/>
          <w:lang w:val="en-GB"/>
        </w:rPr>
        <w:t xml:space="preserve">For </w:t>
      </w:r>
      <w:r w:rsidRPr="00145A6A">
        <w:rPr>
          <w:rFonts w:cs="Times New Roman"/>
          <w:sz w:val="24"/>
          <w:szCs w:val="24"/>
          <w:lang w:val="en-GB"/>
        </w:rPr>
        <w:t>further que</w:t>
      </w:r>
      <w:r>
        <w:rPr>
          <w:rFonts w:cs="Times New Roman"/>
          <w:sz w:val="24"/>
          <w:szCs w:val="24"/>
          <w:lang w:val="en-GB"/>
        </w:rPr>
        <w:t>ries please contact</w:t>
      </w:r>
      <w:r w:rsidRPr="00145A6A">
        <w:rPr>
          <w:rFonts w:cs="Times New Roman"/>
          <w:sz w:val="24"/>
          <w:szCs w:val="24"/>
          <w:lang w:val="en-GB"/>
        </w:rPr>
        <w:t xml:space="preserve"> </w:t>
      </w:r>
      <w:hyperlink r:id="rId59" w:history="1">
        <w:r w:rsidRPr="00145A6A">
          <w:rPr>
            <w:rStyle w:val="Hyperlink"/>
            <w:rFonts w:cs="Times New Roman"/>
            <w:sz w:val="24"/>
            <w:szCs w:val="24"/>
            <w:lang w:val="en-GB"/>
          </w:rPr>
          <w:t>info@eua-cde.org</w:t>
        </w:r>
      </w:hyperlink>
      <w:r w:rsidRPr="00145A6A">
        <w:rPr>
          <w:rFonts w:cs="Times New Roman"/>
          <w:sz w:val="24"/>
          <w:szCs w:val="24"/>
          <w:lang w:val="en-GB"/>
        </w:rPr>
        <w:t xml:space="preserve">. </w:t>
      </w:r>
    </w:p>
    <w:p w:rsidR="0024380D" w:rsidRPr="00631AB7" w:rsidRDefault="0024380D" w:rsidP="0024380D">
      <w:pPr>
        <w:rPr>
          <w:rFonts w:cs="Times New Roman"/>
          <w:b/>
          <w:color w:val="E36C0A" w:themeColor="accent6" w:themeShade="BF"/>
          <w:sz w:val="24"/>
          <w:szCs w:val="24"/>
          <w:u w:val="single"/>
        </w:rPr>
      </w:pPr>
      <w:r w:rsidRPr="00631AB7">
        <w:rPr>
          <w:rFonts w:cs="Times New Roman"/>
          <w:b/>
          <w:bCs/>
          <w:color w:val="E36C0A" w:themeColor="accent6" w:themeShade="BF"/>
          <w:sz w:val="24"/>
          <w:szCs w:val="24"/>
          <w:u w:val="single"/>
        </w:rPr>
        <w:t>Challenges in additive manufacturing industrial qualification: key solutions at large scale infrastructure</w:t>
      </w:r>
      <w:r w:rsidR="00631AB7" w:rsidRPr="00631AB7">
        <w:rPr>
          <w:rFonts w:cs="Times New Roman"/>
          <w:b/>
          <w:bCs/>
          <w:color w:val="E36C0A" w:themeColor="accent6" w:themeShade="BF"/>
          <w:sz w:val="24"/>
          <w:szCs w:val="24"/>
          <w:u w:val="single"/>
          <w:lang w:val="en-US"/>
        </w:rPr>
        <w:t xml:space="preserve">, 9 – 10 April 2018, </w:t>
      </w:r>
      <w:r w:rsidRPr="00631AB7">
        <w:rPr>
          <w:rFonts w:cs="Times New Roman"/>
          <w:b/>
          <w:color w:val="E36C0A" w:themeColor="accent6" w:themeShade="BF"/>
          <w:sz w:val="24"/>
          <w:szCs w:val="24"/>
          <w:u w:val="single"/>
        </w:rPr>
        <w:t>France</w:t>
      </w:r>
    </w:p>
    <w:p w:rsidR="00631AB7" w:rsidRDefault="0024380D" w:rsidP="0024380D">
      <w:pPr>
        <w:rPr>
          <w:rFonts w:cs="Times New Roman"/>
          <w:bCs/>
          <w:iCs/>
          <w:sz w:val="24"/>
          <w:szCs w:val="24"/>
          <w:lang w:val="en-US"/>
        </w:rPr>
      </w:pPr>
      <w:r w:rsidRPr="00631AB7">
        <w:rPr>
          <w:rFonts w:cs="Times New Roman"/>
          <w:bCs/>
          <w:iCs/>
          <w:sz w:val="24"/>
          <w:szCs w:val="24"/>
        </w:rPr>
        <w:t>To foster industrial escalation of additive manufacturing, we aim at bringing together industry and applied sciences to address key manufacturing issues regarding final quality assessment</w:t>
      </w:r>
      <w:r w:rsidRPr="00C7294F">
        <w:rPr>
          <w:rFonts w:cs="Times New Roman"/>
          <w:b/>
          <w:bCs/>
          <w:i/>
          <w:iCs/>
          <w:sz w:val="24"/>
          <w:szCs w:val="24"/>
        </w:rPr>
        <w:t xml:space="preserve"> </w:t>
      </w:r>
      <w:r w:rsidRPr="00631AB7">
        <w:rPr>
          <w:rFonts w:cs="Times New Roman"/>
          <w:bCs/>
          <w:iCs/>
          <w:sz w:val="24"/>
          <w:szCs w:val="24"/>
        </w:rPr>
        <w:t>of products</w:t>
      </w:r>
      <w:r w:rsidR="00631AB7">
        <w:rPr>
          <w:rFonts w:cs="Times New Roman"/>
          <w:bCs/>
          <w:iCs/>
          <w:sz w:val="24"/>
          <w:szCs w:val="24"/>
          <w:lang w:val="en-US"/>
        </w:rPr>
        <w:t>.</w:t>
      </w:r>
    </w:p>
    <w:p w:rsidR="0024380D" w:rsidRPr="00C7294F" w:rsidRDefault="0024380D" w:rsidP="0024380D">
      <w:pPr>
        <w:rPr>
          <w:rFonts w:cs="Times New Roman"/>
          <w:sz w:val="24"/>
          <w:szCs w:val="24"/>
        </w:rPr>
      </w:pPr>
      <w:r w:rsidRPr="00C7294F">
        <w:rPr>
          <w:rFonts w:cs="Times New Roman"/>
          <w:sz w:val="24"/>
          <w:szCs w:val="24"/>
        </w:rPr>
        <w:t>From process qualification until component certification, additive manufacturing presents big challenges as a new field of material processing with multiple new parameters. Therefore, new insights concerning characterisation are envisaged for process and component standards</w:t>
      </w:r>
      <w:r w:rsidR="00631AB7">
        <w:rPr>
          <w:rFonts w:cs="Times New Roman"/>
          <w:sz w:val="24"/>
          <w:szCs w:val="24"/>
          <w:lang w:val="en-US"/>
        </w:rPr>
        <w:t>,</w:t>
      </w:r>
      <w:r w:rsidRPr="00C7294F">
        <w:rPr>
          <w:rFonts w:cs="Times New Roman"/>
          <w:sz w:val="24"/>
          <w:szCs w:val="24"/>
        </w:rPr>
        <w:t xml:space="preserve"> and </w:t>
      </w:r>
      <w:r w:rsidR="00631AB7">
        <w:rPr>
          <w:rFonts w:cs="Times New Roman"/>
          <w:sz w:val="24"/>
          <w:szCs w:val="24"/>
          <w:lang w:val="en-US"/>
        </w:rPr>
        <w:t xml:space="preserve">for </w:t>
      </w:r>
      <w:r w:rsidR="00631AB7">
        <w:rPr>
          <w:rFonts w:cs="Times New Roman"/>
          <w:sz w:val="24"/>
          <w:szCs w:val="24"/>
        </w:rPr>
        <w:t>certification</w:t>
      </w:r>
      <w:r w:rsidRPr="00C7294F">
        <w:rPr>
          <w:rFonts w:cs="Times New Roman"/>
          <w:sz w:val="24"/>
          <w:szCs w:val="24"/>
        </w:rPr>
        <w:t xml:space="preserve"> as wel</w:t>
      </w:r>
      <w:r w:rsidR="00631AB7">
        <w:rPr>
          <w:rFonts w:cs="Times New Roman"/>
          <w:sz w:val="24"/>
          <w:szCs w:val="24"/>
          <w:lang w:val="en-US"/>
        </w:rPr>
        <w:t xml:space="preserve">l. </w:t>
      </w:r>
      <w:r w:rsidRPr="00C7294F">
        <w:rPr>
          <w:rFonts w:cs="Times New Roman"/>
          <w:sz w:val="24"/>
          <w:szCs w:val="24"/>
        </w:rPr>
        <w:t>European large installations ILL and ESRF offer a common frame for additive manufacturing industrial investigations, where unique static (scanning) and dynamic (in-situ) studies on stresses and imaging, from the nanometre until several centimetres range, are possible.</w:t>
      </w:r>
    </w:p>
    <w:p w:rsidR="00631AB7" w:rsidRDefault="00631AB7" w:rsidP="00631AB7">
      <w:pPr>
        <w:rPr>
          <w:rStyle w:val="Hyperlink"/>
          <w:rFonts w:cs="Times New Roman"/>
          <w:bCs/>
          <w:iCs/>
          <w:sz w:val="24"/>
          <w:szCs w:val="24"/>
          <w:lang w:val="en-US"/>
        </w:rPr>
      </w:pPr>
      <w:r w:rsidRPr="00631AB7">
        <w:rPr>
          <w:rFonts w:cs="Times New Roman"/>
          <w:bCs/>
          <w:iCs/>
          <w:sz w:val="24"/>
          <w:szCs w:val="24"/>
          <w:lang w:val="en-US"/>
        </w:rPr>
        <w:t xml:space="preserve">More information and registration at </w:t>
      </w:r>
      <w:r w:rsidRPr="00631AB7">
        <w:rPr>
          <w:rFonts w:cs="Times New Roman"/>
          <w:bCs/>
          <w:iCs/>
          <w:sz w:val="24"/>
          <w:szCs w:val="24"/>
        </w:rPr>
        <w:t xml:space="preserve"> </w:t>
      </w:r>
      <w:hyperlink r:id="rId60" w:history="1">
        <w:r w:rsidRPr="00631AB7">
          <w:rPr>
            <w:rStyle w:val="Hyperlink"/>
            <w:rFonts w:cs="Times New Roman"/>
            <w:bCs/>
            <w:iCs/>
            <w:sz w:val="24"/>
            <w:szCs w:val="24"/>
          </w:rPr>
          <w:t>https://indico.ill.fr/indico/event/89/</w:t>
        </w:r>
      </w:hyperlink>
    </w:p>
    <w:p w:rsidR="00D34984" w:rsidRPr="00E36D2A" w:rsidRDefault="00D34984" w:rsidP="00D34984">
      <w:pPr>
        <w:rPr>
          <w:rFonts w:cs="Times New Roman"/>
          <w:b/>
          <w:color w:val="E36C0A" w:themeColor="accent6" w:themeShade="BF"/>
          <w:sz w:val="24"/>
          <w:szCs w:val="24"/>
          <w:u w:val="single"/>
        </w:rPr>
      </w:pPr>
      <w:r w:rsidRPr="00E36D2A">
        <w:rPr>
          <w:rFonts w:cs="Times New Roman"/>
          <w:b/>
          <w:bCs/>
          <w:color w:val="E36C0A" w:themeColor="accent6" w:themeShade="BF"/>
          <w:sz w:val="24"/>
          <w:szCs w:val="24"/>
          <w:u w:val="single"/>
        </w:rPr>
        <w:t>The Brain Conferences: Computational Neuroscience of Prediction</w:t>
      </w:r>
      <w:r w:rsidR="00AC2FE8" w:rsidRPr="00E36D2A">
        <w:rPr>
          <w:rFonts w:cs="Times New Roman"/>
          <w:b/>
          <w:bCs/>
          <w:color w:val="E36C0A" w:themeColor="accent6" w:themeShade="BF"/>
          <w:sz w:val="24"/>
          <w:szCs w:val="24"/>
          <w:u w:val="single"/>
          <w:lang w:val="en-US"/>
        </w:rPr>
        <w:t xml:space="preserve">, 15 - 18 April 2018, </w:t>
      </w:r>
      <w:r w:rsidRPr="00E36D2A">
        <w:rPr>
          <w:rFonts w:cs="Times New Roman"/>
          <w:b/>
          <w:color w:val="E36C0A" w:themeColor="accent6" w:themeShade="BF"/>
          <w:sz w:val="24"/>
          <w:szCs w:val="24"/>
          <w:u w:val="single"/>
        </w:rPr>
        <w:t>Denmark</w:t>
      </w:r>
    </w:p>
    <w:p w:rsidR="00D34984" w:rsidRPr="00E36D2A" w:rsidRDefault="00D34984" w:rsidP="00D34984">
      <w:pPr>
        <w:rPr>
          <w:rFonts w:cs="Times New Roman"/>
          <w:bCs/>
          <w:iCs/>
          <w:sz w:val="24"/>
          <w:szCs w:val="24"/>
        </w:rPr>
      </w:pPr>
      <w:r w:rsidRPr="00E36D2A">
        <w:rPr>
          <w:rFonts w:cs="Times New Roman"/>
          <w:bCs/>
          <w:iCs/>
          <w:sz w:val="24"/>
          <w:szCs w:val="24"/>
        </w:rPr>
        <w:t>This Brain Conference examines the problems and prospects for prediction from the combined perspectives of experimental and theoretical neuroscience, psychology and economics.</w:t>
      </w:r>
    </w:p>
    <w:p w:rsidR="00E36D2A" w:rsidRDefault="00D34984" w:rsidP="00A903B9">
      <w:pPr>
        <w:spacing w:after="120"/>
        <w:rPr>
          <w:rFonts w:cs="Times New Roman"/>
          <w:sz w:val="24"/>
          <w:szCs w:val="24"/>
          <w:lang w:val="en-US"/>
        </w:rPr>
      </w:pPr>
      <w:r w:rsidRPr="00C7294F">
        <w:rPr>
          <w:rFonts w:cs="Times New Roman"/>
          <w:sz w:val="24"/>
          <w:szCs w:val="24"/>
        </w:rPr>
        <w:lastRenderedPageBreak/>
        <w:t>Prediction is a pervasive requirement for organisms to be able to prepare for and adapt to complex, changing and challenging environments. Prediction is affected by cognitive and computational factors including limited capacity attention, risk and uncertainty, and affective biases; and it is the topic of a wealth of neuroscience experiments ranging from behavioural studies to powerful new approaches such as optogenetics. In this Brain Conference, we will examine the problems and prospects for prediction from the combined perspectives of experimental and theoretical neuroscience, psychology and economics.</w:t>
      </w:r>
      <w:r w:rsidR="00E36D2A" w:rsidRPr="00E36D2A">
        <w:rPr>
          <w:rFonts w:cs="Times New Roman"/>
          <w:sz w:val="24"/>
          <w:szCs w:val="24"/>
        </w:rPr>
        <w:t xml:space="preserve"> </w:t>
      </w:r>
    </w:p>
    <w:p w:rsidR="00E36D2A" w:rsidRDefault="00E36D2A" w:rsidP="00A903B9">
      <w:pPr>
        <w:spacing w:before="120" w:after="120"/>
        <w:rPr>
          <w:rFonts w:cs="Times New Roman"/>
          <w:sz w:val="24"/>
          <w:szCs w:val="24"/>
          <w:lang w:val="en-US"/>
        </w:rPr>
      </w:pPr>
      <w:r w:rsidRPr="00C7294F">
        <w:rPr>
          <w:rFonts w:cs="Times New Roman"/>
          <w:sz w:val="24"/>
          <w:szCs w:val="24"/>
        </w:rPr>
        <w:t>Organised by FENS in collaboration with The Brain Prize, these bi-annual conferences bring together outstanding researchers in key areas of contemporary neuroscience to discuss current concepts and define challenges for future research.</w:t>
      </w:r>
    </w:p>
    <w:p w:rsidR="00D34984" w:rsidRPr="00C7294F" w:rsidRDefault="00D34984" w:rsidP="00D34984">
      <w:pPr>
        <w:rPr>
          <w:rFonts w:cs="Times New Roman"/>
          <w:sz w:val="24"/>
          <w:szCs w:val="24"/>
        </w:rPr>
      </w:pPr>
      <w:r w:rsidRPr="00C7294F">
        <w:rPr>
          <w:rFonts w:cs="Times New Roman"/>
          <w:sz w:val="24"/>
          <w:szCs w:val="24"/>
        </w:rPr>
        <w:t xml:space="preserve">For detailed information please </w:t>
      </w:r>
      <w:r w:rsidR="00E36D2A">
        <w:rPr>
          <w:rFonts w:cs="Times New Roman"/>
          <w:sz w:val="24"/>
          <w:szCs w:val="24"/>
          <w:lang w:val="en-US"/>
        </w:rPr>
        <w:t>visit</w:t>
      </w:r>
      <w:r w:rsidRPr="00C7294F">
        <w:rPr>
          <w:rFonts w:cs="Times New Roman"/>
          <w:sz w:val="24"/>
          <w:szCs w:val="24"/>
        </w:rPr>
        <w:t xml:space="preserve">: </w:t>
      </w:r>
      <w:hyperlink r:id="rId61" w:history="1">
        <w:r w:rsidRPr="00C7294F">
          <w:rPr>
            <w:rStyle w:val="Hyperlink"/>
            <w:rFonts w:cs="Times New Roman"/>
            <w:sz w:val="24"/>
            <w:szCs w:val="24"/>
          </w:rPr>
          <w:t>www.thebrainconferences.org</w:t>
        </w:r>
      </w:hyperlink>
    </w:p>
    <w:p w:rsidR="006E20CE" w:rsidRPr="00AF1320" w:rsidRDefault="006E20CE" w:rsidP="006E20CE">
      <w:pPr>
        <w:rPr>
          <w:b/>
          <w:bCs/>
          <w:color w:val="E36C0A" w:themeColor="accent6" w:themeShade="BF"/>
          <w:sz w:val="24"/>
          <w:szCs w:val="24"/>
          <w:u w:val="single"/>
          <w:lang w:val="en"/>
        </w:rPr>
      </w:pPr>
      <w:r w:rsidRPr="00AF1320">
        <w:rPr>
          <w:b/>
          <w:bCs/>
          <w:color w:val="E36C0A" w:themeColor="accent6" w:themeShade="BF"/>
          <w:sz w:val="24"/>
          <w:szCs w:val="24"/>
          <w:u w:val="single"/>
          <w:lang w:val="en"/>
        </w:rPr>
        <w:t>26th European Biomass Conference and Exhibition -EUBCE 2018, 14-18 May 2018, Copenhagen, Denmark</w:t>
      </w:r>
    </w:p>
    <w:p w:rsidR="00926636" w:rsidRPr="00AF1320" w:rsidRDefault="00926636" w:rsidP="00A903B9">
      <w:pPr>
        <w:spacing w:after="120"/>
        <w:rPr>
          <w:sz w:val="24"/>
          <w:szCs w:val="24"/>
          <w:lang w:val="en"/>
        </w:rPr>
      </w:pPr>
      <w:r w:rsidRPr="00AF1320">
        <w:rPr>
          <w:sz w:val="24"/>
          <w:szCs w:val="24"/>
          <w:lang w:val="en"/>
        </w:rPr>
        <w:t>As one of the world’s leading R&amp;D conference combined with an international exhibition, the EUBCE represents the leading platform for the collection, exchange and dissemination of scientific know-how in the field of biomass. </w:t>
      </w:r>
    </w:p>
    <w:p w:rsidR="00926636" w:rsidRPr="00AF1320" w:rsidRDefault="00926636" w:rsidP="00A903B9">
      <w:pPr>
        <w:spacing w:before="120" w:after="120"/>
        <w:rPr>
          <w:sz w:val="24"/>
          <w:szCs w:val="24"/>
          <w:lang w:val="en"/>
        </w:rPr>
      </w:pPr>
      <w:r w:rsidRPr="00AF1320">
        <w:rPr>
          <w:sz w:val="24"/>
          <w:szCs w:val="24"/>
          <w:lang w:val="en"/>
        </w:rPr>
        <w:t xml:space="preserve">Be part of the 26th European Biomass Conference and Exhibition and present your results to specialists and decision makers operating at the top end of the biomass and bioenergy sector. </w:t>
      </w:r>
    </w:p>
    <w:p w:rsidR="00926636" w:rsidRDefault="00C60888" w:rsidP="00D96A0D">
      <w:pPr>
        <w:rPr>
          <w:sz w:val="24"/>
          <w:szCs w:val="24"/>
          <w:lang w:val="en"/>
        </w:rPr>
      </w:pPr>
      <w:hyperlink r:id="rId62" w:tgtFrame="_blank" w:history="1">
        <w:r w:rsidR="00926636" w:rsidRPr="00AF1320">
          <w:rPr>
            <w:rStyle w:val="Hyperlink"/>
            <w:sz w:val="24"/>
            <w:szCs w:val="24"/>
            <w:lang w:val="en"/>
          </w:rPr>
          <w:t>More information and registration</w:t>
        </w:r>
      </w:hyperlink>
      <w:r w:rsidR="00926636" w:rsidRPr="00AF1320">
        <w:rPr>
          <w:sz w:val="24"/>
          <w:szCs w:val="24"/>
          <w:lang w:val="en"/>
        </w:rPr>
        <w:t xml:space="preserve"> </w:t>
      </w:r>
    </w:p>
    <w:p w:rsidR="00035062" w:rsidRPr="00A903B9" w:rsidRDefault="00035062" w:rsidP="00035062">
      <w:pPr>
        <w:rPr>
          <w:b/>
          <w:bCs/>
          <w:color w:val="E36C0A" w:themeColor="accent6" w:themeShade="BF"/>
          <w:sz w:val="24"/>
          <w:szCs w:val="24"/>
          <w:u w:val="single"/>
          <w:lang w:val="en"/>
        </w:rPr>
      </w:pPr>
      <w:r w:rsidRPr="00A903B9">
        <w:rPr>
          <w:b/>
          <w:bCs/>
          <w:color w:val="E36C0A" w:themeColor="accent6" w:themeShade="BF"/>
          <w:sz w:val="24"/>
          <w:szCs w:val="24"/>
          <w:u w:val="single"/>
          <w:lang w:val="en"/>
        </w:rPr>
        <w:t>EuroScience Open Forum, 9-14 July 2018, Toulouse, France</w:t>
      </w:r>
    </w:p>
    <w:p w:rsidR="00035062" w:rsidRPr="00AF1320" w:rsidRDefault="00035062" w:rsidP="00A903B9">
      <w:pPr>
        <w:spacing w:after="120"/>
        <w:rPr>
          <w:sz w:val="24"/>
          <w:szCs w:val="24"/>
          <w:lang w:val="en"/>
        </w:rPr>
      </w:pPr>
      <w:r w:rsidRPr="00AF1320">
        <w:rPr>
          <w:sz w:val="24"/>
          <w:szCs w:val="24"/>
          <w:lang w:val="en"/>
        </w:rPr>
        <w:t>ESOF (EuroScience Open Forum) is the largest interdisciplinary science meeting in Europe. It is dedicated to scientific research and innovation and offers a unique framework for interaction and debate for scientists, innovators, policy makers, business people, media and the general public.</w:t>
      </w:r>
    </w:p>
    <w:p w:rsidR="00035062" w:rsidRPr="00AF1320" w:rsidRDefault="00035062" w:rsidP="00A903B9">
      <w:pPr>
        <w:spacing w:before="120" w:after="120"/>
        <w:rPr>
          <w:sz w:val="24"/>
          <w:szCs w:val="24"/>
          <w:lang w:val="en"/>
        </w:rPr>
      </w:pPr>
      <w:r w:rsidRPr="00AF1320">
        <w:rPr>
          <w:sz w:val="24"/>
          <w:szCs w:val="24"/>
          <w:lang w:val="en"/>
        </w:rPr>
        <w:t>Created in 2004 by EuroScience, this biennial European forum brings together over 4 000 researchers, educators, business actors, policy makers and journalists from all over the world to discuss breakthroughs in science.</w:t>
      </w:r>
    </w:p>
    <w:p w:rsidR="00035062" w:rsidRPr="00AF1320" w:rsidRDefault="00035062" w:rsidP="00A903B9">
      <w:pPr>
        <w:spacing w:before="120" w:after="120"/>
        <w:rPr>
          <w:sz w:val="24"/>
          <w:szCs w:val="24"/>
          <w:lang w:val="en"/>
        </w:rPr>
      </w:pPr>
      <w:r w:rsidRPr="00AF1320">
        <w:rPr>
          <w:sz w:val="24"/>
          <w:szCs w:val="24"/>
          <w:lang w:val="en"/>
        </w:rPr>
        <w:t>More than 40% of the participants are students and young researchers. Taking part in ESOF is a unique opportunity to:</w:t>
      </w:r>
    </w:p>
    <w:p w:rsidR="00035062" w:rsidRPr="00AF1320" w:rsidRDefault="00035062" w:rsidP="00A903B9">
      <w:pPr>
        <w:numPr>
          <w:ilvl w:val="0"/>
          <w:numId w:val="34"/>
        </w:numPr>
        <w:spacing w:after="0"/>
        <w:ind w:left="714" w:hanging="357"/>
        <w:rPr>
          <w:sz w:val="24"/>
          <w:szCs w:val="24"/>
          <w:lang w:val="en"/>
        </w:rPr>
      </w:pPr>
      <w:r w:rsidRPr="00AF1320">
        <w:rPr>
          <w:sz w:val="24"/>
          <w:szCs w:val="24"/>
          <w:lang w:val="en"/>
        </w:rPr>
        <w:t>Further knowledge on the challenges and breakthroughs in research, innovation and their relation to society;</w:t>
      </w:r>
    </w:p>
    <w:p w:rsidR="00035062" w:rsidRPr="00AF1320" w:rsidRDefault="00035062" w:rsidP="00A903B9">
      <w:pPr>
        <w:numPr>
          <w:ilvl w:val="0"/>
          <w:numId w:val="34"/>
        </w:numPr>
        <w:spacing w:after="0"/>
        <w:ind w:left="714" w:hanging="357"/>
        <w:rPr>
          <w:sz w:val="24"/>
          <w:szCs w:val="24"/>
          <w:lang w:val="en"/>
        </w:rPr>
      </w:pPr>
      <w:r w:rsidRPr="00AF1320">
        <w:rPr>
          <w:sz w:val="24"/>
          <w:szCs w:val="24"/>
          <w:lang w:val="en"/>
        </w:rPr>
        <w:t>Create links, exchange and debate with leaders of the scientific community worldwide in an interdisciplinary context;</w:t>
      </w:r>
    </w:p>
    <w:p w:rsidR="00035062" w:rsidRPr="00AF1320" w:rsidRDefault="00035062" w:rsidP="00A903B9">
      <w:pPr>
        <w:numPr>
          <w:ilvl w:val="0"/>
          <w:numId w:val="34"/>
        </w:numPr>
        <w:spacing w:after="0"/>
        <w:ind w:left="714" w:hanging="357"/>
        <w:rPr>
          <w:sz w:val="24"/>
          <w:szCs w:val="24"/>
          <w:lang w:val="en"/>
        </w:rPr>
      </w:pPr>
      <w:r w:rsidRPr="00AF1320">
        <w:rPr>
          <w:sz w:val="24"/>
          <w:szCs w:val="24"/>
          <w:lang w:val="en"/>
        </w:rPr>
        <w:t>Communicate the latest news on scientific research and innovation to an international audience;</w:t>
      </w:r>
    </w:p>
    <w:p w:rsidR="00035062" w:rsidRPr="00AF1320" w:rsidRDefault="00035062" w:rsidP="00A903B9">
      <w:pPr>
        <w:numPr>
          <w:ilvl w:val="0"/>
          <w:numId w:val="34"/>
        </w:numPr>
        <w:spacing w:after="120"/>
        <w:ind w:left="714" w:hanging="357"/>
        <w:rPr>
          <w:sz w:val="24"/>
          <w:szCs w:val="24"/>
          <w:lang w:val="en"/>
        </w:rPr>
      </w:pPr>
      <w:r w:rsidRPr="00AF1320">
        <w:rPr>
          <w:sz w:val="24"/>
          <w:szCs w:val="24"/>
          <w:lang w:val="en"/>
        </w:rPr>
        <w:t>Develop a network in view of building a research career.</w:t>
      </w:r>
    </w:p>
    <w:p w:rsidR="00035062" w:rsidRPr="00AF1320" w:rsidRDefault="00C60888" w:rsidP="00D74850">
      <w:pPr>
        <w:spacing w:after="0"/>
        <w:ind w:left="360"/>
        <w:rPr>
          <w:sz w:val="24"/>
          <w:szCs w:val="24"/>
          <w:lang w:val="en"/>
        </w:rPr>
      </w:pPr>
      <w:hyperlink r:id="rId63" w:tgtFrame="_blank" w:history="1">
        <w:r w:rsidR="00035062" w:rsidRPr="00AF1320">
          <w:rPr>
            <w:rStyle w:val="Hyperlink"/>
            <w:sz w:val="24"/>
            <w:szCs w:val="24"/>
            <w:lang w:val="en"/>
          </w:rPr>
          <w:t>More information and registration</w:t>
        </w:r>
      </w:hyperlink>
      <w:r w:rsidR="00035062" w:rsidRPr="00AF1320">
        <w:rPr>
          <w:sz w:val="24"/>
          <w:szCs w:val="24"/>
          <w:lang w:val="en"/>
        </w:rPr>
        <w:t xml:space="preserve"> </w:t>
      </w:r>
    </w:p>
    <w:p w:rsidR="002A1300" w:rsidRDefault="002A1300" w:rsidP="00460469">
      <w:pPr>
        <w:rPr>
          <w:lang w:val="en-US"/>
        </w:rPr>
      </w:pPr>
    </w:p>
    <w:p w:rsidR="002A1300" w:rsidRPr="002A1300" w:rsidRDefault="002A1300" w:rsidP="00460469">
      <w:pPr>
        <w:rPr>
          <w:lang w:val="en-US"/>
        </w:rPr>
        <w:sectPr w:rsidR="002A1300" w:rsidRPr="002A1300" w:rsidSect="002852EF">
          <w:footerReference w:type="default" r:id="rId64"/>
          <w:pgSz w:w="11906" w:h="16838"/>
          <w:pgMar w:top="1417" w:right="1417" w:bottom="1417" w:left="1417" w:header="708" w:footer="708" w:gutter="0"/>
          <w:cols w:space="708"/>
          <w:docGrid w:linePitch="360"/>
        </w:sectPr>
      </w:pPr>
    </w:p>
    <w:p w:rsidR="00912146" w:rsidRDefault="00912146" w:rsidP="00B278E8">
      <w:pPr>
        <w:pStyle w:val="Publications"/>
      </w:pPr>
      <w:bookmarkStart w:id="25" w:name="_Toc505936060"/>
      <w:r>
        <w:lastRenderedPageBreak/>
        <w:t>ПУБЛИКАЦИИ</w:t>
      </w:r>
      <w:bookmarkEnd w:id="25"/>
    </w:p>
    <w:p w:rsidR="00D80D50" w:rsidRDefault="00D80D50" w:rsidP="00D80D50">
      <w:pPr>
        <w:pStyle w:val="Heading2"/>
        <w:ind w:left="426"/>
        <w:rPr>
          <w:lang w:val="en-US"/>
        </w:rPr>
      </w:pPr>
      <w:bookmarkStart w:id="26" w:name="_Toc505936061"/>
      <w:r>
        <w:rPr>
          <w:lang w:val="en-US"/>
        </w:rPr>
        <w:t>CERN COURIER</w:t>
      </w:r>
      <w:bookmarkEnd w:id="26"/>
    </w:p>
    <w:p w:rsidR="009E5D06" w:rsidRDefault="009E5D06" w:rsidP="009E5D06">
      <w:pPr>
        <w:rPr>
          <w:lang w:val="en-US"/>
        </w:rPr>
      </w:pPr>
    </w:p>
    <w:p w:rsidR="009E5D06" w:rsidRPr="00DA2E76" w:rsidRDefault="009E5D06" w:rsidP="009E5D06">
      <w:pPr>
        <w:rPr>
          <w:b/>
          <w:bCs/>
          <w:sz w:val="24"/>
          <w:szCs w:val="24"/>
          <w:lang w:val="en-GB"/>
        </w:rPr>
      </w:pPr>
      <w:r w:rsidRPr="009E5D06">
        <w:rPr>
          <w:noProof/>
          <w:lang w:eastAsia="bg-BG"/>
        </w:rPr>
        <w:drawing>
          <wp:inline distT="0" distB="0" distL="0" distR="0">
            <wp:extent cx="1425600" cy="1882800"/>
            <wp:effectExtent l="0" t="0" r="3175" b="3175"/>
            <wp:docPr id="1" name="Picture 1" descr="http://images.iop.org/objects/ccr/cern/58/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8/1/cover.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5600" cy="1882800"/>
                    </a:xfrm>
                    <a:prstGeom prst="rect">
                      <a:avLst/>
                    </a:prstGeom>
                    <a:noFill/>
                    <a:ln>
                      <a:noFill/>
                    </a:ln>
                  </pic:spPr>
                </pic:pic>
              </a:graphicData>
            </a:graphic>
          </wp:inline>
        </w:drawing>
      </w:r>
      <w:r w:rsidRPr="00DA2E76">
        <w:rPr>
          <w:b/>
          <w:bCs/>
          <w:sz w:val="24"/>
          <w:szCs w:val="24"/>
          <w:lang w:val="en-GB"/>
        </w:rPr>
        <w:t>January/February 2018 Volume 58 Issue 1</w:t>
      </w:r>
    </w:p>
    <w:p w:rsidR="009E5D06" w:rsidRPr="00DA2E76" w:rsidRDefault="00C60888" w:rsidP="00DA2E76">
      <w:pPr>
        <w:spacing w:after="600"/>
        <w:rPr>
          <w:b/>
          <w:sz w:val="24"/>
          <w:szCs w:val="24"/>
          <w:lang w:val="en-GB"/>
        </w:rPr>
      </w:pPr>
      <w:hyperlink r:id="rId66" w:history="1">
        <w:r w:rsidR="009E5D06" w:rsidRPr="00DA2E76">
          <w:rPr>
            <w:rStyle w:val="Hyperlink"/>
            <w:b/>
            <w:sz w:val="24"/>
            <w:szCs w:val="24"/>
            <w:lang w:val="en-GB"/>
          </w:rPr>
          <w:t>Download digital edition</w:t>
        </w:r>
      </w:hyperlink>
    </w:p>
    <w:p w:rsidR="00D80D50" w:rsidRDefault="00C22655" w:rsidP="00C22655">
      <w:pPr>
        <w:pStyle w:val="Heading2"/>
        <w:ind w:left="426"/>
        <w:rPr>
          <w:lang w:val="en-US"/>
        </w:rPr>
      </w:pPr>
      <w:bookmarkStart w:id="27" w:name="_Toc505936062"/>
      <w:r>
        <w:rPr>
          <w:lang w:val="en-US"/>
        </w:rPr>
        <w:t>Publication of the European University Association</w:t>
      </w:r>
      <w:bookmarkEnd w:id="27"/>
      <w:r>
        <w:rPr>
          <w:lang w:val="en-US"/>
        </w:rPr>
        <w:t xml:space="preserve"> </w:t>
      </w:r>
    </w:p>
    <w:p w:rsidR="005B248A" w:rsidRPr="00C34EA6" w:rsidRDefault="00C60888" w:rsidP="00DA2E76">
      <w:pPr>
        <w:spacing w:after="600"/>
        <w:rPr>
          <w:rFonts w:cs="Times New Roman"/>
          <w:b/>
          <w:color w:val="0070C0"/>
          <w:sz w:val="24"/>
          <w:szCs w:val="24"/>
          <w:lang w:val="en-GB"/>
        </w:rPr>
      </w:pPr>
      <w:hyperlink r:id="rId67" w:tooltip="Public Funding Observatory Report 2017" w:history="1">
        <w:r w:rsidR="00C34EA6" w:rsidRPr="00C34EA6">
          <w:rPr>
            <w:rFonts w:cs="Times New Roman"/>
            <w:b/>
            <w:color w:val="1D8ACB"/>
            <w:sz w:val="24"/>
            <w:szCs w:val="24"/>
            <w:lang w:val="en-GB"/>
          </w:rPr>
          <w:t>Public Funding Observatory Report 2017</w:t>
        </w:r>
      </w:hyperlink>
    </w:p>
    <w:p w:rsidR="00E03E53" w:rsidRPr="00E03E53" w:rsidRDefault="00E03E53" w:rsidP="00E03E53">
      <w:pPr>
        <w:pStyle w:val="Heading2"/>
        <w:ind w:left="426"/>
        <w:rPr>
          <w:lang w:val="en"/>
        </w:rPr>
      </w:pPr>
      <w:bookmarkStart w:id="28" w:name="_Toc505936063"/>
      <w:r w:rsidRPr="00E03E53">
        <w:rPr>
          <w:lang w:val="en"/>
        </w:rPr>
        <w:t>The Twentieth Century in European Memory - Transcultural Mediation and Reception</w:t>
      </w:r>
      <w:bookmarkEnd w:id="28"/>
    </w:p>
    <w:p w:rsidR="00F30194" w:rsidRPr="00F30194" w:rsidRDefault="00E03E53" w:rsidP="009A126F">
      <w:pPr>
        <w:rPr>
          <w:b/>
          <w:bCs/>
          <w:lang w:val="en"/>
        </w:rPr>
      </w:pPr>
      <w:r>
        <w:rPr>
          <w:noProof/>
          <w:lang w:eastAsia="bg-BG"/>
        </w:rPr>
        <w:drawing>
          <wp:anchor distT="0" distB="0" distL="114300" distR="114300" simplePos="0" relativeHeight="251717632" behindDoc="1" locked="0" layoutInCell="1" allowOverlap="1" wp14:anchorId="7D8D3294" wp14:editId="2CDA4D1B">
            <wp:simplePos x="0" y="0"/>
            <wp:positionH relativeFrom="column">
              <wp:posOffset>28575</wp:posOffset>
            </wp:positionH>
            <wp:positionV relativeFrom="paragraph">
              <wp:posOffset>43180</wp:posOffset>
            </wp:positionV>
            <wp:extent cx="1238400" cy="1882800"/>
            <wp:effectExtent l="0" t="0" r="0" b="3175"/>
            <wp:wrapThrough wrapText="bothSides">
              <wp:wrapPolygon edited="0">
                <wp:start x="0" y="0"/>
                <wp:lineTo x="0" y="21418"/>
                <wp:lineTo x="21268" y="21418"/>
                <wp:lineTo x="21268" y="0"/>
                <wp:lineTo x="0" y="0"/>
              </wp:wrapPolygon>
            </wp:wrapThrough>
            <wp:docPr id="3" name="Picture 3" descr="http://www.cost.eu/var/ezwebin_site/storage/images/medialib/images/library/publications/the-twentieth-century-in-european-memory/1867300-1-eng-GB/The-Twentieth-century-in-European-memor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the-twentieth-century-in-european-memory/1867300-1-eng-GB/The-Twentieth-century-in-European-memory_publication.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38400" cy="18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E53" w:rsidRDefault="00E03E53" w:rsidP="00E03E53">
      <w:pPr>
        <w:rPr>
          <w:rFonts w:eastAsia="Times New Roman" w:cs="Times New Roman"/>
          <w:sz w:val="24"/>
          <w:szCs w:val="24"/>
          <w:lang w:val="en" w:eastAsia="bg-BG"/>
        </w:rPr>
      </w:pPr>
    </w:p>
    <w:p w:rsidR="00CC68B5" w:rsidRDefault="00CC68B5" w:rsidP="00E03E53">
      <w:pPr>
        <w:rPr>
          <w:rFonts w:eastAsia="Times New Roman" w:cs="Times New Roman"/>
          <w:sz w:val="24"/>
          <w:szCs w:val="24"/>
          <w:lang w:val="en" w:eastAsia="bg-BG"/>
        </w:rPr>
      </w:pPr>
    </w:p>
    <w:p w:rsidR="00E03E53"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Author(s): Sindbæk Andersen, T., Törnquist-Plewa, B. (Eds.)</w:t>
      </w:r>
    </w:p>
    <w:p w:rsidR="00F30194" w:rsidRPr="00F30194"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Publisher(s): Brill</w:t>
      </w:r>
    </w:p>
    <w:p w:rsidR="00F30194" w:rsidRPr="00F30194" w:rsidRDefault="00C60888" w:rsidP="00E03E53">
      <w:pPr>
        <w:spacing w:before="100" w:beforeAutospacing="1" w:after="100" w:afterAutospacing="1" w:line="240" w:lineRule="auto"/>
        <w:ind w:left="720"/>
        <w:jc w:val="left"/>
        <w:rPr>
          <w:rFonts w:eastAsia="Times New Roman" w:cs="Times New Roman"/>
          <w:sz w:val="24"/>
          <w:szCs w:val="24"/>
          <w:lang w:val="en" w:eastAsia="bg-BG"/>
        </w:rPr>
      </w:pPr>
      <w:hyperlink r:id="rId69" w:tooltip="The Twentieth Century in European Memory" w:history="1">
        <w:r w:rsidR="00F30194" w:rsidRPr="00F30194">
          <w:rPr>
            <w:rFonts w:eastAsia="Times New Roman" w:cs="Times New Roman"/>
            <w:color w:val="0000FF"/>
            <w:sz w:val="24"/>
            <w:szCs w:val="24"/>
            <w:u w:val="single"/>
            <w:lang w:val="en" w:eastAsia="bg-BG"/>
          </w:rPr>
          <w:t>Download (PDF, 3 MB)</w:t>
        </w:r>
      </w:hyperlink>
    </w:p>
    <w:p w:rsidR="00F30194" w:rsidRPr="00F30194" w:rsidRDefault="00F30194" w:rsidP="00813D1A">
      <w:pPr>
        <w:spacing w:before="100" w:beforeAutospacing="1" w:after="600"/>
        <w:rPr>
          <w:rFonts w:eastAsia="Times New Roman" w:cs="Times New Roman"/>
          <w:sz w:val="24"/>
          <w:szCs w:val="24"/>
          <w:lang w:val="en" w:eastAsia="bg-BG"/>
        </w:rPr>
      </w:pPr>
      <w:r w:rsidRPr="00F30194">
        <w:rPr>
          <w:rFonts w:eastAsia="Times New Roman" w:cs="Times New Roman"/>
          <w:sz w:val="24"/>
          <w:szCs w:val="24"/>
          <w:lang w:val="en" w:eastAsia="bg-BG"/>
        </w:rPr>
        <w:t>This volume is the final outcome of the resea</w:t>
      </w:r>
      <w:r w:rsidR="00E03E53">
        <w:rPr>
          <w:rFonts w:eastAsia="Times New Roman" w:cs="Times New Roman"/>
          <w:sz w:val="24"/>
          <w:szCs w:val="24"/>
          <w:lang w:val="en" w:eastAsia="bg-BG"/>
        </w:rPr>
        <w:t>rch network In Search of Trans-cultural Memory in Europe</w:t>
      </w:r>
      <w:r w:rsidRPr="00F30194">
        <w:rPr>
          <w:rFonts w:eastAsia="Times New Roman" w:cs="Times New Roman"/>
          <w:sz w:val="24"/>
          <w:szCs w:val="24"/>
          <w:lang w:val="en" w:eastAsia="bg-BG"/>
        </w:rPr>
        <w:t xml:space="preserve">(istme) which ran from 2012 to 2016. Funded by the </w:t>
      </w:r>
      <w:r w:rsidR="00E03E53">
        <w:rPr>
          <w:rFonts w:eastAsia="Times New Roman" w:cs="Times New Roman"/>
          <w:sz w:val="24"/>
          <w:szCs w:val="24"/>
          <w:lang w:val="en" w:eastAsia="bg-BG"/>
        </w:rPr>
        <w:t>EU COST</w:t>
      </w:r>
      <w:r w:rsidRPr="00F30194">
        <w:rPr>
          <w:rFonts w:eastAsia="Times New Roman" w:cs="Times New Roman"/>
          <w:sz w:val="24"/>
          <w:szCs w:val="24"/>
          <w:lang w:val="en" w:eastAsia="bg-BG"/>
        </w:rPr>
        <w:t xml:space="preserve"> (Cooperation in Science and Technology) programme, the network was able to bring together scholars from 33 European countries and a variety of disciplinary backgrounds. The goal of the network was to go beyond what we saw as tendencies within memory studies to be too nationally orientated and to reify the bonds between culture, nation and memory. The ambition was to investigate transcultural dynamics of memory in Europe with special attention paid to </w:t>
      </w:r>
      <w:r w:rsidRPr="00F30194">
        <w:rPr>
          <w:rFonts w:eastAsia="Times New Roman" w:cs="Times New Roman"/>
          <w:sz w:val="24"/>
          <w:szCs w:val="24"/>
          <w:lang w:val="en" w:eastAsia="bg-BG"/>
        </w:rPr>
        <w:lastRenderedPageBreak/>
        <w:t>memories of the troubled twentieth century, and how they have been transmitted and received across the continent. Moreover, the network aimed to develop European memory studies theoretically and methodologically by focusing on transculturality and reception. It is why this volume is centred on these issues. </w:t>
      </w:r>
    </w:p>
    <w:p w:rsidR="00FE66A8" w:rsidRPr="00FE66A8" w:rsidRDefault="00FE66A8" w:rsidP="00FE66A8">
      <w:pPr>
        <w:pStyle w:val="Heading2"/>
        <w:ind w:left="425" w:hanging="357"/>
        <w:rPr>
          <w:rFonts w:eastAsia="Times New Roman"/>
          <w:lang w:val="en" w:eastAsia="bg-BG"/>
        </w:rPr>
      </w:pPr>
      <w:bookmarkStart w:id="29" w:name="_Toc505936064"/>
      <w:r w:rsidRPr="00FE66A8">
        <w:rPr>
          <w:rFonts w:eastAsia="Times New Roman"/>
          <w:lang w:val="en" w:eastAsia="bg-BG"/>
        </w:rPr>
        <w:t>Laser Optofluidics in Fighting Multiple Drug Resistance</w:t>
      </w:r>
      <w:bookmarkEnd w:id="29"/>
    </w:p>
    <w:p w:rsidR="009A126F" w:rsidRDefault="00FE66A8" w:rsidP="009A126F">
      <w:pPr>
        <w:rPr>
          <w:lang w:val="en-US"/>
        </w:rPr>
      </w:pPr>
      <w:r w:rsidRPr="00DA2EBA">
        <w:rPr>
          <w:rFonts w:eastAsia="Times New Roman" w:cs="Times New Roman"/>
          <w:noProof/>
          <w:sz w:val="24"/>
          <w:szCs w:val="24"/>
          <w:lang w:eastAsia="bg-BG"/>
        </w:rPr>
        <w:drawing>
          <wp:anchor distT="0" distB="0" distL="114300" distR="114300" simplePos="0" relativeHeight="251716608" behindDoc="1" locked="0" layoutInCell="1" allowOverlap="1" wp14:anchorId="5CEF6D14" wp14:editId="68389133">
            <wp:simplePos x="0" y="0"/>
            <wp:positionH relativeFrom="column">
              <wp:posOffset>-2540</wp:posOffset>
            </wp:positionH>
            <wp:positionV relativeFrom="paragraph">
              <wp:posOffset>70485</wp:posOffset>
            </wp:positionV>
            <wp:extent cx="1336040" cy="1614170"/>
            <wp:effectExtent l="0" t="0" r="0" b="5080"/>
            <wp:wrapThrough wrapText="bothSides">
              <wp:wrapPolygon edited="0">
                <wp:start x="0" y="0"/>
                <wp:lineTo x="0" y="21413"/>
                <wp:lineTo x="21251" y="21413"/>
                <wp:lineTo x="21251" y="0"/>
                <wp:lineTo x="0" y="0"/>
              </wp:wrapPolygon>
            </wp:wrapThrough>
            <wp:docPr id="10" name="Picture 10" descr="http://www.cost.eu/var/ezwebin_site/storage/images/medialib/files/laser-optofluidics-in-fighting-multiple-drug-resistance/1852150-1-eng-GB/Laser-Optofluidics-in-Fighting-Multiple-Drug-Resistance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files/laser-optofluidics-in-fighting-multiple-drug-resistance/1852150-1-eng-GB/Laser-Optofluidics-in-Fighting-Multiple-Drug-Resistance_publication.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604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6F" w:rsidRDefault="009A126F" w:rsidP="009A126F">
      <w:pPr>
        <w:rPr>
          <w:lang w:val="en-US"/>
        </w:rPr>
      </w:pPr>
    </w:p>
    <w:p w:rsidR="009A126F" w:rsidRPr="009A126F" w:rsidRDefault="009A126F" w:rsidP="009A126F">
      <w:pPr>
        <w:rPr>
          <w:lang w:val="en-US"/>
        </w:rPr>
      </w:pP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Author(s): Pascu, M L (Ed)</w:t>
      </w: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 xml:space="preserve">Publisher(s): Bentham Books </w:t>
      </w:r>
    </w:p>
    <w:p w:rsidR="00DA2EBA" w:rsidRPr="00DA2EBA" w:rsidRDefault="00C60888" w:rsidP="00FE66A8">
      <w:pPr>
        <w:spacing w:before="100" w:beforeAutospacing="1" w:after="100" w:afterAutospacing="1"/>
        <w:ind w:left="720"/>
        <w:rPr>
          <w:rFonts w:eastAsia="Times New Roman" w:cs="Times New Roman"/>
          <w:sz w:val="24"/>
          <w:szCs w:val="24"/>
          <w:lang w:val="en" w:eastAsia="bg-BG"/>
        </w:rPr>
      </w:pPr>
      <w:hyperlink r:id="rId71" w:history="1">
        <w:r w:rsidR="00F1486A" w:rsidRPr="00400037">
          <w:rPr>
            <w:rStyle w:val="Hyperlink"/>
            <w:rFonts w:eastAsia="Times New Roman" w:cs="Times New Roman"/>
            <w:sz w:val="24"/>
            <w:szCs w:val="24"/>
            <w:lang w:val="en" w:eastAsia="bg-BG"/>
          </w:rPr>
          <w:t>https://ebooks.benthamscience.com/book/9781681084985/</w:t>
        </w:r>
      </w:hyperlink>
    </w:p>
    <w:p w:rsidR="00DA2EBA" w:rsidRPr="00DA2EBA" w:rsidRDefault="00DA2EBA" w:rsidP="00FE66A8">
      <w:pPr>
        <w:spacing w:before="100" w:beforeAutospacing="1" w:after="120"/>
        <w:rPr>
          <w:rFonts w:eastAsia="Times New Roman" w:cs="Times New Roman"/>
          <w:sz w:val="24"/>
          <w:szCs w:val="24"/>
          <w:lang w:val="en" w:eastAsia="bg-BG"/>
        </w:rPr>
      </w:pPr>
      <w:r w:rsidRPr="00DA2EBA">
        <w:rPr>
          <w:rFonts w:eastAsia="Times New Roman" w:cs="Times New Roman"/>
          <w:sz w:val="24"/>
          <w:szCs w:val="24"/>
          <w:lang w:val="en" w:eastAsia="bg-BG"/>
        </w:rPr>
        <w:t xml:space="preserve">This publication relates to </w:t>
      </w:r>
      <w:hyperlink r:id="rId72" w:history="1">
        <w:r w:rsidRPr="00DA2EBA">
          <w:rPr>
            <w:rFonts w:eastAsia="Times New Roman" w:cs="Times New Roman"/>
            <w:color w:val="0000FF"/>
            <w:sz w:val="24"/>
            <w:szCs w:val="24"/>
            <w:u w:val="single"/>
            <w:lang w:val="en" w:eastAsia="bg-BG"/>
          </w:rPr>
          <w:t>COST Action </w:t>
        </w:r>
      </w:hyperlink>
      <w:hyperlink r:id="rId73" w:history="1">
        <w:r w:rsidRPr="00DA2EBA">
          <w:rPr>
            <w:rFonts w:eastAsia="Times New Roman" w:cs="Times New Roman"/>
            <w:color w:val="0000FF"/>
            <w:sz w:val="24"/>
            <w:szCs w:val="24"/>
            <w:u w:val="single"/>
            <w:lang w:val="en" w:eastAsia="bg-BG"/>
          </w:rPr>
          <w:t>MP1106</w:t>
        </w:r>
      </w:hyperlink>
      <w:r w:rsidRPr="00DA2EBA">
        <w:rPr>
          <w:rFonts w:eastAsia="Times New Roman" w:cs="Times New Roman"/>
          <w:sz w:val="24"/>
          <w:szCs w:val="24"/>
          <w:lang w:val="en" w:eastAsia="bg-BG"/>
        </w:rPr>
        <w:t> Smart and green interfaces - from single bubbles and drops to industrial, environmen</w:t>
      </w:r>
      <w:r w:rsidR="00FE66A8">
        <w:rPr>
          <w:rFonts w:eastAsia="Times New Roman" w:cs="Times New Roman"/>
          <w:sz w:val="24"/>
          <w:szCs w:val="24"/>
          <w:lang w:val="en" w:eastAsia="bg-BG"/>
        </w:rPr>
        <w:t>tal and biomedical applications.</w:t>
      </w:r>
    </w:p>
    <w:p w:rsidR="00DA2EBA" w:rsidRPr="00DA2EBA" w:rsidRDefault="00DA2EBA" w:rsidP="00EA5ABA">
      <w:pPr>
        <w:spacing w:before="120" w:after="120"/>
        <w:rPr>
          <w:rFonts w:eastAsia="Times New Roman" w:cs="Times New Roman"/>
          <w:sz w:val="24"/>
          <w:szCs w:val="24"/>
          <w:lang w:val="en" w:eastAsia="bg-BG"/>
        </w:rPr>
      </w:pPr>
      <w:r w:rsidRPr="00DA2EBA">
        <w:rPr>
          <w:rFonts w:eastAsia="Times New Roman" w:cs="Times New Roman"/>
          <w:sz w:val="24"/>
          <w:szCs w:val="24"/>
          <w:lang w:val="en" w:eastAsia="bg-BG"/>
        </w:rPr>
        <w:t>This monograph is a collection of reviews that presents results obtained from new and somewhat unconventional methods used to fight multiple drug resistance (MDR) acquired by microorganisms and tumours. Two directions are considered: (i) the modification of non-antibiotic medicines by exposure to un-coherent, or laser optical radiation to obtain photoproducts that receive bactericidal or, possibly, tumouricidal properties and (ii) the development of new vectors (micrometric droplets of solutions containing medicinal agents) to transport medicines to targets based on optical and micro spectroscopic methods.</w:t>
      </w:r>
    </w:p>
    <w:p w:rsidR="00FE66A8" w:rsidRDefault="00DA2EBA" w:rsidP="00FE66A8">
      <w:pPr>
        <w:spacing w:before="120" w:after="100" w:afterAutospacing="1"/>
        <w:rPr>
          <w:rFonts w:eastAsia="Times New Roman" w:cs="Times New Roman"/>
          <w:sz w:val="24"/>
          <w:szCs w:val="24"/>
          <w:lang w:val="en" w:eastAsia="bg-BG"/>
        </w:rPr>
      </w:pPr>
      <w:r w:rsidRPr="00DA2EBA">
        <w:rPr>
          <w:rFonts w:eastAsia="Times New Roman" w:cs="Times New Roman"/>
          <w:sz w:val="24"/>
          <w:szCs w:val="24"/>
          <w:lang w:val="en" w:eastAsia="bg-BG"/>
        </w:rPr>
        <w:t>Chapters shed light on pendant droplets used for antibiotic drug delivery, the science of lasers and their interactions with fluids in pendant droplets and spectroscopic analyses of droplets used to treat MDR infections. It therefore equips researchers and medical professionals with information about tools that enable them to respond to medical emergencies in challenging environments.</w:t>
      </w:r>
    </w:p>
    <w:sectPr w:rsidR="00FE66A8" w:rsidSect="002852EF">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88" w:rsidRDefault="00C60888" w:rsidP="003B2D94">
      <w:pPr>
        <w:spacing w:after="0" w:line="240" w:lineRule="auto"/>
      </w:pPr>
      <w:r>
        <w:separator/>
      </w:r>
    </w:p>
  </w:endnote>
  <w:endnote w:type="continuationSeparator" w:id="0">
    <w:p w:rsidR="00C60888" w:rsidRDefault="00C60888"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C1101">
      <w:tc>
        <w:tcPr>
          <w:tcW w:w="4500" w:type="pct"/>
          <w:tcBorders>
            <w:top w:val="single" w:sz="4" w:space="0" w:color="000000" w:themeColor="text1"/>
          </w:tcBorders>
        </w:tcPr>
        <w:p w:rsidR="004C1101" w:rsidRPr="00D22505" w:rsidRDefault="004C11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C1101" w:rsidRDefault="004C1101">
          <w:pPr>
            <w:pStyle w:val="Header"/>
            <w:rPr>
              <w:color w:val="FFFFFF" w:themeColor="background1"/>
            </w:rPr>
          </w:pPr>
          <w:r>
            <w:fldChar w:fldCharType="begin"/>
          </w:r>
          <w:r>
            <w:instrText xml:space="preserve"> PAGE   \* MERGEFORMAT </w:instrText>
          </w:r>
          <w:r>
            <w:fldChar w:fldCharType="separate"/>
          </w:r>
          <w:r w:rsidR="00195B9A" w:rsidRPr="00195B9A">
            <w:rPr>
              <w:noProof/>
              <w:color w:val="FFFFFF" w:themeColor="background1"/>
            </w:rPr>
            <w:t>2</w:t>
          </w:r>
          <w:r>
            <w:rPr>
              <w:noProof/>
              <w:color w:val="FFFFFF" w:themeColor="background1"/>
            </w:rPr>
            <w:fldChar w:fldCharType="end"/>
          </w:r>
        </w:p>
      </w:tc>
    </w:tr>
  </w:tbl>
  <w:p w:rsidR="004C1101" w:rsidRDefault="004C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4C1101">
      <w:tc>
        <w:tcPr>
          <w:tcW w:w="4500" w:type="pct"/>
          <w:tcBorders>
            <w:top w:val="single" w:sz="4" w:space="0" w:color="000000" w:themeColor="text1"/>
          </w:tcBorders>
        </w:tcPr>
        <w:p w:rsidR="004C1101" w:rsidRPr="00D22505" w:rsidRDefault="004C11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C1101" w:rsidRDefault="004C1101">
          <w:pPr>
            <w:pStyle w:val="Header"/>
            <w:rPr>
              <w:color w:val="FFFFFF" w:themeColor="background1"/>
            </w:rPr>
          </w:pPr>
          <w:r>
            <w:fldChar w:fldCharType="begin"/>
          </w:r>
          <w:r>
            <w:instrText xml:space="preserve"> PAGE   \* MERGEFORMAT </w:instrText>
          </w:r>
          <w:r>
            <w:fldChar w:fldCharType="separate"/>
          </w:r>
          <w:r w:rsidR="00195B9A" w:rsidRPr="00195B9A">
            <w:rPr>
              <w:noProof/>
              <w:color w:val="FFFFFF" w:themeColor="background1"/>
            </w:rPr>
            <w:t>12</w:t>
          </w:r>
          <w:r>
            <w:rPr>
              <w:noProof/>
              <w:color w:val="FFFFFF" w:themeColor="background1"/>
            </w:rPr>
            <w:fldChar w:fldCharType="end"/>
          </w:r>
        </w:p>
      </w:tc>
    </w:tr>
  </w:tbl>
  <w:p w:rsidR="004C1101" w:rsidRDefault="004C1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4C1101" w:rsidTr="00D22505">
      <w:tc>
        <w:tcPr>
          <w:tcW w:w="4500" w:type="pct"/>
          <w:tcBorders>
            <w:top w:val="single" w:sz="4" w:space="0" w:color="000000" w:themeColor="text1"/>
          </w:tcBorders>
        </w:tcPr>
        <w:p w:rsidR="004C1101" w:rsidRPr="00D22505" w:rsidRDefault="004C11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4C1101" w:rsidRDefault="004C1101">
          <w:pPr>
            <w:pStyle w:val="Header"/>
            <w:rPr>
              <w:color w:val="FFFFFF" w:themeColor="background1"/>
            </w:rPr>
          </w:pPr>
          <w:r>
            <w:fldChar w:fldCharType="begin"/>
          </w:r>
          <w:r>
            <w:instrText xml:space="preserve"> PAGE   \* MERGEFORMAT </w:instrText>
          </w:r>
          <w:r>
            <w:fldChar w:fldCharType="separate"/>
          </w:r>
          <w:r w:rsidR="00195B9A" w:rsidRPr="00195B9A">
            <w:rPr>
              <w:noProof/>
              <w:color w:val="FFFFFF" w:themeColor="background1"/>
            </w:rPr>
            <w:t>21</w:t>
          </w:r>
          <w:r>
            <w:rPr>
              <w:noProof/>
              <w:color w:val="FFFFFF" w:themeColor="background1"/>
            </w:rPr>
            <w:fldChar w:fldCharType="end"/>
          </w:r>
        </w:p>
      </w:tc>
    </w:tr>
  </w:tbl>
  <w:p w:rsidR="004C1101" w:rsidRDefault="004C11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C1101" w:rsidTr="00D22505">
      <w:tc>
        <w:tcPr>
          <w:tcW w:w="4500" w:type="pct"/>
          <w:tcBorders>
            <w:top w:val="single" w:sz="4" w:space="0" w:color="000000" w:themeColor="text1"/>
          </w:tcBorders>
        </w:tcPr>
        <w:p w:rsidR="004C1101" w:rsidRPr="00D22505" w:rsidRDefault="004C11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C1101" w:rsidRDefault="004C1101">
          <w:pPr>
            <w:pStyle w:val="Header"/>
            <w:rPr>
              <w:color w:val="FFFFFF" w:themeColor="background1"/>
            </w:rPr>
          </w:pPr>
          <w:r>
            <w:fldChar w:fldCharType="begin"/>
          </w:r>
          <w:r>
            <w:instrText xml:space="preserve"> PAGE   \* MERGEFORMAT </w:instrText>
          </w:r>
          <w:r>
            <w:fldChar w:fldCharType="separate"/>
          </w:r>
          <w:r w:rsidR="00195B9A" w:rsidRPr="00195B9A">
            <w:rPr>
              <w:noProof/>
              <w:color w:val="FFFFFF" w:themeColor="background1"/>
            </w:rPr>
            <w:t>22</w:t>
          </w:r>
          <w:r>
            <w:rPr>
              <w:noProof/>
              <w:color w:val="FFFFFF" w:themeColor="background1"/>
            </w:rPr>
            <w:fldChar w:fldCharType="end"/>
          </w:r>
        </w:p>
      </w:tc>
    </w:tr>
  </w:tbl>
  <w:p w:rsidR="004C1101" w:rsidRDefault="004C11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C1101" w:rsidTr="00413D6F">
      <w:tc>
        <w:tcPr>
          <w:tcW w:w="4500" w:type="pct"/>
          <w:tcBorders>
            <w:top w:val="single" w:sz="4" w:space="0" w:color="000000" w:themeColor="text1"/>
          </w:tcBorders>
        </w:tcPr>
        <w:p w:rsidR="004C1101" w:rsidRPr="00D22505" w:rsidRDefault="004C110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C1101" w:rsidRDefault="004C1101">
          <w:pPr>
            <w:pStyle w:val="Header"/>
            <w:rPr>
              <w:color w:val="FFFFFF" w:themeColor="background1"/>
            </w:rPr>
          </w:pPr>
          <w:r>
            <w:fldChar w:fldCharType="begin"/>
          </w:r>
          <w:r>
            <w:instrText xml:space="preserve"> PAGE   \* MERGEFORMAT </w:instrText>
          </w:r>
          <w:r>
            <w:fldChar w:fldCharType="separate"/>
          </w:r>
          <w:r w:rsidR="00195B9A" w:rsidRPr="00195B9A">
            <w:rPr>
              <w:noProof/>
              <w:color w:val="FFFFFF" w:themeColor="background1"/>
            </w:rPr>
            <w:t>28</w:t>
          </w:r>
          <w:r>
            <w:rPr>
              <w:noProof/>
              <w:color w:val="FFFFFF" w:themeColor="background1"/>
            </w:rPr>
            <w:fldChar w:fldCharType="end"/>
          </w:r>
        </w:p>
      </w:tc>
    </w:tr>
  </w:tbl>
  <w:p w:rsidR="004C1101" w:rsidRDefault="004C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88" w:rsidRDefault="00C60888" w:rsidP="003B2D94">
      <w:pPr>
        <w:spacing w:after="0" w:line="240" w:lineRule="auto"/>
      </w:pPr>
      <w:r>
        <w:separator/>
      </w:r>
    </w:p>
  </w:footnote>
  <w:footnote w:type="continuationSeparator" w:id="0">
    <w:p w:rsidR="00C60888" w:rsidRDefault="00C60888"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CC5"/>
    <w:multiLevelType w:val="multilevel"/>
    <w:tmpl w:val="CC1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7028"/>
    <w:multiLevelType w:val="multilevel"/>
    <w:tmpl w:val="DA0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E7E7B"/>
    <w:multiLevelType w:val="multilevel"/>
    <w:tmpl w:val="31C6E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13C31"/>
    <w:multiLevelType w:val="multilevel"/>
    <w:tmpl w:val="E630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066CE"/>
    <w:multiLevelType w:val="multilevel"/>
    <w:tmpl w:val="7C9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261BF"/>
    <w:multiLevelType w:val="multilevel"/>
    <w:tmpl w:val="73D6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571BE4"/>
    <w:multiLevelType w:val="hybridMultilevel"/>
    <w:tmpl w:val="7A4409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AA73890"/>
    <w:multiLevelType w:val="multilevel"/>
    <w:tmpl w:val="63A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23BD6"/>
    <w:multiLevelType w:val="multilevel"/>
    <w:tmpl w:val="917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00893"/>
    <w:multiLevelType w:val="multilevel"/>
    <w:tmpl w:val="4A9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300EA"/>
    <w:multiLevelType w:val="multilevel"/>
    <w:tmpl w:val="5AF4A6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F07795"/>
    <w:multiLevelType w:val="hybridMultilevel"/>
    <w:tmpl w:val="FCDAD764"/>
    <w:lvl w:ilvl="0" w:tplc="FFFC048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5D4FF2"/>
    <w:multiLevelType w:val="multilevel"/>
    <w:tmpl w:val="6E3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20138"/>
    <w:multiLevelType w:val="hybridMultilevel"/>
    <w:tmpl w:val="D2C0B0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1F2547F"/>
    <w:multiLevelType w:val="multilevel"/>
    <w:tmpl w:val="C2E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B5292"/>
    <w:multiLevelType w:val="multilevel"/>
    <w:tmpl w:val="C46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125FD"/>
    <w:multiLevelType w:val="multilevel"/>
    <w:tmpl w:val="4F3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2B23"/>
    <w:multiLevelType w:val="multilevel"/>
    <w:tmpl w:val="2E76D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813D6"/>
    <w:multiLevelType w:val="multilevel"/>
    <w:tmpl w:val="FE36E732"/>
    <w:lvl w:ilvl="0">
      <w:start w:val="1"/>
      <w:numFmt w:val="upperRoman"/>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464F83"/>
    <w:multiLevelType w:val="multilevel"/>
    <w:tmpl w:val="148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FF74A6"/>
    <w:multiLevelType w:val="multilevel"/>
    <w:tmpl w:val="BA4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F2504"/>
    <w:multiLevelType w:val="multilevel"/>
    <w:tmpl w:val="93C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41A2D63"/>
    <w:multiLevelType w:val="hybridMultilevel"/>
    <w:tmpl w:val="48AEA5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25376"/>
    <w:multiLevelType w:val="multilevel"/>
    <w:tmpl w:val="17D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7452D6"/>
    <w:multiLevelType w:val="multilevel"/>
    <w:tmpl w:val="64EC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B1B2C"/>
    <w:multiLevelType w:val="multilevel"/>
    <w:tmpl w:val="43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D6396"/>
    <w:multiLevelType w:val="multilevel"/>
    <w:tmpl w:val="639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430B3"/>
    <w:multiLevelType w:val="multilevel"/>
    <w:tmpl w:val="F96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CD5BD2"/>
    <w:multiLevelType w:val="multilevel"/>
    <w:tmpl w:val="8CD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AE63F1"/>
    <w:multiLevelType w:val="multilevel"/>
    <w:tmpl w:val="DB6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1C6494"/>
    <w:multiLevelType w:val="multilevel"/>
    <w:tmpl w:val="81E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D43F2E"/>
    <w:multiLevelType w:val="multilevel"/>
    <w:tmpl w:val="1A8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414D7"/>
    <w:multiLevelType w:val="multilevel"/>
    <w:tmpl w:val="578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0"/>
  </w:num>
  <w:num w:numId="4">
    <w:abstractNumId w:val="33"/>
  </w:num>
  <w:num w:numId="5">
    <w:abstractNumId w:val="2"/>
  </w:num>
  <w:num w:numId="6">
    <w:abstractNumId w:val="27"/>
  </w:num>
  <w:num w:numId="7">
    <w:abstractNumId w:val="21"/>
  </w:num>
  <w:num w:numId="8">
    <w:abstractNumId w:val="4"/>
  </w:num>
  <w:num w:numId="9">
    <w:abstractNumId w:val="20"/>
  </w:num>
  <w:num w:numId="10">
    <w:abstractNumId w:val="12"/>
  </w:num>
  <w:num w:numId="11">
    <w:abstractNumId w:val="14"/>
  </w:num>
  <w:num w:numId="12">
    <w:abstractNumId w:val="5"/>
  </w:num>
  <w:num w:numId="13">
    <w:abstractNumId w:val="36"/>
  </w:num>
  <w:num w:numId="14">
    <w:abstractNumId w:val="34"/>
  </w:num>
  <w:num w:numId="15">
    <w:abstractNumId w:val="6"/>
  </w:num>
  <w:num w:numId="16">
    <w:abstractNumId w:val="18"/>
  </w:num>
  <w:num w:numId="17">
    <w:abstractNumId w:val="22"/>
  </w:num>
  <w:num w:numId="18">
    <w:abstractNumId w:val="0"/>
  </w:num>
  <w:num w:numId="19">
    <w:abstractNumId w:val="3"/>
  </w:num>
  <w:num w:numId="20">
    <w:abstractNumId w:val="15"/>
  </w:num>
  <w:num w:numId="21">
    <w:abstractNumId w:val="30"/>
  </w:num>
  <w:num w:numId="22">
    <w:abstractNumId w:val="23"/>
  </w:num>
  <w:num w:numId="23">
    <w:abstractNumId w:val="32"/>
  </w:num>
  <w:num w:numId="24">
    <w:abstractNumId w:val="37"/>
  </w:num>
  <w:num w:numId="25">
    <w:abstractNumId w:val="31"/>
  </w:num>
  <w:num w:numId="26">
    <w:abstractNumId w:val="11"/>
  </w:num>
  <w:num w:numId="27">
    <w:abstractNumId w:val="28"/>
  </w:num>
  <w:num w:numId="28">
    <w:abstractNumId w:val="1"/>
  </w:num>
  <w:num w:numId="29">
    <w:abstractNumId w:val="38"/>
  </w:num>
  <w:num w:numId="30">
    <w:abstractNumId w:val="16"/>
  </w:num>
  <w:num w:numId="31">
    <w:abstractNumId w:val="26"/>
  </w:num>
  <w:num w:numId="32">
    <w:abstractNumId w:val="19"/>
  </w:num>
  <w:num w:numId="33">
    <w:abstractNumId w:val="29"/>
  </w:num>
  <w:num w:numId="34">
    <w:abstractNumId w:val="9"/>
  </w:num>
  <w:num w:numId="35">
    <w:abstractNumId w:val="24"/>
  </w:num>
  <w:num w:numId="36">
    <w:abstractNumId w:val="13"/>
  </w:num>
  <w:num w:numId="37">
    <w:abstractNumId w:val="8"/>
  </w:num>
  <w:num w:numId="38">
    <w:abstractNumId w:val="35"/>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60348"/>
    <w:rsid w:val="00061042"/>
    <w:rsid w:val="00061216"/>
    <w:rsid w:val="00061AD5"/>
    <w:rsid w:val="00061B49"/>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19D6"/>
    <w:rsid w:val="00141A24"/>
    <w:rsid w:val="00141A48"/>
    <w:rsid w:val="001422D1"/>
    <w:rsid w:val="00142310"/>
    <w:rsid w:val="00143FDD"/>
    <w:rsid w:val="00144D87"/>
    <w:rsid w:val="00145260"/>
    <w:rsid w:val="00145521"/>
    <w:rsid w:val="00145A6A"/>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B9A"/>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0D4"/>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4DF"/>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0B2"/>
    <w:rsid w:val="00562A11"/>
    <w:rsid w:val="00562F39"/>
    <w:rsid w:val="005636D6"/>
    <w:rsid w:val="005639C2"/>
    <w:rsid w:val="00564FF4"/>
    <w:rsid w:val="00565405"/>
    <w:rsid w:val="00565704"/>
    <w:rsid w:val="00565895"/>
    <w:rsid w:val="005658D6"/>
    <w:rsid w:val="0056592B"/>
    <w:rsid w:val="00565BF9"/>
    <w:rsid w:val="00565E22"/>
    <w:rsid w:val="0056646D"/>
    <w:rsid w:val="00566C00"/>
    <w:rsid w:val="005671A7"/>
    <w:rsid w:val="00567387"/>
    <w:rsid w:val="005677BA"/>
    <w:rsid w:val="00567EB8"/>
    <w:rsid w:val="005710CC"/>
    <w:rsid w:val="00572CA6"/>
    <w:rsid w:val="00573516"/>
    <w:rsid w:val="00573A3E"/>
    <w:rsid w:val="005744BB"/>
    <w:rsid w:val="00574AEA"/>
    <w:rsid w:val="005753B6"/>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AB7"/>
    <w:rsid w:val="00631CE1"/>
    <w:rsid w:val="0063281F"/>
    <w:rsid w:val="006335D4"/>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AA6"/>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403"/>
    <w:rsid w:val="00703950"/>
    <w:rsid w:val="00704202"/>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2B6B"/>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88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1FA2"/>
    <w:rsid w:val="00782091"/>
    <w:rsid w:val="007827F2"/>
    <w:rsid w:val="00783030"/>
    <w:rsid w:val="007831C5"/>
    <w:rsid w:val="0078339D"/>
    <w:rsid w:val="007834DB"/>
    <w:rsid w:val="0078359C"/>
    <w:rsid w:val="00783975"/>
    <w:rsid w:val="00784C54"/>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67"/>
    <w:rsid w:val="007B1048"/>
    <w:rsid w:val="007B17E3"/>
    <w:rsid w:val="007B1801"/>
    <w:rsid w:val="007B1865"/>
    <w:rsid w:val="007B1B16"/>
    <w:rsid w:val="007B1F08"/>
    <w:rsid w:val="007B2E5A"/>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94"/>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3D1A"/>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26F"/>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8E0"/>
    <w:rsid w:val="00A46E90"/>
    <w:rsid w:val="00A47041"/>
    <w:rsid w:val="00A47345"/>
    <w:rsid w:val="00A47853"/>
    <w:rsid w:val="00A47880"/>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81"/>
    <w:rsid w:val="00AD36C0"/>
    <w:rsid w:val="00AD4097"/>
    <w:rsid w:val="00AD40B7"/>
    <w:rsid w:val="00AD4564"/>
    <w:rsid w:val="00AD4F89"/>
    <w:rsid w:val="00AD5169"/>
    <w:rsid w:val="00AD5831"/>
    <w:rsid w:val="00AD650B"/>
    <w:rsid w:val="00AD6AB3"/>
    <w:rsid w:val="00AD6F0F"/>
    <w:rsid w:val="00AE0A30"/>
    <w:rsid w:val="00AE135A"/>
    <w:rsid w:val="00AE1532"/>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3C9"/>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CF7"/>
    <w:rsid w:val="00BF5E30"/>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888"/>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0B8"/>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E43"/>
    <w:rsid w:val="00D07746"/>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9DD"/>
    <w:rsid w:val="00D33EF3"/>
    <w:rsid w:val="00D34185"/>
    <w:rsid w:val="00D34592"/>
    <w:rsid w:val="00D3475D"/>
    <w:rsid w:val="00D34984"/>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850"/>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588"/>
    <w:rsid w:val="00D957E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A2"/>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2D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5CF"/>
    <w:rsid w:val="00F9585A"/>
    <w:rsid w:val="00F95B83"/>
    <w:rsid w:val="00F96451"/>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1D88"/>
    <w:rsid w:val="00FC2250"/>
    <w:rsid w:val="00FC2A98"/>
    <w:rsid w:val="00FC349C"/>
    <w:rsid w:val="00FC43FA"/>
    <w:rsid w:val="00FC479C"/>
    <w:rsid w:val="00FC4D2A"/>
    <w:rsid w:val="00FC4D40"/>
    <w:rsid w:val="00FC552B"/>
    <w:rsid w:val="00FC653E"/>
    <w:rsid w:val="00FC69F2"/>
    <w:rsid w:val="00FC6EC3"/>
    <w:rsid w:val="00FC7476"/>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40B992-25B8-4623-BA34-8B8ECA7A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ulbright.bg/bg/stipendii-za-bulgarski-grajdani/aspiranti/" TargetMode="External"/><Relationship Id="rId18" Type="http://schemas.openxmlformats.org/officeDocument/2006/relationships/hyperlink" Target="https://erecruitment.wto.org/public/hrd-cl-vac-view.asp?jobinfo_uid_c=3475&amp;vaclng=en" TargetMode="External"/><Relationship Id="rId26" Type="http://schemas.openxmlformats.org/officeDocument/2006/relationships/hyperlink" Target="https://www.mon.bg/?go=page&amp;pageId=4&amp;subpageId=2246" TargetMode="External"/><Relationship Id="rId39" Type="http://schemas.openxmlformats.org/officeDocument/2006/relationships/hyperlink" Target="mailto:tysp@cstec.org.cn" TargetMode="External"/><Relationship Id="rId21" Type="http://schemas.openxmlformats.org/officeDocument/2006/relationships/hyperlink" Target="http://www.fao.org/employment/opportunities-for-young-talents/internship-programme/en/" TargetMode="External"/><Relationship Id="rId34" Type="http://schemas.openxmlformats.org/officeDocument/2006/relationships/hyperlink" Target="http://www.evropa.gov.rs/" TargetMode="External"/><Relationship Id="rId42" Type="http://schemas.openxmlformats.org/officeDocument/2006/relationships/hyperlink" Target="https://www.fni.bg/sites/default/files/obqvi/9_2016/Forumi_Otgovori-18092016.pdf" TargetMode="External"/><Relationship Id="rId47" Type="http://schemas.openxmlformats.org/officeDocument/2006/relationships/hyperlink" Target="http://www.ceric-eric.eu/index.php?n=Media.ACCELERATEsessionSYNERGI" TargetMode="External"/><Relationship Id="rId50" Type="http://schemas.openxmlformats.org/officeDocument/2006/relationships/hyperlink" Target="http://www.smartgreens.org/" TargetMode="External"/><Relationship Id="rId55" Type="http://schemas.openxmlformats.org/officeDocument/2006/relationships/hyperlink" Target="https://viaexpo.com/en/index" TargetMode="External"/><Relationship Id="rId63" Type="http://schemas.openxmlformats.org/officeDocument/2006/relationships/hyperlink" Target="http://www.esof.eu/" TargetMode="External"/><Relationship Id="rId68" Type="http://schemas.openxmlformats.org/officeDocument/2006/relationships/image" Target="media/image3.jpe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ebooks.benthamscience.com/book/9781681084985/" TargetMode="External"/><Relationship Id="rId2" Type="http://schemas.openxmlformats.org/officeDocument/2006/relationships/customXml" Target="../customXml/item2.xml"/><Relationship Id="rId16" Type="http://schemas.openxmlformats.org/officeDocument/2006/relationships/hyperlink" Target="mailto:jobs@nemetschek.bg" TargetMode="External"/><Relationship Id="rId29" Type="http://schemas.openxmlformats.org/officeDocument/2006/relationships/footer" Target="footer2.xml"/><Relationship Id="rId11" Type="http://schemas.openxmlformats.org/officeDocument/2006/relationships/hyperlink" Target="http://www.fulbright.bg/bg/stipendii-za-bulgarski-grajdani/ucheni-i-izsledovateli/" TargetMode="External"/><Relationship Id="rId24" Type="http://schemas.openxmlformats.org/officeDocument/2006/relationships/hyperlink" Target="mailto:k.nikolova@mon.bg" TargetMode="External"/><Relationship Id="rId32" Type="http://schemas.openxmlformats.org/officeDocument/2006/relationships/hyperlink" Target="http://www.mrrb.government.bg/" TargetMode="External"/><Relationship Id="rId37" Type="http://schemas.openxmlformats.org/officeDocument/2006/relationships/hyperlink" Target="http://www.mrrb.government.bg/bg/vtora-pokana-za-nabirane-na-proektni-predlojeniya-po-programata-interreg-ipp-za-transgranichno-sutrudnichestvo-bulgariya-surbiya-2014-2020/" TargetMode="External"/><Relationship Id="rId40" Type="http://schemas.openxmlformats.org/officeDocument/2006/relationships/hyperlink" Target="https://www.fni.bg/sites/default/files/obqvi/9_2016/Prozedura_2016_conferences2016-9.pdf" TargetMode="External"/><Relationship Id="rId45" Type="http://schemas.openxmlformats.org/officeDocument/2006/relationships/hyperlink" Target="http://ec.europa.eu/research/participants/portal/desktop/en/opportunities/h2020/" TargetMode="External"/><Relationship Id="rId53" Type="http://schemas.openxmlformats.org/officeDocument/2006/relationships/hyperlink" Target="https://www.eutrainingsite.com/training-courses/166/h2020-master-of-finance-and-administration-and-ec-audits" TargetMode="External"/><Relationship Id="rId58" Type="http://schemas.openxmlformats.org/officeDocument/2006/relationships/hyperlink" Target="https://eua.az1.qualtrics.com/jfe/form/SV_8HcFqtTDJhi06jP" TargetMode="External"/><Relationship Id="rId66" Type="http://schemas.openxmlformats.org/officeDocument/2006/relationships/hyperlink" Target="http://cerncourier.com/cws/Pages/digital-edition.do" TargetMode="External"/><Relationship Id="rId7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zajenitevnaukata.bg/" TargetMode="External"/><Relationship Id="rId23" Type="http://schemas.openxmlformats.org/officeDocument/2006/relationships/hyperlink" Target="mailto:vesela.vasileva@mon.bg" TargetMode="External"/><Relationship Id="rId28" Type="http://schemas.openxmlformats.org/officeDocument/2006/relationships/hyperlink" Target="http://webreport.innovationstarterbox.bg/" TargetMode="External"/><Relationship Id="rId36" Type="http://schemas.openxmlformats.org/officeDocument/2006/relationships/hyperlink" Target="https://bp.ipacbc-bgrs.eu/beneficiary_reg/registration/add" TargetMode="External"/><Relationship Id="rId49" Type="http://schemas.openxmlformats.org/officeDocument/2006/relationships/hyperlink" Target="http://www.csedu.org/" TargetMode="External"/><Relationship Id="rId57" Type="http://schemas.openxmlformats.org/officeDocument/2006/relationships/hyperlink" Target="https://viaexpo.com/en/index" TargetMode="External"/><Relationship Id="rId61" Type="http://schemas.openxmlformats.org/officeDocument/2006/relationships/hyperlink" Target="http://www.thebrainconferences.org/" TargetMode="External"/><Relationship Id="rId10" Type="http://schemas.openxmlformats.org/officeDocument/2006/relationships/footer" Target="footer1.xml"/><Relationship Id="rId19" Type="http://schemas.openxmlformats.org/officeDocument/2006/relationships/hyperlink" Target="http://www.unicreditbulbank.bg/bg/index.htm" TargetMode="External"/><Relationship Id="rId31" Type="http://schemas.openxmlformats.org/officeDocument/2006/relationships/hyperlink" Target="http://www.ipacbc-bgrs.eu/" TargetMode="External"/><Relationship Id="rId44" Type="http://schemas.openxmlformats.org/officeDocument/2006/relationships/hyperlink" Target="mailto:fni-konkursi@mon.bg" TargetMode="External"/><Relationship Id="rId52" Type="http://schemas.openxmlformats.org/officeDocument/2006/relationships/hyperlink" Target="http://iotbds" TargetMode="External"/><Relationship Id="rId60" Type="http://schemas.openxmlformats.org/officeDocument/2006/relationships/hyperlink" Target="https://indico.ill.fr/indico/event/89/" TargetMode="External"/><Relationship Id="rId65" Type="http://schemas.openxmlformats.org/officeDocument/2006/relationships/image" Target="media/image2.jpeg"/><Relationship Id="rId73" Type="http://schemas.openxmlformats.org/officeDocument/2006/relationships/hyperlink" Target="http://www.cost.eu/COST_Actions/mpns/MP1106"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file:///\\Users\Tsveti\Downloads\objava_2018_2019_studenti%20(2).pdf" TargetMode="External"/><Relationship Id="rId22" Type="http://schemas.openxmlformats.org/officeDocument/2006/relationships/hyperlink" Target="http://www.nurembergacademy.org/about-us/job-offers/detail/3-months-internship-14/" TargetMode="External"/><Relationship Id="rId27" Type="http://schemas.openxmlformats.org/officeDocument/2006/relationships/hyperlink" Target="mailto:webreport@innovationstarterbox.bg" TargetMode="External"/><Relationship Id="rId30" Type="http://schemas.openxmlformats.org/officeDocument/2006/relationships/hyperlink" Target="http://www.ceric-eric.eu/" TargetMode="External"/><Relationship Id="rId35" Type="http://schemas.openxmlformats.org/officeDocument/2006/relationships/hyperlink" Target="http://www.eufunds.bg/" TargetMode="External"/><Relationship Id="rId43" Type="http://schemas.openxmlformats.org/officeDocument/2006/relationships/hyperlink" Target="https://www.fni.bg/sites/default/files/competition/10_2016/Procedura_COST_nac_finansirane%E2%80%9329012016.pdf" TargetMode="External"/><Relationship Id="rId48" Type="http://schemas.openxmlformats.org/officeDocument/2006/relationships/hyperlink" Target="https://mmm.cern.ch/owa/redir.aspx?C=GIDJyZUZGmtAkJZOPi1AsZGuXX4eCKnMx4EEPfpzHpX0LbeG-m7VCA..&amp;URL=http%3a%2f%2fheptech.web.cern.ch%2f" TargetMode="External"/><Relationship Id="rId56" Type="http://schemas.openxmlformats.org/officeDocument/2006/relationships/hyperlink" Target="https://viaexpo.com/en/index" TargetMode="External"/><Relationship Id="rId64" Type="http://schemas.openxmlformats.org/officeDocument/2006/relationships/footer" Target="footer4.xml"/><Relationship Id="rId69" Type="http://schemas.openxmlformats.org/officeDocument/2006/relationships/hyperlink" Target="http://www.cost.eu/module/download/62629" TargetMode="External"/><Relationship Id="rId8" Type="http://schemas.openxmlformats.org/officeDocument/2006/relationships/endnotes" Target="endnotes.xml"/><Relationship Id="rId51" Type="http://schemas.openxmlformats.org/officeDocument/2006/relationships/hyperlink" Target="http://www.gistam.org/" TargetMode="External"/><Relationship Id="rId72" Type="http://schemas.openxmlformats.org/officeDocument/2006/relationships/hyperlink" Target="http://www.cost.eu/COST_Actions/mpns/MP1106" TargetMode="External"/><Relationship Id="rId3" Type="http://schemas.openxmlformats.org/officeDocument/2006/relationships/numbering" Target="numbering.xml"/><Relationship Id="rId12" Type="http://schemas.openxmlformats.org/officeDocument/2006/relationships/hyperlink" Target="http://www.fulbright.bg/bg/stipendii-za-bulgarski-grajdani/magistri-i-doktoranti/" TargetMode="External"/><Relationship Id="rId17" Type="http://schemas.openxmlformats.org/officeDocument/2006/relationships/hyperlink" Target="https://www.nemetschek.bg/internship/brand-communication-intern/" TargetMode="External"/><Relationship Id="rId25" Type="http://schemas.openxmlformats.org/officeDocument/2006/relationships/hyperlink" Target="mailto:vesela.vasileva@mon.bg" TargetMode="External"/><Relationship Id="rId33" Type="http://schemas.openxmlformats.org/officeDocument/2006/relationships/hyperlink" Target="http://www.mei.gov.rs/" TargetMode="External"/><Relationship Id="rId38" Type="http://schemas.openxmlformats.org/officeDocument/2006/relationships/hyperlink" Target="http://tysp.cstec.org.cn/" TargetMode="External"/><Relationship Id="rId46" Type="http://schemas.openxmlformats.org/officeDocument/2006/relationships/footer" Target="footer3.xml"/><Relationship Id="rId59" Type="http://schemas.openxmlformats.org/officeDocument/2006/relationships/hyperlink" Target="mailto:info@eua-cde.org" TargetMode="External"/><Relationship Id="rId67" Type="http://schemas.openxmlformats.org/officeDocument/2006/relationships/hyperlink" Target="http://www.eua.be/Libraries/publications-homepage-list/eua-pfo-report-2017" TargetMode="External"/><Relationship Id="rId20" Type="http://schemas.openxmlformats.org/officeDocument/2006/relationships/hyperlink" Target="mailto:internship@unicreditgroup.bg" TargetMode="External"/><Relationship Id="rId41" Type="http://schemas.openxmlformats.org/officeDocument/2006/relationships/hyperlink" Target="mailto:fni-konkursi@mon.bg" TargetMode="External"/><Relationship Id="rId54" Type="http://schemas.openxmlformats.org/officeDocument/2006/relationships/hyperlink" Target="http://www.enase.org/" TargetMode="External"/><Relationship Id="rId62" Type="http://schemas.openxmlformats.org/officeDocument/2006/relationships/hyperlink" Target="http://www.eubce.com/" TargetMode="External"/><Relationship Id="rId70" Type="http://schemas.openxmlformats.org/officeDocument/2006/relationships/image" Target="media/image4.jpe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242B11-F8CC-4B43-AF62-E013E130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8908</Words>
  <Characters>50778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2018-02-09T17:44:00Z</dcterms:created>
  <dcterms:modified xsi:type="dcterms:W3CDTF">2018-02-09T17:44:00Z</dcterms:modified>
</cp:coreProperties>
</file>