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CBFD"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5B8B75A3"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46F48894"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E68B938" w14:textId="77777777" w:rsidR="00F36A3A" w:rsidRPr="00015B3F" w:rsidRDefault="00F36A3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38BB0885" w14:textId="77777777" w:rsidR="00F36A3A" w:rsidRPr="00015B3F" w:rsidRDefault="00F36A3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429674" w14:textId="77777777" w:rsidR="00F36A3A" w:rsidRPr="00015B3F" w:rsidRDefault="00F36A3A" w:rsidP="00250696">
                                  <w:pPr>
                                    <w:pStyle w:val="NoSpacing"/>
                                    <w:spacing w:line="360" w:lineRule="auto"/>
                                    <w:rPr>
                                      <w:color w:val="FFFFFF" w:themeColor="background1"/>
                                      <w:sz w:val="28"/>
                                      <w:szCs w:val="28"/>
                                    </w:rPr>
                                  </w:pPr>
                                </w:p>
                                <w:p w14:paraId="6792CC8F" w14:textId="77777777" w:rsidR="00F36A3A" w:rsidRPr="00015B3F" w:rsidRDefault="00F36A3A"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78D556B3" w14:textId="77777777" w:rsidR="00F36A3A" w:rsidRPr="00D00941" w:rsidRDefault="00F36A3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6F48894"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E68B938" w14:textId="77777777" w:rsidR="00F36A3A" w:rsidRPr="00015B3F" w:rsidRDefault="00F36A3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38BB0885" w14:textId="77777777" w:rsidR="00F36A3A" w:rsidRPr="00015B3F" w:rsidRDefault="00F36A3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429674" w14:textId="77777777" w:rsidR="00F36A3A" w:rsidRPr="00015B3F" w:rsidRDefault="00F36A3A" w:rsidP="00250696">
                            <w:pPr>
                              <w:pStyle w:val="NoSpacing"/>
                              <w:spacing w:line="360" w:lineRule="auto"/>
                              <w:rPr>
                                <w:color w:val="FFFFFF" w:themeColor="background1"/>
                                <w:sz w:val="28"/>
                                <w:szCs w:val="28"/>
                              </w:rPr>
                            </w:pPr>
                          </w:p>
                          <w:p w14:paraId="6792CC8F" w14:textId="77777777" w:rsidR="00F36A3A" w:rsidRPr="00015B3F" w:rsidRDefault="00F36A3A"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78D556B3" w14:textId="77777777" w:rsidR="00F36A3A" w:rsidRPr="00D00941" w:rsidRDefault="00F36A3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102CC80F"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10392C3" w14:textId="77777777" w:rsidR="00282256" w:rsidRPr="00282256" w:rsidRDefault="00282256" w:rsidP="00282256">
      <w:pPr>
        <w:rPr>
          <w:rFonts w:ascii="Comic Sans MS" w:hAnsi="Comic Sans MS"/>
          <w:b/>
          <w:color w:val="BD0B24"/>
          <w:sz w:val="28"/>
          <w:szCs w:val="28"/>
          <w:lang w:val="bg-BG"/>
        </w:rPr>
      </w:pPr>
    </w:p>
    <w:p w14:paraId="2121F5DE" w14:textId="77777777" w:rsidR="00FC6B77" w:rsidRDefault="00FC6B77" w:rsidP="00E848D9">
      <w:pPr>
        <w:tabs>
          <w:tab w:val="left" w:pos="1452"/>
        </w:tabs>
        <w:rPr>
          <w:sz w:val="28"/>
          <w:szCs w:val="28"/>
        </w:rPr>
      </w:pPr>
    </w:p>
    <w:p w14:paraId="2EE213E0" w14:textId="77777777" w:rsidR="00FC6B77" w:rsidRPr="00FC6B77" w:rsidRDefault="00FC6B77" w:rsidP="00FC6B77">
      <w:pPr>
        <w:rPr>
          <w:sz w:val="28"/>
          <w:szCs w:val="28"/>
        </w:rPr>
      </w:pPr>
    </w:p>
    <w:p w14:paraId="32214421" w14:textId="77777777" w:rsidR="00FC6B77" w:rsidRPr="00FC6B77" w:rsidRDefault="00FC6B77" w:rsidP="00FC6B77">
      <w:pPr>
        <w:rPr>
          <w:sz w:val="28"/>
          <w:szCs w:val="28"/>
        </w:rPr>
      </w:pPr>
    </w:p>
    <w:p w14:paraId="413F71F7" w14:textId="77777777" w:rsidR="00FC6B77" w:rsidRPr="00FC6B77" w:rsidRDefault="00FC6B77" w:rsidP="00FC6B77">
      <w:pPr>
        <w:rPr>
          <w:sz w:val="28"/>
          <w:szCs w:val="28"/>
        </w:rPr>
      </w:pPr>
    </w:p>
    <w:p w14:paraId="3A03F19D" w14:textId="77777777" w:rsidR="00FC6B77" w:rsidRPr="00382F7D" w:rsidRDefault="00FC6B77" w:rsidP="00FC6B77">
      <w:pPr>
        <w:rPr>
          <w:sz w:val="28"/>
          <w:szCs w:val="28"/>
          <w:lang w:val="bg-BG"/>
        </w:rPr>
      </w:pPr>
    </w:p>
    <w:p w14:paraId="4458E88E" w14:textId="77777777" w:rsidR="00FC6B77" w:rsidRPr="00FC6B77" w:rsidRDefault="00FC6B77" w:rsidP="00FC6B77">
      <w:pPr>
        <w:rPr>
          <w:sz w:val="28"/>
          <w:szCs w:val="28"/>
        </w:rPr>
      </w:pPr>
    </w:p>
    <w:p w14:paraId="21DE653B" w14:textId="77777777" w:rsidR="00FC6B77" w:rsidRPr="006927C2" w:rsidRDefault="00FC6B77" w:rsidP="00FC6B77">
      <w:pPr>
        <w:rPr>
          <w:sz w:val="28"/>
          <w:szCs w:val="28"/>
          <w:lang w:val="en-US"/>
        </w:rPr>
      </w:pPr>
    </w:p>
    <w:p w14:paraId="6BDE5382" w14:textId="77777777" w:rsidR="00FC6B77" w:rsidRPr="00FC6B77" w:rsidRDefault="00FC6B77" w:rsidP="00FC6B77">
      <w:pPr>
        <w:rPr>
          <w:sz w:val="28"/>
          <w:szCs w:val="28"/>
        </w:rPr>
      </w:pPr>
    </w:p>
    <w:p w14:paraId="4B36A294" w14:textId="77777777" w:rsidR="00FC6B77" w:rsidRPr="004F6E83" w:rsidRDefault="00FC6B77" w:rsidP="00FC6B77">
      <w:pPr>
        <w:rPr>
          <w:sz w:val="28"/>
          <w:szCs w:val="28"/>
          <w:lang w:val="bg-BG"/>
        </w:rPr>
      </w:pPr>
    </w:p>
    <w:p w14:paraId="0A07E774" w14:textId="77777777" w:rsidR="00FC6B77" w:rsidRPr="00274396" w:rsidRDefault="00FC6B77" w:rsidP="00FC6B77">
      <w:pPr>
        <w:rPr>
          <w:sz w:val="28"/>
          <w:szCs w:val="28"/>
          <w:lang w:val="bg-BG"/>
        </w:rPr>
      </w:pPr>
    </w:p>
    <w:p w14:paraId="6C46FEE4" w14:textId="77777777" w:rsidR="00FC6B77" w:rsidRPr="00D2241A" w:rsidRDefault="005A143A" w:rsidP="00FC6B77">
      <w:pPr>
        <w:rPr>
          <w:sz w:val="28"/>
          <w:szCs w:val="28"/>
          <w:lang w:val="en-US"/>
        </w:rPr>
      </w:pPr>
      <w:r>
        <w:rPr>
          <w:sz w:val="28"/>
          <w:szCs w:val="28"/>
        </w:rPr>
        <w:t xml:space="preserve"> </w:t>
      </w:r>
    </w:p>
    <w:p w14:paraId="7AAD620B" w14:textId="77777777" w:rsidR="00FC6B77" w:rsidRPr="00FC6B77" w:rsidRDefault="00FC6B77" w:rsidP="00FC6B77">
      <w:pPr>
        <w:rPr>
          <w:sz w:val="28"/>
          <w:szCs w:val="28"/>
        </w:rPr>
      </w:pPr>
    </w:p>
    <w:p w14:paraId="68972B84" w14:textId="77777777" w:rsidR="00FC6B77" w:rsidRDefault="00FC6B77" w:rsidP="00FC6B77">
      <w:pPr>
        <w:tabs>
          <w:tab w:val="left" w:pos="3276"/>
        </w:tabs>
        <w:rPr>
          <w:sz w:val="28"/>
          <w:szCs w:val="28"/>
        </w:rPr>
      </w:pPr>
      <w:r>
        <w:rPr>
          <w:sz w:val="28"/>
          <w:szCs w:val="28"/>
        </w:rPr>
        <w:tab/>
      </w:r>
    </w:p>
    <w:p w14:paraId="0A6D59F9" w14:textId="77777777" w:rsidR="006D7E8D" w:rsidRPr="00727CBB" w:rsidRDefault="00FC6B77" w:rsidP="00FC6B77">
      <w:pPr>
        <w:tabs>
          <w:tab w:val="left" w:pos="3276"/>
        </w:tabs>
        <w:rPr>
          <w:sz w:val="28"/>
          <w:szCs w:val="28"/>
          <w:lang w:val="en-US"/>
        </w:rPr>
        <w:sectPr w:rsidR="006D7E8D" w:rsidRPr="00727CBB" w:rsidSect="0091335E">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202151F7"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39524686" w14:textId="77777777" w:rsidR="002302F5"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58043356" w:history="1">
            <w:r w:rsidR="002302F5" w:rsidRPr="001F5BD6">
              <w:rPr>
                <w:rStyle w:val="Hyperlink"/>
                <w:noProof/>
              </w:rPr>
              <w:t>КОНКУРСИ, СТИПЕНДИИ, СТАЖОВЕ</w:t>
            </w:r>
            <w:r w:rsidR="002302F5">
              <w:rPr>
                <w:noProof/>
                <w:webHidden/>
              </w:rPr>
              <w:tab/>
            </w:r>
            <w:r w:rsidR="002302F5">
              <w:rPr>
                <w:noProof/>
                <w:webHidden/>
              </w:rPr>
              <w:fldChar w:fldCharType="begin"/>
            </w:r>
            <w:r w:rsidR="002302F5">
              <w:rPr>
                <w:noProof/>
                <w:webHidden/>
              </w:rPr>
              <w:instrText xml:space="preserve"> PAGEREF _Toc158043356 \h </w:instrText>
            </w:r>
            <w:r w:rsidR="002302F5">
              <w:rPr>
                <w:noProof/>
                <w:webHidden/>
              </w:rPr>
            </w:r>
            <w:r w:rsidR="002302F5">
              <w:rPr>
                <w:noProof/>
                <w:webHidden/>
              </w:rPr>
              <w:fldChar w:fldCharType="separate"/>
            </w:r>
            <w:r w:rsidR="002302F5">
              <w:rPr>
                <w:noProof/>
                <w:webHidden/>
              </w:rPr>
              <w:t>4</w:t>
            </w:r>
            <w:r w:rsidR="002302F5">
              <w:rPr>
                <w:noProof/>
                <w:webHidden/>
              </w:rPr>
              <w:fldChar w:fldCharType="end"/>
            </w:r>
          </w:hyperlink>
        </w:p>
        <w:p w14:paraId="24685BB2"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57"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Latvian state scholarships for 2024/2025 academic year</w:t>
            </w:r>
            <w:r w:rsidR="002302F5">
              <w:rPr>
                <w:noProof/>
                <w:webHidden/>
              </w:rPr>
              <w:tab/>
            </w:r>
            <w:r w:rsidR="002302F5">
              <w:rPr>
                <w:noProof/>
                <w:webHidden/>
              </w:rPr>
              <w:fldChar w:fldCharType="begin"/>
            </w:r>
            <w:r w:rsidR="002302F5">
              <w:rPr>
                <w:noProof/>
                <w:webHidden/>
              </w:rPr>
              <w:instrText xml:space="preserve"> PAGEREF _Toc158043357 \h </w:instrText>
            </w:r>
            <w:r w:rsidR="002302F5">
              <w:rPr>
                <w:noProof/>
                <w:webHidden/>
              </w:rPr>
            </w:r>
            <w:r w:rsidR="002302F5">
              <w:rPr>
                <w:noProof/>
                <w:webHidden/>
              </w:rPr>
              <w:fldChar w:fldCharType="separate"/>
            </w:r>
            <w:r w:rsidR="002302F5">
              <w:rPr>
                <w:noProof/>
                <w:webHidden/>
              </w:rPr>
              <w:t>4</w:t>
            </w:r>
            <w:r w:rsidR="002302F5">
              <w:rPr>
                <w:noProof/>
                <w:webHidden/>
              </w:rPr>
              <w:fldChar w:fldCharType="end"/>
            </w:r>
          </w:hyperlink>
        </w:p>
        <w:p w14:paraId="52928D69"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58"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Стипендии на Германската служба за академичен обмен (DAAD)</w:t>
            </w:r>
            <w:r w:rsidR="002302F5">
              <w:rPr>
                <w:noProof/>
                <w:webHidden/>
              </w:rPr>
              <w:tab/>
            </w:r>
            <w:r w:rsidR="002302F5">
              <w:rPr>
                <w:noProof/>
                <w:webHidden/>
              </w:rPr>
              <w:fldChar w:fldCharType="begin"/>
            </w:r>
            <w:r w:rsidR="002302F5">
              <w:rPr>
                <w:noProof/>
                <w:webHidden/>
              </w:rPr>
              <w:instrText xml:space="preserve"> PAGEREF _Toc158043358 \h </w:instrText>
            </w:r>
            <w:r w:rsidR="002302F5">
              <w:rPr>
                <w:noProof/>
                <w:webHidden/>
              </w:rPr>
            </w:r>
            <w:r w:rsidR="002302F5">
              <w:rPr>
                <w:noProof/>
                <w:webHidden/>
              </w:rPr>
              <w:fldChar w:fldCharType="separate"/>
            </w:r>
            <w:r w:rsidR="002302F5">
              <w:rPr>
                <w:noProof/>
                <w:webHidden/>
              </w:rPr>
              <w:t>5</w:t>
            </w:r>
            <w:r w:rsidR="002302F5">
              <w:rPr>
                <w:noProof/>
                <w:webHidden/>
              </w:rPr>
              <w:fldChar w:fldCharType="end"/>
            </w:r>
          </w:hyperlink>
        </w:p>
        <w:p w14:paraId="5B47D580"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59"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 xml:space="preserve">Стипендиантска програма на </w:t>
            </w:r>
            <w:r w:rsidR="002302F5" w:rsidRPr="001F5BD6">
              <w:rPr>
                <w:rStyle w:val="Hyperlink"/>
                <w:noProof/>
                <w:lang w:val="bg-BG"/>
              </w:rPr>
              <w:t xml:space="preserve">Дойче веле </w:t>
            </w:r>
            <w:r w:rsidR="002302F5" w:rsidRPr="001F5BD6">
              <w:rPr>
                <w:rStyle w:val="Hyperlink"/>
                <w:noProof/>
              </w:rPr>
              <w:t>за магистратура по журналистика в Бон</w:t>
            </w:r>
            <w:r w:rsidR="002302F5">
              <w:rPr>
                <w:noProof/>
                <w:webHidden/>
              </w:rPr>
              <w:tab/>
            </w:r>
            <w:r w:rsidR="002302F5">
              <w:rPr>
                <w:noProof/>
                <w:webHidden/>
              </w:rPr>
              <w:fldChar w:fldCharType="begin"/>
            </w:r>
            <w:r w:rsidR="002302F5">
              <w:rPr>
                <w:noProof/>
                <w:webHidden/>
              </w:rPr>
              <w:instrText xml:space="preserve"> PAGEREF _Toc158043359 \h </w:instrText>
            </w:r>
            <w:r w:rsidR="002302F5">
              <w:rPr>
                <w:noProof/>
                <w:webHidden/>
              </w:rPr>
            </w:r>
            <w:r w:rsidR="002302F5">
              <w:rPr>
                <w:noProof/>
                <w:webHidden/>
              </w:rPr>
              <w:fldChar w:fldCharType="separate"/>
            </w:r>
            <w:r w:rsidR="002302F5">
              <w:rPr>
                <w:noProof/>
                <w:webHidden/>
              </w:rPr>
              <w:t>5</w:t>
            </w:r>
            <w:r w:rsidR="002302F5">
              <w:rPr>
                <w:noProof/>
                <w:webHidden/>
              </w:rPr>
              <w:fldChar w:fldCharType="end"/>
            </w:r>
          </w:hyperlink>
        </w:p>
        <w:p w14:paraId="6DD67FF7"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0"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Стипендии за утвърдени български учени „Пфорцхаймер“</w:t>
            </w:r>
            <w:r w:rsidR="002302F5">
              <w:rPr>
                <w:noProof/>
                <w:webHidden/>
              </w:rPr>
              <w:tab/>
            </w:r>
            <w:r w:rsidR="002302F5">
              <w:rPr>
                <w:noProof/>
                <w:webHidden/>
              </w:rPr>
              <w:fldChar w:fldCharType="begin"/>
            </w:r>
            <w:r w:rsidR="002302F5">
              <w:rPr>
                <w:noProof/>
                <w:webHidden/>
              </w:rPr>
              <w:instrText xml:space="preserve"> PAGEREF _Toc158043360 \h </w:instrText>
            </w:r>
            <w:r w:rsidR="002302F5">
              <w:rPr>
                <w:noProof/>
                <w:webHidden/>
              </w:rPr>
            </w:r>
            <w:r w:rsidR="002302F5">
              <w:rPr>
                <w:noProof/>
                <w:webHidden/>
              </w:rPr>
              <w:fldChar w:fldCharType="separate"/>
            </w:r>
            <w:r w:rsidR="002302F5">
              <w:rPr>
                <w:noProof/>
                <w:webHidden/>
              </w:rPr>
              <w:t>6</w:t>
            </w:r>
            <w:r w:rsidR="002302F5">
              <w:rPr>
                <w:noProof/>
                <w:webHidden/>
              </w:rPr>
              <w:fldChar w:fldCharType="end"/>
            </w:r>
          </w:hyperlink>
        </w:p>
        <w:p w14:paraId="58F81938"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1" w:history="1">
            <w:r w:rsidR="002302F5" w:rsidRPr="001F5BD6">
              <w:rPr>
                <w:rStyle w:val="Hyperlink"/>
                <w:rFonts w:ascii="Wingdings" w:hAnsi="Wingdings"/>
                <w:noProof/>
                <w:lang w:val="bg-BG"/>
              </w:rPr>
              <w:t></w:t>
            </w:r>
            <w:r w:rsidR="002302F5">
              <w:rPr>
                <w:rFonts w:asciiTheme="minorHAnsi" w:eastAsiaTheme="minorEastAsia" w:hAnsiTheme="minorHAnsi" w:cstheme="minorBidi"/>
                <w:noProof/>
                <w:sz w:val="22"/>
                <w:szCs w:val="22"/>
              </w:rPr>
              <w:tab/>
            </w:r>
            <w:r w:rsidR="002302F5" w:rsidRPr="001F5BD6">
              <w:rPr>
                <w:rStyle w:val="Hyperlink"/>
                <w:noProof/>
                <w:lang w:val="bg-BG"/>
              </w:rPr>
              <w:t>Програма за стипендии „</w:t>
            </w:r>
            <w:r w:rsidR="002302F5" w:rsidRPr="001F5BD6">
              <w:rPr>
                <w:rStyle w:val="Hyperlink"/>
                <w:noProof/>
              </w:rPr>
              <w:t>France Excellence</w:t>
            </w:r>
            <w:r w:rsidR="002302F5" w:rsidRPr="001F5BD6">
              <w:rPr>
                <w:rStyle w:val="Hyperlink"/>
                <w:noProof/>
                <w:lang w:val="bg-BG"/>
              </w:rPr>
              <w:t>“</w:t>
            </w:r>
            <w:r w:rsidR="002302F5">
              <w:rPr>
                <w:noProof/>
                <w:webHidden/>
              </w:rPr>
              <w:tab/>
            </w:r>
            <w:r w:rsidR="002302F5">
              <w:rPr>
                <w:noProof/>
                <w:webHidden/>
              </w:rPr>
              <w:fldChar w:fldCharType="begin"/>
            </w:r>
            <w:r w:rsidR="002302F5">
              <w:rPr>
                <w:noProof/>
                <w:webHidden/>
              </w:rPr>
              <w:instrText xml:space="preserve"> PAGEREF _Toc158043361 \h </w:instrText>
            </w:r>
            <w:r w:rsidR="002302F5">
              <w:rPr>
                <w:noProof/>
                <w:webHidden/>
              </w:rPr>
            </w:r>
            <w:r w:rsidR="002302F5">
              <w:rPr>
                <w:noProof/>
                <w:webHidden/>
              </w:rPr>
              <w:fldChar w:fldCharType="separate"/>
            </w:r>
            <w:r w:rsidR="002302F5">
              <w:rPr>
                <w:noProof/>
                <w:webHidden/>
              </w:rPr>
              <w:t>7</w:t>
            </w:r>
            <w:r w:rsidR="002302F5">
              <w:rPr>
                <w:noProof/>
                <w:webHidden/>
              </w:rPr>
              <w:fldChar w:fldCharType="end"/>
            </w:r>
          </w:hyperlink>
        </w:p>
        <w:p w14:paraId="40EC682A"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2"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Scholarship to study a Master</w:t>
            </w:r>
            <w:r w:rsidR="002302F5">
              <w:rPr>
                <w:noProof/>
                <w:webHidden/>
              </w:rPr>
              <w:tab/>
            </w:r>
            <w:r w:rsidR="002302F5">
              <w:rPr>
                <w:noProof/>
                <w:webHidden/>
              </w:rPr>
              <w:fldChar w:fldCharType="begin"/>
            </w:r>
            <w:r w:rsidR="002302F5">
              <w:rPr>
                <w:noProof/>
                <w:webHidden/>
              </w:rPr>
              <w:instrText xml:space="preserve"> PAGEREF _Toc158043362 \h </w:instrText>
            </w:r>
            <w:r w:rsidR="002302F5">
              <w:rPr>
                <w:noProof/>
                <w:webHidden/>
              </w:rPr>
            </w:r>
            <w:r w:rsidR="002302F5">
              <w:rPr>
                <w:noProof/>
                <w:webHidden/>
              </w:rPr>
              <w:fldChar w:fldCharType="separate"/>
            </w:r>
            <w:r w:rsidR="002302F5">
              <w:rPr>
                <w:noProof/>
                <w:webHidden/>
              </w:rPr>
              <w:t>8</w:t>
            </w:r>
            <w:r w:rsidR="002302F5">
              <w:rPr>
                <w:noProof/>
                <w:webHidden/>
              </w:rPr>
              <w:fldChar w:fldCharType="end"/>
            </w:r>
          </w:hyperlink>
        </w:p>
        <w:p w14:paraId="4864DF89"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3"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INSAIT PhD fellowships</w:t>
            </w:r>
            <w:r w:rsidR="002302F5">
              <w:rPr>
                <w:noProof/>
                <w:webHidden/>
              </w:rPr>
              <w:tab/>
            </w:r>
            <w:r w:rsidR="002302F5">
              <w:rPr>
                <w:noProof/>
                <w:webHidden/>
              </w:rPr>
              <w:fldChar w:fldCharType="begin"/>
            </w:r>
            <w:r w:rsidR="002302F5">
              <w:rPr>
                <w:noProof/>
                <w:webHidden/>
              </w:rPr>
              <w:instrText xml:space="preserve"> PAGEREF _Toc158043363 \h </w:instrText>
            </w:r>
            <w:r w:rsidR="002302F5">
              <w:rPr>
                <w:noProof/>
                <w:webHidden/>
              </w:rPr>
            </w:r>
            <w:r w:rsidR="002302F5">
              <w:rPr>
                <w:noProof/>
                <w:webHidden/>
              </w:rPr>
              <w:fldChar w:fldCharType="separate"/>
            </w:r>
            <w:r w:rsidR="002302F5">
              <w:rPr>
                <w:noProof/>
                <w:webHidden/>
              </w:rPr>
              <w:t>8</w:t>
            </w:r>
            <w:r w:rsidR="002302F5">
              <w:rPr>
                <w:noProof/>
                <w:webHidden/>
              </w:rPr>
              <w:fldChar w:fldCharType="end"/>
            </w:r>
          </w:hyperlink>
        </w:p>
        <w:p w14:paraId="60E06129"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4"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Heinrich Böll Foundation grants</w:t>
            </w:r>
            <w:r w:rsidR="002302F5">
              <w:rPr>
                <w:noProof/>
                <w:webHidden/>
              </w:rPr>
              <w:tab/>
            </w:r>
            <w:r w:rsidR="002302F5">
              <w:rPr>
                <w:noProof/>
                <w:webHidden/>
              </w:rPr>
              <w:fldChar w:fldCharType="begin"/>
            </w:r>
            <w:r w:rsidR="002302F5">
              <w:rPr>
                <w:noProof/>
                <w:webHidden/>
              </w:rPr>
              <w:instrText xml:space="preserve"> PAGEREF _Toc158043364 \h </w:instrText>
            </w:r>
            <w:r w:rsidR="002302F5">
              <w:rPr>
                <w:noProof/>
                <w:webHidden/>
              </w:rPr>
            </w:r>
            <w:r w:rsidR="002302F5">
              <w:rPr>
                <w:noProof/>
                <w:webHidden/>
              </w:rPr>
              <w:fldChar w:fldCharType="separate"/>
            </w:r>
            <w:r w:rsidR="002302F5">
              <w:rPr>
                <w:noProof/>
                <w:webHidden/>
              </w:rPr>
              <w:t>9</w:t>
            </w:r>
            <w:r w:rsidR="002302F5">
              <w:rPr>
                <w:noProof/>
                <w:webHidden/>
              </w:rPr>
              <w:fldChar w:fldCharType="end"/>
            </w:r>
          </w:hyperlink>
        </w:p>
        <w:p w14:paraId="1AFC4C4C"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5"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OECD Internship Programme</w:t>
            </w:r>
            <w:r w:rsidR="002302F5">
              <w:rPr>
                <w:noProof/>
                <w:webHidden/>
              </w:rPr>
              <w:tab/>
            </w:r>
            <w:r w:rsidR="002302F5">
              <w:rPr>
                <w:noProof/>
                <w:webHidden/>
              </w:rPr>
              <w:fldChar w:fldCharType="begin"/>
            </w:r>
            <w:r w:rsidR="002302F5">
              <w:rPr>
                <w:noProof/>
                <w:webHidden/>
              </w:rPr>
              <w:instrText xml:space="preserve"> PAGEREF _Toc158043365 \h </w:instrText>
            </w:r>
            <w:r w:rsidR="002302F5">
              <w:rPr>
                <w:noProof/>
                <w:webHidden/>
              </w:rPr>
            </w:r>
            <w:r w:rsidR="002302F5">
              <w:rPr>
                <w:noProof/>
                <w:webHidden/>
              </w:rPr>
              <w:fldChar w:fldCharType="separate"/>
            </w:r>
            <w:r w:rsidR="002302F5">
              <w:rPr>
                <w:noProof/>
                <w:webHidden/>
              </w:rPr>
              <w:t>11</w:t>
            </w:r>
            <w:r w:rsidR="002302F5">
              <w:rPr>
                <w:noProof/>
                <w:webHidden/>
              </w:rPr>
              <w:fldChar w:fldCharType="end"/>
            </w:r>
          </w:hyperlink>
        </w:p>
        <w:p w14:paraId="5C07B063"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6" w:history="1">
            <w:r w:rsidR="002302F5" w:rsidRPr="001F5BD6">
              <w:rPr>
                <w:rStyle w:val="Hyperlink"/>
                <w:rFonts w:ascii="Wingdings" w:hAnsi="Wingdings"/>
                <w:noProof/>
                <w:lang w:val="bg-BG"/>
              </w:rPr>
              <w:t></w:t>
            </w:r>
            <w:r w:rsidR="002302F5">
              <w:rPr>
                <w:rFonts w:asciiTheme="minorHAnsi" w:eastAsiaTheme="minorEastAsia" w:hAnsiTheme="minorHAnsi" w:cstheme="minorBidi"/>
                <w:noProof/>
                <w:sz w:val="22"/>
                <w:szCs w:val="22"/>
              </w:rPr>
              <w:tab/>
            </w:r>
            <w:r w:rsidR="002302F5" w:rsidRPr="001F5BD6">
              <w:rPr>
                <w:rStyle w:val="Hyperlink"/>
                <w:noProof/>
                <w:lang w:val="bg-BG"/>
              </w:rPr>
              <w:t>Стаж в м</w:t>
            </w:r>
            <w:r w:rsidR="002302F5" w:rsidRPr="001F5BD6">
              <w:rPr>
                <w:rStyle w:val="Hyperlink"/>
                <w:noProof/>
              </w:rPr>
              <w:t>еждународната компания Onsites</w:t>
            </w:r>
            <w:r w:rsidR="002302F5">
              <w:rPr>
                <w:noProof/>
                <w:webHidden/>
              </w:rPr>
              <w:tab/>
            </w:r>
            <w:r w:rsidR="002302F5">
              <w:rPr>
                <w:noProof/>
                <w:webHidden/>
              </w:rPr>
              <w:fldChar w:fldCharType="begin"/>
            </w:r>
            <w:r w:rsidR="002302F5">
              <w:rPr>
                <w:noProof/>
                <w:webHidden/>
              </w:rPr>
              <w:instrText xml:space="preserve"> PAGEREF _Toc158043366 \h </w:instrText>
            </w:r>
            <w:r w:rsidR="002302F5">
              <w:rPr>
                <w:noProof/>
                <w:webHidden/>
              </w:rPr>
            </w:r>
            <w:r w:rsidR="002302F5">
              <w:rPr>
                <w:noProof/>
                <w:webHidden/>
              </w:rPr>
              <w:fldChar w:fldCharType="separate"/>
            </w:r>
            <w:r w:rsidR="002302F5">
              <w:rPr>
                <w:noProof/>
                <w:webHidden/>
              </w:rPr>
              <w:t>12</w:t>
            </w:r>
            <w:r w:rsidR="002302F5">
              <w:rPr>
                <w:noProof/>
                <w:webHidden/>
              </w:rPr>
              <w:fldChar w:fldCharType="end"/>
            </w:r>
          </w:hyperlink>
        </w:p>
        <w:p w14:paraId="2E06A952"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7" w:history="1">
            <w:r w:rsidR="002302F5" w:rsidRPr="001F5BD6">
              <w:rPr>
                <w:rStyle w:val="Hyperlink"/>
                <w:rFonts w:ascii="Wingdings" w:hAnsi="Wingdings"/>
                <w:noProof/>
                <w:lang w:val="bg-BG"/>
              </w:rPr>
              <w:t></w:t>
            </w:r>
            <w:r w:rsidR="002302F5">
              <w:rPr>
                <w:rFonts w:asciiTheme="minorHAnsi" w:eastAsiaTheme="minorEastAsia" w:hAnsiTheme="minorHAnsi" w:cstheme="minorBidi"/>
                <w:noProof/>
                <w:sz w:val="22"/>
                <w:szCs w:val="22"/>
              </w:rPr>
              <w:tab/>
            </w:r>
            <w:r w:rsidR="002302F5" w:rsidRPr="001F5BD6">
              <w:rPr>
                <w:rStyle w:val="Hyperlink"/>
                <w:noProof/>
                <w:lang w:val="bg-BG"/>
              </w:rPr>
              <w:t>Стажантска програма на банка ДСК</w:t>
            </w:r>
            <w:r w:rsidR="002302F5">
              <w:rPr>
                <w:noProof/>
                <w:webHidden/>
              </w:rPr>
              <w:tab/>
            </w:r>
            <w:r w:rsidR="002302F5">
              <w:rPr>
                <w:noProof/>
                <w:webHidden/>
              </w:rPr>
              <w:fldChar w:fldCharType="begin"/>
            </w:r>
            <w:r w:rsidR="002302F5">
              <w:rPr>
                <w:noProof/>
                <w:webHidden/>
              </w:rPr>
              <w:instrText xml:space="preserve"> PAGEREF _Toc158043367 \h </w:instrText>
            </w:r>
            <w:r w:rsidR="002302F5">
              <w:rPr>
                <w:noProof/>
                <w:webHidden/>
              </w:rPr>
            </w:r>
            <w:r w:rsidR="002302F5">
              <w:rPr>
                <w:noProof/>
                <w:webHidden/>
              </w:rPr>
              <w:fldChar w:fldCharType="separate"/>
            </w:r>
            <w:r w:rsidR="002302F5">
              <w:rPr>
                <w:noProof/>
                <w:webHidden/>
              </w:rPr>
              <w:t>12</w:t>
            </w:r>
            <w:r w:rsidR="002302F5">
              <w:rPr>
                <w:noProof/>
                <w:webHidden/>
              </w:rPr>
              <w:fldChar w:fldCharType="end"/>
            </w:r>
          </w:hyperlink>
        </w:p>
        <w:p w14:paraId="509A8315"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8" w:history="1">
            <w:r w:rsidR="002302F5" w:rsidRPr="001F5BD6">
              <w:rPr>
                <w:rStyle w:val="Hyperlink"/>
                <w:rFonts w:ascii="Wingdings" w:hAnsi="Wingdings"/>
                <w:noProof/>
                <w:lang w:val="bg-BG"/>
              </w:rPr>
              <w:t></w:t>
            </w:r>
            <w:r w:rsidR="002302F5">
              <w:rPr>
                <w:rFonts w:asciiTheme="minorHAnsi" w:eastAsiaTheme="minorEastAsia" w:hAnsiTheme="minorHAnsi" w:cstheme="minorBidi"/>
                <w:noProof/>
                <w:sz w:val="22"/>
                <w:szCs w:val="22"/>
              </w:rPr>
              <w:tab/>
            </w:r>
            <w:r w:rsidR="002302F5" w:rsidRPr="001F5BD6">
              <w:rPr>
                <w:rStyle w:val="Hyperlink"/>
                <w:noProof/>
                <w:lang w:val="bg-BG"/>
              </w:rPr>
              <w:t>Обучение и стаж за програмисти</w:t>
            </w:r>
            <w:r w:rsidR="002302F5">
              <w:rPr>
                <w:noProof/>
                <w:webHidden/>
              </w:rPr>
              <w:tab/>
            </w:r>
            <w:r w:rsidR="002302F5">
              <w:rPr>
                <w:noProof/>
                <w:webHidden/>
              </w:rPr>
              <w:fldChar w:fldCharType="begin"/>
            </w:r>
            <w:r w:rsidR="002302F5">
              <w:rPr>
                <w:noProof/>
                <w:webHidden/>
              </w:rPr>
              <w:instrText xml:space="preserve"> PAGEREF _Toc158043368 \h </w:instrText>
            </w:r>
            <w:r w:rsidR="002302F5">
              <w:rPr>
                <w:noProof/>
                <w:webHidden/>
              </w:rPr>
            </w:r>
            <w:r w:rsidR="002302F5">
              <w:rPr>
                <w:noProof/>
                <w:webHidden/>
              </w:rPr>
              <w:fldChar w:fldCharType="separate"/>
            </w:r>
            <w:r w:rsidR="002302F5">
              <w:rPr>
                <w:noProof/>
                <w:webHidden/>
              </w:rPr>
              <w:t>13</w:t>
            </w:r>
            <w:r w:rsidR="002302F5">
              <w:rPr>
                <w:noProof/>
                <w:webHidden/>
              </w:rPr>
              <w:fldChar w:fldCharType="end"/>
            </w:r>
          </w:hyperlink>
        </w:p>
        <w:p w14:paraId="52A3A3BB"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69" w:history="1">
            <w:r w:rsidR="002302F5" w:rsidRPr="001F5BD6">
              <w:rPr>
                <w:rStyle w:val="Hyperlink"/>
                <w:rFonts w:ascii="Wingdings" w:hAnsi="Wingdings"/>
                <w:noProof/>
                <w:lang w:val="bg-BG"/>
              </w:rPr>
              <w:t></w:t>
            </w:r>
            <w:r w:rsidR="002302F5">
              <w:rPr>
                <w:rFonts w:asciiTheme="minorHAnsi" w:eastAsiaTheme="minorEastAsia" w:hAnsiTheme="minorHAnsi" w:cstheme="minorBidi"/>
                <w:noProof/>
                <w:sz w:val="22"/>
                <w:szCs w:val="22"/>
              </w:rPr>
              <w:tab/>
            </w:r>
            <w:r w:rsidR="002302F5" w:rsidRPr="001F5BD6">
              <w:rPr>
                <w:rStyle w:val="Hyperlink"/>
                <w:noProof/>
                <w:lang w:val="bg-BG"/>
              </w:rPr>
              <w:t xml:space="preserve">Стаж в </w:t>
            </w:r>
            <w:r w:rsidR="002302F5" w:rsidRPr="001F5BD6">
              <w:rPr>
                <w:rStyle w:val="Hyperlink"/>
                <w:noProof/>
              </w:rPr>
              <w:t>„Уникредит Булбанк“</w:t>
            </w:r>
            <w:r w:rsidR="002302F5">
              <w:rPr>
                <w:noProof/>
                <w:webHidden/>
              </w:rPr>
              <w:tab/>
            </w:r>
            <w:r w:rsidR="002302F5">
              <w:rPr>
                <w:noProof/>
                <w:webHidden/>
              </w:rPr>
              <w:fldChar w:fldCharType="begin"/>
            </w:r>
            <w:r w:rsidR="002302F5">
              <w:rPr>
                <w:noProof/>
                <w:webHidden/>
              </w:rPr>
              <w:instrText xml:space="preserve"> PAGEREF _Toc158043369 \h </w:instrText>
            </w:r>
            <w:r w:rsidR="002302F5">
              <w:rPr>
                <w:noProof/>
                <w:webHidden/>
              </w:rPr>
            </w:r>
            <w:r w:rsidR="002302F5">
              <w:rPr>
                <w:noProof/>
                <w:webHidden/>
              </w:rPr>
              <w:fldChar w:fldCharType="separate"/>
            </w:r>
            <w:r w:rsidR="002302F5">
              <w:rPr>
                <w:noProof/>
                <w:webHidden/>
              </w:rPr>
              <w:t>13</w:t>
            </w:r>
            <w:r w:rsidR="002302F5">
              <w:rPr>
                <w:noProof/>
                <w:webHidden/>
              </w:rPr>
              <w:fldChar w:fldCharType="end"/>
            </w:r>
          </w:hyperlink>
        </w:p>
        <w:p w14:paraId="6ACD145F"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0" w:history="1">
            <w:r w:rsidR="002302F5" w:rsidRPr="001F5BD6">
              <w:rPr>
                <w:rStyle w:val="Hyperlink"/>
                <w:rFonts w:ascii="Wingdings" w:hAnsi="Wingdings"/>
                <w:noProof/>
                <w:lang w:val="bg-BG"/>
              </w:rPr>
              <w:t></w:t>
            </w:r>
            <w:r w:rsidR="002302F5">
              <w:rPr>
                <w:rFonts w:asciiTheme="minorHAnsi" w:eastAsiaTheme="minorEastAsia" w:hAnsiTheme="minorHAnsi" w:cstheme="minorBidi"/>
                <w:noProof/>
                <w:sz w:val="22"/>
                <w:szCs w:val="22"/>
              </w:rPr>
              <w:tab/>
            </w:r>
            <w:r w:rsidR="002302F5" w:rsidRPr="001F5BD6">
              <w:rPr>
                <w:rStyle w:val="Hyperlink"/>
                <w:noProof/>
                <w:lang w:val="bg-BG"/>
              </w:rPr>
              <w:t xml:space="preserve">Стаж в </w:t>
            </w:r>
            <w:r w:rsidR="002302F5" w:rsidRPr="001F5BD6">
              <w:rPr>
                <w:rStyle w:val="Hyperlink"/>
                <w:noProof/>
                <w:bdr w:val="none" w:sz="0" w:space="0" w:color="auto" w:frame="1"/>
                <w:shd w:val="clear" w:color="auto" w:fill="FFFFFF"/>
              </w:rPr>
              <w:t>„Алианц България“</w:t>
            </w:r>
            <w:r w:rsidR="002302F5">
              <w:rPr>
                <w:noProof/>
                <w:webHidden/>
              </w:rPr>
              <w:tab/>
            </w:r>
            <w:r w:rsidR="002302F5">
              <w:rPr>
                <w:noProof/>
                <w:webHidden/>
              </w:rPr>
              <w:fldChar w:fldCharType="begin"/>
            </w:r>
            <w:r w:rsidR="002302F5">
              <w:rPr>
                <w:noProof/>
                <w:webHidden/>
              </w:rPr>
              <w:instrText xml:space="preserve"> PAGEREF _Toc158043370 \h </w:instrText>
            </w:r>
            <w:r w:rsidR="002302F5">
              <w:rPr>
                <w:noProof/>
                <w:webHidden/>
              </w:rPr>
            </w:r>
            <w:r w:rsidR="002302F5">
              <w:rPr>
                <w:noProof/>
                <w:webHidden/>
              </w:rPr>
              <w:fldChar w:fldCharType="separate"/>
            </w:r>
            <w:r w:rsidR="002302F5">
              <w:rPr>
                <w:noProof/>
                <w:webHidden/>
              </w:rPr>
              <w:t>14</w:t>
            </w:r>
            <w:r w:rsidR="002302F5">
              <w:rPr>
                <w:noProof/>
                <w:webHidden/>
              </w:rPr>
              <w:fldChar w:fldCharType="end"/>
            </w:r>
          </w:hyperlink>
        </w:p>
        <w:p w14:paraId="58937FBD"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1"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Преддипломен стаж за фармацевти</w:t>
            </w:r>
            <w:r w:rsidR="002302F5">
              <w:rPr>
                <w:noProof/>
                <w:webHidden/>
              </w:rPr>
              <w:tab/>
            </w:r>
            <w:r w:rsidR="002302F5">
              <w:rPr>
                <w:noProof/>
                <w:webHidden/>
              </w:rPr>
              <w:fldChar w:fldCharType="begin"/>
            </w:r>
            <w:r w:rsidR="002302F5">
              <w:rPr>
                <w:noProof/>
                <w:webHidden/>
              </w:rPr>
              <w:instrText xml:space="preserve"> PAGEREF _Toc158043371 \h </w:instrText>
            </w:r>
            <w:r w:rsidR="002302F5">
              <w:rPr>
                <w:noProof/>
                <w:webHidden/>
              </w:rPr>
            </w:r>
            <w:r w:rsidR="002302F5">
              <w:rPr>
                <w:noProof/>
                <w:webHidden/>
              </w:rPr>
              <w:fldChar w:fldCharType="separate"/>
            </w:r>
            <w:r w:rsidR="002302F5">
              <w:rPr>
                <w:noProof/>
                <w:webHidden/>
              </w:rPr>
              <w:t>14</w:t>
            </w:r>
            <w:r w:rsidR="002302F5">
              <w:rPr>
                <w:noProof/>
                <w:webHidden/>
              </w:rPr>
              <w:fldChar w:fldCharType="end"/>
            </w:r>
          </w:hyperlink>
        </w:p>
        <w:p w14:paraId="2D985FFC"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2"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Стажантска програма</w:t>
            </w:r>
            <w:r w:rsidR="002302F5" w:rsidRPr="001F5BD6">
              <w:rPr>
                <w:rStyle w:val="Hyperlink"/>
                <w:noProof/>
                <w:lang w:val="bg-BG"/>
              </w:rPr>
              <w:t xml:space="preserve"> на </w:t>
            </w:r>
            <w:r w:rsidR="002302F5" w:rsidRPr="001F5BD6">
              <w:rPr>
                <w:rStyle w:val="Hyperlink"/>
                <w:noProof/>
              </w:rPr>
              <w:t>Българска</w:t>
            </w:r>
            <w:r w:rsidR="002302F5" w:rsidRPr="001F5BD6">
              <w:rPr>
                <w:rStyle w:val="Hyperlink"/>
                <w:noProof/>
                <w:lang w:val="bg-BG"/>
              </w:rPr>
              <w:t>та</w:t>
            </w:r>
            <w:r w:rsidR="002302F5" w:rsidRPr="001F5BD6">
              <w:rPr>
                <w:rStyle w:val="Hyperlink"/>
                <w:noProof/>
              </w:rPr>
              <w:t xml:space="preserve"> телеграфна агенция</w:t>
            </w:r>
            <w:r w:rsidR="002302F5">
              <w:rPr>
                <w:noProof/>
                <w:webHidden/>
              </w:rPr>
              <w:tab/>
            </w:r>
            <w:r w:rsidR="002302F5">
              <w:rPr>
                <w:noProof/>
                <w:webHidden/>
              </w:rPr>
              <w:fldChar w:fldCharType="begin"/>
            </w:r>
            <w:r w:rsidR="002302F5">
              <w:rPr>
                <w:noProof/>
                <w:webHidden/>
              </w:rPr>
              <w:instrText xml:space="preserve"> PAGEREF _Toc158043372 \h </w:instrText>
            </w:r>
            <w:r w:rsidR="002302F5">
              <w:rPr>
                <w:noProof/>
                <w:webHidden/>
              </w:rPr>
            </w:r>
            <w:r w:rsidR="002302F5">
              <w:rPr>
                <w:noProof/>
                <w:webHidden/>
              </w:rPr>
              <w:fldChar w:fldCharType="separate"/>
            </w:r>
            <w:r w:rsidR="002302F5">
              <w:rPr>
                <w:noProof/>
                <w:webHidden/>
              </w:rPr>
              <w:t>14</w:t>
            </w:r>
            <w:r w:rsidR="002302F5">
              <w:rPr>
                <w:noProof/>
                <w:webHidden/>
              </w:rPr>
              <w:fldChar w:fldCharType="end"/>
            </w:r>
          </w:hyperlink>
        </w:p>
        <w:p w14:paraId="49A716B8"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3"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 xml:space="preserve">Стажантска програма </w:t>
            </w:r>
            <w:r w:rsidR="002302F5" w:rsidRPr="001F5BD6">
              <w:rPr>
                <w:rStyle w:val="Hyperlink"/>
                <w:noProof/>
                <w:lang w:val="bg-BG"/>
              </w:rPr>
              <w:t xml:space="preserve">на </w:t>
            </w:r>
            <w:r w:rsidR="002302F5" w:rsidRPr="001F5BD6">
              <w:rPr>
                <w:rStyle w:val="Hyperlink"/>
                <w:noProof/>
              </w:rPr>
              <w:t>Българо-американска кредитна банка</w:t>
            </w:r>
            <w:r w:rsidR="002302F5">
              <w:rPr>
                <w:noProof/>
                <w:webHidden/>
              </w:rPr>
              <w:tab/>
            </w:r>
            <w:r w:rsidR="002302F5">
              <w:rPr>
                <w:noProof/>
                <w:webHidden/>
              </w:rPr>
              <w:fldChar w:fldCharType="begin"/>
            </w:r>
            <w:r w:rsidR="002302F5">
              <w:rPr>
                <w:noProof/>
                <w:webHidden/>
              </w:rPr>
              <w:instrText xml:space="preserve"> PAGEREF _Toc158043373 \h </w:instrText>
            </w:r>
            <w:r w:rsidR="002302F5">
              <w:rPr>
                <w:noProof/>
                <w:webHidden/>
              </w:rPr>
            </w:r>
            <w:r w:rsidR="002302F5">
              <w:rPr>
                <w:noProof/>
                <w:webHidden/>
              </w:rPr>
              <w:fldChar w:fldCharType="separate"/>
            </w:r>
            <w:r w:rsidR="002302F5">
              <w:rPr>
                <w:noProof/>
                <w:webHidden/>
              </w:rPr>
              <w:t>15</w:t>
            </w:r>
            <w:r w:rsidR="002302F5">
              <w:rPr>
                <w:noProof/>
                <w:webHidden/>
              </w:rPr>
              <w:fldChar w:fldCharType="end"/>
            </w:r>
          </w:hyperlink>
        </w:p>
        <w:p w14:paraId="2A1F7852"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4"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Digital Expert</w:t>
            </w:r>
            <w:r w:rsidR="002302F5" w:rsidRPr="001F5BD6">
              <w:rPr>
                <w:rStyle w:val="Hyperlink"/>
                <w:noProof/>
                <w:lang w:val="bg-BG"/>
              </w:rPr>
              <w:t xml:space="preserve"> предлага стаж за </w:t>
            </w:r>
            <w:r w:rsidR="002302F5" w:rsidRPr="001F5BD6">
              <w:rPr>
                <w:rStyle w:val="Hyperlink"/>
                <w:noProof/>
              </w:rPr>
              <w:t>дигитален маркетинг</w:t>
            </w:r>
            <w:r w:rsidR="002302F5">
              <w:rPr>
                <w:noProof/>
                <w:webHidden/>
              </w:rPr>
              <w:tab/>
            </w:r>
            <w:r w:rsidR="002302F5">
              <w:rPr>
                <w:noProof/>
                <w:webHidden/>
              </w:rPr>
              <w:fldChar w:fldCharType="begin"/>
            </w:r>
            <w:r w:rsidR="002302F5">
              <w:rPr>
                <w:noProof/>
                <w:webHidden/>
              </w:rPr>
              <w:instrText xml:space="preserve"> PAGEREF _Toc158043374 \h </w:instrText>
            </w:r>
            <w:r w:rsidR="002302F5">
              <w:rPr>
                <w:noProof/>
                <w:webHidden/>
              </w:rPr>
            </w:r>
            <w:r w:rsidR="002302F5">
              <w:rPr>
                <w:noProof/>
                <w:webHidden/>
              </w:rPr>
              <w:fldChar w:fldCharType="separate"/>
            </w:r>
            <w:r w:rsidR="002302F5">
              <w:rPr>
                <w:noProof/>
                <w:webHidden/>
              </w:rPr>
              <w:t>15</w:t>
            </w:r>
            <w:r w:rsidR="002302F5">
              <w:rPr>
                <w:noProof/>
                <w:webHidden/>
              </w:rPr>
              <w:fldChar w:fldCharType="end"/>
            </w:r>
          </w:hyperlink>
        </w:p>
        <w:p w14:paraId="1457B5B6"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5" w:history="1">
            <w:r w:rsidR="002302F5" w:rsidRPr="001F5BD6">
              <w:rPr>
                <w:rStyle w:val="Hyperlink"/>
                <w:rFonts w:ascii="Wingdings" w:hAnsi="Wingdings"/>
                <w:noProof/>
                <w:lang w:val="bg-BG"/>
              </w:rPr>
              <w:t></w:t>
            </w:r>
            <w:r w:rsidR="002302F5">
              <w:rPr>
                <w:rFonts w:asciiTheme="minorHAnsi" w:eastAsiaTheme="minorEastAsia" w:hAnsiTheme="minorHAnsi" w:cstheme="minorBidi"/>
                <w:noProof/>
                <w:sz w:val="22"/>
                <w:szCs w:val="22"/>
              </w:rPr>
              <w:tab/>
            </w:r>
            <w:r w:rsidR="002302F5" w:rsidRPr="001F5BD6">
              <w:rPr>
                <w:rStyle w:val="Hyperlink"/>
                <w:noProof/>
                <w:lang w:val="bg-BG"/>
              </w:rPr>
              <w:t xml:space="preserve">Конкурс </w:t>
            </w:r>
            <w:r w:rsidR="002302F5" w:rsidRPr="001F5BD6">
              <w:rPr>
                <w:rStyle w:val="Hyperlink"/>
                <w:noProof/>
              </w:rPr>
              <w:t>“За жените в науката“</w:t>
            </w:r>
            <w:r w:rsidR="002302F5">
              <w:rPr>
                <w:noProof/>
                <w:webHidden/>
              </w:rPr>
              <w:tab/>
            </w:r>
            <w:r w:rsidR="002302F5">
              <w:rPr>
                <w:noProof/>
                <w:webHidden/>
              </w:rPr>
              <w:fldChar w:fldCharType="begin"/>
            </w:r>
            <w:r w:rsidR="002302F5">
              <w:rPr>
                <w:noProof/>
                <w:webHidden/>
              </w:rPr>
              <w:instrText xml:space="preserve"> PAGEREF _Toc158043375 \h </w:instrText>
            </w:r>
            <w:r w:rsidR="002302F5">
              <w:rPr>
                <w:noProof/>
                <w:webHidden/>
              </w:rPr>
            </w:r>
            <w:r w:rsidR="002302F5">
              <w:rPr>
                <w:noProof/>
                <w:webHidden/>
              </w:rPr>
              <w:fldChar w:fldCharType="separate"/>
            </w:r>
            <w:r w:rsidR="002302F5">
              <w:rPr>
                <w:noProof/>
                <w:webHidden/>
              </w:rPr>
              <w:t>16</w:t>
            </w:r>
            <w:r w:rsidR="002302F5">
              <w:rPr>
                <w:noProof/>
                <w:webHidden/>
              </w:rPr>
              <w:fldChar w:fldCharType="end"/>
            </w:r>
          </w:hyperlink>
        </w:p>
        <w:p w14:paraId="03E2CB61"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6"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lang w:val="bg-BG"/>
              </w:rPr>
              <w:t>Стаж</w:t>
            </w:r>
            <w:r w:rsidR="002302F5" w:rsidRPr="001F5BD6">
              <w:rPr>
                <w:rStyle w:val="Hyperlink"/>
                <w:noProof/>
                <w:lang w:val="en-US"/>
              </w:rPr>
              <w:t xml:space="preserve"> </w:t>
            </w:r>
            <w:r w:rsidR="002302F5" w:rsidRPr="001F5BD6">
              <w:rPr>
                <w:rStyle w:val="Hyperlink"/>
                <w:noProof/>
                <w:lang w:val="bg-BG"/>
              </w:rPr>
              <w:t>в к</w:t>
            </w:r>
            <w:r w:rsidR="002302F5" w:rsidRPr="001F5BD6">
              <w:rPr>
                <w:rStyle w:val="Hyperlink"/>
                <w:noProof/>
              </w:rPr>
              <w:t>омпания Fortrea</w:t>
            </w:r>
            <w:r w:rsidR="002302F5">
              <w:rPr>
                <w:noProof/>
                <w:webHidden/>
              </w:rPr>
              <w:tab/>
            </w:r>
            <w:r w:rsidR="002302F5">
              <w:rPr>
                <w:noProof/>
                <w:webHidden/>
              </w:rPr>
              <w:fldChar w:fldCharType="begin"/>
            </w:r>
            <w:r w:rsidR="002302F5">
              <w:rPr>
                <w:noProof/>
                <w:webHidden/>
              </w:rPr>
              <w:instrText xml:space="preserve"> PAGEREF _Toc158043376 \h </w:instrText>
            </w:r>
            <w:r w:rsidR="002302F5">
              <w:rPr>
                <w:noProof/>
                <w:webHidden/>
              </w:rPr>
            </w:r>
            <w:r w:rsidR="002302F5">
              <w:rPr>
                <w:noProof/>
                <w:webHidden/>
              </w:rPr>
              <w:fldChar w:fldCharType="separate"/>
            </w:r>
            <w:r w:rsidR="002302F5">
              <w:rPr>
                <w:noProof/>
                <w:webHidden/>
              </w:rPr>
              <w:t>16</w:t>
            </w:r>
            <w:r w:rsidR="002302F5">
              <w:rPr>
                <w:noProof/>
                <w:webHidden/>
              </w:rPr>
              <w:fldChar w:fldCharType="end"/>
            </w:r>
          </w:hyperlink>
        </w:p>
        <w:p w14:paraId="2EA10DEC"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7" w:history="1">
            <w:r w:rsidR="002302F5" w:rsidRPr="001F5BD6">
              <w:rPr>
                <w:rStyle w:val="Hyperlink"/>
                <w:rFonts w:ascii="Wingdings" w:hAnsi="Wingdings"/>
                <w:noProof/>
                <w:lang w:val="en-US"/>
              </w:rPr>
              <w:t></w:t>
            </w:r>
            <w:r w:rsidR="002302F5">
              <w:rPr>
                <w:rFonts w:asciiTheme="minorHAnsi" w:eastAsiaTheme="minorEastAsia" w:hAnsiTheme="minorHAnsi" w:cstheme="minorBidi"/>
                <w:noProof/>
                <w:sz w:val="22"/>
                <w:szCs w:val="22"/>
              </w:rPr>
              <w:tab/>
            </w:r>
            <w:r w:rsidR="002302F5" w:rsidRPr="001F5BD6">
              <w:rPr>
                <w:rStyle w:val="Hyperlink"/>
                <w:noProof/>
                <w:lang w:val="bg-BG"/>
              </w:rPr>
              <w:t>К</w:t>
            </w:r>
            <w:r w:rsidR="002302F5" w:rsidRPr="001F5BD6">
              <w:rPr>
                <w:rStyle w:val="Hyperlink"/>
                <w:noProof/>
              </w:rPr>
              <w:t>онкурс „Награди за иновации“</w:t>
            </w:r>
            <w:r w:rsidR="002302F5">
              <w:rPr>
                <w:noProof/>
                <w:webHidden/>
              </w:rPr>
              <w:tab/>
            </w:r>
            <w:r w:rsidR="002302F5">
              <w:rPr>
                <w:noProof/>
                <w:webHidden/>
              </w:rPr>
              <w:fldChar w:fldCharType="begin"/>
            </w:r>
            <w:r w:rsidR="002302F5">
              <w:rPr>
                <w:noProof/>
                <w:webHidden/>
              </w:rPr>
              <w:instrText xml:space="preserve"> PAGEREF _Toc158043377 \h </w:instrText>
            </w:r>
            <w:r w:rsidR="002302F5">
              <w:rPr>
                <w:noProof/>
                <w:webHidden/>
              </w:rPr>
            </w:r>
            <w:r w:rsidR="002302F5">
              <w:rPr>
                <w:noProof/>
                <w:webHidden/>
              </w:rPr>
              <w:fldChar w:fldCharType="separate"/>
            </w:r>
            <w:r w:rsidR="002302F5">
              <w:rPr>
                <w:noProof/>
                <w:webHidden/>
              </w:rPr>
              <w:t>17</w:t>
            </w:r>
            <w:r w:rsidR="002302F5">
              <w:rPr>
                <w:noProof/>
                <w:webHidden/>
              </w:rPr>
              <w:fldChar w:fldCharType="end"/>
            </w:r>
          </w:hyperlink>
        </w:p>
        <w:p w14:paraId="739FEDB9"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78"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lang w:val="bg-BG"/>
              </w:rPr>
              <w:t>Н</w:t>
            </w:r>
            <w:r w:rsidR="002302F5" w:rsidRPr="001F5BD6">
              <w:rPr>
                <w:rStyle w:val="Hyperlink"/>
                <w:noProof/>
              </w:rPr>
              <w:t>ационал</w:t>
            </w:r>
            <w:r w:rsidR="002302F5" w:rsidRPr="001F5BD6">
              <w:rPr>
                <w:rStyle w:val="Hyperlink"/>
                <w:noProof/>
                <w:lang w:val="bg-BG"/>
              </w:rPr>
              <w:t>е</w:t>
            </w:r>
            <w:r w:rsidR="002302F5" w:rsidRPr="001F5BD6">
              <w:rPr>
                <w:rStyle w:val="Hyperlink"/>
                <w:noProof/>
              </w:rPr>
              <w:t>н конкурс "Най-добър младежки стартъп в България 2024”</w:t>
            </w:r>
            <w:r w:rsidR="002302F5">
              <w:rPr>
                <w:noProof/>
                <w:webHidden/>
              </w:rPr>
              <w:tab/>
            </w:r>
            <w:r w:rsidR="002302F5">
              <w:rPr>
                <w:noProof/>
                <w:webHidden/>
              </w:rPr>
              <w:fldChar w:fldCharType="begin"/>
            </w:r>
            <w:r w:rsidR="002302F5">
              <w:rPr>
                <w:noProof/>
                <w:webHidden/>
              </w:rPr>
              <w:instrText xml:space="preserve"> PAGEREF _Toc158043378 \h </w:instrText>
            </w:r>
            <w:r w:rsidR="002302F5">
              <w:rPr>
                <w:noProof/>
                <w:webHidden/>
              </w:rPr>
            </w:r>
            <w:r w:rsidR="002302F5">
              <w:rPr>
                <w:noProof/>
                <w:webHidden/>
              </w:rPr>
              <w:fldChar w:fldCharType="separate"/>
            </w:r>
            <w:r w:rsidR="002302F5">
              <w:rPr>
                <w:noProof/>
                <w:webHidden/>
              </w:rPr>
              <w:t>17</w:t>
            </w:r>
            <w:r w:rsidR="002302F5">
              <w:rPr>
                <w:noProof/>
                <w:webHidden/>
              </w:rPr>
              <w:fldChar w:fldCharType="end"/>
            </w:r>
          </w:hyperlink>
        </w:p>
        <w:p w14:paraId="596FCDFD" w14:textId="77777777" w:rsidR="002302F5" w:rsidRDefault="00000000">
          <w:pPr>
            <w:pStyle w:val="TOC1"/>
            <w:tabs>
              <w:tab w:val="right" w:leader="dot" w:pos="9062"/>
            </w:tabs>
            <w:rPr>
              <w:rFonts w:asciiTheme="minorHAnsi" w:eastAsiaTheme="minorEastAsia" w:hAnsiTheme="minorHAnsi" w:cstheme="minorBidi"/>
              <w:noProof/>
              <w:sz w:val="22"/>
              <w:szCs w:val="22"/>
            </w:rPr>
          </w:pPr>
          <w:hyperlink w:anchor="_Toc158043379" w:history="1">
            <w:r w:rsidR="002302F5" w:rsidRPr="001F5BD6">
              <w:rPr>
                <w:rStyle w:val="Hyperlink"/>
                <w:noProof/>
              </w:rPr>
              <w:t>ПРОГРАМИ</w:t>
            </w:r>
            <w:r w:rsidR="002302F5">
              <w:rPr>
                <w:noProof/>
                <w:webHidden/>
              </w:rPr>
              <w:tab/>
            </w:r>
            <w:r w:rsidR="002302F5">
              <w:rPr>
                <w:noProof/>
                <w:webHidden/>
              </w:rPr>
              <w:fldChar w:fldCharType="begin"/>
            </w:r>
            <w:r w:rsidR="002302F5">
              <w:rPr>
                <w:noProof/>
                <w:webHidden/>
              </w:rPr>
              <w:instrText xml:space="preserve"> PAGEREF _Toc158043379 \h </w:instrText>
            </w:r>
            <w:r w:rsidR="002302F5">
              <w:rPr>
                <w:noProof/>
                <w:webHidden/>
              </w:rPr>
            </w:r>
            <w:r w:rsidR="002302F5">
              <w:rPr>
                <w:noProof/>
                <w:webHidden/>
              </w:rPr>
              <w:fldChar w:fldCharType="separate"/>
            </w:r>
            <w:r w:rsidR="002302F5">
              <w:rPr>
                <w:noProof/>
                <w:webHidden/>
              </w:rPr>
              <w:t>19</w:t>
            </w:r>
            <w:r w:rsidR="002302F5">
              <w:rPr>
                <w:noProof/>
                <w:webHidden/>
              </w:rPr>
              <w:fldChar w:fldCharType="end"/>
            </w:r>
          </w:hyperlink>
        </w:p>
        <w:p w14:paraId="313E3F73"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0"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Процедура за подбор на проектни предложения „</w:t>
            </w:r>
            <w:r w:rsidR="002302F5" w:rsidRPr="001F5BD6">
              <w:rPr>
                <w:rStyle w:val="Hyperlink"/>
                <w:noProof/>
                <w:lang w:val="bg-BG"/>
              </w:rPr>
              <w:t>П</w:t>
            </w:r>
            <w:r w:rsidR="002302F5" w:rsidRPr="001F5BD6">
              <w:rPr>
                <w:rStyle w:val="Hyperlink"/>
                <w:noProof/>
              </w:rPr>
              <w:t>одкрепа за развитие на проектна докторантура“</w:t>
            </w:r>
            <w:r w:rsidR="002302F5">
              <w:rPr>
                <w:noProof/>
                <w:webHidden/>
              </w:rPr>
              <w:tab/>
            </w:r>
            <w:r w:rsidR="002302F5">
              <w:rPr>
                <w:noProof/>
                <w:webHidden/>
              </w:rPr>
              <w:fldChar w:fldCharType="begin"/>
            </w:r>
            <w:r w:rsidR="002302F5">
              <w:rPr>
                <w:noProof/>
                <w:webHidden/>
              </w:rPr>
              <w:instrText xml:space="preserve"> PAGEREF _Toc158043380 \h </w:instrText>
            </w:r>
            <w:r w:rsidR="002302F5">
              <w:rPr>
                <w:noProof/>
                <w:webHidden/>
              </w:rPr>
            </w:r>
            <w:r w:rsidR="002302F5">
              <w:rPr>
                <w:noProof/>
                <w:webHidden/>
              </w:rPr>
              <w:fldChar w:fldCharType="separate"/>
            </w:r>
            <w:r w:rsidR="002302F5">
              <w:rPr>
                <w:noProof/>
                <w:webHidden/>
              </w:rPr>
              <w:t>19</w:t>
            </w:r>
            <w:r w:rsidR="002302F5">
              <w:rPr>
                <w:noProof/>
                <w:webHidden/>
              </w:rPr>
              <w:fldChar w:fldCharType="end"/>
            </w:r>
          </w:hyperlink>
        </w:p>
        <w:p w14:paraId="3C14DEC4"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1"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Покана за участие с проектни предложения в конкурс по Програма CHIST-ERA</w:t>
            </w:r>
            <w:r w:rsidR="002302F5">
              <w:rPr>
                <w:noProof/>
                <w:webHidden/>
              </w:rPr>
              <w:tab/>
            </w:r>
            <w:r w:rsidR="002302F5">
              <w:rPr>
                <w:noProof/>
                <w:webHidden/>
              </w:rPr>
              <w:fldChar w:fldCharType="begin"/>
            </w:r>
            <w:r w:rsidR="002302F5">
              <w:rPr>
                <w:noProof/>
                <w:webHidden/>
              </w:rPr>
              <w:instrText xml:space="preserve"> PAGEREF _Toc158043381 \h </w:instrText>
            </w:r>
            <w:r w:rsidR="002302F5">
              <w:rPr>
                <w:noProof/>
                <w:webHidden/>
              </w:rPr>
            </w:r>
            <w:r w:rsidR="002302F5">
              <w:rPr>
                <w:noProof/>
                <w:webHidden/>
              </w:rPr>
              <w:fldChar w:fldCharType="separate"/>
            </w:r>
            <w:r w:rsidR="002302F5">
              <w:rPr>
                <w:noProof/>
                <w:webHidden/>
              </w:rPr>
              <w:t>20</w:t>
            </w:r>
            <w:r w:rsidR="002302F5">
              <w:rPr>
                <w:noProof/>
                <w:webHidden/>
              </w:rPr>
              <w:fldChar w:fldCharType="end"/>
            </w:r>
          </w:hyperlink>
        </w:p>
        <w:p w14:paraId="07B2E3B1"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2"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lang w:val="bg-BG"/>
              </w:rPr>
              <w:t>Ш</w:t>
            </w:r>
            <w:r w:rsidR="002302F5" w:rsidRPr="001F5BD6">
              <w:rPr>
                <w:rStyle w:val="Hyperlink"/>
                <w:noProof/>
              </w:rPr>
              <w:t>вейцарска подкрепа за насърчаване на млади учени – PROMYS</w:t>
            </w:r>
            <w:r w:rsidR="002302F5">
              <w:rPr>
                <w:noProof/>
                <w:webHidden/>
              </w:rPr>
              <w:tab/>
            </w:r>
            <w:r w:rsidR="002302F5">
              <w:rPr>
                <w:noProof/>
                <w:webHidden/>
              </w:rPr>
              <w:fldChar w:fldCharType="begin"/>
            </w:r>
            <w:r w:rsidR="002302F5">
              <w:rPr>
                <w:noProof/>
                <w:webHidden/>
              </w:rPr>
              <w:instrText xml:space="preserve"> PAGEREF _Toc158043382 \h </w:instrText>
            </w:r>
            <w:r w:rsidR="002302F5">
              <w:rPr>
                <w:noProof/>
                <w:webHidden/>
              </w:rPr>
            </w:r>
            <w:r w:rsidR="002302F5">
              <w:rPr>
                <w:noProof/>
                <w:webHidden/>
              </w:rPr>
              <w:fldChar w:fldCharType="separate"/>
            </w:r>
            <w:r w:rsidR="002302F5">
              <w:rPr>
                <w:noProof/>
                <w:webHidden/>
              </w:rPr>
              <w:t>22</w:t>
            </w:r>
            <w:r w:rsidR="002302F5">
              <w:rPr>
                <w:noProof/>
                <w:webHidden/>
              </w:rPr>
              <w:fldChar w:fldCharType="end"/>
            </w:r>
          </w:hyperlink>
        </w:p>
        <w:p w14:paraId="74D5B2A6"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3"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Осми съвместен конкурс по програма</w:t>
            </w:r>
            <w:r w:rsidR="002302F5" w:rsidRPr="001F5BD6">
              <w:rPr>
                <w:rStyle w:val="Hyperlink"/>
                <w:noProof/>
                <w:lang w:val="bg-BG"/>
              </w:rPr>
              <w:t xml:space="preserve"> </w:t>
            </w:r>
            <w:r w:rsidR="002302F5" w:rsidRPr="001F5BD6">
              <w:rPr>
                <w:rStyle w:val="Hyperlink"/>
                <w:noProof/>
              </w:rPr>
              <w:t>Southeast Asia-Europe JFS</w:t>
            </w:r>
            <w:r w:rsidR="002302F5">
              <w:rPr>
                <w:noProof/>
                <w:webHidden/>
              </w:rPr>
              <w:tab/>
            </w:r>
            <w:r w:rsidR="002302F5">
              <w:rPr>
                <w:noProof/>
                <w:webHidden/>
              </w:rPr>
              <w:fldChar w:fldCharType="begin"/>
            </w:r>
            <w:r w:rsidR="002302F5">
              <w:rPr>
                <w:noProof/>
                <w:webHidden/>
              </w:rPr>
              <w:instrText xml:space="preserve"> PAGEREF _Toc158043383 \h </w:instrText>
            </w:r>
            <w:r w:rsidR="002302F5">
              <w:rPr>
                <w:noProof/>
                <w:webHidden/>
              </w:rPr>
            </w:r>
            <w:r w:rsidR="002302F5">
              <w:rPr>
                <w:noProof/>
                <w:webHidden/>
              </w:rPr>
              <w:fldChar w:fldCharType="separate"/>
            </w:r>
            <w:r w:rsidR="002302F5">
              <w:rPr>
                <w:noProof/>
                <w:webHidden/>
              </w:rPr>
              <w:t>23</w:t>
            </w:r>
            <w:r w:rsidR="002302F5">
              <w:rPr>
                <w:noProof/>
                <w:webHidden/>
              </w:rPr>
              <w:fldChar w:fldCharType="end"/>
            </w:r>
          </w:hyperlink>
        </w:p>
        <w:p w14:paraId="453370BB"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4"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Грантове за финансиране на участието на български учени и експерти</w:t>
            </w:r>
            <w:r w:rsidR="002302F5">
              <w:rPr>
                <w:noProof/>
                <w:webHidden/>
              </w:rPr>
              <w:tab/>
            </w:r>
            <w:r w:rsidR="002302F5">
              <w:rPr>
                <w:noProof/>
                <w:webHidden/>
              </w:rPr>
              <w:fldChar w:fldCharType="begin"/>
            </w:r>
            <w:r w:rsidR="002302F5">
              <w:rPr>
                <w:noProof/>
                <w:webHidden/>
              </w:rPr>
              <w:instrText xml:space="preserve"> PAGEREF _Toc158043384 \h </w:instrText>
            </w:r>
            <w:r w:rsidR="002302F5">
              <w:rPr>
                <w:noProof/>
                <w:webHidden/>
              </w:rPr>
            </w:r>
            <w:r w:rsidR="002302F5">
              <w:rPr>
                <w:noProof/>
                <w:webHidden/>
              </w:rPr>
              <w:fldChar w:fldCharType="separate"/>
            </w:r>
            <w:r w:rsidR="002302F5">
              <w:rPr>
                <w:noProof/>
                <w:webHidden/>
              </w:rPr>
              <w:t>25</w:t>
            </w:r>
            <w:r w:rsidR="002302F5">
              <w:rPr>
                <w:noProof/>
                <w:webHidden/>
              </w:rPr>
              <w:fldChar w:fldCharType="end"/>
            </w:r>
          </w:hyperlink>
        </w:p>
        <w:p w14:paraId="61789B76"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5"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Marie Sklodowska-Curie Actions</w:t>
            </w:r>
            <w:r w:rsidR="002302F5">
              <w:rPr>
                <w:noProof/>
                <w:webHidden/>
              </w:rPr>
              <w:tab/>
            </w:r>
            <w:r w:rsidR="002302F5">
              <w:rPr>
                <w:noProof/>
                <w:webHidden/>
              </w:rPr>
              <w:fldChar w:fldCharType="begin"/>
            </w:r>
            <w:r w:rsidR="002302F5">
              <w:rPr>
                <w:noProof/>
                <w:webHidden/>
              </w:rPr>
              <w:instrText xml:space="preserve"> PAGEREF _Toc158043385 \h </w:instrText>
            </w:r>
            <w:r w:rsidR="002302F5">
              <w:rPr>
                <w:noProof/>
                <w:webHidden/>
              </w:rPr>
            </w:r>
            <w:r w:rsidR="002302F5">
              <w:rPr>
                <w:noProof/>
                <w:webHidden/>
              </w:rPr>
              <w:fldChar w:fldCharType="separate"/>
            </w:r>
            <w:r w:rsidR="002302F5">
              <w:rPr>
                <w:noProof/>
                <w:webHidden/>
              </w:rPr>
              <w:t>26</w:t>
            </w:r>
            <w:r w:rsidR="002302F5">
              <w:rPr>
                <w:noProof/>
                <w:webHidden/>
              </w:rPr>
              <w:fldChar w:fldCharType="end"/>
            </w:r>
          </w:hyperlink>
        </w:p>
        <w:p w14:paraId="6AF0DC6D"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6" w:history="1">
            <w:r w:rsidR="002302F5" w:rsidRPr="001F5BD6">
              <w:rPr>
                <w:rStyle w:val="Hyperlink"/>
                <w:rFonts w:ascii="Wingdings" w:hAnsi="Wingdings"/>
                <w:noProof/>
                <w:lang w:eastAsia="bg-BG"/>
              </w:rPr>
              <w:t></w:t>
            </w:r>
            <w:r w:rsidR="002302F5">
              <w:rPr>
                <w:rFonts w:asciiTheme="minorHAnsi" w:eastAsiaTheme="minorEastAsia" w:hAnsiTheme="minorHAnsi" w:cstheme="minorBidi"/>
                <w:noProof/>
                <w:sz w:val="22"/>
                <w:szCs w:val="22"/>
              </w:rPr>
              <w:tab/>
            </w:r>
            <w:r w:rsidR="002302F5" w:rsidRPr="001F5BD6">
              <w:rPr>
                <w:rStyle w:val="Hyperlink"/>
                <w:noProof/>
                <w:lang w:eastAsia="bg-BG"/>
              </w:rPr>
              <w:t>Подкрепа на международни научни форуми, провеждани в Република България</w:t>
            </w:r>
            <w:r w:rsidR="002302F5">
              <w:rPr>
                <w:noProof/>
                <w:webHidden/>
              </w:rPr>
              <w:tab/>
            </w:r>
            <w:r w:rsidR="002302F5">
              <w:rPr>
                <w:noProof/>
                <w:webHidden/>
              </w:rPr>
              <w:fldChar w:fldCharType="begin"/>
            </w:r>
            <w:r w:rsidR="002302F5">
              <w:rPr>
                <w:noProof/>
                <w:webHidden/>
              </w:rPr>
              <w:instrText xml:space="preserve"> PAGEREF _Toc158043386 \h </w:instrText>
            </w:r>
            <w:r w:rsidR="002302F5">
              <w:rPr>
                <w:noProof/>
                <w:webHidden/>
              </w:rPr>
            </w:r>
            <w:r w:rsidR="002302F5">
              <w:rPr>
                <w:noProof/>
                <w:webHidden/>
              </w:rPr>
              <w:fldChar w:fldCharType="separate"/>
            </w:r>
            <w:r w:rsidR="002302F5">
              <w:rPr>
                <w:noProof/>
                <w:webHidden/>
              </w:rPr>
              <w:t>27</w:t>
            </w:r>
            <w:r w:rsidR="002302F5">
              <w:rPr>
                <w:noProof/>
                <w:webHidden/>
              </w:rPr>
              <w:fldChar w:fldCharType="end"/>
            </w:r>
          </w:hyperlink>
        </w:p>
        <w:p w14:paraId="35452447"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87" w:history="1">
            <w:r w:rsidR="002302F5" w:rsidRPr="001F5BD6">
              <w:rPr>
                <w:rStyle w:val="Hyperlink"/>
                <w:rFonts w:ascii="Wingdings" w:hAnsi="Wingdings"/>
                <w:noProof/>
                <w:lang w:eastAsia="bg-BG"/>
              </w:rPr>
              <w:t></w:t>
            </w:r>
            <w:r w:rsidR="002302F5">
              <w:rPr>
                <w:rFonts w:asciiTheme="minorHAnsi" w:eastAsiaTheme="minorEastAsia" w:hAnsiTheme="minorHAnsi" w:cstheme="minorBidi"/>
                <w:noProof/>
                <w:sz w:val="22"/>
                <w:szCs w:val="22"/>
              </w:rPr>
              <w:tab/>
            </w:r>
            <w:r w:rsidR="002302F5" w:rsidRPr="001F5BD6">
              <w:rPr>
                <w:rStyle w:val="Hyperlink"/>
                <w:noProof/>
                <w:lang w:eastAsia="bg-BG"/>
              </w:rPr>
              <w:t>Национално съфинансиране за участие на български колективи в утвърдени проекти по COST</w:t>
            </w:r>
            <w:r w:rsidR="002302F5">
              <w:rPr>
                <w:noProof/>
                <w:webHidden/>
              </w:rPr>
              <w:tab/>
            </w:r>
            <w:r w:rsidR="002302F5">
              <w:rPr>
                <w:noProof/>
                <w:webHidden/>
              </w:rPr>
              <w:fldChar w:fldCharType="begin"/>
            </w:r>
            <w:r w:rsidR="002302F5">
              <w:rPr>
                <w:noProof/>
                <w:webHidden/>
              </w:rPr>
              <w:instrText xml:space="preserve"> PAGEREF _Toc158043387 \h </w:instrText>
            </w:r>
            <w:r w:rsidR="002302F5">
              <w:rPr>
                <w:noProof/>
                <w:webHidden/>
              </w:rPr>
            </w:r>
            <w:r w:rsidR="002302F5">
              <w:rPr>
                <w:noProof/>
                <w:webHidden/>
              </w:rPr>
              <w:fldChar w:fldCharType="separate"/>
            </w:r>
            <w:r w:rsidR="002302F5">
              <w:rPr>
                <w:noProof/>
                <w:webHidden/>
              </w:rPr>
              <w:t>29</w:t>
            </w:r>
            <w:r w:rsidR="002302F5">
              <w:rPr>
                <w:noProof/>
                <w:webHidden/>
              </w:rPr>
              <w:fldChar w:fldCharType="end"/>
            </w:r>
          </w:hyperlink>
        </w:p>
        <w:p w14:paraId="388D9A2D" w14:textId="77777777" w:rsidR="002302F5" w:rsidRDefault="00000000">
          <w:pPr>
            <w:pStyle w:val="TOC1"/>
            <w:tabs>
              <w:tab w:val="right" w:leader="dot" w:pos="9062"/>
            </w:tabs>
            <w:rPr>
              <w:rFonts w:asciiTheme="minorHAnsi" w:eastAsiaTheme="minorEastAsia" w:hAnsiTheme="minorHAnsi" w:cstheme="minorBidi"/>
              <w:noProof/>
              <w:sz w:val="22"/>
              <w:szCs w:val="22"/>
            </w:rPr>
          </w:pPr>
          <w:hyperlink w:anchor="_Toc158043388" w:history="1">
            <w:r w:rsidR="002302F5" w:rsidRPr="001F5BD6">
              <w:rPr>
                <w:rStyle w:val="Hyperlink"/>
                <w:noProof/>
              </w:rPr>
              <w:t>СЪБИТИЯ</w:t>
            </w:r>
            <w:r w:rsidR="002302F5">
              <w:rPr>
                <w:noProof/>
                <w:webHidden/>
              </w:rPr>
              <w:tab/>
            </w:r>
            <w:r w:rsidR="002302F5">
              <w:rPr>
                <w:noProof/>
                <w:webHidden/>
              </w:rPr>
              <w:fldChar w:fldCharType="begin"/>
            </w:r>
            <w:r w:rsidR="002302F5">
              <w:rPr>
                <w:noProof/>
                <w:webHidden/>
              </w:rPr>
              <w:instrText xml:space="preserve"> PAGEREF _Toc158043388 \h </w:instrText>
            </w:r>
            <w:r w:rsidR="002302F5">
              <w:rPr>
                <w:noProof/>
                <w:webHidden/>
              </w:rPr>
            </w:r>
            <w:r w:rsidR="002302F5">
              <w:rPr>
                <w:noProof/>
                <w:webHidden/>
              </w:rPr>
              <w:fldChar w:fldCharType="separate"/>
            </w:r>
            <w:r w:rsidR="002302F5">
              <w:rPr>
                <w:noProof/>
                <w:webHidden/>
              </w:rPr>
              <w:t>31</w:t>
            </w:r>
            <w:r w:rsidR="002302F5">
              <w:rPr>
                <w:noProof/>
                <w:webHidden/>
              </w:rPr>
              <w:fldChar w:fldCharType="end"/>
            </w:r>
          </w:hyperlink>
        </w:p>
        <w:p w14:paraId="2B6076C8" w14:textId="77777777" w:rsidR="002302F5" w:rsidRDefault="00000000">
          <w:pPr>
            <w:pStyle w:val="TOC1"/>
            <w:tabs>
              <w:tab w:val="right" w:leader="dot" w:pos="9062"/>
            </w:tabs>
            <w:rPr>
              <w:rFonts w:asciiTheme="minorHAnsi" w:eastAsiaTheme="minorEastAsia" w:hAnsiTheme="minorHAnsi" w:cstheme="minorBidi"/>
              <w:noProof/>
              <w:sz w:val="22"/>
              <w:szCs w:val="22"/>
            </w:rPr>
          </w:pPr>
          <w:hyperlink w:anchor="_Toc158043389" w:history="1">
            <w:r w:rsidR="002302F5" w:rsidRPr="001F5BD6">
              <w:rPr>
                <w:rStyle w:val="Hyperlink"/>
                <w:noProof/>
              </w:rPr>
              <w:t>ПУБЛИКАЦИИ</w:t>
            </w:r>
            <w:r w:rsidR="002302F5">
              <w:rPr>
                <w:noProof/>
                <w:webHidden/>
              </w:rPr>
              <w:tab/>
            </w:r>
            <w:r w:rsidR="002302F5">
              <w:rPr>
                <w:noProof/>
                <w:webHidden/>
              </w:rPr>
              <w:fldChar w:fldCharType="begin"/>
            </w:r>
            <w:r w:rsidR="002302F5">
              <w:rPr>
                <w:noProof/>
                <w:webHidden/>
              </w:rPr>
              <w:instrText xml:space="preserve"> PAGEREF _Toc158043389 \h </w:instrText>
            </w:r>
            <w:r w:rsidR="002302F5">
              <w:rPr>
                <w:noProof/>
                <w:webHidden/>
              </w:rPr>
            </w:r>
            <w:r w:rsidR="002302F5">
              <w:rPr>
                <w:noProof/>
                <w:webHidden/>
              </w:rPr>
              <w:fldChar w:fldCharType="separate"/>
            </w:r>
            <w:r w:rsidR="002302F5">
              <w:rPr>
                <w:noProof/>
                <w:webHidden/>
              </w:rPr>
              <w:t>35</w:t>
            </w:r>
            <w:r w:rsidR="002302F5">
              <w:rPr>
                <w:noProof/>
                <w:webHidden/>
              </w:rPr>
              <w:fldChar w:fldCharType="end"/>
            </w:r>
          </w:hyperlink>
        </w:p>
        <w:p w14:paraId="2EB9A69B"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0" w:history="1">
            <w:r w:rsidR="002302F5" w:rsidRPr="001F5BD6">
              <w:rPr>
                <w:rStyle w:val="Hyperlink"/>
                <w:rFonts w:ascii="Wingdings" w:hAnsi="Wingdings"/>
                <w:noProof/>
                <w:lang w:val="en-US"/>
              </w:rPr>
              <w:t></w:t>
            </w:r>
            <w:r w:rsidR="002302F5">
              <w:rPr>
                <w:rFonts w:asciiTheme="minorHAnsi" w:eastAsiaTheme="minorEastAsia" w:hAnsiTheme="minorHAnsi" w:cstheme="minorBidi"/>
                <w:noProof/>
                <w:sz w:val="22"/>
                <w:szCs w:val="22"/>
              </w:rPr>
              <w:tab/>
            </w:r>
            <w:r w:rsidR="002302F5" w:rsidRPr="001F5BD6">
              <w:rPr>
                <w:rStyle w:val="Hyperlink"/>
                <w:noProof/>
                <w:lang w:val="en-US"/>
              </w:rPr>
              <w:t>CERN Courier</w:t>
            </w:r>
            <w:r w:rsidR="002302F5">
              <w:rPr>
                <w:noProof/>
                <w:webHidden/>
              </w:rPr>
              <w:tab/>
            </w:r>
            <w:r w:rsidR="002302F5">
              <w:rPr>
                <w:noProof/>
                <w:webHidden/>
              </w:rPr>
              <w:fldChar w:fldCharType="begin"/>
            </w:r>
            <w:r w:rsidR="002302F5">
              <w:rPr>
                <w:noProof/>
                <w:webHidden/>
              </w:rPr>
              <w:instrText xml:space="preserve"> PAGEREF _Toc158043390 \h </w:instrText>
            </w:r>
            <w:r w:rsidR="002302F5">
              <w:rPr>
                <w:noProof/>
                <w:webHidden/>
              </w:rPr>
            </w:r>
            <w:r w:rsidR="002302F5">
              <w:rPr>
                <w:noProof/>
                <w:webHidden/>
              </w:rPr>
              <w:fldChar w:fldCharType="separate"/>
            </w:r>
            <w:r w:rsidR="002302F5">
              <w:rPr>
                <w:noProof/>
                <w:webHidden/>
              </w:rPr>
              <w:t>35</w:t>
            </w:r>
            <w:r w:rsidR="002302F5">
              <w:rPr>
                <w:noProof/>
                <w:webHidden/>
              </w:rPr>
              <w:fldChar w:fldCharType="end"/>
            </w:r>
          </w:hyperlink>
        </w:p>
        <w:p w14:paraId="23395AE2"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1"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lang w:eastAsia="bg-BG"/>
              </w:rPr>
              <w:t>Artificial intelligence tools and their responsible use in higher education learning and teaching</w:t>
            </w:r>
            <w:r w:rsidR="002302F5">
              <w:rPr>
                <w:noProof/>
                <w:webHidden/>
              </w:rPr>
              <w:tab/>
            </w:r>
            <w:r w:rsidR="002302F5">
              <w:rPr>
                <w:noProof/>
                <w:webHidden/>
              </w:rPr>
              <w:fldChar w:fldCharType="begin"/>
            </w:r>
            <w:r w:rsidR="002302F5">
              <w:rPr>
                <w:noProof/>
                <w:webHidden/>
              </w:rPr>
              <w:instrText xml:space="preserve"> PAGEREF _Toc158043391 \h </w:instrText>
            </w:r>
            <w:r w:rsidR="002302F5">
              <w:rPr>
                <w:noProof/>
                <w:webHidden/>
              </w:rPr>
            </w:r>
            <w:r w:rsidR="002302F5">
              <w:rPr>
                <w:noProof/>
                <w:webHidden/>
              </w:rPr>
              <w:fldChar w:fldCharType="separate"/>
            </w:r>
            <w:r w:rsidR="002302F5">
              <w:rPr>
                <w:noProof/>
                <w:webHidden/>
              </w:rPr>
              <w:t>35</w:t>
            </w:r>
            <w:r w:rsidR="002302F5">
              <w:rPr>
                <w:noProof/>
                <w:webHidden/>
              </w:rPr>
              <w:fldChar w:fldCharType="end"/>
            </w:r>
          </w:hyperlink>
        </w:p>
        <w:p w14:paraId="6A604A05"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2"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lang w:eastAsia="bg-BG"/>
              </w:rPr>
              <w:t>The EUA Innovation Agenda 2026</w:t>
            </w:r>
            <w:r w:rsidR="002302F5">
              <w:rPr>
                <w:noProof/>
                <w:webHidden/>
              </w:rPr>
              <w:tab/>
            </w:r>
            <w:r w:rsidR="002302F5">
              <w:rPr>
                <w:noProof/>
                <w:webHidden/>
              </w:rPr>
              <w:fldChar w:fldCharType="begin"/>
            </w:r>
            <w:r w:rsidR="002302F5">
              <w:rPr>
                <w:noProof/>
                <w:webHidden/>
              </w:rPr>
              <w:instrText xml:space="preserve"> PAGEREF _Toc158043392 \h </w:instrText>
            </w:r>
            <w:r w:rsidR="002302F5">
              <w:rPr>
                <w:noProof/>
                <w:webHidden/>
              </w:rPr>
            </w:r>
            <w:r w:rsidR="002302F5">
              <w:rPr>
                <w:noProof/>
                <w:webHidden/>
              </w:rPr>
              <w:fldChar w:fldCharType="separate"/>
            </w:r>
            <w:r w:rsidR="002302F5">
              <w:rPr>
                <w:noProof/>
                <w:webHidden/>
              </w:rPr>
              <w:t>35</w:t>
            </w:r>
            <w:r w:rsidR="002302F5">
              <w:rPr>
                <w:noProof/>
                <w:webHidden/>
              </w:rPr>
              <w:fldChar w:fldCharType="end"/>
            </w:r>
          </w:hyperlink>
        </w:p>
        <w:p w14:paraId="0B048B52"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3"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Innovative Leadership and Change Management in Higher Education</w:t>
            </w:r>
            <w:r w:rsidR="002302F5">
              <w:rPr>
                <w:noProof/>
                <w:webHidden/>
              </w:rPr>
              <w:tab/>
            </w:r>
            <w:r w:rsidR="002302F5">
              <w:rPr>
                <w:noProof/>
                <w:webHidden/>
              </w:rPr>
              <w:fldChar w:fldCharType="begin"/>
            </w:r>
            <w:r w:rsidR="002302F5">
              <w:rPr>
                <w:noProof/>
                <w:webHidden/>
              </w:rPr>
              <w:instrText xml:space="preserve"> PAGEREF _Toc158043393 \h </w:instrText>
            </w:r>
            <w:r w:rsidR="002302F5">
              <w:rPr>
                <w:noProof/>
                <w:webHidden/>
              </w:rPr>
            </w:r>
            <w:r w:rsidR="002302F5">
              <w:rPr>
                <w:noProof/>
                <w:webHidden/>
              </w:rPr>
              <w:fldChar w:fldCharType="separate"/>
            </w:r>
            <w:r w:rsidR="002302F5">
              <w:rPr>
                <w:noProof/>
                <w:webHidden/>
              </w:rPr>
              <w:t>36</w:t>
            </w:r>
            <w:r w:rsidR="002302F5">
              <w:rPr>
                <w:noProof/>
                <w:webHidden/>
              </w:rPr>
              <w:fldChar w:fldCharType="end"/>
            </w:r>
          </w:hyperlink>
        </w:p>
        <w:p w14:paraId="486172AC"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4"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A Green Deal roadmap for universities</w:t>
            </w:r>
            <w:r w:rsidR="002302F5">
              <w:rPr>
                <w:noProof/>
                <w:webHidden/>
              </w:rPr>
              <w:tab/>
            </w:r>
            <w:r w:rsidR="002302F5">
              <w:rPr>
                <w:noProof/>
                <w:webHidden/>
              </w:rPr>
              <w:fldChar w:fldCharType="begin"/>
            </w:r>
            <w:r w:rsidR="002302F5">
              <w:rPr>
                <w:noProof/>
                <w:webHidden/>
              </w:rPr>
              <w:instrText xml:space="preserve"> PAGEREF _Toc158043394 \h </w:instrText>
            </w:r>
            <w:r w:rsidR="002302F5">
              <w:rPr>
                <w:noProof/>
                <w:webHidden/>
              </w:rPr>
            </w:r>
            <w:r w:rsidR="002302F5">
              <w:rPr>
                <w:noProof/>
                <w:webHidden/>
              </w:rPr>
              <w:fldChar w:fldCharType="separate"/>
            </w:r>
            <w:r w:rsidR="002302F5">
              <w:rPr>
                <w:noProof/>
                <w:webHidden/>
              </w:rPr>
              <w:t>36</w:t>
            </w:r>
            <w:r w:rsidR="002302F5">
              <w:rPr>
                <w:noProof/>
                <w:webHidden/>
              </w:rPr>
              <w:fldChar w:fldCharType="end"/>
            </w:r>
          </w:hyperlink>
        </w:p>
        <w:p w14:paraId="5D791EED"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5"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Media Literacy and Assistive Technologies for Empowerment in Autism</w:t>
            </w:r>
            <w:r w:rsidR="002302F5">
              <w:rPr>
                <w:noProof/>
                <w:webHidden/>
              </w:rPr>
              <w:tab/>
            </w:r>
            <w:r w:rsidR="002302F5">
              <w:rPr>
                <w:noProof/>
                <w:webHidden/>
              </w:rPr>
              <w:fldChar w:fldCharType="begin"/>
            </w:r>
            <w:r w:rsidR="002302F5">
              <w:rPr>
                <w:noProof/>
                <w:webHidden/>
              </w:rPr>
              <w:instrText xml:space="preserve"> PAGEREF _Toc158043395 \h </w:instrText>
            </w:r>
            <w:r w:rsidR="002302F5">
              <w:rPr>
                <w:noProof/>
                <w:webHidden/>
              </w:rPr>
            </w:r>
            <w:r w:rsidR="002302F5">
              <w:rPr>
                <w:noProof/>
                <w:webHidden/>
              </w:rPr>
              <w:fldChar w:fldCharType="separate"/>
            </w:r>
            <w:r w:rsidR="002302F5">
              <w:rPr>
                <w:noProof/>
                <w:webHidden/>
              </w:rPr>
              <w:t>37</w:t>
            </w:r>
            <w:r w:rsidR="002302F5">
              <w:rPr>
                <w:noProof/>
                <w:webHidden/>
              </w:rPr>
              <w:fldChar w:fldCharType="end"/>
            </w:r>
          </w:hyperlink>
        </w:p>
        <w:p w14:paraId="0AA46043"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6"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What if?</w:t>
            </w:r>
            <w:r w:rsidR="002302F5">
              <w:rPr>
                <w:noProof/>
                <w:webHidden/>
              </w:rPr>
              <w:tab/>
            </w:r>
            <w:r w:rsidR="002302F5">
              <w:rPr>
                <w:noProof/>
                <w:webHidden/>
              </w:rPr>
              <w:fldChar w:fldCharType="begin"/>
            </w:r>
            <w:r w:rsidR="002302F5">
              <w:rPr>
                <w:noProof/>
                <w:webHidden/>
              </w:rPr>
              <w:instrText xml:space="preserve"> PAGEREF _Toc158043396 \h </w:instrText>
            </w:r>
            <w:r w:rsidR="002302F5">
              <w:rPr>
                <w:noProof/>
                <w:webHidden/>
              </w:rPr>
            </w:r>
            <w:r w:rsidR="002302F5">
              <w:rPr>
                <w:noProof/>
                <w:webHidden/>
              </w:rPr>
              <w:fldChar w:fldCharType="separate"/>
            </w:r>
            <w:r w:rsidR="002302F5">
              <w:rPr>
                <w:noProof/>
                <w:webHidden/>
              </w:rPr>
              <w:t>38</w:t>
            </w:r>
            <w:r w:rsidR="002302F5">
              <w:rPr>
                <w:noProof/>
                <w:webHidden/>
              </w:rPr>
              <w:fldChar w:fldCharType="end"/>
            </w:r>
          </w:hyperlink>
        </w:p>
        <w:p w14:paraId="5F0DAEF9"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7"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A renewed social contract for Europe and its universities</w:t>
            </w:r>
            <w:r w:rsidR="002302F5">
              <w:rPr>
                <w:noProof/>
                <w:webHidden/>
              </w:rPr>
              <w:tab/>
            </w:r>
            <w:r w:rsidR="002302F5">
              <w:rPr>
                <w:noProof/>
                <w:webHidden/>
              </w:rPr>
              <w:fldChar w:fldCharType="begin"/>
            </w:r>
            <w:r w:rsidR="002302F5">
              <w:rPr>
                <w:noProof/>
                <w:webHidden/>
              </w:rPr>
              <w:instrText xml:space="preserve"> PAGEREF _Toc158043397 \h </w:instrText>
            </w:r>
            <w:r w:rsidR="002302F5">
              <w:rPr>
                <w:noProof/>
                <w:webHidden/>
              </w:rPr>
            </w:r>
            <w:r w:rsidR="002302F5">
              <w:rPr>
                <w:noProof/>
                <w:webHidden/>
              </w:rPr>
              <w:fldChar w:fldCharType="separate"/>
            </w:r>
            <w:r w:rsidR="002302F5">
              <w:rPr>
                <w:noProof/>
                <w:webHidden/>
              </w:rPr>
              <w:t>38</w:t>
            </w:r>
            <w:r w:rsidR="002302F5">
              <w:rPr>
                <w:noProof/>
                <w:webHidden/>
              </w:rPr>
              <w:fldChar w:fldCharType="end"/>
            </w:r>
          </w:hyperlink>
        </w:p>
        <w:p w14:paraId="2AFE6EFC" w14:textId="77777777" w:rsidR="002302F5"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8043398" w:history="1">
            <w:r w:rsidR="002302F5" w:rsidRPr="001F5BD6">
              <w:rPr>
                <w:rStyle w:val="Hyperlink"/>
                <w:rFonts w:ascii="Wingdings" w:hAnsi="Wingdings"/>
                <w:noProof/>
              </w:rPr>
              <w:t></w:t>
            </w:r>
            <w:r w:rsidR="002302F5">
              <w:rPr>
                <w:rFonts w:asciiTheme="minorHAnsi" w:eastAsiaTheme="minorEastAsia" w:hAnsiTheme="minorHAnsi" w:cstheme="minorBidi"/>
                <w:noProof/>
                <w:sz w:val="22"/>
                <w:szCs w:val="22"/>
              </w:rPr>
              <w:tab/>
            </w:r>
            <w:r w:rsidR="002302F5" w:rsidRPr="001F5BD6">
              <w:rPr>
                <w:rStyle w:val="Hyperlink"/>
                <w:noProof/>
              </w:rPr>
              <w:t>Recognition of professional qualifications</w:t>
            </w:r>
            <w:r w:rsidR="002302F5">
              <w:rPr>
                <w:noProof/>
                <w:webHidden/>
              </w:rPr>
              <w:tab/>
            </w:r>
            <w:r w:rsidR="002302F5">
              <w:rPr>
                <w:noProof/>
                <w:webHidden/>
              </w:rPr>
              <w:fldChar w:fldCharType="begin"/>
            </w:r>
            <w:r w:rsidR="002302F5">
              <w:rPr>
                <w:noProof/>
                <w:webHidden/>
              </w:rPr>
              <w:instrText xml:space="preserve"> PAGEREF _Toc158043398 \h </w:instrText>
            </w:r>
            <w:r w:rsidR="002302F5">
              <w:rPr>
                <w:noProof/>
                <w:webHidden/>
              </w:rPr>
            </w:r>
            <w:r w:rsidR="002302F5">
              <w:rPr>
                <w:noProof/>
                <w:webHidden/>
              </w:rPr>
              <w:fldChar w:fldCharType="separate"/>
            </w:r>
            <w:r w:rsidR="002302F5">
              <w:rPr>
                <w:noProof/>
                <w:webHidden/>
              </w:rPr>
              <w:t>39</w:t>
            </w:r>
            <w:r w:rsidR="002302F5">
              <w:rPr>
                <w:noProof/>
                <w:webHidden/>
              </w:rPr>
              <w:fldChar w:fldCharType="end"/>
            </w:r>
          </w:hyperlink>
        </w:p>
        <w:p w14:paraId="7DF47BEE" w14:textId="77777777" w:rsidR="00912146" w:rsidRPr="003272CE" w:rsidRDefault="00704518" w:rsidP="006B19B3">
          <w:pPr>
            <w:sectPr w:rsidR="00912146" w:rsidRPr="003272CE" w:rsidSect="0091335E">
              <w:pgSz w:w="11906" w:h="16838"/>
              <w:pgMar w:top="1417" w:right="1417" w:bottom="1417" w:left="1417" w:header="708" w:footer="708" w:gutter="0"/>
              <w:cols w:space="708"/>
              <w:docGrid w:linePitch="360"/>
            </w:sectPr>
          </w:pPr>
          <w:r>
            <w:fldChar w:fldCharType="end"/>
          </w:r>
        </w:p>
      </w:sdtContent>
    </w:sdt>
    <w:p w14:paraId="2743571E" w14:textId="77777777" w:rsidR="00A1024F" w:rsidRPr="00E3073C" w:rsidRDefault="001126B8" w:rsidP="00703403">
      <w:pPr>
        <w:pStyle w:val="Master-scholarship-internship"/>
        <w:rPr>
          <w:rFonts w:ascii="Times New Roman" w:hAnsi="Times New Roman" w:cs="Times New Roman"/>
        </w:rPr>
      </w:pPr>
      <w:bookmarkStart w:id="0" w:name="_Toc158043356"/>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5D71E4E6" w14:textId="77777777" w:rsidR="008B4094" w:rsidRDefault="008B4094" w:rsidP="008B4094">
      <w:pPr>
        <w:shd w:val="clear" w:color="auto" w:fill="FFFFFF"/>
        <w:spacing w:before="120" w:after="120" w:line="276" w:lineRule="auto"/>
        <w:jc w:val="both"/>
        <w:outlineLvl w:val="4"/>
        <w:rPr>
          <w:b/>
          <w:bCs/>
          <w:color w:val="000000" w:themeColor="text1"/>
        </w:rPr>
      </w:pPr>
    </w:p>
    <w:p w14:paraId="756744F0" w14:textId="77777777" w:rsidR="00F36A3A" w:rsidRPr="00F36A3A" w:rsidRDefault="00F36A3A" w:rsidP="00F36A3A">
      <w:pPr>
        <w:pStyle w:val="Heading2"/>
        <w:ind w:left="426"/>
      </w:pPr>
      <w:bookmarkStart w:id="1" w:name="_Toc158043357"/>
      <w:r>
        <w:t xml:space="preserve">Latvian state </w:t>
      </w:r>
      <w:r w:rsidRPr="00F36A3A">
        <w:t xml:space="preserve">scholarships </w:t>
      </w:r>
      <w:r>
        <w:t xml:space="preserve">for </w:t>
      </w:r>
      <w:r w:rsidRPr="00F36A3A">
        <w:t>2024/2025</w:t>
      </w:r>
      <w:r>
        <w:t xml:space="preserve"> academic year</w:t>
      </w:r>
      <w:bookmarkEnd w:id="1"/>
      <w:r>
        <w:t xml:space="preserve"> </w:t>
      </w:r>
    </w:p>
    <w:p w14:paraId="15CC8EEC" w14:textId="77777777" w:rsidR="00F36A3A" w:rsidRPr="00F36A3A" w:rsidRDefault="00F36A3A" w:rsidP="00910312">
      <w:pPr>
        <w:spacing w:before="120" w:after="120" w:line="276" w:lineRule="auto"/>
        <w:jc w:val="both"/>
      </w:pPr>
      <w:r>
        <w:t>The c</w:t>
      </w:r>
      <w:r w:rsidRPr="00F36A3A">
        <w:t>all for the Latvian state scholarships for studies for the academic year 2024/2025 is now open</w:t>
      </w:r>
      <w:r>
        <w:t xml:space="preserve">. </w:t>
      </w:r>
    </w:p>
    <w:p w14:paraId="63939E38" w14:textId="77777777" w:rsidR="00F36A3A" w:rsidRPr="00F36A3A" w:rsidRDefault="00F36A3A" w:rsidP="00910312">
      <w:pPr>
        <w:spacing w:before="120" w:after="120" w:line="276" w:lineRule="auto"/>
        <w:jc w:val="both"/>
      </w:pPr>
      <w:r w:rsidRPr="00F36A3A">
        <w:t xml:space="preserve">We are delighted to invite citizens from over 30 eligible countries </w:t>
      </w:r>
      <w:r>
        <w:t xml:space="preserve">(Bulgaria is included in the list) </w:t>
      </w:r>
      <w:r w:rsidRPr="00F36A3A">
        <w:t>to apply for the Latvian State Scholarships for studies. The call for applications for the academic year 2024/2025 is open until April 1st.</w:t>
      </w:r>
    </w:p>
    <w:p w14:paraId="3129A3CF" w14:textId="77777777" w:rsidR="00F36A3A" w:rsidRPr="00F36A3A" w:rsidRDefault="00F36A3A" w:rsidP="00910312">
      <w:pPr>
        <w:spacing w:before="120" w:after="120" w:line="276" w:lineRule="auto"/>
        <w:jc w:val="both"/>
      </w:pPr>
      <w:r w:rsidRPr="00F36A3A">
        <w:t>Latvian State Scholarships are provided for international students, as well as academic and scientific teaching staff at Latvian higher education institutions.</w:t>
      </w:r>
    </w:p>
    <w:p w14:paraId="257E1165" w14:textId="77777777" w:rsidR="00F36A3A" w:rsidRPr="00F36A3A" w:rsidRDefault="00F36A3A" w:rsidP="00910312">
      <w:pPr>
        <w:spacing w:before="120" w:after="120" w:line="276" w:lineRule="auto"/>
        <w:jc w:val="both"/>
      </w:pPr>
      <w:r w:rsidRPr="00F36A3A">
        <w:rPr>
          <w:b/>
          <w:bCs/>
        </w:rPr>
        <w:t>Who Can Apply?</w:t>
      </w:r>
    </w:p>
    <w:p w14:paraId="706E1752" w14:textId="77777777" w:rsidR="00F36A3A" w:rsidRPr="00F36A3A" w:rsidRDefault="00F36A3A" w:rsidP="00910312">
      <w:pPr>
        <w:numPr>
          <w:ilvl w:val="0"/>
          <w:numId w:val="23"/>
        </w:numPr>
        <w:spacing w:before="120" w:after="120" w:line="276" w:lineRule="auto"/>
        <w:jc w:val="both"/>
      </w:pPr>
      <w:r w:rsidRPr="00F36A3A">
        <w:t>Bachelor's students who have successfully completed at least 1 academic year at any higher education institution (HEI)</w:t>
      </w:r>
    </w:p>
    <w:p w14:paraId="4A819781" w14:textId="77777777" w:rsidR="00F36A3A" w:rsidRPr="00F36A3A" w:rsidRDefault="00F36A3A" w:rsidP="00910312">
      <w:pPr>
        <w:numPr>
          <w:ilvl w:val="0"/>
          <w:numId w:val="23"/>
        </w:numPr>
        <w:spacing w:before="120" w:after="120" w:line="276" w:lineRule="auto"/>
        <w:jc w:val="both"/>
      </w:pPr>
      <w:r w:rsidRPr="00F36A3A">
        <w:t>Master’s and PhD students from any previous HEI</w:t>
      </w:r>
    </w:p>
    <w:p w14:paraId="689E0D4C" w14:textId="77777777" w:rsidR="00F36A3A" w:rsidRPr="00F36A3A" w:rsidRDefault="00F36A3A" w:rsidP="00910312">
      <w:pPr>
        <w:spacing w:before="120" w:after="120" w:line="276" w:lineRule="auto"/>
        <w:jc w:val="both"/>
      </w:pPr>
      <w:r w:rsidRPr="00F36A3A">
        <w:t>The scholarship is awarded for up to 10 months for Bachelor’s and Master’s students and up to 11 months for PhD students. </w:t>
      </w:r>
    </w:p>
    <w:p w14:paraId="127109DC" w14:textId="77777777" w:rsidR="00F36A3A" w:rsidRPr="00F36A3A" w:rsidRDefault="00F36A3A" w:rsidP="00910312">
      <w:pPr>
        <w:spacing w:before="120" w:after="120" w:line="276" w:lineRule="auto"/>
        <w:jc w:val="both"/>
      </w:pPr>
      <w:r w:rsidRPr="00F36A3A">
        <w:t>The scholarship amounts vary:</w:t>
      </w:r>
    </w:p>
    <w:p w14:paraId="1593E9F5" w14:textId="77777777" w:rsidR="00F36A3A" w:rsidRPr="00F36A3A" w:rsidRDefault="00F36A3A" w:rsidP="00910312">
      <w:pPr>
        <w:numPr>
          <w:ilvl w:val="0"/>
          <w:numId w:val="24"/>
        </w:numPr>
        <w:spacing w:before="120" w:after="120" w:line="276" w:lineRule="auto"/>
        <w:jc w:val="both"/>
      </w:pPr>
      <w:r w:rsidRPr="00F36A3A">
        <w:t>€500 per month for Bachelor’s and 2nd level professional higher education students for 1st, 2nd, and 3rd study year</w:t>
      </w:r>
    </w:p>
    <w:p w14:paraId="668315D9" w14:textId="77777777" w:rsidR="00F36A3A" w:rsidRPr="00F36A3A" w:rsidRDefault="00F36A3A" w:rsidP="00910312">
      <w:pPr>
        <w:numPr>
          <w:ilvl w:val="0"/>
          <w:numId w:val="24"/>
        </w:numPr>
        <w:spacing w:before="120" w:after="120" w:line="276" w:lineRule="auto"/>
        <w:jc w:val="both"/>
      </w:pPr>
      <w:r w:rsidRPr="00F36A3A">
        <w:t>€600 per month for Master’s students and 2nd level professional higher education students starting from the 4th study year</w:t>
      </w:r>
    </w:p>
    <w:p w14:paraId="4DEA085D" w14:textId="77777777" w:rsidR="00F36A3A" w:rsidRPr="00F36A3A" w:rsidRDefault="00F36A3A" w:rsidP="00910312">
      <w:pPr>
        <w:numPr>
          <w:ilvl w:val="0"/>
          <w:numId w:val="24"/>
        </w:numPr>
        <w:spacing w:before="120" w:after="120" w:line="276" w:lineRule="auto"/>
        <w:jc w:val="both"/>
      </w:pPr>
      <w:r w:rsidRPr="00F36A3A">
        <w:t>€700 per month for PhD students</w:t>
      </w:r>
    </w:p>
    <w:p w14:paraId="264FAC28" w14:textId="77777777" w:rsidR="00F36A3A" w:rsidRPr="00F36A3A" w:rsidRDefault="00F36A3A" w:rsidP="00910312">
      <w:pPr>
        <w:spacing w:before="120" w:after="120" w:line="276" w:lineRule="auto"/>
        <w:jc w:val="both"/>
      </w:pPr>
      <w:r w:rsidRPr="00F36A3A">
        <w:rPr>
          <w:b/>
          <w:bCs/>
        </w:rPr>
        <w:t>Not All Expenses are Fully Covered:</w:t>
      </w:r>
    </w:p>
    <w:p w14:paraId="598C423D" w14:textId="77777777" w:rsidR="00F36A3A" w:rsidRPr="00F36A3A" w:rsidRDefault="00F36A3A" w:rsidP="00910312">
      <w:pPr>
        <w:spacing w:before="120" w:after="120" w:line="276" w:lineRule="auto"/>
        <w:jc w:val="both"/>
      </w:pPr>
      <w:r w:rsidRPr="00F36A3A">
        <w:t>It is important to note that Latvian State Scholarships do not fully cover all expenses related to studies, such as tuition fees, travel expenses from the home country to and from Latvia, and other miscellaneous expenses.</w:t>
      </w:r>
    </w:p>
    <w:p w14:paraId="74D5F17A" w14:textId="77777777" w:rsidR="00F36A3A" w:rsidRPr="00F36A3A" w:rsidRDefault="00F36A3A" w:rsidP="00910312">
      <w:pPr>
        <w:spacing w:before="120" w:after="120" w:line="276" w:lineRule="auto"/>
        <w:jc w:val="both"/>
      </w:pPr>
      <w:r w:rsidRPr="00F36A3A">
        <w:rPr>
          <w:b/>
          <w:bCs/>
        </w:rPr>
        <w:t>!</w:t>
      </w:r>
      <w:r w:rsidRPr="00F36A3A">
        <w:t> Each applicant may submit only one application in an open call, and scholarships cannot be awarded concurrently with other grants.</w:t>
      </w:r>
    </w:p>
    <w:p w14:paraId="4E9DD4EC" w14:textId="77777777" w:rsidR="00F36A3A" w:rsidRPr="00F36A3A" w:rsidRDefault="00F36A3A" w:rsidP="00910312">
      <w:pPr>
        <w:spacing w:before="120" w:after="120" w:line="276" w:lineRule="auto"/>
        <w:jc w:val="both"/>
      </w:pPr>
      <w:r w:rsidRPr="00F36A3A">
        <w:t>For more information, please visit : </w:t>
      </w:r>
      <w:hyperlink r:id="rId11" w:history="1">
        <w:r w:rsidRPr="00F36A3A">
          <w:rPr>
            <w:rStyle w:val="Hyperlink"/>
          </w:rPr>
          <w:t>https://www.studyinlatvia.lv/scholarships#</w:t>
        </w:r>
      </w:hyperlink>
      <w:r w:rsidRPr="00F36A3A">
        <w:t> </w:t>
      </w:r>
    </w:p>
    <w:p w14:paraId="17FE4877" w14:textId="77777777" w:rsidR="00F36A3A" w:rsidRPr="00910312" w:rsidRDefault="00BD0502" w:rsidP="00D20C89">
      <w:pPr>
        <w:spacing w:before="120" w:after="600" w:line="276" w:lineRule="auto"/>
        <w:jc w:val="both"/>
        <w:rPr>
          <w:b/>
        </w:rPr>
      </w:pPr>
      <w:r w:rsidRPr="00910312">
        <w:rPr>
          <w:b/>
        </w:rPr>
        <w:t>Deadline: 1 April 2024</w:t>
      </w:r>
    </w:p>
    <w:p w14:paraId="112EB1D5" w14:textId="77777777" w:rsidR="00F36A3A" w:rsidRPr="00F36A3A" w:rsidRDefault="00F36A3A" w:rsidP="00F36A3A"/>
    <w:p w14:paraId="4768FF7C" w14:textId="77777777" w:rsidR="00F36A3A" w:rsidRPr="00F36A3A" w:rsidRDefault="00F36A3A" w:rsidP="00F36A3A"/>
    <w:p w14:paraId="221E2059" w14:textId="77777777" w:rsidR="00165164" w:rsidRDefault="00360849" w:rsidP="00360849">
      <w:pPr>
        <w:pStyle w:val="Heading2"/>
        <w:ind w:left="284"/>
        <w:rPr>
          <w:rFonts w:eastAsia="Times New Roman"/>
        </w:rPr>
      </w:pPr>
      <w:bookmarkStart w:id="2" w:name="_Toc158043358"/>
      <w:r>
        <w:t>Стипендии на Г</w:t>
      </w:r>
      <w:r w:rsidRPr="00165164">
        <w:t xml:space="preserve">ерманската служба за </w:t>
      </w:r>
      <w:r w:rsidRPr="00360849">
        <w:t>академичен обмен (DAAD)</w:t>
      </w:r>
      <w:bookmarkEnd w:id="2"/>
    </w:p>
    <w:p w14:paraId="78CBCA2C" w14:textId="77777777" w:rsidR="00165164" w:rsidRPr="008B4094" w:rsidRDefault="008B4094" w:rsidP="003245CA">
      <w:pPr>
        <w:spacing w:before="120" w:after="120" w:line="276" w:lineRule="auto"/>
        <w:jc w:val="both"/>
        <w:rPr>
          <w:lang w:val="bg-BG"/>
        </w:rPr>
      </w:pPr>
      <w:r w:rsidRPr="008B4094">
        <w:t>Германската служба за академичен обмен (DAAD)</w:t>
      </w:r>
      <w:r>
        <w:rPr>
          <w:lang w:val="bg-BG"/>
        </w:rPr>
        <w:t xml:space="preserve"> предлага за 2024/2025 г. следните стипендии:</w:t>
      </w:r>
    </w:p>
    <w:p w14:paraId="3D180401" w14:textId="77777777" w:rsidR="00165164" w:rsidRDefault="00165164" w:rsidP="002E7C3F">
      <w:pPr>
        <w:pStyle w:val="ListParagraph"/>
        <w:numPr>
          <w:ilvl w:val="0"/>
          <w:numId w:val="15"/>
        </w:numPr>
        <w:spacing w:before="120" w:after="120" w:line="276" w:lineRule="auto"/>
        <w:jc w:val="both"/>
      </w:pPr>
      <w:r w:rsidRPr="00165164">
        <w:t xml:space="preserve">Стипендии за докторанти и постдокторанти (немски или английски) Scholarships for doctoral students, post-docs, and young researchers (in German or English) </w:t>
      </w:r>
    </w:p>
    <w:p w14:paraId="5D5E6451" w14:textId="77777777" w:rsidR="00165164" w:rsidRDefault="00165164" w:rsidP="002E7C3F">
      <w:pPr>
        <w:pStyle w:val="ListParagraph"/>
        <w:numPr>
          <w:ilvl w:val="0"/>
          <w:numId w:val="16"/>
        </w:numPr>
        <w:spacing w:before="120" w:after="120" w:line="276" w:lineRule="auto"/>
        <w:jc w:val="both"/>
      </w:pPr>
      <w:r w:rsidRPr="00165164">
        <w:t>Изследователски стипендии – 1 до 6 месеца (Rese</w:t>
      </w:r>
      <w:r w:rsidR="003245CA">
        <w:t>arch Grants – Short-Term Grants)</w:t>
      </w:r>
    </w:p>
    <w:p w14:paraId="093B5BFC" w14:textId="77777777" w:rsidR="00165164" w:rsidRDefault="00165164" w:rsidP="002E7C3F">
      <w:pPr>
        <w:pStyle w:val="ListParagraph"/>
        <w:numPr>
          <w:ilvl w:val="0"/>
          <w:numId w:val="16"/>
        </w:numPr>
        <w:spacing w:before="120" w:after="120" w:line="276" w:lineRule="auto"/>
        <w:jc w:val="both"/>
      </w:pPr>
      <w:r w:rsidRPr="00165164">
        <w:t>Изследователски стипендии – 7 до 12 месеца (Research Grants – One-Year</w:t>
      </w:r>
      <w:r w:rsidR="003245CA">
        <w:t xml:space="preserve"> Grants for Doctoral Candidates)</w:t>
      </w:r>
    </w:p>
    <w:p w14:paraId="45447CE2" w14:textId="77777777" w:rsidR="003245CA" w:rsidRDefault="003245CA" w:rsidP="003245CA">
      <w:pPr>
        <w:pStyle w:val="ListParagraph"/>
        <w:spacing w:before="120" w:after="120" w:line="276" w:lineRule="auto"/>
        <w:ind w:left="1788"/>
        <w:jc w:val="both"/>
      </w:pPr>
    </w:p>
    <w:p w14:paraId="6F77B5A0" w14:textId="77777777" w:rsidR="00165164" w:rsidRDefault="00165164" w:rsidP="002E7C3F">
      <w:pPr>
        <w:pStyle w:val="ListParagraph"/>
        <w:numPr>
          <w:ilvl w:val="0"/>
          <w:numId w:val="15"/>
        </w:numPr>
        <w:spacing w:before="120" w:after="120" w:line="276" w:lineRule="auto"/>
        <w:jc w:val="both"/>
      </w:pPr>
      <w:r w:rsidRPr="00165164">
        <w:t xml:space="preserve">Стипендии за университетски преподаватели и учени (немски или английски) Scholarships for University teachers and scientist (in German or English) </w:t>
      </w:r>
    </w:p>
    <w:p w14:paraId="5E7FBEEC" w14:textId="77777777" w:rsidR="00165164" w:rsidRDefault="00165164" w:rsidP="002E7C3F">
      <w:pPr>
        <w:pStyle w:val="ListParagraph"/>
        <w:numPr>
          <w:ilvl w:val="0"/>
          <w:numId w:val="17"/>
        </w:numPr>
        <w:spacing w:before="120" w:after="120" w:line="276" w:lineRule="auto"/>
        <w:jc w:val="both"/>
      </w:pPr>
      <w:r w:rsidRPr="00165164">
        <w:t xml:space="preserve">Изследователски стипендии – 1 до 3 месеца </w:t>
      </w:r>
      <w:r w:rsidR="003245CA">
        <w:t>(</w:t>
      </w:r>
      <w:r w:rsidRPr="00165164">
        <w:t>Research Stays for University Academics and Scientists</w:t>
      </w:r>
      <w:r w:rsidR="003245CA">
        <w:t>)</w:t>
      </w:r>
      <w:r w:rsidRPr="00165164">
        <w:t xml:space="preserve"> </w:t>
      </w:r>
    </w:p>
    <w:p w14:paraId="65CC510E" w14:textId="77777777" w:rsidR="00165164" w:rsidRDefault="00165164" w:rsidP="002E7C3F">
      <w:pPr>
        <w:pStyle w:val="ListParagraph"/>
        <w:numPr>
          <w:ilvl w:val="0"/>
          <w:numId w:val="17"/>
        </w:numPr>
        <w:spacing w:before="120" w:after="120" w:line="276" w:lineRule="auto"/>
        <w:jc w:val="both"/>
      </w:pPr>
      <w:r w:rsidRPr="00165164">
        <w:t>Двустранен обмен – от 7 дни до 3 месеца (</w:t>
      </w:r>
      <w:r w:rsidR="003245CA">
        <w:t>Bilateral Exchange of Academics)</w:t>
      </w:r>
    </w:p>
    <w:p w14:paraId="6A4E6072" w14:textId="77777777" w:rsidR="00165164" w:rsidRDefault="00165164" w:rsidP="002E7C3F">
      <w:pPr>
        <w:pStyle w:val="ListParagraph"/>
        <w:numPr>
          <w:ilvl w:val="0"/>
          <w:numId w:val="17"/>
        </w:numPr>
        <w:spacing w:before="120" w:after="120" w:line="276" w:lineRule="auto"/>
        <w:jc w:val="both"/>
      </w:pPr>
      <w:r w:rsidRPr="00165164">
        <w:t xml:space="preserve">Повторна покана за бивши стипендианти </w:t>
      </w:r>
      <w:r w:rsidR="003245CA">
        <w:t>(</w:t>
      </w:r>
      <w:r w:rsidRPr="00165164">
        <w:t>Re-invitation Programme for Former Scholarship Holders</w:t>
      </w:r>
      <w:r w:rsidR="003245CA">
        <w:t>)</w:t>
      </w:r>
    </w:p>
    <w:p w14:paraId="5BD6F7DD" w14:textId="77777777" w:rsidR="00013EFB" w:rsidRPr="00013EFB" w:rsidRDefault="00013EFB" w:rsidP="003245CA">
      <w:pPr>
        <w:spacing w:before="120" w:after="120" w:line="276" w:lineRule="auto"/>
        <w:jc w:val="both"/>
      </w:pPr>
      <w:r w:rsidRPr="00013EFB">
        <w:rPr>
          <w:b/>
          <w:bCs/>
        </w:rPr>
        <w:t>Изисквания</w:t>
      </w:r>
      <w:r w:rsidRPr="00013EFB">
        <w:t>: За немско и англоговорящи студенти, докторанти, постдокторанти, преподаватели и учени в различни области.</w:t>
      </w:r>
    </w:p>
    <w:p w14:paraId="60EFBC30" w14:textId="77777777" w:rsidR="00013EFB" w:rsidRPr="00013EFB" w:rsidRDefault="00013EFB" w:rsidP="003245CA">
      <w:pPr>
        <w:spacing w:before="120" w:after="120" w:line="276" w:lineRule="auto"/>
        <w:jc w:val="both"/>
      </w:pPr>
      <w:r w:rsidRPr="00013EFB">
        <w:rPr>
          <w:b/>
          <w:bCs/>
        </w:rPr>
        <w:t>Размер на финансирането</w:t>
      </w:r>
      <w:r w:rsidRPr="00013EFB">
        <w:t>: Месечната или еднократната стипендия е в зависимост от нивото на обучение и проект.</w:t>
      </w:r>
    </w:p>
    <w:p w14:paraId="681374A5" w14:textId="77777777" w:rsidR="00013EFB" w:rsidRDefault="00165164" w:rsidP="003245CA">
      <w:pPr>
        <w:spacing w:before="120" w:after="120" w:line="276" w:lineRule="auto"/>
      </w:pPr>
      <w:r w:rsidRPr="00165164">
        <w:t xml:space="preserve">Допълнителна информация: </w:t>
      </w:r>
      <w:hyperlink r:id="rId12" w:history="1">
        <w:r w:rsidR="00013EFB" w:rsidRPr="007A7949">
          <w:rPr>
            <w:rStyle w:val="Hyperlink"/>
          </w:rPr>
          <w:t>https://www2.daad.de/deutschland/stipendium/datenbank/en/21148-scholarship-database/</w:t>
        </w:r>
      </w:hyperlink>
    </w:p>
    <w:p w14:paraId="4D6EDDC5" w14:textId="77777777" w:rsidR="00013EFB" w:rsidRPr="00013EFB" w:rsidRDefault="00013EFB" w:rsidP="003245CA">
      <w:pPr>
        <w:spacing w:before="120" w:after="120" w:line="276" w:lineRule="auto"/>
        <w:jc w:val="both"/>
        <w:rPr>
          <w:lang w:val="bg-BG"/>
        </w:rPr>
      </w:pPr>
      <w:r>
        <w:rPr>
          <w:lang w:val="bg-BG"/>
        </w:rPr>
        <w:t>Лиц</w:t>
      </w:r>
      <w:r w:rsidR="003245CA">
        <w:rPr>
          <w:lang w:val="bg-BG"/>
        </w:rPr>
        <w:t>е</w:t>
      </w:r>
      <w:r>
        <w:rPr>
          <w:lang w:val="bg-BG"/>
        </w:rPr>
        <w:t xml:space="preserve"> за контакт:</w:t>
      </w:r>
    </w:p>
    <w:p w14:paraId="313EA3C3" w14:textId="77777777" w:rsidR="005F2771" w:rsidRDefault="00165164" w:rsidP="003245CA">
      <w:pPr>
        <w:spacing w:before="120" w:after="120" w:line="276" w:lineRule="auto"/>
        <w:jc w:val="both"/>
      </w:pPr>
      <w:r w:rsidRPr="00165164">
        <w:t xml:space="preserve">Jacqueline Dyballa: sofia.uni-sofia@daad-lektorat.de </w:t>
      </w:r>
    </w:p>
    <w:p w14:paraId="4B1D3779" w14:textId="77777777" w:rsidR="003245CA" w:rsidRDefault="003245CA" w:rsidP="003245CA">
      <w:pPr>
        <w:spacing w:before="120" w:after="600" w:line="276" w:lineRule="auto"/>
        <w:jc w:val="both"/>
        <w:rPr>
          <w:b/>
          <w:lang w:val="bg-BG"/>
        </w:rPr>
      </w:pPr>
      <w:r w:rsidRPr="003245CA">
        <w:rPr>
          <w:b/>
          <w:lang w:val="bg-BG"/>
        </w:rPr>
        <w:t>Краен срок: 30 април 2024</w:t>
      </w:r>
    </w:p>
    <w:p w14:paraId="3AE5E94F" w14:textId="77777777" w:rsidR="005245AA" w:rsidRPr="005245AA" w:rsidRDefault="005245AA" w:rsidP="00DF28D1">
      <w:pPr>
        <w:pStyle w:val="Heading2"/>
        <w:ind w:left="426"/>
      </w:pPr>
      <w:bookmarkStart w:id="3" w:name="_Toc158043359"/>
      <w:r w:rsidRPr="005245AA">
        <w:t xml:space="preserve">Стипендиантска програма на </w:t>
      </w:r>
      <w:r w:rsidR="00DF28D1">
        <w:rPr>
          <w:lang w:val="bg-BG"/>
        </w:rPr>
        <w:t xml:space="preserve">Дойче веле </w:t>
      </w:r>
      <w:r w:rsidRPr="005245AA">
        <w:t>за магистратура по журналистика в Бон</w:t>
      </w:r>
      <w:bookmarkEnd w:id="3"/>
    </w:p>
    <w:p w14:paraId="21345910" w14:textId="77777777" w:rsidR="005245AA" w:rsidRPr="005245AA" w:rsidRDefault="00000000" w:rsidP="00DF28D1">
      <w:pPr>
        <w:spacing w:after="120" w:line="276" w:lineRule="auto"/>
        <w:jc w:val="both"/>
      </w:pPr>
      <w:hyperlink r:id="rId13" w:tgtFrame="_blank" w:history="1">
        <w:r w:rsidR="005245AA" w:rsidRPr="005245AA">
          <w:rPr>
            <w:rStyle w:val="Hyperlink"/>
          </w:rPr>
          <w:t>Академията на DW</w:t>
        </w:r>
      </w:hyperlink>
      <w:r w:rsidR="005245AA" w:rsidRPr="005245AA">
        <w:t> приема кандидатури за международна програма за медийни изследвания в Бон, Германия. Студентите, които завършат успешно четирите семестъра на програмата, ще получат магистърска степен от Университета за приложни науки „Бон-Рейн-Зиг“. Програмата включва провеждане на научни изследвания, лекции и практически упражнения в следните дисциплини: развитие на медиите, журналистика, масова комуникация и медиен мениджмънт.</w:t>
      </w:r>
    </w:p>
    <w:p w14:paraId="70497AB9" w14:textId="77777777" w:rsidR="005245AA" w:rsidRPr="005245AA" w:rsidRDefault="005245AA" w:rsidP="00DF28D1">
      <w:pPr>
        <w:spacing w:before="120" w:after="120" w:line="276" w:lineRule="auto"/>
        <w:jc w:val="both"/>
      </w:pPr>
      <w:r w:rsidRPr="005245AA">
        <w:t>Кандидатите трябва да имат завършена бакалавърска степен и поне една година професионален опит в области, свързани с медиите. Изисква се добро владеене на английски език.</w:t>
      </w:r>
    </w:p>
    <w:p w14:paraId="4DF60916" w14:textId="77777777" w:rsidR="00C54D5B" w:rsidRPr="00C54D5B" w:rsidRDefault="005245AA" w:rsidP="00C54D5B">
      <w:pPr>
        <w:spacing w:before="120" w:after="120" w:line="276" w:lineRule="auto"/>
        <w:jc w:val="both"/>
        <w:rPr>
          <w:lang w:val="bg-BG"/>
        </w:rPr>
      </w:pPr>
      <w:r w:rsidRPr="00DF28D1">
        <w:rPr>
          <w:b/>
          <w:bCs/>
          <w:iCs/>
        </w:rPr>
        <w:t>Размер на финансирането</w:t>
      </w:r>
      <w:r w:rsidRPr="00DF28D1">
        <w:rPr>
          <w:b/>
          <w:iCs/>
        </w:rPr>
        <w:t>:</w:t>
      </w:r>
      <w:r w:rsidRPr="00DF28D1">
        <w:rPr>
          <w:iCs/>
        </w:rPr>
        <w:t xml:space="preserve"> Организаторите предлагат до десет пълни стипендии, като насърчават кандидати от Африка, Азия, Латинска Америка и Източна Европа. </w:t>
      </w:r>
      <w:r w:rsidR="00C54D5B">
        <w:rPr>
          <w:iCs/>
          <w:lang w:val="bg-BG"/>
        </w:rPr>
        <w:t xml:space="preserve">Можете да кандидатствате от </w:t>
      </w:r>
      <w:hyperlink r:id="rId14" w:history="1">
        <w:r w:rsidR="00C54D5B" w:rsidRPr="00C54D5B">
          <w:rPr>
            <w:rStyle w:val="Hyperlink"/>
            <w:iCs/>
            <w:lang w:val="bg-BG"/>
          </w:rPr>
          <w:t>ТУК</w:t>
        </w:r>
      </w:hyperlink>
    </w:p>
    <w:p w14:paraId="72C770D3" w14:textId="77777777" w:rsidR="005245AA" w:rsidRPr="005245AA" w:rsidRDefault="005245AA" w:rsidP="00AA04CD">
      <w:pPr>
        <w:spacing w:before="120" w:after="600" w:line="276" w:lineRule="auto"/>
        <w:jc w:val="both"/>
      </w:pPr>
      <w:r w:rsidRPr="00D20C89">
        <w:rPr>
          <w:b/>
        </w:rPr>
        <w:t>Кра</w:t>
      </w:r>
      <w:r w:rsidR="00C54D5B" w:rsidRPr="00D20C89">
        <w:rPr>
          <w:b/>
          <w:lang w:val="bg-BG"/>
        </w:rPr>
        <w:t xml:space="preserve">ен </w:t>
      </w:r>
      <w:r w:rsidRPr="00D20C89">
        <w:rPr>
          <w:b/>
        </w:rPr>
        <w:t>срок</w:t>
      </w:r>
      <w:r w:rsidR="00C54D5B" w:rsidRPr="00D20C89">
        <w:rPr>
          <w:b/>
          <w:lang w:val="bg-BG"/>
        </w:rPr>
        <w:t>: 2</w:t>
      </w:r>
      <w:r w:rsidRPr="00D20C89">
        <w:rPr>
          <w:b/>
        </w:rPr>
        <w:t>9 февруари 2024 г</w:t>
      </w:r>
      <w:r w:rsidRPr="005245AA">
        <w:t>.</w:t>
      </w:r>
    </w:p>
    <w:p w14:paraId="684034B4" w14:textId="77777777" w:rsidR="00A52F28" w:rsidRPr="00A52F28" w:rsidRDefault="00A52F28" w:rsidP="003245CA">
      <w:pPr>
        <w:pStyle w:val="Heading2"/>
        <w:ind w:left="426"/>
      </w:pPr>
      <w:bookmarkStart w:id="4" w:name="_Toc158043360"/>
      <w:r w:rsidRPr="00A52F28">
        <w:t>Стипендии за утвърдени български учени „Пфорцхаймер“</w:t>
      </w:r>
      <w:bookmarkEnd w:id="4"/>
    </w:p>
    <w:p w14:paraId="0232C685" w14:textId="77777777" w:rsidR="00A52F28" w:rsidRDefault="00A52F28" w:rsidP="003245CA">
      <w:pPr>
        <w:spacing w:before="120" w:after="120" w:line="276" w:lineRule="auto"/>
        <w:jc w:val="both"/>
      </w:pPr>
      <w:r w:rsidRPr="00A52F28">
        <w:t>Стипендията е към програмата Advanced Academia на Център</w:t>
      </w:r>
      <w:r w:rsidR="00FC0E27">
        <w:rPr>
          <w:lang w:val="bg-BG"/>
        </w:rPr>
        <w:t>а</w:t>
      </w:r>
      <w:r w:rsidRPr="00A52F28">
        <w:t xml:space="preserve"> за академични изследвания в областта на хуманитарните и социалните науки. </w:t>
      </w:r>
    </w:p>
    <w:p w14:paraId="70F689B8" w14:textId="77777777" w:rsidR="009B2E02" w:rsidRPr="009B2E02" w:rsidRDefault="009B2E02" w:rsidP="003245CA">
      <w:pPr>
        <w:spacing w:before="120" w:after="120" w:line="276" w:lineRule="auto"/>
        <w:jc w:val="both"/>
      </w:pPr>
      <w:r w:rsidRPr="009B2E02">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3D0E5AE5" w14:textId="77777777" w:rsidR="009B2E02" w:rsidRPr="009B2E02" w:rsidRDefault="009B2E02" w:rsidP="002E7C3F">
      <w:pPr>
        <w:numPr>
          <w:ilvl w:val="0"/>
          <w:numId w:val="7"/>
        </w:numPr>
        <w:spacing w:before="120" w:after="120" w:line="276" w:lineRule="auto"/>
        <w:jc w:val="both"/>
      </w:pPr>
      <w:r w:rsidRPr="009B2E02">
        <w:t>ЗА ПРОГРАМАТА:</w:t>
      </w:r>
    </w:p>
    <w:p w14:paraId="6AC1E81E" w14:textId="77777777" w:rsidR="009B2E02" w:rsidRPr="009B2E02" w:rsidRDefault="009B2E02" w:rsidP="003245CA">
      <w:pPr>
        <w:spacing w:before="120" w:after="120" w:line="276" w:lineRule="auto"/>
        <w:jc w:val="both"/>
      </w:pPr>
      <w:r w:rsidRPr="009B2E02">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2BF2BA70" w14:textId="77777777" w:rsidR="009B2E02" w:rsidRPr="009B2E02" w:rsidRDefault="009B2E02" w:rsidP="003245CA">
      <w:pPr>
        <w:spacing w:before="120" w:after="120" w:line="276" w:lineRule="auto"/>
        <w:jc w:val="both"/>
      </w:pPr>
      <w:r w:rsidRPr="009B2E02">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19E737FA" w14:textId="77777777" w:rsidR="009B2E02" w:rsidRPr="009B2E02" w:rsidRDefault="009B2E02" w:rsidP="002E7C3F">
      <w:pPr>
        <w:numPr>
          <w:ilvl w:val="0"/>
          <w:numId w:val="7"/>
        </w:numPr>
        <w:spacing w:before="120" w:after="120" w:line="276" w:lineRule="auto"/>
        <w:jc w:val="both"/>
      </w:pPr>
      <w:r w:rsidRPr="009B2E02">
        <w:t>ЗА СТИПЕНДИИТЕ „ПФОРЦХАЙМЕР“:</w:t>
      </w:r>
    </w:p>
    <w:p w14:paraId="565B2AC4" w14:textId="77777777" w:rsidR="00A52F28" w:rsidRDefault="009B2E02" w:rsidP="003245CA">
      <w:pPr>
        <w:spacing w:before="120" w:after="120" w:line="276" w:lineRule="auto"/>
        <w:jc w:val="both"/>
      </w:pPr>
      <w:r w:rsidRPr="009B2E02">
        <w:t xml:space="preserve">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w:t>
      </w:r>
    </w:p>
    <w:p w14:paraId="02847CD8" w14:textId="77777777" w:rsidR="00A52F28" w:rsidRDefault="00A52F28" w:rsidP="003245CA">
      <w:pPr>
        <w:spacing w:before="120" w:after="120" w:line="276" w:lineRule="auto"/>
        <w:jc w:val="both"/>
      </w:pPr>
      <w:r w:rsidRPr="003D34A4">
        <w:t xml:space="preserve">Центърът предоставя: три 5-месечни стипендии на утвърдени български изследователи и преподаватели в размер на 1000 евро месечно. </w:t>
      </w:r>
    </w:p>
    <w:p w14:paraId="2FB62391" w14:textId="77777777" w:rsidR="00A52F28" w:rsidRPr="003D34A4" w:rsidRDefault="00A52F28" w:rsidP="003245CA">
      <w:pPr>
        <w:spacing w:before="120" w:after="120" w:line="276" w:lineRule="auto"/>
        <w:jc w:val="both"/>
      </w:pPr>
      <w:r w:rsidRPr="003D34A4">
        <w:t>Стипендията се предоставя за периода от 1 октомври 2024 до 28 февруари 2025 г. или от 1 март до 31 юли 2025 г. 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797F34E3" w14:textId="77777777" w:rsidR="009B2E02" w:rsidRPr="009B2E02" w:rsidRDefault="009B2E02" w:rsidP="002E7C3F">
      <w:pPr>
        <w:numPr>
          <w:ilvl w:val="0"/>
          <w:numId w:val="7"/>
        </w:numPr>
        <w:spacing w:before="120" w:after="120" w:line="276" w:lineRule="auto"/>
        <w:jc w:val="both"/>
      </w:pPr>
      <w:r w:rsidRPr="009B2E02">
        <w:t>УСЛОВИЯ ЗА УЧАСТИЕ:</w:t>
      </w:r>
    </w:p>
    <w:p w14:paraId="201CD6B0" w14:textId="77777777" w:rsidR="009B2E02" w:rsidRPr="009B2E02" w:rsidRDefault="009B2E02" w:rsidP="002E7C3F">
      <w:pPr>
        <w:numPr>
          <w:ilvl w:val="0"/>
          <w:numId w:val="8"/>
        </w:numPr>
        <w:spacing w:before="120" w:after="120" w:line="276" w:lineRule="auto"/>
        <w:jc w:val="both"/>
      </w:pPr>
      <w:r w:rsidRPr="009B2E02">
        <w:t>Кандидатите да са български граждани и да имат защитена докторска дисертация;</w:t>
      </w:r>
    </w:p>
    <w:p w14:paraId="0D64D8E9" w14:textId="77777777" w:rsidR="009B2E02" w:rsidRPr="009B2E02" w:rsidRDefault="009B2E02" w:rsidP="002E7C3F">
      <w:pPr>
        <w:numPr>
          <w:ilvl w:val="0"/>
          <w:numId w:val="8"/>
        </w:numPr>
        <w:spacing w:before="120" w:after="120" w:line="276" w:lineRule="auto"/>
        <w:jc w:val="both"/>
      </w:pPr>
      <w:r w:rsidRPr="009B2E02">
        <w:t>Да са доценти или професори с научен стаж над 12 години след защита на докторската дисертация;</w:t>
      </w:r>
    </w:p>
    <w:p w14:paraId="70E2143F" w14:textId="77777777" w:rsidR="009B2E02" w:rsidRPr="009B2E02" w:rsidRDefault="009B2E02" w:rsidP="002E7C3F">
      <w:pPr>
        <w:numPr>
          <w:ilvl w:val="0"/>
          <w:numId w:val="8"/>
        </w:numPr>
        <w:spacing w:before="120" w:after="120" w:line="276" w:lineRule="auto"/>
        <w:jc w:val="both"/>
      </w:pPr>
      <w:r w:rsidRPr="009B2E02">
        <w:t>Да имат публикувани поне две авторски монографии;</w:t>
      </w:r>
    </w:p>
    <w:p w14:paraId="2C2F982B" w14:textId="77777777" w:rsidR="009B2E02" w:rsidRPr="009B2E02" w:rsidRDefault="009B2E02" w:rsidP="002E7C3F">
      <w:pPr>
        <w:numPr>
          <w:ilvl w:val="0"/>
          <w:numId w:val="8"/>
        </w:numPr>
        <w:spacing w:before="120" w:after="120" w:line="276" w:lineRule="auto"/>
        <w:jc w:val="both"/>
      </w:pPr>
      <w:r w:rsidRPr="009B2E02">
        <w:t>Да владеят отлично английски език;</w:t>
      </w:r>
    </w:p>
    <w:p w14:paraId="38ED7706" w14:textId="77777777" w:rsidR="009B2E02" w:rsidRPr="009B2E02" w:rsidRDefault="009B2E02" w:rsidP="002E7C3F">
      <w:pPr>
        <w:numPr>
          <w:ilvl w:val="0"/>
          <w:numId w:val="8"/>
        </w:numPr>
        <w:spacing w:before="120" w:after="120" w:line="276" w:lineRule="auto"/>
        <w:jc w:val="both"/>
      </w:pPr>
      <w:r w:rsidRPr="009B2E02">
        <w:t>Наличието на международен опит и публикации в престижни научни издания са предимство.</w:t>
      </w:r>
    </w:p>
    <w:p w14:paraId="08FBED03" w14:textId="77777777" w:rsidR="009B2E02" w:rsidRPr="009B2E02" w:rsidRDefault="009B2E02" w:rsidP="002E7C3F">
      <w:pPr>
        <w:numPr>
          <w:ilvl w:val="0"/>
          <w:numId w:val="7"/>
        </w:numPr>
        <w:spacing w:before="120" w:after="120" w:line="276" w:lineRule="auto"/>
        <w:jc w:val="both"/>
      </w:pPr>
      <w:r w:rsidRPr="009B2E02">
        <w:t>РАБОТЕН ЕЗИК:</w:t>
      </w:r>
    </w:p>
    <w:p w14:paraId="43C038AC" w14:textId="77777777" w:rsidR="009B2E02" w:rsidRPr="009B2E02" w:rsidRDefault="009B2E02" w:rsidP="003245CA">
      <w:pPr>
        <w:spacing w:before="120" w:after="120" w:line="276" w:lineRule="auto"/>
        <w:jc w:val="both"/>
      </w:pPr>
      <w:r w:rsidRPr="009B2E02">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404AFB3F" w14:textId="77777777" w:rsidR="009B2E02" w:rsidRPr="009B2E02" w:rsidRDefault="009B2E02" w:rsidP="002E7C3F">
      <w:pPr>
        <w:numPr>
          <w:ilvl w:val="0"/>
          <w:numId w:val="7"/>
        </w:numPr>
        <w:spacing w:before="120" w:after="120" w:line="276" w:lineRule="auto"/>
        <w:jc w:val="both"/>
      </w:pPr>
      <w:r w:rsidRPr="009B2E02">
        <w:t>КАНДИДАТСТВАНЕ:</w:t>
      </w:r>
    </w:p>
    <w:p w14:paraId="179574C9" w14:textId="77777777" w:rsidR="009B2E02" w:rsidRPr="009B2E02" w:rsidRDefault="009B2E02" w:rsidP="003245CA">
      <w:pPr>
        <w:spacing w:before="120" w:after="120" w:line="276" w:lineRule="auto"/>
        <w:jc w:val="both"/>
      </w:pPr>
      <w:r w:rsidRPr="009B2E02">
        <w:t>Документите за кандидатстване:</w:t>
      </w:r>
    </w:p>
    <w:p w14:paraId="5BADEEC7" w14:textId="77777777" w:rsidR="009B2E02" w:rsidRPr="009B2E02" w:rsidRDefault="00000000" w:rsidP="002E7C3F">
      <w:pPr>
        <w:numPr>
          <w:ilvl w:val="0"/>
          <w:numId w:val="9"/>
        </w:numPr>
        <w:spacing w:before="120" w:after="120" w:line="276" w:lineRule="auto"/>
        <w:jc w:val="both"/>
      </w:pPr>
      <w:hyperlink r:id="rId15" w:history="1">
        <w:r w:rsidR="009B2E02" w:rsidRPr="009B2E02">
          <w:rPr>
            <w:rStyle w:val="Hyperlink"/>
          </w:rPr>
          <w:t>Формуляр за кандидатстване</w:t>
        </w:r>
      </w:hyperlink>
      <w:r w:rsidR="009B2E02" w:rsidRPr="009B2E02">
        <w:t>;</w:t>
      </w:r>
    </w:p>
    <w:p w14:paraId="3AAE2521" w14:textId="77777777" w:rsidR="009B2E02" w:rsidRPr="009B2E02" w:rsidRDefault="00000000" w:rsidP="002E7C3F">
      <w:pPr>
        <w:numPr>
          <w:ilvl w:val="0"/>
          <w:numId w:val="9"/>
        </w:numPr>
        <w:spacing w:before="120" w:after="120" w:line="276" w:lineRule="auto"/>
        <w:jc w:val="both"/>
      </w:pPr>
      <w:hyperlink r:id="rId16" w:history="1">
        <w:r w:rsidR="009B2E02" w:rsidRPr="009B2E02">
          <w:rPr>
            <w:rStyle w:val="Hyperlink"/>
          </w:rPr>
          <w:t>Насоки при изготвянето на изследователския проект</w:t>
        </w:r>
      </w:hyperlink>
      <w:r w:rsidR="009B2E02" w:rsidRPr="009B2E02">
        <w:t>;</w:t>
      </w:r>
    </w:p>
    <w:p w14:paraId="45D33EDA" w14:textId="77777777" w:rsidR="009B2E02" w:rsidRPr="009B2E02" w:rsidRDefault="00000000" w:rsidP="002E7C3F">
      <w:pPr>
        <w:numPr>
          <w:ilvl w:val="0"/>
          <w:numId w:val="9"/>
        </w:numPr>
        <w:spacing w:before="120" w:after="120" w:line="276" w:lineRule="auto"/>
        <w:jc w:val="both"/>
      </w:pPr>
      <w:hyperlink r:id="rId17" w:history="1">
        <w:r w:rsidR="009B2E02" w:rsidRPr="009B2E02">
          <w:rPr>
            <w:rStyle w:val="Hyperlink"/>
          </w:rPr>
          <w:t>Checklist</w:t>
        </w:r>
      </w:hyperlink>
      <w:r w:rsidR="009B2E02" w:rsidRPr="009B2E02">
        <w:t>.</w:t>
      </w:r>
    </w:p>
    <w:p w14:paraId="541EFF32" w14:textId="77777777" w:rsidR="009B2E02" w:rsidRPr="009B2E02" w:rsidRDefault="009B2E02" w:rsidP="003245CA">
      <w:pPr>
        <w:spacing w:before="120" w:after="120" w:line="276" w:lineRule="auto"/>
        <w:jc w:val="both"/>
      </w:pPr>
      <w:r w:rsidRPr="009B2E02">
        <w:t>Те трябва да бъдат попълнени на английски език. Изпращат се по електронна поща на адрес: </w:t>
      </w:r>
      <w:hyperlink r:id="rId18" w:history="1">
        <w:r w:rsidRPr="009B2E02">
          <w:rPr>
            <w:rStyle w:val="Hyperlink"/>
          </w:rPr>
          <w:t>dimov@cas.bg</w:t>
        </w:r>
      </w:hyperlink>
      <w:r w:rsidRPr="009B2E02">
        <w:t> с тема на съобщението: Advanced Academia Fellowship.</w:t>
      </w:r>
    </w:p>
    <w:p w14:paraId="4430FE60" w14:textId="77777777" w:rsidR="009B2E02" w:rsidRDefault="009B2E02" w:rsidP="00FC0E27">
      <w:pPr>
        <w:spacing w:before="120" w:after="600" w:line="276" w:lineRule="auto"/>
        <w:jc w:val="both"/>
        <w:rPr>
          <w:b/>
          <w:bCs/>
        </w:rPr>
      </w:pPr>
      <w:r w:rsidRPr="00D20C89">
        <w:rPr>
          <w:b/>
        </w:rPr>
        <w:t>Краен срок за подаване на документите:</w:t>
      </w:r>
      <w:r w:rsidRPr="009B2E02">
        <w:t> </w:t>
      </w:r>
      <w:r w:rsidRPr="009B2E02">
        <w:rPr>
          <w:b/>
          <w:bCs/>
        </w:rPr>
        <w:t>31 март 2024 г.</w:t>
      </w:r>
    </w:p>
    <w:p w14:paraId="269B8138" w14:textId="77777777" w:rsidR="00FB2444" w:rsidRPr="00BB027B" w:rsidRDefault="00BB027B" w:rsidP="00FC0E27">
      <w:pPr>
        <w:pStyle w:val="Heading2"/>
        <w:ind w:left="426"/>
        <w:rPr>
          <w:lang w:val="bg-BG"/>
        </w:rPr>
      </w:pPr>
      <w:bookmarkStart w:id="5" w:name="_Toc158043361"/>
      <w:r>
        <w:rPr>
          <w:lang w:val="bg-BG"/>
        </w:rPr>
        <w:t>Програма за стипендии „</w:t>
      </w:r>
      <w:r w:rsidRPr="00FB2444">
        <w:t>France Excellence</w:t>
      </w:r>
      <w:r>
        <w:rPr>
          <w:lang w:val="bg-BG"/>
        </w:rPr>
        <w:t>“</w:t>
      </w:r>
      <w:bookmarkEnd w:id="5"/>
    </w:p>
    <w:p w14:paraId="36B8FABD" w14:textId="77777777" w:rsidR="00FB2444" w:rsidRPr="00FB2444" w:rsidRDefault="00FC0E27" w:rsidP="00FC0E27">
      <w:pPr>
        <w:spacing w:before="120" w:after="120" w:line="276" w:lineRule="auto"/>
        <w:jc w:val="both"/>
      </w:pPr>
      <w:r w:rsidRPr="00FB2444">
        <w:t>Френския</w:t>
      </w:r>
      <w:r>
        <w:rPr>
          <w:lang w:val="bg-BG"/>
        </w:rPr>
        <w:t>т</w:t>
      </w:r>
      <w:r w:rsidRPr="00FB2444">
        <w:t xml:space="preserve"> институт в България </w:t>
      </w:r>
      <w:r>
        <w:rPr>
          <w:lang w:val="bg-BG"/>
        </w:rPr>
        <w:t>отпуска с</w:t>
      </w:r>
      <w:r w:rsidR="00FB2444" w:rsidRPr="00FB2444">
        <w:t xml:space="preserve">типендии за студенти </w:t>
      </w:r>
      <w:r>
        <w:rPr>
          <w:lang w:val="bg-BG"/>
        </w:rPr>
        <w:t>„</w:t>
      </w:r>
      <w:r w:rsidRPr="00FB2444">
        <w:t>France Excellence</w:t>
      </w:r>
      <w:r>
        <w:rPr>
          <w:lang w:val="bg-BG"/>
        </w:rPr>
        <w:t>“</w:t>
      </w:r>
      <w:r w:rsidRPr="00FB2444">
        <w:t xml:space="preserve"> всяка година</w:t>
      </w:r>
      <w:r>
        <w:rPr>
          <w:lang w:val="bg-BG"/>
        </w:rPr>
        <w:t>. Т</w:t>
      </w:r>
      <w:r w:rsidR="00FB2444" w:rsidRPr="00FB2444">
        <w:t>ези стипендии се отпускат за дипломантски програми на френски и английски език на нива бакалавър (L1), магистратура, докторантура под двойно научно ръководство (cotutelle), докторантура под съвместно научно ръководство (codirection internationale) както и за научен престой на високо ниво.</w:t>
      </w:r>
    </w:p>
    <w:p w14:paraId="717803BE" w14:textId="77777777" w:rsidR="00FB2444" w:rsidRPr="00FB2444" w:rsidRDefault="00FB2444" w:rsidP="00FC0E27">
      <w:pPr>
        <w:spacing w:before="120" w:after="120" w:line="276" w:lineRule="auto"/>
        <w:jc w:val="both"/>
      </w:pPr>
      <w:r w:rsidRPr="00FB2444">
        <w:t>Вижте пълните изисквания за различните категории на </w:t>
      </w:r>
      <w:hyperlink r:id="rId19" w:tgtFrame="_blank" w:history="1">
        <w:r w:rsidRPr="00FB2444">
          <w:rPr>
            <w:rStyle w:val="Hyperlink"/>
          </w:rPr>
          <w:t>страницата</w:t>
        </w:r>
      </w:hyperlink>
      <w:r w:rsidRPr="00FB2444">
        <w:t>.</w:t>
      </w:r>
    </w:p>
    <w:p w14:paraId="24347D1F" w14:textId="77777777" w:rsidR="00FB2444" w:rsidRPr="00FB2444" w:rsidRDefault="00FB2444" w:rsidP="00FC0E27">
      <w:pPr>
        <w:spacing w:before="120" w:after="120" w:line="276" w:lineRule="auto"/>
        <w:jc w:val="both"/>
      </w:pPr>
      <w:r w:rsidRPr="00FB2444">
        <w:t>Стипендията включва месечна издръжка, медицинска осигуровка, поемане на определени допълнителни разходи, както и други услуги (например намиране на жилище).</w:t>
      </w:r>
    </w:p>
    <w:p w14:paraId="0CB0D3B9" w14:textId="77777777" w:rsidR="003C1BB8" w:rsidRDefault="00BB027B" w:rsidP="00AA04CD">
      <w:pPr>
        <w:spacing w:before="120" w:after="600" w:line="276" w:lineRule="auto"/>
        <w:jc w:val="both"/>
      </w:pPr>
      <w:r w:rsidRPr="00FC0E27">
        <w:rPr>
          <w:b/>
          <w:bCs/>
        </w:rPr>
        <w:t>Крайният срок</w:t>
      </w:r>
      <w:r>
        <w:rPr>
          <w:b/>
          <w:bCs/>
        </w:rPr>
        <w:t xml:space="preserve"> </w:t>
      </w:r>
      <w:r>
        <w:rPr>
          <w:lang w:val="bg-BG"/>
        </w:rPr>
        <w:t xml:space="preserve">за кандидатстване за стипендиите за </w:t>
      </w:r>
      <w:r w:rsidR="00FB2444" w:rsidRPr="00FB2444">
        <w:t>бакалавър, магистратура, докторантура под двойно научно ръководство и докторантура под съвместно научно ръководство</w:t>
      </w:r>
      <w:r>
        <w:rPr>
          <w:lang w:val="bg-BG"/>
        </w:rPr>
        <w:t xml:space="preserve"> е </w:t>
      </w:r>
      <w:r w:rsidR="00FB2444" w:rsidRPr="00FC0E27">
        <w:rPr>
          <w:b/>
        </w:rPr>
        <w:t xml:space="preserve">26 април </w:t>
      </w:r>
      <w:r w:rsidRPr="00FC0E27">
        <w:rPr>
          <w:b/>
          <w:lang w:val="bg-BG"/>
        </w:rPr>
        <w:t>2024 г</w:t>
      </w:r>
      <w:r w:rsidR="00FB2444" w:rsidRPr="00FB2444">
        <w:t xml:space="preserve">. </w:t>
      </w:r>
    </w:p>
    <w:p w14:paraId="76B7224A" w14:textId="77777777" w:rsidR="003F0A77" w:rsidRPr="003F0A77" w:rsidRDefault="003F0A77" w:rsidP="00FF1CB3">
      <w:pPr>
        <w:pStyle w:val="Heading2"/>
        <w:ind w:left="426"/>
      </w:pPr>
      <w:bookmarkStart w:id="6" w:name="_Toc158043362"/>
      <w:r w:rsidRPr="003F0A77">
        <w:t>Scholarship to study a Master</w:t>
      </w:r>
      <w:bookmarkEnd w:id="6"/>
    </w:p>
    <w:p w14:paraId="6AAB7906"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4F4EDD08"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1F824D6E"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64E14069"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3070F8F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790C59D2"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69DEC6AC"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22789837"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077446C2"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12CB2C9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177B35F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6CD2F22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73A12B7E" w14:textId="77777777" w:rsidR="003F0A77" w:rsidRPr="003F0A77" w:rsidRDefault="003F0A77" w:rsidP="00784A29">
      <w:pPr>
        <w:spacing w:before="120" w:after="120" w:line="276" w:lineRule="auto"/>
        <w:ind w:right="357"/>
        <w:jc w:val="both"/>
        <w:rPr>
          <w:rFonts w:cstheme="minorHAnsi"/>
          <w:bCs/>
          <w:color w:val="0E112A"/>
        </w:rPr>
      </w:pPr>
      <w:r w:rsidRPr="003F0A77">
        <w:rPr>
          <w:rFonts w:cstheme="minorHAnsi"/>
          <w:bCs/>
          <w:color w:val="0E112A"/>
        </w:rPr>
        <w:t>Find out more </w:t>
      </w:r>
      <w:hyperlink r:id="rId20" w:history="1">
        <w:r w:rsidRPr="003F0A77">
          <w:rPr>
            <w:rStyle w:val="Hyperlink"/>
            <w:rFonts w:cstheme="minorHAnsi"/>
            <w:bCs/>
          </w:rPr>
          <w:t>here</w:t>
        </w:r>
      </w:hyperlink>
      <w:r w:rsidRPr="003F0A77">
        <w:rPr>
          <w:rFonts w:cstheme="minorHAnsi"/>
          <w:bCs/>
          <w:color w:val="0E112A"/>
        </w:rPr>
        <w:t>. </w:t>
      </w:r>
    </w:p>
    <w:p w14:paraId="090E72E5" w14:textId="77777777" w:rsidR="003F0A77" w:rsidRPr="003F0A77" w:rsidRDefault="003F0A77" w:rsidP="00784A29">
      <w:pPr>
        <w:spacing w:before="120" w:after="600" w:line="276" w:lineRule="auto"/>
        <w:ind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0A5A60E2" w14:textId="77777777" w:rsidR="000C35AA" w:rsidRDefault="003F0A77" w:rsidP="00FF1CB3">
      <w:pPr>
        <w:pStyle w:val="Heading2"/>
        <w:ind w:left="284"/>
      </w:pPr>
      <w:r w:rsidRPr="003F0A77">
        <w:rPr>
          <w:rFonts w:cstheme="minorHAnsi"/>
          <w:color w:val="0E112A"/>
        </w:rPr>
        <w:t> </w:t>
      </w:r>
      <w:bookmarkStart w:id="7" w:name="_Toc158043363"/>
      <w:r w:rsidR="000C35AA">
        <w:t>INSAIT PhD fellowships</w:t>
      </w:r>
      <w:bookmarkEnd w:id="7"/>
    </w:p>
    <w:p w14:paraId="48437F97"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60829440"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1" w:history="1">
        <w:r w:rsidRPr="000C35AA">
          <w:rPr>
            <w:rStyle w:val="Hyperlink"/>
            <w:b/>
            <w:bCs/>
          </w:rPr>
          <w:t>world-class professors.</w:t>
        </w:r>
      </w:hyperlink>
    </w:p>
    <w:p w14:paraId="0C7E57A2" w14:textId="77777777" w:rsidR="000C35AA" w:rsidRPr="000C35AA" w:rsidRDefault="000C35AA" w:rsidP="000C35AA">
      <w:pPr>
        <w:spacing w:before="120" w:after="120" w:line="276" w:lineRule="auto"/>
        <w:jc w:val="both"/>
        <w:rPr>
          <w:b/>
          <w:bCs/>
        </w:rPr>
      </w:pPr>
      <w:r w:rsidRPr="000C35AA">
        <w:rPr>
          <w:b/>
          <w:bCs/>
        </w:rPr>
        <w:t>Who can apply?</w:t>
      </w:r>
    </w:p>
    <w:p w14:paraId="65F4A968"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7613E686" w14:textId="77777777" w:rsidR="000C35AA" w:rsidRPr="000C35AA" w:rsidRDefault="000C35AA" w:rsidP="000C35AA">
      <w:pPr>
        <w:spacing w:before="120" w:after="120" w:line="276" w:lineRule="auto"/>
        <w:jc w:val="both"/>
        <w:rPr>
          <w:b/>
          <w:bCs/>
        </w:rPr>
      </w:pPr>
      <w:r w:rsidRPr="000C35AA">
        <w:rPr>
          <w:b/>
          <w:bCs/>
        </w:rPr>
        <w:t>How to apply?</w:t>
      </w:r>
    </w:p>
    <w:p w14:paraId="747FAA86"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60BDBCA8"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69FB5B1C"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6AE33875"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29F9C0F0"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6D6B8855"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515A1A37"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AC9B3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60CAF0F5"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648AC363"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A76ABBF"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75A77EBF"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35B666B7" w14:textId="77777777" w:rsidR="000C35AA" w:rsidRDefault="000C35AA" w:rsidP="000C35AA">
      <w:pPr>
        <w:spacing w:before="120" w:after="120" w:line="276" w:lineRule="auto"/>
        <w:jc w:val="both"/>
      </w:pPr>
      <w:r>
        <w:t xml:space="preserve">More information and application </w:t>
      </w:r>
      <w:hyperlink r:id="rId22" w:history="1">
        <w:r w:rsidRPr="000C35AA">
          <w:rPr>
            <w:rStyle w:val="Hyperlink"/>
          </w:rPr>
          <w:t>HERE</w:t>
        </w:r>
      </w:hyperlink>
    </w:p>
    <w:p w14:paraId="318F41BD" w14:textId="77777777" w:rsidR="000C35AA" w:rsidRDefault="000C35AA" w:rsidP="00E33010">
      <w:pPr>
        <w:spacing w:before="120" w:after="600" w:line="276" w:lineRule="auto"/>
        <w:jc w:val="both"/>
        <w:rPr>
          <w:b/>
        </w:rPr>
      </w:pPr>
      <w:r w:rsidRPr="000C35AA">
        <w:rPr>
          <w:b/>
        </w:rPr>
        <w:t xml:space="preserve">Deadline for application: all year round </w:t>
      </w:r>
    </w:p>
    <w:p w14:paraId="5FD9BF88" w14:textId="77777777" w:rsidR="00FD3E41" w:rsidRPr="00FD3E41" w:rsidRDefault="00FD3E41" w:rsidP="00AC504A">
      <w:pPr>
        <w:pStyle w:val="Heading2"/>
        <w:ind w:left="426"/>
      </w:pPr>
      <w:bookmarkStart w:id="8" w:name="_Toc158043364"/>
      <w:r w:rsidRPr="00FD3E41">
        <w:t>Heinrich Böll Foundation grants</w:t>
      </w:r>
      <w:bookmarkEnd w:id="8"/>
    </w:p>
    <w:p w14:paraId="3F95B65F" w14:textId="77777777" w:rsidR="00FD3E41" w:rsidRPr="00FD3E41" w:rsidRDefault="00FD3E41" w:rsidP="00FD3E41">
      <w:pPr>
        <w:spacing w:before="120" w:after="120" w:line="276" w:lineRule="auto"/>
        <w:jc w:val="both"/>
      </w:pPr>
      <w:r w:rsidRPr="00FD3E41">
        <w:t>The Heinrich Böll Foundation grants scholarships to approximately 1,500 undergraduates, graduates, and Ph.D. students of all subjects and nationalities per year, who are pursuing their degree at universities, universities of applied sciences (‘Fachhochschulen’), or universities of the arts (‘Kunsthochschulen”).</w:t>
      </w:r>
    </w:p>
    <w:p w14:paraId="6D823EEA" w14:textId="77777777" w:rsidR="00FD3E41" w:rsidRPr="00FD3E41" w:rsidRDefault="00FD3E41" w:rsidP="00FD3E41">
      <w:pPr>
        <w:spacing w:before="120" w:after="120" w:line="276" w:lineRule="auto"/>
        <w:jc w:val="both"/>
      </w:pPr>
      <w:r w:rsidRPr="00FD3E41">
        <w:t>Scholarship recipients are expected to have excellent academic records, to be socially and politically engaged, and to have an active interest in the basic values of the foundation: ecology and sustainability, democracy and human rights, self-determination and justice.</w:t>
      </w:r>
    </w:p>
    <w:p w14:paraId="38B48022" w14:textId="77777777" w:rsidR="00FD3E41" w:rsidRPr="00AC504A" w:rsidRDefault="00FD3E41" w:rsidP="00FD3E41">
      <w:pPr>
        <w:spacing w:before="120" w:after="120" w:line="276" w:lineRule="auto"/>
        <w:jc w:val="both"/>
        <w:rPr>
          <w:b/>
        </w:rPr>
      </w:pPr>
      <w:r w:rsidRPr="00AC504A">
        <w:rPr>
          <w:b/>
        </w:rPr>
        <w:t>A. Applicants for a student scholarship</w:t>
      </w:r>
    </w:p>
    <w:p w14:paraId="7FA46C31" w14:textId="77777777" w:rsidR="00FD3E41" w:rsidRPr="00FD3E41" w:rsidRDefault="00FD3E41" w:rsidP="00FD3E41">
      <w:pPr>
        <w:spacing w:before="120" w:after="120" w:line="276" w:lineRule="auto"/>
        <w:jc w:val="both"/>
      </w:pPr>
      <w:r w:rsidRPr="00FD3E41">
        <w:t>1. Student scholarship - general</w:t>
      </w:r>
    </w:p>
    <w:p w14:paraId="61D79DD1" w14:textId="77777777" w:rsidR="00FD3E41" w:rsidRPr="00FD3E41" w:rsidRDefault="00FD3E41" w:rsidP="00FD3E41">
      <w:pPr>
        <w:spacing w:before="120" w:after="120" w:line="276" w:lineRule="auto"/>
        <w:jc w:val="both"/>
      </w:pPr>
      <w:r w:rsidRPr="00FD3E41">
        <w:t>• First-generation students, students with a migrant background, or students from universities of applied sciences (‘Fachhochschulen’).</w:t>
      </w:r>
    </w:p>
    <w:p w14:paraId="27CE4B3F" w14:textId="77777777" w:rsidR="00FD3E41" w:rsidRPr="00FD3E41" w:rsidRDefault="00FD3E41" w:rsidP="00FD3E41">
      <w:pPr>
        <w:spacing w:before="120" w:after="120" w:line="276" w:lineRule="auto"/>
        <w:jc w:val="both"/>
      </w:pPr>
      <w:r w:rsidRPr="00FD3E41">
        <w:t>• Students in mathematics, informatics, natural sciences, or technical subjects, especially with an environmental focus (e.g. environmental studies, climate studies, renewable energies etc.).</w:t>
      </w:r>
    </w:p>
    <w:p w14:paraId="30296E14" w14:textId="77777777" w:rsidR="00FD3E41" w:rsidRPr="00FD3E41" w:rsidRDefault="00FD3E41" w:rsidP="00FD3E41">
      <w:pPr>
        <w:spacing w:before="120" w:after="120" w:line="276" w:lineRule="auto"/>
        <w:jc w:val="both"/>
      </w:pPr>
      <w:r w:rsidRPr="00FD3E41">
        <w:t>• You can apply before you begin your study programme or within the first three semesters (at the time of application).</w:t>
      </w:r>
    </w:p>
    <w:p w14:paraId="4070C5F7" w14:textId="77777777" w:rsidR="00FD3E41" w:rsidRPr="00FD3E41" w:rsidRDefault="00FD3E41" w:rsidP="00FD3E41">
      <w:pPr>
        <w:spacing w:before="120" w:after="120" w:line="276" w:lineRule="auto"/>
        <w:jc w:val="both"/>
      </w:pPr>
      <w:r w:rsidRPr="00FD3E41">
        <w:t>• Proficiency in German is a requirement.</w:t>
      </w:r>
    </w:p>
    <w:p w14:paraId="41676042" w14:textId="77777777" w:rsidR="00FD3E41" w:rsidRPr="00FD3E41" w:rsidRDefault="00FD3E41" w:rsidP="00FD3E41">
      <w:pPr>
        <w:spacing w:before="120" w:after="120" w:line="276" w:lineRule="auto"/>
        <w:jc w:val="both"/>
      </w:pPr>
      <w:r w:rsidRPr="00FD3E41">
        <w:t>2. Student scholarship – journalism programme „Medienvielfalt, Anders: Junge Migrantinnen und Migranten in den Journalismus"</w:t>
      </w:r>
    </w:p>
    <w:p w14:paraId="35E4A16A" w14:textId="77777777" w:rsidR="00FD3E41" w:rsidRPr="00FD3E41" w:rsidRDefault="00FD3E41" w:rsidP="00FD3E41">
      <w:pPr>
        <w:spacing w:before="120" w:after="120" w:line="276" w:lineRule="auto"/>
        <w:jc w:val="both"/>
      </w:pPr>
      <w:r w:rsidRPr="00FD3E41">
        <w:t>• It is aimed at students with a migrant background who want to become journalists.</w:t>
      </w:r>
    </w:p>
    <w:p w14:paraId="1F112664" w14:textId="77777777" w:rsidR="00FD3E41" w:rsidRPr="00FD3E41" w:rsidRDefault="00FD3E41" w:rsidP="00FD3E41">
      <w:pPr>
        <w:spacing w:before="120" w:after="120" w:line="276" w:lineRule="auto"/>
        <w:jc w:val="both"/>
      </w:pPr>
      <w:r w:rsidRPr="00FD3E41">
        <w:t>• You can apply before you begin your study programme or within the first three semesters.</w:t>
      </w:r>
    </w:p>
    <w:p w14:paraId="6FFA9DB9" w14:textId="77777777" w:rsidR="00FD3E41" w:rsidRPr="00FD3E41" w:rsidRDefault="00FD3E41" w:rsidP="00FD3E41">
      <w:pPr>
        <w:spacing w:before="120" w:after="120" w:line="276" w:lineRule="auto"/>
        <w:jc w:val="both"/>
      </w:pPr>
      <w:r w:rsidRPr="00FD3E41">
        <w:t>• Proficiency in German is a requirement.</w:t>
      </w:r>
    </w:p>
    <w:p w14:paraId="7C81A269" w14:textId="77777777" w:rsidR="00FD3E41" w:rsidRPr="00FD3E41" w:rsidRDefault="00FD3E41" w:rsidP="00FD3E41">
      <w:pPr>
        <w:spacing w:before="120" w:after="120" w:line="276" w:lineRule="auto"/>
        <w:jc w:val="both"/>
      </w:pPr>
      <w:r w:rsidRPr="00FD3E41">
        <w:t>3. Students from outside the EU (regional focus: Central and Eastern Europe, EU neighbourhood/CIS, Middle East/Northern Africa, conflict regions around the globe)</w:t>
      </w:r>
    </w:p>
    <w:p w14:paraId="14409F0B" w14:textId="77777777" w:rsidR="00FD3E41" w:rsidRPr="00FD3E41" w:rsidRDefault="00FD3E41" w:rsidP="00FD3E41">
      <w:pPr>
        <w:spacing w:before="120" w:after="120" w:line="276" w:lineRule="auto"/>
        <w:jc w:val="both"/>
      </w:pPr>
      <w:r w:rsidRPr="00FD3E41">
        <w:t>• all subjects; university, university of applied sciences (‘Fachhochschule’), or university of the arts (‘Kunsthochschule’);</w:t>
      </w:r>
    </w:p>
    <w:p w14:paraId="0E221715" w14:textId="77777777" w:rsidR="00FD3E41" w:rsidRPr="00FD3E41" w:rsidRDefault="00FD3E41" w:rsidP="00FD3E41">
      <w:pPr>
        <w:spacing w:before="120" w:after="120" w:line="276" w:lineRule="auto"/>
        <w:jc w:val="both"/>
      </w:pPr>
      <w:r w:rsidRPr="00FD3E41">
        <w:t>• Degree: Master’s (you must already have obtained a first university degree)</w:t>
      </w:r>
    </w:p>
    <w:p w14:paraId="4CDC28F1" w14:textId="77777777" w:rsidR="00FD3E41" w:rsidRPr="00FD3E41" w:rsidRDefault="00FD3E41" w:rsidP="00FD3E41">
      <w:pPr>
        <w:spacing w:before="120" w:after="120" w:line="276" w:lineRule="auto"/>
        <w:jc w:val="both"/>
      </w:pPr>
      <w:r w:rsidRPr="00FD3E41">
        <w:t>• You can apply before you begin your Master’s programme or within the first semester (at the time of application).</w:t>
      </w:r>
    </w:p>
    <w:p w14:paraId="351B74C0" w14:textId="77777777" w:rsidR="00FD3E41" w:rsidRPr="00FD3E41" w:rsidRDefault="00FD3E41" w:rsidP="00FD3E41">
      <w:pPr>
        <w:spacing w:before="120" w:after="120" w:line="276" w:lineRule="auto"/>
        <w:jc w:val="both"/>
      </w:pPr>
      <w:r w:rsidRPr="00FD3E41">
        <w:t>• Good or very good knowledge of German is a requirement (if a scholarship is granted, additional German courses can be financed).</w:t>
      </w:r>
    </w:p>
    <w:p w14:paraId="795AC35C" w14:textId="77777777" w:rsidR="00FD3E41" w:rsidRPr="00AC504A" w:rsidRDefault="00FD3E41" w:rsidP="00FD3E41">
      <w:pPr>
        <w:spacing w:before="120" w:after="120" w:line="276" w:lineRule="auto"/>
        <w:jc w:val="both"/>
        <w:rPr>
          <w:b/>
        </w:rPr>
      </w:pPr>
      <w:r w:rsidRPr="00AC504A">
        <w:rPr>
          <w:b/>
        </w:rPr>
        <w:t>B. Applicants for a doctoral scholarship (PhD)</w:t>
      </w:r>
    </w:p>
    <w:p w14:paraId="2A05A9EB" w14:textId="77777777" w:rsidR="00FD3E41" w:rsidRPr="00FD3E41" w:rsidRDefault="00FD3E41" w:rsidP="00FD3E41">
      <w:pPr>
        <w:spacing w:before="120" w:after="120" w:line="276" w:lineRule="auto"/>
        <w:jc w:val="both"/>
      </w:pPr>
      <w:r w:rsidRPr="00FD3E41">
        <w:t>1. Doctoral scholarship (PhD)</w:t>
      </w:r>
    </w:p>
    <w:p w14:paraId="36545BD6" w14:textId="77777777" w:rsidR="00FD3E41" w:rsidRPr="00FD3E41" w:rsidRDefault="00FD3E41" w:rsidP="00FD3E41">
      <w:pPr>
        <w:spacing w:before="120" w:after="120" w:line="276" w:lineRule="auto"/>
        <w:jc w:val="both"/>
      </w:pPr>
      <w:r w:rsidRPr="00FD3E41">
        <w:t>• All subjects</w:t>
      </w:r>
    </w:p>
    <w:p w14:paraId="5D53F4CF" w14:textId="77777777" w:rsidR="00FD3E41" w:rsidRPr="00FD3E41" w:rsidRDefault="00FD3E41" w:rsidP="00FD3E41">
      <w:pPr>
        <w:spacing w:before="120" w:after="120" w:line="276" w:lineRule="auto"/>
        <w:jc w:val="both"/>
      </w:pPr>
      <w:r w:rsidRPr="00FD3E41">
        <w:t>• Applicants must provide proof that they have been accepted as doctoral students by an institution of higher education in Germany or an EU country.</w:t>
      </w:r>
    </w:p>
    <w:p w14:paraId="78E3A1C1" w14:textId="77777777" w:rsidR="00FD3E41" w:rsidRPr="00FD3E41" w:rsidRDefault="00FD3E41" w:rsidP="00FD3E41">
      <w:pPr>
        <w:spacing w:before="120" w:after="120" w:line="276" w:lineRule="auto"/>
        <w:jc w:val="both"/>
      </w:pPr>
      <w:r w:rsidRPr="00FD3E41">
        <w:t>• Preference will be given to dissertation projects related to the working areas of the Heinrich Böll Foundation.</w:t>
      </w:r>
    </w:p>
    <w:p w14:paraId="4FC17348" w14:textId="77777777" w:rsidR="00FD3E41" w:rsidRPr="00FD3E41" w:rsidRDefault="00FD3E41" w:rsidP="00FD3E41">
      <w:pPr>
        <w:spacing w:before="120" w:after="120" w:line="276" w:lineRule="auto"/>
        <w:jc w:val="both"/>
      </w:pPr>
      <w:r w:rsidRPr="00FD3E41">
        <w:t>2. Doctoral students coming from countries outside the EU wishing to do their PhD studies in Germany (regional focus: Central and Eastern Europe, EU neighbourhood/CIS, Middle East/Northern Africa, conflict regions around the globe)</w:t>
      </w:r>
    </w:p>
    <w:p w14:paraId="4B7068E6" w14:textId="77777777" w:rsidR="00FD3E41" w:rsidRPr="00FD3E41" w:rsidRDefault="00FD3E41" w:rsidP="00FD3E41">
      <w:pPr>
        <w:spacing w:before="120" w:after="120" w:line="276" w:lineRule="auto"/>
        <w:jc w:val="both"/>
      </w:pPr>
      <w:r w:rsidRPr="00FD3E41">
        <w:t>• all subjects</w:t>
      </w:r>
    </w:p>
    <w:p w14:paraId="32750DEE" w14:textId="77777777" w:rsidR="00FD3E41" w:rsidRPr="00783371" w:rsidRDefault="00FD3E41" w:rsidP="00FD3E41">
      <w:pPr>
        <w:spacing w:before="120" w:after="120" w:line="276" w:lineRule="auto"/>
        <w:jc w:val="both"/>
        <w:rPr>
          <w:lang w:val="bg-BG"/>
        </w:rPr>
      </w:pPr>
      <w:r w:rsidRPr="00FD3E41">
        <w:t>• Applicants must provide proof that they have been accepted as a doctoral student by a German institution of higher education.</w:t>
      </w:r>
    </w:p>
    <w:p w14:paraId="4FA43D26" w14:textId="77777777" w:rsidR="00FD3E41" w:rsidRPr="00FD3E41" w:rsidRDefault="00FD3E41" w:rsidP="00FD3E41">
      <w:pPr>
        <w:spacing w:before="120" w:after="120" w:line="276" w:lineRule="auto"/>
        <w:jc w:val="both"/>
      </w:pPr>
      <w:r w:rsidRPr="00FD3E41">
        <w:t>• Preference will be given to dissertation projects related to the working areas of the Heinrich Böll Foundation.</w:t>
      </w:r>
    </w:p>
    <w:p w14:paraId="6ACAC4E7" w14:textId="77777777" w:rsidR="00FD3E41" w:rsidRPr="00FD3E41" w:rsidRDefault="00FD3E41" w:rsidP="00FD3E41">
      <w:pPr>
        <w:spacing w:before="120" w:after="120" w:line="276" w:lineRule="auto"/>
        <w:jc w:val="both"/>
      </w:pPr>
      <w:r w:rsidRPr="00FD3E41">
        <w:t>• Good or very good knowledge of German is a requirement (if a scholarship is granted, additional German courses can be financed).</w:t>
      </w:r>
    </w:p>
    <w:p w14:paraId="7FF0B38C" w14:textId="77777777" w:rsidR="00FD3E41" w:rsidRPr="00FD3E41" w:rsidRDefault="00FD3E41" w:rsidP="00FD3E41">
      <w:pPr>
        <w:spacing w:before="120" w:after="120" w:line="276" w:lineRule="auto"/>
        <w:jc w:val="both"/>
      </w:pPr>
      <w:r w:rsidRPr="00FD3E41">
        <w:t>Find out more information about the scholarships and about how under-graduate and PhD students can apply: </w:t>
      </w:r>
      <w:hyperlink r:id="rId23" w:tgtFrame="_blank" w:history="1">
        <w:r w:rsidRPr="00FD3E41">
          <w:rPr>
            <w:rStyle w:val="Hyperlink"/>
          </w:rPr>
          <w:t>https://www.boell.de/en/scholarships</w:t>
        </w:r>
      </w:hyperlink>
    </w:p>
    <w:p w14:paraId="5024F5C6" w14:textId="77777777" w:rsidR="00FD3E41" w:rsidRDefault="00FD3E41" w:rsidP="00AC504A">
      <w:pPr>
        <w:spacing w:before="120" w:after="600" w:line="276" w:lineRule="auto"/>
        <w:jc w:val="both"/>
        <w:rPr>
          <w:b/>
        </w:rPr>
      </w:pPr>
      <w:r w:rsidRPr="00AC504A">
        <w:rPr>
          <w:b/>
        </w:rPr>
        <w:t>Dedline: 1 March 2024</w:t>
      </w:r>
    </w:p>
    <w:p w14:paraId="34F586C5" w14:textId="77777777" w:rsidR="00716D26" w:rsidRPr="00716D26" w:rsidRDefault="00716D26" w:rsidP="009D40A3">
      <w:pPr>
        <w:pStyle w:val="Heading2"/>
        <w:ind w:left="426"/>
      </w:pPr>
      <w:bookmarkStart w:id="9" w:name="_Toc158043365"/>
      <w:r w:rsidRPr="00716D26">
        <w:t>OECD Internship Programme</w:t>
      </w:r>
      <w:bookmarkEnd w:id="9"/>
    </w:p>
    <w:p w14:paraId="4A40053D" w14:textId="77777777" w:rsidR="00716D26" w:rsidRPr="00716D26" w:rsidRDefault="00716D26" w:rsidP="00716D26">
      <w:pPr>
        <w:spacing w:before="120" w:after="120" w:line="276" w:lineRule="auto"/>
        <w:jc w:val="both"/>
      </w:pPr>
      <w:r w:rsidRPr="00716D26">
        <w:rPr>
          <w:bCs/>
        </w:rPr>
        <w:t>The OECD Internship Programme is designed to bring highly around 500 qualified and motivated students with diverse backgrounds into the Organisation to work on projects linked to the Strategic Orientations of the Secretary-General and to support the corporate functions of the Organisation. Its main goal is to give successful candidates the opportunity to improve their analytical and technical skills in an international environment.</w:t>
      </w:r>
    </w:p>
    <w:p w14:paraId="1515CE8D" w14:textId="77777777" w:rsidR="00716D26" w:rsidRPr="00716D26" w:rsidRDefault="00716D26" w:rsidP="00716D26">
      <w:pPr>
        <w:spacing w:before="120" w:after="120" w:line="276" w:lineRule="auto"/>
        <w:jc w:val="both"/>
      </w:pPr>
      <w:r w:rsidRPr="00716D26">
        <w:rPr>
          <w:bCs/>
        </w:rPr>
        <w:t>Job description: </w:t>
      </w:r>
    </w:p>
    <w:p w14:paraId="00A1C574" w14:textId="77777777" w:rsidR="00716D26" w:rsidRPr="00716D26" w:rsidRDefault="00716D26" w:rsidP="00716D26">
      <w:pPr>
        <w:spacing w:before="120" w:after="120" w:line="276" w:lineRule="auto"/>
        <w:jc w:val="both"/>
      </w:pPr>
      <w:r w:rsidRPr="00716D26">
        <w:t>Successful candidates will carry out research and provide support to Policy Analysts in one of the following areas (non-exhaustive list): Artificial Intelligence, Bribery and corruption, Development, Digitalisation, Economy, Education and Skills, Environment, Gender and Diversity, International Migration, Health, Science and Technology, Tax, Tourism, Trade and Agriculture, Transport.</w:t>
      </w:r>
    </w:p>
    <w:p w14:paraId="59209887" w14:textId="77777777" w:rsidR="00716D26" w:rsidRPr="00716D26" w:rsidRDefault="00716D26" w:rsidP="002E7C3F">
      <w:pPr>
        <w:numPr>
          <w:ilvl w:val="0"/>
          <w:numId w:val="20"/>
        </w:numPr>
        <w:spacing w:before="120" w:after="120" w:line="276" w:lineRule="auto"/>
        <w:jc w:val="both"/>
      </w:pPr>
      <w:r w:rsidRPr="00716D26">
        <w:t>Research, data analysis and drafting (preparation of studies and documents; carry out research and review of existing material; contribute to the production of documents, working papers and publications)</w:t>
      </w:r>
    </w:p>
    <w:p w14:paraId="52886562" w14:textId="77777777" w:rsidR="00716D26" w:rsidRPr="00716D26" w:rsidRDefault="00716D26" w:rsidP="002E7C3F">
      <w:pPr>
        <w:numPr>
          <w:ilvl w:val="0"/>
          <w:numId w:val="20"/>
        </w:numPr>
        <w:spacing w:before="120" w:after="120" w:line="276" w:lineRule="auto"/>
        <w:jc w:val="both"/>
      </w:pPr>
      <w:r w:rsidRPr="00716D26">
        <w:t>Liaison and outreach (participate in meetings and seminars, establish professional contacts and maintain networks, with officials in national administrations, researchers, etc)</w:t>
      </w:r>
    </w:p>
    <w:p w14:paraId="55A64CF2" w14:textId="77777777" w:rsidR="00716D26" w:rsidRPr="00716D26" w:rsidRDefault="00716D26" w:rsidP="002E7C3F">
      <w:pPr>
        <w:numPr>
          <w:ilvl w:val="0"/>
          <w:numId w:val="20"/>
        </w:numPr>
        <w:spacing w:before="120" w:after="120" w:line="276" w:lineRule="auto"/>
        <w:jc w:val="both"/>
      </w:pPr>
      <w:r w:rsidRPr="00716D26">
        <w:t>Interns in support of the Corporate Functions will be involved in event organisation, communication, social media presence, etc.</w:t>
      </w:r>
    </w:p>
    <w:p w14:paraId="67E2D2C7" w14:textId="77777777" w:rsidR="00716D26" w:rsidRPr="00716D26" w:rsidRDefault="00716D26" w:rsidP="00716D26">
      <w:pPr>
        <w:spacing w:before="120" w:after="120" w:line="276" w:lineRule="auto"/>
        <w:jc w:val="both"/>
      </w:pPr>
      <w:r w:rsidRPr="00716D26">
        <w:rPr>
          <w:bCs/>
        </w:rPr>
        <w:t>Requirements to apply: </w:t>
      </w:r>
    </w:p>
    <w:p w14:paraId="03BD0798" w14:textId="77777777" w:rsidR="00716D26" w:rsidRPr="00716D26" w:rsidRDefault="00716D26" w:rsidP="002E7C3F">
      <w:pPr>
        <w:numPr>
          <w:ilvl w:val="0"/>
          <w:numId w:val="21"/>
        </w:numPr>
        <w:spacing w:before="120" w:after="120" w:line="276" w:lineRule="auto"/>
        <w:jc w:val="both"/>
      </w:pPr>
      <w:r w:rsidRPr="00716D26">
        <w:t>Be enrolled in a full-time degree programme for the duration of the internship</w:t>
      </w:r>
    </w:p>
    <w:p w14:paraId="05D909E5" w14:textId="77777777" w:rsidR="00716D26" w:rsidRPr="00716D26" w:rsidRDefault="00716D26" w:rsidP="002E7C3F">
      <w:pPr>
        <w:numPr>
          <w:ilvl w:val="0"/>
          <w:numId w:val="21"/>
        </w:numPr>
        <w:spacing w:before="120" w:after="120" w:line="276" w:lineRule="auto"/>
        <w:jc w:val="both"/>
      </w:pPr>
      <w:r w:rsidRPr="00716D26">
        <w:t>An excellent command of one of the two official languages of the OECD (English and French) and working knowledge of, or willingness to learn the other </w:t>
      </w:r>
    </w:p>
    <w:p w14:paraId="725D4817" w14:textId="77777777" w:rsidR="00716D26" w:rsidRPr="00716D26" w:rsidRDefault="00716D26" w:rsidP="002E7C3F">
      <w:pPr>
        <w:numPr>
          <w:ilvl w:val="0"/>
          <w:numId w:val="21"/>
        </w:numPr>
        <w:spacing w:before="120" w:after="120" w:line="276" w:lineRule="auto"/>
        <w:jc w:val="both"/>
      </w:pPr>
      <w:r w:rsidRPr="00716D26">
        <w:t>International experience through studies, internships or professional activities would be an asset</w:t>
      </w:r>
    </w:p>
    <w:p w14:paraId="7FA39981" w14:textId="77777777" w:rsidR="00716D26" w:rsidRPr="00716D26" w:rsidRDefault="00716D26" w:rsidP="002E7C3F">
      <w:pPr>
        <w:numPr>
          <w:ilvl w:val="0"/>
          <w:numId w:val="21"/>
        </w:numPr>
        <w:spacing w:before="120" w:after="120" w:line="276" w:lineRule="auto"/>
        <w:jc w:val="both"/>
      </w:pPr>
      <w:r w:rsidRPr="00716D26">
        <w:t>Solid quantitative and computer skills. Knowledge of Microsoft Office</w:t>
      </w:r>
    </w:p>
    <w:p w14:paraId="4244F382" w14:textId="77777777" w:rsidR="00716D26" w:rsidRPr="00716D26" w:rsidRDefault="00716D26" w:rsidP="00716D26">
      <w:pPr>
        <w:spacing w:before="120" w:after="120" w:line="276" w:lineRule="auto"/>
        <w:jc w:val="both"/>
      </w:pPr>
      <w:r w:rsidRPr="00716D26">
        <w:t> </w:t>
      </w:r>
      <w:r w:rsidRPr="00716D26">
        <w:rPr>
          <w:bCs/>
        </w:rPr>
        <w:t>Application process:</w:t>
      </w:r>
    </w:p>
    <w:p w14:paraId="6A3E8FA0" w14:textId="77777777" w:rsidR="00716D26" w:rsidRPr="00716D26" w:rsidRDefault="00716D26" w:rsidP="002E7C3F">
      <w:pPr>
        <w:numPr>
          <w:ilvl w:val="0"/>
          <w:numId w:val="22"/>
        </w:numPr>
        <w:spacing w:before="120" w:after="120" w:line="276" w:lineRule="auto"/>
        <w:jc w:val="both"/>
      </w:pPr>
      <w:r w:rsidRPr="00716D26">
        <w:t>Your </w:t>
      </w:r>
      <w:hyperlink r:id="rId24" w:tgtFrame="_blank" w:history="1">
        <w:r w:rsidRPr="00716D26">
          <w:rPr>
            <w:rStyle w:val="Hyperlink"/>
          </w:rPr>
          <w:t>online application</w:t>
        </w:r>
      </w:hyperlink>
      <w:r w:rsidRPr="00716D26">
        <w:t> and cover letter (addressed to the Internship Office)</w:t>
      </w:r>
    </w:p>
    <w:p w14:paraId="7D18DF50" w14:textId="77777777" w:rsidR="00716D26" w:rsidRPr="00716D26" w:rsidRDefault="00716D26" w:rsidP="002E7C3F">
      <w:pPr>
        <w:numPr>
          <w:ilvl w:val="0"/>
          <w:numId w:val="22"/>
        </w:numPr>
        <w:spacing w:before="120" w:after="120" w:line="276" w:lineRule="auto"/>
        <w:jc w:val="both"/>
      </w:pPr>
      <w:r w:rsidRPr="00716D26">
        <w:t>Pre-screening: all applications are screened by the Internship Office and suitable candidates placed on a shortlist made available to OECD Directorates;</w:t>
      </w:r>
    </w:p>
    <w:p w14:paraId="3E3BF95F" w14:textId="77777777" w:rsidR="00716D26" w:rsidRPr="00716D26" w:rsidRDefault="00716D26" w:rsidP="002E7C3F">
      <w:pPr>
        <w:numPr>
          <w:ilvl w:val="0"/>
          <w:numId w:val="22"/>
        </w:numPr>
        <w:spacing w:before="120" w:after="120" w:line="276" w:lineRule="auto"/>
        <w:jc w:val="both"/>
      </w:pPr>
      <w:r w:rsidRPr="00716D26">
        <w:t>Interview and/or Written Test: hiring teams may invite candidates to complete a telephone interview and/or written test;</w:t>
      </w:r>
    </w:p>
    <w:p w14:paraId="1DDA8E5A" w14:textId="77777777" w:rsidR="00716D26" w:rsidRPr="00716D26" w:rsidRDefault="00716D26" w:rsidP="002E7C3F">
      <w:pPr>
        <w:numPr>
          <w:ilvl w:val="0"/>
          <w:numId w:val="22"/>
        </w:numPr>
        <w:spacing w:before="120" w:after="120" w:line="276" w:lineRule="auto"/>
        <w:jc w:val="both"/>
      </w:pPr>
      <w:r w:rsidRPr="00716D26">
        <w:t>Offer letter</w:t>
      </w:r>
    </w:p>
    <w:p w14:paraId="6493C831" w14:textId="77777777" w:rsidR="00716D26" w:rsidRPr="00716D26" w:rsidRDefault="00716D26" w:rsidP="00716D26">
      <w:pPr>
        <w:spacing w:before="120" w:after="120" w:line="276" w:lineRule="auto"/>
        <w:jc w:val="both"/>
      </w:pPr>
      <w:r w:rsidRPr="00716D26">
        <w:t>The OECD grants a contribution to living expenses of around 1000 euros per calendar month worked.</w:t>
      </w:r>
    </w:p>
    <w:p w14:paraId="1473F42B" w14:textId="77777777" w:rsidR="00716D26" w:rsidRPr="00716D26" w:rsidRDefault="00716D26" w:rsidP="00716D26">
      <w:pPr>
        <w:spacing w:before="120" w:after="120" w:line="276" w:lineRule="auto"/>
        <w:jc w:val="both"/>
      </w:pPr>
      <w:r w:rsidRPr="00716D26">
        <w:t xml:space="preserve">The duration of the internship is for a period between one and six months (renewable for another six months up to a total of twelve months), on a full-time basis. </w:t>
      </w:r>
    </w:p>
    <w:p w14:paraId="3F6ACC78" w14:textId="77777777" w:rsidR="00716D26" w:rsidRPr="00716D26" w:rsidRDefault="00716D26" w:rsidP="00716D26">
      <w:pPr>
        <w:spacing w:before="120" w:after="120" w:line="276" w:lineRule="auto"/>
        <w:jc w:val="both"/>
      </w:pPr>
      <w:r w:rsidRPr="00716D26">
        <w:rPr>
          <w:bCs/>
        </w:rPr>
        <w:t>Read more </w:t>
      </w:r>
      <w:hyperlink r:id="rId25" w:tgtFrame="_blank" w:history="1">
        <w:r w:rsidRPr="00716D26">
          <w:rPr>
            <w:rStyle w:val="Hyperlink"/>
          </w:rPr>
          <w:t>here</w:t>
        </w:r>
      </w:hyperlink>
      <w:r w:rsidRPr="00716D26">
        <w:t>.</w:t>
      </w:r>
    </w:p>
    <w:p w14:paraId="7F32EFEE" w14:textId="77777777" w:rsidR="00716D26" w:rsidRPr="00716D26" w:rsidRDefault="00716D26" w:rsidP="009D40A3">
      <w:pPr>
        <w:spacing w:before="120" w:after="600" w:line="276" w:lineRule="auto"/>
        <w:jc w:val="both"/>
      </w:pPr>
      <w:r w:rsidRPr="009D40A3">
        <w:rPr>
          <w:b/>
          <w:bCs/>
        </w:rPr>
        <w:t>Deadline</w:t>
      </w:r>
      <w:r w:rsidRPr="009D40A3">
        <w:rPr>
          <w:b/>
        </w:rPr>
        <w:t>:  applications are accepted throughout the year</w:t>
      </w:r>
      <w:r w:rsidRPr="00716D26">
        <w:t>.</w:t>
      </w:r>
    </w:p>
    <w:p w14:paraId="602B8395" w14:textId="77777777" w:rsidR="0099041D" w:rsidRPr="005A5126" w:rsidRDefault="005A5126" w:rsidP="005A5126">
      <w:pPr>
        <w:pStyle w:val="Heading2"/>
        <w:ind w:left="426"/>
        <w:rPr>
          <w:lang w:val="bg-BG"/>
        </w:rPr>
      </w:pPr>
      <w:bookmarkStart w:id="10" w:name="_Toc158043366"/>
      <w:r>
        <w:rPr>
          <w:lang w:val="bg-BG"/>
        </w:rPr>
        <w:t>Стаж в м</w:t>
      </w:r>
      <w:r w:rsidRPr="0099041D">
        <w:t>еждународната компания Onsites</w:t>
      </w:r>
      <w:bookmarkEnd w:id="10"/>
    </w:p>
    <w:p w14:paraId="0063CA5E"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0F572675"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6" w:history="1">
        <w:r w:rsidRPr="000E7E9F">
          <w:rPr>
            <w:rStyle w:val="Hyperlink"/>
            <w:bCs/>
          </w:rPr>
          <w:t>тук.</w:t>
        </w:r>
      </w:hyperlink>
    </w:p>
    <w:p w14:paraId="1D6B13B9"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2FE07169" w14:textId="77777777" w:rsidR="00B14CBF" w:rsidRPr="00B14CBF" w:rsidRDefault="00B14CBF" w:rsidP="00B14CBF">
      <w:pPr>
        <w:pStyle w:val="Heading2"/>
        <w:ind w:left="426"/>
        <w:rPr>
          <w:lang w:val="bg-BG"/>
        </w:rPr>
      </w:pPr>
      <w:bookmarkStart w:id="11" w:name="_Toc158043367"/>
      <w:r>
        <w:rPr>
          <w:lang w:val="bg-BG"/>
        </w:rPr>
        <w:t>Стажантска програма на банка ДСК</w:t>
      </w:r>
      <w:bookmarkEnd w:id="11"/>
    </w:p>
    <w:p w14:paraId="506BA6F4"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4CF0C85D" w14:textId="77777777" w:rsidR="00505DCA" w:rsidRDefault="00505DCA" w:rsidP="00E21EC2">
      <w:pPr>
        <w:spacing w:line="276" w:lineRule="auto"/>
        <w:jc w:val="both"/>
      </w:pPr>
      <w:r w:rsidRPr="00505DCA">
        <w:t>Пълна информация и свободните позиции може да видите </w:t>
      </w:r>
      <w:hyperlink r:id="rId27" w:history="1">
        <w:r w:rsidRPr="00505DCA">
          <w:rPr>
            <w:rStyle w:val="Hyperlink"/>
          </w:rPr>
          <w:t>тук</w:t>
        </w:r>
      </w:hyperlink>
      <w:r w:rsidRPr="00505DCA">
        <w:t>.</w:t>
      </w:r>
    </w:p>
    <w:p w14:paraId="4C437CF0"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541CE545" w14:textId="77777777" w:rsidR="00EE53C5" w:rsidRPr="00EE53C5" w:rsidRDefault="00EE53C5" w:rsidP="00EE53C5">
      <w:pPr>
        <w:pStyle w:val="Heading2"/>
        <w:ind w:left="284"/>
        <w:rPr>
          <w:lang w:val="bg-BG"/>
        </w:rPr>
      </w:pPr>
      <w:bookmarkStart w:id="12" w:name="_Toc158043368"/>
      <w:r w:rsidRPr="00EE53C5">
        <w:rPr>
          <w:lang w:val="bg-BG"/>
        </w:rPr>
        <w:t>Обучение и стаж за програмисти</w:t>
      </w:r>
      <w:bookmarkEnd w:id="12"/>
    </w:p>
    <w:p w14:paraId="739458FC"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1D26C258"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8" w:history="1">
        <w:r w:rsidRPr="00B163EE">
          <w:rPr>
            <w:rStyle w:val="Hyperlink"/>
          </w:rPr>
          <w:t>оттук</w:t>
        </w:r>
      </w:hyperlink>
      <w:r w:rsidRPr="00B163EE">
        <w:t>.</w:t>
      </w:r>
    </w:p>
    <w:p w14:paraId="72FA7B1D"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0E51FCE0" w14:textId="77777777" w:rsidR="00A24857" w:rsidRPr="00A24857" w:rsidRDefault="00A24857" w:rsidP="00A24857">
      <w:pPr>
        <w:pStyle w:val="Heading2"/>
        <w:ind w:left="284"/>
        <w:rPr>
          <w:lang w:val="bg-BG"/>
        </w:rPr>
      </w:pPr>
      <w:bookmarkStart w:id="13" w:name="_Toc158043369"/>
      <w:r w:rsidRPr="00A24857">
        <w:rPr>
          <w:lang w:val="bg-BG"/>
        </w:rPr>
        <w:t xml:space="preserve">Стаж в </w:t>
      </w:r>
      <w:r w:rsidRPr="00A24857">
        <w:t>„Уникредит Булбанк“</w:t>
      </w:r>
      <w:bookmarkEnd w:id="13"/>
    </w:p>
    <w:p w14:paraId="7A5EE23B"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2519EED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6EED70D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260E0EA5"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29" w:history="1">
        <w:r w:rsidRPr="00BC06FB">
          <w:rPr>
            <w:rStyle w:val="Hyperlink"/>
          </w:rPr>
          <w:t>сайта на организацията</w:t>
        </w:r>
      </w:hyperlink>
      <w:r w:rsidR="00A57F85">
        <w:rPr>
          <w:rStyle w:val="Hyperlink"/>
          <w:lang w:val="bg-BG"/>
        </w:rPr>
        <w:t>.</w:t>
      </w:r>
    </w:p>
    <w:p w14:paraId="04548837"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39FA6944" w14:textId="77777777" w:rsidR="006648F0" w:rsidRPr="006648F0" w:rsidRDefault="006648F0" w:rsidP="006648F0">
      <w:pPr>
        <w:pStyle w:val="Heading2"/>
        <w:ind w:left="284"/>
        <w:rPr>
          <w:lang w:val="bg-BG"/>
        </w:rPr>
      </w:pPr>
      <w:bookmarkStart w:id="14" w:name="_Toc158043370"/>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4"/>
    </w:p>
    <w:p w14:paraId="56A533E3"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30"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1AC471AB"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D497DAA" w14:textId="77777777" w:rsidR="00037A3E" w:rsidRPr="007B79FC" w:rsidRDefault="00037A3E" w:rsidP="005936CC">
      <w:pPr>
        <w:pStyle w:val="Heading2"/>
        <w:ind w:left="426"/>
      </w:pPr>
      <w:bookmarkStart w:id="15" w:name="_Toc158043371"/>
      <w:r w:rsidRPr="007B79FC">
        <w:t>Преддипломен стаж за фармацевти</w:t>
      </w:r>
      <w:bookmarkEnd w:id="15"/>
    </w:p>
    <w:p w14:paraId="0766ED14"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12A1D7BC"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65DDF500"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31" w:history="1">
        <w:r w:rsidRPr="007B79FC">
          <w:rPr>
            <w:rStyle w:val="Hyperlink"/>
            <w:bCs/>
          </w:rPr>
          <w:t>hr@sopharmacy.bg</w:t>
        </w:r>
      </w:hyperlink>
      <w:r w:rsidRPr="007B79FC">
        <w:rPr>
          <w:bCs/>
        </w:rPr>
        <w:t>. Пълна информация за стажа вижте </w:t>
      </w:r>
      <w:hyperlink r:id="rId32" w:tgtFrame="_blank" w:history="1">
        <w:r w:rsidRPr="007B79FC">
          <w:rPr>
            <w:rStyle w:val="Hyperlink"/>
            <w:bCs/>
          </w:rPr>
          <w:t>тук</w:t>
        </w:r>
      </w:hyperlink>
      <w:r w:rsidRPr="007B79FC">
        <w:rPr>
          <w:bCs/>
        </w:rPr>
        <w:t>.</w:t>
      </w:r>
    </w:p>
    <w:p w14:paraId="0F0CF990"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7FCEC6C0" w14:textId="77777777" w:rsidR="00621C88" w:rsidRPr="004622C2" w:rsidRDefault="004622C2" w:rsidP="004622C2">
      <w:pPr>
        <w:pStyle w:val="Heading2"/>
        <w:ind w:left="426"/>
      </w:pPr>
      <w:bookmarkStart w:id="16" w:name="_Toc158043372"/>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6"/>
    </w:p>
    <w:p w14:paraId="3AABB1DB"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67D2ED02"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21DB4663"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74280393"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33" w:tgtFrame="_blank" w:history="1">
        <w:r w:rsidRPr="004622C2">
          <w:rPr>
            <w:rStyle w:val="Hyperlink"/>
          </w:rPr>
          <w:t>сайта</w:t>
        </w:r>
      </w:hyperlink>
      <w:r w:rsidRPr="004622C2">
        <w:t>.</w:t>
      </w:r>
    </w:p>
    <w:p w14:paraId="3E1E26C6"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25C243E3" w14:textId="77777777" w:rsidR="00E13A4B" w:rsidRPr="00E13A4B" w:rsidRDefault="00A021BF" w:rsidP="00A021BF">
      <w:pPr>
        <w:pStyle w:val="Heading2"/>
        <w:ind w:left="426"/>
      </w:pPr>
      <w:bookmarkStart w:id="17" w:name="_Toc158043373"/>
      <w:r w:rsidRPr="00E13A4B">
        <w:t xml:space="preserve">Стажантска програма </w:t>
      </w:r>
      <w:r>
        <w:rPr>
          <w:lang w:val="bg-BG"/>
        </w:rPr>
        <w:t xml:space="preserve">на </w:t>
      </w:r>
      <w:r w:rsidR="00E13A4B" w:rsidRPr="00E13A4B">
        <w:t>Българо-американска кредитна банка</w:t>
      </w:r>
      <w:bookmarkEnd w:id="17"/>
    </w:p>
    <w:p w14:paraId="28B319A8"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79EC12BA" w14:textId="77777777" w:rsidR="00E13A4B" w:rsidRPr="00E13A4B" w:rsidRDefault="00E13A4B" w:rsidP="006E718D">
      <w:pPr>
        <w:spacing w:after="120" w:line="276" w:lineRule="auto"/>
        <w:jc w:val="both"/>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p>
    <w:p w14:paraId="70975B75" w14:textId="77777777" w:rsidR="00E13A4B" w:rsidRPr="00E13A4B" w:rsidRDefault="00E13A4B" w:rsidP="006E718D">
      <w:pPr>
        <w:spacing w:after="12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4" w:tgtFrame="_blank" w:history="1">
        <w:r w:rsidRPr="00E13A4B">
          <w:rPr>
            <w:rStyle w:val="Hyperlink"/>
          </w:rPr>
          <w:t>страницата</w:t>
        </w:r>
      </w:hyperlink>
      <w:r w:rsidRPr="00E13A4B">
        <w:t>.</w:t>
      </w:r>
    </w:p>
    <w:p w14:paraId="799C9B4D"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07FEC64C" w14:textId="77777777" w:rsidR="00714645" w:rsidRPr="00714645" w:rsidRDefault="00714645" w:rsidP="00AF6B82">
      <w:pPr>
        <w:pStyle w:val="Heading2"/>
        <w:ind w:left="426"/>
      </w:pPr>
      <w:bookmarkStart w:id="18" w:name="_Toc158043374"/>
      <w:r w:rsidRPr="00714645">
        <w:t>Digital Expert</w:t>
      </w:r>
      <w:r w:rsidR="00AF6B82">
        <w:rPr>
          <w:lang w:val="bg-BG"/>
        </w:rPr>
        <w:t xml:space="preserve"> предлага стаж за </w:t>
      </w:r>
      <w:r w:rsidRPr="00714645">
        <w:t>дигитален маркетинг</w:t>
      </w:r>
      <w:bookmarkEnd w:id="18"/>
    </w:p>
    <w:p w14:paraId="540A05AF"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F88EDA2"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63111845" w14:textId="77777777" w:rsidR="00AF6B82" w:rsidRDefault="00AF6B82" w:rsidP="006E718D">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p>
    <w:p w14:paraId="21DD06A7" w14:textId="77777777" w:rsidR="00714645" w:rsidRDefault="00714645" w:rsidP="006E718D">
      <w:pPr>
        <w:spacing w:after="120" w:line="276" w:lineRule="auto"/>
        <w:jc w:val="both"/>
      </w:pPr>
      <w:r w:rsidRPr="00714645">
        <w:t>Кандидатствайте на </w:t>
      </w:r>
      <w:hyperlink r:id="rId35" w:tgtFrame="_blank" w:history="1">
        <w:r w:rsidRPr="00714645">
          <w:rPr>
            <w:rStyle w:val="Hyperlink"/>
          </w:rPr>
          <w:t>страницата</w:t>
        </w:r>
      </w:hyperlink>
      <w:r w:rsidRPr="00714645">
        <w:t>.</w:t>
      </w:r>
    </w:p>
    <w:p w14:paraId="37550A9D" w14:textId="77777777" w:rsidR="00AF6B82" w:rsidRPr="00AF6B82" w:rsidRDefault="00AF6B82" w:rsidP="00AF6B82">
      <w:pPr>
        <w:spacing w:after="600" w:line="276" w:lineRule="auto"/>
        <w:jc w:val="both"/>
        <w:rPr>
          <w:b/>
          <w:lang w:val="bg-BG"/>
        </w:rPr>
      </w:pPr>
      <w:r w:rsidRPr="00AF6B82">
        <w:rPr>
          <w:b/>
          <w:lang w:val="bg-BG"/>
        </w:rPr>
        <w:t>Краен срок: не е посочен</w:t>
      </w:r>
    </w:p>
    <w:p w14:paraId="5484E99F" w14:textId="77777777" w:rsidR="00A021BF" w:rsidRPr="00C4630C" w:rsidRDefault="00C4630C" w:rsidP="00AF6B82">
      <w:pPr>
        <w:pStyle w:val="Heading2"/>
        <w:ind w:left="426"/>
        <w:rPr>
          <w:lang w:val="bg-BG"/>
        </w:rPr>
      </w:pPr>
      <w:bookmarkStart w:id="19" w:name="_Toc158043375"/>
      <w:r>
        <w:rPr>
          <w:lang w:val="bg-BG"/>
        </w:rPr>
        <w:t xml:space="preserve">Конкурс </w:t>
      </w:r>
      <w:r w:rsidRPr="00235025">
        <w:t>“За жените в науката“</w:t>
      </w:r>
      <w:bookmarkEnd w:id="19"/>
    </w:p>
    <w:p w14:paraId="0A0368A2" w14:textId="77777777" w:rsidR="0031794A" w:rsidRDefault="00235025" w:rsidP="0031794A">
      <w:pPr>
        <w:spacing w:after="200" w:line="276" w:lineRule="auto"/>
        <w:jc w:val="both"/>
      </w:pPr>
      <w:r w:rsidRPr="00235025">
        <w:t>Стартира приемът на кандидатури за 14-ото издание на националната програма “За жените в науката“ в България</w:t>
      </w:r>
      <w:r w:rsidR="0031794A">
        <w:rPr>
          <w:lang w:val="bg-BG"/>
        </w:rPr>
        <w:t xml:space="preserve">. </w:t>
      </w:r>
      <w:r w:rsidRPr="00235025">
        <w:t xml:space="preserve">За поредна година престижният конкурс ще награди три дами за впечатляващи постижения в областта на природните науки. </w:t>
      </w:r>
    </w:p>
    <w:p w14:paraId="3FD1C998" w14:textId="77777777" w:rsidR="00235025" w:rsidRPr="00235025" w:rsidRDefault="00235025" w:rsidP="0031794A">
      <w:pPr>
        <w:spacing w:after="200" w:line="276" w:lineRule="auto"/>
        <w:jc w:val="both"/>
      </w:pPr>
      <w:r w:rsidRPr="00235025">
        <w:t>Инициативата, в сътрудничество между L'Oréal България, Софийски университет (СУ) „Св. Климент Охридски“ и Националната комисия за ЮНЕСКО – България, цели да отличи младите научни таланти на България, и да стимулира развитието на науката у нас. Освен финансов стимул за научните таланти на България, наградите целят да мотивират жените към постигане на нови върхове в изследователската им кариера; да насърчат развитието на научно-изследователската дейност в страната като цяло, и да привлекат повече млади дами у нас, които да изберат кариера в сферата на науката.</w:t>
      </w:r>
    </w:p>
    <w:p w14:paraId="6E2FB5A4" w14:textId="77777777" w:rsidR="0031794A" w:rsidRDefault="00EB3388" w:rsidP="0031794A">
      <w:pPr>
        <w:spacing w:before="120" w:after="120" w:line="276" w:lineRule="auto"/>
        <w:jc w:val="both"/>
      </w:pPr>
      <w:r w:rsidRPr="00EB3388">
        <w:t xml:space="preserve">За тазгодишното издание на програмата “За жените в науката“ могат да кандидатстват дами - учени от цяла България. Сред изискванията са те да бъдат на възраст до 35 години, да са докторанти или вече да са защитили докторска степен, да се занимават с изследвания в сферата на природните науки, и да разработят свой иновативен научен проект с потенциално национално или глобално значение. </w:t>
      </w:r>
    </w:p>
    <w:p w14:paraId="37584439" w14:textId="77777777" w:rsidR="00EB3388" w:rsidRPr="00EB3388" w:rsidRDefault="00EB3388" w:rsidP="0031794A">
      <w:pPr>
        <w:spacing w:before="120" w:after="120" w:line="276" w:lineRule="auto"/>
        <w:jc w:val="both"/>
      </w:pPr>
      <w:r w:rsidRPr="00EB3388">
        <w:t>Кандидатурите ще се оценяват от експертно жури, състоящо се от водещи научни специалисти, а лауреатите на програмата ще бъдат обявени на официална церемония през есента на 2024 г.</w:t>
      </w:r>
    </w:p>
    <w:p w14:paraId="503E0B0F" w14:textId="77777777" w:rsidR="00EB3388" w:rsidRPr="0031794A" w:rsidRDefault="00EB3388" w:rsidP="0031794A">
      <w:pPr>
        <w:spacing w:before="120" w:after="120" w:line="276" w:lineRule="auto"/>
        <w:jc w:val="both"/>
      </w:pPr>
      <w:r w:rsidRPr="0031794A">
        <w:rPr>
          <w:iCs/>
        </w:rPr>
        <w:t>Наградният фонд ще бъде в размер на 5000 евро за всяка от победителките.</w:t>
      </w:r>
    </w:p>
    <w:p w14:paraId="773B1BCF" w14:textId="77777777" w:rsidR="0031794A" w:rsidRDefault="00EB3388" w:rsidP="0031794A">
      <w:pPr>
        <w:spacing w:before="120" w:after="120" w:line="276" w:lineRule="auto"/>
        <w:jc w:val="both"/>
      </w:pPr>
      <w:r w:rsidRPr="00EB3388">
        <w:t>Кандидатурите ще се приемат по електронен път</w:t>
      </w:r>
      <w:r w:rsidR="0031794A">
        <w:rPr>
          <w:lang w:val="bg-BG"/>
        </w:rPr>
        <w:t xml:space="preserve"> през </w:t>
      </w:r>
      <w:hyperlink r:id="rId36" w:tgtFrame="_blank" w:history="1">
        <w:r w:rsidR="0031794A" w:rsidRPr="00EB3388">
          <w:rPr>
            <w:rStyle w:val="Hyperlink"/>
          </w:rPr>
          <w:t>сайта</w:t>
        </w:r>
      </w:hyperlink>
      <w:r w:rsidR="0031794A" w:rsidRPr="00EB3388">
        <w:t>.</w:t>
      </w:r>
      <w:r w:rsidRPr="00EB3388">
        <w:t xml:space="preserve"> </w:t>
      </w:r>
    </w:p>
    <w:p w14:paraId="31A6BA7A" w14:textId="77777777" w:rsidR="00EB3388" w:rsidRPr="0031794A" w:rsidRDefault="00EB3388" w:rsidP="004839A5">
      <w:pPr>
        <w:spacing w:after="600" w:line="276" w:lineRule="auto"/>
        <w:jc w:val="both"/>
        <w:rPr>
          <w:b/>
        </w:rPr>
      </w:pPr>
      <w:r w:rsidRPr="0031794A">
        <w:rPr>
          <w:b/>
        </w:rPr>
        <w:t>Кра</w:t>
      </w:r>
      <w:r w:rsidR="0031794A" w:rsidRPr="0031794A">
        <w:rPr>
          <w:b/>
          <w:lang w:val="bg-BG"/>
        </w:rPr>
        <w:t xml:space="preserve">ен </w:t>
      </w:r>
      <w:r w:rsidRPr="0031794A">
        <w:rPr>
          <w:b/>
        </w:rPr>
        <w:t>срок</w:t>
      </w:r>
      <w:r w:rsidR="0031794A" w:rsidRPr="0031794A">
        <w:rPr>
          <w:b/>
          <w:lang w:val="bg-BG"/>
        </w:rPr>
        <w:t xml:space="preserve">: </w:t>
      </w:r>
      <w:r w:rsidRPr="0031794A">
        <w:rPr>
          <w:b/>
        </w:rPr>
        <w:t>23:59 ч. на 31 март 2024 г.  </w:t>
      </w:r>
    </w:p>
    <w:p w14:paraId="644CB1E9" w14:textId="77777777" w:rsidR="005245AA" w:rsidRPr="005245AA" w:rsidRDefault="005245AA" w:rsidP="004839A5">
      <w:pPr>
        <w:pStyle w:val="Heading2"/>
        <w:ind w:left="426"/>
      </w:pPr>
      <w:bookmarkStart w:id="20" w:name="_Toc158043376"/>
      <w:r>
        <w:rPr>
          <w:lang w:val="bg-BG"/>
        </w:rPr>
        <w:t>Стаж</w:t>
      </w:r>
      <w:r w:rsidR="004839A5">
        <w:rPr>
          <w:lang w:val="en-US"/>
        </w:rPr>
        <w:t xml:space="preserve"> </w:t>
      </w:r>
      <w:r w:rsidR="004839A5">
        <w:rPr>
          <w:lang w:val="bg-BG"/>
        </w:rPr>
        <w:t>в к</w:t>
      </w:r>
      <w:r w:rsidR="004839A5">
        <w:t>омпания</w:t>
      </w:r>
      <w:r w:rsidR="004839A5" w:rsidRPr="005245AA">
        <w:t> Fortrea</w:t>
      </w:r>
      <w:bookmarkEnd w:id="20"/>
    </w:p>
    <w:p w14:paraId="6D521E72" w14:textId="77777777" w:rsidR="005245AA" w:rsidRPr="005245AA" w:rsidRDefault="004839A5" w:rsidP="004839A5">
      <w:pPr>
        <w:spacing w:after="200" w:line="276" w:lineRule="auto"/>
        <w:jc w:val="both"/>
      </w:pPr>
      <w:r>
        <w:rPr>
          <w:lang w:val="bg-BG"/>
        </w:rPr>
        <w:t>К</w:t>
      </w:r>
      <w:r>
        <w:t>омпания</w:t>
      </w:r>
      <w:r w:rsidRPr="005245AA">
        <w:t> Fortrea</w:t>
      </w:r>
      <w:r w:rsidRPr="005245AA">
        <w:rPr>
          <w:b/>
          <w:bCs/>
        </w:rPr>
        <w:t xml:space="preserve"> </w:t>
      </w:r>
      <w:r w:rsidRPr="004839A5">
        <w:rPr>
          <w:bCs/>
          <w:lang w:val="bg-BG"/>
        </w:rPr>
        <w:t>предлага стаж за позицията „</w:t>
      </w:r>
      <w:r w:rsidR="005245AA" w:rsidRPr="005245AA">
        <w:t>EU Billing Analyst</w:t>
      </w:r>
      <w:r>
        <w:rPr>
          <w:lang w:val="bg-BG"/>
        </w:rPr>
        <w:t xml:space="preserve">“. </w:t>
      </w:r>
      <w:r w:rsidR="005245AA" w:rsidRPr="005245AA">
        <w:t>Позицията е част от глобалната стажантска програма на компанията. Като стажант на Fortrea ще имате възможност да работите по значими задачи, които включват образованието в дисциплините STEM+ Business и Healthcare и са вдъхновяващи и ценни в мисията за подобряване на здравето и живота по целия свят. В допълнение към работата в отд</w:t>
      </w:r>
      <w:r>
        <w:t xml:space="preserve">ела, компанията подкрепя </w:t>
      </w:r>
      <w:r w:rsidR="005245AA" w:rsidRPr="005245AA">
        <w:t>професионално</w:t>
      </w:r>
      <w:r>
        <w:rPr>
          <w:lang w:val="bg-BG"/>
        </w:rPr>
        <w:t>то</w:t>
      </w:r>
      <w:r w:rsidR="005245AA" w:rsidRPr="005245AA">
        <w:t xml:space="preserve"> развитие чрез семинари, лидерски обучения, панелни дискусии и др.</w:t>
      </w:r>
    </w:p>
    <w:p w14:paraId="0266DD59" w14:textId="77777777" w:rsidR="005245AA" w:rsidRPr="005245AA" w:rsidRDefault="005245AA" w:rsidP="004839A5">
      <w:pPr>
        <w:spacing w:after="120" w:line="276" w:lineRule="auto"/>
        <w:jc w:val="both"/>
      </w:pPr>
      <w:r w:rsidRPr="005245AA">
        <w:t>Нужно е кандидатите да учат бакалавърска степен по финанси/икономика; да имат опит в изпълнението на множество проекти в академична или професионална среда; способност за сътрудничество с различни заинтересовани страни и вътрешни/външни служители; възприемат разнообразни начини на мислене чрез различни форми на сътрудничество и партньорство.</w:t>
      </w:r>
    </w:p>
    <w:p w14:paraId="3F466265" w14:textId="77777777" w:rsidR="005245AA" w:rsidRPr="005245AA" w:rsidRDefault="005245AA" w:rsidP="004839A5">
      <w:pPr>
        <w:spacing w:after="120" w:line="276" w:lineRule="auto"/>
      </w:pPr>
      <w:r w:rsidRPr="005245AA">
        <w:t>Може</w:t>
      </w:r>
      <w:r w:rsidR="004839A5">
        <w:rPr>
          <w:lang w:val="bg-BG"/>
        </w:rPr>
        <w:t>те</w:t>
      </w:r>
      <w:r w:rsidRPr="005245AA">
        <w:t xml:space="preserve"> да кандидатствате на </w:t>
      </w:r>
      <w:hyperlink r:id="rId37" w:tgtFrame="_blank" w:history="1">
        <w:r w:rsidRPr="005245AA">
          <w:rPr>
            <w:rStyle w:val="Hyperlink"/>
          </w:rPr>
          <w:t>сайта</w:t>
        </w:r>
      </w:hyperlink>
      <w:r w:rsidRPr="005245AA">
        <w:t>.</w:t>
      </w:r>
    </w:p>
    <w:p w14:paraId="0A3985FA" w14:textId="77777777" w:rsidR="005245AA" w:rsidRPr="004839A5" w:rsidRDefault="004839A5" w:rsidP="004839A5">
      <w:pPr>
        <w:spacing w:after="600" w:line="276" w:lineRule="auto"/>
        <w:rPr>
          <w:b/>
          <w:lang w:val="bg-BG"/>
        </w:rPr>
      </w:pPr>
      <w:r w:rsidRPr="004839A5">
        <w:rPr>
          <w:b/>
          <w:lang w:val="bg-BG"/>
        </w:rPr>
        <w:t>Краен срок: не е посочен</w:t>
      </w:r>
    </w:p>
    <w:p w14:paraId="5BD584A9" w14:textId="77777777" w:rsidR="00D2241A" w:rsidRDefault="004839A5" w:rsidP="004839A5">
      <w:pPr>
        <w:pStyle w:val="Heading2"/>
        <w:ind w:left="426"/>
        <w:rPr>
          <w:lang w:val="en-US"/>
        </w:rPr>
      </w:pPr>
      <w:bookmarkStart w:id="21" w:name="_Toc158043377"/>
      <w:r>
        <w:rPr>
          <w:lang w:val="bg-BG"/>
        </w:rPr>
        <w:t>К</w:t>
      </w:r>
      <w:r w:rsidRPr="00D2241A">
        <w:t>онкурс „Награди за иновации“</w:t>
      </w:r>
      <w:bookmarkEnd w:id="21"/>
    </w:p>
    <w:p w14:paraId="294F341E" w14:textId="77777777" w:rsidR="004839A5" w:rsidRDefault="00D2241A" w:rsidP="004839A5">
      <w:pPr>
        <w:spacing w:after="120" w:line="276" w:lineRule="auto"/>
        <w:jc w:val="both"/>
        <w:rPr>
          <w:lang w:val="bg-BG"/>
        </w:rPr>
      </w:pPr>
      <w:r w:rsidRPr="00D2241A">
        <w:t>За пета поредна година Френско-българската търговска и индустриална камара (ФБТИК) организира конкурса „Награди за иновации“</w:t>
      </w:r>
      <w:r w:rsidR="004839A5">
        <w:rPr>
          <w:lang w:val="bg-BG"/>
        </w:rPr>
        <w:t xml:space="preserve">. </w:t>
      </w:r>
    </w:p>
    <w:p w14:paraId="5E8F2BE1" w14:textId="77777777" w:rsidR="00D2241A" w:rsidRPr="00D2241A" w:rsidRDefault="00D2241A" w:rsidP="004839A5">
      <w:pPr>
        <w:spacing w:after="120" w:line="276" w:lineRule="auto"/>
        <w:jc w:val="both"/>
      </w:pPr>
      <w:r w:rsidRPr="00D2241A">
        <w:t>Основната му цел е популяризиране на успешни иновативни проекти, разработени в България. Категориите са иновативен проект и иновативна идея, които ще се разглеждат от едно жури. CSR проект, награда за стартъп и 2 специални награди на журито – проект, който не е отличен в другите категории, но журитата в другите секции са решили, че заслужава да бъде разгледан повторно от още една секция на журито.</w:t>
      </w:r>
    </w:p>
    <w:p w14:paraId="35932D6E" w14:textId="77777777" w:rsidR="00D2241A" w:rsidRPr="00D2241A" w:rsidRDefault="00D2241A" w:rsidP="004839A5">
      <w:pPr>
        <w:spacing w:after="120" w:line="276" w:lineRule="auto"/>
        <w:jc w:val="both"/>
      </w:pPr>
      <w:r w:rsidRPr="00D2241A">
        <w:t>В конкурса могат да се включат всички компании, регистрирани в България и всяко физическо лице, което е реализирало или което има идея за иновация, която да се реализира в България.</w:t>
      </w:r>
    </w:p>
    <w:p w14:paraId="6A42B4DE" w14:textId="77777777" w:rsidR="00D2241A" w:rsidRPr="00D2241A" w:rsidRDefault="00D2241A" w:rsidP="004839A5">
      <w:pPr>
        <w:spacing w:after="120" w:line="276" w:lineRule="auto"/>
        <w:jc w:val="both"/>
      </w:pPr>
      <w:r w:rsidRPr="00D2241A">
        <w:t>Кандидатури ще се приемат по електронен път до 4 март. Повече информация ще намерите на </w:t>
      </w:r>
      <w:hyperlink r:id="rId38" w:tgtFrame="_blank" w:history="1">
        <w:r w:rsidRPr="00D2241A">
          <w:rPr>
            <w:rStyle w:val="Hyperlink"/>
          </w:rPr>
          <w:t>уеб страницата на конкурса</w:t>
        </w:r>
      </w:hyperlink>
      <w:r w:rsidRPr="00D2241A">
        <w:t>. Церемонията по награждаване ще се състои на 4 април 2024.</w:t>
      </w:r>
    </w:p>
    <w:p w14:paraId="1C2195AC" w14:textId="77777777" w:rsidR="00D2241A" w:rsidRPr="004839A5" w:rsidRDefault="004839A5" w:rsidP="004839A5">
      <w:pPr>
        <w:spacing w:after="600" w:line="276" w:lineRule="auto"/>
        <w:jc w:val="both"/>
        <w:rPr>
          <w:b/>
          <w:lang w:val="bg-BG"/>
        </w:rPr>
      </w:pPr>
      <w:r w:rsidRPr="004839A5">
        <w:rPr>
          <w:b/>
          <w:lang w:val="bg-BG"/>
        </w:rPr>
        <w:t>Краен срок: 4 март 2024</w:t>
      </w:r>
    </w:p>
    <w:p w14:paraId="4F77A5F9" w14:textId="77777777" w:rsidR="004839A5" w:rsidRDefault="004839A5" w:rsidP="004839A5">
      <w:pPr>
        <w:pStyle w:val="Heading2"/>
        <w:ind w:left="426"/>
      </w:pPr>
      <w:bookmarkStart w:id="22" w:name="_Toc158043378"/>
      <w:r>
        <w:rPr>
          <w:lang w:val="bg-BG"/>
        </w:rPr>
        <w:t>Н</w:t>
      </w:r>
      <w:r w:rsidRPr="00ED3F4F">
        <w:t>ационал</w:t>
      </w:r>
      <w:r>
        <w:rPr>
          <w:lang w:val="bg-BG"/>
        </w:rPr>
        <w:t>е</w:t>
      </w:r>
      <w:r w:rsidRPr="00ED3F4F">
        <w:t>н конкурс "Най-добър младежки стартъп в България 2024”</w:t>
      </w:r>
      <w:bookmarkEnd w:id="22"/>
    </w:p>
    <w:p w14:paraId="3C272E07" w14:textId="77777777" w:rsidR="004839A5" w:rsidRDefault="00ED3F4F" w:rsidP="004839A5">
      <w:pPr>
        <w:spacing w:after="120" w:line="276" w:lineRule="auto"/>
        <w:jc w:val="both"/>
        <w:rPr>
          <w:lang w:val="bg-BG"/>
        </w:rPr>
      </w:pPr>
      <w:r w:rsidRPr="00ED3F4F">
        <w:t>Започна кандидатстването за националния конкурс "Най-добър младежки стартъп в България 2024” на Фондът на фондовете и СУ "Св. Климент Охридски"</w:t>
      </w:r>
      <w:r w:rsidR="004839A5">
        <w:rPr>
          <w:lang w:val="bg-BG"/>
        </w:rPr>
        <w:t xml:space="preserve">. </w:t>
      </w:r>
    </w:p>
    <w:p w14:paraId="461DA3F3" w14:textId="77777777" w:rsidR="004839A5" w:rsidRDefault="00ED3F4F" w:rsidP="004839A5">
      <w:pPr>
        <w:spacing w:after="120" w:line="276" w:lineRule="auto"/>
        <w:jc w:val="both"/>
      </w:pPr>
      <w:r w:rsidRPr="00ED3F4F">
        <w:t xml:space="preserve">„Най-добър младежки стартъп в България 2024” отново ще даде възможност на индивидуални участници или екипи да развият иновативните си идеи, да покажат предприемачески умения и да придобият ценен опит в стартъп екосистемата в рамките на 10-седмична менторска програма преди финалното представяне на идеите си. </w:t>
      </w:r>
    </w:p>
    <w:p w14:paraId="7A278035" w14:textId="77777777" w:rsidR="00ED3F4F" w:rsidRPr="00ED3F4F" w:rsidRDefault="00ED3F4F" w:rsidP="008B1020">
      <w:pPr>
        <w:spacing w:after="120" w:line="276" w:lineRule="auto"/>
        <w:jc w:val="both"/>
      </w:pPr>
      <w:r w:rsidRPr="00ED3F4F">
        <w:t>Конкурсът ще приключи на 31 май с представяне на десетте най-добри концепции пред партньорите на конкурса в Аулата на Софийския университет. Допуснатите до конкурса участници ще преминат през десетки уебинари, уъркшопове, менторски сесии, обучения, гейминг срещи и състезания, организирани спрямо индивидуалните нужди - етап на проекта, възраст, сектор, в който попада идеята. Ценна възможност е и създаването на бизнес контакти сред предприемаческите, академични и научни среди и привличане на съмишленици към реализирането на идеите.</w:t>
      </w:r>
    </w:p>
    <w:p w14:paraId="586E76C6" w14:textId="77777777" w:rsidR="00ED3F4F" w:rsidRPr="00ED3F4F" w:rsidRDefault="00ED3F4F" w:rsidP="008B1020">
      <w:pPr>
        <w:spacing w:after="120" w:line="276" w:lineRule="auto"/>
        <w:jc w:val="both"/>
      </w:pPr>
      <w:r w:rsidRPr="00ED3F4F">
        <w:t>Могат да участват студенти и младежи от цялата страна на възраст до 29 г., както и ученици от 11 и 12 клас с иновативни бизнес идеи. Допустими са проекти от всички области и на различен етап на реализация - идейна фаза, ранен или напреднал етап.</w:t>
      </w:r>
    </w:p>
    <w:p w14:paraId="20CF7E25" w14:textId="77777777" w:rsidR="008B1020" w:rsidRDefault="00ED3F4F" w:rsidP="008B1020">
      <w:pPr>
        <w:spacing w:after="120" w:line="276" w:lineRule="auto"/>
        <w:jc w:val="both"/>
        <w:rPr>
          <w:lang w:val="bg-BG"/>
        </w:rPr>
      </w:pPr>
      <w:r w:rsidRPr="00ED3F4F">
        <w:t>Кандидатури на младежи от цялата страна се приемат през </w:t>
      </w:r>
      <w:hyperlink r:id="rId39" w:tgtFrame="_blank" w:history="1">
        <w:r w:rsidRPr="00ED3F4F">
          <w:rPr>
            <w:rStyle w:val="Hyperlink"/>
          </w:rPr>
          <w:t>сайта на конкурса </w:t>
        </w:r>
      </w:hyperlink>
      <w:r w:rsidR="008B1020">
        <w:rPr>
          <w:lang w:val="bg-BG"/>
        </w:rPr>
        <w:t>.</w:t>
      </w:r>
    </w:p>
    <w:p w14:paraId="532720B7" w14:textId="77777777" w:rsidR="00ED3F4F" w:rsidRPr="008B1020" w:rsidRDefault="008B1020" w:rsidP="008B1020">
      <w:pPr>
        <w:spacing w:after="200" w:line="276" w:lineRule="auto"/>
        <w:jc w:val="both"/>
        <w:rPr>
          <w:b/>
          <w:lang w:val="bg-BG"/>
        </w:rPr>
      </w:pPr>
      <w:r w:rsidRPr="008B1020">
        <w:rPr>
          <w:b/>
          <w:lang w:val="bg-BG"/>
        </w:rPr>
        <w:t>Краен с</w:t>
      </w:r>
      <w:r w:rsidR="00ED3F4F" w:rsidRPr="008B1020">
        <w:rPr>
          <w:b/>
        </w:rPr>
        <w:t>рок</w:t>
      </w:r>
      <w:r w:rsidRPr="008B1020">
        <w:rPr>
          <w:b/>
          <w:lang w:val="bg-BG"/>
        </w:rPr>
        <w:t>:</w:t>
      </w:r>
      <w:r w:rsidR="00ED3F4F" w:rsidRPr="008B1020">
        <w:rPr>
          <w:b/>
        </w:rPr>
        <w:t xml:space="preserve"> 15 март</w:t>
      </w:r>
      <w:r w:rsidRPr="008B1020">
        <w:rPr>
          <w:b/>
          <w:lang w:val="bg-BG"/>
        </w:rPr>
        <w:t xml:space="preserve"> 2024</w:t>
      </w:r>
    </w:p>
    <w:p w14:paraId="1F1EED11" w14:textId="77777777" w:rsidR="008B1020" w:rsidRDefault="008B1020" w:rsidP="008B1020">
      <w:pPr>
        <w:spacing w:after="200" w:line="276" w:lineRule="auto"/>
        <w:jc w:val="both"/>
        <w:rPr>
          <w:lang w:val="bg-BG"/>
        </w:rPr>
      </w:pPr>
    </w:p>
    <w:p w14:paraId="00795DD3" w14:textId="77777777" w:rsidR="008B1020" w:rsidRPr="00141899" w:rsidRDefault="008B1020" w:rsidP="008B1020">
      <w:pPr>
        <w:spacing w:after="200" w:line="276" w:lineRule="auto"/>
        <w:jc w:val="both"/>
        <w:rPr>
          <w:lang w:val="en-US"/>
        </w:rPr>
        <w:sectPr w:rsidR="008B1020" w:rsidRPr="00141899" w:rsidSect="0091335E">
          <w:pgSz w:w="11906" w:h="16838"/>
          <w:pgMar w:top="1418" w:right="1134" w:bottom="1418" w:left="1418" w:header="709" w:footer="709" w:gutter="0"/>
          <w:cols w:space="708"/>
          <w:docGrid w:linePitch="360"/>
        </w:sectPr>
      </w:pPr>
    </w:p>
    <w:p w14:paraId="4B11276A" w14:textId="77777777" w:rsidR="00D00941" w:rsidRDefault="00912146" w:rsidP="00B278E8">
      <w:pPr>
        <w:pStyle w:val="Programs"/>
      </w:pPr>
      <w:bookmarkStart w:id="23" w:name="_Toc158043379"/>
      <w:r>
        <w:t>ПРОГРАМИ</w:t>
      </w:r>
      <w:bookmarkEnd w:id="23"/>
    </w:p>
    <w:p w14:paraId="6C21FD73" w14:textId="77777777" w:rsidR="00BF22B3" w:rsidRPr="00BF22B3" w:rsidRDefault="00BF22B3" w:rsidP="007C1187">
      <w:pPr>
        <w:pStyle w:val="Heading2"/>
        <w:ind w:left="426"/>
      </w:pPr>
      <w:bookmarkStart w:id="24" w:name="_Toc158043380"/>
      <w:bookmarkStart w:id="25" w:name="_Toc503363226"/>
      <w:r w:rsidRPr="00BF22B3">
        <w:t>Процедура за п</w:t>
      </w:r>
      <w:r>
        <w:t>одбор на проектни предложения „</w:t>
      </w:r>
      <w:r>
        <w:rPr>
          <w:lang w:val="bg-BG"/>
        </w:rPr>
        <w:t>П</w:t>
      </w:r>
      <w:r w:rsidRPr="00BF22B3">
        <w:t>одкрепа за развитие на проектна докторантура“</w:t>
      </w:r>
      <w:bookmarkEnd w:id="24"/>
    </w:p>
    <w:p w14:paraId="6F051850" w14:textId="77777777" w:rsidR="00BF22B3" w:rsidRPr="00BF22B3" w:rsidRDefault="00BF22B3" w:rsidP="00BF22B3">
      <w:pPr>
        <w:spacing w:before="120" w:after="120" w:line="276" w:lineRule="auto"/>
        <w:jc w:val="both"/>
      </w:pPr>
      <w:r w:rsidRPr="00BF22B3">
        <w:t>Управляващият орган на Програма „Образование“ 2021 - 2027 г. (ПО) обявява за кандидатстване процедура за подбор на проектни предложения BG05SFPR001-3.004 „Подкрепа за развитие на проектна докторантура“ в рамките на Приоритет 3 „Връзка на образованието с пазара на труда“ на програмата.</w:t>
      </w:r>
    </w:p>
    <w:p w14:paraId="3182B8DD" w14:textId="77777777" w:rsidR="00BF22B3" w:rsidRPr="00BF22B3" w:rsidRDefault="00BF22B3" w:rsidP="00BF22B3">
      <w:pPr>
        <w:spacing w:before="120" w:after="120" w:line="276" w:lineRule="auto"/>
        <w:jc w:val="both"/>
      </w:pPr>
      <w:r w:rsidRPr="00BF22B3">
        <w:rPr>
          <w:b/>
          <w:bCs/>
        </w:rPr>
        <w:t>Основната цел на операцията е </w:t>
      </w:r>
      <w:r w:rsidRPr="00BF22B3">
        <w:t>насърчаване на иновативното и интердисциплинарното обучение на докторанти за постигане на по-високо качество на преподаването и научните резултати и подпомагане процеса на развитие на иновативна икономика с фокус върху Индустрия 5.0 и/или зеления преход и/или син растеж и/или областите на ИСИС и регионалните потребности на пазара на труда.</w:t>
      </w:r>
    </w:p>
    <w:p w14:paraId="7EFABD3D" w14:textId="77777777" w:rsidR="00BF22B3" w:rsidRPr="00BF22B3" w:rsidRDefault="00BF22B3" w:rsidP="00BF22B3">
      <w:pPr>
        <w:spacing w:before="120" w:after="120" w:line="276" w:lineRule="auto"/>
        <w:jc w:val="both"/>
      </w:pPr>
      <w:r w:rsidRPr="00BF22B3">
        <w:rPr>
          <w:b/>
          <w:bCs/>
        </w:rPr>
        <w:t>Специфичната цел на операцията е </w:t>
      </w:r>
      <w:r w:rsidRPr="00BF22B3">
        <w:t>обвързване на докторските програми с приоритетите за развитие на икономиката и пазара на труда и повишаване на нивото на практическа им приложимост.</w:t>
      </w:r>
    </w:p>
    <w:p w14:paraId="743ACDE2" w14:textId="77777777" w:rsidR="00BF22B3" w:rsidRPr="00BF22B3" w:rsidRDefault="00BF22B3" w:rsidP="00BF22B3">
      <w:pPr>
        <w:spacing w:before="120" w:after="120" w:line="276" w:lineRule="auto"/>
        <w:jc w:val="both"/>
      </w:pPr>
      <w:r w:rsidRPr="00BF22B3">
        <w:t>Процедурата за безвъзмездна финансова помощ се реализира с финансовата подкрепа на </w:t>
      </w:r>
      <w:r w:rsidRPr="00BF22B3">
        <w:rPr>
          <w:b/>
          <w:bCs/>
        </w:rPr>
        <w:t>Европейския социален фонд плюс (ЕСФ+).</w:t>
      </w:r>
    </w:p>
    <w:p w14:paraId="0EF959B4" w14:textId="77777777" w:rsidR="00BF22B3" w:rsidRPr="00BF22B3" w:rsidRDefault="00BF22B3" w:rsidP="00BF22B3">
      <w:pPr>
        <w:spacing w:before="120" w:after="120" w:line="276" w:lineRule="auto"/>
        <w:jc w:val="both"/>
      </w:pPr>
      <w:r w:rsidRPr="00BF22B3">
        <w:rPr>
          <w:b/>
          <w:bCs/>
        </w:rPr>
        <w:t>Дейностите, които ще получат подкрепа, включват</w:t>
      </w:r>
      <w:r w:rsidRPr="00BF22B3">
        <w:t>:</w:t>
      </w:r>
    </w:p>
    <w:p w14:paraId="0EF318F3" w14:textId="77777777" w:rsidR="00BF22B3" w:rsidRPr="00BF22B3" w:rsidRDefault="00BF22B3" w:rsidP="00BF22B3">
      <w:pPr>
        <w:spacing w:before="120" w:after="120" w:line="276" w:lineRule="auto"/>
        <w:jc w:val="both"/>
      </w:pPr>
      <w:r w:rsidRPr="00BF22B3">
        <w:rPr>
          <w:b/>
          <w:bCs/>
        </w:rPr>
        <w:t>Дейност 1.</w:t>
      </w:r>
      <w:r w:rsidRPr="00BF22B3">
        <w:t> Подкрепа за създаване и развитие на докторантски училища/школи, насочени към конкретни нужди на работодатели/пазара на труда;</w:t>
      </w:r>
    </w:p>
    <w:p w14:paraId="1F10CB7E" w14:textId="77777777" w:rsidR="00BF22B3" w:rsidRPr="00BF22B3" w:rsidRDefault="00BF22B3" w:rsidP="00BF22B3">
      <w:pPr>
        <w:spacing w:before="120" w:after="120" w:line="276" w:lineRule="auto"/>
        <w:jc w:val="both"/>
      </w:pPr>
      <w:r w:rsidRPr="00BF22B3">
        <w:rPr>
          <w:b/>
          <w:bCs/>
        </w:rPr>
        <w:t>Дейност 2.</w:t>
      </w:r>
      <w:r w:rsidRPr="00BF22B3">
        <w:t> Подкрепа за проектна докторантура, насочена към подпомагане на професионалното развитие на докторанти за провеждане на докторантури, пряко свързани с актуални потребности на конкретни икономически сектори, бизнеси и работодатели, публични институции, НПО и научни организации;</w:t>
      </w:r>
    </w:p>
    <w:p w14:paraId="625B5080" w14:textId="77777777" w:rsidR="00BF22B3" w:rsidRPr="00BF22B3" w:rsidRDefault="00BF22B3" w:rsidP="00BF22B3">
      <w:pPr>
        <w:spacing w:before="120" w:after="120" w:line="276" w:lineRule="auto"/>
        <w:jc w:val="both"/>
      </w:pPr>
      <w:r w:rsidRPr="00BF22B3">
        <w:rPr>
          <w:b/>
          <w:bCs/>
        </w:rPr>
        <w:t>Дейност 3.</w:t>
      </w:r>
      <w:r w:rsidRPr="00BF22B3">
        <w:t> Повишаване на капацитета и уменията на академичния състав.</w:t>
      </w:r>
    </w:p>
    <w:p w14:paraId="642C3363" w14:textId="77777777" w:rsidR="00BF22B3" w:rsidRDefault="00BF22B3" w:rsidP="00BF22B3">
      <w:pPr>
        <w:spacing w:before="120" w:after="120" w:line="276" w:lineRule="auto"/>
        <w:jc w:val="both"/>
        <w:rPr>
          <w:b/>
          <w:bCs/>
        </w:rPr>
      </w:pPr>
      <w:r w:rsidRPr="00BF22B3">
        <w:t>Общият размер на безвъзмездната финансова помощ (БФП) по настоящата процедура е </w:t>
      </w:r>
      <w:r w:rsidRPr="00BF22B3">
        <w:rPr>
          <w:b/>
          <w:bCs/>
        </w:rPr>
        <w:t>58 658 245 лв. </w:t>
      </w:r>
      <w:r w:rsidRPr="00BF22B3">
        <w:t>(финансиране от ЕСФ+ и националния бюджет). Минималният размер на БФП за проектно предложение е </w:t>
      </w:r>
      <w:r w:rsidRPr="00BF22B3">
        <w:rPr>
          <w:b/>
          <w:bCs/>
        </w:rPr>
        <w:t>1 000 000 лв.,</w:t>
      </w:r>
      <w:r w:rsidRPr="00BF22B3">
        <w:t> а максималният размер е </w:t>
      </w:r>
      <w:r w:rsidRPr="00BF22B3">
        <w:rPr>
          <w:b/>
          <w:bCs/>
        </w:rPr>
        <w:t>3 000 000 лв.</w:t>
      </w:r>
    </w:p>
    <w:p w14:paraId="0EBC4498" w14:textId="77777777" w:rsidR="00BF22B3" w:rsidRPr="00BF22B3" w:rsidRDefault="00BF22B3" w:rsidP="00BF22B3">
      <w:pPr>
        <w:spacing w:before="120" w:after="120" w:line="276" w:lineRule="auto"/>
        <w:jc w:val="both"/>
        <w:rPr>
          <w:b/>
          <w:bCs/>
        </w:rPr>
      </w:pPr>
      <w:r w:rsidRPr="00BF22B3">
        <w:rPr>
          <w:b/>
        </w:rPr>
        <w:t>Допустими кандидати</w:t>
      </w:r>
    </w:p>
    <w:p w14:paraId="67A036B6" w14:textId="77777777" w:rsidR="00BF22B3" w:rsidRPr="00BF22B3" w:rsidRDefault="00BF22B3" w:rsidP="00BF22B3">
      <w:pPr>
        <w:spacing w:before="120" w:after="120" w:line="276" w:lineRule="auto"/>
        <w:jc w:val="both"/>
      </w:pPr>
      <w:r w:rsidRPr="00BF22B3">
        <w:t>Допустими кандидати по настоящата процедура чрез подбор на проектни предложения са висши училища и научни организации по чл. 47, ал. 1 от Закона за висшето образование (ЗВО), в съответствие с решение за одобрение на методология и критерии за подбор на операция „Подкрепа за развитие на проектна докторантура” от проведено на 22 ноември 2023 г. Второ заседание на Комитета за наблюдение на Програма „Образование“ 2021-2027 г. Кандидатите висши училища следва да са създадени при условията и по реда на ЗВО, да имат право, съгласно чл. 79а, ал. 3 от ЗВО, да провеждат обучение за придобиване на образователна и научна степен „доктор“ при условията на чл. 80, ал. 2 от ЗВО и да имат валидна акредитация за докторските програми, включени в проектното предложение. Кандидатите научни организации по чл. 47, ал. 1 от ЗВО следва да имат акредитация за провеждане на обучение в образователната и научна степен „доктор“ и да имат валидна акредитация за докторските програми, включени в проектното предложение. Кандидатът трябва да участва в изпълнението на всички дейности, планирани в проектното предложение. Една организация може да участва като кандидат или партньор в не повече от 6 (шест) проектни предложения, дейностите по всяко от които трябва да са насочени към докторски програми от различни професионални направления, а за висши училища - и към различни основни звена по чл. 25 от ЗВО. Кандидатът по процедурата трябва да разполага с необходимия административен капацитет и с финансов капацитет и механизми за устойчивост, позволяващи да се изпълнят предложените в проектното предложение дейности и да се гарантира тяхната финансова устойчивост, съгласно методология и критерии за оценка на проектните предложения (Приложение VII към Условията за кандидатстване)</w:t>
      </w:r>
    </w:p>
    <w:p w14:paraId="085FC680" w14:textId="77777777" w:rsidR="00BF22B3" w:rsidRPr="00BF22B3" w:rsidRDefault="00BF22B3" w:rsidP="00BF22B3">
      <w:pPr>
        <w:spacing w:before="120" w:after="120" w:line="276" w:lineRule="auto"/>
        <w:jc w:val="both"/>
      </w:pPr>
      <w:r w:rsidRPr="00BF22B3">
        <w:t>Пълният комплект насоки за кандидатстване е публикуван на следните интернет адреси: </w:t>
      </w:r>
      <w:hyperlink r:id="rId40" w:history="1">
        <w:r w:rsidRPr="00BF22B3">
          <w:rPr>
            <w:rStyle w:val="Hyperlink"/>
          </w:rPr>
          <w:t>https://eumis2020.government.bg</w:t>
        </w:r>
      </w:hyperlink>
      <w:r w:rsidRPr="00BF22B3">
        <w:t>, </w:t>
      </w:r>
      <w:hyperlink r:id="rId41" w:history="1">
        <w:r w:rsidRPr="00BF22B3">
          <w:rPr>
            <w:rStyle w:val="Hyperlink"/>
          </w:rPr>
          <w:t>http://opnoir.bg</w:t>
        </w:r>
      </w:hyperlink>
      <w:r w:rsidRPr="00BF22B3">
        <w:t> и </w:t>
      </w:r>
      <w:hyperlink r:id="rId42" w:history="1">
        <w:r w:rsidRPr="00BF22B3">
          <w:rPr>
            <w:rStyle w:val="Hyperlink"/>
          </w:rPr>
          <w:t>www.eufunds.bg</w:t>
        </w:r>
      </w:hyperlink>
      <w:r w:rsidRPr="00BF22B3">
        <w:t>.</w:t>
      </w:r>
    </w:p>
    <w:p w14:paraId="5D4EE2EE" w14:textId="77777777" w:rsidR="00BF22B3" w:rsidRPr="00BF22B3" w:rsidRDefault="00BF22B3" w:rsidP="00BF22B3">
      <w:pPr>
        <w:spacing w:before="120" w:after="120" w:line="276" w:lineRule="auto"/>
        <w:jc w:val="both"/>
      </w:pPr>
      <w:r w:rsidRPr="00BF22B3">
        <w:t>Кандидатите по процедурата може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чрез ИСУН (</w:t>
      </w:r>
      <w:hyperlink r:id="rId43" w:history="1">
        <w:r w:rsidRPr="00BF22B3">
          <w:rPr>
            <w:rStyle w:val="Hyperlink"/>
          </w:rPr>
          <w:t>https://eumis2020.government.bg</w:t>
        </w:r>
      </w:hyperlink>
      <w:r w:rsidRPr="00BF22B3">
        <w:t>), модул „Разяснения по процедурата“.</w:t>
      </w:r>
    </w:p>
    <w:p w14:paraId="3664BAC6" w14:textId="77777777" w:rsidR="00BF22B3" w:rsidRPr="00BF22B3" w:rsidRDefault="00BF22B3" w:rsidP="00BF22B3">
      <w:pPr>
        <w:spacing w:before="120" w:after="120" w:line="276" w:lineRule="auto"/>
        <w:jc w:val="both"/>
      </w:pPr>
      <w:r w:rsidRPr="00BF22B3">
        <w:t>Разясненията се дават по отношение на Условията за кандидатстване, не съдържат становище относно качеството на проектните предложения и са задължителни за кандидатите. Въпросите на кандидатите и разясненията на УО се съобщават (публикуват) на интернет страницата на УО </w:t>
      </w:r>
      <w:hyperlink r:id="rId44" w:history="1">
        <w:r w:rsidRPr="00BF22B3">
          <w:rPr>
            <w:rStyle w:val="Hyperlink"/>
          </w:rPr>
          <w:t>http://opnoir.bg</w:t>
        </w:r>
      </w:hyperlink>
      <w:r w:rsidRPr="00BF22B3">
        <w:t>, в секция „Процедури/Въпроси и отговори“ и в ИСУН: </w:t>
      </w:r>
      <w:hyperlink r:id="rId45" w:history="1">
        <w:r w:rsidRPr="00BF22B3">
          <w:rPr>
            <w:rStyle w:val="Hyperlink"/>
          </w:rPr>
          <w:t>https://eumis2020.government.bg</w:t>
        </w:r>
      </w:hyperlink>
      <w:r w:rsidRPr="00BF22B3">
        <w:t> (към документите по процедурата) в 10-дневен срок от получаване на искането, но не по-късно от две седмици преди изтичането на срока за кандидатстване.</w:t>
      </w:r>
    </w:p>
    <w:p w14:paraId="515E1080" w14:textId="77777777" w:rsidR="00BF22B3" w:rsidRDefault="00BF22B3" w:rsidP="00BF22B3">
      <w:pPr>
        <w:spacing w:before="120" w:after="120" w:line="276" w:lineRule="auto"/>
        <w:jc w:val="both"/>
      </w:pPr>
      <w:r w:rsidRPr="00BF22B3">
        <w:t>Проектните предложения се подават от кандидатите само в електронен формат, подписани с квалифициран електронен подпис (КЕП).</w:t>
      </w:r>
    </w:p>
    <w:p w14:paraId="20ABDEC9" w14:textId="77777777" w:rsidR="00BF22B3" w:rsidRPr="00BF22B3" w:rsidRDefault="00BF22B3" w:rsidP="00517358">
      <w:pPr>
        <w:spacing w:before="120" w:after="600" w:line="276" w:lineRule="auto"/>
        <w:jc w:val="both"/>
      </w:pPr>
      <w:r w:rsidRPr="00BF22B3">
        <w:rPr>
          <w:b/>
        </w:rPr>
        <w:t>Кра</w:t>
      </w:r>
      <w:r w:rsidRPr="00BF22B3">
        <w:rPr>
          <w:b/>
          <w:lang w:val="bg-BG"/>
        </w:rPr>
        <w:t xml:space="preserve">ен </w:t>
      </w:r>
      <w:r w:rsidRPr="00BF22B3">
        <w:rPr>
          <w:b/>
        </w:rPr>
        <w:t>срок</w:t>
      </w:r>
      <w:r w:rsidRPr="00BF22B3">
        <w:rPr>
          <w:b/>
          <w:lang w:val="bg-BG"/>
        </w:rPr>
        <w:t>:</w:t>
      </w:r>
      <w:r w:rsidRPr="00BF22B3">
        <w:t> </w:t>
      </w:r>
      <w:r w:rsidRPr="00BF22B3">
        <w:rPr>
          <w:b/>
          <w:bCs/>
        </w:rPr>
        <w:t>22.04.2024 г., 17:30 часа,</w:t>
      </w:r>
      <w:r w:rsidRPr="00BF22B3">
        <w:t xml:space="preserve"> чрез ИСУН. </w:t>
      </w:r>
    </w:p>
    <w:p w14:paraId="7C8E8827" w14:textId="77777777" w:rsidR="00F15072" w:rsidRPr="00517358" w:rsidRDefault="00F15072" w:rsidP="00517358">
      <w:pPr>
        <w:pStyle w:val="Heading2"/>
        <w:ind w:left="284"/>
      </w:pPr>
      <w:bookmarkStart w:id="26" w:name="_Toc158043381"/>
      <w:r w:rsidRPr="00517358">
        <w:t>Покана за участие с проектни предложения в</w:t>
      </w:r>
      <w:r w:rsidR="00517358">
        <w:t xml:space="preserve"> </w:t>
      </w:r>
      <w:r w:rsidRPr="00517358">
        <w:t>конкурс по Програма CHIST-ERA</w:t>
      </w:r>
      <w:bookmarkEnd w:id="26"/>
    </w:p>
    <w:p w14:paraId="030A36C9" w14:textId="77777777" w:rsidR="00F15072" w:rsidRPr="00F15072" w:rsidRDefault="00F15072" w:rsidP="003F2B40">
      <w:pPr>
        <w:spacing w:before="120" w:after="120" w:line="276" w:lineRule="auto"/>
        <w:jc w:val="both"/>
      </w:pPr>
      <w:r w:rsidRPr="00F15072">
        <w:t>Фонд „Научни изследвания“ отправя покана за участие в конкурс с проектни предложения по Програма CHIST-ERA. Програмата предоставя възможност за съвместно координиране и финансиране на изследователски проекти в областта на информационните и комуникационни технологии.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14:paraId="39E45ED0" w14:textId="77777777" w:rsidR="00F15072" w:rsidRPr="00F15072" w:rsidRDefault="00F15072" w:rsidP="003F2B40">
      <w:pPr>
        <w:spacing w:before="120" w:after="120" w:line="276" w:lineRule="auto"/>
      </w:pPr>
      <w:r w:rsidRPr="00F15072">
        <w:t> </w:t>
      </w:r>
    </w:p>
    <w:p w14:paraId="09162856" w14:textId="77777777" w:rsidR="003F2B40" w:rsidRDefault="00F15072" w:rsidP="003F2B40">
      <w:pPr>
        <w:spacing w:before="120" w:after="120" w:line="276" w:lineRule="auto"/>
        <w:jc w:val="both"/>
      </w:pPr>
      <w:r w:rsidRPr="00F15072">
        <w:t>1)    Многомерни географски информационни системи (Multidimensional Geographic Information Systems)</w:t>
      </w:r>
    </w:p>
    <w:p w14:paraId="32161C65" w14:textId="77777777" w:rsidR="00F15072" w:rsidRPr="00F15072" w:rsidRDefault="00F15072" w:rsidP="003F2B40">
      <w:pPr>
        <w:spacing w:before="120" w:after="120" w:line="276" w:lineRule="auto"/>
        <w:jc w:val="both"/>
      </w:pPr>
      <w:r w:rsidRPr="00F15072">
        <w:t>2)    „Умни“ договори за цифрово трансформиране на екосистеми (Smart Contracts for Digital Transformation Ecosystems) </w:t>
      </w:r>
    </w:p>
    <w:p w14:paraId="154C2E87" w14:textId="77777777" w:rsidR="00F15072" w:rsidRPr="00F15072" w:rsidRDefault="00F15072" w:rsidP="003F2B40">
      <w:pPr>
        <w:spacing w:before="120" w:after="120" w:line="276" w:lineRule="auto"/>
        <w:jc w:val="both"/>
      </w:pPr>
      <w:r w:rsidRPr="00F15072">
        <w:rPr>
          <w:b/>
          <w:bCs/>
        </w:rPr>
        <w:t>ВАЖНО: Участието на български научни колективи в обявения конкурс е допустимо единствено в проекти за фундаментални научни изследвания.</w:t>
      </w:r>
    </w:p>
    <w:p w14:paraId="26A1B0BC" w14:textId="77777777" w:rsidR="00F15072" w:rsidRPr="00F15072" w:rsidRDefault="00F15072" w:rsidP="003F2B40">
      <w:pPr>
        <w:spacing w:before="120" w:after="120" w:line="276" w:lineRule="auto"/>
        <w:jc w:val="both"/>
      </w:pPr>
      <w:r w:rsidRPr="00F15072">
        <w:t>Покана и инструкции за кандидатстване: </w:t>
      </w:r>
      <w:hyperlink r:id="rId46" w:history="1">
        <w:r w:rsidRPr="00F15072">
          <w:rPr>
            <w:rStyle w:val="Hyperlink"/>
          </w:rPr>
          <w:t>https://www.chistera.eu/call-2023-announcement</w:t>
        </w:r>
      </w:hyperlink>
    </w:p>
    <w:p w14:paraId="2405DEE9" w14:textId="77777777" w:rsidR="00F15072" w:rsidRPr="00F15072" w:rsidRDefault="00F15072" w:rsidP="003F2B40">
      <w:pPr>
        <w:spacing w:before="120" w:after="120" w:line="276" w:lineRule="auto"/>
        <w:jc w:val="both"/>
      </w:pPr>
      <w:r w:rsidRPr="00F15072">
        <w:t>CHIST-ERA интранет система за търсене на партньорски организации: </w:t>
      </w:r>
      <w:hyperlink r:id="rId47" w:history="1">
        <w:r w:rsidRPr="00F15072">
          <w:rPr>
            <w:rStyle w:val="Hyperlink"/>
          </w:rPr>
          <w:t>https://www.chistera.eu/partner-search-tool/2023</w:t>
        </w:r>
      </w:hyperlink>
    </w:p>
    <w:p w14:paraId="1045567B" w14:textId="77777777" w:rsidR="00F15072" w:rsidRPr="00F15072" w:rsidRDefault="00F15072" w:rsidP="003F2B40">
      <w:pPr>
        <w:spacing w:before="120" w:after="120" w:line="276" w:lineRule="auto"/>
        <w:jc w:val="both"/>
      </w:pPr>
      <w:r w:rsidRPr="00F15072">
        <w:t>CHIST-ERA организира информационн</w:t>
      </w:r>
      <w:r w:rsidR="00EF1202">
        <w:rPr>
          <w:lang w:val="bg-BG"/>
        </w:rPr>
        <w:t>а</w:t>
      </w:r>
      <w:r w:rsidR="00EF1202">
        <w:t xml:space="preserve"> срещ</w:t>
      </w:r>
      <w:r w:rsidR="00EF1202">
        <w:rPr>
          <w:lang w:val="bg-BG"/>
        </w:rPr>
        <w:t>а</w:t>
      </w:r>
      <w:r w:rsidRPr="00F15072">
        <w:t xml:space="preserve"> за представяне на насоките за конкурса, ко</w:t>
      </w:r>
      <w:r w:rsidR="00EF1202">
        <w:rPr>
          <w:lang w:val="bg-BG"/>
        </w:rPr>
        <w:t>я</w:t>
      </w:r>
      <w:r w:rsidRPr="00F15072">
        <w:t>то ще се провед</w:t>
      </w:r>
      <w:r w:rsidR="00EF1202">
        <w:rPr>
          <w:lang w:val="bg-BG"/>
        </w:rPr>
        <w:t xml:space="preserve">е </w:t>
      </w:r>
      <w:r w:rsidR="00EF1202">
        <w:t>на</w:t>
      </w:r>
      <w:r w:rsidR="00EF1202">
        <w:rPr>
          <w:lang w:val="bg-BG"/>
        </w:rPr>
        <w:t xml:space="preserve"> </w:t>
      </w:r>
      <w:r w:rsidRPr="00F15072">
        <w:t>25 март 2024 г., от 15:00 часа (българско време)</w:t>
      </w:r>
    </w:p>
    <w:p w14:paraId="4F136B40" w14:textId="77777777" w:rsidR="00F15072" w:rsidRPr="00F15072" w:rsidRDefault="00F15072" w:rsidP="003F2B40">
      <w:pPr>
        <w:spacing w:before="120" w:after="120" w:line="276" w:lineRule="auto"/>
        <w:jc w:val="both"/>
      </w:pPr>
      <w:r w:rsidRPr="00F15072">
        <w:t>Можете да се регистрирате предварително за участие:</w:t>
      </w:r>
      <w:r w:rsidR="003F2B40">
        <w:rPr>
          <w:lang w:val="bg-BG"/>
        </w:rPr>
        <w:t xml:space="preserve"> </w:t>
      </w:r>
      <w:hyperlink r:id="rId48" w:history="1">
        <w:r w:rsidRPr="00F15072">
          <w:rPr>
            <w:rStyle w:val="Hyperlink"/>
          </w:rPr>
          <w:t>https://www.chistera.eu/call-2023-info-webinars</w:t>
        </w:r>
      </w:hyperlink>
    </w:p>
    <w:p w14:paraId="3706436D" w14:textId="77777777" w:rsidR="00F15072" w:rsidRPr="00F15072" w:rsidRDefault="00F15072" w:rsidP="003F2B40">
      <w:pPr>
        <w:spacing w:before="120" w:after="120" w:line="276" w:lineRule="auto"/>
        <w:jc w:val="both"/>
      </w:pPr>
      <w:r w:rsidRPr="00F15072">
        <w:rPr>
          <w:b/>
          <w:bCs/>
        </w:rPr>
        <w:t>Условия на конкурса:</w:t>
      </w:r>
    </w:p>
    <w:p w14:paraId="065589E3" w14:textId="77777777" w:rsidR="00F15072" w:rsidRPr="00F15072" w:rsidRDefault="00F15072" w:rsidP="002E7C3F">
      <w:pPr>
        <w:numPr>
          <w:ilvl w:val="0"/>
          <w:numId w:val="18"/>
        </w:numPr>
        <w:spacing w:before="120" w:after="120" w:line="276" w:lineRule="auto"/>
        <w:jc w:val="both"/>
      </w:pPr>
      <w:r w:rsidRPr="00F15072">
        <w:t>Проектите по програмата ще бъдат със срок за изпълнение 3 години.</w:t>
      </w:r>
    </w:p>
    <w:p w14:paraId="1A97826A" w14:textId="77777777" w:rsidR="00F15072" w:rsidRPr="00F15072" w:rsidRDefault="00F15072" w:rsidP="002E7C3F">
      <w:pPr>
        <w:numPr>
          <w:ilvl w:val="0"/>
          <w:numId w:val="18"/>
        </w:numPr>
        <w:spacing w:before="120" w:after="120" w:line="276" w:lineRule="auto"/>
        <w:jc w:val="both"/>
      </w:pPr>
      <w:r w:rsidRPr="00F15072">
        <w:t>Проектните предложения ще се подготвят и подават от консорциум, в който трябва да участват поне три научни колективи от поне три държави, включени в консорциума, представени от съответните финансиращи организации.</w:t>
      </w:r>
    </w:p>
    <w:p w14:paraId="4172D1C8" w14:textId="77777777" w:rsidR="00F15072" w:rsidRPr="00F15072" w:rsidRDefault="00F15072" w:rsidP="003F2B40">
      <w:pPr>
        <w:spacing w:before="120" w:after="120" w:line="276" w:lineRule="auto"/>
        <w:jc w:val="both"/>
      </w:pPr>
      <w:r w:rsidRPr="00F15072">
        <w:t>Допустими по процедурата за подбор на проекти са български кандидати, които са:</w:t>
      </w:r>
    </w:p>
    <w:p w14:paraId="6CE6C51D" w14:textId="77777777" w:rsidR="00F15072" w:rsidRPr="00F15072" w:rsidRDefault="00F15072" w:rsidP="003F2B40">
      <w:pPr>
        <w:spacing w:before="120" w:after="120" w:line="276" w:lineRule="auto"/>
        <w:jc w:val="both"/>
      </w:pPr>
      <w:r w:rsidRPr="00F15072">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6C24D31B" w14:textId="77777777" w:rsidR="00F15072" w:rsidRPr="00F15072" w:rsidRDefault="00F15072" w:rsidP="003F2B40">
      <w:pPr>
        <w:spacing w:before="120" w:after="120" w:line="276" w:lineRule="auto"/>
        <w:jc w:val="both"/>
      </w:pPr>
      <w:r w:rsidRPr="00F15072">
        <w:t>2.    Научни организации по чл. 47, ал. 1 на ЗВО, които са акредитирани от НАОА да провеждат обучение по образователна и научна степен "доктор".</w:t>
      </w:r>
    </w:p>
    <w:p w14:paraId="5BC3B076" w14:textId="77777777" w:rsidR="00F15072" w:rsidRPr="00F15072" w:rsidRDefault="00F15072" w:rsidP="003F2B40">
      <w:pPr>
        <w:spacing w:before="120" w:after="120" w:line="276" w:lineRule="auto"/>
        <w:jc w:val="both"/>
      </w:pPr>
      <w:r w:rsidRPr="00F15072">
        <w:rPr>
          <w:b/>
          <w:bCs/>
        </w:rPr>
        <w:t>Крайният срок за подаване на проектни предложения за участие в конкурса е 10-ти април 2024 г.</w:t>
      </w:r>
      <w:r w:rsidR="003F2B40">
        <w:rPr>
          <w:b/>
          <w:bCs/>
          <w:lang w:val="bg-BG"/>
        </w:rPr>
        <w:t xml:space="preserve"> </w:t>
      </w:r>
      <w:r w:rsidRPr="00F15072">
        <w:t>Процедурата е едноетапна.</w:t>
      </w:r>
    </w:p>
    <w:p w14:paraId="7D55903B" w14:textId="77777777" w:rsidR="00F15072" w:rsidRPr="00F15072" w:rsidRDefault="00F15072" w:rsidP="003F2B40">
      <w:pPr>
        <w:spacing w:before="120" w:after="120" w:line="276" w:lineRule="auto"/>
        <w:jc w:val="both"/>
      </w:pPr>
      <w:r w:rsidRPr="00F15072">
        <w:t>Формуляри от българските научни колективи се представят до 17:00 часа на 10.04.2024 г. по електронен път към Фонд „Научни изследвания“ чрез системата СУНИ на следния адрес:</w:t>
      </w:r>
    </w:p>
    <w:p w14:paraId="568B20D1" w14:textId="77777777" w:rsidR="00F15072" w:rsidRPr="00F15072" w:rsidRDefault="00000000" w:rsidP="003F2B40">
      <w:pPr>
        <w:spacing w:before="120" w:after="120" w:line="276" w:lineRule="auto"/>
        <w:jc w:val="both"/>
      </w:pPr>
      <w:hyperlink r:id="rId49" w:history="1">
        <w:r w:rsidR="00F15072" w:rsidRPr="00F15072">
          <w:rPr>
            <w:rStyle w:val="Hyperlink"/>
          </w:rPr>
          <w:t>https://enims.egov.bg</w:t>
        </w:r>
      </w:hyperlink>
    </w:p>
    <w:p w14:paraId="3276D5A8" w14:textId="77777777" w:rsidR="00F15072" w:rsidRPr="00F15072" w:rsidRDefault="00F15072" w:rsidP="003F2B40">
      <w:pPr>
        <w:spacing w:before="120" w:after="120" w:line="276" w:lineRule="auto"/>
        <w:jc w:val="both"/>
      </w:pPr>
      <w:r w:rsidRPr="00F15072">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13EF5ECF" w14:textId="77777777" w:rsidR="00F15072" w:rsidRPr="00F15072" w:rsidRDefault="00F15072" w:rsidP="003F2B40">
      <w:pPr>
        <w:spacing w:before="120" w:after="120" w:line="276" w:lineRule="auto"/>
        <w:jc w:val="both"/>
      </w:pPr>
      <w:r w:rsidRPr="00F15072">
        <w:t>Бюджетът от страна на Фонд „Научни изследвания“ за конкурса е в размер на 900 000 лв., като се предвижда да бъдат финансирани до 3 проекта с българско участие, с максимална сума за един проект до 300 000 лв. (Протокол на ИС № 65 от 26.01.2024 год.).</w:t>
      </w:r>
    </w:p>
    <w:p w14:paraId="6114D755" w14:textId="77777777" w:rsidR="00F15072" w:rsidRPr="00F15072" w:rsidRDefault="00F15072" w:rsidP="003F2B40">
      <w:pPr>
        <w:spacing w:before="120" w:after="120" w:line="276" w:lineRule="auto"/>
        <w:jc w:val="both"/>
      </w:pPr>
      <w:r w:rsidRPr="00F15072">
        <w:t> </w:t>
      </w:r>
    </w:p>
    <w:p w14:paraId="7795B131" w14:textId="77777777" w:rsidR="00F15072" w:rsidRPr="00F15072" w:rsidRDefault="00F15072" w:rsidP="003F2B40">
      <w:pPr>
        <w:spacing w:before="120" w:after="120" w:line="276" w:lineRule="auto"/>
        <w:jc w:val="both"/>
      </w:pPr>
      <w:r w:rsidRPr="00F15072">
        <w:t>Във финансовия план на проекта да бъдат заложени „Непреки допустими разходи“, които включват:</w:t>
      </w:r>
    </w:p>
    <w:p w14:paraId="44BB926C" w14:textId="77777777" w:rsidR="003F2B40" w:rsidRDefault="00F15072" w:rsidP="003F2B40">
      <w:pPr>
        <w:spacing w:before="120" w:after="120" w:line="276" w:lineRule="auto"/>
        <w:jc w:val="both"/>
      </w:pPr>
      <w:r w:rsidRPr="00F15072">
        <w:t>•    Разходи за обслужване на базова организация – до 7 % от стойността на проекта;</w:t>
      </w:r>
    </w:p>
    <w:p w14:paraId="6AED092E" w14:textId="77777777" w:rsidR="00F15072" w:rsidRPr="00F15072" w:rsidRDefault="00F15072" w:rsidP="003F2B40">
      <w:pPr>
        <w:spacing w:before="120" w:after="120" w:line="276" w:lineRule="auto"/>
        <w:jc w:val="both"/>
      </w:pPr>
      <w:r w:rsidRPr="00F15072">
        <w:t>•    Разходи за одит на финансовия отчет на проекта – до 1 % от стойността на проекта.</w:t>
      </w:r>
    </w:p>
    <w:p w14:paraId="228622A6" w14:textId="77777777" w:rsidR="00F15072" w:rsidRPr="00F15072" w:rsidRDefault="00F15072" w:rsidP="003F2B40">
      <w:pPr>
        <w:spacing w:before="120" w:after="120" w:line="276" w:lineRule="auto"/>
        <w:jc w:val="both"/>
      </w:pPr>
      <w:r w:rsidRPr="00F15072">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0EEBF461" w14:textId="77777777" w:rsidR="00F15072" w:rsidRDefault="00F15072" w:rsidP="003F2B40">
      <w:pPr>
        <w:spacing w:before="120" w:after="120" w:line="276" w:lineRule="auto"/>
        <w:jc w:val="both"/>
      </w:pPr>
      <w:r w:rsidRPr="00F15072">
        <w:t>Общата сума на бюджета трябва да бъде кратна на 100.</w:t>
      </w:r>
    </w:p>
    <w:p w14:paraId="0D0AD7F3" w14:textId="77777777" w:rsidR="00F15072" w:rsidRPr="00F15072" w:rsidRDefault="00F15072" w:rsidP="003F2B40">
      <w:pPr>
        <w:spacing w:before="120" w:after="120" w:line="276" w:lineRule="auto"/>
        <w:jc w:val="both"/>
        <w:rPr>
          <w:lang w:val="bg-BG"/>
        </w:rPr>
      </w:pPr>
      <w:r>
        <w:rPr>
          <w:lang w:val="bg-BG"/>
        </w:rPr>
        <w:t xml:space="preserve">Допълнителна информация и документи за кандидатстване можете да намерите </w:t>
      </w:r>
      <w:hyperlink r:id="rId50" w:history="1">
        <w:r w:rsidRPr="00F15072">
          <w:rPr>
            <w:rStyle w:val="Hyperlink"/>
            <w:lang w:val="bg-BG"/>
          </w:rPr>
          <w:t>ТУК</w:t>
        </w:r>
      </w:hyperlink>
    </w:p>
    <w:p w14:paraId="740B4D48" w14:textId="77777777" w:rsidR="00F15072" w:rsidRPr="00F15072" w:rsidRDefault="00F15072" w:rsidP="003F2B40">
      <w:pPr>
        <w:spacing w:before="120" w:after="600" w:line="276" w:lineRule="auto"/>
        <w:jc w:val="both"/>
        <w:rPr>
          <w:lang w:val="bg-BG"/>
        </w:rPr>
      </w:pPr>
      <w:r w:rsidRPr="00F15072">
        <w:rPr>
          <w:b/>
          <w:bCs/>
        </w:rPr>
        <w:t>Кра</w:t>
      </w:r>
      <w:r>
        <w:rPr>
          <w:b/>
          <w:bCs/>
          <w:lang w:val="bg-BG"/>
        </w:rPr>
        <w:t xml:space="preserve">ен </w:t>
      </w:r>
      <w:r w:rsidRPr="00F15072">
        <w:rPr>
          <w:b/>
          <w:bCs/>
        </w:rPr>
        <w:t>срок</w:t>
      </w:r>
      <w:r>
        <w:rPr>
          <w:b/>
          <w:bCs/>
          <w:lang w:val="bg-BG"/>
        </w:rPr>
        <w:t xml:space="preserve">: </w:t>
      </w:r>
      <w:r>
        <w:rPr>
          <w:b/>
          <w:bCs/>
        </w:rPr>
        <w:t>10</w:t>
      </w:r>
      <w:r w:rsidRPr="00F15072">
        <w:rPr>
          <w:b/>
          <w:bCs/>
        </w:rPr>
        <w:t xml:space="preserve"> април 2024 г</w:t>
      </w:r>
      <w:r>
        <w:rPr>
          <w:b/>
          <w:bCs/>
          <w:lang w:val="bg-BG"/>
        </w:rPr>
        <w:t>.</w:t>
      </w:r>
    </w:p>
    <w:p w14:paraId="70A0B259" w14:textId="77777777" w:rsidR="00EB3388" w:rsidRPr="00EB3388" w:rsidRDefault="00492641" w:rsidP="007D172A">
      <w:pPr>
        <w:pStyle w:val="Heading2"/>
        <w:ind w:left="426"/>
        <w:rPr>
          <w:rFonts w:eastAsia="Times New Roman"/>
        </w:rPr>
      </w:pPr>
      <w:bookmarkStart w:id="27" w:name="_Toc158043382"/>
      <w:r>
        <w:rPr>
          <w:lang w:val="bg-BG"/>
        </w:rPr>
        <w:t>Ш</w:t>
      </w:r>
      <w:r w:rsidR="00EB3388" w:rsidRPr="00EB3388">
        <w:rPr>
          <w:rFonts w:eastAsia="Times New Roman"/>
        </w:rPr>
        <w:t>вейцарска подкрепа за насърчаване на млади учени – PROMYS</w:t>
      </w:r>
      <w:bookmarkEnd w:id="27"/>
    </w:p>
    <w:p w14:paraId="5FE6EF73" w14:textId="77777777" w:rsidR="00EB3388" w:rsidRPr="00EB3388" w:rsidRDefault="00EB3388" w:rsidP="007D172A">
      <w:pPr>
        <w:spacing w:before="120" w:after="120" w:line="276" w:lineRule="auto"/>
        <w:jc w:val="both"/>
      </w:pPr>
      <w:r w:rsidRPr="00EB3388">
        <w:t xml:space="preserve">Швейцарската подкрепа за насърчаване на млади учени (PROMYS) е част от трите компонента в тематична област </w:t>
      </w:r>
      <w:r w:rsidR="007D172A">
        <w:t>„Научни изследвания и иновации“</w:t>
      </w:r>
      <w:r w:rsidR="00CA21B3">
        <w:rPr>
          <w:lang w:val="bg-BG"/>
        </w:rPr>
        <w:t xml:space="preserve"> </w:t>
      </w:r>
      <w:r w:rsidRPr="00EB3388">
        <w:t>от Рамковото споразумение между правителството на Република България и Федералния съвет на Конфедерация Швейцария. Безвъзмездните средства ще подпомогнат млади независими изследователи на високо ниво, които да създадат свой научноизследователски екип в България. Очаква се представянето на университетите и научните организации да бъде подобрено, тъй като младите изследователи ще имат възможност да се установят в българските институции именно благодарение на подкрепата от инициативата PROMYS. Това ще спомогне за привличането и насърчаването на ново и по-младо поколение, което да се занимава с научни изследвания.</w:t>
      </w:r>
    </w:p>
    <w:p w14:paraId="397CF701" w14:textId="77777777" w:rsidR="00EB3388" w:rsidRPr="00EB3388" w:rsidRDefault="00EB3388" w:rsidP="007D172A">
      <w:pPr>
        <w:spacing w:before="120" w:after="120" w:line="276" w:lineRule="auto"/>
        <w:jc w:val="both"/>
      </w:pPr>
      <w:r w:rsidRPr="00EB3388">
        <w:t>Компонентът PROMYS е насочен към млади изследователи, които са учили или работили в Швейцария в продължение на поне една година като докторанти или постдокторанти и биха искали да продължат научната си кариера в България. Заявленията за безвъзмездни средства трябва да бъдат подадени от един кандидат и трябва да бъдат подкрепени от приемащата институция в България. Приемащи институции могат да бъдат всяко висше училище или научна организация, които юридически и географски се намират в България и имат акредитация от НАОА за обучаване на докторанти, като също така имат доказан опит в международни изследвания на високо ниво. Приемащата институция трябва да осигури писмо за подкрепа на кандидатстващия, както и подходящи условия младият учен самостоятелно да ръководи изследванията си и да управлява финансирането им до края на проекта.</w:t>
      </w:r>
    </w:p>
    <w:p w14:paraId="0A1CAE3E" w14:textId="77777777" w:rsidR="00EB3388" w:rsidRPr="00EB3388" w:rsidRDefault="00EB3388" w:rsidP="007D172A">
      <w:pPr>
        <w:spacing w:before="120" w:after="120" w:line="276" w:lineRule="auto"/>
        <w:jc w:val="both"/>
      </w:pPr>
      <w:r w:rsidRPr="00EB3388">
        <w:t>Размер на финансирането: Три ще бъде максималният брой проекти, които ще бъдат финансирани през настоящата конкурсна сесия. Всеки проект трябва да е с продължителност от 60 месеца, като трябва да стартира в периода 1 юни – 1 октомври 2024 г. Максималната сума за всеки от проектите е 625 000 швейцарски франка.</w:t>
      </w:r>
    </w:p>
    <w:p w14:paraId="095541F1" w14:textId="77777777" w:rsidR="00EB3388" w:rsidRDefault="00EB3388" w:rsidP="007D172A">
      <w:pPr>
        <w:spacing w:before="120" w:after="120" w:line="276" w:lineRule="auto"/>
        <w:jc w:val="both"/>
      </w:pPr>
      <w:r w:rsidRPr="00EB3388">
        <w:t>Швейцарската научна фондация удължава срока за кандидатстване по PROMYS до 29 февруари 2024 г. Разширен е и кръгът на допустимите кандидати, като вече могат да кандидатстват и млади изследователи, които са в период от 2 до 7 години след защитата на докторска дисертация.</w:t>
      </w:r>
    </w:p>
    <w:p w14:paraId="26CF5D9E" w14:textId="77777777" w:rsidR="00492641" w:rsidRPr="00492641" w:rsidRDefault="00492641" w:rsidP="007D172A">
      <w:pPr>
        <w:pStyle w:val="NormalWeb"/>
        <w:shd w:val="clear" w:color="auto" w:fill="FFFFFF"/>
        <w:spacing w:before="120" w:beforeAutospacing="0" w:after="120" w:afterAutospacing="0" w:line="276" w:lineRule="auto"/>
        <w:jc w:val="both"/>
        <w:rPr>
          <w:color w:val="333333"/>
        </w:rPr>
      </w:pPr>
      <w:r>
        <w:rPr>
          <w:color w:val="333333"/>
          <w:lang w:val="bg-BG"/>
        </w:rPr>
        <w:t>Подробности з</w:t>
      </w:r>
      <w:r w:rsidRPr="00492641">
        <w:rPr>
          <w:color w:val="333333"/>
        </w:rPr>
        <w:t>а конкурса може да намерите </w:t>
      </w:r>
      <w:hyperlink r:id="rId51" w:tgtFrame="_blank" w:history="1">
        <w:r w:rsidRPr="00492641">
          <w:rPr>
            <w:rStyle w:val="Hyperlink"/>
            <w:b/>
            <w:bCs/>
            <w:color w:val="215382"/>
          </w:rPr>
          <w:t>ТУК</w:t>
        </w:r>
      </w:hyperlink>
      <w:r w:rsidRPr="00492641">
        <w:rPr>
          <w:color w:val="333333"/>
        </w:rPr>
        <w:t>.</w:t>
      </w:r>
    </w:p>
    <w:p w14:paraId="7C475089" w14:textId="77777777" w:rsidR="00492641" w:rsidRDefault="00492641" w:rsidP="007D172A">
      <w:pPr>
        <w:pStyle w:val="NormalWeb"/>
        <w:shd w:val="clear" w:color="auto" w:fill="FFFFFF"/>
        <w:spacing w:before="120" w:beforeAutospacing="0" w:after="120" w:afterAutospacing="0" w:line="276" w:lineRule="auto"/>
        <w:jc w:val="both"/>
        <w:rPr>
          <w:rFonts w:ascii="Roboto Condensed" w:hAnsi="Roboto Condensed"/>
          <w:color w:val="333333"/>
          <w:sz w:val="21"/>
          <w:szCs w:val="21"/>
        </w:rPr>
      </w:pPr>
      <w:r w:rsidRPr="00492641">
        <w:rPr>
          <w:color w:val="333333"/>
        </w:rPr>
        <w:t xml:space="preserve">При възникнали </w:t>
      </w:r>
      <w:r w:rsidRPr="005B1793">
        <w:rPr>
          <w:b/>
          <w:color w:val="333333"/>
        </w:rPr>
        <w:t>въпроси</w:t>
      </w:r>
      <w:r w:rsidRPr="00492641">
        <w:rPr>
          <w:color w:val="333333"/>
        </w:rPr>
        <w:t xml:space="preserve"> може да пишете на </w:t>
      </w:r>
      <w:hyperlink r:id="rId52" w:history="1">
        <w:r w:rsidRPr="00492641">
          <w:rPr>
            <w:rStyle w:val="Hyperlink"/>
            <w:color w:val="215382"/>
          </w:rPr>
          <w:t>k.nikolova@mon.bg</w:t>
        </w:r>
      </w:hyperlink>
      <w:r w:rsidRPr="00492641">
        <w:rPr>
          <w:color w:val="333333"/>
        </w:rPr>
        <w:t> и </w:t>
      </w:r>
      <w:hyperlink r:id="rId53" w:history="1">
        <w:r w:rsidRPr="00492641">
          <w:rPr>
            <w:rStyle w:val="Hyperlink"/>
            <w:color w:val="215382"/>
          </w:rPr>
          <w:t>e.foteva@mon.bg</w:t>
        </w:r>
      </w:hyperlink>
      <w:r>
        <w:rPr>
          <w:rFonts w:ascii="Roboto Condensed" w:hAnsi="Roboto Condensed"/>
          <w:color w:val="333333"/>
          <w:sz w:val="21"/>
          <w:szCs w:val="21"/>
        </w:rPr>
        <w:t>.</w:t>
      </w:r>
    </w:p>
    <w:p w14:paraId="56E98550" w14:textId="77777777" w:rsidR="007D172A" w:rsidRPr="007D172A" w:rsidRDefault="007D172A" w:rsidP="005E45F5">
      <w:pPr>
        <w:pStyle w:val="NormalWeb"/>
        <w:shd w:val="clear" w:color="auto" w:fill="FFFFFF"/>
        <w:spacing w:before="120" w:beforeAutospacing="0" w:after="600" w:afterAutospacing="0" w:line="276" w:lineRule="auto"/>
        <w:jc w:val="both"/>
        <w:rPr>
          <w:rFonts w:ascii="Roboto Condensed" w:hAnsi="Roboto Condensed"/>
          <w:b/>
          <w:color w:val="333333"/>
          <w:sz w:val="21"/>
          <w:szCs w:val="21"/>
          <w:lang w:val="bg-BG"/>
        </w:rPr>
      </w:pPr>
      <w:r w:rsidRPr="005B1793">
        <w:rPr>
          <w:b/>
          <w:color w:val="333333"/>
          <w:lang w:val="bg-BG"/>
        </w:rPr>
        <w:t>Краен срок:</w:t>
      </w:r>
      <w:r w:rsidRPr="007D172A">
        <w:rPr>
          <w:rFonts w:ascii="Roboto Condensed" w:hAnsi="Roboto Condensed"/>
          <w:b/>
          <w:color w:val="333333"/>
          <w:sz w:val="21"/>
          <w:szCs w:val="21"/>
          <w:lang w:val="bg-BG"/>
        </w:rPr>
        <w:t xml:space="preserve"> </w:t>
      </w:r>
      <w:r w:rsidRPr="007D172A">
        <w:rPr>
          <w:b/>
        </w:rPr>
        <w:t>29 февруари 2024 г.</w:t>
      </w:r>
    </w:p>
    <w:p w14:paraId="57AC3D7B" w14:textId="77777777" w:rsidR="002A6735" w:rsidRPr="007D172A" w:rsidRDefault="002A6735" w:rsidP="007D172A">
      <w:pPr>
        <w:pStyle w:val="Heading2"/>
        <w:ind w:left="426"/>
      </w:pPr>
      <w:bookmarkStart w:id="28" w:name="_Toc158043383"/>
      <w:r w:rsidRPr="007D172A">
        <w:t>Осми съвместен конкурс по програма</w:t>
      </w:r>
      <w:r w:rsidRPr="007D172A">
        <w:rPr>
          <w:lang w:val="bg-BG"/>
        </w:rPr>
        <w:t xml:space="preserve"> </w:t>
      </w:r>
      <w:r w:rsidRPr="007D172A">
        <w:t>Southeast Asia-Europe JFS</w:t>
      </w:r>
      <w:bookmarkEnd w:id="28"/>
    </w:p>
    <w:p w14:paraId="05BF7559" w14:textId="77777777" w:rsidR="002A6735" w:rsidRPr="002A6735" w:rsidRDefault="002A6735" w:rsidP="007D172A">
      <w:pPr>
        <w:spacing w:before="120" w:after="120" w:line="276" w:lineRule="auto"/>
        <w:jc w:val="both"/>
      </w:pPr>
      <w:r w:rsidRPr="002A6735">
        <w:t> Фонд „Научни изследвания“ отправя покана към български научни колективи за участие с проекти в Осмия съвместен конкурс за финансиране на научно-изследователски проекти по програма Югоизточна Азия – Европа (Southeast Asia-Europe JFS) в следните тематични направления:</w:t>
      </w:r>
    </w:p>
    <w:p w14:paraId="1D058CC2" w14:textId="77777777" w:rsidR="002A6735" w:rsidRPr="002A6735" w:rsidRDefault="002A6735" w:rsidP="002E7C3F">
      <w:pPr>
        <w:numPr>
          <w:ilvl w:val="0"/>
          <w:numId w:val="10"/>
        </w:numPr>
        <w:spacing w:before="120" w:after="120" w:line="276" w:lineRule="auto"/>
        <w:jc w:val="both"/>
      </w:pPr>
      <w:r w:rsidRPr="002A6735">
        <w:t>Кръгова икономика (Circular Economy)</w:t>
      </w:r>
    </w:p>
    <w:p w14:paraId="78F5B581" w14:textId="77777777" w:rsidR="002A6735" w:rsidRPr="002A6735" w:rsidRDefault="002A6735" w:rsidP="002E7C3F">
      <w:pPr>
        <w:pStyle w:val="ListParagraph"/>
        <w:numPr>
          <w:ilvl w:val="0"/>
          <w:numId w:val="10"/>
        </w:numPr>
        <w:spacing w:before="120" w:after="120" w:line="276" w:lineRule="auto"/>
        <w:jc w:val="both"/>
      </w:pPr>
      <w:r w:rsidRPr="002A6735">
        <w:t>Чисто, достъпно и сигурно енергоснабдяване (Clean, Accessible and Secure Energy Supply)</w:t>
      </w:r>
    </w:p>
    <w:p w14:paraId="05411D90" w14:textId="77777777" w:rsidR="002A6735" w:rsidRPr="002A6735" w:rsidRDefault="002A6735" w:rsidP="007D172A">
      <w:pPr>
        <w:spacing w:before="120" w:after="120" w:line="276" w:lineRule="auto"/>
        <w:jc w:val="both"/>
      </w:pPr>
      <w:r w:rsidRPr="002A6735">
        <w:t> ВАЖНО: Участието на български научни колективи в обявения конкурс е допустимо единствено в проекти за фундаментални научни изследвания</w:t>
      </w:r>
    </w:p>
    <w:p w14:paraId="2E17CEFE" w14:textId="77777777" w:rsidR="002A6735" w:rsidRPr="002A6735" w:rsidRDefault="002A6735" w:rsidP="007D172A">
      <w:pPr>
        <w:spacing w:before="120" w:after="120" w:line="276" w:lineRule="auto"/>
        <w:jc w:val="both"/>
      </w:pPr>
      <w:r w:rsidRPr="002A6735">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14:paraId="626CAA28" w14:textId="77777777" w:rsidR="002A6735" w:rsidRPr="002A6735" w:rsidRDefault="002A6735" w:rsidP="007D172A">
      <w:pPr>
        <w:spacing w:before="120" w:after="120" w:line="276" w:lineRule="auto"/>
        <w:jc w:val="both"/>
      </w:pPr>
      <w:r w:rsidRPr="002A6735">
        <w:t>Страните, участващи в обявения конкурс чрез националните си финансиращи организации са:</w:t>
      </w:r>
    </w:p>
    <w:p w14:paraId="7DC8B019" w14:textId="77777777" w:rsidR="002A6735" w:rsidRPr="002A6735" w:rsidRDefault="002A6735" w:rsidP="002E7C3F">
      <w:pPr>
        <w:pStyle w:val="ListParagraph"/>
        <w:numPr>
          <w:ilvl w:val="0"/>
          <w:numId w:val="11"/>
        </w:numPr>
        <w:spacing w:before="120" w:line="276" w:lineRule="auto"/>
        <w:ind w:left="714" w:hanging="357"/>
        <w:jc w:val="both"/>
      </w:pPr>
      <w:r w:rsidRPr="002A6735">
        <w:t>Австрия</w:t>
      </w:r>
    </w:p>
    <w:p w14:paraId="17189AAF" w14:textId="77777777" w:rsidR="002A6735" w:rsidRPr="002A6735" w:rsidRDefault="002A6735" w:rsidP="002E7C3F">
      <w:pPr>
        <w:numPr>
          <w:ilvl w:val="0"/>
          <w:numId w:val="11"/>
        </w:numPr>
        <w:spacing w:line="276" w:lineRule="auto"/>
        <w:ind w:left="714" w:hanging="357"/>
        <w:jc w:val="both"/>
      </w:pPr>
      <w:r w:rsidRPr="002A6735">
        <w:t>Белгия</w:t>
      </w:r>
    </w:p>
    <w:p w14:paraId="25F2D8C2" w14:textId="77777777" w:rsidR="002A6735" w:rsidRPr="002A6735" w:rsidRDefault="002A6735" w:rsidP="002E7C3F">
      <w:pPr>
        <w:numPr>
          <w:ilvl w:val="0"/>
          <w:numId w:val="11"/>
        </w:numPr>
        <w:spacing w:line="276" w:lineRule="auto"/>
        <w:ind w:left="714" w:hanging="357"/>
        <w:jc w:val="both"/>
      </w:pPr>
      <w:r w:rsidRPr="002A6735">
        <w:t>Бруней Даруссалам</w:t>
      </w:r>
    </w:p>
    <w:p w14:paraId="70725241" w14:textId="77777777" w:rsidR="002A6735" w:rsidRPr="002A6735" w:rsidRDefault="002A6735" w:rsidP="002E7C3F">
      <w:pPr>
        <w:numPr>
          <w:ilvl w:val="0"/>
          <w:numId w:val="11"/>
        </w:numPr>
        <w:spacing w:line="276" w:lineRule="auto"/>
        <w:ind w:left="714" w:hanging="357"/>
        <w:jc w:val="both"/>
      </w:pPr>
      <w:r w:rsidRPr="002A6735">
        <w:t>България</w:t>
      </w:r>
    </w:p>
    <w:p w14:paraId="6CCA8843" w14:textId="77777777" w:rsidR="002A6735" w:rsidRPr="002A6735" w:rsidRDefault="002A6735" w:rsidP="002E7C3F">
      <w:pPr>
        <w:numPr>
          <w:ilvl w:val="0"/>
          <w:numId w:val="11"/>
        </w:numPr>
        <w:spacing w:line="276" w:lineRule="auto"/>
        <w:ind w:left="714" w:hanging="357"/>
        <w:jc w:val="both"/>
      </w:pPr>
      <w:r w:rsidRPr="002A6735">
        <w:t>Камбоджа</w:t>
      </w:r>
    </w:p>
    <w:p w14:paraId="30DA6DE6" w14:textId="77777777" w:rsidR="002A6735" w:rsidRPr="002A6735" w:rsidRDefault="002A6735" w:rsidP="002E7C3F">
      <w:pPr>
        <w:numPr>
          <w:ilvl w:val="0"/>
          <w:numId w:val="11"/>
        </w:numPr>
        <w:spacing w:line="276" w:lineRule="auto"/>
        <w:ind w:left="714" w:hanging="357"/>
        <w:jc w:val="both"/>
      </w:pPr>
      <w:r w:rsidRPr="002A6735">
        <w:t>Чехия</w:t>
      </w:r>
    </w:p>
    <w:p w14:paraId="46B6D843" w14:textId="77777777" w:rsidR="002A6735" w:rsidRPr="002A6735" w:rsidRDefault="002A6735" w:rsidP="002E7C3F">
      <w:pPr>
        <w:numPr>
          <w:ilvl w:val="0"/>
          <w:numId w:val="11"/>
        </w:numPr>
        <w:spacing w:line="276" w:lineRule="auto"/>
        <w:ind w:left="714" w:hanging="357"/>
        <w:jc w:val="both"/>
      </w:pPr>
      <w:r w:rsidRPr="002A6735">
        <w:t>Германия</w:t>
      </w:r>
    </w:p>
    <w:p w14:paraId="6F9355A8" w14:textId="77777777" w:rsidR="002A6735" w:rsidRPr="002A6735" w:rsidRDefault="002A6735" w:rsidP="002E7C3F">
      <w:pPr>
        <w:numPr>
          <w:ilvl w:val="0"/>
          <w:numId w:val="11"/>
        </w:numPr>
        <w:spacing w:line="276" w:lineRule="auto"/>
        <w:ind w:left="714" w:hanging="357"/>
        <w:jc w:val="both"/>
      </w:pPr>
      <w:r w:rsidRPr="002A6735">
        <w:t>Индонезия</w:t>
      </w:r>
    </w:p>
    <w:p w14:paraId="024A0DA3" w14:textId="77777777" w:rsidR="002A6735" w:rsidRPr="002A6735" w:rsidRDefault="002A6735" w:rsidP="002E7C3F">
      <w:pPr>
        <w:numPr>
          <w:ilvl w:val="0"/>
          <w:numId w:val="11"/>
        </w:numPr>
        <w:spacing w:line="276" w:lineRule="auto"/>
        <w:ind w:left="714" w:hanging="357"/>
        <w:jc w:val="both"/>
      </w:pPr>
      <w:r w:rsidRPr="002A6735">
        <w:t>Малайзия</w:t>
      </w:r>
    </w:p>
    <w:p w14:paraId="6DF9E693" w14:textId="77777777" w:rsidR="002A6735" w:rsidRPr="002A6735" w:rsidRDefault="002A6735" w:rsidP="002E7C3F">
      <w:pPr>
        <w:numPr>
          <w:ilvl w:val="0"/>
          <w:numId w:val="11"/>
        </w:numPr>
        <w:spacing w:line="276" w:lineRule="auto"/>
        <w:ind w:left="714" w:hanging="357"/>
        <w:jc w:val="both"/>
      </w:pPr>
      <w:r w:rsidRPr="002A6735">
        <w:t>Мианмар</w:t>
      </w:r>
    </w:p>
    <w:p w14:paraId="270F96BC" w14:textId="77777777" w:rsidR="002A6735" w:rsidRPr="002A6735" w:rsidRDefault="002A6735" w:rsidP="002E7C3F">
      <w:pPr>
        <w:numPr>
          <w:ilvl w:val="0"/>
          <w:numId w:val="11"/>
        </w:numPr>
        <w:spacing w:line="276" w:lineRule="auto"/>
        <w:ind w:left="714" w:hanging="357"/>
        <w:jc w:val="both"/>
      </w:pPr>
      <w:r w:rsidRPr="002A6735">
        <w:t>Испания</w:t>
      </w:r>
    </w:p>
    <w:p w14:paraId="1C16621F" w14:textId="77777777" w:rsidR="002A6735" w:rsidRPr="002A6735" w:rsidRDefault="002A6735" w:rsidP="002E7C3F">
      <w:pPr>
        <w:numPr>
          <w:ilvl w:val="0"/>
          <w:numId w:val="11"/>
        </w:numPr>
        <w:spacing w:line="276" w:lineRule="auto"/>
        <w:ind w:left="714" w:hanging="357"/>
        <w:jc w:val="both"/>
      </w:pPr>
      <w:r w:rsidRPr="002A6735">
        <w:t>Швейцария</w:t>
      </w:r>
    </w:p>
    <w:p w14:paraId="21BEFF1A" w14:textId="77777777" w:rsidR="002A6735" w:rsidRPr="002A6735" w:rsidRDefault="002A6735" w:rsidP="002E7C3F">
      <w:pPr>
        <w:numPr>
          <w:ilvl w:val="0"/>
          <w:numId w:val="11"/>
        </w:numPr>
        <w:spacing w:line="276" w:lineRule="auto"/>
        <w:ind w:left="714" w:hanging="357"/>
        <w:jc w:val="both"/>
      </w:pPr>
      <w:r w:rsidRPr="002A6735">
        <w:t>Тайланд</w:t>
      </w:r>
    </w:p>
    <w:p w14:paraId="374D58FE" w14:textId="77777777" w:rsidR="002A6735" w:rsidRPr="002A6735" w:rsidRDefault="002A6735" w:rsidP="002E7C3F">
      <w:pPr>
        <w:numPr>
          <w:ilvl w:val="0"/>
          <w:numId w:val="11"/>
        </w:numPr>
        <w:spacing w:line="276" w:lineRule="auto"/>
        <w:ind w:left="714" w:hanging="357"/>
        <w:jc w:val="both"/>
      </w:pPr>
      <w:r w:rsidRPr="002A6735">
        <w:t>Турция</w:t>
      </w:r>
    </w:p>
    <w:p w14:paraId="2D5BEC3B" w14:textId="77777777" w:rsidR="002A6735" w:rsidRPr="002A6735" w:rsidRDefault="002A6735" w:rsidP="002E7C3F">
      <w:pPr>
        <w:numPr>
          <w:ilvl w:val="0"/>
          <w:numId w:val="11"/>
        </w:numPr>
        <w:spacing w:line="276" w:lineRule="auto"/>
        <w:ind w:left="714" w:hanging="357"/>
        <w:jc w:val="both"/>
      </w:pPr>
      <w:r w:rsidRPr="002A6735">
        <w:t>Филипините</w:t>
      </w:r>
    </w:p>
    <w:p w14:paraId="3A8252C0" w14:textId="77777777" w:rsidR="002A6735" w:rsidRPr="002A6735" w:rsidRDefault="002A6735" w:rsidP="007D172A">
      <w:pPr>
        <w:spacing w:before="120" w:after="120" w:line="276" w:lineRule="auto"/>
        <w:jc w:val="both"/>
      </w:pPr>
      <w:r w:rsidRPr="002A6735">
        <w:t> Условия на конкурса:</w:t>
      </w:r>
    </w:p>
    <w:p w14:paraId="34AD55E2" w14:textId="77777777" w:rsidR="002A6735" w:rsidRPr="002A6735" w:rsidRDefault="002A6735" w:rsidP="002E7C3F">
      <w:pPr>
        <w:numPr>
          <w:ilvl w:val="0"/>
          <w:numId w:val="12"/>
        </w:numPr>
        <w:spacing w:before="120" w:after="120" w:line="276" w:lineRule="auto"/>
        <w:jc w:val="both"/>
      </w:pPr>
      <w:r w:rsidRPr="002A6735">
        <w:t>Проектите по програмата ще бъдат със срок за изпълнение 3 години.</w:t>
      </w:r>
    </w:p>
    <w:p w14:paraId="78C49989" w14:textId="77777777" w:rsidR="002A6735" w:rsidRDefault="002A6735" w:rsidP="002E7C3F">
      <w:pPr>
        <w:numPr>
          <w:ilvl w:val="0"/>
          <w:numId w:val="12"/>
        </w:numPr>
        <w:spacing w:before="120" w:after="120" w:line="276" w:lineRule="auto"/>
        <w:jc w:val="both"/>
      </w:pPr>
      <w:r w:rsidRPr="002A6735">
        <w:t>Проектните предложения ще се подготвят и подават от консорциум, в който трябва да участват поне три научни колективи от поне три държави, включени в консорциума, като две от тях от Югоизточна Азия, представени от съответните финансиращи организации.</w:t>
      </w:r>
    </w:p>
    <w:p w14:paraId="29432631" w14:textId="77777777" w:rsidR="002A6735" w:rsidRPr="002A6735" w:rsidRDefault="002A6735" w:rsidP="007D172A">
      <w:pPr>
        <w:spacing w:before="120" w:after="120" w:line="276" w:lineRule="auto"/>
        <w:jc w:val="both"/>
      </w:pPr>
      <w:r w:rsidRPr="002A6735">
        <w:t>Допустими по процедурата за подбор на проекти са български кандидати, които са:</w:t>
      </w:r>
    </w:p>
    <w:p w14:paraId="101CDE60" w14:textId="77777777" w:rsidR="002A6735" w:rsidRPr="002A6735" w:rsidRDefault="002A6735" w:rsidP="002E7C3F">
      <w:pPr>
        <w:numPr>
          <w:ilvl w:val="0"/>
          <w:numId w:val="13"/>
        </w:numPr>
        <w:spacing w:before="120" w:after="120" w:line="276" w:lineRule="auto"/>
        <w:jc w:val="both"/>
      </w:pPr>
      <w:r w:rsidRPr="002A6735">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3E8BC1AC" w14:textId="77777777" w:rsidR="002A6735" w:rsidRPr="002A6735" w:rsidRDefault="002A6735" w:rsidP="002E7C3F">
      <w:pPr>
        <w:numPr>
          <w:ilvl w:val="0"/>
          <w:numId w:val="13"/>
        </w:numPr>
        <w:spacing w:before="120" w:after="120" w:line="276" w:lineRule="auto"/>
        <w:jc w:val="both"/>
      </w:pPr>
      <w:r w:rsidRPr="002A6735">
        <w:t>Научни организации по чл. 47, ал. 1 на ЗВО, които са акредитирани от НАОА да провеждат обучение по образователна и научна степен "доктор".</w:t>
      </w:r>
    </w:p>
    <w:p w14:paraId="1291B130" w14:textId="77777777" w:rsidR="007A70FF" w:rsidRPr="002A6735" w:rsidRDefault="007A70FF" w:rsidP="007A70FF">
      <w:pPr>
        <w:spacing w:before="120" w:after="120" w:line="276" w:lineRule="auto"/>
        <w:jc w:val="both"/>
      </w:pPr>
      <w:r w:rsidRPr="002A6735">
        <w:t>Процедурата е едноетапна.</w:t>
      </w:r>
      <w:r>
        <w:rPr>
          <w:lang w:val="bg-BG"/>
        </w:rPr>
        <w:t xml:space="preserve"> </w:t>
      </w:r>
      <w:r w:rsidRPr="002A6735">
        <w:t> </w:t>
      </w:r>
    </w:p>
    <w:p w14:paraId="7A473FC6" w14:textId="77777777" w:rsidR="007A70FF" w:rsidRPr="002A6735" w:rsidRDefault="007A70FF" w:rsidP="007A70FF">
      <w:pPr>
        <w:spacing w:before="120" w:after="120" w:line="276" w:lineRule="auto"/>
        <w:jc w:val="both"/>
      </w:pPr>
      <w:r w:rsidRPr="002A6735">
        <w:t>Електронните формуляри от българските научни колективи се представят до 17:30 часа на 15.04.2024 г. по електронен път към Фонд „Научни изследвания“ в електронен формат чрез системата СУНИ на следния адрес:</w:t>
      </w:r>
      <w:r>
        <w:rPr>
          <w:lang w:val="bg-BG"/>
        </w:rPr>
        <w:t xml:space="preserve"> </w:t>
      </w:r>
      <w:hyperlink r:id="rId54" w:history="1">
        <w:r w:rsidRPr="002A6735">
          <w:rPr>
            <w:rStyle w:val="Hyperlink"/>
          </w:rPr>
          <w:t>https://enims.egov.bg</w:t>
        </w:r>
      </w:hyperlink>
    </w:p>
    <w:p w14:paraId="1A6677C2" w14:textId="77777777" w:rsidR="003903AB" w:rsidRPr="002A6735" w:rsidRDefault="003903AB" w:rsidP="003903AB">
      <w:pPr>
        <w:spacing w:before="120" w:after="120" w:line="276" w:lineRule="auto"/>
        <w:jc w:val="both"/>
      </w:pPr>
      <w:r w:rsidRPr="002A6735">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w:t>
      </w:r>
    </w:p>
    <w:p w14:paraId="680D0572" w14:textId="77777777" w:rsidR="003903AB" w:rsidRPr="002A6735" w:rsidRDefault="003903AB" w:rsidP="003903AB">
      <w:pPr>
        <w:spacing w:before="120" w:after="120" w:line="276" w:lineRule="auto"/>
        <w:jc w:val="both"/>
      </w:pPr>
      <w:r w:rsidRPr="002A6735">
        <w:t>Координаторът на консорциума от водещата организация има ангажимент да подаде проекта електронно към програмата. </w:t>
      </w:r>
    </w:p>
    <w:p w14:paraId="5696DA8D" w14:textId="77777777" w:rsidR="003903AB" w:rsidRPr="002A6735" w:rsidRDefault="003903AB" w:rsidP="003903AB">
      <w:pPr>
        <w:spacing w:before="120" w:after="120" w:line="276" w:lineRule="auto"/>
        <w:jc w:val="both"/>
      </w:pPr>
      <w:r w:rsidRPr="002A6735">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 години). (Протокол на ИС № 60 от 17.11.2023 год.) </w:t>
      </w:r>
    </w:p>
    <w:p w14:paraId="744B41E4" w14:textId="77777777" w:rsidR="003903AB" w:rsidRPr="002A6735" w:rsidRDefault="003903AB" w:rsidP="003903AB">
      <w:pPr>
        <w:spacing w:before="120" w:after="120" w:line="276" w:lineRule="auto"/>
        <w:jc w:val="both"/>
      </w:pPr>
      <w:r w:rsidRPr="002A6735">
        <w:t>Във финансовия план на проекта да бъдат заложени „Непреки допустими разходи“, които включват:</w:t>
      </w:r>
    </w:p>
    <w:p w14:paraId="062BAC89" w14:textId="77777777" w:rsidR="003903AB" w:rsidRPr="002A6735" w:rsidRDefault="003903AB" w:rsidP="002E7C3F">
      <w:pPr>
        <w:numPr>
          <w:ilvl w:val="0"/>
          <w:numId w:val="14"/>
        </w:numPr>
        <w:spacing w:before="120" w:after="120" w:line="276" w:lineRule="auto"/>
        <w:jc w:val="both"/>
      </w:pPr>
      <w:r w:rsidRPr="002A6735">
        <w:t>Разходи за обслужване на базова организация – до 7 % от стойността на проекта;</w:t>
      </w:r>
    </w:p>
    <w:p w14:paraId="5486BC0A" w14:textId="77777777" w:rsidR="003903AB" w:rsidRPr="002A6735" w:rsidRDefault="003903AB" w:rsidP="002E7C3F">
      <w:pPr>
        <w:numPr>
          <w:ilvl w:val="0"/>
          <w:numId w:val="14"/>
        </w:numPr>
        <w:spacing w:before="120" w:after="120" w:line="276" w:lineRule="auto"/>
        <w:jc w:val="both"/>
      </w:pPr>
      <w:r w:rsidRPr="002A6735">
        <w:t>Разходи за одит на финансовия отчет на проекта – до 1 % от стойността на проекта.</w:t>
      </w:r>
    </w:p>
    <w:p w14:paraId="4FE8B548" w14:textId="77777777" w:rsidR="003903AB" w:rsidRPr="002A6735" w:rsidRDefault="003903AB" w:rsidP="003903AB">
      <w:pPr>
        <w:spacing w:before="120" w:after="120" w:line="276" w:lineRule="auto"/>
        <w:jc w:val="both"/>
      </w:pPr>
      <w:r w:rsidRPr="002A6735">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2D7F6958" w14:textId="77777777" w:rsidR="003903AB" w:rsidRDefault="003903AB" w:rsidP="003903AB">
      <w:pPr>
        <w:spacing w:before="120" w:after="120" w:line="276" w:lineRule="auto"/>
        <w:jc w:val="both"/>
      </w:pPr>
      <w:r w:rsidRPr="002A6735">
        <w:t>Общата сума на бюджета трябва да бъде кратна на 100.</w:t>
      </w:r>
    </w:p>
    <w:p w14:paraId="0BF914D0" w14:textId="77777777" w:rsidR="003903AB" w:rsidRPr="002A6735" w:rsidRDefault="003903AB" w:rsidP="003903AB">
      <w:pPr>
        <w:spacing w:before="120" w:after="120" w:line="276" w:lineRule="auto"/>
        <w:jc w:val="both"/>
        <w:rPr>
          <w:lang w:val="bg-BG"/>
        </w:rPr>
      </w:pPr>
      <w:r>
        <w:rPr>
          <w:lang w:val="bg-BG"/>
        </w:rPr>
        <w:t xml:space="preserve">Повече информация и документи за кандидатстване </w:t>
      </w:r>
      <w:hyperlink r:id="rId55" w:history="1">
        <w:r w:rsidRPr="002A6735">
          <w:rPr>
            <w:rStyle w:val="Hyperlink"/>
            <w:lang w:val="bg-BG"/>
          </w:rPr>
          <w:t>ТУК</w:t>
        </w:r>
      </w:hyperlink>
    </w:p>
    <w:p w14:paraId="6DA019BF" w14:textId="77777777" w:rsidR="00576A9B" w:rsidRDefault="002A6735" w:rsidP="007D172A">
      <w:pPr>
        <w:spacing w:before="120" w:after="120" w:line="276" w:lineRule="auto"/>
        <w:jc w:val="both"/>
        <w:rPr>
          <w:b/>
        </w:rPr>
      </w:pPr>
      <w:r w:rsidRPr="007A70FF">
        <w:rPr>
          <w:b/>
        </w:rPr>
        <w:t>Кра</w:t>
      </w:r>
      <w:r w:rsidR="007A70FF" w:rsidRPr="007A70FF">
        <w:rPr>
          <w:b/>
          <w:lang w:val="bg-BG"/>
        </w:rPr>
        <w:t xml:space="preserve">ен </w:t>
      </w:r>
      <w:r w:rsidRPr="007A70FF">
        <w:rPr>
          <w:b/>
        </w:rPr>
        <w:t>срок</w:t>
      </w:r>
      <w:r w:rsidR="007A70FF" w:rsidRPr="007A70FF">
        <w:rPr>
          <w:b/>
          <w:lang w:val="bg-BG"/>
        </w:rPr>
        <w:t>:</w:t>
      </w:r>
      <w:r w:rsidR="007A70FF" w:rsidRPr="007A70FF">
        <w:rPr>
          <w:b/>
        </w:rPr>
        <w:t>15</w:t>
      </w:r>
      <w:r w:rsidRPr="007A70FF">
        <w:rPr>
          <w:b/>
        </w:rPr>
        <w:t xml:space="preserve"> април 2024 г.</w:t>
      </w:r>
    </w:p>
    <w:p w14:paraId="32089858" w14:textId="77777777" w:rsidR="00576A9B" w:rsidRDefault="00576A9B">
      <w:pPr>
        <w:spacing w:after="200" w:line="276" w:lineRule="auto"/>
        <w:rPr>
          <w:b/>
        </w:rPr>
      </w:pPr>
      <w:r>
        <w:rPr>
          <w:b/>
        </w:rPr>
        <w:br w:type="page"/>
      </w:r>
    </w:p>
    <w:p w14:paraId="0EC92770" w14:textId="77777777" w:rsidR="00EA69BC" w:rsidRPr="00EA69BC" w:rsidRDefault="00EA69BC" w:rsidP="00BC28B2">
      <w:pPr>
        <w:pStyle w:val="Heading2"/>
        <w:ind w:left="426"/>
      </w:pPr>
      <w:bookmarkStart w:id="29" w:name="_Toc158043384"/>
      <w:r w:rsidRPr="00EA69BC">
        <w:t>Грантове за финансиране на участието на български учени и експерти</w:t>
      </w:r>
      <w:bookmarkEnd w:id="29"/>
    </w:p>
    <w:p w14:paraId="55FAA165"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B0E71E4"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4433F545"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18552FCF"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1717E694"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0AF56F18"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04B3AF75"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7C5ED6C5"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5D623767"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1BF463BB"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09A2B356"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41C698C6" w14:textId="77777777" w:rsidR="00EA69BC" w:rsidRPr="00EA69BC" w:rsidRDefault="00EA69BC" w:rsidP="002E7C3F">
      <w:pPr>
        <w:numPr>
          <w:ilvl w:val="0"/>
          <w:numId w:val="4"/>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7ADFB60C" w14:textId="77777777" w:rsidR="00EA69BC" w:rsidRPr="00CA4F27" w:rsidRDefault="00EA69BC" w:rsidP="00EA69BC">
      <w:pPr>
        <w:spacing w:before="120" w:after="120" w:line="276" w:lineRule="auto"/>
        <w:jc w:val="both"/>
        <w:rPr>
          <w:b/>
          <w:bCs/>
        </w:rPr>
      </w:pPr>
      <w:r w:rsidRPr="00CA4F27">
        <w:rPr>
          <w:b/>
          <w:bCs/>
        </w:rPr>
        <w:t>Финансиране</w:t>
      </w:r>
    </w:p>
    <w:p w14:paraId="7357ED8E"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F4162E4"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5A7B7382"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4D0B2249"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3F2F1F1D"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0DC97826"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051310C4" w14:textId="77777777" w:rsidR="00EA69BC" w:rsidRPr="00EA69BC" w:rsidRDefault="00EA69BC" w:rsidP="00EA69BC">
      <w:pPr>
        <w:spacing w:before="120" w:after="120" w:line="276" w:lineRule="auto"/>
        <w:jc w:val="both"/>
        <w:rPr>
          <w:bCs/>
        </w:rPr>
      </w:pPr>
      <w:r w:rsidRPr="00EA69BC">
        <w:rPr>
          <w:bCs/>
        </w:rPr>
        <w:t>!!!Важно:</w:t>
      </w:r>
    </w:p>
    <w:p w14:paraId="4776E33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56" w:tgtFrame="_blank" w:history="1">
        <w:r w:rsidRPr="00EA69BC">
          <w:rPr>
            <w:rStyle w:val="Hyperlink"/>
            <w:bCs/>
          </w:rPr>
          <w:t>z_georgieva@mon.bg</w:t>
        </w:r>
      </w:hyperlink>
    </w:p>
    <w:p w14:paraId="36F71DFA"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4145E2BA"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3117CA6B"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57" w:tgtFrame="_blank" w:history="1">
        <w:r w:rsidRPr="00EA69BC">
          <w:rPr>
            <w:rStyle w:val="Hyperlink"/>
            <w:bCs/>
          </w:rPr>
          <w:t>https://horizoneuropencpportal.eu/index.php/stage</w:t>
        </w:r>
      </w:hyperlink>
      <w:r w:rsidRPr="00EA69BC">
        <w:rPr>
          <w:bCs/>
        </w:rPr>
        <w:t>.</w:t>
      </w:r>
    </w:p>
    <w:p w14:paraId="78BD4455"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0FF36C70"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58" w:history="1">
        <w:r w:rsidRPr="00EA69BC">
          <w:rPr>
            <w:rStyle w:val="Hyperlink"/>
            <w:bCs/>
          </w:rPr>
          <w:t>https://www.mon.bg/bg/4</w:t>
        </w:r>
      </w:hyperlink>
      <w:r w:rsidRPr="00EA69BC">
        <w:rPr>
          <w:bCs/>
        </w:rPr>
        <w:t>;</w:t>
      </w:r>
    </w:p>
    <w:p w14:paraId="0893CC66"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59" w:tgtFrame="_blank" w:history="1">
        <w:r w:rsidRPr="00EA69BC">
          <w:rPr>
            <w:rStyle w:val="Hyperlink"/>
            <w:bCs/>
          </w:rPr>
          <w:t>https://naukamon.eu/</w:t>
        </w:r>
      </w:hyperlink>
      <w:r w:rsidRPr="00EA69BC">
        <w:rPr>
          <w:bCs/>
        </w:rPr>
        <w:t>;</w:t>
      </w:r>
    </w:p>
    <w:p w14:paraId="29151203"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60" w:tgtFrame="_blank" w:history="1">
        <w:r w:rsidRPr="00EA69BC">
          <w:rPr>
            <w:rStyle w:val="Hyperlink"/>
            <w:bCs/>
          </w:rPr>
          <w:t>https://horizoneu.mon.bg/</w:t>
        </w:r>
      </w:hyperlink>
      <w:r w:rsidRPr="00EA69BC">
        <w:rPr>
          <w:bCs/>
        </w:rPr>
        <w:t>.</w:t>
      </w:r>
    </w:p>
    <w:p w14:paraId="2860D655" w14:textId="77777777" w:rsidR="00EA69BC" w:rsidRDefault="00EA69BC" w:rsidP="00177231">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260B3B2B" w14:textId="77777777" w:rsidR="008577E0" w:rsidRPr="00177231" w:rsidRDefault="008577E0" w:rsidP="00177231">
      <w:pPr>
        <w:pStyle w:val="Heading2"/>
        <w:ind w:left="426"/>
      </w:pPr>
      <w:bookmarkStart w:id="30" w:name="_Toc158043385"/>
      <w:r w:rsidRPr="00177231">
        <w:t>Marie Sklodowska-Curie Actions</w:t>
      </w:r>
      <w:bookmarkEnd w:id="30"/>
    </w:p>
    <w:p w14:paraId="17E9B49E" w14:textId="77777777" w:rsidR="008577E0" w:rsidRPr="008652E6" w:rsidRDefault="008577E0" w:rsidP="008652E6">
      <w:pPr>
        <w:spacing w:before="120" w:after="120" w:line="276" w:lineRule="auto"/>
        <w:jc w:val="both"/>
        <w:rPr>
          <w:bCs/>
        </w:rPr>
      </w:pPr>
      <w:r w:rsidRPr="008652E6">
        <w:rPr>
          <w:bCs/>
        </w:rPr>
        <w:t>The Marie Skłodowska-Curie actions (MSCA) are part of Horizon Europe (2021-2027), which is the EU’s key funding programme for research and innovation. They are the European Union’s flagship funding programme for doctoral education and postdoctoral training of researchers. The Marie Skłodowska-Curie actions provide grants at all stages of researchers' careers, from PhD candidates to highly experienced researchers, and encourage research cooperation across borders, sectors and disciplines.</w:t>
      </w:r>
    </w:p>
    <w:p w14:paraId="7BC2DCA0"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7D96CE0C"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1D6BA02B"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44EC4433"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3701234F"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41B44BD1" w14:textId="77777777" w:rsidR="008577E0" w:rsidRPr="008577E0" w:rsidRDefault="008577E0" w:rsidP="008652E6">
      <w:pPr>
        <w:spacing w:before="120" w:after="120" w:line="276" w:lineRule="auto"/>
        <w:jc w:val="both"/>
        <w:rPr>
          <w:bCs/>
        </w:rPr>
      </w:pPr>
      <w:r w:rsidRPr="008577E0">
        <w:rPr>
          <w:b/>
          <w:bCs/>
        </w:rPr>
        <w:t>Target</w:t>
      </w:r>
    </w:p>
    <w:p w14:paraId="3CCD5AA8"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2D1BAEAE" w14:textId="77777777" w:rsidR="008577E0" w:rsidRPr="008577E0" w:rsidRDefault="008577E0" w:rsidP="008652E6">
      <w:pPr>
        <w:spacing w:before="120" w:after="120" w:line="276" w:lineRule="auto"/>
        <w:jc w:val="both"/>
        <w:rPr>
          <w:bCs/>
        </w:rPr>
      </w:pPr>
      <w:r w:rsidRPr="008577E0">
        <w:rPr>
          <w:b/>
          <w:bCs/>
        </w:rPr>
        <w:t>Actions</w:t>
      </w:r>
    </w:p>
    <w:p w14:paraId="1A092646" w14:textId="77777777" w:rsidR="008577E0" w:rsidRPr="008577E0" w:rsidRDefault="00000000" w:rsidP="008652E6">
      <w:pPr>
        <w:spacing w:before="120" w:after="120" w:line="276" w:lineRule="auto"/>
        <w:jc w:val="both"/>
        <w:rPr>
          <w:bCs/>
        </w:rPr>
      </w:pPr>
      <w:hyperlink r:id="rId61" w:tgtFrame="_blank" w:history="1">
        <w:r w:rsidR="008577E0" w:rsidRPr="008577E0">
          <w:rPr>
            <w:rStyle w:val="Hyperlink"/>
            <w:b/>
            <w:bCs/>
          </w:rPr>
          <w:t>MSCA Doctoral Networks</w:t>
        </w:r>
      </w:hyperlink>
      <w:r w:rsidR="008577E0" w:rsidRPr="008577E0">
        <w:rPr>
          <w:b/>
          <w:bCs/>
        </w:rPr>
        <w:t>:</w:t>
      </w:r>
      <w:r w:rsidR="008577E0" w:rsidRPr="008577E0">
        <w:rPr>
          <w:bCs/>
        </w:rPr>
        <w:t> support for joint research training and/or doctoral programmes, implemented by European partnerships of universities, research institutions, and non-academic organisations.</w:t>
      </w:r>
    </w:p>
    <w:p w14:paraId="6C0E15D5" w14:textId="77777777" w:rsidR="008577E0" w:rsidRPr="008577E0" w:rsidRDefault="008577E0" w:rsidP="008652E6">
      <w:pPr>
        <w:spacing w:before="120" w:after="240" w:line="276" w:lineRule="auto"/>
        <w:jc w:val="both"/>
        <w:rPr>
          <w:bCs/>
        </w:rPr>
      </w:pPr>
      <w:r w:rsidRPr="008577E0">
        <w:rPr>
          <w:bCs/>
        </w:rPr>
        <w:t>Deadline: 27 November 2024, 17:00 CET.</w:t>
      </w:r>
    </w:p>
    <w:p w14:paraId="73687460" w14:textId="77777777" w:rsidR="008577E0" w:rsidRPr="008577E0" w:rsidRDefault="00000000" w:rsidP="008652E6">
      <w:pPr>
        <w:spacing w:before="120" w:after="120" w:line="276" w:lineRule="auto"/>
        <w:jc w:val="both"/>
        <w:rPr>
          <w:bCs/>
        </w:rPr>
      </w:pPr>
      <w:hyperlink r:id="rId62" w:tgtFrame="_blank" w:history="1">
        <w:r w:rsidR="008577E0" w:rsidRPr="008577E0">
          <w:rPr>
            <w:rStyle w:val="Hyperlink"/>
            <w:b/>
            <w:bCs/>
          </w:rPr>
          <w:t>MSCA Postdoctoral Fellowships</w:t>
        </w:r>
      </w:hyperlink>
      <w:r w:rsidR="008577E0" w:rsidRPr="008577E0">
        <w:rPr>
          <w:b/>
          <w:bCs/>
        </w:rPr>
        <w:t>:</w:t>
      </w:r>
      <w:r w:rsidR="008577E0" w:rsidRPr="008577E0">
        <w:rPr>
          <w:bCs/>
        </w:rPr>
        <w:t> support for experienced researchers of any nationality, undertaking mobility between countries, optionally to the non-academic sector, to support the mobility of researchers within and beyond Europe - as well as helping to attract the best foreign researchers to work in the EU.</w:t>
      </w:r>
    </w:p>
    <w:p w14:paraId="09458B94" w14:textId="77777777" w:rsidR="008577E0" w:rsidRPr="008577E0" w:rsidRDefault="008577E0" w:rsidP="008652E6">
      <w:pPr>
        <w:spacing w:before="120" w:after="240" w:line="276" w:lineRule="auto"/>
        <w:jc w:val="both"/>
        <w:rPr>
          <w:bCs/>
        </w:rPr>
      </w:pPr>
      <w:r w:rsidRPr="008577E0">
        <w:rPr>
          <w:bCs/>
        </w:rPr>
        <w:t>Deadline: 11 September 2024, 17:00 CEST.</w:t>
      </w:r>
    </w:p>
    <w:p w14:paraId="4C085441" w14:textId="77777777" w:rsidR="008577E0" w:rsidRPr="008577E0" w:rsidRDefault="00000000" w:rsidP="008652E6">
      <w:pPr>
        <w:spacing w:before="120" w:after="120" w:line="276" w:lineRule="auto"/>
        <w:jc w:val="both"/>
        <w:rPr>
          <w:bCs/>
        </w:rPr>
      </w:pPr>
      <w:hyperlink r:id="rId63" w:tgtFrame="_blank" w:history="1">
        <w:r w:rsidR="008577E0" w:rsidRPr="008577E0">
          <w:rPr>
            <w:rStyle w:val="Hyperlink"/>
            <w:b/>
            <w:bCs/>
          </w:rPr>
          <w:t>MSCA Staff Exchanges</w:t>
        </w:r>
      </w:hyperlink>
      <w:r w:rsidR="008577E0" w:rsidRPr="008577E0">
        <w:rPr>
          <w:bCs/>
        </w:rPr>
        <w:t>: international and inter-sectoral cooperation through the to support short-term mobility of research and innovation staff at all career levels, from the most junior to the most senior, including administrative and technical staff.</w:t>
      </w:r>
    </w:p>
    <w:p w14:paraId="769510E2" w14:textId="77777777" w:rsidR="008577E0" w:rsidRPr="008577E0" w:rsidRDefault="008577E0" w:rsidP="008652E6">
      <w:pPr>
        <w:spacing w:before="120" w:after="240" w:line="276" w:lineRule="auto"/>
        <w:jc w:val="both"/>
        <w:rPr>
          <w:bCs/>
        </w:rPr>
      </w:pPr>
      <w:r w:rsidRPr="008577E0">
        <w:rPr>
          <w:bCs/>
        </w:rPr>
        <w:t>Deadline: 28 February 2024, 17:00 CET.</w:t>
      </w:r>
    </w:p>
    <w:p w14:paraId="4FB5B50C" w14:textId="77777777" w:rsidR="008577E0" w:rsidRPr="008577E0" w:rsidRDefault="00000000" w:rsidP="008652E6">
      <w:pPr>
        <w:spacing w:before="120" w:after="120" w:line="276" w:lineRule="auto"/>
        <w:jc w:val="both"/>
        <w:rPr>
          <w:bCs/>
        </w:rPr>
      </w:pPr>
      <w:hyperlink r:id="rId64" w:tgtFrame="_blank" w:history="1">
        <w:r w:rsidR="008577E0" w:rsidRPr="008577E0">
          <w:rPr>
            <w:rStyle w:val="Hyperlink"/>
            <w:b/>
            <w:bCs/>
          </w:rPr>
          <w:t>Trans-national Cooperation among MSCA National Contact Point</w:t>
        </w:r>
      </w:hyperlink>
      <w:r w:rsidR="008577E0" w:rsidRPr="008577E0">
        <w:rPr>
          <w:bCs/>
        </w:rPr>
        <w:t>:</w:t>
      </w:r>
    </w:p>
    <w:p w14:paraId="08EF6C72" w14:textId="77777777" w:rsidR="008577E0" w:rsidRPr="008577E0" w:rsidRDefault="008577E0" w:rsidP="008652E6">
      <w:pPr>
        <w:spacing w:before="120" w:after="120" w:line="276" w:lineRule="auto"/>
        <w:jc w:val="both"/>
        <w:rPr>
          <w:bCs/>
        </w:rPr>
      </w:pPr>
      <w:r w:rsidRPr="008577E0">
        <w:rPr>
          <w:bCs/>
        </w:rPr>
        <w:t>facilitates the trans-national cooperation between National Contact Points (NCPs) for the MSCA, including those established in Third Countries, to identify and share good practices and raise the general standard of support to applicants, taking into account the diversity of actors and experiences.</w:t>
      </w:r>
    </w:p>
    <w:p w14:paraId="64201825" w14:textId="77777777" w:rsidR="008577E0" w:rsidRDefault="008577E0" w:rsidP="008652E6">
      <w:pPr>
        <w:spacing w:before="120" w:after="240" w:line="276" w:lineRule="auto"/>
        <w:jc w:val="both"/>
        <w:rPr>
          <w:bCs/>
        </w:rPr>
      </w:pPr>
      <w:r w:rsidRPr="008577E0">
        <w:rPr>
          <w:bCs/>
        </w:rPr>
        <w:t>Deadline: 4 September 2024, 17:00 CEST.</w:t>
      </w:r>
    </w:p>
    <w:p w14:paraId="3E4B2F43" w14:textId="77777777" w:rsidR="008577E0" w:rsidRPr="008577E0" w:rsidRDefault="00000000" w:rsidP="008652E6">
      <w:pPr>
        <w:spacing w:before="120" w:after="120" w:line="276" w:lineRule="auto"/>
        <w:jc w:val="both"/>
        <w:rPr>
          <w:bCs/>
        </w:rPr>
      </w:pPr>
      <w:hyperlink r:id="rId65" w:tgtFrame="_blank" w:history="1">
        <w:r w:rsidR="008577E0" w:rsidRPr="008577E0">
          <w:rPr>
            <w:rStyle w:val="Hyperlink"/>
            <w:b/>
            <w:bCs/>
          </w:rPr>
          <w:t>MSCA International Cooperation 2024</w:t>
        </w:r>
      </w:hyperlink>
      <w:r w:rsidR="008577E0" w:rsidRPr="008577E0">
        <w:rPr>
          <w:bCs/>
        </w:rPr>
        <w:t>: fosters international cooperation in MSCA in Horizon Europe, through a dedicated support action to complement and ensure coordination between existing promotion channels at local level, and ensure consistency with formal R&amp;I policy dialogues at bilateral and regional levels.</w:t>
      </w:r>
    </w:p>
    <w:p w14:paraId="656105CA" w14:textId="77777777" w:rsidR="008577E0" w:rsidRPr="008577E0" w:rsidRDefault="008577E0" w:rsidP="008652E6">
      <w:pPr>
        <w:spacing w:before="120" w:after="120" w:line="276" w:lineRule="auto"/>
        <w:jc w:val="both"/>
        <w:rPr>
          <w:bCs/>
        </w:rPr>
      </w:pPr>
      <w:r w:rsidRPr="008577E0">
        <w:rPr>
          <w:bCs/>
        </w:rPr>
        <w:t>Deadline: 4 September 2024, 17:00 CEST.</w:t>
      </w:r>
    </w:p>
    <w:p w14:paraId="5627F82A" w14:textId="77777777" w:rsidR="008577E0" w:rsidRPr="008577E0" w:rsidRDefault="008577E0" w:rsidP="008652E6">
      <w:pPr>
        <w:spacing w:before="120" w:after="120" w:line="276" w:lineRule="auto"/>
        <w:jc w:val="both"/>
        <w:rPr>
          <w:bCs/>
        </w:rPr>
      </w:pPr>
      <w:r w:rsidRPr="008577E0">
        <w:rPr>
          <w:bCs/>
        </w:rPr>
        <w:t>Please consult the </w:t>
      </w:r>
      <w:hyperlink r:id="rId66" w:tgtFrame="_blank" w:history="1">
        <w:r w:rsidRPr="008577E0">
          <w:rPr>
            <w:rStyle w:val="Hyperlink"/>
            <w:bCs/>
          </w:rPr>
          <w:t>Marie Skłodowska-Curie Work Programme</w:t>
        </w:r>
      </w:hyperlink>
      <w:r w:rsidRPr="008577E0">
        <w:rPr>
          <w:bCs/>
        </w:rPr>
        <w:t> for further details.</w:t>
      </w:r>
    </w:p>
    <w:p w14:paraId="56683EAB"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78391709" w14:textId="77777777" w:rsidR="008577E0" w:rsidRPr="008577E0" w:rsidRDefault="00000000" w:rsidP="00177231">
      <w:pPr>
        <w:spacing w:before="120" w:after="600" w:line="276" w:lineRule="auto"/>
        <w:jc w:val="both"/>
        <w:rPr>
          <w:bCs/>
        </w:rPr>
      </w:pPr>
      <w:hyperlink r:id="rId67" w:tgtFrame="_blank" w:history="1">
        <w:r w:rsidR="008577E0" w:rsidRPr="008577E0">
          <w:rPr>
            <w:rStyle w:val="Hyperlink"/>
            <w:bCs/>
          </w:rPr>
          <w:t>http://ec.europa.eu/research/participants/portal/desktop/en/support/national_contact_points.html</w:t>
        </w:r>
      </w:hyperlink>
    </w:p>
    <w:p w14:paraId="4135AA35" w14:textId="77777777" w:rsidR="00476F9B" w:rsidRPr="0006717A" w:rsidRDefault="00476F9B" w:rsidP="00476F9B">
      <w:pPr>
        <w:pStyle w:val="Heading2"/>
        <w:ind w:left="426"/>
        <w:rPr>
          <w:rFonts w:eastAsia="Times New Roman"/>
          <w:lang w:eastAsia="bg-BG"/>
        </w:rPr>
      </w:pPr>
      <w:bookmarkStart w:id="31" w:name="_Toc158043386"/>
      <w:r w:rsidRPr="0006717A">
        <w:rPr>
          <w:rFonts w:eastAsia="Times New Roman"/>
          <w:lang w:eastAsia="bg-BG"/>
        </w:rPr>
        <w:t>Подкрепа на международни научни форуми, провеждани в Република България</w:t>
      </w:r>
      <w:bookmarkEnd w:id="25"/>
      <w:bookmarkEnd w:id="31"/>
    </w:p>
    <w:p w14:paraId="42CF897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EDAA999"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15A931F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16EEB35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5E62C5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0E42A8B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2E4F482D"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3290BC11"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758BAA3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0A0E2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5B514189"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574C0055"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19B5955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663024D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6002494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52C3498B"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28E93E47"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1706E909"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7F26BD6E"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68" w:history="1">
        <w:r w:rsidRPr="008577E0">
          <w:rPr>
            <w:rStyle w:val="Hyperlink"/>
            <w:rFonts w:eastAsia="Calibri"/>
            <w:lang w:eastAsia="bg-BG"/>
          </w:rPr>
          <w:t>https://enims.egov.bg</w:t>
        </w:r>
      </w:hyperlink>
    </w:p>
    <w:p w14:paraId="0C3E29E3"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69" w:history="1">
        <w:r w:rsidRPr="008577E0">
          <w:rPr>
            <w:rStyle w:val="Hyperlink"/>
            <w:rFonts w:eastAsia="Calibri"/>
            <w:lang w:val="bg-BG" w:eastAsia="bg-BG"/>
          </w:rPr>
          <w:t>ТУК</w:t>
        </w:r>
      </w:hyperlink>
    </w:p>
    <w:p w14:paraId="47D9A5EF"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03BF8BB5" w14:textId="77777777" w:rsidR="00476F9B" w:rsidRPr="00AB0EFA" w:rsidRDefault="00476F9B" w:rsidP="00CA622D">
      <w:pPr>
        <w:pStyle w:val="Heading2"/>
        <w:spacing w:line="276" w:lineRule="auto"/>
        <w:ind w:left="426"/>
        <w:jc w:val="both"/>
        <w:rPr>
          <w:rFonts w:eastAsia="Times New Roman"/>
          <w:lang w:eastAsia="bg-BG"/>
        </w:rPr>
      </w:pPr>
      <w:bookmarkStart w:id="32" w:name="_Toc503363227"/>
      <w:bookmarkStart w:id="33" w:name="_Toc158043387"/>
      <w:r w:rsidRPr="00AB0EFA">
        <w:rPr>
          <w:rFonts w:eastAsia="Times New Roman"/>
          <w:lang w:eastAsia="bg-BG"/>
        </w:rPr>
        <w:t>Национално съфинансиране за участие на български колективи в утвърдени проекти по COST</w:t>
      </w:r>
      <w:bookmarkEnd w:id="32"/>
      <w:bookmarkEnd w:id="33"/>
    </w:p>
    <w:p w14:paraId="665F55F9"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72722CA3"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21275ABC"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7DD098F6"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46891E30"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1557E4FE"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7F897A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6DF928D"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0A0608B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2489E226"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58B59B14"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4A0B2ED9"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2A1119D8"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6D19333B"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7ACF4E60"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70"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7DFEA119"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71" w:history="1">
        <w:r w:rsidRPr="006845F5">
          <w:rPr>
            <w:rStyle w:val="Hyperlink"/>
            <w:rFonts w:eastAsia="Calibri"/>
            <w:lang w:val="bg-BG" w:eastAsia="bg-BG"/>
          </w:rPr>
          <w:t>ТУК</w:t>
        </w:r>
      </w:hyperlink>
    </w:p>
    <w:p w14:paraId="2C772F66"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73622482" w14:textId="77777777" w:rsidR="009D76FC" w:rsidRDefault="009D76FC" w:rsidP="00460469">
      <w:pPr>
        <w:sectPr w:rsidR="009D76FC" w:rsidSect="0091335E">
          <w:footerReference w:type="default" r:id="rId72"/>
          <w:pgSz w:w="11906" w:h="16838"/>
          <w:pgMar w:top="1417" w:right="1133" w:bottom="1417" w:left="1417" w:header="708" w:footer="708" w:gutter="0"/>
          <w:cols w:space="708"/>
          <w:docGrid w:linePitch="360"/>
        </w:sectPr>
      </w:pPr>
    </w:p>
    <w:p w14:paraId="171F81DF" w14:textId="77777777" w:rsidR="00AC582E" w:rsidRPr="00544F92" w:rsidRDefault="00912146" w:rsidP="00510D99">
      <w:pPr>
        <w:pStyle w:val="Events"/>
      </w:pPr>
      <w:bookmarkStart w:id="34" w:name="_Toc158043388"/>
      <w:r>
        <w:t>СЪБИТИЯ</w:t>
      </w:r>
      <w:bookmarkEnd w:id="34"/>
    </w:p>
    <w:p w14:paraId="2EC5F831" w14:textId="77777777" w:rsidR="00164E65" w:rsidRDefault="00164E65" w:rsidP="003157C9">
      <w:pPr>
        <w:spacing w:line="276" w:lineRule="auto"/>
        <w:rPr>
          <w:sz w:val="2"/>
          <w:szCs w:val="2"/>
        </w:rPr>
      </w:pPr>
      <w:r w:rsidRPr="00164E65">
        <w:rPr>
          <w:sz w:val="2"/>
          <w:szCs w:val="2"/>
        </w:rPr>
        <w:t> </w:t>
      </w:r>
    </w:p>
    <w:p w14:paraId="7BCF41C5" w14:textId="77777777" w:rsidR="00EF3D61" w:rsidRPr="009C134B" w:rsidRDefault="00000000" w:rsidP="00EF3D61">
      <w:pPr>
        <w:spacing w:before="120" w:after="100" w:afterAutospacing="1" w:line="276" w:lineRule="auto"/>
        <w:jc w:val="both"/>
        <w:rPr>
          <w:b/>
          <w:bCs/>
          <w:color w:val="E36C0A" w:themeColor="accent6" w:themeShade="BF"/>
          <w:u w:val="single"/>
        </w:rPr>
      </w:pPr>
      <w:hyperlink r:id="rId73" w:history="1">
        <w:r w:rsidR="00EF3D61" w:rsidRPr="009C134B">
          <w:rPr>
            <w:rStyle w:val="Hyperlink"/>
            <w:b/>
            <w:bCs/>
            <w:color w:val="E36C0A" w:themeColor="accent6" w:themeShade="BF"/>
          </w:rPr>
          <w:t>Research Perspectives on the Health Impacts of Climate Change, 19 – 20 February 2024, Brussels</w:t>
        </w:r>
      </w:hyperlink>
    </w:p>
    <w:p w14:paraId="591B17D4" w14:textId="77777777" w:rsidR="00EF3D61" w:rsidRPr="00EF3D61" w:rsidRDefault="00EF3D61" w:rsidP="00983222">
      <w:pPr>
        <w:spacing w:before="120" w:after="120" w:line="276" w:lineRule="auto"/>
        <w:jc w:val="both"/>
        <w:rPr>
          <w:bCs/>
        </w:rPr>
      </w:pPr>
      <w:r w:rsidRPr="00EF3D61">
        <w:rPr>
          <w:bCs/>
        </w:rPr>
        <w:t>This high-level conference will bring together researchers, policymakers and relevant stakeholders to reflect on the research needs in the field of climate change and human health.</w:t>
      </w:r>
    </w:p>
    <w:p w14:paraId="7F6E0431" w14:textId="77777777" w:rsidR="00EF3D61" w:rsidRPr="00EF3D61" w:rsidRDefault="00EF3D61" w:rsidP="00983222">
      <w:pPr>
        <w:spacing w:before="120" w:after="120" w:line="276" w:lineRule="auto"/>
        <w:jc w:val="both"/>
        <w:rPr>
          <w:bCs/>
        </w:rPr>
      </w:pPr>
      <w:r w:rsidRPr="00EF3D61">
        <w:rPr>
          <w:bCs/>
        </w:rPr>
        <w:t>Climate change is a global existential challenge that has introduced unprecedented pressures on the planet which are already translating into significant consequences for human health.</w:t>
      </w:r>
    </w:p>
    <w:p w14:paraId="3AA3C662" w14:textId="77777777" w:rsidR="00EF3D61" w:rsidRPr="00EF3D61" w:rsidRDefault="00EF3D61" w:rsidP="00983222">
      <w:pPr>
        <w:spacing w:before="120" w:after="120" w:line="276" w:lineRule="auto"/>
        <w:jc w:val="both"/>
        <w:rPr>
          <w:bCs/>
        </w:rPr>
      </w:pPr>
      <w:r w:rsidRPr="00EF3D61">
        <w:rPr>
          <w:bCs/>
        </w:rPr>
        <w:t>Research and innovation (R&amp;I) are key in delivering evidence and tools to understand, prevent and reduce the health impacts of these rapidly unfolding threats. However, there are numerous knowledge gaps that need to be filled and innovation opportunities that remain untapped.</w:t>
      </w:r>
    </w:p>
    <w:p w14:paraId="37FE7DBC" w14:textId="77777777" w:rsidR="009705AE" w:rsidRDefault="00EF3D61" w:rsidP="00BE1124">
      <w:pPr>
        <w:spacing w:before="120" w:after="100" w:afterAutospacing="1" w:line="276" w:lineRule="auto"/>
        <w:jc w:val="both"/>
        <w:rPr>
          <w:bCs/>
        </w:rPr>
      </w:pPr>
      <w:r w:rsidRPr="00EF3D61">
        <w:rPr>
          <w:bCs/>
        </w:rPr>
        <w:t>There is also growing momentum and interest at the global level to increase coordination towards a forward-looking research agenda in climate change and health that will be capable of delivering robust evidence for the necessary adaptation and mitigation actions and policies.</w:t>
      </w:r>
    </w:p>
    <w:p w14:paraId="392A70DC" w14:textId="77777777" w:rsidR="00BE1124" w:rsidRPr="003F62A9" w:rsidRDefault="00000000" w:rsidP="00BE1124">
      <w:pPr>
        <w:spacing w:before="120" w:after="100" w:afterAutospacing="1" w:line="276" w:lineRule="auto"/>
        <w:jc w:val="both"/>
        <w:rPr>
          <w:b/>
          <w:bCs/>
          <w:color w:val="E36C0A" w:themeColor="accent6" w:themeShade="BF"/>
        </w:rPr>
      </w:pPr>
      <w:hyperlink r:id="rId74" w:history="1">
        <w:r w:rsidR="00BE1124" w:rsidRPr="003F62A9">
          <w:rPr>
            <w:rStyle w:val="Hyperlink"/>
            <w:b/>
            <w:bCs/>
            <w:color w:val="E36C0A" w:themeColor="accent6" w:themeShade="BF"/>
          </w:rPr>
          <w:t>Mission “Restore our Ocean and Waters by 2030” Annual Forum: towards 2030, 5 March 2024, Brussels, Belgium</w:t>
        </w:r>
      </w:hyperlink>
    </w:p>
    <w:p w14:paraId="2C38806A" w14:textId="77777777" w:rsidR="00BE1124" w:rsidRPr="00BE1124" w:rsidRDefault="00BE1124" w:rsidP="003F62A9">
      <w:pPr>
        <w:spacing w:before="120" w:after="120" w:line="276" w:lineRule="auto"/>
        <w:jc w:val="both"/>
        <w:rPr>
          <w:bCs/>
        </w:rPr>
      </w:pPr>
      <w:r w:rsidRPr="00BE1124">
        <w:rPr>
          <w:bCs/>
        </w:rPr>
        <w:t>The second Annual Forum of the Mission “Restore our Ocean and Waters” will take place on 5 March 2024 in Brussels and will aim at taking stock of the Mission’s progress and major achievements, at mobilising relevant actors around key Mission deliverables and at preparing the ground for the next phase of the Mission, moving from demonstration to deployment. </w:t>
      </w:r>
    </w:p>
    <w:p w14:paraId="0EA329D8" w14:textId="77777777" w:rsidR="00BE1124" w:rsidRDefault="00000000" w:rsidP="00BE1124">
      <w:pPr>
        <w:spacing w:before="120" w:after="100" w:afterAutospacing="1" w:line="276" w:lineRule="auto"/>
        <w:jc w:val="both"/>
        <w:rPr>
          <w:rStyle w:val="Hyperlink"/>
          <w:b/>
          <w:bCs/>
        </w:rPr>
      </w:pPr>
      <w:hyperlink r:id="rId75" w:history="1">
        <w:r w:rsidR="00BE1124" w:rsidRPr="00BE1124">
          <w:rPr>
            <w:rStyle w:val="Hyperlink"/>
            <w:b/>
            <w:bCs/>
          </w:rPr>
          <w:t>Register here</w:t>
        </w:r>
      </w:hyperlink>
    </w:p>
    <w:tbl>
      <w:tblPr>
        <w:tblW w:w="5000" w:type="pct"/>
        <w:tblCellMar>
          <w:left w:w="0" w:type="dxa"/>
          <w:right w:w="0" w:type="dxa"/>
        </w:tblCellMar>
        <w:tblLook w:val="04A0" w:firstRow="1" w:lastRow="0" w:firstColumn="1" w:lastColumn="0" w:noHBand="0" w:noVBand="1"/>
      </w:tblPr>
      <w:tblGrid>
        <w:gridCol w:w="9072"/>
      </w:tblGrid>
      <w:tr w:rsidR="00681DAF" w:rsidRPr="00681DAF" w14:paraId="1A3F2004" w14:textId="77777777" w:rsidTr="00681DAF">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681DAF" w:rsidRPr="00681DAF" w14:paraId="40108039" w14:textId="77777777">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681DAF" w:rsidRPr="00681DAF" w14:paraId="4003D6D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681DAF" w:rsidRPr="00681DAF" w14:paraId="350378C3" w14:textId="77777777">
                          <w:tc>
                            <w:tcPr>
                              <w:tcW w:w="0" w:type="auto"/>
                              <w:hideMark/>
                            </w:tcPr>
                            <w:p w14:paraId="2488F3F3" w14:textId="77777777" w:rsidR="00681DAF" w:rsidRPr="00681DAF" w:rsidRDefault="00000000" w:rsidP="00681DAF">
                              <w:pPr>
                                <w:spacing w:before="120" w:after="100" w:afterAutospacing="1" w:line="276" w:lineRule="auto"/>
                                <w:jc w:val="both"/>
                                <w:rPr>
                                  <w:b/>
                                  <w:bCs/>
                                </w:rPr>
                              </w:pPr>
                              <w:hyperlink r:id="rId76" w:history="1">
                                <w:r w:rsidR="00681DAF" w:rsidRPr="009705AE">
                                  <w:rPr>
                                    <w:rStyle w:val="Hyperlink"/>
                                    <w:b/>
                                    <w:bCs/>
                                    <w:color w:val="E36C0A" w:themeColor="accent6" w:themeShade="BF"/>
                                  </w:rPr>
                                  <w:t>Data Spaces Symposium | Unite. Innovate. Adopt. </w:t>
                                </w:r>
                              </w:hyperlink>
                              <w:hyperlink r:id="rId77" w:tgtFrame="_blank" w:history="1">
                                <w:r w:rsidR="00681DAF" w:rsidRPr="009705AE">
                                  <w:rPr>
                                    <w:rStyle w:val="Hyperlink"/>
                                    <w:b/>
                                    <w:bCs/>
                                    <w:color w:val="E36C0A" w:themeColor="accent6" w:themeShade="BF"/>
                                  </w:rPr>
                                  <w:t>1</w:t>
                                </w:r>
                              </w:hyperlink>
                              <w:hyperlink r:id="rId78" w:history="1">
                                <w:r w:rsidR="00681DAF" w:rsidRPr="009705AE">
                                  <w:rPr>
                                    <w:rStyle w:val="Hyperlink"/>
                                    <w:b/>
                                    <w:bCs/>
                                    <w:color w:val="E36C0A" w:themeColor="accent6" w:themeShade="BF"/>
                                  </w:rPr>
                                  <w:t>2 - 14 March 2024, Frankfurt, Germany</w:t>
                                </w:r>
                              </w:hyperlink>
                            </w:p>
                          </w:tc>
                        </w:tr>
                        <w:tr w:rsidR="00681DAF" w:rsidRPr="00681DAF" w14:paraId="6B509637" w14:textId="77777777">
                          <w:trPr>
                            <w:trHeight w:val="120"/>
                          </w:trPr>
                          <w:tc>
                            <w:tcPr>
                              <w:tcW w:w="0" w:type="auto"/>
                              <w:vAlign w:val="center"/>
                              <w:hideMark/>
                            </w:tcPr>
                            <w:p w14:paraId="613C8F41" w14:textId="77777777" w:rsidR="00681DAF" w:rsidRPr="00681DAF" w:rsidRDefault="00681DAF" w:rsidP="00681DAF">
                              <w:pPr>
                                <w:spacing w:before="120" w:after="100" w:afterAutospacing="1" w:line="276" w:lineRule="auto"/>
                                <w:jc w:val="both"/>
                                <w:rPr>
                                  <w:b/>
                                  <w:bCs/>
                                </w:rPr>
                              </w:pPr>
                            </w:p>
                          </w:tc>
                        </w:tr>
                      </w:tbl>
                      <w:p w14:paraId="0D9FA183" w14:textId="77777777" w:rsidR="00681DAF" w:rsidRPr="00681DAF" w:rsidRDefault="00681DAF" w:rsidP="00681DAF">
                        <w:pPr>
                          <w:spacing w:before="120" w:after="100" w:afterAutospacing="1" w:line="276" w:lineRule="auto"/>
                          <w:jc w:val="both"/>
                          <w:rPr>
                            <w:b/>
                            <w:bCs/>
                          </w:rPr>
                        </w:pPr>
                      </w:p>
                    </w:tc>
                  </w:tr>
                  <w:tr w:rsidR="00681DAF" w:rsidRPr="00681DAF" w14:paraId="068AED8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681DAF" w:rsidRPr="00681DAF" w14:paraId="0C34823A" w14:textId="77777777">
                          <w:tc>
                            <w:tcPr>
                              <w:tcW w:w="0" w:type="auto"/>
                              <w:tcMar>
                                <w:top w:w="0" w:type="dxa"/>
                                <w:left w:w="45" w:type="dxa"/>
                                <w:bottom w:w="0" w:type="dxa"/>
                                <w:right w:w="45" w:type="dxa"/>
                              </w:tcMar>
                              <w:hideMark/>
                            </w:tcPr>
                            <w:p w14:paraId="6E569F91" w14:textId="77777777" w:rsidR="00681DAF" w:rsidRPr="00681DAF" w:rsidRDefault="00681DAF" w:rsidP="00681DAF">
                              <w:pPr>
                                <w:spacing w:after="100" w:afterAutospacing="1" w:line="276" w:lineRule="auto"/>
                                <w:jc w:val="both"/>
                                <w:rPr>
                                  <w:bCs/>
                                </w:rPr>
                              </w:pPr>
                              <w:r w:rsidRPr="00681DAF">
                                <w:rPr>
                                  <w:bCs/>
                                </w:rPr>
                                <w:t>The event will show endless market-ready use cases and advanced technology solutions for existing and future data spaces. Similarly, it will showcase the pivotal work done by the Data Spaces Support Centre in providing a solid blueprint for common European data spaces, acting as a cornerstone of the European Data Strategy.</w:t>
                              </w:r>
                            </w:p>
                          </w:tc>
                        </w:tr>
                        <w:tr w:rsidR="00681DAF" w:rsidRPr="00681DAF" w14:paraId="54229A1E" w14:textId="77777777">
                          <w:trPr>
                            <w:trHeight w:val="120"/>
                          </w:trPr>
                          <w:tc>
                            <w:tcPr>
                              <w:tcW w:w="0" w:type="auto"/>
                              <w:vAlign w:val="center"/>
                              <w:hideMark/>
                            </w:tcPr>
                            <w:p w14:paraId="5574AAFC" w14:textId="77777777" w:rsidR="00B610BF" w:rsidRPr="00795CA6" w:rsidRDefault="00000000" w:rsidP="00B610BF">
                              <w:pPr>
                                <w:spacing w:before="120" w:after="100" w:afterAutospacing="1" w:line="276" w:lineRule="auto"/>
                                <w:jc w:val="both"/>
                                <w:rPr>
                                  <w:b/>
                                  <w:bCs/>
                                  <w:color w:val="E36C0A" w:themeColor="accent6" w:themeShade="BF"/>
                                </w:rPr>
                              </w:pPr>
                              <w:hyperlink r:id="rId79" w:history="1">
                                <w:r w:rsidR="00B610BF" w:rsidRPr="00795CA6">
                                  <w:rPr>
                                    <w:rStyle w:val="Hyperlink"/>
                                    <w:b/>
                                    <w:bCs/>
                                    <w:color w:val="E36C0A" w:themeColor="accent6" w:themeShade="BF"/>
                                  </w:rPr>
                                  <w:t>Bioeconomy Changemakers Festival, 13 - 14 March 2024, Brussels, Belgium</w:t>
                                </w:r>
                              </w:hyperlink>
                            </w:p>
                            <w:p w14:paraId="77D05D0F" w14:textId="77777777" w:rsidR="00B610BF" w:rsidRPr="00B610BF" w:rsidRDefault="00B610BF" w:rsidP="00B610BF">
                              <w:pPr>
                                <w:spacing w:before="120" w:after="100" w:line="276" w:lineRule="auto"/>
                                <w:jc w:val="both"/>
                                <w:rPr>
                                  <w:rFonts w:ascii="Arial" w:hAnsi="Arial" w:cs="Arial"/>
                                  <w:color w:val="000000"/>
                                  <w:shd w:val="clear" w:color="auto" w:fill="FFFFFF"/>
                                </w:rPr>
                              </w:pPr>
                              <w:r w:rsidRPr="00B610BF">
                                <w:rPr>
                                  <w:bCs/>
                                </w:rPr>
                                <w:t xml:space="preserve">The Bioeconomy Changemakers Festival is a festival of events organised by the European Commission (DG Research and Innovation) in cooperation with the </w:t>
                              </w:r>
                              <w:hyperlink r:id="rId80" w:tgtFrame="_blank" w:history="1">
                                <w:r w:rsidRPr="00B610BF">
                                  <w:rPr>
                                    <w:rStyle w:val="Hyperlink"/>
                                    <w:bCs/>
                                  </w:rPr>
                                  <w:t>Bioeconomy Youth Ambassadors</w:t>
                                </w:r>
                              </w:hyperlink>
                              <w:r w:rsidRPr="00B610BF">
                                <w:rPr>
                                  <w:bCs/>
                                </w:rPr>
                                <w:t>.</w:t>
                              </w:r>
                              <w:r>
                                <w:rPr>
                                  <w:bCs/>
                                </w:rPr>
                                <w:t xml:space="preserve"> It </w:t>
                              </w:r>
                              <w:r w:rsidRPr="00B610BF">
                                <w:rPr>
                                  <w:bCs/>
                                </w:rPr>
                                <w:t>aims to engage youth as drivers of the transformative change needed to address the multiple challenges that Europe faces today, and to unlock the potential of the bioeconomy to make the transformation happen.</w:t>
                              </w:r>
                              <w:r w:rsidRPr="00B610BF">
                                <w:rPr>
                                  <w:rFonts w:ascii="Arial" w:hAnsi="Arial" w:cs="Arial"/>
                                  <w:color w:val="000000"/>
                                  <w:shd w:val="clear" w:color="auto" w:fill="FFFFFF"/>
                                </w:rPr>
                                <w:t xml:space="preserve"> </w:t>
                              </w:r>
                            </w:p>
                            <w:p w14:paraId="0F8F0EA6" w14:textId="77777777" w:rsidR="00B610BF" w:rsidRPr="00B610BF" w:rsidRDefault="00B610BF" w:rsidP="00795CA6">
                              <w:pPr>
                                <w:spacing w:before="120" w:after="120" w:line="276" w:lineRule="auto"/>
                                <w:jc w:val="both"/>
                                <w:rPr>
                                  <w:bCs/>
                                </w:rPr>
                              </w:pPr>
                              <w:r w:rsidRPr="00B610BF">
                                <w:rPr>
                                  <w:bCs/>
                                </w:rPr>
                                <w:t>The high-level event ‘’Next generation bioeconomy policies – Achieving the green and fair transition through competitive sustainability’’ will take place in Brussels on 13-14 March 2024 and will give voice to youth and changemakers on how to move towards a sustainable and circular bioeconomy. In addition, the event will help the European Commission to gather views on an update of the Bioeconomy Strategy and Action Plan.</w:t>
                              </w:r>
                            </w:p>
                            <w:p w14:paraId="7E31B611" w14:textId="77777777" w:rsidR="00B610BF" w:rsidRPr="00681DAF" w:rsidRDefault="00B610BF" w:rsidP="00681DAF">
                              <w:pPr>
                                <w:spacing w:before="120" w:after="100" w:afterAutospacing="1" w:line="276" w:lineRule="auto"/>
                                <w:jc w:val="both"/>
                                <w:rPr>
                                  <w:b/>
                                  <w:bCs/>
                                </w:rPr>
                              </w:pPr>
                            </w:p>
                          </w:tc>
                        </w:tr>
                      </w:tbl>
                      <w:p w14:paraId="4E7F5920" w14:textId="77777777" w:rsidR="00681DAF" w:rsidRPr="00681DAF" w:rsidRDefault="00681DAF" w:rsidP="00681DAF">
                        <w:pPr>
                          <w:spacing w:before="120" w:after="100" w:afterAutospacing="1" w:line="276" w:lineRule="auto"/>
                          <w:jc w:val="both"/>
                          <w:rPr>
                            <w:b/>
                            <w:bCs/>
                          </w:rPr>
                        </w:pPr>
                      </w:p>
                    </w:tc>
                  </w:tr>
                </w:tbl>
                <w:p w14:paraId="1AC62F47" w14:textId="77777777" w:rsidR="00681DAF" w:rsidRPr="00681DAF" w:rsidRDefault="00681DAF" w:rsidP="00681DAF">
                  <w:pPr>
                    <w:spacing w:before="120" w:after="100" w:afterAutospacing="1" w:line="276" w:lineRule="auto"/>
                    <w:jc w:val="both"/>
                    <w:rPr>
                      <w:b/>
                      <w:bCs/>
                    </w:rPr>
                  </w:pPr>
                </w:p>
              </w:tc>
            </w:tr>
          </w:tbl>
          <w:p w14:paraId="5413E4D8" w14:textId="77777777" w:rsidR="00681DAF" w:rsidRPr="00681DAF" w:rsidRDefault="00681DAF" w:rsidP="00681DAF">
            <w:pPr>
              <w:spacing w:before="120" w:after="100" w:afterAutospacing="1" w:line="276" w:lineRule="auto"/>
              <w:jc w:val="both"/>
              <w:rPr>
                <w:b/>
                <w:bCs/>
              </w:rPr>
            </w:pPr>
          </w:p>
        </w:tc>
      </w:tr>
    </w:tbl>
    <w:p w14:paraId="02BC025D" w14:textId="77777777" w:rsidR="001C410C" w:rsidRPr="003F62A9" w:rsidRDefault="00000000" w:rsidP="00742F6F">
      <w:pPr>
        <w:spacing w:before="120" w:after="100" w:afterAutospacing="1" w:line="276" w:lineRule="auto"/>
        <w:jc w:val="both"/>
        <w:rPr>
          <w:b/>
          <w:color w:val="E36C0A" w:themeColor="accent6" w:themeShade="BF"/>
        </w:rPr>
      </w:pPr>
      <w:hyperlink r:id="rId81" w:history="1">
        <w:r w:rsidR="001C410C" w:rsidRPr="003F62A9">
          <w:rPr>
            <w:rStyle w:val="Hyperlink"/>
            <w:b/>
            <w:color w:val="E36C0A" w:themeColor="accent6" w:themeShade="BF"/>
          </w:rPr>
          <w:t xml:space="preserve">European research and Innovation Days 2024, </w:t>
        </w:r>
        <w:r w:rsidR="001C410C" w:rsidRPr="003F62A9">
          <w:rPr>
            <w:rStyle w:val="Hyperlink"/>
            <w:b/>
            <w:bCs/>
            <w:color w:val="E36C0A" w:themeColor="accent6" w:themeShade="BF"/>
          </w:rPr>
          <w:t>20 - 21 March 2024, hybrid, Brussels, Belgium</w:t>
        </w:r>
      </w:hyperlink>
    </w:p>
    <w:p w14:paraId="01B35326" w14:textId="77777777" w:rsidR="001C410C" w:rsidRPr="001C410C" w:rsidRDefault="001C410C" w:rsidP="003F62A9">
      <w:pPr>
        <w:spacing w:before="120" w:after="120" w:line="276" w:lineRule="auto"/>
        <w:jc w:val="both"/>
      </w:pPr>
      <w:r w:rsidRPr="001C410C">
        <w:t>The European Commission’s annual flagship research and innovation event brings together policymakers, researchers, entrepreneurs, and the public to debate and shape the future of research and innovation in Europe and beyond.</w:t>
      </w:r>
    </w:p>
    <w:p w14:paraId="57899679" w14:textId="77777777" w:rsidR="001C410C" w:rsidRPr="001C410C" w:rsidRDefault="001C410C" w:rsidP="003F62A9">
      <w:pPr>
        <w:spacing w:before="120" w:after="120" w:line="276" w:lineRule="auto"/>
        <w:jc w:val="both"/>
      </w:pPr>
      <w:r w:rsidRPr="001C410C">
        <w:t>The R&amp;I Days 2024 will give you the opportunity to debate how we can make Europe more sustainable and competitive and will celebrate the outcomes and achievements in research and innovation since the launch of the first R&amp;I Framework Programme over 40 years ago.</w:t>
      </w:r>
    </w:p>
    <w:p w14:paraId="545E7D3D" w14:textId="77777777" w:rsidR="001C410C" w:rsidRPr="001C410C" w:rsidRDefault="001C410C" w:rsidP="003F62A9">
      <w:pPr>
        <w:spacing w:before="120" w:after="120" w:line="276" w:lineRule="auto"/>
        <w:jc w:val="both"/>
      </w:pPr>
      <w:r w:rsidRPr="001C410C">
        <w:t>It’s your chance to discover successful EU-funded research and innovation projects, experience their impact on our society and debate the importance of continued investment in research and innovation. You can find out more on Horizon Europe, including the Strategic Plan 2025 – 2027 and its Widening Instrument; R&amp;I support to Green and Digital transition; its Global Approach; and many other topics.</w:t>
      </w:r>
    </w:p>
    <w:p w14:paraId="47F764D3" w14:textId="77777777" w:rsidR="001C410C" w:rsidRDefault="001C410C" w:rsidP="001C410C">
      <w:pPr>
        <w:spacing w:before="120" w:after="100" w:afterAutospacing="1" w:line="276" w:lineRule="auto"/>
        <w:jc w:val="both"/>
      </w:pPr>
      <w:r w:rsidRPr="001C410C">
        <w:t>More information about the programme, the sessions and the speakers will be available soon.</w:t>
      </w:r>
    </w:p>
    <w:p w14:paraId="78E3E06B" w14:textId="77777777" w:rsidR="00953381" w:rsidRPr="003F62A9" w:rsidRDefault="00000000" w:rsidP="001C410C">
      <w:pPr>
        <w:spacing w:before="120" w:after="100" w:afterAutospacing="1" w:line="276" w:lineRule="auto"/>
        <w:jc w:val="both"/>
        <w:rPr>
          <w:color w:val="E36C0A" w:themeColor="accent6" w:themeShade="BF"/>
        </w:rPr>
      </w:pPr>
      <w:hyperlink r:id="rId82" w:history="1">
        <w:r w:rsidR="00953381" w:rsidRPr="003F62A9">
          <w:rPr>
            <w:rStyle w:val="Hyperlink"/>
            <w:b/>
            <w:bCs/>
            <w:color w:val="E36C0A" w:themeColor="accent6" w:themeShade="BF"/>
          </w:rPr>
          <w:t>Connecting Europe Days 2024</w:t>
        </w:r>
        <w:r w:rsidR="00953381" w:rsidRPr="003F62A9">
          <w:rPr>
            <w:rStyle w:val="Hyperlink"/>
            <w:color w:val="E36C0A" w:themeColor="accent6" w:themeShade="BF"/>
          </w:rPr>
          <w:t xml:space="preserve">, </w:t>
        </w:r>
        <w:r w:rsidR="00953381" w:rsidRPr="003F62A9">
          <w:rPr>
            <w:rStyle w:val="Hyperlink"/>
            <w:b/>
            <w:bCs/>
            <w:color w:val="E36C0A" w:themeColor="accent6" w:themeShade="BF"/>
          </w:rPr>
          <w:t>2-5 April 2024, Brussels, Belgium</w:t>
        </w:r>
      </w:hyperlink>
    </w:p>
    <w:p w14:paraId="59256D0B" w14:textId="77777777" w:rsidR="00953381" w:rsidRPr="00953381" w:rsidRDefault="00953381" w:rsidP="00795CA6">
      <w:pPr>
        <w:spacing w:before="120" w:after="120" w:line="276" w:lineRule="auto"/>
        <w:jc w:val="both"/>
      </w:pPr>
      <w:r w:rsidRPr="00953381">
        <w:t>Europe’s mobility flagship event will bring together politicians, financial institutions, industry representatives, transport stakeholders and the European Commission to discuss concrete measures and exchange good practices on creating a fully decarbonised, resilient, seamless and digital transport and mobility network in Europe. It will take stock of the ambitious goals set out in the </w:t>
      </w:r>
      <w:hyperlink r:id="rId83" w:history="1">
        <w:r w:rsidRPr="00953381">
          <w:rPr>
            <w:rStyle w:val="Hyperlink"/>
          </w:rPr>
          <w:t>EU Green Deal</w:t>
        </w:r>
      </w:hyperlink>
      <w:r w:rsidRPr="00953381">
        <w:t> and the </w:t>
      </w:r>
      <w:hyperlink r:id="rId84" w:history="1">
        <w:r w:rsidRPr="00953381">
          <w:rPr>
            <w:rStyle w:val="Hyperlink"/>
          </w:rPr>
          <w:t>Sustainable and Smart Mobility Strategy.</w:t>
        </w:r>
      </w:hyperlink>
    </w:p>
    <w:p w14:paraId="0BD528B9" w14:textId="77777777" w:rsidR="00953381" w:rsidRPr="001C410C" w:rsidRDefault="00000000" w:rsidP="00795CA6">
      <w:pPr>
        <w:spacing w:before="120" w:after="240" w:line="276" w:lineRule="auto"/>
        <w:jc w:val="both"/>
      </w:pPr>
      <w:hyperlink r:id="rId85" w:history="1">
        <w:r w:rsidR="00953381" w:rsidRPr="00953381">
          <w:rPr>
            <w:rStyle w:val="Hyperlink"/>
          </w:rPr>
          <w:t>Register here</w:t>
        </w:r>
      </w:hyperlink>
    </w:p>
    <w:p w14:paraId="0B880000" w14:textId="77777777" w:rsidR="008F4238" w:rsidRPr="003F62A9" w:rsidRDefault="00000000" w:rsidP="00795CA6">
      <w:pPr>
        <w:spacing w:before="240" w:after="100" w:afterAutospacing="1" w:line="276" w:lineRule="auto"/>
        <w:jc w:val="both"/>
        <w:rPr>
          <w:b/>
          <w:color w:val="E36C0A" w:themeColor="accent6" w:themeShade="BF"/>
          <w:u w:val="single"/>
        </w:rPr>
      </w:pPr>
      <w:hyperlink r:id="rId86" w:history="1">
        <w:r w:rsidR="008F4238" w:rsidRPr="003F62A9">
          <w:rPr>
            <w:rStyle w:val="Hyperlink"/>
            <w:b/>
            <w:bCs/>
            <w:color w:val="E36C0A" w:themeColor="accent6" w:themeShade="BF"/>
          </w:rPr>
          <w:t>2024 EUA Annual Conference</w:t>
        </w:r>
      </w:hyperlink>
      <w:r w:rsidR="008F4238" w:rsidRPr="003F62A9">
        <w:rPr>
          <w:b/>
          <w:color w:val="E36C0A" w:themeColor="accent6" w:themeShade="BF"/>
          <w:u w:val="single"/>
          <w:lang w:val="en-US"/>
        </w:rPr>
        <w:t xml:space="preserve">, </w:t>
      </w:r>
      <w:hyperlink r:id="rId87" w:history="1">
        <w:r w:rsidR="008F4238" w:rsidRPr="003F62A9">
          <w:rPr>
            <w:rStyle w:val="Hyperlink"/>
            <w:b/>
            <w:bCs/>
            <w:color w:val="E36C0A" w:themeColor="accent6" w:themeShade="BF"/>
          </w:rPr>
          <w:t>Universities in Europe: integrity in a time of change</w:t>
        </w:r>
      </w:hyperlink>
      <w:r w:rsidR="008F4238" w:rsidRPr="003F62A9">
        <w:rPr>
          <w:b/>
          <w:color w:val="E36C0A" w:themeColor="accent6" w:themeShade="BF"/>
          <w:u w:val="single"/>
          <w:lang w:val="en-US"/>
        </w:rPr>
        <w:t xml:space="preserve">, </w:t>
      </w:r>
      <w:r w:rsidR="008F4238" w:rsidRPr="003F62A9">
        <w:rPr>
          <w:b/>
          <w:color w:val="E36C0A" w:themeColor="accent6" w:themeShade="BF"/>
          <w:u w:val="single"/>
        </w:rPr>
        <w:t>11 - 12 April 2024, Swanse , United Kingdom</w:t>
      </w:r>
    </w:p>
    <w:p w14:paraId="7B74BBB7" w14:textId="77777777" w:rsidR="008F4238" w:rsidRDefault="008F4238" w:rsidP="008F4238">
      <w:pPr>
        <w:spacing w:before="120" w:after="100" w:afterAutospacing="1" w:line="276" w:lineRule="auto"/>
        <w:jc w:val="both"/>
      </w:pPr>
      <w:r w:rsidRPr="00742F6F">
        <w:t>What does integrity mean to a university? Our sector is strong, dynamic, and used to evolving in order to do things better. Universities have been doing this for centuries. Indeed, staying true to themselves, while adapting to changing circumstances, is the very foundation of their success. Solidly rooted in our sector's common values and ethical principles, this integrity has long enabled universities to seek original and non-conventional solutions to problems old and new. As societies, and universities, now respond to transformations driven by multiple forces, be they (geo)political, environmental, social, or economic, this integrity is more valuable than ever.</w:t>
      </w:r>
    </w:p>
    <w:p w14:paraId="485252C4" w14:textId="77777777" w:rsidR="00D35257" w:rsidRPr="00F6466E" w:rsidRDefault="00000000" w:rsidP="00D35257">
      <w:pPr>
        <w:spacing w:before="120" w:after="100" w:afterAutospacing="1" w:line="276" w:lineRule="auto"/>
        <w:jc w:val="both"/>
        <w:rPr>
          <w:b/>
          <w:color w:val="E36C0A" w:themeColor="accent6" w:themeShade="BF"/>
          <w:u w:val="single"/>
        </w:rPr>
      </w:pPr>
      <w:hyperlink r:id="rId88" w:history="1">
        <w:r w:rsidR="00D35257" w:rsidRPr="00F6466E">
          <w:rPr>
            <w:rStyle w:val="Hyperlink"/>
            <w:b/>
            <w:bCs/>
            <w:color w:val="E36C0A" w:themeColor="accent6" w:themeShade="BF"/>
          </w:rPr>
          <w:t>The road towards Diamond Open Access</w:t>
        </w:r>
      </w:hyperlink>
      <w:r w:rsidR="00D35257" w:rsidRPr="00F6466E">
        <w:rPr>
          <w:b/>
          <w:color w:val="E36C0A" w:themeColor="accent6" w:themeShade="BF"/>
          <w:u w:val="single"/>
        </w:rPr>
        <w:t>, 12 April 2024, Swansea , United Kingdom</w:t>
      </w:r>
    </w:p>
    <w:p w14:paraId="193E09A3" w14:textId="77777777" w:rsidR="00D35257" w:rsidRPr="00D35257" w:rsidRDefault="00D35257" w:rsidP="00F6466E">
      <w:pPr>
        <w:spacing w:before="120" w:after="120" w:line="276" w:lineRule="auto"/>
        <w:jc w:val="both"/>
      </w:pPr>
      <w:r w:rsidRPr="00D35257">
        <w:t>In the context of the EU-funded </w:t>
      </w:r>
      <w:hyperlink r:id="rId89" w:tgtFrame="_blank" w:history="1">
        <w:r w:rsidRPr="00D35257">
          <w:rPr>
            <w:rStyle w:val="Hyperlink"/>
          </w:rPr>
          <w:t>DIAMAS project</w:t>
        </w:r>
      </w:hyperlink>
      <w:r w:rsidRPr="00D35257">
        <w:t>, EUA will organise an in-person workshop on “The road towards Diamond Open Access”</w:t>
      </w:r>
      <w:r>
        <w:t xml:space="preserve">. </w:t>
      </w:r>
      <w:r w:rsidRPr="00D35257">
        <w:t>In the ever-evolving landscape of scholarly communication, Diamond Open Access is gaining momentum as a community-driven and academic-owned Open Access scholarly publication model in which journals and platforms do not charge fees to either authors or readers. However, the potential of institutional publication activities - as a key leverage point for changing the entire academic publishing ecosystem - remains insufficiently explored.</w:t>
      </w:r>
    </w:p>
    <w:p w14:paraId="7C048349" w14:textId="77777777" w:rsidR="00D35257" w:rsidRPr="00D35257" w:rsidRDefault="00D35257" w:rsidP="00F6466E">
      <w:pPr>
        <w:spacing w:before="120" w:after="120" w:line="276" w:lineRule="auto"/>
        <w:jc w:val="both"/>
      </w:pPr>
      <w:r w:rsidRPr="00D35257">
        <w:t>The workshop will address institutional leaders interested in learning approaches and strategies for supporting non-commercial, scholar-led publishing initiatives in their institutions. This event may be of interest to leaders of universities, university libraries and university presses, other research performing organisations and learned societies. Participation is limited to 30 people, with due consideration for geographical and gender balance to ensure fruitful discussions.</w:t>
      </w:r>
    </w:p>
    <w:p w14:paraId="542D75E3" w14:textId="77777777" w:rsidR="00D35257" w:rsidRPr="00D35257" w:rsidRDefault="00D35257" w:rsidP="00F6466E">
      <w:pPr>
        <w:spacing w:before="120" w:after="240" w:line="276" w:lineRule="auto"/>
        <w:jc w:val="both"/>
      </w:pPr>
      <w:r w:rsidRPr="00D35257">
        <w:t>The workshop is organised as a satellite event to the </w:t>
      </w:r>
      <w:hyperlink r:id="rId90" w:tgtFrame="_blank" w:history="1">
        <w:r w:rsidRPr="00D35257">
          <w:rPr>
            <w:rStyle w:val="Hyperlink"/>
          </w:rPr>
          <w:t>2024 EUA Annual Conference</w:t>
        </w:r>
      </w:hyperlink>
      <w:r w:rsidRPr="00D35257">
        <w:t> and is </w:t>
      </w:r>
      <w:r w:rsidRPr="00D35257">
        <w:rPr>
          <w:b/>
          <w:bCs/>
        </w:rPr>
        <w:t>free of charge</w:t>
      </w:r>
      <w:r w:rsidRPr="00D35257">
        <w:t>. To register for the event, please submit your declaration of interest </w:t>
      </w:r>
      <w:hyperlink r:id="rId91" w:tgtFrame="_blank" w:history="1">
        <w:r w:rsidRPr="00D35257">
          <w:rPr>
            <w:rStyle w:val="Hyperlink"/>
          </w:rPr>
          <w:t>here</w:t>
        </w:r>
      </w:hyperlink>
      <w:r w:rsidRPr="00D35257">
        <w:t> by Friday 15 March 2024.</w:t>
      </w:r>
    </w:p>
    <w:p w14:paraId="6F1074BB" w14:textId="77777777" w:rsidR="006F7F9A" w:rsidRPr="00F6466E" w:rsidRDefault="006F7F9A" w:rsidP="008F4238">
      <w:pPr>
        <w:spacing w:before="120" w:after="100" w:afterAutospacing="1" w:line="276" w:lineRule="auto"/>
        <w:jc w:val="both"/>
        <w:rPr>
          <w:b/>
          <w:color w:val="E36C0A" w:themeColor="accent6" w:themeShade="BF"/>
          <w:u w:val="single"/>
        </w:rPr>
      </w:pPr>
      <w:r w:rsidRPr="00F6466E">
        <w:rPr>
          <w:b/>
          <w:color w:val="E36C0A" w:themeColor="accent6" w:themeShade="BF"/>
          <w:u w:val="single"/>
        </w:rPr>
        <w:t>5th Interdisciplinary PhD Forum with International P</w:t>
      </w:r>
      <w:r w:rsidR="00F6466E" w:rsidRPr="00F6466E">
        <w:rPr>
          <w:b/>
          <w:color w:val="E36C0A" w:themeColor="accent6" w:themeShade="BF"/>
          <w:u w:val="single"/>
        </w:rPr>
        <w:t>articipation 16 – 19 April 2024</w:t>
      </w:r>
      <w:r w:rsidR="00D35257" w:rsidRPr="00F6466E">
        <w:rPr>
          <w:b/>
          <w:color w:val="E36C0A" w:themeColor="accent6" w:themeShade="BF"/>
          <w:u w:val="single"/>
        </w:rPr>
        <w:t xml:space="preserve">, </w:t>
      </w:r>
      <w:r w:rsidR="00681DAF" w:rsidRPr="00F6466E">
        <w:rPr>
          <w:b/>
          <w:color w:val="E36C0A" w:themeColor="accent6" w:themeShade="BF"/>
          <w:u w:val="single"/>
          <w:lang w:val="en-US"/>
        </w:rPr>
        <w:t>K</w:t>
      </w:r>
      <w:r w:rsidRPr="00F6466E">
        <w:rPr>
          <w:b/>
          <w:color w:val="E36C0A" w:themeColor="accent6" w:themeShade="BF"/>
          <w:u w:val="single"/>
        </w:rPr>
        <w:t>yustendil, Bulgaria</w:t>
      </w:r>
    </w:p>
    <w:p w14:paraId="655B2005" w14:textId="77777777" w:rsidR="006F7F9A" w:rsidRDefault="006F7F9A" w:rsidP="00F6466E">
      <w:pPr>
        <w:spacing w:before="120" w:after="120" w:line="276" w:lineRule="auto"/>
        <w:jc w:val="both"/>
      </w:pPr>
      <w:r w:rsidRPr="006F7F9A">
        <w:t xml:space="preserve">PhD students from all research areas, stage and form of PhD studies can participate in the forum, with oral or poster presentations. The applications will be considered by a Selection Panel for shortlisting. All presentations will be evaluated by a scientific jury. The most accomplished presentations will be awarded. The official language of the forum is English. All presentations should be in English, except for the presentations of PhD students in the scientific area </w:t>
      </w:r>
      <w:r>
        <w:t xml:space="preserve">of Bulgarian Language/Studies. </w:t>
      </w:r>
    </w:p>
    <w:p w14:paraId="73E843D8" w14:textId="77777777" w:rsidR="006F7F9A" w:rsidRDefault="006F7F9A" w:rsidP="00F6466E">
      <w:pPr>
        <w:spacing w:before="120" w:after="240" w:line="276" w:lineRule="auto"/>
        <w:jc w:val="both"/>
      </w:pPr>
      <w:r w:rsidRPr="006F7F9A">
        <w:t xml:space="preserve">Participants must fill in an online </w:t>
      </w:r>
      <w:hyperlink r:id="rId92" w:history="1">
        <w:r w:rsidRPr="006F7F9A">
          <w:rPr>
            <w:rStyle w:val="Hyperlink"/>
          </w:rPr>
          <w:t>Registration form</w:t>
        </w:r>
      </w:hyperlink>
      <w:r w:rsidRPr="006F7F9A">
        <w:t xml:space="preserve"> (in English).</w:t>
      </w:r>
    </w:p>
    <w:p w14:paraId="307FA21E" w14:textId="77777777" w:rsidR="009F49B1" w:rsidRPr="00F6466E" w:rsidRDefault="00000000" w:rsidP="009F49B1">
      <w:pPr>
        <w:spacing w:before="120" w:after="100" w:afterAutospacing="1" w:line="276" w:lineRule="auto"/>
        <w:jc w:val="both"/>
        <w:rPr>
          <w:b/>
          <w:color w:val="E36C0A" w:themeColor="accent6" w:themeShade="BF"/>
        </w:rPr>
      </w:pPr>
      <w:hyperlink r:id="rId93" w:history="1">
        <w:r w:rsidR="009F49B1" w:rsidRPr="00F6466E">
          <w:rPr>
            <w:rStyle w:val="Hyperlink"/>
            <w:b/>
            <w:color w:val="E36C0A" w:themeColor="accent6" w:themeShade="BF"/>
          </w:rPr>
          <w:t>Научна конференция с международно участие</w:t>
        </w:r>
        <w:r w:rsidR="009F49B1" w:rsidRPr="00F6466E">
          <w:rPr>
            <w:rStyle w:val="Hyperlink"/>
            <w:b/>
            <w:color w:val="E36C0A" w:themeColor="accent6" w:themeShade="BF"/>
            <w:lang w:val="bg-BG"/>
          </w:rPr>
          <w:t xml:space="preserve"> </w:t>
        </w:r>
        <w:r w:rsidR="009F49B1" w:rsidRPr="00F6466E">
          <w:rPr>
            <w:rStyle w:val="Hyperlink"/>
            <w:b/>
            <w:bCs/>
            <w:color w:val="E36C0A" w:themeColor="accent6" w:themeShade="BF"/>
          </w:rPr>
          <w:t>"</w:t>
        </w:r>
        <w:r w:rsidR="009F49B1" w:rsidRPr="00F6466E">
          <w:rPr>
            <w:rStyle w:val="Hyperlink"/>
            <w:b/>
            <w:bCs/>
            <w:color w:val="E36C0A" w:themeColor="accent6" w:themeShade="BF"/>
            <w:lang w:val="bg-BG"/>
          </w:rPr>
          <w:t>П</w:t>
        </w:r>
        <w:r w:rsidR="009F49B1" w:rsidRPr="00F6466E">
          <w:rPr>
            <w:rStyle w:val="Hyperlink"/>
            <w:b/>
            <w:bCs/>
            <w:color w:val="E36C0A" w:themeColor="accent6" w:themeShade="BF"/>
          </w:rPr>
          <w:t>ридържане към терапията. Терапевтична резистентност"</w:t>
        </w:r>
        <w:r w:rsidR="009F49B1" w:rsidRPr="00F6466E">
          <w:rPr>
            <w:rStyle w:val="Hyperlink"/>
            <w:b/>
            <w:bCs/>
            <w:color w:val="E36C0A" w:themeColor="accent6" w:themeShade="BF"/>
            <w:lang w:val="bg-BG"/>
          </w:rPr>
          <w:t xml:space="preserve">, </w:t>
        </w:r>
        <w:r w:rsidR="009F49B1" w:rsidRPr="00F6466E">
          <w:rPr>
            <w:rStyle w:val="Hyperlink"/>
            <w:b/>
            <w:bCs/>
            <w:color w:val="E36C0A" w:themeColor="accent6" w:themeShade="BF"/>
          </w:rPr>
          <w:t>17 - 18 май 2024</w:t>
        </w:r>
        <w:r w:rsidR="009F49B1" w:rsidRPr="00F6466E">
          <w:rPr>
            <w:rStyle w:val="Hyperlink"/>
            <w:b/>
            <w:bCs/>
            <w:color w:val="E36C0A" w:themeColor="accent6" w:themeShade="BF"/>
            <w:lang w:val="bg-BG"/>
          </w:rPr>
          <w:t>, С</w:t>
        </w:r>
        <w:r w:rsidR="009F49B1" w:rsidRPr="00F6466E">
          <w:rPr>
            <w:rStyle w:val="Hyperlink"/>
            <w:b/>
            <w:bCs/>
            <w:color w:val="E36C0A" w:themeColor="accent6" w:themeShade="BF"/>
          </w:rPr>
          <w:t>офия </w:t>
        </w:r>
      </w:hyperlink>
    </w:p>
    <w:p w14:paraId="2B7B1B10" w14:textId="77777777" w:rsidR="00FB0320" w:rsidRPr="00F6466E" w:rsidRDefault="00000000" w:rsidP="00457AE6">
      <w:pPr>
        <w:spacing w:before="120" w:after="100" w:afterAutospacing="1" w:line="276" w:lineRule="auto"/>
        <w:jc w:val="both"/>
        <w:rPr>
          <w:color w:val="E36C0A" w:themeColor="accent6" w:themeShade="BF"/>
          <w:lang w:val="en-US"/>
        </w:rPr>
      </w:pPr>
      <w:hyperlink r:id="rId94" w:history="1">
        <w:r w:rsidR="00D50B67" w:rsidRPr="00F6466E">
          <w:rPr>
            <w:rStyle w:val="Hyperlink"/>
            <w:b/>
            <w:bCs/>
            <w:color w:val="E36C0A" w:themeColor="accent6" w:themeShade="BF"/>
          </w:rPr>
          <w:t>Green Week 2024: Towards a water resilient Europe</w:t>
        </w:r>
        <w:r w:rsidR="00D50B67" w:rsidRPr="00F6466E">
          <w:rPr>
            <w:rStyle w:val="Hyperlink"/>
            <w:color w:val="E36C0A" w:themeColor="accent6" w:themeShade="BF"/>
            <w:lang w:val="en-US"/>
          </w:rPr>
          <w:t>,</w:t>
        </w:r>
        <w:r w:rsidR="00D50B67" w:rsidRPr="00F6466E">
          <w:rPr>
            <w:rStyle w:val="Hyperlink"/>
            <w:b/>
            <w:color w:val="E36C0A" w:themeColor="accent6" w:themeShade="BF"/>
            <w:lang w:val="en-US"/>
          </w:rPr>
          <w:t xml:space="preserve"> 29-30 May 2024, Brussels, Belgium</w:t>
        </w:r>
      </w:hyperlink>
    </w:p>
    <w:p w14:paraId="2CC9F733" w14:textId="77777777" w:rsidR="00D50B67" w:rsidRDefault="00D50B67" w:rsidP="00457AE6">
      <w:pPr>
        <w:spacing w:before="120" w:after="100" w:afterAutospacing="1" w:line="276" w:lineRule="auto"/>
        <w:jc w:val="both"/>
      </w:pPr>
      <w:r w:rsidRPr="00D50B67">
        <w:t>EU Green Week is an annual opportunity to raise awareness, promote and discuss European environmental policy. Organised by the European Commission’s Directorate-General for Environment, this high-level event attracts policymakers, leading environmentalists, stakeholders, and interested parties from across Europe and the globe. The 2024 EU Green Week is part of a wider communication campaign dedicated to the topic of water resilience. The objective is to stimulate an EU-wide conversation around the EU’s water present and future, with an emphasis on fostering awareness and promoting positive, collaborative solutions. </w:t>
      </w:r>
    </w:p>
    <w:p w14:paraId="5B1D36D1" w14:textId="77777777" w:rsidR="00742F6F" w:rsidRDefault="00D50B67" w:rsidP="00457AE6">
      <w:pPr>
        <w:spacing w:before="120" w:after="100" w:afterAutospacing="1" w:line="276" w:lineRule="auto"/>
        <w:jc w:val="both"/>
        <w:rPr>
          <w:lang w:val="en-US"/>
        </w:rPr>
      </w:pPr>
      <w:r w:rsidRPr="00D50B67">
        <w:t>Conference registration will open in April and will be available via the </w:t>
      </w:r>
      <w:hyperlink r:id="rId95" w:history="1">
        <w:r w:rsidRPr="00D50B67">
          <w:rPr>
            <w:rStyle w:val="Hyperlink"/>
          </w:rPr>
          <w:t>Green Week website.</w:t>
        </w:r>
      </w:hyperlink>
      <w:r w:rsidRPr="00D50B67">
        <w:t>  </w:t>
      </w:r>
    </w:p>
    <w:p w14:paraId="0ACCE139" w14:textId="77777777" w:rsidR="00354E65" w:rsidRPr="00F6466E" w:rsidRDefault="00000000" w:rsidP="00354E65">
      <w:pPr>
        <w:spacing w:before="120" w:after="100" w:afterAutospacing="1" w:line="276" w:lineRule="auto"/>
        <w:jc w:val="both"/>
        <w:rPr>
          <w:color w:val="E36C0A" w:themeColor="accent6" w:themeShade="BF"/>
        </w:rPr>
      </w:pPr>
      <w:hyperlink r:id="rId96" w:history="1">
        <w:r w:rsidR="00354E65" w:rsidRPr="00F6466E">
          <w:rPr>
            <w:rStyle w:val="Hyperlink"/>
            <w:b/>
            <w:bCs/>
            <w:color w:val="E36C0A" w:themeColor="accent6" w:themeShade="BF"/>
          </w:rPr>
          <w:t xml:space="preserve">European Sustainable Energy Week 2024, </w:t>
        </w:r>
        <w:r w:rsidR="00354E65" w:rsidRPr="00F6466E">
          <w:rPr>
            <w:rStyle w:val="Hyperlink"/>
            <w:b/>
            <w:iCs/>
            <w:color w:val="E36C0A" w:themeColor="accent6" w:themeShade="BF"/>
          </w:rPr>
          <w:t>11 - 13 June 2024, Brussels and online</w:t>
        </w:r>
      </w:hyperlink>
    </w:p>
    <w:p w14:paraId="70E8ED65" w14:textId="77777777" w:rsidR="00742F6F" w:rsidRPr="00354E65" w:rsidRDefault="00354E65" w:rsidP="00457AE6">
      <w:pPr>
        <w:spacing w:before="120" w:after="100" w:afterAutospacing="1" w:line="276" w:lineRule="auto"/>
        <w:jc w:val="both"/>
        <w:rPr>
          <w:lang w:val="en-US"/>
        </w:rPr>
      </w:pPr>
      <w:r>
        <w:rPr>
          <w:iCs/>
        </w:rPr>
        <w:t>T</w:t>
      </w:r>
      <w:r w:rsidRPr="00354E65">
        <w:rPr>
          <w:iCs/>
        </w:rPr>
        <w:t>he European Sustainable Energy Week brings together public authorities, private companies, NGOs and consumers to promote initiatives accelerating decarbonisation through green technologies and solutions towards a fair and just transition for people and competitive businesses.</w:t>
      </w:r>
    </w:p>
    <w:p w14:paraId="32E8238B" w14:textId="77777777" w:rsidR="00742F6F" w:rsidRDefault="00742F6F" w:rsidP="00457AE6">
      <w:pPr>
        <w:spacing w:before="120" w:after="100" w:afterAutospacing="1" w:line="276" w:lineRule="auto"/>
        <w:jc w:val="both"/>
        <w:rPr>
          <w:lang w:val="en-US"/>
        </w:rPr>
      </w:pPr>
    </w:p>
    <w:p w14:paraId="0EA85C0C" w14:textId="77777777" w:rsidR="00742F6F" w:rsidRDefault="00742F6F" w:rsidP="00457AE6">
      <w:pPr>
        <w:spacing w:before="120" w:after="100" w:afterAutospacing="1" w:line="276" w:lineRule="auto"/>
        <w:jc w:val="both"/>
        <w:rPr>
          <w:lang w:val="en-US"/>
        </w:rPr>
      </w:pPr>
    </w:p>
    <w:p w14:paraId="6BDFF5F3" w14:textId="77777777" w:rsidR="00742F6F" w:rsidRDefault="00742F6F" w:rsidP="00457AE6">
      <w:pPr>
        <w:spacing w:before="120" w:after="100" w:afterAutospacing="1" w:line="276" w:lineRule="auto"/>
        <w:jc w:val="both"/>
        <w:rPr>
          <w:lang w:val="en-US"/>
        </w:rPr>
      </w:pPr>
    </w:p>
    <w:p w14:paraId="09EB50F5" w14:textId="77777777" w:rsidR="00742F6F" w:rsidRPr="002A1300" w:rsidRDefault="00742F6F" w:rsidP="00457AE6">
      <w:pPr>
        <w:spacing w:before="120" w:after="100" w:afterAutospacing="1" w:line="276" w:lineRule="auto"/>
        <w:jc w:val="both"/>
        <w:rPr>
          <w:lang w:val="en-US"/>
        </w:rPr>
        <w:sectPr w:rsidR="00742F6F" w:rsidRPr="002A1300" w:rsidSect="0091335E">
          <w:footerReference w:type="default" r:id="rId97"/>
          <w:pgSz w:w="11906" w:h="16838"/>
          <w:pgMar w:top="1417" w:right="1417" w:bottom="1417" w:left="1417" w:header="708" w:footer="708" w:gutter="0"/>
          <w:cols w:space="708"/>
          <w:docGrid w:linePitch="360"/>
        </w:sectPr>
      </w:pPr>
    </w:p>
    <w:p w14:paraId="238D8D37" w14:textId="77777777" w:rsidR="00912146" w:rsidRDefault="00912146" w:rsidP="00B278E8">
      <w:pPr>
        <w:pStyle w:val="Publications"/>
      </w:pPr>
      <w:bookmarkStart w:id="35" w:name="_Toc158043389"/>
      <w:r>
        <w:t>ПУБЛИКАЦИИ</w:t>
      </w:r>
      <w:bookmarkEnd w:id="35"/>
    </w:p>
    <w:p w14:paraId="086F3207" w14:textId="77777777" w:rsidR="00FC339F" w:rsidRDefault="00B452B1" w:rsidP="00FC339F">
      <w:pPr>
        <w:pStyle w:val="Heading2"/>
        <w:ind w:left="426"/>
        <w:rPr>
          <w:lang w:val="en-US"/>
        </w:rPr>
      </w:pPr>
      <w:bookmarkStart w:id="36" w:name="_Toc158043390"/>
      <w:r w:rsidRPr="00301276">
        <w:rPr>
          <w:noProof/>
        </w:rPr>
        <w:drawing>
          <wp:anchor distT="0" distB="0" distL="114300" distR="114300" simplePos="0" relativeHeight="251722752" behindDoc="0" locked="0" layoutInCell="1" allowOverlap="1" wp14:anchorId="2E286F3B" wp14:editId="03BCC34C">
            <wp:simplePos x="0" y="0"/>
            <wp:positionH relativeFrom="margin">
              <wp:posOffset>10160</wp:posOffset>
            </wp:positionH>
            <wp:positionV relativeFrom="paragraph">
              <wp:posOffset>283210</wp:posOffset>
            </wp:positionV>
            <wp:extent cx="1609090" cy="2127250"/>
            <wp:effectExtent l="0" t="0" r="0" b="6350"/>
            <wp:wrapThrough wrapText="bothSides">
              <wp:wrapPolygon edited="0">
                <wp:start x="0" y="0"/>
                <wp:lineTo x="0" y="21471"/>
                <wp:lineTo x="21225" y="21471"/>
                <wp:lineTo x="21225" y="0"/>
                <wp:lineTo x="0" y="0"/>
              </wp:wrapPolygon>
            </wp:wrapThrough>
            <wp:docPr id="10" name="Picture 10" descr="https://cerncourier.com/wp-content/uploads/2024/01/CCJanFeb24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4/01/CCJanFeb24_pOFCL.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09090" cy="212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39F">
        <w:rPr>
          <w:lang w:val="en-US"/>
        </w:rPr>
        <w:t>CERN Courier</w:t>
      </w:r>
      <w:bookmarkEnd w:id="36"/>
    </w:p>
    <w:p w14:paraId="2CDEEF1E" w14:textId="77777777" w:rsidR="00B452B1" w:rsidRDefault="00B452B1" w:rsidP="00301276">
      <w:pPr>
        <w:rPr>
          <w:b/>
        </w:rPr>
      </w:pPr>
    </w:p>
    <w:p w14:paraId="7F880AB1" w14:textId="77777777" w:rsidR="00B452B1" w:rsidRDefault="00B452B1" w:rsidP="00301276">
      <w:pPr>
        <w:rPr>
          <w:b/>
        </w:rPr>
      </w:pPr>
    </w:p>
    <w:p w14:paraId="210F1C5E" w14:textId="77777777" w:rsidR="00B452B1" w:rsidRDefault="00B452B1" w:rsidP="00301276">
      <w:pPr>
        <w:rPr>
          <w:b/>
        </w:rPr>
      </w:pPr>
    </w:p>
    <w:p w14:paraId="5BC0038F" w14:textId="77777777" w:rsidR="00B452B1" w:rsidRDefault="00B452B1" w:rsidP="00301276">
      <w:pPr>
        <w:rPr>
          <w:b/>
        </w:rPr>
      </w:pPr>
    </w:p>
    <w:p w14:paraId="705574BD" w14:textId="77777777" w:rsidR="00B452B1" w:rsidRDefault="00B452B1" w:rsidP="00301276">
      <w:pPr>
        <w:rPr>
          <w:b/>
        </w:rPr>
      </w:pPr>
    </w:p>
    <w:p w14:paraId="196C772A" w14:textId="77777777" w:rsidR="00B452B1" w:rsidRDefault="00B452B1" w:rsidP="00301276">
      <w:pPr>
        <w:rPr>
          <w:b/>
        </w:rPr>
      </w:pPr>
    </w:p>
    <w:p w14:paraId="71244D83" w14:textId="77777777" w:rsidR="00B452B1" w:rsidRDefault="00B452B1" w:rsidP="00301276">
      <w:pPr>
        <w:rPr>
          <w:b/>
        </w:rPr>
      </w:pPr>
    </w:p>
    <w:p w14:paraId="18BE90D4" w14:textId="77777777" w:rsidR="00B452B1" w:rsidRDefault="00B452B1" w:rsidP="00301276">
      <w:pPr>
        <w:rPr>
          <w:b/>
        </w:rPr>
      </w:pPr>
    </w:p>
    <w:p w14:paraId="61C6E0C4" w14:textId="77777777" w:rsidR="00B452B1" w:rsidRDefault="00B452B1" w:rsidP="00301276">
      <w:pPr>
        <w:rPr>
          <w:b/>
        </w:rPr>
      </w:pPr>
    </w:p>
    <w:p w14:paraId="25A9B18C" w14:textId="77777777" w:rsidR="00B452B1" w:rsidRDefault="00B452B1" w:rsidP="00301276">
      <w:pPr>
        <w:rPr>
          <w:b/>
        </w:rPr>
      </w:pPr>
    </w:p>
    <w:p w14:paraId="7A0D0260" w14:textId="77777777" w:rsidR="00B452B1" w:rsidRDefault="00B452B1" w:rsidP="00301276">
      <w:pPr>
        <w:rPr>
          <w:b/>
        </w:rPr>
      </w:pPr>
    </w:p>
    <w:p w14:paraId="602117C1" w14:textId="77777777" w:rsidR="00301276" w:rsidRPr="00301276" w:rsidRDefault="00000000" w:rsidP="00301276">
      <w:hyperlink r:id="rId99" w:history="1">
        <w:r w:rsidR="00301276" w:rsidRPr="00B452B1">
          <w:rPr>
            <w:rStyle w:val="Hyperlink"/>
            <w:b/>
          </w:rPr>
          <w:t>Jan/Feb 2024</w:t>
        </w:r>
      </w:hyperlink>
    </w:p>
    <w:p w14:paraId="7099431E" w14:textId="77777777" w:rsidR="00301276" w:rsidRDefault="00301276" w:rsidP="00301276">
      <w:pPr>
        <w:rPr>
          <w:lang w:val="en-US"/>
        </w:rPr>
      </w:pPr>
    </w:p>
    <w:p w14:paraId="42B0C757" w14:textId="77777777" w:rsidR="00301276" w:rsidRDefault="00301276" w:rsidP="00925E8D">
      <w:pPr>
        <w:spacing w:after="600" w:line="276" w:lineRule="auto"/>
        <w:jc w:val="both"/>
        <w:rPr>
          <w:lang w:val="en-US"/>
        </w:rPr>
      </w:pPr>
      <w:r w:rsidRPr="00301276">
        <w:t>2024 is a big year for the LHC’s high-luminosity upgrade, with teams at CERN and beyond working on the validation of key technologies, tests of prototypes and the series production of equipment ahead of installation starting in 2026. This issue also looks at particle physics in Ukraine, the enduring success of the CERN Accelerator School, 3D-printed detectors, fair and transparent web search, how to lead in collaborations, and much more.</w:t>
      </w:r>
    </w:p>
    <w:p w14:paraId="12DC2EBF" w14:textId="77777777" w:rsidR="001E5E93" w:rsidRPr="001E5E93" w:rsidRDefault="00000000" w:rsidP="001E5E93">
      <w:pPr>
        <w:pStyle w:val="Heading2"/>
        <w:ind w:left="426"/>
      </w:pPr>
      <w:hyperlink r:id="rId100" w:history="1">
        <w:bookmarkStart w:id="37" w:name="_Toc158043391"/>
        <w:r w:rsidR="001E5E93" w:rsidRPr="001E5E93">
          <w:rPr>
            <w:rStyle w:val="Hyperlink"/>
            <w:lang w:eastAsia="bg-BG"/>
          </w:rPr>
          <w:t>Artificial intelligence tools and their responsible use in higher education learning and teaching</w:t>
        </w:r>
        <w:bookmarkEnd w:id="37"/>
      </w:hyperlink>
    </w:p>
    <w:p w14:paraId="23FA1C92"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4D26D5F2" w14:textId="77777777" w:rsidR="00FA3EEF" w:rsidRPr="00FA3EEF" w:rsidRDefault="00000000" w:rsidP="00FA3EEF">
      <w:pPr>
        <w:pStyle w:val="Heading2"/>
        <w:ind w:left="426"/>
      </w:pPr>
      <w:hyperlink r:id="rId101" w:history="1">
        <w:bookmarkStart w:id="38" w:name="_Toc158043392"/>
        <w:r w:rsidR="00FA3EEF" w:rsidRPr="00FA3EEF">
          <w:rPr>
            <w:rStyle w:val="Hyperlink"/>
            <w:lang w:eastAsia="bg-BG"/>
          </w:rPr>
          <w:t>The EUA Innovation Agenda 2026</w:t>
        </w:r>
        <w:bookmarkEnd w:id="38"/>
      </w:hyperlink>
    </w:p>
    <w:p w14:paraId="65EA74A3"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E89753E" w14:textId="77777777" w:rsidR="00E91B17" w:rsidRPr="00E91B17" w:rsidRDefault="00000000" w:rsidP="00C670C3">
      <w:pPr>
        <w:pStyle w:val="Heading2"/>
        <w:ind w:left="426"/>
      </w:pPr>
      <w:hyperlink r:id="rId102" w:history="1">
        <w:bookmarkStart w:id="39" w:name="_Toc158043393"/>
        <w:r w:rsidR="00E91B17" w:rsidRPr="00E91B17">
          <w:rPr>
            <w:rStyle w:val="Hyperlink"/>
          </w:rPr>
          <w:t>Innovative Leadership and Change Management in Higher Education</w:t>
        </w:r>
        <w:bookmarkEnd w:id="39"/>
      </w:hyperlink>
    </w:p>
    <w:p w14:paraId="2A63B82C"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603FFFA0" wp14:editId="50B0F948">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458000" cy="1929600"/>
                    </a:xfrm>
                    <a:prstGeom prst="rect">
                      <a:avLst/>
                    </a:prstGeom>
                  </pic:spPr>
                </pic:pic>
              </a:graphicData>
            </a:graphic>
          </wp:inline>
        </w:drawing>
      </w:r>
      <w:hyperlink r:id="rId104" w:history="1">
        <w:r w:rsidRPr="00C670C3">
          <w:rPr>
            <w:rStyle w:val="Hyperlink"/>
            <w:bCs/>
          </w:rPr>
          <w:t>Download</w:t>
        </w:r>
      </w:hyperlink>
    </w:p>
    <w:p w14:paraId="4E9D3225" w14:textId="77777777" w:rsidR="00E91B17" w:rsidRDefault="00E91B17" w:rsidP="00E47E08">
      <w:pPr>
        <w:spacing w:after="600" w:line="276" w:lineRule="auto"/>
        <w:jc w:val="both"/>
        <w:rPr>
          <w:bCs/>
        </w:rPr>
      </w:pPr>
      <w:r w:rsidRPr="00E91B17">
        <w:rPr>
          <w:bCs/>
        </w:rPr>
        <w:t>This report presents the key findings and recommendations of the  NEWLEAD project’s efforts to build the capacity of university leaders across Europe in steering change and addressing new priorities on the institutional transformation agenda.</w:t>
      </w:r>
    </w:p>
    <w:p w14:paraId="7F999E30" w14:textId="77777777" w:rsidR="001233D4" w:rsidRDefault="001233D4" w:rsidP="001233D4">
      <w:pPr>
        <w:pStyle w:val="Heading2"/>
        <w:ind w:left="426"/>
      </w:pPr>
      <w:bookmarkStart w:id="40" w:name="_Toc158043394"/>
      <w:r>
        <w:rPr>
          <w:rStyle w:val="Hyperlink"/>
          <w:bCs w:val="0"/>
          <w:noProof/>
          <w:color w:val="auto"/>
          <w:u w:val="none"/>
        </w:rPr>
        <w:drawing>
          <wp:anchor distT="0" distB="0" distL="114300" distR="114300" simplePos="0" relativeHeight="251715584" behindDoc="0" locked="0" layoutInCell="1" allowOverlap="1" wp14:anchorId="123E8B1F" wp14:editId="3F36BB2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40"/>
    </w:p>
    <w:p w14:paraId="43569518" w14:textId="77777777" w:rsidR="001233D4" w:rsidRPr="001233D4" w:rsidRDefault="001233D4" w:rsidP="001233D4">
      <w:pPr>
        <w:spacing w:after="600" w:line="276" w:lineRule="auto"/>
        <w:jc w:val="both"/>
        <w:rPr>
          <w:b/>
          <w:bCs/>
        </w:rPr>
      </w:pPr>
    </w:p>
    <w:p w14:paraId="6BA284B8" w14:textId="77777777" w:rsidR="00F005B6" w:rsidRDefault="00F005B6" w:rsidP="001233D4">
      <w:pPr>
        <w:spacing w:after="120" w:line="276" w:lineRule="auto"/>
        <w:jc w:val="both"/>
        <w:rPr>
          <w:rStyle w:val="Hyperlink"/>
          <w:bCs/>
          <w:color w:val="auto"/>
          <w:u w:val="none"/>
        </w:rPr>
      </w:pPr>
    </w:p>
    <w:p w14:paraId="54CA803A" w14:textId="77777777" w:rsidR="001233D4" w:rsidRDefault="001233D4" w:rsidP="001233D4">
      <w:pPr>
        <w:spacing w:after="120" w:line="276" w:lineRule="auto"/>
        <w:jc w:val="both"/>
        <w:rPr>
          <w:rStyle w:val="Hyperlink"/>
          <w:bCs/>
          <w:color w:val="auto"/>
          <w:u w:val="none"/>
        </w:rPr>
      </w:pPr>
    </w:p>
    <w:p w14:paraId="77A614CC"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3978CD3F"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6A66BC88"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106" w:tgtFrame="_blank" w:history="1">
        <w:r w:rsidRPr="001233D4">
          <w:rPr>
            <w:rStyle w:val="Hyperlink"/>
            <w:b/>
            <w:bCs/>
            <w:noProof/>
          </w:rPr>
          <w:t>Download</w:t>
        </w:r>
      </w:hyperlink>
    </w:p>
    <w:p w14:paraId="025B94A9" w14:textId="77777777" w:rsidR="00110A35" w:rsidRDefault="00110A35" w:rsidP="000D1D24">
      <w:pPr>
        <w:pStyle w:val="Heading2"/>
        <w:ind w:left="426"/>
        <w:rPr>
          <w:rStyle w:val="Hyperlink"/>
          <w:bCs w:val="0"/>
          <w:color w:val="auto"/>
          <w:u w:val="none"/>
        </w:rPr>
      </w:pPr>
      <w:bookmarkStart w:id="41" w:name="_Toc158043395"/>
      <w:r w:rsidRPr="00110A35">
        <w:t>Media Literacy and Assistive Technologies for Empowerment in Autism</w:t>
      </w:r>
      <w:bookmarkEnd w:id="41"/>
    </w:p>
    <w:p w14:paraId="0E62D66A" w14:textId="77777777" w:rsidR="000D1D24" w:rsidRDefault="00925E8D" w:rsidP="000D1D24">
      <w:pPr>
        <w:spacing w:after="120" w:line="276" w:lineRule="auto"/>
        <w:jc w:val="both"/>
        <w:rPr>
          <w:bCs/>
        </w:rPr>
      </w:pPr>
      <w:r>
        <w:rPr>
          <w:noProof/>
        </w:rPr>
        <w:drawing>
          <wp:anchor distT="0" distB="0" distL="114300" distR="114300" simplePos="0" relativeHeight="251718656" behindDoc="0" locked="0" layoutInCell="1" allowOverlap="1" wp14:anchorId="046BF09E" wp14:editId="2D8678B1">
            <wp:simplePos x="0" y="0"/>
            <wp:positionH relativeFrom="margin">
              <wp:posOffset>30480</wp:posOffset>
            </wp:positionH>
            <wp:positionV relativeFrom="page">
              <wp:posOffset>1417320</wp:posOffset>
            </wp:positionV>
            <wp:extent cx="1418400" cy="2008800"/>
            <wp:effectExtent l="0" t="0" r="0" b="0"/>
            <wp:wrapThrough wrapText="bothSides">
              <wp:wrapPolygon edited="0">
                <wp:start x="0" y="0"/>
                <wp:lineTo x="0" y="21306"/>
                <wp:lineTo x="21184" y="21306"/>
                <wp:lineTo x="21184" y="0"/>
                <wp:lineTo x="0" y="0"/>
              </wp:wrapPolygon>
            </wp:wrapThrough>
            <wp:docPr id="3" name="Picture 3" descr="https://www.cost.eu/uploads/2023/12/E-Book-ASDigital_Cover-722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12/E-Book-ASDigital_Cover-722x1024.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18400" cy="20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84AC6" w14:textId="77777777" w:rsidR="000D1D24" w:rsidRDefault="000D1D24" w:rsidP="000D1D24">
      <w:pPr>
        <w:spacing w:after="120" w:line="276" w:lineRule="auto"/>
        <w:jc w:val="both"/>
        <w:rPr>
          <w:bCs/>
        </w:rPr>
      </w:pPr>
    </w:p>
    <w:p w14:paraId="1EE94322" w14:textId="77777777" w:rsidR="000D1D24" w:rsidRDefault="000D1D24" w:rsidP="000D1D24">
      <w:pPr>
        <w:spacing w:after="120" w:line="276" w:lineRule="auto"/>
        <w:jc w:val="both"/>
        <w:rPr>
          <w:bCs/>
        </w:rPr>
      </w:pPr>
    </w:p>
    <w:p w14:paraId="75C1217A" w14:textId="77777777" w:rsidR="000D1D24" w:rsidRDefault="000D1D24" w:rsidP="000D1D24">
      <w:pPr>
        <w:spacing w:after="120" w:line="276" w:lineRule="auto"/>
        <w:jc w:val="both"/>
        <w:rPr>
          <w:bCs/>
        </w:rPr>
      </w:pPr>
    </w:p>
    <w:p w14:paraId="0D2E3E85" w14:textId="77777777" w:rsidR="000D1D24" w:rsidRDefault="000D1D24" w:rsidP="000D1D24">
      <w:pPr>
        <w:spacing w:after="120" w:line="276" w:lineRule="auto"/>
        <w:jc w:val="both"/>
        <w:rPr>
          <w:bCs/>
        </w:rPr>
      </w:pPr>
    </w:p>
    <w:p w14:paraId="4221337B" w14:textId="77777777" w:rsidR="000D1D24" w:rsidRDefault="00110A35" w:rsidP="000D1D24">
      <w:pPr>
        <w:spacing w:after="120" w:line="276" w:lineRule="auto"/>
        <w:jc w:val="both"/>
        <w:rPr>
          <w:bCs/>
        </w:rPr>
      </w:pPr>
      <w:r w:rsidRPr="00110A35">
        <w:rPr>
          <w:bCs/>
        </w:rPr>
        <w:t>Recognising the unique challenges and opportunities faced by people on the autism spectrum in navigating the complex world of media, the ASDigital and a-STEP COST Action (CA19104) have brought together a group of academics, professionals and people on the autism spectrum to develop short, user-friendly approaches that reflect on the existing evidence on the challenges and promise of this relationship.</w:t>
      </w:r>
      <w:r w:rsidR="000D1D24">
        <w:rPr>
          <w:bCs/>
          <w:lang w:val="bg-BG"/>
        </w:rPr>
        <w:t xml:space="preserve"> </w:t>
      </w:r>
      <w:r w:rsidRPr="00110A35">
        <w:rPr>
          <w:bCs/>
        </w:rPr>
        <w:t>The primary objective of this book is to examine and shed light on the aforementioned dynamics. It aims to provide valuable perspectives on how media literacy and assistive technology can enhance the capabilities of individuals with autism, enabling them to flourish in the era of digital advancements.</w:t>
      </w:r>
      <w:r w:rsidR="000D1D24">
        <w:rPr>
          <w:bCs/>
          <w:lang w:val="bg-BG"/>
        </w:rPr>
        <w:t xml:space="preserve"> </w:t>
      </w:r>
      <w:r w:rsidRPr="00110A35">
        <w:rPr>
          <w:bCs/>
        </w:rPr>
        <w:t>Promoting more media literacy initiatives including individuals in the autism spectrum could provide them the tools to navigate an ever-evolving digital landscape with confidence and competence (Ressa, 2022). Therefore, in the first part of this book, called “Autism, Diversity, and Media Literacy”, six chapters are presented, to explore the different intersections between the fields of media literacy, media education, diversity, and autism.</w:t>
      </w:r>
    </w:p>
    <w:p w14:paraId="0EC0D43F" w14:textId="77777777" w:rsidR="00110A35" w:rsidRDefault="00110A35" w:rsidP="000D1D24">
      <w:pPr>
        <w:spacing w:after="600" w:line="276" w:lineRule="auto"/>
        <w:jc w:val="both"/>
        <w:rPr>
          <w:bCs/>
        </w:rPr>
      </w:pPr>
      <w:r w:rsidRPr="00110A35">
        <w:rPr>
          <w:bCs/>
        </w:rPr>
        <w:t>Taking into consideration that Assistive Technologies (AT) show great promise in supporting people with diverse abilities and expertise, including people with Autism Spectrum Disorder (ASD) and Intellectual Disability (ID), and that intuitive, inclusive design and proper implementation of AT can foster confidence and self-sufficiency to truly empower and socially include individuals across the ASD and ID spectra. The second half of this book, entitled “Assistive Technologies, Empowerment, and Inclusion”, has as its main goal to delve into a broad range of assistive technologies at the nexus of empowerment and inclusion.</w:t>
      </w:r>
      <w:r w:rsidR="000D1D24">
        <w:rPr>
          <w:bCs/>
          <w:lang w:val="bg-BG"/>
        </w:rPr>
        <w:t xml:space="preserve"> </w:t>
      </w:r>
      <w:hyperlink r:id="rId108" w:tgtFrame="_blank" w:history="1">
        <w:r w:rsidRPr="00110A35">
          <w:rPr>
            <w:rStyle w:val="Hyperlink"/>
            <w:bCs/>
          </w:rPr>
          <w:t>Download</w:t>
        </w:r>
      </w:hyperlink>
    </w:p>
    <w:p w14:paraId="169B3135" w14:textId="77777777" w:rsidR="00541CE4" w:rsidRPr="000D1D24" w:rsidRDefault="00B856C4" w:rsidP="000D1D24">
      <w:pPr>
        <w:pStyle w:val="Heading2"/>
        <w:ind w:left="426"/>
      </w:pPr>
      <w:bookmarkStart w:id="42" w:name="_Toc158043396"/>
      <w:r w:rsidRPr="000D1D24">
        <w:rPr>
          <w:noProof/>
        </w:rPr>
        <w:drawing>
          <wp:anchor distT="0" distB="0" distL="114300" distR="114300" simplePos="0" relativeHeight="251721728" behindDoc="0" locked="0" layoutInCell="1" allowOverlap="1" wp14:anchorId="3BFA9465" wp14:editId="6140957E">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42"/>
    </w:p>
    <w:p w14:paraId="5ABB7A32" w14:textId="77777777" w:rsidR="00541CE4" w:rsidRDefault="00541CE4" w:rsidP="00541CE4">
      <w:pPr>
        <w:spacing w:after="600" w:line="276" w:lineRule="auto"/>
        <w:rPr>
          <w:bCs/>
        </w:rPr>
      </w:pPr>
    </w:p>
    <w:p w14:paraId="654BB5FD" w14:textId="77777777" w:rsidR="00B856C4" w:rsidRDefault="00B856C4" w:rsidP="00541CE4">
      <w:pPr>
        <w:spacing w:after="600" w:line="276" w:lineRule="auto"/>
        <w:rPr>
          <w:bCs/>
        </w:rPr>
      </w:pPr>
    </w:p>
    <w:p w14:paraId="2491A558" w14:textId="77777777" w:rsidR="00541CE4" w:rsidRPr="00541CE4" w:rsidRDefault="00541CE4" w:rsidP="00541CE4">
      <w:pPr>
        <w:spacing w:after="600" w:line="276" w:lineRule="auto"/>
        <w:rPr>
          <w:b/>
          <w:bCs/>
        </w:rPr>
      </w:pPr>
    </w:p>
    <w:p w14:paraId="0280F32B" w14:textId="77777777" w:rsidR="00541CE4" w:rsidRDefault="00000000" w:rsidP="00541CE4">
      <w:pPr>
        <w:spacing w:after="600" w:line="276" w:lineRule="auto"/>
        <w:rPr>
          <w:bCs/>
        </w:rPr>
      </w:pPr>
      <w:hyperlink r:id="rId110" w:tgtFrame="_blank" w:history="1">
        <w:r w:rsidR="00541CE4" w:rsidRPr="00541CE4">
          <w:rPr>
            <w:rStyle w:val="Hyperlink"/>
            <w:b/>
            <w:bCs/>
          </w:rPr>
          <w:t>Download</w:t>
        </w:r>
      </w:hyperlink>
      <w:r w:rsidR="00541CE4" w:rsidRPr="00541CE4">
        <w:rPr>
          <w:bCs/>
        </w:rPr>
        <w:t xml:space="preserve"> </w:t>
      </w:r>
    </w:p>
    <w:p w14:paraId="27FD7610"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41A71B8E" w14:textId="77777777" w:rsidR="00B73ADC" w:rsidRPr="0024531F" w:rsidRDefault="00B73ADC" w:rsidP="0024531F">
      <w:pPr>
        <w:pStyle w:val="Heading2"/>
        <w:ind w:left="426"/>
      </w:pPr>
      <w:bookmarkStart w:id="43" w:name="_Toc158043397"/>
      <w:r w:rsidRPr="0024531F">
        <w:t>A renewed social contract for Europe and its universities</w:t>
      </w:r>
      <w:bookmarkEnd w:id="43"/>
    </w:p>
    <w:p w14:paraId="42D8FBF7" w14:textId="77777777" w:rsidR="00B73ADC" w:rsidRPr="00B73ADC" w:rsidRDefault="00B73ADC" w:rsidP="00B73ADC">
      <w:pPr>
        <w:spacing w:before="120" w:after="120" w:line="276" w:lineRule="auto"/>
        <w:jc w:val="both"/>
        <w:rPr>
          <w:bCs/>
        </w:rPr>
      </w:pPr>
      <w:r w:rsidRPr="00B73ADC">
        <w:rPr>
          <w:bCs/>
          <w:noProof/>
        </w:rPr>
        <w:drawing>
          <wp:inline distT="0" distB="0" distL="0" distR="0" wp14:anchorId="171BCCF9" wp14:editId="11D3F040">
            <wp:extent cx="1432800" cy="199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432800" cy="1990800"/>
                    </a:xfrm>
                    <a:prstGeom prst="rect">
                      <a:avLst/>
                    </a:prstGeom>
                  </pic:spPr>
                </pic:pic>
              </a:graphicData>
            </a:graphic>
          </wp:inline>
        </w:drawing>
      </w:r>
      <w:hyperlink r:id="rId112" w:tgtFrame="_blank" w:history="1">
        <w:r w:rsidRPr="00B73ADC">
          <w:rPr>
            <w:rStyle w:val="Hyperlink"/>
            <w:b/>
            <w:bCs/>
          </w:rPr>
          <w:t>Download</w:t>
        </w:r>
      </w:hyperlink>
    </w:p>
    <w:p w14:paraId="1947035B" w14:textId="77777777" w:rsidR="00B73ADC" w:rsidRPr="00B73ADC" w:rsidRDefault="00B73ADC" w:rsidP="00B73ADC">
      <w:pPr>
        <w:spacing w:before="120" w:after="120" w:line="276" w:lineRule="auto"/>
        <w:jc w:val="both"/>
        <w:rPr>
          <w:bCs/>
        </w:rPr>
      </w:pPr>
      <w:r w:rsidRPr="00B73ADC">
        <w:rPr>
          <w:bCs/>
        </w:rPr>
        <w:t>How universities and policy makers can work together to shape a strong, open and future-proof Europe</w:t>
      </w:r>
      <w:r>
        <w:rPr>
          <w:bCs/>
        </w:rPr>
        <w:t>?</w:t>
      </w:r>
    </w:p>
    <w:p w14:paraId="54587E9E" w14:textId="77777777" w:rsidR="00B73ADC" w:rsidRPr="00B73ADC" w:rsidRDefault="00B73ADC" w:rsidP="00B73ADC">
      <w:pPr>
        <w:spacing w:before="120" w:after="120" w:line="276" w:lineRule="auto"/>
        <w:jc w:val="both"/>
        <w:rPr>
          <w:bCs/>
        </w:rPr>
      </w:pPr>
      <w:r w:rsidRPr="00B73ADC">
        <w:rPr>
          <w:bCs/>
        </w:rPr>
        <w:t>Higher education and research form the backbone of European innovation and development, and with it, the EU’s global competitiveness and long-term ambitions to tackle complex societal challenges.</w:t>
      </w:r>
    </w:p>
    <w:p w14:paraId="61FE54F4" w14:textId="77777777" w:rsidR="00B73ADC" w:rsidRPr="00B73ADC" w:rsidRDefault="00B73ADC" w:rsidP="00B73ADC">
      <w:pPr>
        <w:spacing w:before="120" w:after="120" w:line="276" w:lineRule="auto"/>
        <w:jc w:val="both"/>
        <w:rPr>
          <w:bCs/>
        </w:rPr>
      </w:pPr>
      <w:r w:rsidRPr="00B73ADC">
        <w:rPr>
          <w:bCs/>
        </w:rPr>
        <w:t>In this context, we must be guided by a common European ambition to ensure free and critical thought as a basis for knowledge, discovery and innovation. As such, we need a long-term vision and governance for European university policies, ensuring sufficient and predictable funding and investment and rules that enable rather than restrict. Therefore, it is time for a renewed social contract for Europe and its universities.</w:t>
      </w:r>
    </w:p>
    <w:p w14:paraId="750E0182" w14:textId="77777777" w:rsidR="00B73ADC" w:rsidRPr="00B73ADC" w:rsidRDefault="00B73ADC" w:rsidP="00B73ADC">
      <w:pPr>
        <w:spacing w:before="120" w:after="120" w:line="276" w:lineRule="auto"/>
        <w:jc w:val="both"/>
        <w:rPr>
          <w:bCs/>
        </w:rPr>
      </w:pPr>
      <w:r w:rsidRPr="00B73ADC">
        <w:rPr>
          <w:bCs/>
        </w:rPr>
        <w:t>As part of the European University Association’s </w:t>
      </w:r>
      <w:hyperlink r:id="rId113" w:history="1">
        <w:r w:rsidRPr="00B73ADC">
          <w:rPr>
            <w:rStyle w:val="Hyperlink"/>
            <w:bCs/>
          </w:rPr>
          <w:t>‘Universities and the future of Europe’ (UniFE) project</w:t>
        </w:r>
      </w:hyperlink>
      <w:r w:rsidRPr="00B73ADC">
        <w:rPr>
          <w:bCs/>
        </w:rPr>
        <w:t>, the Association has developed key messages for the 2024-2029 mandate of the EU institutions following the European elections in June 2024.</w:t>
      </w:r>
    </w:p>
    <w:p w14:paraId="355CD582" w14:textId="77777777" w:rsidR="00B73ADC" w:rsidRPr="00B73ADC" w:rsidRDefault="00B73ADC" w:rsidP="00B73ADC">
      <w:pPr>
        <w:spacing w:before="120" w:after="120" w:line="276" w:lineRule="auto"/>
        <w:jc w:val="both"/>
        <w:rPr>
          <w:bCs/>
        </w:rPr>
      </w:pPr>
      <w:r w:rsidRPr="00B73ADC">
        <w:rPr>
          <w:bCs/>
        </w:rPr>
        <w:t>In this document, EUA illustrates the pivotal role universities play for the future of Europe. As such, ‘A renewed social contract for Europe and its universities’ describes how - as independent actors – universities can best serve society and contribute to addressing global challenges, while listing the framework conditions they need to thrive.</w:t>
      </w:r>
    </w:p>
    <w:p w14:paraId="4577AAAD" w14:textId="77777777" w:rsidR="00B73ADC" w:rsidRPr="00B73ADC" w:rsidRDefault="00B73ADC" w:rsidP="0024531F">
      <w:pPr>
        <w:spacing w:before="120" w:after="600" w:line="276" w:lineRule="auto"/>
        <w:jc w:val="both"/>
        <w:rPr>
          <w:bCs/>
        </w:rPr>
      </w:pPr>
      <w:r w:rsidRPr="00B73ADC">
        <w:rPr>
          <w:bCs/>
        </w:rPr>
        <w:t>With eight key messages for policy makers on what should be done at European level, this paper builds the basis for EUA’s engagement around the European elections. They will be supplemented with policy papers on more specific topics throughout 2024.</w:t>
      </w:r>
    </w:p>
    <w:p w14:paraId="1ADB8F82" w14:textId="77777777" w:rsidR="00015AD9" w:rsidRPr="00015AD9" w:rsidRDefault="00000000" w:rsidP="0024531F">
      <w:pPr>
        <w:pStyle w:val="Heading2"/>
        <w:ind w:left="284"/>
      </w:pPr>
      <w:hyperlink r:id="rId114" w:history="1">
        <w:bookmarkStart w:id="44" w:name="_Toc158043398"/>
        <w:r w:rsidR="00015AD9" w:rsidRPr="00015AD9">
          <w:rPr>
            <w:rStyle w:val="Hyperlink"/>
            <w:b w:val="0"/>
            <w:bCs w:val="0"/>
          </w:rPr>
          <w:t>Recognition of professional qualifications</w:t>
        </w:r>
        <w:bookmarkEnd w:id="44"/>
      </w:hyperlink>
    </w:p>
    <w:p w14:paraId="741D2DD6" w14:textId="77777777" w:rsidR="00015AD9" w:rsidRPr="00015AD9" w:rsidRDefault="00015AD9" w:rsidP="00015AD9">
      <w:pPr>
        <w:spacing w:after="600" w:line="276" w:lineRule="auto"/>
        <w:rPr>
          <w:bCs/>
        </w:rPr>
      </w:pPr>
      <w:r w:rsidRPr="00015AD9">
        <w:rPr>
          <w:bCs/>
          <w:noProof/>
        </w:rPr>
        <w:drawing>
          <wp:inline distT="0" distB="0" distL="0" distR="0" wp14:anchorId="20931D9D" wp14:editId="2840C52F">
            <wp:extent cx="1753200" cy="269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1753200" cy="2692800"/>
                    </a:xfrm>
                    <a:prstGeom prst="rect">
                      <a:avLst/>
                    </a:prstGeom>
                  </pic:spPr>
                </pic:pic>
              </a:graphicData>
            </a:graphic>
          </wp:inline>
        </w:drawing>
      </w:r>
      <w:r w:rsidRPr="00015AD9">
        <w:rPr>
          <w:b/>
          <w:bCs/>
        </w:rPr>
        <w:t xml:space="preserve"> </w:t>
      </w:r>
      <w:hyperlink r:id="rId116" w:tgtFrame="_blank" w:history="1">
        <w:r w:rsidRPr="00015AD9">
          <w:rPr>
            <w:rStyle w:val="Hyperlink"/>
            <w:b/>
            <w:bCs/>
          </w:rPr>
          <w:t>Download</w:t>
        </w:r>
      </w:hyperlink>
    </w:p>
    <w:p w14:paraId="1E74731D" w14:textId="77777777" w:rsidR="00015AD9" w:rsidRPr="00015AD9" w:rsidRDefault="00015AD9" w:rsidP="00015AD9">
      <w:pPr>
        <w:spacing w:after="600" w:line="276" w:lineRule="auto"/>
        <w:rPr>
          <w:bCs/>
        </w:rPr>
      </w:pPr>
      <w:r w:rsidRPr="00015AD9">
        <w:rPr>
          <w:bCs/>
        </w:rPr>
        <w:t>This briefing looks back on developments affecting Europe’s recognition regimes – both professional and academic – in 2023.</w:t>
      </w:r>
      <w:r w:rsidRPr="00015AD9">
        <w:rPr>
          <w:rFonts w:ascii="Poppins" w:hAnsi="Poppins"/>
          <w:color w:val="262626"/>
          <w:sz w:val="27"/>
          <w:szCs w:val="27"/>
          <w:shd w:val="clear" w:color="auto" w:fill="FFFFFF"/>
        </w:rPr>
        <w:t xml:space="preserve"> </w:t>
      </w:r>
      <w:r w:rsidRPr="00015AD9">
        <w:rPr>
          <w:bCs/>
        </w:rPr>
        <w:t>The recognition of professional and academic qualifications is subject to constant revision in normal times. In 2023, the aftermath of Covid-19, economic challenges, the digital and green transitions, new geo-strategic configurations hastened the efforts to integrate the EU labour market and to construct the European Education Area. This policy briefing highlights the relevant policy developments. It includes sections on Ukraine, the UK and the Western Balkans.</w:t>
      </w:r>
    </w:p>
    <w:p w14:paraId="7470E97D" w14:textId="77777777" w:rsidR="00BA3EFB" w:rsidRPr="00110A35" w:rsidRDefault="00BA3EFB" w:rsidP="00110A35">
      <w:pPr>
        <w:spacing w:after="600" w:line="276" w:lineRule="auto"/>
        <w:rPr>
          <w:bCs/>
        </w:rPr>
      </w:pPr>
    </w:p>
    <w:p w14:paraId="2ABA44F7" w14:textId="77777777" w:rsidR="00110A35" w:rsidRPr="00E91B17" w:rsidRDefault="00110A35" w:rsidP="001233D4">
      <w:pPr>
        <w:spacing w:after="600" w:line="276" w:lineRule="auto"/>
        <w:rPr>
          <w:rStyle w:val="Hyperlink"/>
          <w:bCs/>
          <w:color w:val="auto"/>
          <w:u w:val="none"/>
        </w:rPr>
      </w:pPr>
    </w:p>
    <w:sectPr w:rsidR="00110A35" w:rsidRPr="00E91B17" w:rsidSect="0091335E">
      <w:footerReference w:type="default" r:id="rId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0323" w14:textId="77777777" w:rsidR="0091335E" w:rsidRDefault="0091335E" w:rsidP="003B2D94">
      <w:r>
        <w:separator/>
      </w:r>
    </w:p>
  </w:endnote>
  <w:endnote w:type="continuationSeparator" w:id="0">
    <w:p w14:paraId="0016CBEE" w14:textId="77777777" w:rsidR="0091335E" w:rsidRDefault="0091335E"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Condensed">
    <w:altName w:val="MV Boli"/>
    <w:charset w:val="00"/>
    <w:family w:val="auto"/>
    <w:pitch w:val="variable"/>
    <w:sig w:usb0="E0000AFF" w:usb1="5000217F" w:usb2="00000021" w:usb3="00000000" w:csb0="0000019F" w:csb1="00000000"/>
  </w:font>
  <w:font w:name="Poppins">
    <w:altName w:val="MV Bol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36A3A" w14:paraId="0D18C7F9" w14:textId="77777777" w:rsidTr="002D3BEB">
      <w:tc>
        <w:tcPr>
          <w:tcW w:w="4500" w:type="pct"/>
          <w:tcBorders>
            <w:top w:val="single" w:sz="4" w:space="0" w:color="000000" w:themeColor="text1"/>
          </w:tcBorders>
        </w:tcPr>
        <w:p w14:paraId="769C510A" w14:textId="77777777" w:rsidR="00F36A3A" w:rsidRPr="00D22505" w:rsidRDefault="00F36A3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65DDE7F6" w14:textId="77777777" w:rsidR="00F36A3A" w:rsidRPr="00CE4930" w:rsidRDefault="00F36A3A">
          <w:pPr>
            <w:pStyle w:val="Header"/>
            <w:rPr>
              <w:color w:val="0070C0"/>
            </w:rPr>
          </w:pPr>
          <w:r>
            <w:fldChar w:fldCharType="begin"/>
          </w:r>
          <w:r>
            <w:instrText xml:space="preserve"> PAGE   \* MERGEFORMAT </w:instrText>
          </w:r>
          <w:r>
            <w:fldChar w:fldCharType="separate"/>
          </w:r>
          <w:r w:rsidR="002302F5" w:rsidRPr="002302F5">
            <w:rPr>
              <w:noProof/>
              <w:color w:val="FFFFFF" w:themeColor="background1"/>
            </w:rPr>
            <w:t>17</w:t>
          </w:r>
          <w:r>
            <w:rPr>
              <w:noProof/>
              <w:color w:val="FFFFFF" w:themeColor="background1"/>
            </w:rPr>
            <w:fldChar w:fldCharType="end"/>
          </w:r>
        </w:p>
      </w:tc>
    </w:tr>
  </w:tbl>
  <w:p w14:paraId="0ABC5BC0" w14:textId="77777777" w:rsidR="00F36A3A" w:rsidRDefault="00F36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F36A3A" w14:paraId="52A2C4EB" w14:textId="77777777" w:rsidTr="002D3BEB">
      <w:tc>
        <w:tcPr>
          <w:tcW w:w="4500" w:type="pct"/>
          <w:tcBorders>
            <w:top w:val="single" w:sz="4" w:space="0" w:color="000000" w:themeColor="text1"/>
          </w:tcBorders>
        </w:tcPr>
        <w:p w14:paraId="024EB4D5" w14:textId="77777777" w:rsidR="00F36A3A" w:rsidRPr="00D22505" w:rsidRDefault="00F36A3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207C10F2" w14:textId="77777777" w:rsidR="00F36A3A" w:rsidRPr="00CE4930" w:rsidRDefault="00F36A3A">
          <w:pPr>
            <w:pStyle w:val="Header"/>
            <w:rPr>
              <w:color w:val="0070C0"/>
            </w:rPr>
          </w:pPr>
          <w:r>
            <w:fldChar w:fldCharType="begin"/>
          </w:r>
          <w:r>
            <w:instrText xml:space="preserve"> PAGE   \* MERGEFORMAT </w:instrText>
          </w:r>
          <w:r>
            <w:fldChar w:fldCharType="separate"/>
          </w:r>
          <w:r w:rsidR="002302F5" w:rsidRPr="002302F5">
            <w:rPr>
              <w:noProof/>
              <w:color w:val="FFFFFF" w:themeColor="background1"/>
            </w:rPr>
            <w:t>26</w:t>
          </w:r>
          <w:r>
            <w:rPr>
              <w:noProof/>
              <w:color w:val="FFFFFF" w:themeColor="background1"/>
            </w:rPr>
            <w:fldChar w:fldCharType="end"/>
          </w:r>
        </w:p>
      </w:tc>
    </w:tr>
  </w:tbl>
  <w:p w14:paraId="49695445" w14:textId="77777777" w:rsidR="00F36A3A" w:rsidRDefault="00F36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36A3A" w14:paraId="7027A306" w14:textId="77777777" w:rsidTr="00D22505">
      <w:tc>
        <w:tcPr>
          <w:tcW w:w="4500" w:type="pct"/>
          <w:tcBorders>
            <w:top w:val="single" w:sz="4" w:space="0" w:color="000000" w:themeColor="text1"/>
          </w:tcBorders>
        </w:tcPr>
        <w:p w14:paraId="7827E64B" w14:textId="77777777" w:rsidR="00F36A3A" w:rsidRPr="00D22505" w:rsidRDefault="00F36A3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BABE6A" w14:textId="77777777" w:rsidR="00F36A3A" w:rsidRDefault="00F36A3A">
          <w:pPr>
            <w:pStyle w:val="Header"/>
            <w:rPr>
              <w:color w:val="FFFFFF" w:themeColor="background1"/>
            </w:rPr>
          </w:pPr>
          <w:r>
            <w:fldChar w:fldCharType="begin"/>
          </w:r>
          <w:r>
            <w:instrText xml:space="preserve"> PAGE   \* MERGEFORMAT </w:instrText>
          </w:r>
          <w:r>
            <w:fldChar w:fldCharType="separate"/>
          </w:r>
          <w:r w:rsidR="002302F5" w:rsidRPr="002302F5">
            <w:rPr>
              <w:noProof/>
              <w:color w:val="FFFFFF" w:themeColor="background1"/>
            </w:rPr>
            <w:t>34</w:t>
          </w:r>
          <w:r>
            <w:rPr>
              <w:noProof/>
              <w:color w:val="FFFFFF" w:themeColor="background1"/>
            </w:rPr>
            <w:fldChar w:fldCharType="end"/>
          </w:r>
        </w:p>
      </w:tc>
    </w:tr>
  </w:tbl>
  <w:p w14:paraId="3BA61810" w14:textId="77777777" w:rsidR="00F36A3A" w:rsidRDefault="00F36A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36A3A" w14:paraId="5F6EBE3F" w14:textId="77777777" w:rsidTr="00413D6F">
      <w:tc>
        <w:tcPr>
          <w:tcW w:w="4500" w:type="pct"/>
          <w:tcBorders>
            <w:top w:val="single" w:sz="4" w:space="0" w:color="000000" w:themeColor="text1"/>
          </w:tcBorders>
        </w:tcPr>
        <w:p w14:paraId="0F899A96" w14:textId="77777777" w:rsidR="00F36A3A" w:rsidRPr="00D22505" w:rsidRDefault="00F36A3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2CFC2045" w14:textId="77777777" w:rsidR="00F36A3A" w:rsidRDefault="00F36A3A">
          <w:pPr>
            <w:pStyle w:val="Header"/>
            <w:rPr>
              <w:color w:val="FFFFFF" w:themeColor="background1"/>
            </w:rPr>
          </w:pPr>
          <w:r>
            <w:fldChar w:fldCharType="begin"/>
          </w:r>
          <w:r>
            <w:instrText xml:space="preserve"> PAGE   \* MERGEFORMAT </w:instrText>
          </w:r>
          <w:r>
            <w:fldChar w:fldCharType="separate"/>
          </w:r>
          <w:r w:rsidR="002302F5" w:rsidRPr="002302F5">
            <w:rPr>
              <w:noProof/>
              <w:color w:val="FFFFFF" w:themeColor="background1"/>
            </w:rPr>
            <w:t>39</w:t>
          </w:r>
          <w:r>
            <w:rPr>
              <w:noProof/>
              <w:color w:val="FFFFFF" w:themeColor="background1"/>
            </w:rPr>
            <w:fldChar w:fldCharType="end"/>
          </w:r>
        </w:p>
      </w:tc>
    </w:tr>
  </w:tbl>
  <w:p w14:paraId="36856628" w14:textId="77777777" w:rsidR="00F36A3A" w:rsidRDefault="00F3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4AEB" w14:textId="77777777" w:rsidR="0091335E" w:rsidRDefault="0091335E" w:rsidP="003B2D94">
      <w:r>
        <w:separator/>
      </w:r>
    </w:p>
  </w:footnote>
  <w:footnote w:type="continuationSeparator" w:id="0">
    <w:p w14:paraId="4A8775B8" w14:textId="77777777" w:rsidR="0091335E" w:rsidRDefault="0091335E"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C03"/>
    <w:multiLevelType w:val="multilevel"/>
    <w:tmpl w:val="416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B2CED"/>
    <w:multiLevelType w:val="multilevel"/>
    <w:tmpl w:val="61C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4" w15:restartNumberingAfterBreak="0">
    <w:nsid w:val="1CD9787C"/>
    <w:multiLevelType w:val="multilevel"/>
    <w:tmpl w:val="DBC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C443C"/>
    <w:multiLevelType w:val="multilevel"/>
    <w:tmpl w:val="D6B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40606"/>
    <w:multiLevelType w:val="hybridMultilevel"/>
    <w:tmpl w:val="D3E2090C"/>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7" w15:restartNumberingAfterBreak="0">
    <w:nsid w:val="332F402D"/>
    <w:multiLevelType w:val="multilevel"/>
    <w:tmpl w:val="801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16C7F"/>
    <w:multiLevelType w:val="hybridMultilevel"/>
    <w:tmpl w:val="D4B23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43C0E"/>
    <w:multiLevelType w:val="multilevel"/>
    <w:tmpl w:val="6A64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D50AB"/>
    <w:multiLevelType w:val="multilevel"/>
    <w:tmpl w:val="D27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72A3D"/>
    <w:multiLevelType w:val="multilevel"/>
    <w:tmpl w:val="307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5C114D"/>
    <w:multiLevelType w:val="multilevel"/>
    <w:tmpl w:val="B4F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461E9"/>
    <w:multiLevelType w:val="multilevel"/>
    <w:tmpl w:val="D23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32137"/>
    <w:multiLevelType w:val="multilevel"/>
    <w:tmpl w:val="CE1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849F8"/>
    <w:multiLevelType w:val="hybridMultilevel"/>
    <w:tmpl w:val="8DC0865E"/>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1" w15:restartNumberingAfterBreak="0">
    <w:nsid w:val="784704AE"/>
    <w:multiLevelType w:val="multilevel"/>
    <w:tmpl w:val="7BE6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511A99"/>
    <w:multiLevelType w:val="multilevel"/>
    <w:tmpl w:val="39D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346FD"/>
    <w:multiLevelType w:val="multilevel"/>
    <w:tmpl w:val="48D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826207">
    <w:abstractNumId w:val="3"/>
  </w:num>
  <w:num w:numId="2" w16cid:durableId="357240012">
    <w:abstractNumId w:val="16"/>
  </w:num>
  <w:num w:numId="3" w16cid:durableId="1156997068">
    <w:abstractNumId w:val="17"/>
  </w:num>
  <w:num w:numId="4" w16cid:durableId="1849363720">
    <w:abstractNumId w:val="1"/>
  </w:num>
  <w:num w:numId="5" w16cid:durableId="1009255072">
    <w:abstractNumId w:val="19"/>
  </w:num>
  <w:num w:numId="6" w16cid:durableId="424574780">
    <w:abstractNumId w:val="11"/>
  </w:num>
  <w:num w:numId="7" w16cid:durableId="1747800207">
    <w:abstractNumId w:val="4"/>
  </w:num>
  <w:num w:numId="8" w16cid:durableId="836386220">
    <w:abstractNumId w:val="18"/>
  </w:num>
  <w:num w:numId="9" w16cid:durableId="2144692651">
    <w:abstractNumId w:val="14"/>
  </w:num>
  <w:num w:numId="10" w16cid:durableId="1354839753">
    <w:abstractNumId w:val="21"/>
  </w:num>
  <w:num w:numId="11" w16cid:durableId="1400664605">
    <w:abstractNumId w:val="23"/>
  </w:num>
  <w:num w:numId="12" w16cid:durableId="555971401">
    <w:abstractNumId w:val="2"/>
  </w:num>
  <w:num w:numId="13" w16cid:durableId="1860856112">
    <w:abstractNumId w:val="15"/>
  </w:num>
  <w:num w:numId="14" w16cid:durableId="674067148">
    <w:abstractNumId w:val="22"/>
  </w:num>
  <w:num w:numId="15" w16cid:durableId="2034072996">
    <w:abstractNumId w:val="8"/>
  </w:num>
  <w:num w:numId="16" w16cid:durableId="185950173">
    <w:abstractNumId w:val="20"/>
  </w:num>
  <w:num w:numId="17" w16cid:durableId="940524826">
    <w:abstractNumId w:val="6"/>
  </w:num>
  <w:num w:numId="18" w16cid:durableId="1594896292">
    <w:abstractNumId w:val="5"/>
  </w:num>
  <w:num w:numId="19" w16cid:durableId="1193684444">
    <w:abstractNumId w:val="9"/>
  </w:num>
  <w:num w:numId="20" w16cid:durableId="1884898590">
    <w:abstractNumId w:val="7"/>
  </w:num>
  <w:num w:numId="21" w16cid:durableId="1977097765">
    <w:abstractNumId w:val="12"/>
  </w:num>
  <w:num w:numId="22" w16cid:durableId="1944220002">
    <w:abstractNumId w:val="0"/>
  </w:num>
  <w:num w:numId="23" w16cid:durableId="1713384370">
    <w:abstractNumId w:val="13"/>
  </w:num>
  <w:num w:numId="24" w16cid:durableId="11791928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62F"/>
    <w:rsid w:val="000E5640"/>
    <w:rsid w:val="000E62F9"/>
    <w:rsid w:val="000E6394"/>
    <w:rsid w:val="000E6496"/>
    <w:rsid w:val="000E67B1"/>
    <w:rsid w:val="000E7037"/>
    <w:rsid w:val="000E79A8"/>
    <w:rsid w:val="000E7BA8"/>
    <w:rsid w:val="000E7E9F"/>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56A3"/>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164"/>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E7C3F"/>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63A"/>
    <w:rsid w:val="002F69EE"/>
    <w:rsid w:val="002F6C09"/>
    <w:rsid w:val="002F6F7D"/>
    <w:rsid w:val="002F7671"/>
    <w:rsid w:val="003000DD"/>
    <w:rsid w:val="0030047D"/>
    <w:rsid w:val="003005D7"/>
    <w:rsid w:val="00300DE4"/>
    <w:rsid w:val="00301276"/>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3AB"/>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52B4"/>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E5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8D3"/>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4094"/>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35E"/>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1D26"/>
    <w:rsid w:val="009C2299"/>
    <w:rsid w:val="009C22AD"/>
    <w:rsid w:val="009C254C"/>
    <w:rsid w:val="009C2600"/>
    <w:rsid w:val="009C2688"/>
    <w:rsid w:val="009C2778"/>
    <w:rsid w:val="009C2845"/>
    <w:rsid w:val="009C2A28"/>
    <w:rsid w:val="009C2FDC"/>
    <w:rsid w:val="009C3233"/>
    <w:rsid w:val="009C3247"/>
    <w:rsid w:val="009C3482"/>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0A3"/>
    <w:rsid w:val="009D4635"/>
    <w:rsid w:val="009D46BC"/>
    <w:rsid w:val="009D4A26"/>
    <w:rsid w:val="009D53D2"/>
    <w:rsid w:val="009D540D"/>
    <w:rsid w:val="009D54BA"/>
    <w:rsid w:val="009D551B"/>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4C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3E45"/>
    <w:rsid w:val="00B040B1"/>
    <w:rsid w:val="00B04117"/>
    <w:rsid w:val="00B043AA"/>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2B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0BF"/>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79B"/>
    <w:rsid w:val="00D21AB8"/>
    <w:rsid w:val="00D21ACE"/>
    <w:rsid w:val="00D21F3B"/>
    <w:rsid w:val="00D22129"/>
    <w:rsid w:val="00D2241A"/>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31D0"/>
    <w:rsid w:val="00E637B6"/>
    <w:rsid w:val="00E63A64"/>
    <w:rsid w:val="00E63A73"/>
    <w:rsid w:val="00E63C35"/>
    <w:rsid w:val="00E644FE"/>
    <w:rsid w:val="00E64619"/>
    <w:rsid w:val="00E646DF"/>
    <w:rsid w:val="00E64D24"/>
    <w:rsid w:val="00E64E58"/>
    <w:rsid w:val="00E64EB4"/>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11"/>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202"/>
    <w:rsid w:val="00EF1F73"/>
    <w:rsid w:val="00EF228A"/>
    <w:rsid w:val="00EF248B"/>
    <w:rsid w:val="00EF290A"/>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0F4D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sites.com/en/career" TargetMode="External"/><Relationship Id="rId117" Type="http://schemas.openxmlformats.org/officeDocument/2006/relationships/footer" Target="footer4.xml"/><Relationship Id="rId21" Type="http://schemas.openxmlformats.org/officeDocument/2006/relationships/hyperlink" Target="https://insait.ai/phd-mentors" TargetMode="External"/><Relationship Id="rId42" Type="http://schemas.openxmlformats.org/officeDocument/2006/relationships/hyperlink" Target="http://www.eufunds.bg/" TargetMode="External"/><Relationship Id="rId47" Type="http://schemas.openxmlformats.org/officeDocument/2006/relationships/hyperlink" Target="https://www.chistera.eu/partner-search-tool/2023" TargetMode="External"/><Relationship Id="rId63" Type="http://schemas.openxmlformats.org/officeDocument/2006/relationships/hyperlink" Target="https://ec.europa.eu/info/funding-tenders/opportunities/portal/screen/opportunities/topic-details/horizon-msca-2023-se-01-01?keywords=HORIZON-MSCA&amp;programmePeriod=2021%20-%202027&amp;frameworkProgramme=43108390" TargetMode="External"/><Relationship Id="rId68" Type="http://schemas.openxmlformats.org/officeDocument/2006/relationships/hyperlink" Target="https://enims.egov.bg/" TargetMode="External"/><Relationship Id="rId84" Type="http://schemas.openxmlformats.org/officeDocument/2006/relationships/hyperlink" Target="https://transport.ec.europa.eu/transport-themes/mobility-strategy_en" TargetMode="External"/><Relationship Id="rId89" Type="http://schemas.openxmlformats.org/officeDocument/2006/relationships/hyperlink" Target="http://www.diamasproject.eu/" TargetMode="External"/><Relationship Id="rId112" Type="http://schemas.openxmlformats.org/officeDocument/2006/relationships/hyperlink" Target="https://www.eua.eu/component/attachments/attachments.html?id=4384" TargetMode="External"/><Relationship Id="rId16" Type="http://schemas.openxmlformats.org/officeDocument/2006/relationships/hyperlink" Target="https://cas.bg/wp-content/uploads/2023/12/CAS-Proposal-Guide.doc" TargetMode="External"/><Relationship Id="rId107" Type="http://schemas.openxmlformats.org/officeDocument/2006/relationships/image" Target="media/image5.jpeg"/><Relationship Id="rId11" Type="http://schemas.openxmlformats.org/officeDocument/2006/relationships/hyperlink" Target="https://www.studyinlatvia.lv/scholarships" TargetMode="External"/><Relationship Id="rId32" Type="http://schemas.openxmlformats.org/officeDocument/2006/relationships/hyperlink" Target="https://sopharmacy.bg/bg/careersItem23" TargetMode="External"/><Relationship Id="rId37" Type="http://schemas.openxmlformats.org/officeDocument/2006/relationships/hyperlink" Target="https://labcorp.wd1.myworkdayjobs.com/Fortrea/job/Sofia-Bulgaria/Internship---EU-Billing-Analyst_2369730-1?source=appcast_fortrea_thenetwork" TargetMode="External"/><Relationship Id="rId53" Type="http://schemas.openxmlformats.org/officeDocument/2006/relationships/hyperlink" Target="mailto:e.foteva@mon.bg" TargetMode="External"/><Relationship Id="rId58" Type="http://schemas.openxmlformats.org/officeDocument/2006/relationships/hyperlink" Target="https://www.mon.bg/bg/4" TargetMode="External"/><Relationship Id="rId74" Type="http://schemas.openxmlformats.org/officeDocument/2006/relationships/hyperlink" Target="https://research-and-innovation.ec.europa.eu/events/upcoming-events/mission-restore-our-ocean-and-waters-2030-annual-forum-towards-2030-2024-03-05_en" TargetMode="External"/><Relationship Id="rId79" Type="http://schemas.openxmlformats.org/officeDocument/2006/relationships/hyperlink" Target="https://research-innovation-community.ec.europa.eu/events/2TokJawDoTNTAmlPP0TnCN/overview" TargetMode="External"/><Relationship Id="rId102" Type="http://schemas.openxmlformats.org/officeDocument/2006/relationships/hyperlink" Target="https://www.eua.eu/resources/publications/1076:innovative-leadership-and-change-management-in-higher-education-newlead-project-key-findings-and-recommendations.html" TargetMode="External"/><Relationship Id="rId5" Type="http://schemas.openxmlformats.org/officeDocument/2006/relationships/settings" Target="settings.xml"/><Relationship Id="rId90" Type="http://schemas.openxmlformats.org/officeDocument/2006/relationships/hyperlink" Target="https://eua.eu/events/271-2024-eua-annual-conference.html" TargetMode="External"/><Relationship Id="rId95" Type="http://schemas.openxmlformats.org/officeDocument/2006/relationships/hyperlink" Target="https://green-week.event.europa.eu/index_en" TargetMode="External"/><Relationship Id="rId22" Type="http://schemas.openxmlformats.org/officeDocument/2006/relationships/hyperlink" Target="https://insait.ai/phd/" TargetMode="External"/><Relationship Id="rId27" Type="http://schemas.openxmlformats.org/officeDocument/2006/relationships/hyperlink" Target="https://dskbank.bg/%D0%BA%D0%B0%D1%80%D0%B8%D0%B5%D1%80%D0%B8/%D0%B4%D1%81%D0%BA-%D1%81%D1%82%D0%B0%D1%80%D1%82-%D0%B2-%D0%BA%D0%B0%D1%80%D0%B8%D0%B5%D1%80%D0%B0%D1%82%D0%B0" TargetMode="External"/><Relationship Id="rId43" Type="http://schemas.openxmlformats.org/officeDocument/2006/relationships/hyperlink" Target="https://eumis2020.government.bg/" TargetMode="External"/><Relationship Id="rId48" Type="http://schemas.openxmlformats.org/officeDocument/2006/relationships/hyperlink" Target="https://www.chistera.eu/call-2023-info-webinars" TargetMode="External"/><Relationship Id="rId64" Type="http://schemas.openxmlformats.org/officeDocument/2006/relationships/hyperlink" Target="https://ec.europa.eu/info/funding-tenders/opportunities/portal/screen/opportunities/topic-details/horizon-msca-2024-ncp-01-01?keywords=HORIZON-MSCA&amp;programmePeriod=2021%20-%202027&amp;frameworkProgramme=43108390" TargetMode="External"/><Relationship Id="rId69" Type="http://schemas.openxmlformats.org/officeDocument/2006/relationships/hyperlink" Target="https://bnsf.bg/wps/portal/fond-izsledvaniq/home/competitions/Pokana-Procedura-Mezhdinarodni-Forumi-2023" TargetMode="External"/><Relationship Id="rId113" Type="http://schemas.openxmlformats.org/officeDocument/2006/relationships/hyperlink" Target="https://eua.eu/resources/projects/837-universities-and-the-future-of-europe-unife.html" TargetMode="External"/><Relationship Id="rId118" Type="http://schemas.openxmlformats.org/officeDocument/2006/relationships/fontTable" Target="fontTable.xml"/><Relationship Id="rId80" Type="http://schemas.openxmlformats.org/officeDocument/2006/relationships/hyperlink" Target="https://research-and-innovation.ec.europa.eu/news/all-research-and-innovation-news/meet-our-bioeconomy-youth-ambassadors-2022-08-04_en" TargetMode="External"/><Relationship Id="rId85" Type="http://schemas.openxmlformats.org/officeDocument/2006/relationships/hyperlink" Target="https://transport.ec.europa.eu/connectingeuropedays/register-now_en" TargetMode="External"/><Relationship Id="rId12" Type="http://schemas.openxmlformats.org/officeDocument/2006/relationships/hyperlink" Target="https://www2.daad.de/deutschland/stipendium/datenbank/en/21148-scholarship-database/" TargetMode="External"/><Relationship Id="rId17" Type="http://schemas.openxmlformats.org/officeDocument/2006/relationships/hyperlink" Target="https://cas.bg/wp-content/uploads/2023/12/BG_Checklist_CAS_Advanced_Academia_2024-2025.doc" TargetMode="External"/><Relationship Id="rId33" Type="http://schemas.openxmlformats.org/officeDocument/2006/relationships/hyperlink" Target="https://www.bta.bg/bg/bta-academy/internship/?fbclid=IwAR0L3DyugM-CRa2Pmdi4EMUOxFEw6WJW16N_8LeQ0XW-4nSo_dDRKAogE9w" TargetMode="External"/><Relationship Id="rId38" Type="http://schemas.openxmlformats.org/officeDocument/2006/relationships/hyperlink" Target="https://www.ccifbinnovationawards.org/" TargetMode="External"/><Relationship Id="rId59" Type="http://schemas.openxmlformats.org/officeDocument/2006/relationships/hyperlink" Target="https://naukamon.eu/" TargetMode="External"/><Relationship Id="rId103" Type="http://schemas.openxmlformats.org/officeDocument/2006/relationships/image" Target="media/image3.png"/><Relationship Id="rId108" Type="http://schemas.openxmlformats.org/officeDocument/2006/relationships/hyperlink" Target="https://gamein.ulusofona.pt/wp-content/uploads/2023/11/E-Book-ASDigital_FinalVersion.pdf" TargetMode="External"/><Relationship Id="rId54" Type="http://schemas.openxmlformats.org/officeDocument/2006/relationships/hyperlink" Target="https://enims.egov.bg/" TargetMode="External"/><Relationship Id="rId70" Type="http://schemas.openxmlformats.org/officeDocument/2006/relationships/hyperlink" Target="http://www.cost.eu/" TargetMode="External"/><Relationship Id="rId75" Type="http://schemas.openxmlformats.org/officeDocument/2006/relationships/hyperlink" Target="https://maritime-forum.ec.europa.eu/form/european-ocean-days-registration_en" TargetMode="External"/><Relationship Id="rId91" Type="http://schemas.openxmlformats.org/officeDocument/2006/relationships/hyperlink" Target="https://share-eu1.hsforms.com/1CTT_M3g5QruJfHvMyYYDGQg4pkl" TargetMode="External"/><Relationship Id="rId96" Type="http://schemas.openxmlformats.org/officeDocument/2006/relationships/hyperlink" Target="https://commission.europa.eu/events/european-sustainable-energy-week-2024-2024-06-11_e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boell.de/en/scholarships" TargetMode="External"/><Relationship Id="rId28" Type="http://schemas.openxmlformats.org/officeDocument/2006/relationships/hyperlink" Target="https://telebid-pro.com/careers/" TargetMode="External"/><Relationship Id="rId49" Type="http://schemas.openxmlformats.org/officeDocument/2006/relationships/hyperlink" Target="https://enims.egov.bg/" TargetMode="External"/><Relationship Id="rId114" Type="http://schemas.openxmlformats.org/officeDocument/2006/relationships/hyperlink" Target="https://www.eua.eu/resources/publications/1103:recognition-of-professional-qualifications.html" TargetMode="External"/><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mailto:hr@sopharmacy.bg" TargetMode="External"/><Relationship Id="rId44" Type="http://schemas.openxmlformats.org/officeDocument/2006/relationships/hyperlink" Target="http://opnoir.bg/" TargetMode="External"/><Relationship Id="rId52" Type="http://schemas.openxmlformats.org/officeDocument/2006/relationships/hyperlink" Target="mailto:k.nikolova@mon.bg" TargetMode="External"/><Relationship Id="rId60" Type="http://schemas.openxmlformats.org/officeDocument/2006/relationships/hyperlink" Target="https://horizoneu.mon.bg/" TargetMode="External"/><Relationship Id="rId65" Type="http://schemas.openxmlformats.org/officeDocument/2006/relationships/hyperlink" Target="https://ec.europa.eu/info/funding-tenders/opportunities/portal/screen/opportunities/topic-details/horizon-msca-2024-inco-01-01?keywords=HORIZON-MSCA&amp;programmePeriod=2021%20-%202027&amp;frameworkProgramme=43108390" TargetMode="External"/><Relationship Id="rId73" Type="http://schemas.openxmlformats.org/officeDocument/2006/relationships/hyperlink" Target="https://research-and-innovation.ec.europa.eu/events/upcoming-events/research-perspectives-health-impacts-climate-change-2024-02-19_en" TargetMode="External"/><Relationship Id="rId78" Type="http://schemas.openxmlformats.org/officeDocument/2006/relationships/hyperlink" Target="https://4g1we.r.sp1-brevo.net/mk/cl/f/psWg3UuHK6y7eLOjVsx-I1rdYzWVS0QVG-C67ZDywADbfFIvgnqsJXnr_J-s_fqTzw_mDcWHkBPWrNKzt1ZssufIMrAREnghr_yWT2XmuEVJoxwlL3L0BpQ_eq3P9Cd5ojUE1jwFDfaU2JLkJYhS6l1LwqZcGem8FLLseVqfkXj-sNg3mtHtjjJM-P2-JQoT6U_kx3KDUBNhlX7T8OZEWqqeK7hSR_SGrSvVmWF5FqUzKP62awLRey59akkT_xwiTe5T9AuzXkSCEwLYBkz-6A4E6pJTUVWQZTZ2vRLRJBjdI9qvrT03jqiNQ-3LKI0Shd4bsvKJYOF-QQUl0zwUFDwwvcTpFnkzoSSwsncg5U1s1ILKyUaSNVOdD2CmukfLRyUNDhVDXffbK6enc9H0kj3qLkcUuilPHNdEn0k" TargetMode="External"/><Relationship Id="rId81" Type="http://schemas.openxmlformats.org/officeDocument/2006/relationships/hyperlink" Target="https://projects.research-and-innovation.ec.europa.eu/en/events/upcoming-events/research-innovation-days" TargetMode="External"/><Relationship Id="rId86" Type="http://schemas.openxmlformats.org/officeDocument/2006/relationships/hyperlink" Target="https://www.eua.eu/events/271-2024-eua-annual-conference.html" TargetMode="External"/><Relationship Id="rId94" Type="http://schemas.openxmlformats.org/officeDocument/2006/relationships/hyperlink" Target="https://environment.ec.europa.eu/events/green-week-2024-towards-water-resilient-europe-2024-05-29_en" TargetMode="External"/><Relationship Id="rId99" Type="http://schemas.openxmlformats.org/officeDocument/2006/relationships/hyperlink" Target="https://cerncourier.com/wp-content/uploads/2024/01/CERNCourier2024JanFeb-digitaledition.pdf" TargetMode="External"/><Relationship Id="rId101" Type="http://schemas.openxmlformats.org/officeDocument/2006/relationships/hyperlink" Target="https://www.eua.eu/resources/publications/1055:eua-innovation-agenda-2026.html"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akademie.dw.com/" TargetMode="External"/><Relationship Id="rId18" Type="http://schemas.openxmlformats.org/officeDocument/2006/relationships/hyperlink" Target="mailto:dimov@cas.bg" TargetMode="External"/><Relationship Id="rId39" Type="http://schemas.openxmlformats.org/officeDocument/2006/relationships/hyperlink" Target="https://www.startup-competition.fmfib.bg/" TargetMode="External"/><Relationship Id="rId109" Type="http://schemas.openxmlformats.org/officeDocument/2006/relationships/image" Target="media/image6.png"/><Relationship Id="rId34" Type="http://schemas.openxmlformats.org/officeDocument/2006/relationships/hyperlink" Target="https://www.bacb.bg/bg/stajantska-programa-2024" TargetMode="External"/><Relationship Id="rId50" Type="http://schemas.openxmlformats.org/officeDocument/2006/relationships/hyperlink" Target="https://bnsf.bg/wps/portal/fond-izsledvaniq/home/competitions/Pokana-CHIST-ERA-2024" TargetMode="External"/><Relationship Id="rId55" Type="http://schemas.openxmlformats.org/officeDocument/2006/relationships/hyperlink" Target="https://bnsf.bg/wps/portal/fond-izsledvaniq/home/competitions/Southeast%20Asia-Europe%20JFS-2024" TargetMode="External"/><Relationship Id="rId76" Type="http://schemas.openxmlformats.org/officeDocument/2006/relationships/hyperlink" Target="https://4g1we.r.sp1-brevo.net/mk/cl/f/ulWRW2Sx0OvjhgPBSt6lDuZo_2es2Epyl7nwv89Bk8lSzMYrhKsKCqdGClY0vnsxRMBmS__8NRpN3hYBTdLOu2y2-0gSmEslA81JS1hOzWWrGswxLVJCRVMst79M1nO1Ubo-WSB7Q-tIzXOyCUXuWjNlaxFL2CqdMqgFPLkWFr8-Pia_yn4axLR6yuaz-T2FHUsYWkppN-ZKkJIQueEBR_iaY8c_MSWJKh1gnnEAy4OCitznDoQAqyLdcqwz4MFbsKT2ao8Mw_HWOc1r7dfnptYnTBcZXJhgGnnMq6lJknDjfN5PA2il6PVzYW_RP9xs0UXaqhC-Yy8GtcpCNAdiaV8i_Qzrk3OBMF9Sag5OuZgVRlObnJbwaDn7OiFgDhriusGyt5PC_SZ0dkM0_VtFdQZLNfTHuSJaG8nSJPs" TargetMode="External"/><Relationship Id="rId97" Type="http://schemas.openxmlformats.org/officeDocument/2006/relationships/footer" Target="footer3.xml"/><Relationship Id="rId104" Type="http://schemas.openxmlformats.org/officeDocument/2006/relationships/hyperlink" Target="https://www.eua.eu/component/attachments/attachments.html?id=4247" TargetMode="External"/><Relationship Id="rId7" Type="http://schemas.openxmlformats.org/officeDocument/2006/relationships/footnotes" Target="footnotes.xml"/><Relationship Id="rId71" Type="http://schemas.openxmlformats.org/officeDocument/2006/relationships/hyperlink" Target="https://bnsf.bg/wps/portal/fond-izsledvaniq/home/competitions/Pokana-COST-2024" TargetMode="External"/><Relationship Id="rId92" Type="http://schemas.openxmlformats.org/officeDocument/2006/relationships/hyperlink" Target="https://docs.google.com/forms/d/e/1FAIpQLSeDZqKDxnf-7M7Xj0G23O8Ig5wApXtSU2IdY2yQ_Kr2Td308A/viewform?usp=sf_link" TargetMode="External"/><Relationship Id="rId2" Type="http://schemas.openxmlformats.org/officeDocument/2006/relationships/customXml" Target="../customXml/item2.xml"/><Relationship Id="rId29" Type="http://schemas.openxmlformats.org/officeDocument/2006/relationships/hyperlink" Target="https://www.unicreditbulbank.bg/bg/za-nas/karieri/kandidatstvane/" TargetMode="External"/><Relationship Id="rId24" Type="http://schemas.openxmlformats.org/officeDocument/2006/relationships/hyperlink" Target="https://oecd.taleo.net/careersection/ext_2/joblist.ftl?lang=en" TargetMode="External"/><Relationship Id="rId40" Type="http://schemas.openxmlformats.org/officeDocument/2006/relationships/hyperlink" Target="https://eumis2020.government.bg/" TargetMode="External"/><Relationship Id="rId45" Type="http://schemas.openxmlformats.org/officeDocument/2006/relationships/hyperlink" Target="https://eumis2020.government.bg/" TargetMode="External"/><Relationship Id="rId66" Type="http://schemas.openxmlformats.org/officeDocument/2006/relationships/hyperlink" Target="https://ec.europa.eu/info/funding-tenders/opportunities/docs/2021-2027/horizon/wp-call/2023-2024/wp-2-msca-actions_horizon-2023-2024_en.pdf" TargetMode="External"/><Relationship Id="rId87" Type="http://schemas.openxmlformats.org/officeDocument/2006/relationships/hyperlink" Target="https://www.eua.eu/events/271-2024-eua-annual-conference.html" TargetMode="External"/><Relationship Id="rId110" Type="http://schemas.openxmlformats.org/officeDocument/2006/relationships/hyperlink" Target="https://www.eua.eu/component/attachments/attachments.html?id=4383" TargetMode="External"/><Relationship Id="rId115" Type="http://schemas.openxmlformats.org/officeDocument/2006/relationships/image" Target="media/image8.png"/><Relationship Id="rId61"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82" Type="http://schemas.openxmlformats.org/officeDocument/2006/relationships/hyperlink" Target="https://transport.ec.europa.eu/connectingeuropedays_en" TargetMode="External"/><Relationship Id="rId19" Type="http://schemas.openxmlformats.org/officeDocument/2006/relationships/hyperlink" Target="https://institutfrancais.bg/stipendii-na-frenskoto-pravitelstvo/" TargetMode="External"/><Relationship Id="rId14" Type="http://schemas.openxmlformats.org/officeDocument/2006/relationships/hyperlink" Target="https://akademie.dw.com/en/can-i-apply-for-financial-support-or-scholarships/a-16762583" TargetMode="External"/><Relationship Id="rId30" Type="http://schemas.openxmlformats.org/officeDocument/2006/relationships/hyperlink" Target="https://www.allianz.bg/bg_BG/individuals/careers/interns-program.html" TargetMode="External"/><Relationship Id="rId35" Type="http://schemas.openxmlformats.org/officeDocument/2006/relationships/hyperlink" Target="https://digitalexpert.bg/karieri/stazhant-digitalen-marketing/" TargetMode="External"/><Relationship Id="rId56" Type="http://schemas.openxmlformats.org/officeDocument/2006/relationships/hyperlink" Target="mailto:z_georgieva@mon.bg" TargetMode="External"/><Relationship Id="rId77" Type="http://schemas.openxmlformats.org/officeDocument/2006/relationships/hyperlink" Target="https://4g1we.r.sp1-brevo.net/mk/cl/f/Ehx3hYImdMdhyH02i0oIsCux2VMqrXf7JH01_1wVwWDaX2QgupBvRIZJJsEfG2JD29QsUsZKwKblfOlPa0YxF3L3rhAWLx0ElyHh0w7-eouE5OuBxvnuLSA3xMdQ_evHMjNt7uU210FPhVJSTH3dMAntRHpeJxsHD-b46Nx1wjqan2dw8GhP4vjFxC8YUO56vrfJWN9mfqlHk6YJoqK3RwebvTsCZgTyieydnxxIDK2-S7MEGCenJdoA5O8-uA0lL31bb_VpPMqNaaIBZGgeXp2PB8BIE8g2rk8kSQiijcS5J_Lz9Qrwe45f6OfXA3eQ5YXfrULnDEF8obyIa3XMQDJUFRvGqzireGmzH-6hBRfnu0TJIvY5N7G1swGAMv3DGqnYW6AOqWP2yvMS3_q6dcJaYfyvkBt2TxOgncA" TargetMode="External"/><Relationship Id="rId100" Type="http://schemas.openxmlformats.org/officeDocument/2006/relationships/hyperlink" Target="https://www.eua.eu/resources/publications/1059:artificial-intelligence-tools-and-their-responsible-use-in-higher-education-learning-and-teaching.html" TargetMode="External"/><Relationship Id="rId105"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hyperlink" Target="https://snf.ch/en/uDrZ9XdnVZNYvICh/funding" TargetMode="External"/><Relationship Id="rId72" Type="http://schemas.openxmlformats.org/officeDocument/2006/relationships/footer" Target="footer2.xml"/><Relationship Id="rId93" Type="http://schemas.openxmlformats.org/officeDocument/2006/relationships/hyperlink" Target="https://privatepsychiatry.org/" TargetMode="External"/><Relationship Id="rId98" Type="http://schemas.openxmlformats.org/officeDocument/2006/relationships/image" Target="media/image2.jpeg"/><Relationship Id="rId3" Type="http://schemas.openxmlformats.org/officeDocument/2006/relationships/numbering" Target="numbering.xml"/><Relationship Id="rId25" Type="http://schemas.openxmlformats.org/officeDocument/2006/relationships/hyperlink" Target="https://www.oecd.org/careers/internship-programme" TargetMode="External"/><Relationship Id="rId46" Type="http://schemas.openxmlformats.org/officeDocument/2006/relationships/hyperlink" Target="https://www.chistera.eu/call-2023-announcement" TargetMode="External"/><Relationship Id="rId67" Type="http://schemas.openxmlformats.org/officeDocument/2006/relationships/hyperlink" Target="https://ec.europa.eu/info/funding-tenders/opportunities/portal/screen/support/ncp;sortQuery=country;countryGroups=MS;countries=;functions=All%20Functions,2,3,4,5,6,7,8,9,10,11,12,13,14,15,16,17,18,19" TargetMode="External"/><Relationship Id="rId116" Type="http://schemas.openxmlformats.org/officeDocument/2006/relationships/hyperlink" Target="https://www.eua.eu/component/attachments/attachments.html?id=4420" TargetMode="External"/><Relationship Id="rId20" Type="http://schemas.openxmlformats.org/officeDocument/2006/relationships/hyperlink" Target="https://www.educations.com/scholarships/study-a-masters-in-europe-15211" TargetMode="External"/><Relationship Id="rId41" Type="http://schemas.openxmlformats.org/officeDocument/2006/relationships/hyperlink" Target="http://opnoir.bg/" TargetMode="External"/><Relationship Id="rId62" Type="http://schemas.openxmlformats.org/officeDocument/2006/relationships/hyperlink" Target="https://ec.europa.eu/info/funding-tenders/opportunities/portal/screen/opportunities/topic-details/horizon-msca-2024-pf-01-01?keywords=HORIZON-MSCA&amp;programmePeriod=2021%20-%202027&amp;frameworkProgramme=43108390" TargetMode="External"/><Relationship Id="rId83" Type="http://schemas.openxmlformats.org/officeDocument/2006/relationships/hyperlink" Target="https://ec.europa.eu/info/strategy/priorities-2019-2024/european-green-deal_en" TargetMode="External"/><Relationship Id="rId88" Type="http://schemas.openxmlformats.org/officeDocument/2006/relationships/hyperlink" Target="https://www.eua.eu/events/305-the-road-towards-diamond-open-access.html" TargetMode="External"/><Relationship Id="rId111" Type="http://schemas.openxmlformats.org/officeDocument/2006/relationships/image" Target="media/image7.png"/><Relationship Id="rId15" Type="http://schemas.openxmlformats.org/officeDocument/2006/relationships/hyperlink" Target="https://cas.bg/wp-content/uploads/2023/12/BGS_Application_Form_CAS_Advanced_Academia_2024-2025.doc" TargetMode="External"/><Relationship Id="rId36" Type="http://schemas.openxmlformats.org/officeDocument/2006/relationships/hyperlink" Target="https://www.zajenitevnaukata.bg/apply.html" TargetMode="External"/><Relationship Id="rId57" Type="http://schemas.openxmlformats.org/officeDocument/2006/relationships/hyperlink" Target="https://horizoneuropencpportal.eu/index.php/stage" TargetMode="External"/><Relationship Id="rId106" Type="http://schemas.openxmlformats.org/officeDocument/2006/relationships/hyperlink" Target="https://www.eua.eu/component/attachments/attachments.html?id=4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288CFF-FAC1-4E3B-92A9-41428CFA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13259</Words>
  <Characters>78096</Characters>
  <Application>Microsoft Office Word</Application>
  <DocSecurity>0</DocSecurity>
  <Lines>1473</Lines>
  <Paragraphs>708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2024-02-18T13:04:00Z</dcterms:created>
  <dcterms:modified xsi:type="dcterms:W3CDTF">2024-02-18T13:04:00Z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