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969B0" w:rsidRPr="00015B3F" w:rsidRDefault="004969B0">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969B0" w:rsidRPr="00015B3F" w:rsidRDefault="004969B0"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969B0" w:rsidRPr="00015B3F" w:rsidRDefault="004969B0">
                                  <w:pPr>
                                    <w:pStyle w:val="NoSpacing"/>
                                    <w:spacing w:line="360" w:lineRule="auto"/>
                                    <w:rPr>
                                      <w:color w:val="FFFFFF" w:themeColor="background1"/>
                                      <w:sz w:val="28"/>
                                      <w:szCs w:val="28"/>
                                    </w:rPr>
                                  </w:pPr>
                                </w:p>
                                <w:p w:rsidR="004969B0" w:rsidRPr="00015B3F" w:rsidRDefault="004969B0">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969B0" w:rsidRPr="00D00941" w:rsidRDefault="004969B0">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969B0" w:rsidRPr="00015B3F" w:rsidRDefault="004969B0">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969B0" w:rsidRPr="00015B3F" w:rsidRDefault="004969B0"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969B0" w:rsidRPr="00015B3F" w:rsidRDefault="004969B0">
                            <w:pPr>
                              <w:pStyle w:val="NoSpacing"/>
                              <w:spacing w:line="360" w:lineRule="auto"/>
                              <w:rPr>
                                <w:color w:val="FFFFFF" w:themeColor="background1"/>
                                <w:sz w:val="28"/>
                                <w:szCs w:val="28"/>
                              </w:rPr>
                            </w:pPr>
                          </w:p>
                          <w:p w:rsidR="004969B0" w:rsidRPr="00015B3F" w:rsidRDefault="004969B0">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969B0" w:rsidRPr="00D00941" w:rsidRDefault="004969B0">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5B19FC"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A0E57"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71822872" w:history="1">
            <w:r w:rsidR="00CA0E57" w:rsidRPr="007C6DBD">
              <w:rPr>
                <w:rStyle w:val="Hyperlink"/>
                <w:rFonts w:cs="Times New Roman"/>
                <w:noProof/>
              </w:rPr>
              <w:t>МАГИСТРАТУРИ, СТИПЕНДИИ, СТАЖОВЕ</w:t>
            </w:r>
            <w:r w:rsidR="00CA0E57">
              <w:rPr>
                <w:noProof/>
                <w:webHidden/>
              </w:rPr>
              <w:tab/>
            </w:r>
            <w:r w:rsidR="00CA0E57">
              <w:rPr>
                <w:noProof/>
                <w:webHidden/>
              </w:rPr>
              <w:fldChar w:fldCharType="begin"/>
            </w:r>
            <w:r w:rsidR="00CA0E57">
              <w:rPr>
                <w:noProof/>
                <w:webHidden/>
              </w:rPr>
              <w:instrText xml:space="preserve"> PAGEREF _Toc471822872 \h </w:instrText>
            </w:r>
            <w:r w:rsidR="00CA0E57">
              <w:rPr>
                <w:noProof/>
                <w:webHidden/>
              </w:rPr>
            </w:r>
            <w:r w:rsidR="00CA0E57">
              <w:rPr>
                <w:noProof/>
                <w:webHidden/>
              </w:rPr>
              <w:fldChar w:fldCharType="separate"/>
            </w:r>
            <w:r w:rsidR="00CA0E57">
              <w:rPr>
                <w:noProof/>
                <w:webHidden/>
              </w:rPr>
              <w:t>3</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3"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Магистърски програми на английски език в Университета в Лапландия, Финландия</w:t>
            </w:r>
            <w:r w:rsidR="00CA0E57">
              <w:rPr>
                <w:noProof/>
                <w:webHidden/>
              </w:rPr>
              <w:tab/>
            </w:r>
            <w:r w:rsidR="00CA0E57">
              <w:rPr>
                <w:noProof/>
                <w:webHidden/>
              </w:rPr>
              <w:fldChar w:fldCharType="begin"/>
            </w:r>
            <w:r w:rsidR="00CA0E57">
              <w:rPr>
                <w:noProof/>
                <w:webHidden/>
              </w:rPr>
              <w:instrText xml:space="preserve"> PAGEREF _Toc471822873 \h </w:instrText>
            </w:r>
            <w:r w:rsidR="00CA0E57">
              <w:rPr>
                <w:noProof/>
                <w:webHidden/>
              </w:rPr>
            </w:r>
            <w:r w:rsidR="00CA0E57">
              <w:rPr>
                <w:noProof/>
                <w:webHidden/>
              </w:rPr>
              <w:fldChar w:fldCharType="separate"/>
            </w:r>
            <w:r w:rsidR="00CA0E57">
              <w:rPr>
                <w:noProof/>
                <w:webHidden/>
              </w:rPr>
              <w:t>3</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4"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Стипендии на Хановерския институт за философски изследвания</w:t>
            </w:r>
            <w:r w:rsidR="00CA0E57">
              <w:rPr>
                <w:noProof/>
                <w:webHidden/>
              </w:rPr>
              <w:tab/>
            </w:r>
            <w:r w:rsidR="00CA0E57">
              <w:rPr>
                <w:noProof/>
                <w:webHidden/>
              </w:rPr>
              <w:fldChar w:fldCharType="begin"/>
            </w:r>
            <w:r w:rsidR="00CA0E57">
              <w:rPr>
                <w:noProof/>
                <w:webHidden/>
              </w:rPr>
              <w:instrText xml:space="preserve"> PAGEREF _Toc471822874 \h </w:instrText>
            </w:r>
            <w:r w:rsidR="00CA0E57">
              <w:rPr>
                <w:noProof/>
                <w:webHidden/>
              </w:rPr>
            </w:r>
            <w:r w:rsidR="00CA0E57">
              <w:rPr>
                <w:noProof/>
                <w:webHidden/>
              </w:rPr>
              <w:fldChar w:fldCharType="separate"/>
            </w:r>
            <w:r w:rsidR="00CA0E57">
              <w:rPr>
                <w:noProof/>
                <w:webHidden/>
              </w:rPr>
              <w:t>3</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5" w:history="1">
            <w:r w:rsidR="00CA0E57" w:rsidRPr="007C6DBD">
              <w:rPr>
                <w:rStyle w:val="Hyperlink"/>
                <w:rFonts w:ascii="Wingdings" w:hAnsi="Wingdings"/>
                <w:noProof/>
                <w:lang w:val="ru-RU"/>
              </w:rPr>
              <w:t></w:t>
            </w:r>
            <w:r w:rsidR="00CA0E57">
              <w:rPr>
                <w:rFonts w:asciiTheme="minorHAnsi" w:eastAsiaTheme="minorEastAsia" w:hAnsiTheme="minorHAnsi"/>
                <w:noProof/>
                <w:lang w:eastAsia="bg-BG"/>
              </w:rPr>
              <w:tab/>
            </w:r>
            <w:r w:rsidR="00CA0E57" w:rsidRPr="007C6DBD">
              <w:rPr>
                <w:rStyle w:val="Hyperlink"/>
                <w:noProof/>
              </w:rPr>
              <w:t>Платен стаж в Световната търговска организация</w:t>
            </w:r>
            <w:r w:rsidR="00CA0E57">
              <w:rPr>
                <w:noProof/>
                <w:webHidden/>
              </w:rPr>
              <w:tab/>
            </w:r>
            <w:r w:rsidR="00CA0E57">
              <w:rPr>
                <w:noProof/>
                <w:webHidden/>
              </w:rPr>
              <w:fldChar w:fldCharType="begin"/>
            </w:r>
            <w:r w:rsidR="00CA0E57">
              <w:rPr>
                <w:noProof/>
                <w:webHidden/>
              </w:rPr>
              <w:instrText xml:space="preserve"> PAGEREF _Toc471822875 \h </w:instrText>
            </w:r>
            <w:r w:rsidR="00CA0E57">
              <w:rPr>
                <w:noProof/>
                <w:webHidden/>
              </w:rPr>
            </w:r>
            <w:r w:rsidR="00CA0E57">
              <w:rPr>
                <w:noProof/>
                <w:webHidden/>
              </w:rPr>
              <w:fldChar w:fldCharType="separate"/>
            </w:r>
            <w:r w:rsidR="00CA0E57">
              <w:rPr>
                <w:noProof/>
                <w:webHidden/>
              </w:rPr>
              <w:t>4</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6"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Стажантска програма на УниКредит Булбанк</w:t>
            </w:r>
            <w:r w:rsidR="00CA0E57">
              <w:rPr>
                <w:noProof/>
                <w:webHidden/>
              </w:rPr>
              <w:tab/>
            </w:r>
            <w:r w:rsidR="00CA0E57">
              <w:rPr>
                <w:noProof/>
                <w:webHidden/>
              </w:rPr>
              <w:fldChar w:fldCharType="begin"/>
            </w:r>
            <w:r w:rsidR="00CA0E57">
              <w:rPr>
                <w:noProof/>
                <w:webHidden/>
              </w:rPr>
              <w:instrText xml:space="preserve"> PAGEREF _Toc471822876 \h </w:instrText>
            </w:r>
            <w:r w:rsidR="00CA0E57">
              <w:rPr>
                <w:noProof/>
                <w:webHidden/>
              </w:rPr>
            </w:r>
            <w:r w:rsidR="00CA0E57">
              <w:rPr>
                <w:noProof/>
                <w:webHidden/>
              </w:rPr>
              <w:fldChar w:fldCharType="separate"/>
            </w:r>
            <w:r w:rsidR="00CA0E57">
              <w:rPr>
                <w:noProof/>
                <w:webHidden/>
              </w:rPr>
              <w:t>4</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7"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Стаж в Организацията по прехрана и земеделие (FAO) към ООН</w:t>
            </w:r>
            <w:r w:rsidR="00CA0E57">
              <w:rPr>
                <w:noProof/>
                <w:webHidden/>
              </w:rPr>
              <w:tab/>
            </w:r>
            <w:r w:rsidR="00CA0E57">
              <w:rPr>
                <w:noProof/>
                <w:webHidden/>
              </w:rPr>
              <w:fldChar w:fldCharType="begin"/>
            </w:r>
            <w:r w:rsidR="00CA0E57">
              <w:rPr>
                <w:noProof/>
                <w:webHidden/>
              </w:rPr>
              <w:instrText xml:space="preserve"> PAGEREF _Toc471822877 \h </w:instrText>
            </w:r>
            <w:r w:rsidR="00CA0E57">
              <w:rPr>
                <w:noProof/>
                <w:webHidden/>
              </w:rPr>
            </w:r>
            <w:r w:rsidR="00CA0E57">
              <w:rPr>
                <w:noProof/>
                <w:webHidden/>
              </w:rPr>
              <w:fldChar w:fldCharType="separate"/>
            </w:r>
            <w:r w:rsidR="00CA0E57">
              <w:rPr>
                <w:noProof/>
                <w:webHidden/>
              </w:rPr>
              <w:t>4</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8"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Стажове в Международната академия на нюрнбергските принципи</w:t>
            </w:r>
            <w:r w:rsidR="00CA0E57">
              <w:rPr>
                <w:noProof/>
                <w:webHidden/>
              </w:rPr>
              <w:tab/>
            </w:r>
            <w:r w:rsidR="00CA0E57">
              <w:rPr>
                <w:noProof/>
                <w:webHidden/>
              </w:rPr>
              <w:fldChar w:fldCharType="begin"/>
            </w:r>
            <w:r w:rsidR="00CA0E57">
              <w:rPr>
                <w:noProof/>
                <w:webHidden/>
              </w:rPr>
              <w:instrText xml:space="preserve"> PAGEREF _Toc471822878 \h </w:instrText>
            </w:r>
            <w:r w:rsidR="00CA0E57">
              <w:rPr>
                <w:noProof/>
                <w:webHidden/>
              </w:rPr>
            </w:r>
            <w:r w:rsidR="00CA0E57">
              <w:rPr>
                <w:noProof/>
                <w:webHidden/>
              </w:rPr>
              <w:fldChar w:fldCharType="separate"/>
            </w:r>
            <w:r w:rsidR="00CA0E57">
              <w:rPr>
                <w:noProof/>
                <w:webHidden/>
              </w:rPr>
              <w:t>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79"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Стаж в информационния център на ЕС</w:t>
            </w:r>
            <w:r w:rsidR="00CA0E57">
              <w:rPr>
                <w:noProof/>
                <w:webHidden/>
              </w:rPr>
              <w:tab/>
            </w:r>
            <w:r w:rsidR="00CA0E57">
              <w:rPr>
                <w:noProof/>
                <w:webHidden/>
              </w:rPr>
              <w:fldChar w:fldCharType="begin"/>
            </w:r>
            <w:r w:rsidR="00CA0E57">
              <w:rPr>
                <w:noProof/>
                <w:webHidden/>
              </w:rPr>
              <w:instrText xml:space="preserve"> PAGEREF _Toc471822879 \h </w:instrText>
            </w:r>
            <w:r w:rsidR="00CA0E57">
              <w:rPr>
                <w:noProof/>
                <w:webHidden/>
              </w:rPr>
            </w:r>
            <w:r w:rsidR="00CA0E57">
              <w:rPr>
                <w:noProof/>
                <w:webHidden/>
              </w:rPr>
              <w:fldChar w:fldCharType="separate"/>
            </w:r>
            <w:r w:rsidR="00CA0E57">
              <w:rPr>
                <w:noProof/>
                <w:webHidden/>
              </w:rPr>
              <w:t>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0"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Стаж във фармацевтичната компания "Байер България</w:t>
            </w:r>
            <w:r w:rsidR="00CA0E57" w:rsidRPr="007C6DBD">
              <w:rPr>
                <w:rStyle w:val="Hyperlink"/>
                <w:noProof/>
                <w:lang w:val="ru-RU"/>
              </w:rPr>
              <w:t>”</w:t>
            </w:r>
            <w:r w:rsidR="00CA0E57">
              <w:rPr>
                <w:noProof/>
                <w:webHidden/>
              </w:rPr>
              <w:tab/>
            </w:r>
            <w:r w:rsidR="00CA0E57">
              <w:rPr>
                <w:noProof/>
                <w:webHidden/>
              </w:rPr>
              <w:fldChar w:fldCharType="begin"/>
            </w:r>
            <w:r w:rsidR="00CA0E57">
              <w:rPr>
                <w:noProof/>
                <w:webHidden/>
              </w:rPr>
              <w:instrText xml:space="preserve"> PAGEREF _Toc471822880 \h </w:instrText>
            </w:r>
            <w:r w:rsidR="00CA0E57">
              <w:rPr>
                <w:noProof/>
                <w:webHidden/>
              </w:rPr>
            </w:r>
            <w:r w:rsidR="00CA0E57">
              <w:rPr>
                <w:noProof/>
                <w:webHidden/>
              </w:rPr>
              <w:fldChar w:fldCharType="separate"/>
            </w:r>
            <w:r w:rsidR="00CA0E57">
              <w:rPr>
                <w:noProof/>
                <w:webHidden/>
              </w:rPr>
              <w:t>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1"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Конкурс по космически науки Odysseus II за студенти от цяла Европа</w:t>
            </w:r>
            <w:r w:rsidR="00CA0E57">
              <w:rPr>
                <w:noProof/>
                <w:webHidden/>
              </w:rPr>
              <w:tab/>
            </w:r>
            <w:r w:rsidR="00CA0E57">
              <w:rPr>
                <w:noProof/>
                <w:webHidden/>
              </w:rPr>
              <w:fldChar w:fldCharType="begin"/>
            </w:r>
            <w:r w:rsidR="00CA0E57">
              <w:rPr>
                <w:noProof/>
                <w:webHidden/>
              </w:rPr>
              <w:instrText xml:space="preserve"> PAGEREF _Toc471822881 \h </w:instrText>
            </w:r>
            <w:r w:rsidR="00CA0E57">
              <w:rPr>
                <w:noProof/>
                <w:webHidden/>
              </w:rPr>
            </w:r>
            <w:r w:rsidR="00CA0E57">
              <w:rPr>
                <w:noProof/>
                <w:webHidden/>
              </w:rPr>
              <w:fldChar w:fldCharType="separate"/>
            </w:r>
            <w:r w:rsidR="00CA0E57">
              <w:rPr>
                <w:noProof/>
                <w:webHidden/>
              </w:rPr>
              <w:t>6</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2"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Конкурс за младежки инициативи и доброволчески практики</w:t>
            </w:r>
            <w:r w:rsidR="00CA0E57">
              <w:rPr>
                <w:noProof/>
                <w:webHidden/>
              </w:rPr>
              <w:tab/>
            </w:r>
            <w:r w:rsidR="00CA0E57">
              <w:rPr>
                <w:noProof/>
                <w:webHidden/>
              </w:rPr>
              <w:fldChar w:fldCharType="begin"/>
            </w:r>
            <w:r w:rsidR="00CA0E57">
              <w:rPr>
                <w:noProof/>
                <w:webHidden/>
              </w:rPr>
              <w:instrText xml:space="preserve"> PAGEREF _Toc471822882 \h </w:instrText>
            </w:r>
            <w:r w:rsidR="00CA0E57">
              <w:rPr>
                <w:noProof/>
                <w:webHidden/>
              </w:rPr>
            </w:r>
            <w:r w:rsidR="00CA0E57">
              <w:rPr>
                <w:noProof/>
                <w:webHidden/>
              </w:rPr>
              <w:fldChar w:fldCharType="separate"/>
            </w:r>
            <w:r w:rsidR="00CA0E57">
              <w:rPr>
                <w:noProof/>
                <w:webHidden/>
              </w:rPr>
              <w:t>6</w:t>
            </w:r>
            <w:r w:rsidR="00CA0E57">
              <w:rPr>
                <w:noProof/>
                <w:webHidden/>
              </w:rPr>
              <w:fldChar w:fldCharType="end"/>
            </w:r>
          </w:hyperlink>
        </w:p>
        <w:p w:rsidR="00CA0E57" w:rsidRDefault="005B19FC">
          <w:pPr>
            <w:pStyle w:val="TOC1"/>
            <w:tabs>
              <w:tab w:val="right" w:leader="dot" w:pos="9062"/>
            </w:tabs>
            <w:rPr>
              <w:rFonts w:asciiTheme="minorHAnsi" w:eastAsiaTheme="minorEastAsia" w:hAnsiTheme="minorHAnsi"/>
              <w:noProof/>
              <w:lang w:eastAsia="bg-BG"/>
            </w:rPr>
          </w:pPr>
          <w:hyperlink w:anchor="_Toc471822883" w:history="1">
            <w:r w:rsidR="00CA0E57" w:rsidRPr="007C6DBD">
              <w:rPr>
                <w:rStyle w:val="Hyperlink"/>
                <w:noProof/>
              </w:rPr>
              <w:t>ПРОГРАМИ</w:t>
            </w:r>
            <w:r w:rsidR="00CA0E57">
              <w:rPr>
                <w:noProof/>
                <w:webHidden/>
              </w:rPr>
              <w:tab/>
            </w:r>
            <w:r w:rsidR="00CA0E57">
              <w:rPr>
                <w:noProof/>
                <w:webHidden/>
              </w:rPr>
              <w:fldChar w:fldCharType="begin"/>
            </w:r>
            <w:r w:rsidR="00CA0E57">
              <w:rPr>
                <w:noProof/>
                <w:webHidden/>
              </w:rPr>
              <w:instrText xml:space="preserve"> PAGEREF _Toc471822883 \h </w:instrText>
            </w:r>
            <w:r w:rsidR="00CA0E57">
              <w:rPr>
                <w:noProof/>
                <w:webHidden/>
              </w:rPr>
            </w:r>
            <w:r w:rsidR="00CA0E57">
              <w:rPr>
                <w:noProof/>
                <w:webHidden/>
              </w:rPr>
              <w:fldChar w:fldCharType="separate"/>
            </w:r>
            <w:r w:rsidR="00CA0E57">
              <w:rPr>
                <w:noProof/>
                <w:webHidden/>
              </w:rPr>
              <w:t>7</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4" w:history="1">
            <w:r w:rsidR="00CA0E57" w:rsidRPr="007C6DBD">
              <w:rPr>
                <w:rStyle w:val="Hyperlink"/>
                <w:rFonts w:ascii="Wingdings" w:hAnsi="Wingdings"/>
                <w:noProof/>
                <w:lang w:val="ru-RU" w:eastAsia="bg-BG"/>
              </w:rPr>
              <w:t></w:t>
            </w:r>
            <w:r w:rsidR="00CA0E57">
              <w:rPr>
                <w:rFonts w:asciiTheme="minorHAnsi" w:eastAsiaTheme="minorEastAsia" w:hAnsiTheme="minorHAnsi"/>
                <w:noProof/>
                <w:lang w:eastAsia="bg-BG"/>
              </w:rPr>
              <w:tab/>
            </w:r>
            <w:r w:rsidR="00CA0E57" w:rsidRPr="007C6DBD">
              <w:rPr>
                <w:rStyle w:val="Hyperlink"/>
                <w:noProof/>
              </w:rPr>
              <w:t>Процедура BG05M2OP001-1.001 „Изграждане и развитие на центрове за върхови постижения“</w:t>
            </w:r>
            <w:r w:rsidR="00CA0E57">
              <w:rPr>
                <w:noProof/>
                <w:webHidden/>
              </w:rPr>
              <w:tab/>
            </w:r>
            <w:r w:rsidR="00CA0E57">
              <w:rPr>
                <w:noProof/>
                <w:webHidden/>
              </w:rPr>
              <w:fldChar w:fldCharType="begin"/>
            </w:r>
            <w:r w:rsidR="00CA0E57">
              <w:rPr>
                <w:noProof/>
                <w:webHidden/>
              </w:rPr>
              <w:instrText xml:space="preserve"> PAGEREF _Toc471822884 \h </w:instrText>
            </w:r>
            <w:r w:rsidR="00CA0E57">
              <w:rPr>
                <w:noProof/>
                <w:webHidden/>
              </w:rPr>
            </w:r>
            <w:r w:rsidR="00CA0E57">
              <w:rPr>
                <w:noProof/>
                <w:webHidden/>
              </w:rPr>
              <w:fldChar w:fldCharType="separate"/>
            </w:r>
            <w:r w:rsidR="00CA0E57">
              <w:rPr>
                <w:noProof/>
                <w:webHidden/>
              </w:rPr>
              <w:t>7</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5"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Процедура BG05M2OP001-1.002 „Изграждане и развитие на центрове за компетентност“</w:t>
            </w:r>
            <w:r w:rsidR="00CA0E57">
              <w:rPr>
                <w:noProof/>
                <w:webHidden/>
              </w:rPr>
              <w:tab/>
            </w:r>
            <w:r w:rsidR="00CA0E57">
              <w:rPr>
                <w:noProof/>
                <w:webHidden/>
              </w:rPr>
              <w:fldChar w:fldCharType="begin"/>
            </w:r>
            <w:r w:rsidR="00CA0E57">
              <w:rPr>
                <w:noProof/>
                <w:webHidden/>
              </w:rPr>
              <w:instrText xml:space="preserve"> PAGEREF _Toc471822885 \h </w:instrText>
            </w:r>
            <w:r w:rsidR="00CA0E57">
              <w:rPr>
                <w:noProof/>
                <w:webHidden/>
              </w:rPr>
            </w:r>
            <w:r w:rsidR="00CA0E57">
              <w:rPr>
                <w:noProof/>
                <w:webHidden/>
              </w:rPr>
              <w:fldChar w:fldCharType="separate"/>
            </w:r>
            <w:r w:rsidR="00CA0E57">
              <w:rPr>
                <w:noProof/>
                <w:webHidden/>
              </w:rPr>
              <w:t>9</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6" w:history="1">
            <w:r w:rsidR="00CA0E57" w:rsidRPr="007C6DBD">
              <w:rPr>
                <w:rStyle w:val="Hyperlink"/>
                <w:rFonts w:ascii="Wingdings" w:eastAsia="Times New Roman" w:hAnsi="Wingdings"/>
                <w:noProof/>
                <w:lang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eastAsia="bg-BG"/>
              </w:rPr>
              <w:t>Подкрепа на международни научни форуми, провеждани в Република България</w:t>
            </w:r>
            <w:r w:rsidR="00CA0E57">
              <w:rPr>
                <w:noProof/>
                <w:webHidden/>
              </w:rPr>
              <w:tab/>
            </w:r>
            <w:r w:rsidR="00CA0E57">
              <w:rPr>
                <w:noProof/>
                <w:webHidden/>
              </w:rPr>
              <w:fldChar w:fldCharType="begin"/>
            </w:r>
            <w:r w:rsidR="00CA0E57">
              <w:rPr>
                <w:noProof/>
                <w:webHidden/>
              </w:rPr>
              <w:instrText xml:space="preserve"> PAGEREF _Toc471822886 \h </w:instrText>
            </w:r>
            <w:r w:rsidR="00CA0E57">
              <w:rPr>
                <w:noProof/>
                <w:webHidden/>
              </w:rPr>
            </w:r>
            <w:r w:rsidR="00CA0E57">
              <w:rPr>
                <w:noProof/>
                <w:webHidden/>
              </w:rPr>
              <w:fldChar w:fldCharType="separate"/>
            </w:r>
            <w:r w:rsidR="00CA0E57">
              <w:rPr>
                <w:noProof/>
                <w:webHidden/>
              </w:rPr>
              <w:t>12</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7" w:history="1">
            <w:r w:rsidR="00CA0E57" w:rsidRPr="007C6DBD">
              <w:rPr>
                <w:rStyle w:val="Hyperlink"/>
                <w:rFonts w:ascii="Wingdings" w:hAnsi="Wingdings"/>
                <w:noProof/>
                <w:lang w:eastAsia="bg-BG"/>
              </w:rPr>
              <w:t></w:t>
            </w:r>
            <w:r w:rsidR="00CA0E57">
              <w:rPr>
                <w:rFonts w:asciiTheme="minorHAnsi" w:eastAsiaTheme="minorEastAsia" w:hAnsiTheme="minorHAnsi"/>
                <w:noProof/>
                <w:lang w:eastAsia="bg-BG"/>
              </w:rPr>
              <w:tab/>
            </w:r>
            <w:r w:rsidR="00CA0E57" w:rsidRPr="007C6DBD">
              <w:rPr>
                <w:rStyle w:val="Hyperlink"/>
                <w:noProof/>
                <w:lang w:eastAsia="bg-BG"/>
              </w:rPr>
              <w:t>Конкурс за проекти по програма за двустранно сътрудничество България - Австрия</w:t>
            </w:r>
            <w:r w:rsidR="00CA0E57">
              <w:rPr>
                <w:noProof/>
                <w:webHidden/>
              </w:rPr>
              <w:tab/>
            </w:r>
            <w:r w:rsidR="00CA0E57">
              <w:rPr>
                <w:noProof/>
                <w:webHidden/>
              </w:rPr>
              <w:fldChar w:fldCharType="begin"/>
            </w:r>
            <w:r w:rsidR="00CA0E57">
              <w:rPr>
                <w:noProof/>
                <w:webHidden/>
              </w:rPr>
              <w:instrText xml:space="preserve"> PAGEREF _Toc471822887 \h </w:instrText>
            </w:r>
            <w:r w:rsidR="00CA0E57">
              <w:rPr>
                <w:noProof/>
                <w:webHidden/>
              </w:rPr>
            </w:r>
            <w:r w:rsidR="00CA0E57">
              <w:rPr>
                <w:noProof/>
                <w:webHidden/>
              </w:rPr>
              <w:fldChar w:fldCharType="separate"/>
            </w:r>
            <w:r w:rsidR="00CA0E57">
              <w:rPr>
                <w:noProof/>
                <w:webHidden/>
              </w:rPr>
              <w:t>13</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8" w:history="1">
            <w:r w:rsidR="00CA0E57" w:rsidRPr="007C6DBD">
              <w:rPr>
                <w:rStyle w:val="Hyperlink"/>
                <w:rFonts w:ascii="Wingdings" w:hAnsi="Wingdings"/>
                <w:noProof/>
                <w:lang w:eastAsia="bg-BG"/>
              </w:rPr>
              <w:t></w:t>
            </w:r>
            <w:r w:rsidR="00CA0E57">
              <w:rPr>
                <w:rFonts w:asciiTheme="minorHAnsi" w:eastAsiaTheme="minorEastAsia" w:hAnsiTheme="minorHAnsi"/>
                <w:noProof/>
                <w:lang w:eastAsia="bg-BG"/>
              </w:rPr>
              <w:tab/>
            </w:r>
            <w:r w:rsidR="00CA0E57" w:rsidRPr="007C6DBD">
              <w:rPr>
                <w:rStyle w:val="Hyperlink"/>
                <w:noProof/>
                <w:lang w:eastAsia="bg-BG"/>
              </w:rPr>
              <w:t>Национално съфинансиране за участие на български колективи в утвърдени проекти по COST</w:t>
            </w:r>
            <w:r w:rsidR="00CA0E57">
              <w:rPr>
                <w:noProof/>
                <w:webHidden/>
              </w:rPr>
              <w:tab/>
            </w:r>
            <w:r w:rsidR="00CA0E57">
              <w:rPr>
                <w:noProof/>
                <w:webHidden/>
              </w:rPr>
              <w:fldChar w:fldCharType="begin"/>
            </w:r>
            <w:r w:rsidR="00CA0E57">
              <w:rPr>
                <w:noProof/>
                <w:webHidden/>
              </w:rPr>
              <w:instrText xml:space="preserve"> PAGEREF _Toc471822888 \h </w:instrText>
            </w:r>
            <w:r w:rsidR="00CA0E57">
              <w:rPr>
                <w:noProof/>
                <w:webHidden/>
              </w:rPr>
            </w:r>
            <w:r w:rsidR="00CA0E57">
              <w:rPr>
                <w:noProof/>
                <w:webHidden/>
              </w:rPr>
              <w:fldChar w:fldCharType="separate"/>
            </w:r>
            <w:r w:rsidR="00CA0E57">
              <w:rPr>
                <w:noProof/>
                <w:webHidden/>
              </w:rPr>
              <w:t>15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89"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rPr>
              <w:t>Програма: „Америка за България”</w:t>
            </w:r>
            <w:r w:rsidR="00CA0E57">
              <w:rPr>
                <w:noProof/>
                <w:webHidden/>
              </w:rPr>
              <w:tab/>
            </w:r>
            <w:r w:rsidR="00CA0E57">
              <w:rPr>
                <w:noProof/>
                <w:webHidden/>
              </w:rPr>
              <w:fldChar w:fldCharType="begin"/>
            </w:r>
            <w:r w:rsidR="00CA0E57">
              <w:rPr>
                <w:noProof/>
                <w:webHidden/>
              </w:rPr>
              <w:instrText xml:space="preserve"> PAGEREF _Toc471822889 \h </w:instrText>
            </w:r>
            <w:r w:rsidR="00CA0E57">
              <w:rPr>
                <w:noProof/>
                <w:webHidden/>
              </w:rPr>
            </w:r>
            <w:r w:rsidR="00CA0E57">
              <w:rPr>
                <w:noProof/>
                <w:webHidden/>
              </w:rPr>
              <w:fldChar w:fldCharType="separate"/>
            </w:r>
            <w:r w:rsidR="00CA0E57">
              <w:rPr>
                <w:noProof/>
                <w:webHidden/>
              </w:rPr>
              <w:t>16</w:t>
            </w:r>
            <w:r w:rsidR="00CA0E57">
              <w:rPr>
                <w:noProof/>
                <w:webHidden/>
              </w:rPr>
              <w:fldChar w:fldCharType="end"/>
            </w:r>
          </w:hyperlink>
        </w:p>
        <w:p w:rsidR="00CA0E57" w:rsidRDefault="005B19FC">
          <w:pPr>
            <w:pStyle w:val="TOC1"/>
            <w:tabs>
              <w:tab w:val="right" w:leader="dot" w:pos="9062"/>
            </w:tabs>
            <w:rPr>
              <w:rFonts w:asciiTheme="minorHAnsi" w:eastAsiaTheme="minorEastAsia" w:hAnsiTheme="minorHAnsi"/>
              <w:noProof/>
              <w:lang w:eastAsia="bg-BG"/>
            </w:rPr>
          </w:pPr>
          <w:hyperlink w:anchor="_Toc471822890" w:history="1">
            <w:r w:rsidR="00CA0E57" w:rsidRPr="007C6DBD">
              <w:rPr>
                <w:rStyle w:val="Hyperlink"/>
                <w:noProof/>
              </w:rPr>
              <w:t>СЪБИТИЯ</w:t>
            </w:r>
            <w:r w:rsidR="00CA0E57">
              <w:rPr>
                <w:noProof/>
                <w:webHidden/>
              </w:rPr>
              <w:tab/>
            </w:r>
            <w:r w:rsidR="00CA0E57">
              <w:rPr>
                <w:noProof/>
                <w:webHidden/>
              </w:rPr>
              <w:fldChar w:fldCharType="begin"/>
            </w:r>
            <w:r w:rsidR="00CA0E57">
              <w:rPr>
                <w:noProof/>
                <w:webHidden/>
              </w:rPr>
              <w:instrText xml:space="preserve"> PAGEREF _Toc471822890 \h </w:instrText>
            </w:r>
            <w:r w:rsidR="00CA0E57">
              <w:rPr>
                <w:noProof/>
                <w:webHidden/>
              </w:rPr>
            </w:r>
            <w:r w:rsidR="00CA0E57">
              <w:rPr>
                <w:noProof/>
                <w:webHidden/>
              </w:rPr>
              <w:fldChar w:fldCharType="separate"/>
            </w:r>
            <w:r w:rsidR="00CA0E57">
              <w:rPr>
                <w:noProof/>
                <w:webHidden/>
              </w:rPr>
              <w:t>18</w:t>
            </w:r>
            <w:r w:rsidR="00CA0E57">
              <w:rPr>
                <w:noProof/>
                <w:webHidden/>
              </w:rPr>
              <w:fldChar w:fldCharType="end"/>
            </w:r>
          </w:hyperlink>
        </w:p>
        <w:p w:rsidR="00CA0E57" w:rsidRDefault="005B19FC">
          <w:pPr>
            <w:pStyle w:val="TOC1"/>
            <w:tabs>
              <w:tab w:val="right" w:leader="dot" w:pos="9062"/>
            </w:tabs>
            <w:rPr>
              <w:rFonts w:asciiTheme="minorHAnsi" w:eastAsiaTheme="minorEastAsia" w:hAnsiTheme="minorHAnsi"/>
              <w:noProof/>
              <w:lang w:eastAsia="bg-BG"/>
            </w:rPr>
          </w:pPr>
          <w:hyperlink w:anchor="_Toc471822891" w:history="1">
            <w:r w:rsidR="00CA0E57" w:rsidRPr="007C6DBD">
              <w:rPr>
                <w:rStyle w:val="Hyperlink"/>
                <w:noProof/>
              </w:rPr>
              <w:t>ПУБЛИКАЦИИ</w:t>
            </w:r>
            <w:r w:rsidR="00CA0E57">
              <w:rPr>
                <w:noProof/>
                <w:webHidden/>
              </w:rPr>
              <w:tab/>
            </w:r>
            <w:r w:rsidR="00CA0E57">
              <w:rPr>
                <w:noProof/>
                <w:webHidden/>
              </w:rPr>
              <w:fldChar w:fldCharType="begin"/>
            </w:r>
            <w:r w:rsidR="00CA0E57">
              <w:rPr>
                <w:noProof/>
                <w:webHidden/>
              </w:rPr>
              <w:instrText xml:space="preserve"> PAGEREF _Toc471822891 \h </w:instrText>
            </w:r>
            <w:r w:rsidR="00CA0E57">
              <w:rPr>
                <w:noProof/>
                <w:webHidden/>
              </w:rPr>
            </w:r>
            <w:r w:rsidR="00CA0E57">
              <w:rPr>
                <w:noProof/>
                <w:webHidden/>
              </w:rPr>
              <w:fldChar w:fldCharType="separate"/>
            </w:r>
            <w:r w:rsidR="00CA0E57">
              <w:rPr>
                <w:noProof/>
                <w:webHidden/>
              </w:rPr>
              <w:t>24</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2" w:history="1">
            <w:r w:rsidR="00CA0E57" w:rsidRPr="007C6DBD">
              <w:rPr>
                <w:rStyle w:val="Hyperlink"/>
                <w:rFonts w:ascii="Wingdings" w:eastAsia="Times New Roman" w:hAnsi="Wingdings"/>
                <w:noProof/>
                <w:lang w:val="en-US"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val="en-US" w:eastAsia="bg-BG"/>
              </w:rPr>
              <w:t>Research EU: results magazine</w:t>
            </w:r>
            <w:r w:rsidR="00CA0E57">
              <w:rPr>
                <w:noProof/>
                <w:webHidden/>
              </w:rPr>
              <w:tab/>
            </w:r>
            <w:r w:rsidR="00CA0E57">
              <w:rPr>
                <w:noProof/>
                <w:webHidden/>
              </w:rPr>
              <w:fldChar w:fldCharType="begin"/>
            </w:r>
            <w:r w:rsidR="00CA0E57">
              <w:rPr>
                <w:noProof/>
                <w:webHidden/>
              </w:rPr>
              <w:instrText xml:space="preserve"> PAGEREF _Toc471822892 \h </w:instrText>
            </w:r>
            <w:r w:rsidR="00CA0E57">
              <w:rPr>
                <w:noProof/>
                <w:webHidden/>
              </w:rPr>
            </w:r>
            <w:r w:rsidR="00CA0E57">
              <w:rPr>
                <w:noProof/>
                <w:webHidden/>
              </w:rPr>
              <w:fldChar w:fldCharType="separate"/>
            </w:r>
            <w:r w:rsidR="00CA0E57">
              <w:rPr>
                <w:noProof/>
                <w:webHidden/>
              </w:rPr>
              <w:t>24</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3" w:history="1">
            <w:r w:rsidR="00CA0E57" w:rsidRPr="007C6DBD">
              <w:rPr>
                <w:rStyle w:val="Hyperlink"/>
                <w:rFonts w:ascii="Wingdings" w:eastAsia="Times New Roman" w:hAnsi="Wingdings"/>
                <w:noProof/>
                <w:lang w:val="en-US"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val="en-US" w:eastAsia="bg-BG"/>
              </w:rPr>
              <w:t>Research EU: focus magazine</w:t>
            </w:r>
            <w:r w:rsidR="00CA0E57">
              <w:rPr>
                <w:noProof/>
                <w:webHidden/>
              </w:rPr>
              <w:tab/>
            </w:r>
            <w:r w:rsidR="00CA0E57">
              <w:rPr>
                <w:noProof/>
                <w:webHidden/>
              </w:rPr>
              <w:fldChar w:fldCharType="begin"/>
            </w:r>
            <w:r w:rsidR="00CA0E57">
              <w:rPr>
                <w:noProof/>
                <w:webHidden/>
              </w:rPr>
              <w:instrText xml:space="preserve"> PAGEREF _Toc471822893 \h </w:instrText>
            </w:r>
            <w:r w:rsidR="00CA0E57">
              <w:rPr>
                <w:noProof/>
                <w:webHidden/>
              </w:rPr>
            </w:r>
            <w:r w:rsidR="00CA0E57">
              <w:rPr>
                <w:noProof/>
                <w:webHidden/>
              </w:rPr>
              <w:fldChar w:fldCharType="separate"/>
            </w:r>
            <w:r w:rsidR="00CA0E57">
              <w:rPr>
                <w:noProof/>
                <w:webHidden/>
              </w:rPr>
              <w:t>25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4" w:history="1">
            <w:r w:rsidR="00CA0E57" w:rsidRPr="007C6DBD">
              <w:rPr>
                <w:rStyle w:val="Hyperlink"/>
                <w:rFonts w:ascii="Wingdings" w:eastAsia="Times New Roman" w:hAnsi="Wingdings"/>
                <w:noProof/>
                <w:lang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eastAsia="bg-BG"/>
              </w:rPr>
              <w:t>Addressing terrorism</w:t>
            </w:r>
            <w:r w:rsidR="00CA0E57">
              <w:rPr>
                <w:noProof/>
                <w:webHidden/>
              </w:rPr>
              <w:tab/>
            </w:r>
            <w:r w:rsidR="00CA0E57">
              <w:rPr>
                <w:noProof/>
                <w:webHidden/>
              </w:rPr>
              <w:fldChar w:fldCharType="begin"/>
            </w:r>
            <w:r w:rsidR="00CA0E57">
              <w:rPr>
                <w:noProof/>
                <w:webHidden/>
              </w:rPr>
              <w:instrText xml:space="preserve"> PAGEREF _Toc471822894 \h </w:instrText>
            </w:r>
            <w:r w:rsidR="00CA0E57">
              <w:rPr>
                <w:noProof/>
                <w:webHidden/>
              </w:rPr>
            </w:r>
            <w:r w:rsidR="00CA0E57">
              <w:rPr>
                <w:noProof/>
                <w:webHidden/>
              </w:rPr>
              <w:fldChar w:fldCharType="separate"/>
            </w:r>
            <w:r w:rsidR="00CA0E57">
              <w:rPr>
                <w:noProof/>
                <w:webHidden/>
              </w:rPr>
              <w:t>25</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5" w:history="1">
            <w:r w:rsidR="00CA0E57" w:rsidRPr="007C6DBD">
              <w:rPr>
                <w:rStyle w:val="Hyperlink"/>
                <w:rFonts w:ascii="Wingdings" w:eastAsia="Times New Roman" w:hAnsi="Wingdings"/>
                <w:noProof/>
                <w:lang w:val="en"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val="en" w:eastAsia="bg-BG"/>
              </w:rPr>
              <w:t>Handbook of Cyanobacterial Monitoring and Cyanotoxin Analysis</w:t>
            </w:r>
            <w:r w:rsidR="00CA0E57">
              <w:rPr>
                <w:noProof/>
                <w:webHidden/>
              </w:rPr>
              <w:tab/>
            </w:r>
            <w:r w:rsidR="00CA0E57">
              <w:rPr>
                <w:noProof/>
                <w:webHidden/>
              </w:rPr>
              <w:fldChar w:fldCharType="begin"/>
            </w:r>
            <w:r w:rsidR="00CA0E57">
              <w:rPr>
                <w:noProof/>
                <w:webHidden/>
              </w:rPr>
              <w:instrText xml:space="preserve"> PAGEREF _Toc471822895 \h </w:instrText>
            </w:r>
            <w:r w:rsidR="00CA0E57">
              <w:rPr>
                <w:noProof/>
                <w:webHidden/>
              </w:rPr>
            </w:r>
            <w:r w:rsidR="00CA0E57">
              <w:rPr>
                <w:noProof/>
                <w:webHidden/>
              </w:rPr>
              <w:fldChar w:fldCharType="separate"/>
            </w:r>
            <w:r w:rsidR="00CA0E57">
              <w:rPr>
                <w:noProof/>
                <w:webHidden/>
              </w:rPr>
              <w:t>26</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6" w:history="1">
            <w:r w:rsidR="00CA0E57" w:rsidRPr="007C6DBD">
              <w:rPr>
                <w:rStyle w:val="Hyperlink"/>
                <w:rFonts w:ascii="Wingdings" w:hAnsi="Wingdings"/>
                <w:noProof/>
                <w:lang w:val="en-US"/>
              </w:rPr>
              <w:t></w:t>
            </w:r>
            <w:r w:rsidR="00CA0E57">
              <w:rPr>
                <w:rFonts w:asciiTheme="minorHAnsi" w:eastAsiaTheme="minorEastAsia" w:hAnsiTheme="minorHAnsi"/>
                <w:noProof/>
                <w:lang w:eastAsia="bg-BG"/>
              </w:rPr>
              <w:tab/>
            </w:r>
            <w:r w:rsidR="00CA0E57" w:rsidRPr="007C6DBD">
              <w:rPr>
                <w:rStyle w:val="Hyperlink"/>
                <w:noProof/>
                <w:lang w:val="en-US"/>
              </w:rPr>
              <w:t>CERN COURIER</w:t>
            </w:r>
            <w:r w:rsidR="00CA0E57">
              <w:rPr>
                <w:noProof/>
                <w:webHidden/>
              </w:rPr>
              <w:tab/>
            </w:r>
            <w:r w:rsidR="00CA0E57">
              <w:rPr>
                <w:noProof/>
                <w:webHidden/>
              </w:rPr>
              <w:fldChar w:fldCharType="begin"/>
            </w:r>
            <w:r w:rsidR="00CA0E57">
              <w:rPr>
                <w:noProof/>
                <w:webHidden/>
              </w:rPr>
              <w:instrText xml:space="preserve"> PAGEREF _Toc471822896 \h </w:instrText>
            </w:r>
            <w:r w:rsidR="00CA0E57">
              <w:rPr>
                <w:noProof/>
                <w:webHidden/>
              </w:rPr>
            </w:r>
            <w:r w:rsidR="00CA0E57">
              <w:rPr>
                <w:noProof/>
                <w:webHidden/>
              </w:rPr>
              <w:fldChar w:fldCharType="separate"/>
            </w:r>
            <w:r w:rsidR="00CA0E57">
              <w:rPr>
                <w:noProof/>
                <w:webHidden/>
              </w:rPr>
              <w:t>26</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7" w:history="1">
            <w:r w:rsidR="00CA0E57" w:rsidRPr="007C6DBD">
              <w:rPr>
                <w:rStyle w:val="Hyperlink"/>
                <w:rFonts w:ascii="Wingdings" w:hAnsi="Wingdings"/>
                <w:noProof/>
              </w:rPr>
              <w:t></w:t>
            </w:r>
            <w:r w:rsidR="00CA0E57">
              <w:rPr>
                <w:rFonts w:asciiTheme="minorHAnsi" w:eastAsiaTheme="minorEastAsia" w:hAnsiTheme="minorHAnsi"/>
                <w:noProof/>
                <w:lang w:eastAsia="bg-BG"/>
              </w:rPr>
              <w:tab/>
            </w:r>
            <w:r w:rsidR="00CA0E57" w:rsidRPr="007C6DBD">
              <w:rPr>
                <w:rStyle w:val="Hyperlink"/>
                <w:noProof/>
                <w:lang w:val="en"/>
              </w:rPr>
              <w:t>Populist Political Communication in Europe</w:t>
            </w:r>
            <w:r w:rsidR="00CA0E57">
              <w:rPr>
                <w:noProof/>
                <w:webHidden/>
              </w:rPr>
              <w:tab/>
            </w:r>
            <w:r w:rsidR="00CA0E57">
              <w:rPr>
                <w:noProof/>
                <w:webHidden/>
              </w:rPr>
              <w:fldChar w:fldCharType="begin"/>
            </w:r>
            <w:r w:rsidR="00CA0E57">
              <w:rPr>
                <w:noProof/>
                <w:webHidden/>
              </w:rPr>
              <w:instrText xml:space="preserve"> PAGEREF _Toc471822897 \h </w:instrText>
            </w:r>
            <w:r w:rsidR="00CA0E57">
              <w:rPr>
                <w:noProof/>
                <w:webHidden/>
              </w:rPr>
            </w:r>
            <w:r w:rsidR="00CA0E57">
              <w:rPr>
                <w:noProof/>
                <w:webHidden/>
              </w:rPr>
              <w:fldChar w:fldCharType="separate"/>
            </w:r>
            <w:r w:rsidR="00CA0E57">
              <w:rPr>
                <w:noProof/>
                <w:webHidden/>
              </w:rPr>
              <w:t>27</w:t>
            </w:r>
            <w:r w:rsidR="00CA0E57">
              <w:rPr>
                <w:noProof/>
                <w:webHidden/>
              </w:rPr>
              <w:fldChar w:fldCharType="end"/>
            </w:r>
          </w:hyperlink>
        </w:p>
        <w:p w:rsidR="00CA0E57" w:rsidRDefault="005B19FC">
          <w:pPr>
            <w:pStyle w:val="TOC2"/>
            <w:tabs>
              <w:tab w:val="left" w:pos="660"/>
              <w:tab w:val="right" w:leader="dot" w:pos="9062"/>
            </w:tabs>
            <w:rPr>
              <w:rFonts w:asciiTheme="minorHAnsi" w:eastAsiaTheme="minorEastAsia" w:hAnsiTheme="minorHAnsi"/>
              <w:noProof/>
              <w:lang w:eastAsia="bg-BG"/>
            </w:rPr>
          </w:pPr>
          <w:hyperlink w:anchor="_Toc471822898" w:history="1">
            <w:r w:rsidR="00CA0E57" w:rsidRPr="007C6DBD">
              <w:rPr>
                <w:rStyle w:val="Hyperlink"/>
                <w:rFonts w:ascii="Wingdings" w:eastAsia="Times New Roman" w:hAnsi="Wingdings"/>
                <w:noProof/>
                <w:lang w:val="en" w:eastAsia="bg-BG"/>
              </w:rPr>
              <w:t></w:t>
            </w:r>
            <w:r w:rsidR="00CA0E57">
              <w:rPr>
                <w:rFonts w:asciiTheme="minorHAnsi" w:eastAsiaTheme="minorEastAsia" w:hAnsiTheme="minorHAnsi"/>
                <w:noProof/>
                <w:lang w:eastAsia="bg-BG"/>
              </w:rPr>
              <w:tab/>
            </w:r>
            <w:r w:rsidR="00CA0E57" w:rsidRPr="007C6DBD">
              <w:rPr>
                <w:rStyle w:val="Hyperlink"/>
                <w:rFonts w:eastAsia="Times New Roman"/>
                <w:noProof/>
                <w:lang w:val="en" w:eastAsia="bg-BG"/>
              </w:rPr>
              <w:t>Bioeconomy and ecosystem services – synergy or conflict?</w:t>
            </w:r>
            <w:r w:rsidR="00CA0E57">
              <w:rPr>
                <w:noProof/>
                <w:webHidden/>
              </w:rPr>
              <w:tab/>
            </w:r>
            <w:r w:rsidR="00CA0E57">
              <w:rPr>
                <w:noProof/>
                <w:webHidden/>
              </w:rPr>
              <w:fldChar w:fldCharType="begin"/>
            </w:r>
            <w:r w:rsidR="00CA0E57">
              <w:rPr>
                <w:noProof/>
                <w:webHidden/>
              </w:rPr>
              <w:instrText xml:space="preserve"> PAGEREF _Toc471822898 \h </w:instrText>
            </w:r>
            <w:r w:rsidR="00CA0E57">
              <w:rPr>
                <w:noProof/>
                <w:webHidden/>
              </w:rPr>
            </w:r>
            <w:r w:rsidR="00CA0E57">
              <w:rPr>
                <w:noProof/>
                <w:webHidden/>
              </w:rPr>
              <w:fldChar w:fldCharType="separate"/>
            </w:r>
            <w:r w:rsidR="00CA0E57">
              <w:rPr>
                <w:noProof/>
                <w:webHidden/>
              </w:rPr>
              <w:t>27</w:t>
            </w:r>
            <w:r w:rsidR="00CA0E57">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71822872"/>
      <w:r w:rsidRPr="0098044C">
        <w:rPr>
          <w:rFonts w:ascii="Times New Roman" w:hAnsi="Times New Roman" w:cs="Times New Roman"/>
        </w:rPr>
        <w:lastRenderedPageBreak/>
        <w:t>МАГИСТРАТУРИ, СТИПЕНДИИ, СТАЖОВЕ</w:t>
      </w:r>
      <w:bookmarkEnd w:id="1"/>
    </w:p>
    <w:p w:rsidR="00883478" w:rsidRDefault="00883478" w:rsidP="009C2845">
      <w:pPr>
        <w:pStyle w:val="Heading2"/>
        <w:ind w:left="709" w:hanging="709"/>
      </w:pPr>
      <w:bookmarkStart w:id="2" w:name="_Toc471822873"/>
      <w:r>
        <w:t>Магистърски програми на английски език в Университета в Лапландия, Финландия</w:t>
      </w:r>
      <w:bookmarkEnd w:id="2"/>
    </w:p>
    <w:p w:rsidR="00883478" w:rsidRPr="009C2845" w:rsidRDefault="00883478" w:rsidP="009C2845">
      <w:pPr>
        <w:spacing w:before="120" w:after="120"/>
        <w:rPr>
          <w:sz w:val="24"/>
          <w:szCs w:val="24"/>
        </w:rPr>
      </w:pPr>
      <w:r w:rsidRPr="009C2845">
        <w:rPr>
          <w:sz w:val="24"/>
          <w:szCs w:val="24"/>
        </w:rPr>
        <w:t>Университетът в Лапландия, Финландия, предлага следните  магистърски програми на английски език:</w:t>
      </w:r>
    </w:p>
    <w:p w:rsidR="00883478" w:rsidRPr="009C2845" w:rsidRDefault="00883478" w:rsidP="009C2845">
      <w:pPr>
        <w:spacing w:before="120" w:after="120"/>
        <w:ind w:left="851"/>
        <w:rPr>
          <w:sz w:val="24"/>
          <w:szCs w:val="24"/>
        </w:rPr>
      </w:pPr>
      <w:r w:rsidRPr="009C2845">
        <w:rPr>
          <w:sz w:val="24"/>
          <w:szCs w:val="24"/>
        </w:rPr>
        <w:t>•арктическо изкуство и дизайн;</w:t>
      </w:r>
    </w:p>
    <w:p w:rsidR="00883478" w:rsidRPr="009C2845" w:rsidRDefault="00883478" w:rsidP="009C2845">
      <w:pPr>
        <w:spacing w:before="120" w:after="120"/>
        <w:ind w:left="851"/>
        <w:rPr>
          <w:sz w:val="24"/>
          <w:szCs w:val="24"/>
        </w:rPr>
      </w:pPr>
      <w:r w:rsidRPr="009C2845">
        <w:rPr>
          <w:sz w:val="24"/>
          <w:szCs w:val="24"/>
        </w:rPr>
        <w:t>•медийно образование;</w:t>
      </w:r>
    </w:p>
    <w:p w:rsidR="00883478" w:rsidRPr="009C2845" w:rsidRDefault="00883478" w:rsidP="009C2845">
      <w:pPr>
        <w:spacing w:before="120" w:after="120"/>
        <w:ind w:left="851"/>
        <w:rPr>
          <w:sz w:val="24"/>
          <w:szCs w:val="24"/>
        </w:rPr>
      </w:pPr>
      <w:r w:rsidRPr="009C2845">
        <w:rPr>
          <w:sz w:val="24"/>
          <w:szCs w:val="24"/>
        </w:rPr>
        <w:t>•туризъм, култура и международен мениджмънт.</w:t>
      </w:r>
    </w:p>
    <w:p w:rsidR="00883478" w:rsidRPr="009C2845" w:rsidRDefault="00883478" w:rsidP="009C2845">
      <w:pPr>
        <w:spacing w:before="120" w:after="120"/>
        <w:rPr>
          <w:sz w:val="24"/>
          <w:szCs w:val="24"/>
        </w:rPr>
      </w:pPr>
      <w:r w:rsidRPr="009C2845">
        <w:rPr>
          <w:sz w:val="24"/>
          <w:szCs w:val="24"/>
        </w:rPr>
        <w:t xml:space="preserve">Срокът за подаване на документите е в периода 01.12.2016 г. - 31.01.2017 година. </w:t>
      </w:r>
    </w:p>
    <w:p w:rsidR="00883478" w:rsidRPr="009C2845" w:rsidRDefault="00883478" w:rsidP="009C2845">
      <w:pPr>
        <w:spacing w:before="120" w:after="120"/>
        <w:rPr>
          <w:sz w:val="24"/>
          <w:szCs w:val="24"/>
          <w:lang w:val="ru-RU"/>
        </w:rPr>
      </w:pPr>
      <w:r w:rsidRPr="009C2845">
        <w:rPr>
          <w:sz w:val="24"/>
          <w:szCs w:val="24"/>
        </w:rPr>
        <w:t xml:space="preserve">Подробна информация за документите и начина на кандидатстване е публикувана на следния интернет адрес: </w:t>
      </w:r>
      <w:hyperlink r:id="rId11" w:history="1">
        <w:r w:rsidR="009C2845" w:rsidRPr="001638D8">
          <w:rPr>
            <w:rStyle w:val="Hyperlink"/>
            <w:sz w:val="24"/>
            <w:szCs w:val="24"/>
          </w:rPr>
          <w:t>www.ulapland.fi/admissions</w:t>
        </w:r>
      </w:hyperlink>
      <w:r w:rsidRPr="009C2845">
        <w:rPr>
          <w:sz w:val="24"/>
          <w:szCs w:val="24"/>
        </w:rPr>
        <w:t>.</w:t>
      </w:r>
    </w:p>
    <w:p w:rsidR="009C2845" w:rsidRDefault="009C2845" w:rsidP="00E74F4C">
      <w:pPr>
        <w:spacing w:before="120" w:after="360"/>
        <w:rPr>
          <w:b/>
          <w:sz w:val="24"/>
          <w:szCs w:val="24"/>
        </w:rPr>
      </w:pPr>
      <w:r w:rsidRPr="00E74F4C">
        <w:rPr>
          <w:b/>
          <w:sz w:val="24"/>
          <w:szCs w:val="24"/>
        </w:rPr>
        <w:t>Краен срок: 31 януари 2017 г.</w:t>
      </w:r>
    </w:p>
    <w:p w:rsidR="007A32E3" w:rsidRPr="00BA6733" w:rsidRDefault="00BA6733" w:rsidP="00BA6733">
      <w:pPr>
        <w:pStyle w:val="Heading2"/>
        <w:ind w:left="426"/>
      </w:pPr>
      <w:bookmarkStart w:id="3" w:name="_Toc471822874"/>
      <w:r>
        <w:t>С</w:t>
      </w:r>
      <w:r w:rsidR="007A32E3" w:rsidRPr="00BA6733">
        <w:t xml:space="preserve">типендии </w:t>
      </w:r>
      <w:r>
        <w:t xml:space="preserve">на </w:t>
      </w:r>
      <w:r w:rsidR="007A32E3" w:rsidRPr="00BA6733">
        <w:t>Хановерския институт за философски изследвания</w:t>
      </w:r>
      <w:bookmarkEnd w:id="3"/>
    </w:p>
    <w:p w:rsidR="007A32E3" w:rsidRPr="00BA6733" w:rsidRDefault="007A32E3" w:rsidP="007A32E3">
      <w:pPr>
        <w:spacing w:before="120" w:after="360"/>
        <w:rPr>
          <w:sz w:val="24"/>
          <w:szCs w:val="24"/>
        </w:rPr>
      </w:pPr>
      <w:r w:rsidRPr="00BA6733">
        <w:rPr>
          <w:sz w:val="24"/>
          <w:szCs w:val="24"/>
        </w:rPr>
        <w:t>Хановерският институт за философски изследвания (Forschungsinstitut für Philosophie Hannover) отпуска две изследователски стипендии за периода 1 октомври 2017 – 31 юли 2018 г.</w:t>
      </w:r>
      <w:r w:rsidR="00BA6733">
        <w:rPr>
          <w:sz w:val="24"/>
          <w:szCs w:val="24"/>
        </w:rPr>
        <w:t xml:space="preserve"> </w:t>
      </w:r>
      <w:r w:rsidRPr="00BA6733">
        <w:rPr>
          <w:sz w:val="24"/>
          <w:szCs w:val="24"/>
        </w:rPr>
        <w:t>Институтът подкрепя научноизследователски проекти в областта на философията, хуманитарните и социалните науки и предоставя тази възможност с цел осъществяване на научноизследователски проекти в креативна, интердисциплинарна и международна среда.</w:t>
      </w:r>
    </w:p>
    <w:p w:rsidR="007A32E3" w:rsidRPr="00BA6733" w:rsidRDefault="007A32E3" w:rsidP="00BA6733">
      <w:pPr>
        <w:spacing w:before="120" w:after="120"/>
        <w:rPr>
          <w:sz w:val="24"/>
          <w:szCs w:val="24"/>
        </w:rPr>
      </w:pPr>
      <w:r w:rsidRPr="00BA6733">
        <w:rPr>
          <w:bCs/>
          <w:sz w:val="24"/>
          <w:szCs w:val="24"/>
        </w:rPr>
        <w:t>Изисквания за допустимост:</w:t>
      </w:r>
      <w:r w:rsidR="003D7C5F" w:rsidRPr="00BA6733">
        <w:rPr>
          <w:bCs/>
          <w:sz w:val="24"/>
          <w:szCs w:val="24"/>
        </w:rPr>
        <w:t xml:space="preserve"> </w:t>
      </w:r>
      <w:r w:rsidRPr="00BA6733">
        <w:rPr>
          <w:sz w:val="24"/>
          <w:szCs w:val="24"/>
        </w:rPr>
        <w:t>Кандидатът да е докторант или пост-докторант.</w:t>
      </w:r>
    </w:p>
    <w:p w:rsidR="007A32E3" w:rsidRPr="00BA6733" w:rsidRDefault="007A32E3" w:rsidP="00BA6733">
      <w:pPr>
        <w:spacing w:before="120" w:after="120"/>
        <w:rPr>
          <w:sz w:val="24"/>
          <w:szCs w:val="24"/>
        </w:rPr>
      </w:pPr>
      <w:r w:rsidRPr="00BA6733">
        <w:rPr>
          <w:bCs/>
          <w:sz w:val="24"/>
          <w:szCs w:val="24"/>
        </w:rPr>
        <w:t>Хановерският институт предлага:</w:t>
      </w:r>
    </w:p>
    <w:p w:rsidR="007A32E3" w:rsidRPr="00BA6733" w:rsidRDefault="007A32E3" w:rsidP="00215BEE">
      <w:pPr>
        <w:numPr>
          <w:ilvl w:val="0"/>
          <w:numId w:val="9"/>
        </w:numPr>
        <w:spacing w:before="120" w:after="120"/>
        <w:rPr>
          <w:sz w:val="24"/>
          <w:szCs w:val="24"/>
        </w:rPr>
      </w:pPr>
      <w:r w:rsidRPr="00BA6733">
        <w:rPr>
          <w:sz w:val="24"/>
          <w:szCs w:val="24"/>
        </w:rPr>
        <w:t>грант в размер на 1 500 евро месечно за 10 месеца;</w:t>
      </w:r>
    </w:p>
    <w:p w:rsidR="007A32E3" w:rsidRPr="00BA6733" w:rsidRDefault="007A32E3" w:rsidP="00215BEE">
      <w:pPr>
        <w:numPr>
          <w:ilvl w:val="0"/>
          <w:numId w:val="9"/>
        </w:numPr>
        <w:spacing w:before="120" w:after="120"/>
        <w:rPr>
          <w:sz w:val="24"/>
          <w:szCs w:val="24"/>
        </w:rPr>
      </w:pPr>
      <w:r w:rsidRPr="00BA6733">
        <w:rPr>
          <w:sz w:val="24"/>
          <w:szCs w:val="24"/>
        </w:rPr>
        <w:t>работно място/офис в изследователския институт;</w:t>
      </w:r>
    </w:p>
    <w:p w:rsidR="007A32E3" w:rsidRPr="00BA6733" w:rsidRDefault="007A32E3" w:rsidP="00215BEE">
      <w:pPr>
        <w:numPr>
          <w:ilvl w:val="0"/>
          <w:numId w:val="9"/>
        </w:numPr>
        <w:spacing w:before="120" w:after="120"/>
        <w:rPr>
          <w:sz w:val="24"/>
          <w:szCs w:val="24"/>
        </w:rPr>
      </w:pPr>
      <w:r w:rsidRPr="00BA6733">
        <w:rPr>
          <w:sz w:val="24"/>
          <w:szCs w:val="24"/>
        </w:rPr>
        <w:t>асистент, който да осигурява литература и подпомага работата;</w:t>
      </w:r>
    </w:p>
    <w:p w:rsidR="007A32E3" w:rsidRPr="00BA6733" w:rsidRDefault="007A32E3" w:rsidP="00215BEE">
      <w:pPr>
        <w:numPr>
          <w:ilvl w:val="0"/>
          <w:numId w:val="9"/>
        </w:numPr>
        <w:spacing w:before="120" w:after="120"/>
        <w:rPr>
          <w:sz w:val="24"/>
          <w:szCs w:val="24"/>
        </w:rPr>
      </w:pPr>
      <w:r w:rsidRPr="00BA6733">
        <w:rPr>
          <w:sz w:val="24"/>
          <w:szCs w:val="24"/>
        </w:rPr>
        <w:t>научни консултации и подкрепа във връзка научноизследователския проект.</w:t>
      </w:r>
    </w:p>
    <w:p w:rsidR="007A32E3" w:rsidRPr="00BA6733" w:rsidRDefault="007A32E3" w:rsidP="00BA6733">
      <w:pPr>
        <w:spacing w:before="120" w:after="120"/>
        <w:rPr>
          <w:sz w:val="24"/>
          <w:szCs w:val="24"/>
        </w:rPr>
      </w:pPr>
      <w:r w:rsidRPr="00BA6733">
        <w:rPr>
          <w:sz w:val="24"/>
          <w:szCs w:val="24"/>
        </w:rPr>
        <w:t>За повече информация за стипендията можете да се свържете с г-жа Анна Хаук</w:t>
      </w:r>
      <w:r w:rsidR="00BA6733">
        <w:rPr>
          <w:sz w:val="24"/>
          <w:szCs w:val="24"/>
        </w:rPr>
        <w:t xml:space="preserve">, </w:t>
      </w:r>
      <w:r w:rsidRPr="00BA6733">
        <w:rPr>
          <w:sz w:val="24"/>
          <w:szCs w:val="24"/>
        </w:rPr>
        <w:t xml:space="preserve">тел.: +49 (0) 511 1 64 09 10, имейл: </w:t>
      </w:r>
      <w:r w:rsidR="005B19FC">
        <w:fldChar w:fldCharType="begin"/>
      </w:r>
      <w:r w:rsidR="005B19FC">
        <w:instrText xml:space="preserve"> HYPERLINK "mailto:hauk@fiph.de" </w:instrText>
      </w:r>
      <w:r w:rsidR="005B19FC">
        <w:fldChar w:fldCharType="separate"/>
      </w:r>
      <w:r w:rsidRPr="00BA6733">
        <w:rPr>
          <w:rStyle w:val="Hyperlink"/>
          <w:sz w:val="24"/>
          <w:szCs w:val="24"/>
        </w:rPr>
        <w:t>hauk@fiph.de</w:t>
      </w:r>
      <w:r w:rsidR="005B19FC">
        <w:rPr>
          <w:rStyle w:val="Hyperlink"/>
          <w:sz w:val="24"/>
          <w:szCs w:val="24"/>
        </w:rPr>
        <w:fldChar w:fldCharType="end"/>
      </w:r>
    </w:p>
    <w:p w:rsidR="00BA6733" w:rsidRDefault="007A32E3" w:rsidP="00BC23A5">
      <w:pPr>
        <w:spacing w:before="120" w:after="120"/>
        <w:rPr>
          <w:sz w:val="24"/>
          <w:szCs w:val="24"/>
        </w:rPr>
      </w:pPr>
      <w:r w:rsidRPr="00BA6733">
        <w:rPr>
          <w:sz w:val="24"/>
          <w:szCs w:val="24"/>
        </w:rPr>
        <w:t>Документите за кандидатстване (вкл. CV, списък с публикации, препоръка (може да бъде изпратена чрез имейл отделно), описание (до 12 000 символа + до 1 страница с литература) и резюме (до 1000 символа) на изследователския проект на немски или английски език) се изпращат на мениджъра на Хановерския институт за философски изследвания по електронната поща (в PDF файл)</w:t>
      </w:r>
      <w:r w:rsidR="00BA6733">
        <w:rPr>
          <w:sz w:val="24"/>
          <w:szCs w:val="24"/>
        </w:rPr>
        <w:t>.</w:t>
      </w:r>
    </w:p>
    <w:p w:rsidR="007A32E3" w:rsidRPr="00BA6733" w:rsidRDefault="00BA6733" w:rsidP="00BC23A5">
      <w:pPr>
        <w:spacing w:before="120" w:after="360"/>
        <w:rPr>
          <w:b/>
          <w:sz w:val="24"/>
          <w:szCs w:val="24"/>
        </w:rPr>
      </w:pPr>
      <w:r w:rsidRPr="00BA6733">
        <w:rPr>
          <w:b/>
          <w:sz w:val="24"/>
          <w:szCs w:val="24"/>
        </w:rPr>
        <w:t xml:space="preserve">Краен срок: </w:t>
      </w:r>
      <w:r w:rsidR="00D56C4B">
        <w:rPr>
          <w:b/>
          <w:bCs/>
          <w:sz w:val="24"/>
          <w:szCs w:val="24"/>
        </w:rPr>
        <w:t>15 март 2017, 12:00 ц</w:t>
      </w:r>
      <w:r w:rsidR="007A32E3" w:rsidRPr="00BA6733">
        <w:rPr>
          <w:b/>
          <w:bCs/>
          <w:sz w:val="24"/>
          <w:szCs w:val="24"/>
        </w:rPr>
        <w:t>ентралноевропейско време.</w:t>
      </w:r>
    </w:p>
    <w:p w:rsidR="00DC2D0C" w:rsidRPr="00FE7B4C" w:rsidRDefault="00DC2D0C" w:rsidP="00DC2D0C">
      <w:pPr>
        <w:pStyle w:val="Heading2"/>
        <w:ind w:left="425" w:hanging="357"/>
        <w:rPr>
          <w:lang w:val="ru-RU"/>
        </w:rPr>
      </w:pPr>
      <w:bookmarkStart w:id="4" w:name="_Toc471822875"/>
      <w:r>
        <w:lastRenderedPageBreak/>
        <w:t>Платен стаж в Световната търговска организация</w:t>
      </w:r>
      <w:bookmarkEnd w:id="4"/>
    </w:p>
    <w:p w:rsidR="00DC2D0C" w:rsidRPr="00D279B4" w:rsidRDefault="00DC2D0C" w:rsidP="00DC2D0C">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C2D0C" w:rsidRPr="00D279B4" w:rsidRDefault="00DC2D0C" w:rsidP="00DC2D0C">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DC2D0C" w:rsidRPr="00520408" w:rsidRDefault="00DC2D0C" w:rsidP="00DC2D0C">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2"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C2D0C" w:rsidRPr="00416D8D" w:rsidRDefault="00DC2D0C" w:rsidP="00DC2D0C">
      <w:pPr>
        <w:spacing w:after="360"/>
        <w:rPr>
          <w:rFonts w:cs="Times New Roman"/>
          <w:b/>
          <w:sz w:val="24"/>
          <w:szCs w:val="24"/>
          <w:lang w:val="ru-RU"/>
        </w:rPr>
      </w:pPr>
      <w:r w:rsidRPr="00416D8D">
        <w:rPr>
          <w:rFonts w:cs="Times New Roman"/>
          <w:b/>
          <w:sz w:val="24"/>
          <w:szCs w:val="24"/>
        </w:rPr>
        <w:t>Краен срок: текущ</w:t>
      </w:r>
    </w:p>
    <w:p w:rsidR="00DC2D0C" w:rsidRDefault="00DC2D0C" w:rsidP="00DC2D0C">
      <w:pPr>
        <w:pStyle w:val="Heading2"/>
        <w:ind w:left="426"/>
      </w:pPr>
      <w:bookmarkStart w:id="5" w:name="_Toc471822876"/>
      <w:r>
        <w:t xml:space="preserve">Стажантска програма на </w:t>
      </w:r>
      <w:r w:rsidRPr="005851AE">
        <w:rPr>
          <w:rFonts w:ascii="Times New Roman" w:hAnsi="Times New Roman"/>
        </w:rPr>
        <w:t>УниКредит Булбанк</w:t>
      </w:r>
      <w:bookmarkEnd w:id="5"/>
      <w:r w:rsidRPr="005851AE">
        <w:rPr>
          <w:rFonts w:ascii="Times New Roman" w:hAnsi="Times New Roman"/>
        </w:rPr>
        <w:t xml:space="preserve"> </w:t>
      </w:r>
    </w:p>
    <w:p w:rsidR="00DC2D0C" w:rsidRPr="005851AE" w:rsidRDefault="00DC2D0C" w:rsidP="00DC2D0C">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5B19FC">
        <w:fldChar w:fldCharType="begin"/>
      </w:r>
      <w:r w:rsidR="005B19FC">
        <w:instrText xml:space="preserve"> HYPERLINK "http://www.unicreditbulbank.bg/bg/index.htm" \t "_blank" </w:instrText>
      </w:r>
      <w:r w:rsidR="005B19FC">
        <w:fldChar w:fldCharType="separate"/>
      </w:r>
      <w:r w:rsidRPr="005851AE">
        <w:rPr>
          <w:rStyle w:val="Hyperlink"/>
          <w:rFonts w:cs="Times New Roman"/>
          <w:sz w:val="24"/>
          <w:szCs w:val="24"/>
        </w:rPr>
        <w:t xml:space="preserve">сайта на банката </w:t>
      </w:r>
      <w:r w:rsidR="005B19FC">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3"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DC2D0C" w:rsidRPr="00A83FCB" w:rsidRDefault="00DC2D0C" w:rsidP="00DC2D0C">
      <w:pPr>
        <w:spacing w:after="36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DC2D0C" w:rsidRPr="001A023B" w:rsidRDefault="00DC2D0C" w:rsidP="00DC2D0C">
      <w:pPr>
        <w:pStyle w:val="Heading2"/>
        <w:ind w:left="426"/>
      </w:pPr>
      <w:bookmarkStart w:id="6" w:name="_Toc471822877"/>
      <w:r w:rsidRPr="001A023B">
        <w:t>Стаж в Организацията по прехрана и земеделие (FAO) към ООН</w:t>
      </w:r>
      <w:bookmarkEnd w:id="6"/>
    </w:p>
    <w:p w:rsidR="00DC2D0C" w:rsidRPr="00C47674" w:rsidRDefault="00DC2D0C" w:rsidP="00DC2D0C">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DC2D0C" w:rsidRPr="00C47674" w:rsidRDefault="00DC2D0C" w:rsidP="00DC2D0C">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DC2D0C" w:rsidRPr="00C47674" w:rsidRDefault="00DC2D0C" w:rsidP="00DC2D0C">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sidR="00C47674">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DC2D0C" w:rsidRPr="00C47674" w:rsidRDefault="00DC2D0C" w:rsidP="00DC2D0C">
      <w:pPr>
        <w:rPr>
          <w:rFonts w:cs="Times New Roman"/>
          <w:sz w:val="24"/>
          <w:szCs w:val="24"/>
        </w:rPr>
      </w:pPr>
      <w:r w:rsidRPr="00C47674">
        <w:rPr>
          <w:rFonts w:cs="Times New Roman"/>
          <w:sz w:val="24"/>
          <w:szCs w:val="24"/>
        </w:rPr>
        <w:lastRenderedPageBreak/>
        <w:t xml:space="preserve">Повече за програмата и процеса на кандидатстване можете да откриете на </w:t>
      </w:r>
      <w:hyperlink r:id="rId14"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DC2D0C" w:rsidRPr="001A023B" w:rsidRDefault="00DC2D0C" w:rsidP="00DC2D0C">
      <w:pPr>
        <w:spacing w:after="360"/>
        <w:rPr>
          <w:rFonts w:cs="Times New Roman"/>
          <w:b/>
          <w:sz w:val="24"/>
          <w:szCs w:val="24"/>
        </w:rPr>
      </w:pPr>
      <w:r w:rsidRPr="001A023B">
        <w:rPr>
          <w:rFonts w:cs="Times New Roman"/>
          <w:b/>
          <w:sz w:val="24"/>
          <w:szCs w:val="24"/>
        </w:rPr>
        <w:t>Краен срок: целогодишно</w:t>
      </w:r>
    </w:p>
    <w:p w:rsidR="00A724B3" w:rsidRPr="00A724B3" w:rsidRDefault="00A724B3" w:rsidP="00A724B3">
      <w:pPr>
        <w:pStyle w:val="Heading2"/>
        <w:ind w:left="426"/>
      </w:pPr>
      <w:bookmarkStart w:id="7" w:name="_Toc471822878"/>
      <w:r w:rsidRPr="00A724B3">
        <w:t>Стажове в Международната академия на нюрнбергските принципи</w:t>
      </w:r>
      <w:bookmarkEnd w:id="7"/>
    </w:p>
    <w:p w:rsidR="00A724B3" w:rsidRDefault="00EC2221" w:rsidP="00A724B3">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EC2221" w:rsidRDefault="00EC2221" w:rsidP="00A724B3">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5" w:tgtFrame="_blank" w:history="1">
        <w:r w:rsidRPr="00A724B3">
          <w:rPr>
            <w:rFonts w:cs="Times New Roman"/>
            <w:color w:val="2C80D5"/>
            <w:sz w:val="24"/>
            <w:szCs w:val="24"/>
          </w:rPr>
          <w:t>сайт</w:t>
        </w:r>
      </w:hyperlink>
      <w:r w:rsidR="00A724B3">
        <w:rPr>
          <w:rFonts w:cs="Times New Roman"/>
          <w:color w:val="2C80D5"/>
          <w:sz w:val="24"/>
          <w:szCs w:val="24"/>
        </w:rPr>
        <w:t xml:space="preserve"> на академията</w:t>
      </w:r>
      <w:r w:rsidRPr="00A724B3">
        <w:rPr>
          <w:rFonts w:cs="Times New Roman"/>
          <w:color w:val="515151"/>
          <w:sz w:val="24"/>
          <w:szCs w:val="24"/>
        </w:rPr>
        <w:t>.</w:t>
      </w:r>
    </w:p>
    <w:p w:rsidR="00A724B3" w:rsidRPr="00A724B3" w:rsidRDefault="00A724B3" w:rsidP="00A724B3">
      <w:pPr>
        <w:spacing w:before="120" w:after="360"/>
        <w:rPr>
          <w:rFonts w:cs="Times New Roman"/>
          <w:b/>
          <w:sz w:val="24"/>
          <w:szCs w:val="24"/>
          <w:lang w:val="ru-RU"/>
        </w:rPr>
      </w:pPr>
      <w:r w:rsidRPr="00A724B3">
        <w:rPr>
          <w:rFonts w:cs="Times New Roman"/>
          <w:b/>
          <w:sz w:val="24"/>
          <w:szCs w:val="24"/>
        </w:rPr>
        <w:t>Краен срок: целогодишно</w:t>
      </w:r>
    </w:p>
    <w:p w:rsidR="00A724B3" w:rsidRPr="00A724B3" w:rsidRDefault="00A724B3" w:rsidP="00A724B3">
      <w:pPr>
        <w:pStyle w:val="Heading2"/>
        <w:ind w:left="426"/>
      </w:pPr>
      <w:bookmarkStart w:id="8" w:name="_Toc471822879"/>
      <w:r w:rsidRPr="00A724B3">
        <w:t>Стаж в информационния център на ЕС</w:t>
      </w:r>
      <w:bookmarkEnd w:id="8"/>
    </w:p>
    <w:p w:rsidR="00A724B3" w:rsidRDefault="00292092" w:rsidP="00A724B3">
      <w:pPr>
        <w:spacing w:before="120" w:after="120"/>
        <w:rPr>
          <w:rFonts w:cs="Times New Roman"/>
          <w:sz w:val="24"/>
          <w:szCs w:val="24"/>
        </w:rPr>
      </w:pPr>
      <w:r w:rsidRPr="00A724B3">
        <w:rPr>
          <w:rFonts w:cs="Times New Roman"/>
          <w:bCs/>
          <w:sz w:val="24"/>
          <w:szCs w:val="24"/>
        </w:rPr>
        <w:t xml:space="preserve">Информационният център на ЕС приема на едномесечни стажове студенти, обучаващи се в български или чуждестранни университети. </w:t>
      </w:r>
      <w:r w:rsidRPr="00A724B3">
        <w:rPr>
          <w:rFonts w:cs="Times New Roman"/>
          <w:sz w:val="24"/>
          <w:szCs w:val="24"/>
        </w:rPr>
        <w:t xml:space="preserve">Те трябва да са от някоя от специалностите "Eвропеистика", "Право", "Международни отношения", "Политология", "Публична администрация", "Икономика", "Стопанско управление", "Културология" или подобни. Задължително условие е владеенето на английски език. </w:t>
      </w:r>
    </w:p>
    <w:p w:rsidR="00292092" w:rsidRDefault="00292092" w:rsidP="00A724B3">
      <w:pPr>
        <w:spacing w:before="120" w:after="120"/>
        <w:rPr>
          <w:rFonts w:cs="Times New Roman"/>
          <w:color w:val="515151"/>
          <w:sz w:val="24"/>
          <w:szCs w:val="24"/>
        </w:rPr>
      </w:pPr>
      <w:r w:rsidRPr="00A724B3">
        <w:rPr>
          <w:rFonts w:cs="Times New Roman"/>
          <w:sz w:val="24"/>
          <w:szCs w:val="24"/>
        </w:rPr>
        <w:t xml:space="preserve">Всеки стажант ще получи сертификат след успешно завършване на програмата, която е с образователна цел. Кандидатите трябва да подадат автобиография във европейски формат и мотивационно писмо до 31 януари на адрес: </w:t>
      </w:r>
      <w:hyperlink r:id="rId16" w:history="1">
        <w:r w:rsidRPr="00A724B3">
          <w:rPr>
            <w:rStyle w:val="Hyperlink"/>
            <w:rFonts w:cs="Times New Roman"/>
            <w:sz w:val="24"/>
            <w:szCs w:val="24"/>
          </w:rPr>
          <w:t>infocentre@evropa.bg</w:t>
        </w:r>
      </w:hyperlink>
      <w:r w:rsidRPr="00A724B3">
        <w:rPr>
          <w:rFonts w:cs="Times New Roman"/>
          <w:color w:val="515151"/>
          <w:sz w:val="24"/>
          <w:szCs w:val="24"/>
        </w:rPr>
        <w:t>.</w:t>
      </w:r>
    </w:p>
    <w:p w:rsidR="00A724B3" w:rsidRPr="00A724B3" w:rsidRDefault="00A724B3" w:rsidP="00A724B3">
      <w:pPr>
        <w:spacing w:before="120" w:after="360"/>
        <w:rPr>
          <w:rFonts w:cs="Times New Roman"/>
          <w:b/>
          <w:sz w:val="24"/>
          <w:szCs w:val="24"/>
          <w:lang w:val="ru-RU"/>
        </w:rPr>
      </w:pPr>
      <w:r w:rsidRPr="00A724B3">
        <w:rPr>
          <w:rFonts w:cs="Times New Roman"/>
          <w:b/>
          <w:sz w:val="24"/>
          <w:szCs w:val="24"/>
        </w:rPr>
        <w:t>Краен срок: 31 януари 2017 г.</w:t>
      </w:r>
    </w:p>
    <w:p w:rsidR="00A724B3" w:rsidRDefault="00A724B3" w:rsidP="00A724B3">
      <w:pPr>
        <w:pStyle w:val="Heading2"/>
        <w:ind w:left="426"/>
      </w:pPr>
      <w:bookmarkStart w:id="9" w:name="_Toc471822880"/>
      <w:r>
        <w:t>Стаж във ф</w:t>
      </w:r>
      <w:r w:rsidRPr="00A724B3">
        <w:t>армацевтичната компания "Байер България</w:t>
      </w:r>
      <w:r w:rsidR="001A6B66" w:rsidRPr="001A6B66">
        <w:rPr>
          <w:lang w:val="ru-RU"/>
        </w:rPr>
        <w:t>”</w:t>
      </w:r>
      <w:bookmarkEnd w:id="9"/>
    </w:p>
    <w:p w:rsidR="00A724B3" w:rsidRDefault="00664254" w:rsidP="00A724B3">
      <w:pPr>
        <w:spacing w:before="120" w:after="120"/>
        <w:rPr>
          <w:rFonts w:cs="Times New Roman"/>
          <w:bCs/>
          <w:sz w:val="24"/>
          <w:szCs w:val="24"/>
        </w:rPr>
      </w:pPr>
      <w:r w:rsidRPr="00A724B3">
        <w:rPr>
          <w:rFonts w:cs="Times New Roman"/>
          <w:bCs/>
          <w:sz w:val="24"/>
          <w:szCs w:val="24"/>
        </w:rPr>
        <w:t xml:space="preserve">Фармацевтичната компания "Байер България" търси стажанти </w:t>
      </w:r>
      <w:r w:rsidR="00A724B3">
        <w:rPr>
          <w:rFonts w:cs="Times New Roman"/>
          <w:bCs/>
          <w:sz w:val="24"/>
          <w:szCs w:val="24"/>
        </w:rPr>
        <w:t xml:space="preserve">в областта </w:t>
      </w:r>
      <w:r w:rsidRPr="00A724B3">
        <w:rPr>
          <w:rFonts w:cs="Times New Roman"/>
          <w:bCs/>
          <w:sz w:val="24"/>
          <w:szCs w:val="24"/>
        </w:rPr>
        <w:t xml:space="preserve">"Процеси на управление на данни". Стажантската програма е подходяща за студенти, които искат да се развиват професионално като бизнес анализатори или проектни мениджъри. В нея могат да участват учащи в 4 или 5 курс от висшето си образование в специалностите "Икономика", "Бизнес администрация", "Мениджмънт" или подобни. </w:t>
      </w:r>
    </w:p>
    <w:p w:rsidR="00A724B3" w:rsidRDefault="00664254" w:rsidP="00E74F4C">
      <w:pPr>
        <w:spacing w:before="120" w:after="360"/>
        <w:rPr>
          <w:rFonts w:cs="Times New Roman"/>
          <w:bCs/>
          <w:sz w:val="24"/>
          <w:szCs w:val="24"/>
        </w:rPr>
      </w:pPr>
      <w:r w:rsidRPr="00A724B3">
        <w:rPr>
          <w:rFonts w:cs="Times New Roman"/>
          <w:bCs/>
          <w:sz w:val="24"/>
          <w:szCs w:val="24"/>
        </w:rPr>
        <w:t xml:space="preserve">Продължителността на стажовете е от 4 месеца, 15 часа седмично, с възможност за удължаване. Желаещите да се включат трябва да изпратят подробно CV и мотивационно писмо на имейл адрес: </w:t>
      </w:r>
      <w:hyperlink r:id="rId17" w:history="1">
        <w:r w:rsidRPr="00A724B3">
          <w:rPr>
            <w:rStyle w:val="Hyperlink"/>
            <w:rFonts w:cs="Times New Roman"/>
            <w:bCs/>
            <w:sz w:val="24"/>
            <w:szCs w:val="24"/>
          </w:rPr>
          <w:t>jobs.bg@bayer.com</w:t>
        </w:r>
      </w:hyperlink>
      <w:r w:rsidRPr="00A724B3">
        <w:rPr>
          <w:rFonts w:cs="Times New Roman"/>
          <w:bCs/>
          <w:sz w:val="24"/>
          <w:szCs w:val="24"/>
        </w:rPr>
        <w:t xml:space="preserve">. Повече информация за програмата можете да намерите </w:t>
      </w:r>
      <w:hyperlink r:id="rId18" w:tgtFrame="_blank" w:history="1">
        <w:r w:rsidRPr="00A724B3">
          <w:rPr>
            <w:rStyle w:val="Hyperlink"/>
            <w:rFonts w:cs="Times New Roman"/>
            <w:bCs/>
            <w:sz w:val="24"/>
            <w:szCs w:val="24"/>
          </w:rPr>
          <w:t>тук</w:t>
        </w:r>
      </w:hyperlink>
      <w:r w:rsidRPr="00A724B3">
        <w:rPr>
          <w:rFonts w:cs="Times New Roman"/>
          <w:bCs/>
          <w:sz w:val="24"/>
          <w:szCs w:val="24"/>
        </w:rPr>
        <w:t>.</w:t>
      </w:r>
      <w:r w:rsidR="00A724B3" w:rsidRPr="00A724B3">
        <w:rPr>
          <w:rFonts w:cs="Times New Roman"/>
          <w:bCs/>
          <w:sz w:val="24"/>
          <w:szCs w:val="24"/>
        </w:rPr>
        <w:t xml:space="preserve"> </w:t>
      </w:r>
    </w:p>
    <w:p w:rsidR="00292092" w:rsidRPr="00A724B3" w:rsidRDefault="00A724B3" w:rsidP="00E74F4C">
      <w:pPr>
        <w:spacing w:before="120" w:after="360"/>
        <w:rPr>
          <w:rFonts w:cs="Times New Roman"/>
          <w:b/>
          <w:bCs/>
          <w:sz w:val="24"/>
          <w:szCs w:val="24"/>
          <w:lang w:val="ru-RU"/>
        </w:rPr>
      </w:pPr>
      <w:r w:rsidRPr="00A724B3">
        <w:rPr>
          <w:rFonts w:cs="Times New Roman"/>
          <w:b/>
          <w:bCs/>
          <w:sz w:val="24"/>
          <w:szCs w:val="24"/>
        </w:rPr>
        <w:lastRenderedPageBreak/>
        <w:t>Крайният срок за кандидатстване е 1 февруари 2017 г.</w:t>
      </w:r>
    </w:p>
    <w:p w:rsidR="00A724B3" w:rsidRPr="00E74F4C" w:rsidRDefault="00A724B3" w:rsidP="00A724B3">
      <w:pPr>
        <w:pStyle w:val="Heading2"/>
        <w:ind w:left="426"/>
      </w:pPr>
      <w:bookmarkStart w:id="10" w:name="_Toc471822881"/>
      <w:r w:rsidRPr="00E74F4C">
        <w:t>Конкурс по космически науки Odysseus II за студенти от цяла Европа</w:t>
      </w:r>
      <w:bookmarkEnd w:id="10"/>
    </w:p>
    <w:p w:rsidR="00A724B3" w:rsidRPr="00E74F4C" w:rsidRDefault="00A724B3" w:rsidP="00A724B3">
      <w:pPr>
        <w:spacing w:before="120" w:after="120"/>
        <w:rPr>
          <w:rFonts w:cs="Times New Roman"/>
          <w:sz w:val="24"/>
          <w:szCs w:val="24"/>
        </w:rPr>
      </w:pPr>
      <w:r w:rsidRPr="00E74F4C">
        <w:rPr>
          <w:rFonts w:cs="Times New Roman"/>
          <w:sz w:val="24"/>
          <w:szCs w:val="24"/>
        </w:rPr>
        <w:t>Международни пътувания, награди с висока стойност, учебни стажове в космически агенции и авиокосмически компании - три отлични причини да участвате в Конкурса по космически науки.</w:t>
      </w:r>
    </w:p>
    <w:p w:rsidR="00A724B3" w:rsidRPr="00E74F4C" w:rsidRDefault="00A724B3" w:rsidP="00A724B3">
      <w:pPr>
        <w:spacing w:before="120" w:after="120"/>
        <w:rPr>
          <w:rFonts w:cs="Times New Roman"/>
          <w:sz w:val="24"/>
          <w:szCs w:val="24"/>
        </w:rPr>
      </w:pPr>
      <w:r w:rsidRPr="00E74F4C">
        <w:rPr>
          <w:rFonts w:cs="Times New Roman"/>
          <w:sz w:val="24"/>
          <w:szCs w:val="24"/>
        </w:rPr>
        <w:t>Регистрирането за следващия цикъл през учебната 2016-2017 година започна. Конкурсът предлага на всички</w:t>
      </w:r>
      <w:r>
        <w:rPr>
          <w:rFonts w:cs="Times New Roman"/>
          <w:sz w:val="24"/>
          <w:szCs w:val="24"/>
        </w:rPr>
        <w:t xml:space="preserve"> студенти</w:t>
      </w:r>
      <w:r w:rsidRPr="00E74F4C">
        <w:rPr>
          <w:rFonts w:cs="Times New Roman"/>
          <w:sz w:val="24"/>
          <w:szCs w:val="24"/>
        </w:rPr>
        <w:t>, които оби</w:t>
      </w:r>
      <w:r>
        <w:rPr>
          <w:rFonts w:cs="Times New Roman"/>
          <w:sz w:val="24"/>
          <w:szCs w:val="24"/>
        </w:rPr>
        <w:t>чат космоса и са на възраст</w:t>
      </w:r>
      <w:r w:rsidRPr="00E74F4C">
        <w:rPr>
          <w:rFonts w:cs="Times New Roman"/>
          <w:sz w:val="24"/>
          <w:szCs w:val="24"/>
        </w:rPr>
        <w:t xml:space="preserve"> до 22 години, възможността да разширят своите хоризонти.</w:t>
      </w:r>
    </w:p>
    <w:p w:rsidR="00A724B3" w:rsidRPr="00E74F4C" w:rsidRDefault="00A724B3" w:rsidP="00A724B3">
      <w:pPr>
        <w:spacing w:before="120" w:after="120"/>
        <w:rPr>
          <w:rFonts w:cs="Times New Roman"/>
          <w:sz w:val="24"/>
          <w:szCs w:val="24"/>
        </w:rPr>
      </w:pPr>
      <w:r w:rsidRPr="00E74F4C">
        <w:rPr>
          <w:rFonts w:cs="Times New Roman"/>
          <w:sz w:val="24"/>
          <w:szCs w:val="24"/>
        </w:rPr>
        <w:t>Търсят се млади европейци с желание да участват в проучвания и с интерес към космическата наука. Регистрирайте се онлайн сега!</w:t>
      </w:r>
    </w:p>
    <w:p w:rsidR="00A724B3" w:rsidRPr="00E74F4C" w:rsidRDefault="00A724B3" w:rsidP="00A724B3">
      <w:pPr>
        <w:spacing w:before="120" w:after="120"/>
        <w:rPr>
          <w:rFonts w:cs="Times New Roman"/>
          <w:sz w:val="24"/>
          <w:szCs w:val="24"/>
        </w:rPr>
      </w:pPr>
      <w:r w:rsidRPr="00E74F4C">
        <w:rPr>
          <w:rFonts w:cs="Times New Roman"/>
          <w:sz w:val="24"/>
          <w:szCs w:val="24"/>
        </w:rPr>
        <w:t>Конкурсът ще се проведе в няколко етапа (на национално, регионално и международно ниво), както и в т</w:t>
      </w:r>
      <w:r>
        <w:rPr>
          <w:rFonts w:cs="Times New Roman"/>
          <w:sz w:val="24"/>
          <w:szCs w:val="24"/>
        </w:rPr>
        <w:t>ри отделни възрастови категории. Възрастова категория „</w:t>
      </w:r>
      <w:r w:rsidRPr="00E74F4C">
        <w:rPr>
          <w:rFonts w:cs="Times New Roman"/>
          <w:sz w:val="24"/>
          <w:szCs w:val="24"/>
        </w:rPr>
        <w:t>Explorers</w:t>
      </w:r>
      <w:r>
        <w:rPr>
          <w:rFonts w:cs="Times New Roman"/>
          <w:sz w:val="24"/>
          <w:szCs w:val="24"/>
        </w:rPr>
        <w:t xml:space="preserve">“ обхваща студентите на </w:t>
      </w:r>
      <w:r w:rsidRPr="00E74F4C">
        <w:rPr>
          <w:rFonts w:cs="Times New Roman"/>
          <w:sz w:val="24"/>
          <w:szCs w:val="24"/>
        </w:rPr>
        <w:t xml:space="preserve">възраст 17-22 г. </w:t>
      </w:r>
    </w:p>
    <w:p w:rsidR="00A724B3" w:rsidRPr="00E74F4C" w:rsidRDefault="00A724B3" w:rsidP="00A724B3">
      <w:pPr>
        <w:spacing w:before="120" w:after="120"/>
        <w:rPr>
          <w:rFonts w:cs="Times New Roman"/>
          <w:sz w:val="24"/>
          <w:szCs w:val="24"/>
        </w:rPr>
      </w:pPr>
      <w:r w:rsidRPr="00E74F4C">
        <w:rPr>
          <w:rFonts w:cs="Times New Roman"/>
          <w:sz w:val="24"/>
          <w:szCs w:val="24"/>
        </w:rPr>
        <w:t>Опитни съдии ще оценяват проектите на базата на научни знания, практическо приложение, работа в екип и креативност. За победителите на национално ниво, които ще се състезават в регионалните етапи и международния финал, про</w:t>
      </w:r>
      <w:r>
        <w:rPr>
          <w:rFonts w:cs="Times New Roman"/>
          <w:sz w:val="24"/>
          <w:szCs w:val="24"/>
        </w:rPr>
        <w:t>грамата покрива разходите за при</w:t>
      </w:r>
      <w:r w:rsidRPr="00E74F4C">
        <w:rPr>
          <w:rFonts w:cs="Times New Roman"/>
          <w:sz w:val="24"/>
          <w:szCs w:val="24"/>
        </w:rPr>
        <w:t>движване и настаняване. Наградите включват таблети IPad, електронни телескопи, възможности за пътуване и учебни стажове в космически агенции и аерокосмически компании, както и посещение на Европейския космодрум във Френска Гвиана в Южна Америка.</w:t>
      </w:r>
    </w:p>
    <w:p w:rsidR="00A724B3" w:rsidRPr="00E0539B" w:rsidRDefault="00A724B3" w:rsidP="00A724B3">
      <w:pPr>
        <w:spacing w:before="120" w:after="120"/>
        <w:rPr>
          <w:rFonts w:cs="Times New Roman"/>
          <w:color w:val="515151"/>
          <w:sz w:val="24"/>
          <w:szCs w:val="24"/>
        </w:rPr>
      </w:pPr>
      <w:r w:rsidRPr="00E74F4C">
        <w:rPr>
          <w:rFonts w:cs="Times New Roman"/>
          <w:sz w:val="24"/>
          <w:szCs w:val="24"/>
        </w:rPr>
        <w:t xml:space="preserve">Подробна информация - включително информационен бюлетин и материали за средствата за масова информация, както и инструкции за онлайн регистрация и подаване на разработки за проекти, можете да намерите на  </w:t>
      </w:r>
      <w:hyperlink r:id="rId19" w:history="1">
        <w:r w:rsidRPr="00E0539B">
          <w:rPr>
            <w:rStyle w:val="Hyperlink"/>
            <w:rFonts w:cs="Times New Roman"/>
            <w:b/>
            <w:bCs/>
            <w:sz w:val="24"/>
            <w:szCs w:val="24"/>
          </w:rPr>
          <w:t>www.odysseus-contest.eu</w:t>
        </w:r>
      </w:hyperlink>
      <w:r w:rsidRPr="00E0539B">
        <w:rPr>
          <w:rFonts w:cs="Times New Roman"/>
          <w:color w:val="515151"/>
          <w:sz w:val="24"/>
          <w:szCs w:val="24"/>
        </w:rPr>
        <w:t>.</w:t>
      </w:r>
    </w:p>
    <w:p w:rsidR="00A724B3" w:rsidRDefault="00A724B3" w:rsidP="00A724B3">
      <w:pPr>
        <w:spacing w:before="120" w:after="360"/>
        <w:rPr>
          <w:rFonts w:cs="Times New Roman"/>
          <w:b/>
          <w:bCs/>
          <w:sz w:val="24"/>
          <w:szCs w:val="24"/>
        </w:rPr>
      </w:pPr>
      <w:r w:rsidRPr="00E74F4C">
        <w:rPr>
          <w:rFonts w:cs="Times New Roman"/>
          <w:b/>
          <w:sz w:val="24"/>
          <w:szCs w:val="24"/>
        </w:rPr>
        <w:t>Краен срок за подаван на разработките (завършени проекти):</w:t>
      </w:r>
      <w:r>
        <w:rPr>
          <w:rFonts w:cs="Times New Roman"/>
          <w:sz w:val="24"/>
          <w:szCs w:val="24"/>
        </w:rPr>
        <w:t xml:space="preserve"> </w:t>
      </w:r>
      <w:r w:rsidRPr="00E74F4C">
        <w:rPr>
          <w:rFonts w:cs="Times New Roman"/>
          <w:b/>
          <w:bCs/>
          <w:sz w:val="24"/>
          <w:szCs w:val="24"/>
        </w:rPr>
        <w:t>31 март 2017 г.</w:t>
      </w:r>
    </w:p>
    <w:p w:rsidR="00A724B3" w:rsidRPr="00A724B3" w:rsidRDefault="00A724B3" w:rsidP="00A724B3">
      <w:pPr>
        <w:pStyle w:val="Heading2"/>
        <w:ind w:left="851" w:hanging="851"/>
      </w:pPr>
      <w:bookmarkStart w:id="11" w:name="_Toc471822882"/>
      <w:r>
        <w:t>К</w:t>
      </w:r>
      <w:r w:rsidRPr="00A724B3">
        <w:t>онкурс за младежки инициативи и доброволчески практики</w:t>
      </w:r>
      <w:bookmarkEnd w:id="11"/>
    </w:p>
    <w:p w:rsidR="00A724B3" w:rsidRDefault="00EC2221" w:rsidP="00A724B3">
      <w:pPr>
        <w:spacing w:before="120" w:after="120"/>
        <w:rPr>
          <w:rFonts w:cs="Times New Roman"/>
          <w:sz w:val="24"/>
          <w:szCs w:val="24"/>
        </w:rPr>
      </w:pPr>
      <w:r w:rsidRPr="00A724B3">
        <w:rPr>
          <w:rFonts w:cs="Times New Roman"/>
          <w:bCs/>
          <w:sz w:val="24"/>
          <w:szCs w:val="24"/>
        </w:rPr>
        <w:t xml:space="preserve">Дирекция "Превенция, интеграция, спорт и туризъм" към Столична община обявява третото издание на конкурса за младежки инициативи и доброволчески практики </w:t>
      </w:r>
      <w:hyperlink r:id="rId20" w:tgtFrame="_blank" w:history="1">
        <w:r w:rsidRPr="00A724B3">
          <w:rPr>
            <w:rStyle w:val="Hyperlink"/>
            <w:rFonts w:cs="Times New Roman"/>
            <w:bCs/>
            <w:sz w:val="24"/>
            <w:szCs w:val="24"/>
          </w:rPr>
          <w:t>"Младежки свят и доброволчество"</w:t>
        </w:r>
      </w:hyperlink>
      <w:r w:rsidRPr="00A724B3">
        <w:rPr>
          <w:rFonts w:cs="Times New Roman"/>
          <w:bCs/>
          <w:sz w:val="24"/>
          <w:szCs w:val="24"/>
        </w:rPr>
        <w:t xml:space="preserve">. </w:t>
      </w:r>
      <w:r w:rsidRPr="00A724B3">
        <w:rPr>
          <w:rFonts w:cs="Times New Roman"/>
          <w:sz w:val="24"/>
          <w:szCs w:val="24"/>
        </w:rPr>
        <w:t xml:space="preserve">В него могат да участват младежи от различни младежки организации, неправителствени и образователни структури на възраст от 15 до 29 години. </w:t>
      </w:r>
    </w:p>
    <w:p w:rsidR="00EB29E5" w:rsidRDefault="00EC2221" w:rsidP="00EB29E5">
      <w:pPr>
        <w:spacing w:before="120" w:after="120"/>
        <w:rPr>
          <w:rFonts w:cs="Times New Roman"/>
          <w:sz w:val="24"/>
          <w:szCs w:val="24"/>
        </w:rPr>
      </w:pPr>
      <w:r w:rsidRPr="00A724B3">
        <w:rPr>
          <w:rFonts w:cs="Times New Roman"/>
          <w:sz w:val="24"/>
          <w:szCs w:val="24"/>
        </w:rPr>
        <w:t>Най-добрите проекти ще бъдат финансирани с 2</w:t>
      </w:r>
      <w:r w:rsidRPr="00EC2221">
        <w:rPr>
          <w:rFonts w:cs="Times New Roman"/>
          <w:sz w:val="24"/>
          <w:szCs w:val="24"/>
        </w:rPr>
        <w:t xml:space="preserve"> 500 лв. Кандидатстващите инициативи трябва да се реализират на територията на София. Темите, по </w:t>
      </w:r>
      <w:r w:rsidR="00EB29E5">
        <w:rPr>
          <w:rFonts w:cs="Times New Roman"/>
          <w:sz w:val="24"/>
          <w:szCs w:val="24"/>
        </w:rPr>
        <w:t>които може да кандидатства, са:</w:t>
      </w:r>
      <w:r w:rsidRPr="00EC2221">
        <w:rPr>
          <w:rFonts w:cs="Times New Roman"/>
          <w:sz w:val="24"/>
          <w:szCs w:val="24"/>
        </w:rPr>
        <w:t xml:space="preserve"> социални, образователни, спортни и екологични инициативи, подпомагане и интегриране на социални рискови групи, гражданско и здравно образование. </w:t>
      </w:r>
    </w:p>
    <w:p w:rsidR="00EB29E5" w:rsidRDefault="00EC2221" w:rsidP="00EB29E5">
      <w:pPr>
        <w:spacing w:before="120" w:after="120"/>
        <w:rPr>
          <w:rFonts w:cs="Times New Roman"/>
          <w:sz w:val="24"/>
          <w:szCs w:val="24"/>
        </w:rPr>
      </w:pPr>
      <w:r w:rsidRPr="00EC2221">
        <w:rPr>
          <w:rFonts w:cs="Times New Roman"/>
          <w:sz w:val="24"/>
          <w:szCs w:val="24"/>
        </w:rPr>
        <w:t>Проектните идеи и попълнените документи за участие в конкурса се подават в Столичната община на адрес ул. "Московска" 33</w:t>
      </w:r>
      <w:r w:rsidR="00EB29E5">
        <w:rPr>
          <w:rFonts w:cs="Times New Roman"/>
          <w:sz w:val="24"/>
          <w:szCs w:val="24"/>
        </w:rPr>
        <w:t>.</w:t>
      </w:r>
    </w:p>
    <w:p w:rsidR="001E2550" w:rsidRPr="00E74F4C" w:rsidRDefault="00EB29E5" w:rsidP="00EB29E5">
      <w:pPr>
        <w:spacing w:before="120" w:after="360"/>
        <w:rPr>
          <w:rFonts w:cs="Times New Roman"/>
          <w:b/>
          <w:color w:val="515151"/>
          <w:sz w:val="24"/>
          <w:szCs w:val="24"/>
        </w:rPr>
      </w:pPr>
      <w:r w:rsidRPr="00EB29E5">
        <w:rPr>
          <w:rFonts w:cs="Times New Roman"/>
          <w:b/>
          <w:sz w:val="24"/>
          <w:szCs w:val="24"/>
        </w:rPr>
        <w:t xml:space="preserve">Краен срок: </w:t>
      </w:r>
      <w:r w:rsidR="00EC2221" w:rsidRPr="00EB29E5">
        <w:rPr>
          <w:rFonts w:cs="Times New Roman"/>
          <w:b/>
          <w:sz w:val="24"/>
          <w:szCs w:val="24"/>
        </w:rPr>
        <w:t>31 януари 2017 г.</w:t>
      </w:r>
    </w:p>
    <w:p w:rsidR="001E2550" w:rsidRPr="0058044F" w:rsidRDefault="001E2550" w:rsidP="001E2550">
      <w:pPr>
        <w:spacing w:before="120" w:after="120"/>
        <w:rPr>
          <w:sz w:val="24"/>
          <w:szCs w:val="24"/>
        </w:rPr>
        <w:sectPr w:rsidR="001E2550" w:rsidRPr="0058044F" w:rsidSect="00AA7F9B">
          <w:footerReference w:type="default" r:id="rId21"/>
          <w:pgSz w:w="11906" w:h="16838"/>
          <w:pgMar w:top="1440" w:right="1080" w:bottom="1440" w:left="1080" w:header="708" w:footer="708" w:gutter="0"/>
          <w:cols w:space="708"/>
          <w:docGrid w:linePitch="360"/>
        </w:sectPr>
      </w:pPr>
    </w:p>
    <w:p w:rsidR="00D00941" w:rsidRDefault="00912146" w:rsidP="00B278E8">
      <w:pPr>
        <w:pStyle w:val="Programs"/>
      </w:pPr>
      <w:bookmarkStart w:id="12" w:name="_Toc471822883"/>
      <w:r>
        <w:lastRenderedPageBreak/>
        <w:t>ПРОГРАМИ</w:t>
      </w:r>
      <w:bookmarkEnd w:id="12"/>
    </w:p>
    <w:p w:rsidR="002E339B" w:rsidRDefault="002E339B" w:rsidP="002E339B">
      <w:pPr>
        <w:pStyle w:val="Heading2"/>
        <w:ind w:left="426" w:hanging="426"/>
        <w:rPr>
          <w:lang w:val="ru-RU" w:eastAsia="bg-BG"/>
        </w:rPr>
      </w:pPr>
      <w:bookmarkStart w:id="13" w:name="_Toc471822884"/>
      <w:r>
        <w:t>Процедура BG05M2OP001-1.001 „Изграждане и развитие на центрове за върхови постижения“</w:t>
      </w:r>
      <w:bookmarkEnd w:id="13"/>
    </w:p>
    <w:p w:rsidR="006D54D5" w:rsidRDefault="006D54D5" w:rsidP="006D54D5">
      <w:pPr>
        <w:spacing w:before="120" w:after="120"/>
        <w:rPr>
          <w:rFonts w:cs="Times New Roman"/>
          <w:sz w:val="24"/>
          <w:szCs w:val="24"/>
          <w:lang w:val="ru-RU"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w:t>
      </w:r>
      <w:r>
        <w:rPr>
          <w:rFonts w:cs="Times New Roman"/>
          <w:sz w:val="24"/>
          <w:szCs w:val="24"/>
          <w:lang w:val="ru-RU" w:eastAsia="bg-BG"/>
        </w:rPr>
        <w:t xml:space="preserve"> - </w:t>
      </w:r>
      <w:r w:rsidRPr="00BB33DF">
        <w:rPr>
          <w:rFonts w:cs="Times New Roman"/>
          <w:sz w:val="24"/>
          <w:szCs w:val="24"/>
          <w:lang w:val="ru-RU" w:eastAsia="bg-BG"/>
        </w:rPr>
        <w:t xml:space="preserve">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xml:space="preserve">. чрез Информационната система за управление и наблюдение 2020 (ИСУН 2020) </w:t>
      </w:r>
      <w:hyperlink r:id="rId22" w:history="1">
        <w:r w:rsidRPr="00FB6782">
          <w:rPr>
            <w:rStyle w:val="Hyperlink"/>
            <w:rFonts w:cs="Times New Roman"/>
            <w:sz w:val="24"/>
            <w:szCs w:val="24"/>
            <w:lang w:val="ru-RU" w:eastAsia="bg-BG"/>
          </w:rPr>
          <w:t>https://eumis2020.government.bg/</w:t>
        </w:r>
      </w:hyperlink>
      <w:r w:rsidRPr="00BB33DF">
        <w:rPr>
          <w:rFonts w:cs="Times New Roman"/>
          <w:sz w:val="24"/>
          <w:szCs w:val="24"/>
          <w:lang w:val="ru-RU" w:eastAsia="bg-BG"/>
        </w:rPr>
        <w:t>.</w:t>
      </w:r>
    </w:p>
    <w:p w:rsidR="006D54D5" w:rsidRPr="00BB33DF" w:rsidRDefault="006D54D5" w:rsidP="006D54D5">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6D54D5" w:rsidRPr="00BB33DF" w:rsidRDefault="005B19FC" w:rsidP="006D54D5">
      <w:pPr>
        <w:spacing w:before="120" w:after="120"/>
        <w:rPr>
          <w:rFonts w:eastAsia="Times New Roman" w:cs="Times New Roman"/>
          <w:sz w:val="24"/>
          <w:szCs w:val="24"/>
          <w:lang w:eastAsia="bg-BG"/>
        </w:rPr>
      </w:pPr>
      <w:hyperlink r:id="rId23" w:history="1">
        <w:r w:rsidR="006D54D5" w:rsidRPr="00BB33DF">
          <w:rPr>
            <w:rFonts w:eastAsia="Times New Roman" w:cs="Times New Roman"/>
            <w:color w:val="074A8B"/>
            <w:sz w:val="24"/>
            <w:szCs w:val="24"/>
            <w:lang w:eastAsia="bg-BG"/>
          </w:rPr>
          <w:t>http://sf.mon.bg</w:t>
        </w:r>
      </w:hyperlink>
    </w:p>
    <w:p w:rsidR="006D54D5" w:rsidRPr="00BB33DF" w:rsidRDefault="005B19FC" w:rsidP="006D54D5">
      <w:pPr>
        <w:spacing w:before="120" w:after="120"/>
        <w:rPr>
          <w:rFonts w:eastAsia="Times New Roman" w:cs="Times New Roman"/>
          <w:sz w:val="24"/>
          <w:szCs w:val="24"/>
          <w:lang w:eastAsia="bg-BG"/>
        </w:rPr>
      </w:pPr>
      <w:hyperlink r:id="rId24" w:history="1">
        <w:r w:rsidR="006D54D5" w:rsidRPr="00BB33DF">
          <w:rPr>
            <w:rFonts w:eastAsia="Times New Roman" w:cs="Times New Roman"/>
            <w:color w:val="074A8B"/>
            <w:sz w:val="24"/>
            <w:szCs w:val="24"/>
            <w:lang w:eastAsia="bg-BG"/>
          </w:rPr>
          <w:t>www.eufunds.bg</w:t>
        </w:r>
      </w:hyperlink>
    </w:p>
    <w:p w:rsidR="006D54D5" w:rsidRPr="00BB33DF" w:rsidRDefault="006D54D5" w:rsidP="006D54D5">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5"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6D54D5" w:rsidRPr="00BB33DF" w:rsidRDefault="006D54D5" w:rsidP="006D54D5">
      <w:pPr>
        <w:rPr>
          <w:lang w:eastAsia="bg-BG"/>
        </w:rPr>
      </w:pPr>
      <w:r w:rsidRPr="00BB33DF">
        <w:rPr>
          <w:lang w:eastAsia="bg-BG"/>
        </w:rPr>
        <w:t>ДОКУМЕНТИ</w:t>
      </w:r>
    </w:p>
    <w:p w:rsidR="006D54D5" w:rsidRPr="00BB33DF" w:rsidRDefault="005B19FC" w:rsidP="006D54D5">
      <w:pPr>
        <w:numPr>
          <w:ilvl w:val="0"/>
          <w:numId w:val="4"/>
        </w:numPr>
        <w:spacing w:before="120" w:after="120"/>
        <w:ind w:left="0" w:firstLine="0"/>
        <w:rPr>
          <w:rFonts w:eastAsia="Times New Roman" w:cs="Times New Roman"/>
          <w:sz w:val="24"/>
          <w:szCs w:val="24"/>
          <w:lang w:eastAsia="bg-BG"/>
        </w:rPr>
      </w:pPr>
      <w:hyperlink r:id="rId26" w:tgtFrame="_blank" w:history="1">
        <w:r w:rsidR="006D54D5" w:rsidRPr="00BB33DF">
          <w:rPr>
            <w:rFonts w:eastAsia="Times New Roman" w:cs="Times New Roman"/>
            <w:color w:val="0000FF"/>
            <w:sz w:val="24"/>
            <w:szCs w:val="24"/>
            <w:u w:val="single"/>
            <w:lang w:eastAsia="bg-BG"/>
          </w:rPr>
          <w:t>Условия за кандидатстване - приложения</w:t>
        </w:r>
      </w:hyperlink>
      <w:r w:rsidR="006D54D5" w:rsidRPr="00BB33DF">
        <w:rPr>
          <w:rFonts w:eastAsia="Times New Roman" w:cs="Times New Roman"/>
          <w:sz w:val="24"/>
          <w:szCs w:val="24"/>
          <w:lang w:eastAsia="bg-BG"/>
        </w:rPr>
        <w:t xml:space="preserve"> </w:t>
      </w:r>
    </w:p>
    <w:p w:rsidR="006D54D5" w:rsidRPr="00BB33DF" w:rsidRDefault="005B19FC" w:rsidP="006D54D5">
      <w:pPr>
        <w:numPr>
          <w:ilvl w:val="0"/>
          <w:numId w:val="4"/>
        </w:numPr>
        <w:spacing w:before="120" w:after="120"/>
        <w:ind w:left="0" w:firstLine="0"/>
        <w:rPr>
          <w:rFonts w:eastAsia="Times New Roman" w:cs="Times New Roman"/>
          <w:sz w:val="24"/>
          <w:szCs w:val="24"/>
          <w:lang w:eastAsia="bg-BG"/>
        </w:rPr>
      </w:pPr>
      <w:hyperlink r:id="rId27" w:tgtFrame="_blank" w:history="1">
        <w:r w:rsidR="006D54D5" w:rsidRPr="00BB33DF">
          <w:rPr>
            <w:rFonts w:eastAsia="Times New Roman" w:cs="Times New Roman"/>
            <w:color w:val="0000FF"/>
            <w:sz w:val="24"/>
            <w:szCs w:val="24"/>
            <w:u w:val="single"/>
            <w:lang w:eastAsia="bg-BG"/>
          </w:rPr>
          <w:t>Условия за изпълнение</w:t>
        </w:r>
      </w:hyperlink>
      <w:r w:rsidR="006D54D5" w:rsidRPr="00BB33DF">
        <w:rPr>
          <w:rFonts w:eastAsia="Times New Roman" w:cs="Times New Roman"/>
          <w:sz w:val="24"/>
          <w:szCs w:val="24"/>
          <w:lang w:eastAsia="bg-BG"/>
        </w:rPr>
        <w:t xml:space="preserve"> </w:t>
      </w:r>
    </w:p>
    <w:p w:rsidR="006D54D5" w:rsidRPr="00BB33DF" w:rsidRDefault="005B19FC" w:rsidP="006D54D5">
      <w:pPr>
        <w:numPr>
          <w:ilvl w:val="0"/>
          <w:numId w:val="4"/>
        </w:numPr>
        <w:spacing w:before="120" w:after="120"/>
        <w:ind w:left="0" w:firstLine="0"/>
        <w:rPr>
          <w:rFonts w:eastAsia="Times New Roman" w:cs="Times New Roman"/>
          <w:sz w:val="24"/>
          <w:szCs w:val="24"/>
          <w:lang w:eastAsia="bg-BG"/>
        </w:rPr>
      </w:pPr>
      <w:hyperlink r:id="rId28" w:tgtFrame="_blank" w:history="1">
        <w:r w:rsidR="006D54D5" w:rsidRPr="00BB33DF">
          <w:rPr>
            <w:rFonts w:eastAsia="Times New Roman" w:cs="Times New Roman"/>
            <w:color w:val="0000FF"/>
            <w:sz w:val="24"/>
            <w:szCs w:val="24"/>
            <w:u w:val="single"/>
            <w:lang w:eastAsia="bg-BG"/>
          </w:rPr>
          <w:t>Таблица с коментари и предложения</w:t>
        </w:r>
      </w:hyperlink>
      <w:r w:rsidR="006D54D5" w:rsidRPr="00BB33DF">
        <w:rPr>
          <w:rFonts w:eastAsia="Times New Roman" w:cs="Times New Roman"/>
          <w:sz w:val="24"/>
          <w:szCs w:val="24"/>
          <w:lang w:eastAsia="bg-BG"/>
        </w:rPr>
        <w:t xml:space="preserve"> </w:t>
      </w:r>
    </w:p>
    <w:p w:rsidR="006D54D5" w:rsidRPr="00BB33DF" w:rsidRDefault="005B19FC" w:rsidP="006D54D5">
      <w:pPr>
        <w:numPr>
          <w:ilvl w:val="0"/>
          <w:numId w:val="4"/>
        </w:numPr>
        <w:spacing w:before="120" w:after="120"/>
        <w:ind w:left="0" w:firstLine="0"/>
        <w:rPr>
          <w:rFonts w:eastAsia="Times New Roman" w:cs="Times New Roman"/>
          <w:sz w:val="24"/>
          <w:szCs w:val="24"/>
          <w:lang w:eastAsia="bg-BG"/>
        </w:rPr>
      </w:pPr>
      <w:hyperlink r:id="rId29" w:tgtFrame="_blank" w:history="1">
        <w:r w:rsidR="006D54D5" w:rsidRPr="00BB33DF">
          <w:rPr>
            <w:rFonts w:eastAsia="Times New Roman" w:cs="Times New Roman"/>
            <w:color w:val="0000FF"/>
            <w:sz w:val="24"/>
            <w:szCs w:val="24"/>
            <w:u w:val="single"/>
            <w:lang w:eastAsia="bg-BG"/>
          </w:rPr>
          <w:t>Заповед за одобрение на Условия за кандидатстване</w:t>
        </w:r>
      </w:hyperlink>
      <w:r w:rsidR="006D54D5" w:rsidRPr="00BB33DF">
        <w:rPr>
          <w:rFonts w:eastAsia="Times New Roman" w:cs="Times New Roman"/>
          <w:sz w:val="24"/>
          <w:szCs w:val="24"/>
          <w:lang w:eastAsia="bg-BG"/>
        </w:rPr>
        <w:t xml:space="preserve"> </w:t>
      </w:r>
    </w:p>
    <w:p w:rsidR="006D54D5" w:rsidRDefault="005B19FC" w:rsidP="00EF1F73">
      <w:pPr>
        <w:numPr>
          <w:ilvl w:val="0"/>
          <w:numId w:val="4"/>
        </w:numPr>
        <w:spacing w:before="120" w:after="240"/>
        <w:ind w:left="0" w:firstLine="0"/>
        <w:rPr>
          <w:rFonts w:eastAsia="Times New Roman" w:cs="Times New Roman"/>
          <w:sz w:val="24"/>
          <w:szCs w:val="24"/>
          <w:lang w:eastAsia="bg-BG"/>
        </w:rPr>
      </w:pPr>
      <w:hyperlink r:id="rId30" w:tgtFrame="_blank" w:history="1">
        <w:r w:rsidR="006D54D5" w:rsidRPr="00BB33DF">
          <w:rPr>
            <w:rFonts w:eastAsia="Times New Roman" w:cs="Times New Roman"/>
            <w:color w:val="0000FF"/>
            <w:sz w:val="24"/>
            <w:szCs w:val="24"/>
            <w:u w:val="single"/>
            <w:lang w:eastAsia="bg-BG"/>
          </w:rPr>
          <w:t>Guidelines for applicants in English</w:t>
        </w:r>
      </w:hyperlink>
      <w:r w:rsidR="006D54D5" w:rsidRPr="00BB33DF">
        <w:rPr>
          <w:rFonts w:eastAsia="Times New Roman" w:cs="Times New Roman"/>
          <w:sz w:val="24"/>
          <w:szCs w:val="24"/>
          <w:lang w:eastAsia="bg-BG"/>
        </w:rPr>
        <w:t xml:space="preserve"> </w:t>
      </w:r>
    </w:p>
    <w:p w:rsidR="00EF1F73" w:rsidRPr="00EF1F73" w:rsidRDefault="00EF1F73" w:rsidP="00EF1F73">
      <w:pPr>
        <w:spacing w:before="120" w:after="600"/>
        <w:rPr>
          <w:rFonts w:eastAsia="Times New Roman" w:cs="Times New Roman"/>
          <w:b/>
          <w:sz w:val="24"/>
          <w:szCs w:val="24"/>
          <w:lang w:eastAsia="bg-BG"/>
        </w:rPr>
      </w:pPr>
      <w:r w:rsidRPr="00EF1F73">
        <w:rPr>
          <w:rFonts w:eastAsia="Times New Roman" w:cs="Times New Roman"/>
          <w:b/>
          <w:sz w:val="24"/>
          <w:szCs w:val="24"/>
          <w:lang w:eastAsia="bg-BG"/>
        </w:rPr>
        <w:t>НИС пожелава успех на всички кандидати!</w:t>
      </w:r>
    </w:p>
    <w:p w:rsidR="002E339B" w:rsidRDefault="002E339B" w:rsidP="002E339B">
      <w:pPr>
        <w:pStyle w:val="Heading2"/>
        <w:ind w:left="709" w:hanging="709"/>
      </w:pPr>
      <w:bookmarkStart w:id="14" w:name="_Toc471822885"/>
      <w:r>
        <w:t>Процедура BG05M2OP001-1.002 „Изграждане и развитие на центрове за компетентност“</w:t>
      </w:r>
      <w:bookmarkEnd w:id="14"/>
    </w:p>
    <w:p w:rsidR="00EF1F73" w:rsidRDefault="00EF1F73" w:rsidP="00EF1F73">
      <w:pPr>
        <w:spacing w:before="120" w:after="120"/>
        <w:rPr>
          <w:rFonts w:eastAsia="Times New Roman"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w:t>
      </w:r>
      <w:r>
        <w:rPr>
          <w:rFonts w:eastAsia="Times New Roman" w:cs="Times New Roman"/>
          <w:sz w:val="24"/>
          <w:szCs w:val="24"/>
          <w:lang w:eastAsia="bg-BG"/>
        </w:rPr>
        <w:t xml:space="preserve"> -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31"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r w:rsidRPr="00EF1F73">
        <w:rPr>
          <w:rFonts w:eastAsia="Times New Roman" w:cs="Times New Roman"/>
          <w:sz w:val="24"/>
          <w:szCs w:val="24"/>
          <w:lang w:eastAsia="bg-BG"/>
        </w:rPr>
        <w:t xml:space="preserve"> </w:t>
      </w:r>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EF1F73" w:rsidRPr="00E11FA8" w:rsidRDefault="005B19FC" w:rsidP="00EF1F73">
      <w:pPr>
        <w:spacing w:before="120" w:after="120"/>
        <w:rPr>
          <w:rFonts w:eastAsia="Times New Roman" w:cs="Times New Roman"/>
          <w:sz w:val="24"/>
          <w:szCs w:val="24"/>
          <w:lang w:eastAsia="bg-BG"/>
        </w:rPr>
      </w:pPr>
      <w:hyperlink r:id="rId32" w:history="1">
        <w:r w:rsidR="00EF1F73" w:rsidRPr="00E11FA8">
          <w:rPr>
            <w:rFonts w:eastAsia="Times New Roman" w:cs="Times New Roman"/>
            <w:color w:val="074A8B"/>
            <w:sz w:val="24"/>
            <w:szCs w:val="24"/>
            <w:lang w:eastAsia="bg-BG"/>
          </w:rPr>
          <w:t>http://sf.mon.bg</w:t>
        </w:r>
      </w:hyperlink>
    </w:p>
    <w:p w:rsidR="00EF1F73" w:rsidRPr="00E11FA8" w:rsidRDefault="005B19FC" w:rsidP="00EF1F73">
      <w:pPr>
        <w:spacing w:before="120" w:after="120"/>
        <w:rPr>
          <w:rFonts w:eastAsia="Times New Roman" w:cs="Times New Roman"/>
          <w:sz w:val="24"/>
          <w:szCs w:val="24"/>
          <w:lang w:eastAsia="bg-BG"/>
        </w:rPr>
      </w:pPr>
      <w:hyperlink r:id="rId33" w:history="1">
        <w:r w:rsidR="00EF1F73" w:rsidRPr="00E11FA8">
          <w:rPr>
            <w:rFonts w:eastAsia="Times New Roman" w:cs="Times New Roman"/>
            <w:color w:val="074A8B"/>
            <w:sz w:val="24"/>
            <w:szCs w:val="24"/>
            <w:lang w:eastAsia="bg-BG"/>
          </w:rPr>
          <w:t>www.eufunds.bg</w:t>
        </w:r>
      </w:hyperlink>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4"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EF1F73" w:rsidRPr="00E11FA8" w:rsidRDefault="005B19FC" w:rsidP="00EF1F73">
      <w:pPr>
        <w:numPr>
          <w:ilvl w:val="0"/>
          <w:numId w:val="6"/>
        </w:numPr>
        <w:spacing w:before="120" w:after="120"/>
        <w:ind w:left="0" w:firstLine="0"/>
        <w:rPr>
          <w:rFonts w:eastAsia="Times New Roman" w:cs="Times New Roman"/>
          <w:sz w:val="24"/>
          <w:szCs w:val="24"/>
          <w:lang w:eastAsia="bg-BG"/>
        </w:rPr>
      </w:pPr>
      <w:hyperlink r:id="rId35" w:tgtFrame="_blank" w:history="1">
        <w:r w:rsidR="00EF1F73" w:rsidRPr="00E11FA8">
          <w:rPr>
            <w:rFonts w:eastAsia="Times New Roman" w:cs="Times New Roman"/>
            <w:color w:val="0000FF"/>
            <w:sz w:val="24"/>
            <w:szCs w:val="24"/>
            <w:u w:val="single"/>
            <w:lang w:eastAsia="bg-BG"/>
          </w:rPr>
          <w:t>Условия за кандидатстване - приложения</w:t>
        </w:r>
      </w:hyperlink>
      <w:r w:rsidR="00EF1F73" w:rsidRPr="00E11FA8">
        <w:rPr>
          <w:rFonts w:eastAsia="Times New Roman" w:cs="Times New Roman"/>
          <w:sz w:val="24"/>
          <w:szCs w:val="24"/>
          <w:lang w:eastAsia="bg-BG"/>
        </w:rPr>
        <w:t xml:space="preserve"> </w:t>
      </w:r>
    </w:p>
    <w:p w:rsidR="00EF1F73" w:rsidRPr="00E11FA8" w:rsidRDefault="005B19FC" w:rsidP="00EF1F73">
      <w:pPr>
        <w:numPr>
          <w:ilvl w:val="0"/>
          <w:numId w:val="6"/>
        </w:numPr>
        <w:spacing w:before="120" w:after="120"/>
        <w:ind w:left="0" w:firstLine="0"/>
        <w:rPr>
          <w:rFonts w:eastAsia="Times New Roman" w:cs="Times New Roman"/>
          <w:sz w:val="24"/>
          <w:szCs w:val="24"/>
          <w:lang w:eastAsia="bg-BG"/>
        </w:rPr>
      </w:pPr>
      <w:hyperlink r:id="rId36" w:tgtFrame="_blank" w:history="1">
        <w:r w:rsidR="00EF1F73" w:rsidRPr="00E11FA8">
          <w:rPr>
            <w:rFonts w:eastAsia="Times New Roman" w:cs="Times New Roman"/>
            <w:color w:val="0000FF"/>
            <w:sz w:val="24"/>
            <w:szCs w:val="24"/>
            <w:u w:val="single"/>
            <w:lang w:eastAsia="bg-BG"/>
          </w:rPr>
          <w:t>Условия за изпълнение</w:t>
        </w:r>
      </w:hyperlink>
      <w:r w:rsidR="00EF1F73" w:rsidRPr="00E11FA8">
        <w:rPr>
          <w:rFonts w:eastAsia="Times New Roman" w:cs="Times New Roman"/>
          <w:sz w:val="24"/>
          <w:szCs w:val="24"/>
          <w:lang w:eastAsia="bg-BG"/>
        </w:rPr>
        <w:t xml:space="preserve"> </w:t>
      </w:r>
    </w:p>
    <w:p w:rsidR="00EF1F73" w:rsidRPr="00E11FA8" w:rsidRDefault="005B19FC" w:rsidP="00EF1F73">
      <w:pPr>
        <w:numPr>
          <w:ilvl w:val="0"/>
          <w:numId w:val="6"/>
        </w:numPr>
        <w:spacing w:before="120" w:after="120"/>
        <w:ind w:left="0" w:firstLine="0"/>
        <w:rPr>
          <w:rFonts w:eastAsia="Times New Roman" w:cs="Times New Roman"/>
          <w:sz w:val="24"/>
          <w:szCs w:val="24"/>
          <w:lang w:eastAsia="bg-BG"/>
        </w:rPr>
      </w:pPr>
      <w:hyperlink r:id="rId37" w:tgtFrame="_blank" w:history="1">
        <w:r w:rsidR="00EF1F73" w:rsidRPr="00E11FA8">
          <w:rPr>
            <w:rFonts w:eastAsia="Times New Roman" w:cs="Times New Roman"/>
            <w:color w:val="0000FF"/>
            <w:sz w:val="24"/>
            <w:szCs w:val="24"/>
            <w:u w:val="single"/>
            <w:lang w:eastAsia="bg-BG"/>
          </w:rPr>
          <w:t>Таблица с коментари и предложения</w:t>
        </w:r>
      </w:hyperlink>
      <w:r w:rsidR="00EF1F73" w:rsidRPr="00E11FA8">
        <w:rPr>
          <w:rFonts w:eastAsia="Times New Roman" w:cs="Times New Roman"/>
          <w:sz w:val="24"/>
          <w:szCs w:val="24"/>
          <w:lang w:eastAsia="bg-BG"/>
        </w:rPr>
        <w:t xml:space="preserve"> </w:t>
      </w:r>
    </w:p>
    <w:p w:rsidR="00EF1F73" w:rsidRPr="00E11FA8" w:rsidRDefault="005B19FC" w:rsidP="00EF1F73">
      <w:pPr>
        <w:numPr>
          <w:ilvl w:val="0"/>
          <w:numId w:val="6"/>
        </w:numPr>
        <w:spacing w:before="120" w:after="120"/>
        <w:ind w:left="0" w:firstLine="0"/>
        <w:rPr>
          <w:rFonts w:eastAsia="Times New Roman" w:cs="Times New Roman"/>
          <w:sz w:val="24"/>
          <w:szCs w:val="24"/>
          <w:lang w:eastAsia="bg-BG"/>
        </w:rPr>
      </w:pPr>
      <w:hyperlink r:id="rId38" w:tgtFrame="_blank" w:history="1">
        <w:r w:rsidR="00EF1F73" w:rsidRPr="00E11FA8">
          <w:rPr>
            <w:rFonts w:eastAsia="Times New Roman" w:cs="Times New Roman"/>
            <w:color w:val="0000FF"/>
            <w:sz w:val="24"/>
            <w:szCs w:val="24"/>
            <w:u w:val="single"/>
            <w:lang w:eastAsia="bg-BG"/>
          </w:rPr>
          <w:t>Заповед за одобрение на Условия за кандидатстване</w:t>
        </w:r>
      </w:hyperlink>
      <w:r w:rsidR="00EF1F73" w:rsidRPr="00E11FA8">
        <w:rPr>
          <w:rFonts w:eastAsia="Times New Roman" w:cs="Times New Roman"/>
          <w:sz w:val="24"/>
          <w:szCs w:val="24"/>
          <w:lang w:eastAsia="bg-BG"/>
        </w:rPr>
        <w:t xml:space="preserve"> </w:t>
      </w:r>
    </w:p>
    <w:p w:rsidR="00EF1F73" w:rsidRPr="00E11FA8" w:rsidRDefault="005B19FC" w:rsidP="00EF1F73">
      <w:pPr>
        <w:numPr>
          <w:ilvl w:val="0"/>
          <w:numId w:val="6"/>
        </w:numPr>
        <w:spacing w:before="120" w:after="120"/>
        <w:ind w:left="0" w:firstLine="0"/>
        <w:rPr>
          <w:rFonts w:eastAsia="Times New Roman" w:cs="Times New Roman"/>
          <w:sz w:val="24"/>
          <w:szCs w:val="24"/>
          <w:lang w:eastAsia="bg-BG"/>
        </w:rPr>
      </w:pPr>
      <w:hyperlink r:id="rId39" w:tgtFrame="_blank" w:history="1">
        <w:r w:rsidR="00EF1F73" w:rsidRPr="00E11FA8">
          <w:rPr>
            <w:rFonts w:eastAsia="Times New Roman" w:cs="Times New Roman"/>
            <w:color w:val="0000FF"/>
            <w:sz w:val="24"/>
            <w:szCs w:val="24"/>
            <w:u w:val="single"/>
            <w:lang w:eastAsia="bg-BG"/>
          </w:rPr>
          <w:t>Guidelines for applicants in English</w:t>
        </w:r>
      </w:hyperlink>
      <w:r w:rsidR="00EF1F73" w:rsidRPr="00E11FA8">
        <w:rPr>
          <w:rFonts w:eastAsia="Times New Roman" w:cs="Times New Roman"/>
          <w:sz w:val="24"/>
          <w:szCs w:val="24"/>
          <w:lang w:eastAsia="bg-BG"/>
        </w:rPr>
        <w:t xml:space="preserve"> </w:t>
      </w:r>
    </w:p>
    <w:p w:rsidR="00EF1F73" w:rsidRPr="00EF1F73" w:rsidRDefault="00EF1F73" w:rsidP="00EF1F73">
      <w:pPr>
        <w:spacing w:after="600"/>
        <w:rPr>
          <w:b/>
          <w:sz w:val="24"/>
          <w:szCs w:val="24"/>
        </w:rPr>
      </w:pPr>
      <w:r w:rsidRPr="00EF1F73">
        <w:rPr>
          <w:b/>
          <w:sz w:val="24"/>
          <w:szCs w:val="24"/>
        </w:rPr>
        <w:t>НИС пожелава успех на всички кандидати!</w:t>
      </w:r>
    </w:p>
    <w:p w:rsidR="002E339B" w:rsidRPr="00AC7EFF" w:rsidRDefault="002E339B" w:rsidP="002E339B">
      <w:pPr>
        <w:pStyle w:val="Heading2"/>
        <w:ind w:left="426"/>
        <w:rPr>
          <w:rFonts w:ascii="Times New Roman" w:eastAsia="Times New Roman" w:hAnsi="Times New Roman"/>
          <w:lang w:eastAsia="bg-BG"/>
        </w:rPr>
      </w:pPr>
      <w:bookmarkStart w:id="15" w:name="_Toc471822886"/>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5"/>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EF1F73" w:rsidRPr="006B39BB" w:rsidRDefault="00EF1F73" w:rsidP="00EF1F73">
      <w:pPr>
        <w:shd w:val="clear" w:color="auto" w:fill="FFFFFF"/>
        <w:spacing w:before="120" w:after="120"/>
        <w:ind w:left="720"/>
        <w:rPr>
          <w:rFonts w:eastAsia="Times New Roman" w:cs="Times New Roman"/>
          <w:color w:val="000000"/>
          <w:sz w:val="24"/>
          <w:szCs w:val="24"/>
          <w:lang w:eastAsia="bg-BG"/>
        </w:rPr>
      </w:pP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lastRenderedPageBreak/>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5B19FC" w:rsidP="002E339B">
      <w:pPr>
        <w:shd w:val="clear" w:color="auto" w:fill="FFFFFF"/>
        <w:spacing w:before="120" w:after="120"/>
        <w:rPr>
          <w:rFonts w:eastAsia="Times New Roman" w:cs="Times New Roman"/>
          <w:color w:val="000000"/>
          <w:sz w:val="24"/>
          <w:szCs w:val="24"/>
          <w:lang w:eastAsia="bg-BG"/>
        </w:rPr>
      </w:pPr>
      <w:hyperlink r:id="rId40"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1" w:tgtFrame="_blank" w:history="1">
        <w:r w:rsidRPr="006B39BB">
          <w:rPr>
            <w:rFonts w:eastAsia="Times New Roman" w:cs="Times New Roman"/>
            <w:color w:val="014CA1"/>
            <w:sz w:val="24"/>
            <w:szCs w:val="24"/>
            <w:lang w:eastAsia="bg-BG"/>
          </w:rPr>
          <w:t>fni-konkursi@mon.bg</w:t>
        </w:r>
      </w:hyperlink>
    </w:p>
    <w:p w:rsidR="002E339B" w:rsidRPr="006B39BB" w:rsidRDefault="005B19FC" w:rsidP="002E339B">
      <w:pPr>
        <w:shd w:val="clear" w:color="auto" w:fill="FFFFFF"/>
        <w:spacing w:before="120" w:after="120"/>
        <w:rPr>
          <w:rFonts w:eastAsia="Times New Roman" w:cs="Times New Roman"/>
          <w:color w:val="000000"/>
          <w:sz w:val="24"/>
          <w:szCs w:val="24"/>
          <w:lang w:eastAsia="bg-BG"/>
        </w:rPr>
      </w:pPr>
      <w:hyperlink r:id="rId42"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8A47C9" w:rsidRPr="00ED29A2" w:rsidRDefault="00ED29A2" w:rsidP="00ED29A2">
      <w:pPr>
        <w:pStyle w:val="Heading2"/>
        <w:ind w:left="426"/>
        <w:rPr>
          <w:rFonts w:ascii="Times New Roman" w:hAnsi="Times New Roman"/>
          <w:lang w:eastAsia="bg-BG"/>
        </w:rPr>
      </w:pPr>
      <w:bookmarkStart w:id="16" w:name="_Toc471822887"/>
      <w:r>
        <w:rPr>
          <w:lang w:eastAsia="bg-BG"/>
        </w:rPr>
        <w:t>К</w:t>
      </w:r>
      <w:r w:rsidR="007A09DB">
        <w:rPr>
          <w:lang w:eastAsia="bg-BG"/>
        </w:rPr>
        <w:t>онкурс за проекти по програма</w:t>
      </w:r>
      <w:r w:rsidRPr="00ED29A2">
        <w:rPr>
          <w:lang w:eastAsia="bg-BG"/>
        </w:rPr>
        <w:t xml:space="preserve"> за двустранно сътрудничество </w:t>
      </w:r>
      <w:r>
        <w:rPr>
          <w:lang w:eastAsia="bg-BG"/>
        </w:rPr>
        <w:t>България - А</w:t>
      </w:r>
      <w:r w:rsidRPr="00ED29A2">
        <w:rPr>
          <w:lang w:eastAsia="bg-BG"/>
        </w:rPr>
        <w:t>встрия</w:t>
      </w:r>
      <w:bookmarkEnd w:id="16"/>
    </w:p>
    <w:p w:rsidR="008A47C9" w:rsidRPr="00ED29A2" w:rsidRDefault="008A47C9" w:rsidP="00440D0C">
      <w:pPr>
        <w:rPr>
          <w:rFonts w:cs="Times New Roman"/>
          <w:sz w:val="24"/>
          <w:szCs w:val="24"/>
          <w:lang w:eastAsia="bg-BG"/>
        </w:rPr>
      </w:pPr>
      <w:r w:rsidRPr="00ED29A2">
        <w:rPr>
          <w:rFonts w:cs="Times New Roman"/>
          <w:bCs/>
          <w:sz w:val="24"/>
          <w:szCs w:val="24"/>
          <w:lang w:eastAsia="bg-BG"/>
        </w:rPr>
        <w:t xml:space="preserve">Фонд „Научни изследвания“ отправя покана за участие в „КОНКУРС ЗА ПРОЕКТИ ПО ПРОГРАМИ ЗА ДВУСТРАННО СЪТРУДНИЧЕСТВО 2016 г. – БЪЛГАРИЯ - АВСТРИЯ“ </w:t>
      </w:r>
    </w:p>
    <w:p w:rsidR="00440D0C" w:rsidRPr="00ED29A2" w:rsidRDefault="00440D0C" w:rsidP="00440D0C">
      <w:pPr>
        <w:rPr>
          <w:rFonts w:cs="Times New Roman"/>
          <w:sz w:val="24"/>
          <w:szCs w:val="24"/>
          <w:lang w:eastAsia="bg-BG"/>
        </w:rPr>
      </w:pPr>
      <w:r w:rsidRPr="00ED29A2">
        <w:rPr>
          <w:rFonts w:cs="Times New Roman"/>
          <w:sz w:val="24"/>
          <w:szCs w:val="24"/>
          <w:lang w:eastAsia="bg-BG"/>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Ще бъдат финансирани проекти във всички научни области.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1. Общ бюджет на конкурса: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Прогнозният общ бюджет на конкурса е 350 000 лв.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2. Минимален и максимален размер на финансирането за конкретен проект: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1) Минималната сума за всеки отделен проект е 18 000 лв.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lastRenderedPageBreak/>
        <w:t xml:space="preserve">2) Максималната сума за всеки отделен проект е 28 000 лв.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3. Срок за изпълнение на проекта: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Срок за изпълнение на одобрените проекти: две години.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За начална дата на проекта се счита датата на подписване на договора за финансиране.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4. Срок за подаване на проектните предложения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Проектните предложения се представят до 17 часа на 28.02.2017 г. в деловодството на Фонд "Научни изследвания" на хартиен и електронен носител, както следва: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 на хартиен носител в един екземпляр на български и на английски език с оригинални подписи и печати;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 в електронен формат на български и на английски език, като документите, съдържащи подписи, са сканирани.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5. Изисквания към кандидатите и проектите.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Критерии за допустимост на кандидатите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Допустими по настоящата процедура за подбор на проекти са български кандидати, които са: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1) Акредитирани висши училища по чл. 85 ал. 1 т. 7 на ЗВО.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2) Научни организации по чл. 47 ал. 1 на ЗВО.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процедурата трябва да са субекти: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Осъществяващи научни изследвания; </w:t>
      </w:r>
    </w:p>
    <w:p w:rsidR="00ED29A2" w:rsidRDefault="00ED29A2" w:rsidP="00A04B92">
      <w:pPr>
        <w:spacing w:before="120" w:after="120"/>
        <w:rPr>
          <w:rFonts w:cs="Times New Roman"/>
          <w:sz w:val="24"/>
          <w:szCs w:val="24"/>
          <w:lang w:eastAsia="bg-BG"/>
        </w:rPr>
      </w:pPr>
      <w:r>
        <w:rPr>
          <w:rFonts w:cs="Times New Roman"/>
          <w:sz w:val="24"/>
          <w:szCs w:val="24"/>
          <w:lang w:eastAsia="bg-BG"/>
        </w:rPr>
        <w:t xml:space="preserve">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чиито дейности са изцяло с нестопански характер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или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lastRenderedPageBreak/>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научни изследвания по договор с предприятия/отрасъл;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консултантски или други услуги, предоставяни на предприятия/отрасъл;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отдаване под наем на активите (инфраструктурата/оборудването).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Критерии за допустимост и недопустимост на проектните предложения /дейностите/.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w:t>
      </w:r>
      <w:r w:rsidR="00A04B92">
        <w:rPr>
          <w:rFonts w:cs="Times New Roman"/>
          <w:sz w:val="24"/>
          <w:szCs w:val="24"/>
          <w:lang w:eastAsia="bg-BG"/>
        </w:rPr>
        <w:t>като се допълват.</w:t>
      </w:r>
    </w:p>
    <w:p w:rsidR="00440D0C" w:rsidRPr="00A04B92" w:rsidRDefault="00440D0C" w:rsidP="00A04B92">
      <w:pPr>
        <w:spacing w:before="120" w:after="120"/>
        <w:rPr>
          <w:rFonts w:cs="Times New Roman"/>
          <w:sz w:val="24"/>
          <w:szCs w:val="24"/>
          <w:lang w:val="ru-RU" w:eastAsia="bg-BG"/>
        </w:rPr>
      </w:pPr>
      <w:r w:rsidRPr="00ED29A2">
        <w:rPr>
          <w:rFonts w:cs="Times New Roman"/>
          <w:sz w:val="24"/>
          <w:szCs w:val="24"/>
          <w:lang w:eastAsia="bg-BG"/>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440D0C" w:rsidRPr="00ED29A2" w:rsidRDefault="00440D0C" w:rsidP="00A04B92">
      <w:pPr>
        <w:spacing w:before="120" w:after="120"/>
        <w:rPr>
          <w:rFonts w:cs="Times New Roman"/>
          <w:b/>
          <w:sz w:val="24"/>
          <w:szCs w:val="24"/>
          <w:lang w:val="ru-RU" w:eastAsia="bg-BG"/>
        </w:rPr>
      </w:pPr>
      <w:r w:rsidRPr="00ED29A2">
        <w:rPr>
          <w:rFonts w:cs="Times New Roman"/>
          <w:sz w:val="24"/>
          <w:szCs w:val="24"/>
          <w:lang w:eastAsia="bg-BG"/>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ED29A2">
        <w:rPr>
          <w:rFonts w:cs="Times New Roman"/>
          <w:b/>
          <w:bCs/>
          <w:sz w:val="24"/>
          <w:szCs w:val="24"/>
          <w:lang w:eastAsia="bg-BG"/>
        </w:rPr>
        <w:t>http://www.fni.bg</w:t>
      </w:r>
    </w:p>
    <w:p w:rsidR="00440D0C" w:rsidRPr="00A04B92" w:rsidRDefault="00A04B92" w:rsidP="00B57F79">
      <w:pPr>
        <w:spacing w:after="360"/>
        <w:rPr>
          <w:rFonts w:cs="Times New Roman"/>
          <w:b/>
          <w:sz w:val="24"/>
          <w:szCs w:val="24"/>
          <w:lang w:eastAsia="bg-BG"/>
        </w:rPr>
      </w:pPr>
      <w:r w:rsidRPr="00A04B92">
        <w:rPr>
          <w:rFonts w:cs="Times New Roman"/>
          <w:b/>
          <w:sz w:val="24"/>
          <w:szCs w:val="24"/>
          <w:lang w:eastAsia="bg-BG"/>
        </w:rPr>
        <w:t>Краен срок: 17 часа на 28.02.2017</w:t>
      </w:r>
      <w:r>
        <w:rPr>
          <w:rFonts w:cs="Times New Roman"/>
          <w:b/>
          <w:sz w:val="24"/>
          <w:szCs w:val="24"/>
          <w:lang w:eastAsia="bg-BG"/>
        </w:rPr>
        <w:t xml:space="preserve"> г.</w:t>
      </w:r>
    </w:p>
    <w:p w:rsidR="00B57F79" w:rsidRPr="00B57F79" w:rsidRDefault="00B57F79" w:rsidP="00B57F79">
      <w:pPr>
        <w:pStyle w:val="Heading2"/>
        <w:ind w:left="425" w:hanging="357"/>
        <w:rPr>
          <w:lang w:eastAsia="bg-BG"/>
        </w:rPr>
      </w:pPr>
      <w:bookmarkStart w:id="17" w:name="_Toc471822888"/>
      <w:r w:rsidRPr="00B57F79">
        <w:rPr>
          <w:lang w:eastAsia="bg-BG"/>
        </w:rPr>
        <w:t>Национално съфинансиране за участие на български колективи в утвърдени проекти по COST</w:t>
      </w:r>
      <w:bookmarkEnd w:id="17"/>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5B19FC" w:rsidP="00215BEE">
      <w:pPr>
        <w:numPr>
          <w:ilvl w:val="0"/>
          <w:numId w:val="14"/>
        </w:numPr>
        <w:rPr>
          <w:rFonts w:cs="Times New Roman"/>
          <w:sz w:val="24"/>
          <w:szCs w:val="24"/>
          <w:lang w:eastAsia="bg-BG"/>
        </w:rPr>
      </w:pPr>
      <w:hyperlink r:id="rId43"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44" w:history="1">
        <w:r w:rsidRPr="00ED29A2">
          <w:rPr>
            <w:rStyle w:val="Hyperlink"/>
            <w:rFonts w:cs="Times New Roman"/>
            <w:sz w:val="24"/>
            <w:szCs w:val="24"/>
            <w:lang w:eastAsia="bg-BG"/>
          </w:rPr>
          <w:t>fni-konkursi@mon.bg</w:t>
        </w:r>
      </w:hyperlink>
    </w:p>
    <w:p w:rsidR="00B57F79" w:rsidRPr="00B57F79" w:rsidRDefault="00B57F79" w:rsidP="00B57F79">
      <w:pPr>
        <w:spacing w:after="360"/>
        <w:rPr>
          <w:rFonts w:cs="Times New Roman"/>
          <w:b/>
          <w:sz w:val="24"/>
          <w:szCs w:val="24"/>
          <w:lang w:eastAsia="bg-BG"/>
        </w:rPr>
      </w:pPr>
      <w:r w:rsidRPr="00B57F79">
        <w:rPr>
          <w:rFonts w:cs="Times New Roman"/>
          <w:b/>
          <w:sz w:val="24"/>
          <w:szCs w:val="24"/>
          <w:lang w:eastAsia="bg-BG"/>
        </w:rPr>
        <w:t>Краен срок: текущ</w:t>
      </w:r>
    </w:p>
    <w:p w:rsidR="002E339B" w:rsidRDefault="005B19FC" w:rsidP="0054676B">
      <w:pPr>
        <w:shd w:val="clear" w:color="auto" w:fill="FFFFFF"/>
        <w:spacing w:before="480" w:after="600"/>
        <w:rPr>
          <w:b/>
          <w:sz w:val="24"/>
          <w:szCs w:val="24"/>
          <w:lang w:val="en-US" w:eastAsia="bg-BG"/>
        </w:rPr>
      </w:pPr>
      <w:hyperlink r:id="rId45" w:history="1">
        <w:bookmarkStart w:id="18"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8"/>
      </w:hyperlink>
    </w:p>
    <w:p w:rsidR="002E339B" w:rsidRDefault="002E339B" w:rsidP="002E339B">
      <w:pPr>
        <w:pStyle w:val="Heading2"/>
        <w:ind w:left="357" w:hanging="357"/>
      </w:pPr>
      <w:bookmarkStart w:id="19" w:name="_Toc471822889"/>
      <w:r w:rsidRPr="0052108C">
        <w:t>Програма: „Америка за България”</w:t>
      </w:r>
      <w:bookmarkEnd w:id="19"/>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 xml:space="preserve">ъветва кандидатите за грант да не попълват формуляра за кандидатстване, а да изпратят кратко </w:t>
      </w:r>
      <w:r w:rsidRPr="00036946">
        <w:rPr>
          <w:rFonts w:cs="Times New Roman"/>
          <w:sz w:val="24"/>
          <w:szCs w:val="24"/>
        </w:rPr>
        <w:lastRenderedPageBreak/>
        <w:t>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20" w:name="_Toc471822890"/>
      <w:r>
        <w:lastRenderedPageBreak/>
        <w:t>СЪБИТИЯ</w:t>
      </w:r>
      <w:bookmarkEnd w:id="20"/>
    </w:p>
    <w:p w:rsidR="00436D9E" w:rsidRPr="003B355D" w:rsidRDefault="008E43CB" w:rsidP="003B355D">
      <w:pPr>
        <w:spacing w:before="100" w:beforeAutospacing="1" w:after="100" w:afterAutospacing="1"/>
        <w:rPr>
          <w:rFonts w:eastAsia="Times New Roman" w:cs="Times New Roman"/>
          <w:b/>
          <w:color w:val="E36C0A" w:themeColor="accent6" w:themeShade="BF"/>
          <w:sz w:val="24"/>
          <w:szCs w:val="24"/>
          <w:u w:val="single"/>
          <w:lang w:val="en" w:eastAsia="bg-BG"/>
        </w:rPr>
      </w:pPr>
      <w:proofErr w:type="spellStart"/>
      <w:r w:rsidRPr="003B355D">
        <w:rPr>
          <w:rFonts w:eastAsia="Times New Roman" w:cs="Times New Roman"/>
          <w:b/>
          <w:color w:val="E36C0A" w:themeColor="accent6" w:themeShade="BF"/>
          <w:sz w:val="24"/>
          <w:szCs w:val="24"/>
          <w:u w:val="single"/>
          <w:lang w:val="en" w:eastAsia="bg-BG"/>
        </w:rPr>
        <w:t>Immunogenomics</w:t>
      </w:r>
      <w:proofErr w:type="spellEnd"/>
      <w:r w:rsidRPr="003B355D">
        <w:rPr>
          <w:rFonts w:eastAsia="Times New Roman" w:cs="Times New Roman"/>
          <w:b/>
          <w:color w:val="E36C0A" w:themeColor="accent6" w:themeShade="BF"/>
          <w:sz w:val="24"/>
          <w:szCs w:val="24"/>
          <w:u w:val="single"/>
          <w:lang w:val="en" w:eastAsia="bg-BG"/>
        </w:rPr>
        <w:t xml:space="preserve"> of Disease: Accelerating to Patient Benefit, 6-8 February 2017, Cambridge, United Kingdom</w:t>
      </w:r>
    </w:p>
    <w:p w:rsidR="008E43CB" w:rsidRPr="008E43CB" w:rsidRDefault="008E43CB" w:rsidP="003B355D">
      <w:pPr>
        <w:spacing w:before="100" w:beforeAutospacing="1" w:after="100" w:afterAutospacing="1"/>
        <w:rPr>
          <w:rFonts w:eastAsia="Times New Roman" w:cs="Times New Roman"/>
          <w:sz w:val="24"/>
          <w:szCs w:val="24"/>
          <w:lang w:val="en" w:eastAsia="bg-BG"/>
        </w:rPr>
      </w:pPr>
      <w:r w:rsidRPr="008E43CB">
        <w:rPr>
          <w:rFonts w:eastAsia="Times New Roman" w:cs="Times New Roman"/>
          <w:sz w:val="24"/>
          <w:szCs w:val="24"/>
          <w:lang w:val="en" w:eastAsia="bg-BG"/>
        </w:rPr>
        <w:t xml:space="preserve">This new conference aims to bring together scientists working in the fields of molecular immunology, functional genomics and immune-mediated disease genetics to expedite the journey from genetic association to mechanistic understanding and patient benefit through new insights into disease and novel therapeutics. </w:t>
      </w:r>
    </w:p>
    <w:p w:rsidR="008E43CB" w:rsidRPr="008E43CB" w:rsidRDefault="008E43CB" w:rsidP="003B355D">
      <w:pPr>
        <w:spacing w:before="120" w:after="120"/>
        <w:rPr>
          <w:rFonts w:eastAsia="Times New Roman" w:cs="Times New Roman"/>
          <w:sz w:val="24"/>
          <w:szCs w:val="24"/>
          <w:lang w:val="en" w:eastAsia="bg-BG"/>
        </w:rPr>
      </w:pPr>
      <w:r w:rsidRPr="008E43CB">
        <w:rPr>
          <w:rFonts w:eastAsia="Times New Roman" w:cs="Times New Roman"/>
          <w:sz w:val="24"/>
          <w:szCs w:val="24"/>
          <w:lang w:val="en" w:eastAsia="bg-BG"/>
        </w:rPr>
        <w:t xml:space="preserve">Next generation sequencing has accelerated the discovery of highly penetrant causal variants in diverse primary immune deficiencies, providing insight into the non-redundant functions of the affected genes and pathways in human immunity. </w:t>
      </w:r>
      <w:hyperlink r:id="rId47" w:tgtFrame="_blank" w:history="1">
        <w:r w:rsidRPr="008E43CB">
          <w:rPr>
            <w:rFonts w:eastAsia="Times New Roman" w:cs="Times New Roman"/>
            <w:color w:val="0000FF"/>
            <w:sz w:val="24"/>
            <w:szCs w:val="24"/>
            <w:u w:val="single"/>
            <w:lang w:val="en" w:eastAsia="bg-BG"/>
          </w:rPr>
          <w:t>More information and registration</w:t>
        </w:r>
      </w:hyperlink>
      <w:r w:rsidRPr="008E43CB">
        <w:rPr>
          <w:rFonts w:eastAsia="Times New Roman" w:cs="Times New Roman"/>
          <w:sz w:val="24"/>
          <w:szCs w:val="24"/>
          <w:lang w:val="en" w:eastAsia="bg-BG"/>
        </w:rPr>
        <w:t xml:space="preserve"> </w:t>
      </w:r>
    </w:p>
    <w:p w:rsidR="008E43CB" w:rsidRPr="003B355D" w:rsidRDefault="006E2B5A"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3B355D">
        <w:rPr>
          <w:rFonts w:eastAsia="Times New Roman" w:cs="Times New Roman"/>
          <w:b/>
          <w:color w:val="E36C0A" w:themeColor="accent6" w:themeShade="BF"/>
          <w:sz w:val="24"/>
          <w:szCs w:val="24"/>
          <w:u w:val="single"/>
          <w:lang w:val="en" w:eastAsia="bg-BG"/>
        </w:rPr>
        <w:t>KNect365 Life Sciences’ Crops &amp; Chemicals Europe, 8-9 February 2017, Berlin, Germany</w:t>
      </w:r>
    </w:p>
    <w:p w:rsidR="006E2B5A" w:rsidRPr="006E2B5A" w:rsidRDefault="006E2B5A" w:rsidP="008A5786">
      <w:pPr>
        <w:spacing w:before="100" w:beforeAutospacing="1" w:after="120"/>
        <w:rPr>
          <w:rFonts w:eastAsia="Times New Roman" w:cs="Times New Roman"/>
          <w:sz w:val="24"/>
          <w:szCs w:val="24"/>
          <w:lang w:val="en" w:eastAsia="bg-BG"/>
        </w:rPr>
      </w:pPr>
      <w:r w:rsidRPr="006E2B5A">
        <w:rPr>
          <w:rFonts w:eastAsia="Times New Roman" w:cs="Times New Roman"/>
          <w:sz w:val="24"/>
          <w:szCs w:val="24"/>
          <w:lang w:val="en" w:eastAsia="bg-BG"/>
        </w:rPr>
        <w:t>Crops &amp; Chemicals Europe provides unique access to formulation scientists, adjuvant suppliers and innovators across the agrochemical industry. Addressing novel formulation techniques and advances such as microencapsulation, reducing spray drift and research to demonstrate how to cross the leaf surface barrier.</w:t>
      </w:r>
    </w:p>
    <w:p w:rsidR="006E2B5A" w:rsidRPr="006E2B5A" w:rsidRDefault="008A5786" w:rsidP="003B355D">
      <w:pPr>
        <w:tabs>
          <w:tab w:val="num" w:pos="720"/>
        </w:tabs>
        <w:spacing w:before="120" w:after="100" w:afterAutospacing="1"/>
        <w:rPr>
          <w:rFonts w:eastAsia="Times New Roman" w:cs="Times New Roman"/>
          <w:sz w:val="24"/>
          <w:szCs w:val="24"/>
          <w:lang w:val="en" w:eastAsia="bg-BG"/>
        </w:rPr>
      </w:pPr>
      <w:r>
        <w:rPr>
          <w:rFonts w:eastAsia="Times New Roman" w:cs="Times New Roman"/>
          <w:sz w:val="24"/>
          <w:szCs w:val="24"/>
          <w:lang w:val="en" w:eastAsia="bg-BG"/>
        </w:rPr>
        <w:t>There will be a</w:t>
      </w:r>
      <w:r w:rsidR="006E2B5A" w:rsidRPr="006E2B5A">
        <w:rPr>
          <w:rFonts w:eastAsia="Times New Roman" w:cs="Times New Roman"/>
          <w:sz w:val="24"/>
          <w:szCs w:val="24"/>
          <w:lang w:val="en" w:eastAsia="bg-BG"/>
        </w:rPr>
        <w:t xml:space="preserve">lso sessions </w:t>
      </w:r>
      <w:proofErr w:type="gramStart"/>
      <w:r w:rsidR="006E2B5A" w:rsidRPr="006E2B5A">
        <w:rPr>
          <w:rFonts w:eastAsia="Times New Roman" w:cs="Times New Roman"/>
          <w:sz w:val="24"/>
          <w:szCs w:val="24"/>
          <w:lang w:val="en" w:eastAsia="bg-BG"/>
        </w:rPr>
        <w:t>exploring  plant</w:t>
      </w:r>
      <w:proofErr w:type="gramEnd"/>
      <w:r w:rsidR="006E2B5A" w:rsidRPr="006E2B5A">
        <w:rPr>
          <w:rFonts w:eastAsia="Times New Roman" w:cs="Times New Roman"/>
          <w:sz w:val="24"/>
          <w:szCs w:val="24"/>
          <w:lang w:val="en" w:eastAsia="bg-BG"/>
        </w:rPr>
        <w:t xml:space="preserve"> protection products regulation and research that looks into the R&amp;D of </w:t>
      </w:r>
      <w:proofErr w:type="spellStart"/>
      <w:r w:rsidR="006E2B5A" w:rsidRPr="006E2B5A">
        <w:rPr>
          <w:rFonts w:eastAsia="Times New Roman" w:cs="Times New Roman"/>
          <w:sz w:val="24"/>
          <w:szCs w:val="24"/>
          <w:lang w:val="en" w:eastAsia="bg-BG"/>
        </w:rPr>
        <w:t>biostimulant</w:t>
      </w:r>
      <w:proofErr w:type="spellEnd"/>
      <w:r w:rsidR="006E2B5A" w:rsidRPr="006E2B5A">
        <w:rPr>
          <w:rFonts w:eastAsia="Times New Roman" w:cs="Times New Roman"/>
          <w:sz w:val="24"/>
          <w:szCs w:val="24"/>
          <w:lang w:val="en" w:eastAsia="bg-BG"/>
        </w:rPr>
        <w:t xml:space="preserve"> products.</w:t>
      </w:r>
      <w:r w:rsidR="003B355D">
        <w:rPr>
          <w:rFonts w:eastAsia="Times New Roman" w:cs="Times New Roman"/>
          <w:sz w:val="24"/>
          <w:szCs w:val="24"/>
          <w:lang w:val="en" w:eastAsia="bg-BG"/>
        </w:rPr>
        <w:t xml:space="preserve"> </w:t>
      </w:r>
      <w:hyperlink r:id="rId48" w:tgtFrame="_blank" w:history="1">
        <w:r w:rsidR="006E2B5A" w:rsidRPr="006E2B5A">
          <w:rPr>
            <w:rStyle w:val="Hyperlink"/>
            <w:rFonts w:eastAsia="Times New Roman" w:cs="Times New Roman"/>
            <w:sz w:val="24"/>
            <w:szCs w:val="24"/>
            <w:lang w:val="en" w:eastAsia="bg-BG"/>
          </w:rPr>
          <w:t>More information and registration</w:t>
        </w:r>
      </w:hyperlink>
      <w:r w:rsidR="006E2B5A" w:rsidRPr="006E2B5A">
        <w:rPr>
          <w:rFonts w:eastAsia="Times New Roman" w:cs="Times New Roman"/>
          <w:sz w:val="24"/>
          <w:szCs w:val="24"/>
          <w:lang w:val="en" w:eastAsia="bg-BG"/>
        </w:rPr>
        <w:t xml:space="preserve"> </w:t>
      </w:r>
    </w:p>
    <w:p w:rsidR="008E43CB" w:rsidRPr="009542E5" w:rsidRDefault="008700FE"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9542E5">
        <w:rPr>
          <w:rFonts w:eastAsia="Times New Roman" w:cs="Times New Roman"/>
          <w:b/>
          <w:color w:val="E36C0A" w:themeColor="accent6" w:themeShade="BF"/>
          <w:sz w:val="24"/>
          <w:szCs w:val="24"/>
          <w:u w:val="single"/>
          <w:lang w:val="en" w:eastAsia="bg-BG"/>
        </w:rPr>
        <w:t>1st HBP Student Conference, 8-10 February 2017, Vienna, Austria</w:t>
      </w:r>
    </w:p>
    <w:p w:rsidR="008700FE" w:rsidRPr="008700FE" w:rsidRDefault="008700FE" w:rsidP="009542E5">
      <w:pPr>
        <w:spacing w:before="100" w:beforeAutospacing="1" w:after="120"/>
        <w:rPr>
          <w:rFonts w:eastAsia="Times New Roman" w:cs="Times New Roman"/>
          <w:sz w:val="24"/>
          <w:szCs w:val="24"/>
          <w:lang w:val="en" w:eastAsia="bg-BG"/>
        </w:rPr>
      </w:pPr>
      <w:r w:rsidRPr="008700FE">
        <w:rPr>
          <w:rFonts w:eastAsia="Times New Roman" w:cs="Times New Roman"/>
          <w:sz w:val="24"/>
          <w:szCs w:val="24"/>
          <w:lang w:val="en" w:eastAsia="bg-BG"/>
        </w:rPr>
        <w:t xml:space="preserve">In the context of the 1st HBP Student Conference - Transdisciplinary Research Linking Neuroscience, Brain Medicine and Computer Science, young researchers from the fields of neuroscience, brain medicine and computer science receive the possibility to exchange ideas and perspectives and discuss various aspects of their particular fields of expertise relevant to the Human Brain Project. </w:t>
      </w:r>
    </w:p>
    <w:p w:rsidR="009542E5" w:rsidRDefault="008700FE" w:rsidP="009542E5">
      <w:pPr>
        <w:tabs>
          <w:tab w:val="num" w:pos="720"/>
        </w:tabs>
        <w:spacing w:before="120" w:after="0"/>
        <w:rPr>
          <w:rFonts w:eastAsia="Times New Roman" w:cs="Times New Roman"/>
          <w:sz w:val="24"/>
          <w:szCs w:val="24"/>
          <w:lang w:val="en" w:eastAsia="bg-BG"/>
        </w:rPr>
      </w:pPr>
      <w:r w:rsidRPr="008700FE">
        <w:rPr>
          <w:rFonts w:eastAsia="Times New Roman" w:cs="Times New Roman"/>
          <w:sz w:val="24"/>
          <w:szCs w:val="24"/>
          <w:lang w:val="en" w:eastAsia="bg-BG"/>
        </w:rPr>
        <w:t xml:space="preserve">The conference offers a variety of discussion sessions, lectures and social events. Through working across boundaries and linking the various fields, it serves as a platform for both intra- and interdisciplinary exchange and is a great opportunity for extensive scientific discussions among peers and faculty, and also a fertile soil for new, innovative ideas. </w:t>
      </w:r>
    </w:p>
    <w:p w:rsidR="008700FE" w:rsidRPr="008700FE" w:rsidRDefault="005B19FC" w:rsidP="009542E5">
      <w:pPr>
        <w:tabs>
          <w:tab w:val="num" w:pos="720"/>
        </w:tabs>
        <w:spacing w:after="100" w:afterAutospacing="1"/>
        <w:rPr>
          <w:rFonts w:eastAsia="Times New Roman" w:cs="Times New Roman"/>
          <w:sz w:val="24"/>
          <w:szCs w:val="24"/>
          <w:lang w:val="en" w:eastAsia="bg-BG"/>
        </w:rPr>
      </w:pPr>
      <w:hyperlink r:id="rId49" w:tgtFrame="_blank" w:history="1">
        <w:r w:rsidR="008700FE" w:rsidRPr="008700FE">
          <w:rPr>
            <w:rStyle w:val="Hyperlink"/>
            <w:rFonts w:eastAsia="Times New Roman" w:cs="Times New Roman"/>
            <w:sz w:val="24"/>
            <w:szCs w:val="24"/>
            <w:lang w:val="en" w:eastAsia="bg-BG"/>
          </w:rPr>
          <w:t>More information and registration</w:t>
        </w:r>
      </w:hyperlink>
      <w:r w:rsidR="008700FE" w:rsidRPr="008700FE">
        <w:rPr>
          <w:rFonts w:eastAsia="Times New Roman" w:cs="Times New Roman"/>
          <w:sz w:val="24"/>
          <w:szCs w:val="24"/>
          <w:lang w:val="en" w:eastAsia="bg-BG"/>
        </w:rPr>
        <w:t xml:space="preserve"> </w:t>
      </w:r>
    </w:p>
    <w:p w:rsidR="002E3D6F" w:rsidRPr="00567387" w:rsidRDefault="002E3D6F" w:rsidP="00661E89">
      <w:pPr>
        <w:spacing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11th Winter Conference of the ESMI on NEUROIMAGING: from MOLECULES to NETWORKS, </w:t>
      </w:r>
      <w:r w:rsidRPr="00567387">
        <w:rPr>
          <w:rFonts w:eastAsia="Times New Roman" w:cs="Times New Roman"/>
          <w:b/>
          <w:color w:val="E36C0A" w:themeColor="accent6" w:themeShade="BF"/>
          <w:sz w:val="24"/>
          <w:szCs w:val="24"/>
          <w:u w:val="single"/>
          <w:lang w:val="en-US" w:eastAsia="bg-BG"/>
        </w:rPr>
        <w:t xml:space="preserve">19-24 </w:t>
      </w:r>
      <w:r w:rsidRPr="00567387">
        <w:rPr>
          <w:rFonts w:eastAsia="Times New Roman" w:cs="Times New Roman"/>
          <w:b/>
          <w:color w:val="E36C0A" w:themeColor="accent6" w:themeShade="BF"/>
          <w:sz w:val="24"/>
          <w:szCs w:val="24"/>
          <w:u w:val="single"/>
          <w:lang w:val="en" w:eastAsia="bg-BG"/>
        </w:rPr>
        <w:t>February</w:t>
      </w:r>
      <w:r w:rsidRPr="00567387">
        <w:rPr>
          <w:rFonts w:eastAsia="Times New Roman" w:cs="Times New Roman"/>
          <w:b/>
          <w:color w:val="E36C0A" w:themeColor="accent6" w:themeShade="BF"/>
          <w:sz w:val="24"/>
          <w:szCs w:val="24"/>
          <w:u w:val="single"/>
          <w:lang w:val="en-US" w:eastAsia="bg-BG"/>
        </w:rPr>
        <w:t xml:space="preserve"> 2017, </w:t>
      </w:r>
      <w:proofErr w:type="spellStart"/>
      <w:r w:rsidRPr="00567387">
        <w:rPr>
          <w:rFonts w:eastAsia="Times New Roman" w:cs="Times New Roman"/>
          <w:b/>
          <w:color w:val="E36C0A" w:themeColor="accent6" w:themeShade="BF"/>
          <w:sz w:val="24"/>
          <w:szCs w:val="24"/>
          <w:u w:val="single"/>
          <w:lang w:val="en" w:eastAsia="bg-BG"/>
        </w:rPr>
        <w:t>Charmonix</w:t>
      </w:r>
      <w:proofErr w:type="spellEnd"/>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Valley</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France</w:t>
      </w:r>
    </w:p>
    <w:p w:rsidR="002E3D6F" w:rsidRPr="002E3D6F" w:rsidRDefault="00EE0DCF" w:rsidP="00EE0DCF">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 xml:space="preserve">The event will </w:t>
      </w:r>
      <w:r w:rsidR="002E3D6F" w:rsidRPr="002E3D6F">
        <w:rPr>
          <w:rFonts w:eastAsia="Times New Roman" w:cs="Times New Roman"/>
          <w:sz w:val="24"/>
          <w:szCs w:val="24"/>
          <w:lang w:val="en" w:eastAsia="bg-BG"/>
        </w:rPr>
        <w:t xml:space="preserve">concentrate on one aspect at the forefront of Imaging Science, a hot topic. The overall concept is that experienced, high-level scientists, senior and junior scientists from </w:t>
      </w:r>
      <w:r w:rsidR="002E3D6F" w:rsidRPr="002E3D6F">
        <w:rPr>
          <w:rFonts w:eastAsia="Times New Roman" w:cs="Times New Roman"/>
          <w:sz w:val="24"/>
          <w:szCs w:val="24"/>
          <w:lang w:val="en" w:eastAsia="bg-BG"/>
        </w:rPr>
        <w:lastRenderedPageBreak/>
        <w:t xml:space="preserve">diverse disciplines are spending one week together in an inspiring environment and to provide a platform for knowledge exchange and discussion. </w:t>
      </w:r>
      <w:hyperlink r:id="rId50" w:tgtFrame="_blank" w:history="1">
        <w:r w:rsidR="002E3D6F" w:rsidRPr="002E3D6F">
          <w:rPr>
            <w:rFonts w:eastAsia="Times New Roman" w:cs="Times New Roman"/>
            <w:color w:val="0000FF"/>
            <w:sz w:val="24"/>
            <w:szCs w:val="24"/>
            <w:u w:val="single"/>
            <w:lang w:val="en" w:eastAsia="bg-BG"/>
          </w:rPr>
          <w:t>More information and registration</w:t>
        </w:r>
      </w:hyperlink>
      <w:r w:rsidR="002E3D6F" w:rsidRPr="002E3D6F">
        <w:rPr>
          <w:rFonts w:eastAsia="Times New Roman" w:cs="Times New Roman"/>
          <w:sz w:val="24"/>
          <w:szCs w:val="24"/>
          <w:lang w:val="en" w:eastAsia="bg-BG"/>
        </w:rPr>
        <w:t xml:space="preserve"> </w:t>
      </w:r>
    </w:p>
    <w:p w:rsidR="00C908A1" w:rsidRPr="00567387" w:rsidRDefault="00C908A1"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International conference on Vaccines, </w:t>
      </w:r>
      <w:r w:rsidRPr="00567387">
        <w:rPr>
          <w:rFonts w:eastAsia="Times New Roman" w:cs="Times New Roman"/>
          <w:b/>
          <w:color w:val="E36C0A" w:themeColor="accent6" w:themeShade="BF"/>
          <w:sz w:val="24"/>
          <w:szCs w:val="24"/>
          <w:u w:val="single"/>
          <w:lang w:val="en" w:eastAsia="bg-BG"/>
        </w:rPr>
        <w:t>20-22 February 2017, Baltimore, USA</w:t>
      </w:r>
    </w:p>
    <w:p w:rsidR="00C908A1" w:rsidRDefault="00C908A1" w:rsidP="00BD5006">
      <w:pPr>
        <w:spacing w:before="100" w:beforeAutospacing="1" w:after="100" w:afterAutospacing="1"/>
        <w:rPr>
          <w:rFonts w:eastAsia="Times New Roman" w:cs="Times New Roman"/>
          <w:sz w:val="24"/>
          <w:szCs w:val="24"/>
          <w:lang w:eastAsia="bg-BG"/>
        </w:rPr>
      </w:pPr>
      <w:r w:rsidRPr="00C908A1">
        <w:rPr>
          <w:rFonts w:eastAsia="Times New Roman" w:cs="Times New Roman"/>
          <w:sz w:val="24"/>
          <w:szCs w:val="24"/>
          <w:lang w:val="en" w:eastAsia="bg-BG"/>
        </w:rPr>
        <w:t xml:space="preserve">This scientific conference will bring an opportunity to share potential benefits and limitations of vaccines in preventing and control of infectious and non-infectious diseases thereby enhancing the quality and longevity of life. </w:t>
      </w:r>
      <w:r w:rsidRPr="00C908A1">
        <w:rPr>
          <w:rFonts w:eastAsia="Times New Roman" w:cs="Times New Roman"/>
          <w:b/>
          <w:bCs/>
          <w:sz w:val="24"/>
          <w:szCs w:val="24"/>
          <w:lang w:val="en" w:eastAsia="bg-BG"/>
        </w:rPr>
        <w:t>Vaccines-2017</w:t>
      </w:r>
      <w:r w:rsidRPr="00C908A1">
        <w:rPr>
          <w:rFonts w:eastAsia="Times New Roman" w:cs="Times New Roman"/>
          <w:sz w:val="24"/>
          <w:szCs w:val="24"/>
          <w:lang w:val="en" w:eastAsia="bg-BG"/>
        </w:rPr>
        <w:t xml:space="preserve"> includes plenary lectures, Keynote lectures and short course by eminent personalities from around the world in addition to contributed papers both oral and poster presentations. </w:t>
      </w:r>
      <w:r w:rsidR="009C3779">
        <w:rPr>
          <w:rFonts w:eastAsia="Times New Roman" w:cs="Times New Roman"/>
          <w:sz w:val="24"/>
          <w:szCs w:val="24"/>
          <w:lang w:val="en" w:eastAsia="bg-BG"/>
        </w:rPr>
        <w:t>It</w:t>
      </w:r>
      <w:r w:rsidRPr="00C908A1">
        <w:rPr>
          <w:rFonts w:eastAsia="Times New Roman" w:cs="Times New Roman"/>
          <w:sz w:val="24"/>
          <w:szCs w:val="24"/>
          <w:lang w:val="en" w:eastAsia="bg-BG"/>
        </w:rPr>
        <w:t xml:space="preserve"> is a gathering of expert professionals, academicians and researchers all over the world. Meet the experts, strengthen and update your ideas on vaccines at this scientific conference.</w:t>
      </w:r>
      <w:r w:rsidR="009C3779">
        <w:rPr>
          <w:rFonts w:eastAsia="Times New Roman" w:cs="Times New Roman"/>
          <w:sz w:val="24"/>
          <w:szCs w:val="24"/>
          <w:lang w:val="en" w:eastAsia="bg-BG"/>
        </w:rPr>
        <w:t xml:space="preserve"> </w:t>
      </w:r>
      <w:hyperlink r:id="rId51" w:tgtFrame="_blank" w:history="1">
        <w:r w:rsidRPr="00C908A1">
          <w:rPr>
            <w:rFonts w:eastAsia="Times New Roman" w:cs="Times New Roman"/>
            <w:color w:val="0000FF"/>
            <w:sz w:val="24"/>
            <w:szCs w:val="24"/>
            <w:u w:val="single"/>
            <w:lang w:val="en" w:eastAsia="bg-BG"/>
          </w:rPr>
          <w:t>More information and registration</w:t>
        </w:r>
      </w:hyperlink>
      <w:r w:rsidRPr="00C908A1">
        <w:rPr>
          <w:rFonts w:eastAsia="Times New Roman" w:cs="Times New Roman"/>
          <w:sz w:val="24"/>
          <w:szCs w:val="24"/>
          <w:lang w:val="en" w:eastAsia="bg-BG"/>
        </w:rPr>
        <w:t xml:space="preserve"> </w:t>
      </w:r>
    </w:p>
    <w:p w:rsidR="000D0F5B" w:rsidRPr="00B56306" w:rsidRDefault="000D0F5B" w:rsidP="00B56306">
      <w:pPr>
        <w:rPr>
          <w:b/>
          <w:color w:val="E36C0A" w:themeColor="accent6" w:themeShade="BF"/>
          <w:sz w:val="24"/>
          <w:szCs w:val="24"/>
          <w:u w:val="single"/>
          <w:lang w:val="en" w:eastAsia="bg-BG"/>
        </w:rPr>
      </w:pPr>
      <w:r w:rsidRPr="00B56306">
        <w:rPr>
          <w:b/>
          <w:color w:val="E36C0A" w:themeColor="accent6" w:themeShade="BF"/>
          <w:sz w:val="24"/>
          <w:szCs w:val="24"/>
          <w:u w:val="single"/>
          <w:lang w:val="en" w:eastAsia="bg-BG"/>
        </w:rPr>
        <w:t>Cell Culture and Downstream World Congress 2017</w:t>
      </w:r>
      <w:r w:rsidRPr="00B56306">
        <w:rPr>
          <w:b/>
          <w:color w:val="E36C0A" w:themeColor="accent6" w:themeShade="BF"/>
          <w:sz w:val="24"/>
          <w:szCs w:val="24"/>
          <w:u w:val="single"/>
          <w:lang w:val="en-US" w:eastAsia="bg-BG"/>
        </w:rPr>
        <w:t xml:space="preserve">, </w:t>
      </w:r>
      <w:r w:rsidRPr="00B56306">
        <w:rPr>
          <w:b/>
          <w:color w:val="E36C0A" w:themeColor="accent6" w:themeShade="BF"/>
          <w:sz w:val="24"/>
          <w:szCs w:val="24"/>
          <w:u w:val="single"/>
          <w:lang w:val="en" w:eastAsia="bg-BG"/>
        </w:rPr>
        <w:t>21-22 February 2017, Munich, Germany</w:t>
      </w:r>
    </w:p>
    <w:p w:rsidR="000D0F5B" w:rsidRPr="000D0F5B" w:rsidRDefault="000D0F5B" w:rsidP="009542E5">
      <w:pPr>
        <w:spacing w:before="100" w:beforeAutospacing="1"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In 2017 we are combining the Cell Culture World Congress and the Downstream Processing World Congress, to bring you the Cell Culture and Downstream World Congress 2017, an all-encompassing event covering the whole manufacture and bioprocess life cycle. </w:t>
      </w:r>
    </w:p>
    <w:p w:rsidR="000D0F5B" w:rsidRPr="000D0F5B" w:rsidRDefault="000D0F5B" w:rsidP="009542E5">
      <w:pPr>
        <w:spacing w:before="120"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We are also introducing our new Formulation, Fill and Finish stream, where we look to cover important issues such as formulating high concentration biologics, freeze-drying for stability and longevity, novel filling technologies and a lot more. Across the event we will be showcasing exciting new technologies such as CRISPR gene editing, 3D printing of bioreactors and new methods of vaccine production. </w:t>
      </w:r>
    </w:p>
    <w:p w:rsidR="000D0F5B" w:rsidRDefault="000D0F5B" w:rsidP="00BD5006">
      <w:pPr>
        <w:spacing w:before="120" w:after="100" w:afterAutospacing="1"/>
        <w:rPr>
          <w:rFonts w:eastAsia="Times New Roman" w:cs="Times New Roman"/>
          <w:sz w:val="24"/>
          <w:szCs w:val="24"/>
          <w:lang w:val="en" w:eastAsia="bg-BG"/>
        </w:rPr>
      </w:pPr>
      <w:r w:rsidRPr="000D0F5B">
        <w:rPr>
          <w:rFonts w:eastAsia="Times New Roman" w:cs="Times New Roman"/>
          <w:sz w:val="24"/>
          <w:szCs w:val="24"/>
          <w:lang w:val="en" w:eastAsia="bg-BG"/>
        </w:rPr>
        <w:t xml:space="preserve">Content will include cutting edge research and even more case studies, over 70 presentations from those working in manufacture, bioprocess and formulation, fill and finish in big pharma and interactive sessions with </w:t>
      </w:r>
      <w:proofErr w:type="spellStart"/>
      <w:r w:rsidRPr="000D0F5B">
        <w:rPr>
          <w:rFonts w:eastAsia="Times New Roman" w:cs="Times New Roman"/>
          <w:sz w:val="24"/>
          <w:szCs w:val="24"/>
          <w:lang w:val="en" w:eastAsia="bg-BG"/>
        </w:rPr>
        <w:t>biotechs</w:t>
      </w:r>
      <w:proofErr w:type="spellEnd"/>
      <w:r w:rsidRPr="000D0F5B">
        <w:rPr>
          <w:rFonts w:eastAsia="Times New Roman" w:cs="Times New Roman"/>
          <w:sz w:val="24"/>
          <w:szCs w:val="24"/>
          <w:lang w:val="en" w:eastAsia="bg-BG"/>
        </w:rPr>
        <w:t xml:space="preserve">. </w:t>
      </w:r>
      <w:hyperlink r:id="rId52" w:tgtFrame="_blank" w:history="1">
        <w:r w:rsidRPr="000D0F5B">
          <w:rPr>
            <w:rFonts w:eastAsia="Times New Roman" w:cs="Times New Roman"/>
            <w:color w:val="0000FF"/>
            <w:sz w:val="24"/>
            <w:szCs w:val="24"/>
            <w:u w:val="single"/>
            <w:lang w:val="en" w:eastAsia="bg-BG"/>
          </w:rPr>
          <w:t>More information and registration</w:t>
        </w:r>
      </w:hyperlink>
      <w:r w:rsidRPr="000D0F5B">
        <w:rPr>
          <w:rFonts w:eastAsia="Times New Roman" w:cs="Times New Roman"/>
          <w:sz w:val="24"/>
          <w:szCs w:val="24"/>
          <w:lang w:val="en" w:eastAsia="bg-BG"/>
        </w:rPr>
        <w:t xml:space="preserve"> </w:t>
      </w:r>
    </w:p>
    <w:p w:rsidR="00D371DB" w:rsidRPr="00264F6D" w:rsidRDefault="00D371DB" w:rsidP="00264F6D">
      <w:pPr>
        <w:spacing w:before="120" w:after="100" w:afterAutospacing="1"/>
        <w:rPr>
          <w:rFonts w:eastAsia="Times New Roman" w:cs="Times New Roman"/>
          <w:b/>
          <w:color w:val="E36C0A" w:themeColor="accent6" w:themeShade="BF"/>
          <w:sz w:val="24"/>
          <w:szCs w:val="24"/>
          <w:u w:val="single"/>
          <w:lang w:val="en" w:eastAsia="bg-BG"/>
        </w:rPr>
      </w:pPr>
      <w:proofErr w:type="spellStart"/>
      <w:r w:rsidRPr="00264F6D">
        <w:rPr>
          <w:rFonts w:eastAsia="Times New Roman" w:cs="Times New Roman"/>
          <w:b/>
          <w:bCs/>
          <w:color w:val="E36C0A" w:themeColor="accent6" w:themeShade="BF"/>
          <w:sz w:val="24"/>
          <w:szCs w:val="24"/>
          <w:u w:val="single"/>
          <w:lang w:val="en" w:eastAsia="bg-BG"/>
        </w:rPr>
        <w:t>CommBeBiz</w:t>
      </w:r>
      <w:proofErr w:type="spellEnd"/>
      <w:r w:rsidRPr="00264F6D">
        <w:rPr>
          <w:rFonts w:eastAsia="Times New Roman" w:cs="Times New Roman"/>
          <w:b/>
          <w:bCs/>
          <w:color w:val="E36C0A" w:themeColor="accent6" w:themeShade="BF"/>
          <w:sz w:val="24"/>
          <w:szCs w:val="24"/>
          <w:u w:val="single"/>
          <w:lang w:val="en" w:eastAsia="bg-BG"/>
        </w:rPr>
        <w:t xml:space="preserve">: </w:t>
      </w:r>
      <w:proofErr w:type="spellStart"/>
      <w:r w:rsidRPr="00264F6D">
        <w:rPr>
          <w:rFonts w:eastAsia="Times New Roman" w:cs="Times New Roman"/>
          <w:b/>
          <w:bCs/>
          <w:color w:val="E36C0A" w:themeColor="accent6" w:themeShade="BF"/>
          <w:sz w:val="24"/>
          <w:szCs w:val="24"/>
          <w:u w:val="single"/>
          <w:lang w:val="en" w:eastAsia="bg-BG"/>
        </w:rPr>
        <w:t>Bioeconomy</w:t>
      </w:r>
      <w:proofErr w:type="spellEnd"/>
      <w:r w:rsidRPr="00264F6D">
        <w:rPr>
          <w:rFonts w:eastAsia="Times New Roman" w:cs="Times New Roman"/>
          <w:b/>
          <w:bCs/>
          <w:color w:val="E36C0A" w:themeColor="accent6" w:themeShade="BF"/>
          <w:sz w:val="24"/>
          <w:szCs w:val="24"/>
          <w:u w:val="single"/>
          <w:lang w:val="en" w:eastAsia="bg-BG"/>
        </w:rPr>
        <w:t xml:space="preserve"> Impact 2</w:t>
      </w:r>
      <w:r w:rsidR="00264F6D" w:rsidRPr="00264F6D">
        <w:rPr>
          <w:rFonts w:eastAsia="Times New Roman" w:cs="Times New Roman"/>
          <w:b/>
          <w:bCs/>
          <w:color w:val="E36C0A" w:themeColor="accent6" w:themeShade="BF"/>
          <w:sz w:val="24"/>
          <w:szCs w:val="24"/>
          <w:u w:val="single"/>
          <w:lang w:val="en" w:eastAsia="bg-BG"/>
        </w:rPr>
        <w:t xml:space="preserve">017 - The Journey to Innovation, </w:t>
      </w:r>
      <w:r w:rsidRPr="00264F6D">
        <w:rPr>
          <w:rFonts w:eastAsia="Times New Roman" w:cs="Times New Roman"/>
          <w:b/>
          <w:color w:val="E36C0A" w:themeColor="accent6" w:themeShade="BF"/>
          <w:sz w:val="24"/>
          <w:szCs w:val="24"/>
          <w:u w:val="single"/>
          <w:lang w:val="en" w:eastAsia="bg-BG"/>
        </w:rPr>
        <w:t>21-22 February 2017, London, United Kingdom</w:t>
      </w:r>
    </w:p>
    <w:p w:rsidR="00D371DB" w:rsidRPr="00D371DB" w:rsidRDefault="00D371DB" w:rsidP="00D371DB">
      <w:pPr>
        <w:spacing w:before="120" w:after="120"/>
        <w:rPr>
          <w:rFonts w:eastAsia="Times New Roman" w:cs="Times New Roman"/>
          <w:sz w:val="24"/>
          <w:szCs w:val="24"/>
          <w:lang w:val="en" w:eastAsia="bg-BG"/>
        </w:rPr>
      </w:pPr>
      <w:proofErr w:type="spellStart"/>
      <w:r w:rsidRPr="00D371DB">
        <w:rPr>
          <w:rFonts w:eastAsia="Times New Roman" w:cs="Times New Roman"/>
          <w:sz w:val="24"/>
          <w:szCs w:val="24"/>
          <w:lang w:val="en" w:eastAsia="bg-BG"/>
        </w:rPr>
        <w:t>CommBeBiz's</w:t>
      </w:r>
      <w:proofErr w:type="spellEnd"/>
      <w:r w:rsidRPr="00D371DB">
        <w:rPr>
          <w:rFonts w:eastAsia="Times New Roman" w:cs="Times New Roman"/>
          <w:sz w:val="24"/>
          <w:szCs w:val="24"/>
          <w:lang w:val="en" w:eastAsia="bg-BG"/>
        </w:rPr>
        <w:t xml:space="preserve"> annual event, funded by the EU, is designed to challenge, support and inform researchers on their quest to innovate in the commercial, social and policy arenas. </w:t>
      </w:r>
    </w:p>
    <w:p w:rsidR="00D371DB" w:rsidRPr="00D371DB" w:rsidRDefault="00D371DB" w:rsidP="00D371DB">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Researchers receiving EU public funding have to demonstrate the value they have added to society and commerce from the investment made in them. </w:t>
      </w:r>
    </w:p>
    <w:p w:rsidR="00BD5006" w:rsidRDefault="00D371DB" w:rsidP="00BD5006">
      <w:pPr>
        <w:spacing w:before="120" w:after="100" w:afterAutospacing="1"/>
        <w:rPr>
          <w:rFonts w:eastAsia="Times New Roman" w:cs="Times New Roman"/>
          <w:sz w:val="24"/>
          <w:szCs w:val="24"/>
          <w:lang w:val="en" w:eastAsia="bg-BG"/>
        </w:rPr>
      </w:pPr>
      <w:r w:rsidRPr="00D371DB">
        <w:rPr>
          <w:rFonts w:eastAsia="Times New Roman" w:cs="Times New Roman"/>
          <w:sz w:val="24"/>
          <w:szCs w:val="24"/>
          <w:lang w:val="en" w:eastAsia="bg-BG"/>
        </w:rPr>
        <w:t xml:space="preserve">Through keynote speakers and workshops, this event will enhance key skills (e.g. RRI, social media, IPR, PR, funding) needed to drive the innovation process, &amp; provide valuable networking opportunities and insights into innovation success stories and stumbling blocks, in bringing </w:t>
      </w:r>
      <w:proofErr w:type="spellStart"/>
      <w:r w:rsidRPr="00D371DB">
        <w:rPr>
          <w:rFonts w:eastAsia="Times New Roman" w:cs="Times New Roman"/>
          <w:sz w:val="24"/>
          <w:szCs w:val="24"/>
          <w:lang w:val="en" w:eastAsia="bg-BG"/>
        </w:rPr>
        <w:t>Bioeconomy</w:t>
      </w:r>
      <w:proofErr w:type="spellEnd"/>
      <w:r w:rsidRPr="00D371DB">
        <w:rPr>
          <w:rFonts w:eastAsia="Times New Roman" w:cs="Times New Roman"/>
          <w:sz w:val="24"/>
          <w:szCs w:val="24"/>
          <w:lang w:val="en" w:eastAsia="bg-BG"/>
        </w:rPr>
        <w:t xml:space="preserve"> Research to life. </w:t>
      </w:r>
      <w:hyperlink r:id="rId53" w:tgtFrame="_blank" w:history="1">
        <w:r w:rsidRPr="00D371DB">
          <w:rPr>
            <w:rStyle w:val="Hyperlink"/>
            <w:rFonts w:eastAsia="Times New Roman" w:cs="Times New Roman"/>
            <w:sz w:val="24"/>
            <w:szCs w:val="24"/>
            <w:lang w:val="en" w:eastAsia="bg-BG"/>
          </w:rPr>
          <w:t>More information and registration</w:t>
        </w:r>
      </w:hyperlink>
      <w:r w:rsidRPr="00D371DB">
        <w:rPr>
          <w:rFonts w:eastAsia="Times New Roman" w:cs="Times New Roman"/>
          <w:sz w:val="24"/>
          <w:szCs w:val="24"/>
          <w:lang w:val="en" w:eastAsia="bg-BG"/>
        </w:rPr>
        <w:t xml:space="preserve"> </w:t>
      </w:r>
    </w:p>
    <w:p w:rsidR="00BD5006" w:rsidRDefault="00BD5006">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D371DB" w:rsidRPr="00B75FA0" w:rsidRDefault="00D371DB" w:rsidP="00D371DB">
      <w:pPr>
        <w:spacing w:before="120" w:after="120"/>
        <w:rPr>
          <w:rFonts w:eastAsia="Times New Roman" w:cs="Times New Roman"/>
          <w:b/>
          <w:color w:val="E36C0A" w:themeColor="accent6" w:themeShade="BF"/>
          <w:sz w:val="24"/>
          <w:szCs w:val="24"/>
          <w:u w:val="single"/>
          <w:lang w:val="en" w:eastAsia="bg-BG"/>
        </w:rPr>
      </w:pPr>
      <w:r w:rsidRPr="00B75FA0">
        <w:rPr>
          <w:rFonts w:eastAsia="Times New Roman" w:cs="Times New Roman"/>
          <w:b/>
          <w:bCs/>
          <w:color w:val="E36C0A" w:themeColor="accent6" w:themeShade="BF"/>
          <w:sz w:val="24"/>
          <w:szCs w:val="24"/>
          <w:u w:val="single"/>
          <w:lang w:val="en" w:eastAsia="bg-BG"/>
        </w:rPr>
        <w:lastRenderedPageBreak/>
        <w:t>RNA Therapeutics 2017</w:t>
      </w:r>
      <w:r w:rsidR="00B75FA0" w:rsidRPr="00B75FA0">
        <w:rPr>
          <w:rFonts w:eastAsia="Times New Roman" w:cs="Times New Roman"/>
          <w:b/>
          <w:bCs/>
          <w:color w:val="E36C0A" w:themeColor="accent6" w:themeShade="BF"/>
          <w:sz w:val="24"/>
          <w:szCs w:val="24"/>
          <w:u w:val="single"/>
          <w:lang w:val="en" w:eastAsia="bg-BG"/>
        </w:rPr>
        <w:t xml:space="preserve">, </w:t>
      </w:r>
      <w:r w:rsidRPr="00B75FA0">
        <w:rPr>
          <w:rFonts w:eastAsia="Times New Roman" w:cs="Times New Roman"/>
          <w:b/>
          <w:color w:val="E36C0A" w:themeColor="accent6" w:themeShade="BF"/>
          <w:sz w:val="24"/>
          <w:szCs w:val="24"/>
          <w:u w:val="single"/>
          <w:lang w:val="en" w:eastAsia="bg-BG"/>
        </w:rPr>
        <w:t>22-23 February 2017, London, United Kingdom</w:t>
      </w:r>
    </w:p>
    <w:p w:rsidR="00D371DB" w:rsidRPr="00D371DB" w:rsidRDefault="00D371DB" w:rsidP="00B75FA0">
      <w:pPr>
        <w:spacing w:before="100" w:beforeAutospacing="1" w:after="120"/>
        <w:rPr>
          <w:rFonts w:eastAsia="Times New Roman" w:cs="Times New Roman"/>
          <w:sz w:val="24"/>
          <w:szCs w:val="24"/>
          <w:lang w:val="en" w:eastAsia="bg-BG"/>
        </w:rPr>
      </w:pPr>
      <w:proofErr w:type="spellStart"/>
      <w:r w:rsidRPr="00D371DB">
        <w:rPr>
          <w:rFonts w:eastAsia="Times New Roman" w:cs="Times New Roman"/>
          <w:sz w:val="24"/>
          <w:szCs w:val="24"/>
          <w:lang w:val="en" w:eastAsia="bg-BG"/>
        </w:rPr>
        <w:t>SMi's</w:t>
      </w:r>
      <w:proofErr w:type="spellEnd"/>
      <w:r w:rsidRPr="00D371DB">
        <w:rPr>
          <w:rFonts w:eastAsia="Times New Roman" w:cs="Times New Roman"/>
          <w:sz w:val="24"/>
          <w:szCs w:val="24"/>
          <w:lang w:val="en" w:eastAsia="bg-BG"/>
        </w:rPr>
        <w:t xml:space="preserve"> 8th annual RNA Therapeutics conference will feature a mix of case study-led presentations, panel debates and interactive workshops tailored for an audience of professionals and research scientists looking to develop and </w:t>
      </w:r>
      <w:proofErr w:type="spellStart"/>
      <w:r w:rsidRPr="00D371DB">
        <w:rPr>
          <w:rFonts w:eastAsia="Times New Roman" w:cs="Times New Roman"/>
          <w:sz w:val="24"/>
          <w:szCs w:val="24"/>
          <w:lang w:val="en" w:eastAsia="bg-BG"/>
        </w:rPr>
        <w:t>commercialise</w:t>
      </w:r>
      <w:proofErr w:type="spellEnd"/>
      <w:r w:rsidRPr="00D371DB">
        <w:rPr>
          <w:rFonts w:eastAsia="Times New Roman" w:cs="Times New Roman"/>
          <w:sz w:val="24"/>
          <w:szCs w:val="24"/>
          <w:lang w:val="en" w:eastAsia="bg-BG"/>
        </w:rPr>
        <w:t xml:space="preserve"> novel RNA therapeutics and delivery systems. </w:t>
      </w:r>
    </w:p>
    <w:p w:rsidR="00D371DB" w:rsidRDefault="00D371DB" w:rsidP="00BD5006">
      <w:pPr>
        <w:spacing w:before="120" w:after="100" w:afterAutospacing="1"/>
        <w:rPr>
          <w:rFonts w:eastAsia="Times New Roman" w:cs="Times New Roman"/>
          <w:sz w:val="24"/>
          <w:szCs w:val="24"/>
          <w:lang w:val="en" w:eastAsia="bg-BG"/>
        </w:rPr>
      </w:pPr>
      <w:r w:rsidRPr="00D371DB">
        <w:rPr>
          <w:rFonts w:eastAsia="Times New Roman" w:cs="Times New Roman"/>
          <w:sz w:val="24"/>
          <w:szCs w:val="24"/>
          <w:lang w:val="en" w:eastAsia="bg-BG"/>
        </w:rPr>
        <w:t xml:space="preserve">This exciting </w:t>
      </w:r>
      <w:proofErr w:type="spellStart"/>
      <w:r w:rsidRPr="00D371DB">
        <w:rPr>
          <w:rFonts w:eastAsia="Times New Roman" w:cs="Times New Roman"/>
          <w:sz w:val="24"/>
          <w:szCs w:val="24"/>
          <w:lang w:val="en" w:eastAsia="bg-BG"/>
        </w:rPr>
        <w:t>programme</w:t>
      </w:r>
      <w:proofErr w:type="spellEnd"/>
      <w:r w:rsidRPr="00D371DB">
        <w:rPr>
          <w:rFonts w:eastAsia="Times New Roman" w:cs="Times New Roman"/>
          <w:sz w:val="24"/>
          <w:szCs w:val="24"/>
          <w:lang w:val="en" w:eastAsia="bg-BG"/>
        </w:rPr>
        <w:t xml:space="preserve"> for 2017 will showcase new developments through clinical and pre-clinical results in topics such as: messenger RNA-based therapeutics, anti-sense oligonucleotides and new sites for RNA silencing. </w:t>
      </w:r>
      <w:hyperlink r:id="rId54" w:tgtFrame="_blank" w:history="1">
        <w:r w:rsidRPr="00D371DB">
          <w:rPr>
            <w:rStyle w:val="Hyperlink"/>
            <w:rFonts w:eastAsia="Times New Roman" w:cs="Times New Roman"/>
            <w:sz w:val="24"/>
            <w:szCs w:val="24"/>
            <w:lang w:val="en" w:eastAsia="bg-BG"/>
          </w:rPr>
          <w:t>More information and registration</w:t>
        </w:r>
      </w:hyperlink>
      <w:r w:rsidRPr="00D371DB">
        <w:rPr>
          <w:rFonts w:eastAsia="Times New Roman" w:cs="Times New Roman"/>
          <w:sz w:val="24"/>
          <w:szCs w:val="24"/>
          <w:lang w:val="en" w:eastAsia="bg-BG"/>
        </w:rPr>
        <w:t xml:space="preserve"> </w:t>
      </w:r>
    </w:p>
    <w:p w:rsidR="00A05DF8" w:rsidRPr="00B75FA0" w:rsidRDefault="00A05DF8" w:rsidP="00A05DF8">
      <w:pPr>
        <w:spacing w:before="120" w:after="120"/>
        <w:rPr>
          <w:rFonts w:eastAsia="Times New Roman" w:cs="Times New Roman"/>
          <w:b/>
          <w:color w:val="E36C0A" w:themeColor="accent6" w:themeShade="BF"/>
          <w:sz w:val="24"/>
          <w:szCs w:val="24"/>
          <w:u w:val="single"/>
          <w:lang w:val="en" w:eastAsia="bg-BG"/>
        </w:rPr>
      </w:pPr>
      <w:proofErr w:type="spellStart"/>
      <w:r w:rsidRPr="00B75FA0">
        <w:rPr>
          <w:rFonts w:eastAsia="Times New Roman" w:cs="Times New Roman"/>
          <w:b/>
          <w:bCs/>
          <w:color w:val="E36C0A" w:themeColor="accent6" w:themeShade="BF"/>
          <w:sz w:val="24"/>
          <w:szCs w:val="24"/>
          <w:u w:val="single"/>
          <w:lang w:val="en" w:eastAsia="bg-BG"/>
        </w:rPr>
        <w:t>AcademiaPharma</w:t>
      </w:r>
      <w:proofErr w:type="spellEnd"/>
      <w:r w:rsidRPr="00B75FA0">
        <w:rPr>
          <w:rFonts w:eastAsia="Times New Roman" w:cs="Times New Roman"/>
          <w:b/>
          <w:bCs/>
          <w:color w:val="E36C0A" w:themeColor="accent6" w:themeShade="BF"/>
          <w:sz w:val="24"/>
          <w:szCs w:val="24"/>
          <w:u w:val="single"/>
          <w:lang w:val="en" w:eastAsia="bg-BG"/>
        </w:rPr>
        <w:t xml:space="preserve"> 2017 - Developing Pharma Partnerships Summit</w:t>
      </w:r>
      <w:r w:rsidR="00B75FA0" w:rsidRPr="00B75FA0">
        <w:rPr>
          <w:rFonts w:eastAsia="Times New Roman" w:cs="Times New Roman"/>
          <w:b/>
          <w:bCs/>
          <w:color w:val="E36C0A" w:themeColor="accent6" w:themeShade="BF"/>
          <w:sz w:val="24"/>
          <w:szCs w:val="24"/>
          <w:u w:val="single"/>
          <w:lang w:val="en" w:eastAsia="bg-BG"/>
        </w:rPr>
        <w:t xml:space="preserve">, </w:t>
      </w:r>
      <w:r w:rsidRPr="00B75FA0">
        <w:rPr>
          <w:rFonts w:eastAsia="Times New Roman" w:cs="Times New Roman"/>
          <w:b/>
          <w:color w:val="E36C0A" w:themeColor="accent6" w:themeShade="BF"/>
          <w:sz w:val="24"/>
          <w:szCs w:val="24"/>
          <w:u w:val="single"/>
          <w:lang w:val="en" w:eastAsia="bg-BG"/>
        </w:rPr>
        <w:t>22-23 February 2017, Cambridge, United Kingdom</w:t>
      </w:r>
    </w:p>
    <w:p w:rsidR="00A05DF8" w:rsidRPr="00A05DF8" w:rsidRDefault="00A05DF8" w:rsidP="00B75FA0">
      <w:pPr>
        <w:spacing w:before="100" w:beforeAutospacing="1"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Academic institutions have always been at the forefront of innovation. Big pharma is facing major patent cliffs and slashing internal R and D budgets, whilst academia is finding it tougher to gain funding for research projects. </w:t>
      </w:r>
    </w:p>
    <w:p w:rsidR="00A05DF8" w:rsidRPr="00A05DF8" w:rsidRDefault="00A05DF8" w:rsidP="00A05DF8">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This means that it is more important than ever for the two groups to establish meaningful and mutually beneficial relationships. Academia Pharma: Development Partnerships successfully creates a unique environment for leading industry professionals to share novel case studies, develop future strategies and most importantly create mutual partnerships to support drug development. </w:t>
      </w:r>
    </w:p>
    <w:p w:rsidR="00A05DF8" w:rsidRPr="00A05DF8" w:rsidRDefault="00A05DF8" w:rsidP="00A05DF8">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The event will bring together an international community of experts from academia, biopharma, healthcare and research institutions and councils to share best practice in collaborative research and development. </w:t>
      </w:r>
    </w:p>
    <w:p w:rsidR="00A05DF8" w:rsidRPr="00A05DF8" w:rsidRDefault="00A05DF8" w:rsidP="00B75FA0">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Topics of discussion include: Start-up to IPO: </w:t>
      </w:r>
      <w:proofErr w:type="spellStart"/>
      <w:r w:rsidRPr="00A05DF8">
        <w:rPr>
          <w:rFonts w:eastAsia="Times New Roman" w:cs="Times New Roman"/>
          <w:sz w:val="24"/>
          <w:szCs w:val="24"/>
          <w:lang w:val="en" w:eastAsia="bg-BG"/>
        </w:rPr>
        <w:t>capitalising</w:t>
      </w:r>
      <w:proofErr w:type="spellEnd"/>
      <w:r w:rsidRPr="00A05DF8">
        <w:rPr>
          <w:rFonts w:eastAsia="Times New Roman" w:cs="Times New Roman"/>
          <w:sz w:val="24"/>
          <w:szCs w:val="24"/>
          <w:lang w:val="en" w:eastAsia="bg-BG"/>
        </w:rPr>
        <w:t xml:space="preserve"> on scientific discovery; Influence of I.T. and Big Data on the laboratory; Drug Discovery; Funding Science in an increasingly risk-averse market; Scientific and real-world benefits of collaboration; Penetrating new markets: traditional technology firms and healthcare. </w:t>
      </w:r>
      <w:hyperlink r:id="rId55" w:tgtFrame="_blank" w:history="1">
        <w:r w:rsidRPr="00A05DF8">
          <w:rPr>
            <w:rStyle w:val="Hyperlink"/>
            <w:rFonts w:eastAsia="Times New Roman" w:cs="Times New Roman"/>
            <w:sz w:val="24"/>
            <w:szCs w:val="24"/>
            <w:lang w:val="en" w:eastAsia="bg-BG"/>
          </w:rPr>
          <w:t>More information and registration</w:t>
        </w:r>
      </w:hyperlink>
      <w:r w:rsidRPr="00A05DF8">
        <w:rPr>
          <w:rFonts w:eastAsia="Times New Roman" w:cs="Times New Roman"/>
          <w:sz w:val="24"/>
          <w:szCs w:val="24"/>
          <w:lang w:val="en" w:eastAsia="bg-BG"/>
        </w:rPr>
        <w:t xml:space="preserve"> </w:t>
      </w:r>
    </w:p>
    <w:p w:rsidR="008F47AC" w:rsidRPr="00567387" w:rsidRDefault="008F47AC" w:rsidP="00661E89">
      <w:pPr>
        <w:spacing w:before="100" w:beforeAutospacing="1"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SRA Policy Forum: Risk Governance for Key Enabling Technologies, </w:t>
      </w:r>
      <w:r w:rsidRPr="00567387">
        <w:rPr>
          <w:rFonts w:eastAsia="Times New Roman" w:cs="Times New Roman"/>
          <w:b/>
          <w:color w:val="E36C0A" w:themeColor="accent6" w:themeShade="BF"/>
          <w:sz w:val="24"/>
          <w:szCs w:val="24"/>
          <w:u w:val="single"/>
          <w:lang w:val="en-US" w:eastAsia="bg-BG"/>
        </w:rPr>
        <w:t xml:space="preserve">1-3 </w:t>
      </w:r>
      <w:r w:rsidRPr="00567387">
        <w:rPr>
          <w:rFonts w:eastAsia="Times New Roman" w:cs="Times New Roman"/>
          <w:b/>
          <w:color w:val="E36C0A" w:themeColor="accent6" w:themeShade="BF"/>
          <w:sz w:val="24"/>
          <w:szCs w:val="24"/>
          <w:u w:val="single"/>
          <w:lang w:val="en" w:eastAsia="bg-BG"/>
        </w:rPr>
        <w:t>March</w:t>
      </w:r>
      <w:r w:rsidRPr="00567387">
        <w:rPr>
          <w:rFonts w:eastAsia="Times New Roman" w:cs="Times New Roman"/>
          <w:b/>
          <w:color w:val="E36C0A" w:themeColor="accent6" w:themeShade="BF"/>
          <w:sz w:val="24"/>
          <w:szCs w:val="24"/>
          <w:u w:val="single"/>
          <w:lang w:val="en-US" w:eastAsia="bg-BG"/>
        </w:rPr>
        <w:t xml:space="preserve"> 2017, </w:t>
      </w:r>
      <w:r w:rsidRPr="00567387">
        <w:rPr>
          <w:rFonts w:eastAsia="Times New Roman" w:cs="Times New Roman"/>
          <w:b/>
          <w:color w:val="E36C0A" w:themeColor="accent6" w:themeShade="BF"/>
          <w:sz w:val="24"/>
          <w:szCs w:val="24"/>
          <w:u w:val="single"/>
          <w:lang w:val="en" w:eastAsia="bg-BG"/>
        </w:rPr>
        <w:t>Venice</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Italy</w:t>
      </w:r>
    </w:p>
    <w:p w:rsidR="008F47AC" w:rsidRDefault="008F47AC" w:rsidP="00567387">
      <w:pPr>
        <w:spacing w:before="100" w:beforeAutospacing="1" w:after="100" w:afterAutospacing="1"/>
        <w:rPr>
          <w:rFonts w:eastAsia="Times New Roman" w:cs="Times New Roman"/>
          <w:sz w:val="24"/>
          <w:szCs w:val="24"/>
          <w:lang w:val="en-US" w:eastAsia="bg-BG"/>
        </w:rPr>
      </w:pPr>
      <w:r w:rsidRPr="008F47AC">
        <w:rPr>
          <w:rFonts w:eastAsia="Times New Roman" w:cs="Times New Roman"/>
          <w:sz w:val="24"/>
          <w:szCs w:val="24"/>
          <w:lang w:val="en" w:eastAsia="bg-BG"/>
        </w:rPr>
        <w:t xml:space="preserve">The continued development and growing opportunities for commercialization of key enabling technologies (e.g., nanotechnology, synthetic biology, biomaterials) raises fundamental environmental health and safety (EHS) challenges for regulators in various governments. The SRA Forum will provide discussion of current initiatives that are centered on refining the risk governance of emerging technologies through the integration of traditional risk analytic tools alongside considerations of social and economic concerns. </w:t>
      </w:r>
      <w:hyperlink r:id="rId56" w:tgtFrame="_blank" w:history="1">
        <w:r w:rsidRPr="008F47AC">
          <w:rPr>
            <w:rFonts w:eastAsia="Times New Roman" w:cs="Times New Roman"/>
            <w:color w:val="0000FF"/>
            <w:sz w:val="24"/>
            <w:szCs w:val="24"/>
            <w:u w:val="single"/>
            <w:lang w:val="en" w:eastAsia="bg-BG"/>
          </w:rPr>
          <w:t>More</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information</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and</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registration</w:t>
        </w:r>
      </w:hyperlink>
      <w:r w:rsidRPr="00E72966">
        <w:rPr>
          <w:rFonts w:eastAsia="Times New Roman" w:cs="Times New Roman"/>
          <w:sz w:val="24"/>
          <w:szCs w:val="24"/>
          <w:lang w:val="en-US" w:eastAsia="bg-BG"/>
        </w:rPr>
        <w:t xml:space="preserve"> </w:t>
      </w:r>
    </w:p>
    <w:p w:rsidR="000F11E8" w:rsidRPr="008A77A2" w:rsidRDefault="000F11E8" w:rsidP="000F11E8">
      <w:pPr>
        <w:spacing w:before="100" w:beforeAutospacing="1" w:after="100" w:afterAutospacing="1"/>
        <w:rPr>
          <w:rFonts w:eastAsia="Times New Roman" w:cs="Times New Roman"/>
          <w:b/>
          <w:color w:val="E36C0A" w:themeColor="accent6" w:themeShade="BF"/>
          <w:sz w:val="24"/>
          <w:szCs w:val="24"/>
          <w:u w:val="single"/>
          <w:lang w:val="en" w:eastAsia="bg-BG"/>
        </w:rPr>
      </w:pPr>
      <w:r w:rsidRPr="008A77A2">
        <w:rPr>
          <w:rFonts w:eastAsia="Times New Roman" w:cs="Times New Roman"/>
          <w:b/>
          <w:bCs/>
          <w:color w:val="E36C0A" w:themeColor="accent6" w:themeShade="BF"/>
          <w:sz w:val="24"/>
          <w:szCs w:val="24"/>
          <w:u w:val="single"/>
          <w:lang w:val="en" w:eastAsia="bg-BG"/>
        </w:rPr>
        <w:t>2nd European Organic Chemistry Congress</w:t>
      </w:r>
      <w:r w:rsidR="008A77A2" w:rsidRPr="008A77A2">
        <w:rPr>
          <w:rFonts w:eastAsia="Times New Roman" w:cs="Times New Roman"/>
          <w:b/>
          <w:bCs/>
          <w:color w:val="E36C0A" w:themeColor="accent6" w:themeShade="BF"/>
          <w:sz w:val="24"/>
          <w:szCs w:val="24"/>
          <w:u w:val="single"/>
          <w:lang w:val="en" w:eastAsia="bg-BG"/>
        </w:rPr>
        <w:t xml:space="preserve">, </w:t>
      </w:r>
      <w:r w:rsidRPr="008A77A2">
        <w:rPr>
          <w:rFonts w:eastAsia="Times New Roman" w:cs="Times New Roman"/>
          <w:b/>
          <w:color w:val="E36C0A" w:themeColor="accent6" w:themeShade="BF"/>
          <w:sz w:val="24"/>
          <w:szCs w:val="24"/>
          <w:u w:val="single"/>
          <w:lang w:val="en" w:eastAsia="bg-BG"/>
        </w:rPr>
        <w:t>2-3 March 2017, Amsterdam, Netherlands</w:t>
      </w:r>
    </w:p>
    <w:p w:rsidR="000F11E8" w:rsidRPr="000F11E8" w:rsidRDefault="000F11E8" w:rsidP="00040FA6">
      <w:pPr>
        <w:spacing w:before="100" w:beforeAutospacing="1" w:after="100" w:afterAutospacing="1"/>
        <w:rPr>
          <w:rFonts w:eastAsia="Times New Roman" w:cs="Times New Roman"/>
          <w:sz w:val="24"/>
          <w:szCs w:val="24"/>
          <w:lang w:val="en" w:eastAsia="bg-BG"/>
        </w:rPr>
      </w:pPr>
      <w:r w:rsidRPr="000F11E8">
        <w:rPr>
          <w:rFonts w:eastAsia="Times New Roman" w:cs="Times New Roman"/>
          <w:sz w:val="24"/>
          <w:szCs w:val="24"/>
          <w:lang w:val="en" w:eastAsia="bg-BG"/>
        </w:rPr>
        <w:t xml:space="preserve">The Organic Chemistry products research report provides key business analysis and industry statistics, measures market size, analyses current and future business trends and shows market </w:t>
      </w:r>
      <w:r w:rsidRPr="000F11E8">
        <w:rPr>
          <w:rFonts w:eastAsia="Times New Roman" w:cs="Times New Roman"/>
          <w:sz w:val="24"/>
          <w:szCs w:val="24"/>
          <w:lang w:val="en" w:eastAsia="bg-BG"/>
        </w:rPr>
        <w:lastRenderedPageBreak/>
        <w:t xml:space="preserve">share for the </w:t>
      </w:r>
      <w:r w:rsidR="00040FA6">
        <w:rPr>
          <w:rFonts w:eastAsia="Times New Roman" w:cs="Times New Roman"/>
          <w:sz w:val="24"/>
          <w:szCs w:val="24"/>
          <w:lang w:val="en" w:eastAsia="bg-BG"/>
        </w:rPr>
        <w:t xml:space="preserve">industry’s largest corporations. </w:t>
      </w:r>
      <w:r w:rsidRPr="000F11E8">
        <w:rPr>
          <w:rFonts w:eastAsia="Times New Roman" w:cs="Times New Roman"/>
          <w:sz w:val="24"/>
          <w:szCs w:val="24"/>
          <w:lang w:val="en" w:eastAsia="bg-BG"/>
        </w:rPr>
        <w:t>With members from round the world targeted on learning about chemistry and organic chemistry</w:t>
      </w:r>
      <w:r w:rsidR="00040FA6">
        <w:rPr>
          <w:rFonts w:eastAsia="Times New Roman" w:cs="Times New Roman"/>
          <w:sz w:val="24"/>
          <w:szCs w:val="24"/>
          <w:lang w:val="en" w:eastAsia="bg-BG"/>
        </w:rPr>
        <w:t>,</w:t>
      </w:r>
      <w:r w:rsidRPr="000F11E8">
        <w:rPr>
          <w:rFonts w:eastAsia="Times New Roman" w:cs="Times New Roman"/>
          <w:sz w:val="24"/>
          <w:szCs w:val="24"/>
          <w:lang w:val="en" w:eastAsia="bg-BG"/>
        </w:rPr>
        <w:t xml:space="preserve"> this can be your single best chance to achieve the most important assemblage of participants. </w:t>
      </w:r>
    </w:p>
    <w:p w:rsidR="00933CD0" w:rsidRDefault="00040FA6" w:rsidP="00BD5006">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The c</w:t>
      </w:r>
      <w:r w:rsidR="000F11E8" w:rsidRPr="000F11E8">
        <w:rPr>
          <w:rFonts w:eastAsia="Times New Roman" w:cs="Times New Roman"/>
          <w:sz w:val="24"/>
          <w:szCs w:val="24"/>
          <w:lang w:val="en" w:eastAsia="bg-BG"/>
        </w:rPr>
        <w:t>onferences welcomes professional chemists, bioscience experience researchers, professors, scientific communities, delegates, students, business professionals and executives from all over the globe</w:t>
      </w:r>
      <w:r>
        <w:rPr>
          <w:rFonts w:eastAsia="Times New Roman" w:cs="Times New Roman"/>
          <w:sz w:val="24"/>
          <w:szCs w:val="24"/>
          <w:lang w:val="en" w:eastAsia="bg-BG"/>
        </w:rPr>
        <w:t xml:space="preserve">. It will </w:t>
      </w:r>
      <w:r w:rsidR="000F11E8" w:rsidRPr="000F11E8">
        <w:rPr>
          <w:rFonts w:eastAsia="Times New Roman" w:cs="Times New Roman"/>
          <w:sz w:val="24"/>
          <w:szCs w:val="24"/>
          <w:lang w:val="en" w:eastAsia="bg-BG"/>
        </w:rPr>
        <w:t xml:space="preserve">incorporate prompt keynote presentations, oral talks, poster displays and exhibitions. </w:t>
      </w:r>
      <w:hyperlink r:id="rId57" w:tgtFrame="_blank" w:history="1">
        <w:r w:rsidR="000F11E8" w:rsidRPr="000F11E8">
          <w:rPr>
            <w:rStyle w:val="Hyperlink"/>
            <w:rFonts w:eastAsia="Times New Roman" w:cs="Times New Roman"/>
            <w:sz w:val="24"/>
            <w:szCs w:val="24"/>
            <w:lang w:val="en" w:eastAsia="bg-BG"/>
          </w:rPr>
          <w:t>More information and registration</w:t>
        </w:r>
      </w:hyperlink>
      <w:r w:rsidR="000F11E8" w:rsidRPr="000F11E8">
        <w:rPr>
          <w:rFonts w:eastAsia="Times New Roman" w:cs="Times New Roman"/>
          <w:sz w:val="24"/>
          <w:szCs w:val="24"/>
          <w:lang w:val="en" w:eastAsia="bg-BG"/>
        </w:rPr>
        <w:t xml:space="preserve"> </w:t>
      </w:r>
    </w:p>
    <w:p w:rsidR="004969B0" w:rsidRPr="00BD5006" w:rsidRDefault="004969B0" w:rsidP="004969B0">
      <w:pPr>
        <w:spacing w:before="100" w:beforeAutospacing="1" w:after="100" w:afterAutospacing="1"/>
        <w:rPr>
          <w:rFonts w:eastAsia="Times New Roman" w:cs="Times New Roman"/>
          <w:b/>
          <w:color w:val="E36C0A" w:themeColor="accent6" w:themeShade="BF"/>
          <w:sz w:val="24"/>
          <w:szCs w:val="24"/>
          <w:u w:val="single"/>
          <w:lang w:val="en" w:eastAsia="bg-BG"/>
        </w:rPr>
      </w:pPr>
      <w:r w:rsidRPr="00BD5006">
        <w:rPr>
          <w:rFonts w:eastAsia="Times New Roman" w:cs="Times New Roman"/>
          <w:b/>
          <w:bCs/>
          <w:color w:val="E36C0A" w:themeColor="accent6" w:themeShade="BF"/>
          <w:sz w:val="24"/>
          <w:szCs w:val="24"/>
          <w:u w:val="single"/>
          <w:lang w:val="en" w:eastAsia="bg-BG"/>
        </w:rPr>
        <w:t xml:space="preserve">16th Euro Global Summit on Food and Beverages </w:t>
      </w:r>
      <w:r w:rsidRPr="00BD5006">
        <w:rPr>
          <w:rFonts w:eastAsia="Times New Roman" w:cs="Times New Roman"/>
          <w:b/>
          <w:color w:val="E36C0A" w:themeColor="accent6" w:themeShade="BF"/>
          <w:sz w:val="24"/>
          <w:szCs w:val="24"/>
          <w:u w:val="single"/>
          <w:lang w:val="en" w:eastAsia="bg-BG"/>
        </w:rPr>
        <w:t>2-4 March 2017, Amsterdam, Netherlands</w:t>
      </w:r>
    </w:p>
    <w:p w:rsidR="004969B0" w:rsidRPr="004969B0" w:rsidRDefault="004969B0" w:rsidP="00DB16DE">
      <w:pPr>
        <w:spacing w:before="100" w:beforeAutospacing="1" w:after="100" w:afterAutospacing="1"/>
        <w:rPr>
          <w:rFonts w:eastAsia="Times New Roman" w:cs="Times New Roman"/>
          <w:sz w:val="24"/>
          <w:szCs w:val="24"/>
          <w:lang w:val="en" w:eastAsia="bg-BG"/>
        </w:rPr>
      </w:pPr>
      <w:r w:rsidRPr="004969B0">
        <w:rPr>
          <w:rFonts w:eastAsia="Times New Roman" w:cs="Times New Roman"/>
          <w:sz w:val="24"/>
          <w:szCs w:val="24"/>
          <w:lang w:val="en" w:eastAsia="bg-BG"/>
        </w:rPr>
        <w:t>Food Conferences is the premier food event that brings together a unique and international mix of experts, researchers and decision makers both from academia and industry across the globe to exchange their knowledge, experience and research innovations</w:t>
      </w:r>
      <w:r w:rsidR="00DB16DE">
        <w:rPr>
          <w:rFonts w:eastAsia="Times New Roman" w:cs="Times New Roman"/>
          <w:sz w:val="24"/>
          <w:szCs w:val="24"/>
          <w:lang w:val="en-US" w:eastAsia="bg-BG"/>
        </w:rPr>
        <w:t xml:space="preserve">. </w:t>
      </w:r>
      <w:hyperlink r:id="rId58" w:tgtFrame="_blank" w:history="1">
        <w:r w:rsidRPr="004969B0">
          <w:rPr>
            <w:rStyle w:val="Hyperlink"/>
            <w:rFonts w:eastAsia="Times New Roman" w:cs="Times New Roman"/>
            <w:sz w:val="24"/>
            <w:szCs w:val="24"/>
            <w:lang w:val="en" w:eastAsia="bg-BG"/>
          </w:rPr>
          <w:t>More information and registration</w:t>
        </w:r>
      </w:hyperlink>
      <w:r w:rsidRPr="004969B0">
        <w:rPr>
          <w:rFonts w:eastAsia="Times New Roman" w:cs="Times New Roman"/>
          <w:sz w:val="24"/>
          <w:szCs w:val="24"/>
          <w:lang w:val="en" w:eastAsia="bg-BG"/>
        </w:rPr>
        <w:t xml:space="preserve"> </w:t>
      </w:r>
    </w:p>
    <w:p w:rsidR="000A6B87" w:rsidRPr="00933CD0" w:rsidRDefault="000A6B87" w:rsidP="000A6B87">
      <w:pPr>
        <w:spacing w:before="100" w:beforeAutospacing="1" w:after="100" w:afterAutospacing="1"/>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t>Save the Planet – South-East European Exhibition and Conference on Waste Management and Recycling</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7-9 March 2017, Sofia, Bulgaria</w:t>
      </w:r>
    </w:p>
    <w:p w:rsidR="000A6B87" w:rsidRPr="000A6B87" w:rsidRDefault="000A6B87" w:rsidP="00933CD0">
      <w:pPr>
        <w:spacing w:before="100" w:beforeAutospacing="1" w:after="120"/>
        <w:rPr>
          <w:rFonts w:eastAsia="Times New Roman" w:cs="Times New Roman"/>
          <w:sz w:val="24"/>
          <w:szCs w:val="24"/>
          <w:lang w:val="en" w:eastAsia="bg-BG"/>
        </w:rPr>
      </w:pPr>
      <w:r w:rsidRPr="000A6B87">
        <w:rPr>
          <w:rFonts w:eastAsia="Times New Roman" w:cs="Times New Roman"/>
          <w:sz w:val="24"/>
          <w:szCs w:val="24"/>
          <w:lang w:val="en" w:eastAsia="bg-BG"/>
        </w:rPr>
        <w:t xml:space="preserve">Save the Planet is the only specialized business event in Bulgaria dedicated to waste management, following the trend of replacing the ‘take, make, dispose' model with a ‘circular economy’ approach across Europe. The exhibition’s focus is the South-East European market, which must respond timely to the growing environmental damage. </w:t>
      </w:r>
    </w:p>
    <w:p w:rsidR="000A6B87" w:rsidRPr="00933CD0" w:rsidRDefault="000A6B87" w:rsidP="009D2CE5">
      <w:pPr>
        <w:spacing w:before="120" w:after="100" w:afterAutospacing="1"/>
        <w:rPr>
          <w:rFonts w:eastAsia="Times New Roman" w:cs="Times New Roman"/>
          <w:sz w:val="24"/>
          <w:szCs w:val="24"/>
          <w:lang w:val="ru-RU" w:eastAsia="bg-BG"/>
        </w:rPr>
      </w:pPr>
      <w:r w:rsidRPr="000A6B87">
        <w:rPr>
          <w:rFonts w:eastAsia="Times New Roman" w:cs="Times New Roman"/>
          <w:sz w:val="24"/>
          <w:szCs w:val="24"/>
          <w:lang w:val="en" w:eastAsia="bg-BG"/>
        </w:rPr>
        <w:t xml:space="preserve">The 2016 edition took place together with the complementary exhibitions Energy Efficiency &amp; Renewable Energy (energy efficient technology and alternative energy, waste-to-energy) and Smart Cities (energy efficient building, intelligent transport, </w:t>
      </w:r>
      <w:proofErr w:type="gramStart"/>
      <w:r w:rsidRPr="000A6B87">
        <w:rPr>
          <w:rFonts w:eastAsia="Times New Roman" w:cs="Times New Roman"/>
          <w:sz w:val="24"/>
          <w:szCs w:val="24"/>
          <w:lang w:val="en" w:eastAsia="bg-BG"/>
        </w:rPr>
        <w:t>software</w:t>
      </w:r>
      <w:proofErr w:type="gramEnd"/>
      <w:r w:rsidRPr="000A6B87">
        <w:rPr>
          <w:rFonts w:eastAsia="Times New Roman" w:cs="Times New Roman"/>
          <w:sz w:val="24"/>
          <w:szCs w:val="24"/>
          <w:lang w:val="en" w:eastAsia="bg-BG"/>
        </w:rPr>
        <w:t xml:space="preserve"> and information systems). Exhibitors from 16 countries participated in the events - companies from Austria, Belgium, Bulgaria, the Czech Republic, Denmark, Germany, Greece, Italy, Poland, Portugal, Slovakia, Sweden, Switzerland, the Netherlands, the UK, </w:t>
      </w:r>
      <w:proofErr w:type="gramStart"/>
      <w:r w:rsidRPr="000A6B87">
        <w:rPr>
          <w:rFonts w:eastAsia="Times New Roman" w:cs="Times New Roman"/>
          <w:sz w:val="24"/>
          <w:szCs w:val="24"/>
          <w:lang w:val="en" w:eastAsia="bg-BG"/>
        </w:rPr>
        <w:t>the</w:t>
      </w:r>
      <w:proofErr w:type="gramEnd"/>
      <w:r w:rsidRPr="000A6B87">
        <w:rPr>
          <w:rFonts w:eastAsia="Times New Roman" w:cs="Times New Roman"/>
          <w:sz w:val="24"/>
          <w:szCs w:val="24"/>
          <w:lang w:val="en" w:eastAsia="bg-BG"/>
        </w:rPr>
        <w:t xml:space="preserve"> USA. </w:t>
      </w:r>
      <w:hyperlink r:id="rId59" w:tgtFrame="_blank" w:history="1">
        <w:r w:rsidRPr="000A6B87">
          <w:rPr>
            <w:rStyle w:val="Hyperlink"/>
            <w:rFonts w:eastAsia="Times New Roman" w:cs="Times New Roman"/>
            <w:sz w:val="24"/>
            <w:szCs w:val="24"/>
            <w:lang w:val="en" w:eastAsia="bg-BG"/>
          </w:rPr>
          <w:t>More</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information</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and</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registration</w:t>
        </w:r>
      </w:hyperlink>
      <w:r w:rsidRPr="00933CD0">
        <w:rPr>
          <w:rFonts w:eastAsia="Times New Roman" w:cs="Times New Roman"/>
          <w:sz w:val="24"/>
          <w:szCs w:val="24"/>
          <w:lang w:val="ru-RU" w:eastAsia="bg-BG"/>
        </w:rPr>
        <w:t xml:space="preserve"> </w:t>
      </w:r>
    </w:p>
    <w:p w:rsidR="006C4754" w:rsidRPr="00567387" w:rsidRDefault="006C4754" w:rsidP="009D2CE5">
      <w:pPr>
        <w:spacing w:before="100" w:beforeAutospacing="1" w:after="100" w:afterAutospacing="1"/>
        <w:rPr>
          <w:rFonts w:eastAsia="Times New Roman" w:cs="Times New Roman"/>
          <w:b/>
          <w:color w:val="E36C0A" w:themeColor="accent6" w:themeShade="BF"/>
          <w:sz w:val="24"/>
          <w:szCs w:val="24"/>
          <w:u w:val="single"/>
          <w:lang w:eastAsia="bg-BG"/>
        </w:rPr>
      </w:pPr>
      <w:r w:rsidRPr="00567387">
        <w:rPr>
          <w:rFonts w:eastAsia="Times New Roman" w:cs="Times New Roman"/>
          <w:b/>
          <w:color w:val="E36C0A" w:themeColor="accent6" w:themeShade="BF"/>
          <w:sz w:val="24"/>
          <w:szCs w:val="24"/>
          <w:u w:val="single"/>
          <w:lang w:eastAsia="bg-BG"/>
        </w:rPr>
        <w:t>Международна конференция на тема "Реформа и революция в Европа, 1917 – 1919 г.: заплетени и транснационални истории"</w:t>
      </w:r>
      <w:r w:rsidRPr="00567387">
        <w:rPr>
          <w:rFonts w:eastAsia="Times New Roman" w:cs="Times New Roman"/>
          <w:b/>
          <w:bCs/>
          <w:color w:val="E36C0A" w:themeColor="accent6" w:themeShade="BF"/>
          <w:sz w:val="24"/>
          <w:szCs w:val="24"/>
          <w:u w:val="single"/>
          <w:lang w:eastAsia="bg-BG"/>
        </w:rPr>
        <w:t xml:space="preserve">, 16-18 март 2017, </w:t>
      </w:r>
      <w:r w:rsidRPr="00567387">
        <w:rPr>
          <w:rFonts w:eastAsia="Times New Roman" w:cs="Times New Roman"/>
          <w:b/>
          <w:color w:val="E36C0A" w:themeColor="accent6" w:themeShade="BF"/>
          <w:sz w:val="24"/>
          <w:szCs w:val="24"/>
          <w:u w:val="single"/>
          <w:lang w:eastAsia="bg-BG"/>
        </w:rPr>
        <w:t>Тампере, Финландия</w:t>
      </w:r>
    </w:p>
    <w:p w:rsidR="006C4754" w:rsidRPr="00567387" w:rsidRDefault="006C4754" w:rsidP="00B442BC">
      <w:pPr>
        <w:spacing w:after="120"/>
        <w:rPr>
          <w:rFonts w:eastAsia="Times New Roman" w:cs="Times New Roman"/>
          <w:color w:val="333333"/>
          <w:sz w:val="24"/>
          <w:szCs w:val="24"/>
          <w:lang w:eastAsia="bg-BG"/>
        </w:rPr>
      </w:pPr>
      <w:r w:rsidRPr="00567387">
        <w:rPr>
          <w:rFonts w:eastAsia="Times New Roman" w:cs="Times New Roman"/>
          <w:color w:val="333333"/>
          <w:sz w:val="24"/>
          <w:szCs w:val="24"/>
          <w:lang w:eastAsia="bg-BG"/>
        </w:rPr>
        <w:t>Университетът в Тампере, Финландия, набира предложения за доклади за международната конференция на тема "Реформа и революция в Европа, 1917 – 1919 г.: заплетени и транснационални истории" (</w:t>
      </w:r>
      <w:r w:rsidRPr="00567387">
        <w:rPr>
          <w:rFonts w:eastAsia="Times New Roman" w:cs="Times New Roman"/>
          <w:bCs/>
          <w:color w:val="333333"/>
          <w:sz w:val="24"/>
          <w:szCs w:val="24"/>
          <w:lang w:eastAsia="bg-BG"/>
        </w:rPr>
        <w:t>Reform and Revolution in Europe, 1917–19: Entangled and Transnational Histories). 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567387" w:rsidRDefault="006C4754" w:rsidP="00B442BC">
      <w:pPr>
        <w:spacing w:after="100"/>
        <w:rPr>
          <w:rFonts w:eastAsia="Times New Roman" w:cs="Times New Roman"/>
          <w:color w:val="333333"/>
          <w:sz w:val="24"/>
          <w:szCs w:val="24"/>
          <w:lang w:eastAsia="bg-BG"/>
        </w:rPr>
      </w:pPr>
      <w:r w:rsidRPr="00567387">
        <w:rPr>
          <w:rFonts w:eastAsia="Times New Roman" w:cs="Times New Roman"/>
          <w:color w:val="333333"/>
          <w:sz w:val="24"/>
          <w:szCs w:val="24"/>
          <w:lang w:eastAsia="bg-BG"/>
        </w:rPr>
        <w:t xml:space="preserve">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w:t>
      </w:r>
      <w:r w:rsidRPr="00567387">
        <w:rPr>
          <w:rFonts w:eastAsia="Times New Roman" w:cs="Times New Roman"/>
          <w:color w:val="333333"/>
          <w:sz w:val="24"/>
          <w:szCs w:val="24"/>
          <w:lang w:eastAsia="bg-BG"/>
        </w:rPr>
        <w:lastRenderedPageBreak/>
        <w:t>транснационален план.</w:t>
      </w:r>
      <w:r w:rsidR="007020D4" w:rsidRPr="007020D4">
        <w:rPr>
          <w:rFonts w:eastAsia="Times New Roman" w:cs="Times New Roman"/>
          <w:color w:val="333333"/>
          <w:sz w:val="24"/>
          <w:szCs w:val="24"/>
          <w:lang w:val="ru-RU" w:eastAsia="bg-BG"/>
        </w:rPr>
        <w:t xml:space="preserve"> </w:t>
      </w:r>
      <w:r w:rsidRPr="00567387">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E72966" w:rsidRDefault="006C4754" w:rsidP="009D2CE5">
      <w:pPr>
        <w:spacing w:after="100" w:afterAutospacing="1"/>
        <w:rPr>
          <w:rFonts w:eastAsia="Times New Roman" w:cs="Times New Roman"/>
          <w:color w:val="333333"/>
          <w:sz w:val="24"/>
          <w:szCs w:val="24"/>
          <w:lang w:val="ru-RU" w:eastAsia="bg-BG"/>
        </w:rPr>
      </w:pPr>
      <w:r w:rsidRPr="00567387">
        <w:rPr>
          <w:rFonts w:eastAsia="Times New Roman" w:cs="Times New Roman"/>
          <w:color w:val="333333"/>
          <w:sz w:val="24"/>
          <w:szCs w:val="24"/>
          <w:lang w:eastAsia="bg-BG"/>
        </w:rPr>
        <w:t xml:space="preserve">Повече информация на официалния </w:t>
      </w:r>
      <w:hyperlink r:id="rId60" w:tgtFrame="_blank" w:history="1">
        <w:r w:rsidRPr="00567387">
          <w:rPr>
            <w:rFonts w:eastAsia="Times New Roman" w:cs="Times New Roman"/>
            <w:color w:val="003366"/>
            <w:sz w:val="24"/>
            <w:szCs w:val="24"/>
            <w:u w:val="single"/>
            <w:lang w:eastAsia="bg-BG"/>
          </w:rPr>
          <w:t>уебсайт</w:t>
        </w:r>
      </w:hyperlink>
      <w:r w:rsidRPr="00567387">
        <w:rPr>
          <w:rFonts w:eastAsia="Times New Roman" w:cs="Times New Roman"/>
          <w:color w:val="333333"/>
          <w:sz w:val="24"/>
          <w:szCs w:val="24"/>
          <w:lang w:eastAsia="bg-BG"/>
        </w:rPr>
        <w:t xml:space="preserve"> на университета.</w:t>
      </w:r>
    </w:p>
    <w:p w:rsidR="00063258" w:rsidRPr="00933CD0" w:rsidRDefault="00063258" w:rsidP="00063258">
      <w:pPr>
        <w:spacing w:after="100"/>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t>International Conference on Enzymology</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20-21 March 2017, Rome, Italy</w:t>
      </w:r>
    </w:p>
    <w:p w:rsidR="00063258" w:rsidRPr="00063258" w:rsidRDefault="00063258" w:rsidP="00063258">
      <w:pPr>
        <w:spacing w:after="100"/>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is delighted to invite all the participants across the globe to the prestigious event, International Conference on Enzymology</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Enzymology 2017 comes to grip with the sessions Enzymology &amp; Biochemistry, Structural Enzymology, Molecular Enzymology, Enzymology in Drug Discovery, Enzymes &amp; Metabolic Pathways, Cancer Enzymology, Computational Enzymology, Enzymology &amp; Its Kinetics, Enzymology &amp; Proteomics, Industrial Applications of Enzymology, Enzymology &amp; Thermodynamics, Clinical Enzymology and Enzymology Case Study. </w:t>
      </w:r>
    </w:p>
    <w:p w:rsidR="00063258" w:rsidRDefault="00063258" w:rsidP="009D2CE5">
      <w:pPr>
        <w:spacing w:after="100" w:afterAutospacing="1"/>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coordinates 1000+ Global events every year across USA, Asia &amp; Europe with support from more than 1000 scientific societies and publishes more than 700 Open access journals</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 </w:t>
      </w:r>
      <w:hyperlink r:id="rId61" w:tgtFrame="_blank" w:history="1">
        <w:r w:rsidRPr="00063258">
          <w:rPr>
            <w:rStyle w:val="Hyperlink"/>
            <w:rFonts w:eastAsia="Times New Roman" w:cs="Times New Roman"/>
            <w:sz w:val="24"/>
            <w:szCs w:val="24"/>
            <w:lang w:val="en" w:eastAsia="bg-BG"/>
          </w:rPr>
          <w:t>More information and registration</w:t>
        </w:r>
      </w:hyperlink>
      <w:r w:rsidRPr="00063258">
        <w:rPr>
          <w:rFonts w:eastAsia="Times New Roman" w:cs="Times New Roman"/>
          <w:color w:val="333333"/>
          <w:sz w:val="24"/>
          <w:szCs w:val="24"/>
          <w:lang w:val="en" w:eastAsia="bg-BG"/>
        </w:rPr>
        <w:t xml:space="preserve"> </w:t>
      </w:r>
    </w:p>
    <w:p w:rsidR="004969B0" w:rsidRPr="009D2CE5" w:rsidRDefault="004969B0" w:rsidP="009D2CE5">
      <w:pPr>
        <w:spacing w:after="12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World congress on cancer</w:t>
      </w:r>
      <w:r w:rsidR="009D2CE5" w:rsidRPr="009D2CE5">
        <w:rPr>
          <w:rFonts w:eastAsia="Times New Roman" w:cs="Times New Roman"/>
          <w:b/>
          <w:bCs/>
          <w:color w:val="E36C0A" w:themeColor="accent6" w:themeShade="BF"/>
          <w:sz w:val="24"/>
          <w:szCs w:val="24"/>
          <w:u w:val="single"/>
          <w:lang w:val="en" w:eastAsia="bg-BG"/>
        </w:rPr>
        <w:t>,</w:t>
      </w:r>
      <w:r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color w:val="E36C0A" w:themeColor="accent6" w:themeShade="BF"/>
          <w:sz w:val="24"/>
          <w:szCs w:val="24"/>
          <w:u w:val="single"/>
          <w:lang w:val="en" w:eastAsia="bg-BG"/>
        </w:rPr>
        <w:t>27-29 March 2017, London, United Kingdom</w:t>
      </w:r>
    </w:p>
    <w:p w:rsidR="004969B0" w:rsidRPr="004969B0" w:rsidRDefault="004969B0" w:rsidP="009D2CE5">
      <w:pPr>
        <w:spacing w:before="120" w:after="100" w:afterAutospacing="1"/>
        <w:rPr>
          <w:rFonts w:eastAsia="Times New Roman" w:cs="Times New Roman"/>
          <w:color w:val="333333"/>
          <w:sz w:val="24"/>
          <w:szCs w:val="24"/>
          <w:lang w:val="en" w:eastAsia="bg-BG"/>
        </w:rPr>
      </w:pPr>
      <w:r w:rsidRPr="004969B0">
        <w:rPr>
          <w:rFonts w:eastAsia="Times New Roman" w:cs="Times New Roman"/>
          <w:color w:val="333333"/>
          <w:sz w:val="24"/>
          <w:szCs w:val="24"/>
          <w:lang w:val="en" w:eastAsia="bg-BG"/>
        </w:rPr>
        <w:t xml:space="preserve">The </w:t>
      </w:r>
      <w:proofErr w:type="spellStart"/>
      <w:r w:rsidRPr="004969B0">
        <w:rPr>
          <w:rFonts w:eastAsia="Times New Roman" w:cs="Times New Roman"/>
          <w:color w:val="333333"/>
          <w:sz w:val="24"/>
          <w:szCs w:val="24"/>
          <w:lang w:val="en" w:eastAsia="bg-BG"/>
        </w:rPr>
        <w:t>Organising</w:t>
      </w:r>
      <w:proofErr w:type="spellEnd"/>
      <w:r w:rsidRPr="004969B0">
        <w:rPr>
          <w:rFonts w:eastAsia="Times New Roman" w:cs="Times New Roman"/>
          <w:color w:val="333333"/>
          <w:sz w:val="24"/>
          <w:szCs w:val="24"/>
          <w:lang w:val="en" w:eastAsia="bg-BG"/>
        </w:rPr>
        <w:t xml:space="preserve"> Committee of the World Congress on Cancer invites you to participate in the World Congress on Cancer</w:t>
      </w:r>
      <w:r w:rsidR="009D2CE5">
        <w:rPr>
          <w:rFonts w:eastAsia="Times New Roman" w:cs="Times New Roman"/>
          <w:color w:val="333333"/>
          <w:sz w:val="24"/>
          <w:szCs w:val="24"/>
          <w:lang w:val="en" w:eastAsia="bg-BG"/>
        </w:rPr>
        <w:t>. The</w:t>
      </w:r>
      <w:r w:rsidRPr="004969B0">
        <w:rPr>
          <w:rFonts w:eastAsia="Times New Roman" w:cs="Times New Roman"/>
          <w:color w:val="333333"/>
          <w:sz w:val="24"/>
          <w:szCs w:val="24"/>
          <w:lang w:val="en" w:eastAsia="bg-BG"/>
        </w:rPr>
        <w:t xml:space="preserve"> theme of the conference is “Aspiration, inspiration and imagination – Cancer research, Treatment and Care”. </w:t>
      </w:r>
      <w:hyperlink r:id="rId62" w:tgtFrame="_blank" w:history="1">
        <w:r w:rsidRPr="004969B0">
          <w:rPr>
            <w:rStyle w:val="Hyperlink"/>
            <w:rFonts w:eastAsia="Times New Roman" w:cs="Times New Roman"/>
            <w:sz w:val="24"/>
            <w:szCs w:val="24"/>
            <w:lang w:val="en" w:eastAsia="bg-BG"/>
          </w:rPr>
          <w:t>More information and registration</w:t>
        </w:r>
      </w:hyperlink>
      <w:r w:rsidRPr="004969B0">
        <w:rPr>
          <w:rFonts w:eastAsia="Times New Roman" w:cs="Times New Roman"/>
          <w:color w:val="333333"/>
          <w:sz w:val="24"/>
          <w:szCs w:val="24"/>
          <w:lang w:val="en" w:eastAsia="bg-BG"/>
        </w:rPr>
        <w:t xml:space="preserve"> </w:t>
      </w:r>
    </w:p>
    <w:p w:rsidR="004969B0" w:rsidRPr="009D2CE5" w:rsidRDefault="004969B0" w:rsidP="004969B0">
      <w:pPr>
        <w:spacing w:after="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European Conference on Integrated Optics 2017</w:t>
      </w:r>
      <w:proofErr w:type="gramStart"/>
      <w:r w:rsidR="009D2CE5"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color w:val="E36C0A" w:themeColor="accent6" w:themeShade="BF"/>
          <w:sz w:val="24"/>
          <w:szCs w:val="24"/>
          <w:u w:val="single"/>
          <w:lang w:val="en" w:eastAsia="bg-BG"/>
        </w:rPr>
        <w:t>3</w:t>
      </w:r>
      <w:proofErr w:type="gramEnd"/>
      <w:r w:rsidRPr="009D2CE5">
        <w:rPr>
          <w:rFonts w:eastAsia="Times New Roman" w:cs="Times New Roman"/>
          <w:b/>
          <w:color w:val="E36C0A" w:themeColor="accent6" w:themeShade="BF"/>
          <w:sz w:val="24"/>
          <w:szCs w:val="24"/>
          <w:u w:val="single"/>
          <w:lang w:val="en" w:eastAsia="bg-BG"/>
        </w:rPr>
        <w:t>-5 April 2017, Eindhoven, Netherlands</w:t>
      </w:r>
    </w:p>
    <w:p w:rsidR="001A763C" w:rsidRPr="009D2CE5" w:rsidRDefault="001A763C" w:rsidP="009D2CE5">
      <w:pPr>
        <w:spacing w:before="120" w:after="0"/>
        <w:rPr>
          <w:rFonts w:eastAsia="Times New Roman" w:cs="Times New Roman"/>
          <w:sz w:val="24"/>
          <w:szCs w:val="24"/>
          <w:lang w:val="en" w:eastAsia="bg-BG"/>
        </w:rPr>
      </w:pPr>
      <w:r w:rsidRPr="009D2CE5">
        <w:rPr>
          <w:rFonts w:eastAsia="Times New Roman" w:cs="Times New Roman"/>
          <w:sz w:val="24"/>
          <w:szCs w:val="24"/>
          <w:lang w:val="en" w:eastAsia="bg-BG"/>
        </w:rPr>
        <w:t xml:space="preserve">The conference scope extends from new enabling materials to the design and modelling of photonic structures, functions, devices and circuits. We also capture innovations in hybrid integration, system-on-chip and system-in-package integration. </w:t>
      </w:r>
    </w:p>
    <w:p w:rsidR="001A763C" w:rsidRPr="001A763C" w:rsidRDefault="001A763C" w:rsidP="009D2CE5">
      <w:pPr>
        <w:tabs>
          <w:tab w:val="num" w:pos="720"/>
        </w:tabs>
        <w:spacing w:after="100" w:afterAutospacing="1"/>
        <w:rPr>
          <w:rFonts w:eastAsia="Times New Roman" w:cs="Times New Roman"/>
          <w:color w:val="333333"/>
          <w:sz w:val="24"/>
          <w:szCs w:val="24"/>
          <w:lang w:val="en" w:eastAsia="bg-BG"/>
        </w:rPr>
      </w:pPr>
      <w:r w:rsidRPr="009D2CE5">
        <w:rPr>
          <w:rFonts w:eastAsia="Times New Roman" w:cs="Times New Roman"/>
          <w:sz w:val="24"/>
          <w:szCs w:val="24"/>
          <w:lang w:val="en" w:eastAsia="bg-BG"/>
        </w:rPr>
        <w:t xml:space="preserve">Application areas range from optical tele- and data communications; optical interconnects, switching and storage; data and information processing, including integrated quantum circuits; and optical monitoring and sensing, including mid-IR photonics. </w:t>
      </w:r>
      <w:hyperlink r:id="rId63" w:tgtFrame="_blank" w:history="1">
        <w:r w:rsidRPr="001A763C">
          <w:rPr>
            <w:rStyle w:val="Hyperlink"/>
            <w:rFonts w:eastAsia="Times New Roman" w:cs="Times New Roman"/>
            <w:sz w:val="24"/>
            <w:szCs w:val="24"/>
            <w:lang w:val="en" w:eastAsia="bg-BG"/>
          </w:rPr>
          <w:t>More information and registration</w:t>
        </w:r>
      </w:hyperlink>
      <w:r w:rsidRPr="001A763C">
        <w:rPr>
          <w:rFonts w:eastAsia="Times New Roman" w:cs="Times New Roman"/>
          <w:color w:val="333333"/>
          <w:sz w:val="24"/>
          <w:szCs w:val="24"/>
          <w:lang w:val="en" w:eastAsia="bg-BG"/>
        </w:rPr>
        <w:t xml:space="preserve"> </w:t>
      </w:r>
    </w:p>
    <w:p w:rsidR="00106FC3" w:rsidRPr="009D2CE5" w:rsidRDefault="00106FC3" w:rsidP="009D2CE5">
      <w:pPr>
        <w:spacing w:after="12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12th European Molecular Imaging Meeting – EMIM 2017 </w:t>
      </w:r>
      <w:r w:rsidRPr="009D2CE5">
        <w:rPr>
          <w:rFonts w:eastAsia="Times New Roman" w:cs="Times New Roman"/>
          <w:b/>
          <w:color w:val="E36C0A" w:themeColor="accent6" w:themeShade="BF"/>
          <w:sz w:val="24"/>
          <w:szCs w:val="24"/>
          <w:u w:val="single"/>
          <w:lang w:val="en" w:eastAsia="bg-BG"/>
        </w:rPr>
        <w:t>5-7 April 2017, Cologne, Germany</w:t>
      </w:r>
    </w:p>
    <w:p w:rsidR="00106FC3" w:rsidRPr="00106FC3" w:rsidRDefault="00106FC3" w:rsidP="00106FC3">
      <w:pPr>
        <w:spacing w:after="0"/>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It is with great pleasure to invite you to Cologne for the next European Molecular Imaging Meeting - the EMIM 2017! The EMIM 2017 is the 12th annual meeting of the European Society for Molecular Imaging – ESMI. </w:t>
      </w:r>
    </w:p>
    <w:p w:rsidR="00106FC3" w:rsidRPr="00106FC3" w:rsidRDefault="00106FC3" w:rsidP="009D2CE5">
      <w:pPr>
        <w:tabs>
          <w:tab w:val="num" w:pos="720"/>
        </w:tabs>
        <w:spacing w:after="100" w:afterAutospacing="1"/>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Don’t miss to contribute! We are looking forward to many contributions from all fields of Imaging Science! </w:t>
      </w:r>
      <w:hyperlink r:id="rId64" w:tgtFrame="_blank" w:history="1">
        <w:r w:rsidRPr="00106FC3">
          <w:rPr>
            <w:rStyle w:val="Hyperlink"/>
            <w:rFonts w:eastAsia="Times New Roman" w:cs="Times New Roman"/>
            <w:sz w:val="24"/>
            <w:szCs w:val="24"/>
            <w:lang w:val="en" w:eastAsia="bg-BG"/>
          </w:rPr>
          <w:t>More information and registration</w:t>
        </w:r>
      </w:hyperlink>
      <w:r w:rsidRPr="00106FC3">
        <w:rPr>
          <w:rFonts w:eastAsia="Times New Roman" w:cs="Times New Roman"/>
          <w:color w:val="333333"/>
          <w:sz w:val="24"/>
          <w:szCs w:val="24"/>
          <w:lang w:val="en" w:eastAsia="bg-BG"/>
        </w:rPr>
        <w:t xml:space="preserve"> </w:t>
      </w:r>
    </w:p>
    <w:p w:rsidR="00C335BB" w:rsidRPr="009D2CE5" w:rsidRDefault="00C335BB" w:rsidP="00C335BB">
      <w:pPr>
        <w:spacing w:after="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The Energy &amp; Materials Research Conference - EMR2017 </w:t>
      </w:r>
      <w:r w:rsidRPr="009D2CE5">
        <w:rPr>
          <w:rFonts w:eastAsia="Times New Roman" w:cs="Times New Roman"/>
          <w:b/>
          <w:color w:val="E36C0A" w:themeColor="accent6" w:themeShade="BF"/>
          <w:sz w:val="24"/>
          <w:szCs w:val="24"/>
          <w:u w:val="single"/>
          <w:lang w:val="en" w:eastAsia="bg-BG"/>
        </w:rPr>
        <w:t>5-7 April 2017, Lisbon, Portugal</w:t>
      </w:r>
    </w:p>
    <w:p w:rsidR="00C335BB" w:rsidRPr="00C335BB" w:rsidRDefault="00C335BB" w:rsidP="009D2CE5">
      <w:pPr>
        <w:spacing w:before="120" w:after="0"/>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lastRenderedPageBreak/>
        <w:t xml:space="preserve">EMR2017 will bring together researchers and professionals from a broad set of science and engineering disciplines with the aim of sharing on the latest developments and advances in materials and processes involved in the energy generation, transmission-distribution and storage. </w:t>
      </w:r>
    </w:p>
    <w:p w:rsidR="00C335BB" w:rsidRPr="00C335BB" w:rsidRDefault="00C335BB" w:rsidP="009D2CE5">
      <w:pPr>
        <w:tabs>
          <w:tab w:val="num" w:pos="720"/>
        </w:tabs>
        <w:spacing w:after="100" w:afterAutospacing="1"/>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t xml:space="preserve">The connection is clear between research into novel materials and new technological solutions or improvements in materials, and the development of cleaner, cheaper safer and more efficient energy technologies. </w:t>
      </w:r>
      <w:hyperlink r:id="rId65" w:tgtFrame="_blank" w:history="1">
        <w:r w:rsidRPr="00C335BB">
          <w:rPr>
            <w:rStyle w:val="Hyperlink"/>
            <w:rFonts w:eastAsia="Times New Roman" w:cs="Times New Roman"/>
            <w:sz w:val="24"/>
            <w:szCs w:val="24"/>
            <w:lang w:val="en" w:eastAsia="bg-BG"/>
          </w:rPr>
          <w:t>More information and registration</w:t>
        </w:r>
      </w:hyperlink>
      <w:r w:rsidRPr="00C335BB">
        <w:rPr>
          <w:rFonts w:eastAsia="Times New Roman" w:cs="Times New Roman"/>
          <w:color w:val="333333"/>
          <w:sz w:val="24"/>
          <w:szCs w:val="24"/>
          <w:lang w:val="en" w:eastAsia="bg-BG"/>
        </w:rPr>
        <w:t xml:space="preserve"> </w:t>
      </w:r>
    </w:p>
    <w:p w:rsidR="0032055D" w:rsidRPr="009D2CE5" w:rsidRDefault="0032055D" w:rsidP="0032055D">
      <w:pPr>
        <w:rPr>
          <w:b/>
          <w:bCs/>
          <w:color w:val="E36C0A" w:themeColor="accent6" w:themeShade="BF"/>
          <w:sz w:val="24"/>
          <w:szCs w:val="24"/>
          <w:u w:val="single"/>
          <w:lang w:val="en-GB" w:eastAsia="bg-BG"/>
        </w:rPr>
      </w:pPr>
      <w:r w:rsidRPr="009D2CE5">
        <w:rPr>
          <w:b/>
          <w:color w:val="E36C0A" w:themeColor="accent6" w:themeShade="BF"/>
          <w:sz w:val="24"/>
          <w:szCs w:val="24"/>
          <w:u w:val="single"/>
          <w:lang w:val="en-GB" w:eastAsia="bg-BG"/>
        </w:rPr>
        <w:t xml:space="preserve">EUA 2017 Annual Conference Autonomy and freedom: </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The future sustainability of universities</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 xml:space="preserve"> </w:t>
      </w:r>
      <w:r w:rsidR="009D2CE5" w:rsidRPr="009D2CE5">
        <w:rPr>
          <w:b/>
          <w:bCs/>
          <w:color w:val="E36C0A" w:themeColor="accent6" w:themeShade="BF"/>
          <w:sz w:val="24"/>
          <w:szCs w:val="24"/>
          <w:u w:val="single"/>
          <w:lang w:val="en-GB" w:eastAsia="bg-BG"/>
        </w:rPr>
        <w:t xml:space="preserve">6 - 7 April 2017, </w:t>
      </w:r>
      <w:r w:rsidRPr="009D2CE5">
        <w:rPr>
          <w:b/>
          <w:color w:val="E36C0A" w:themeColor="accent6" w:themeShade="BF"/>
          <w:sz w:val="24"/>
          <w:szCs w:val="24"/>
          <w:u w:val="single"/>
          <w:lang w:val="en-GB" w:eastAsia="bg-BG"/>
        </w:rPr>
        <w:t xml:space="preserve">Bergen, Norway </w:t>
      </w:r>
    </w:p>
    <w:p w:rsidR="006C4754" w:rsidRPr="009D2CE5" w:rsidRDefault="0032055D" w:rsidP="009D2CE5">
      <w:pPr>
        <w:rPr>
          <w:sz w:val="24"/>
          <w:szCs w:val="24"/>
          <w:lang w:val="en-GB" w:eastAsia="bg-BG"/>
        </w:rPr>
      </w:pPr>
      <w:r w:rsidRPr="009D2CE5">
        <w:rPr>
          <w:sz w:val="24"/>
          <w:szCs w:val="24"/>
          <w:lang w:val="en-GB" w:eastAsia="bg-BG"/>
        </w:rPr>
        <w:t>The EUA 2017 Annual Conference will discuss how autonomy and freedom of universities can be linked to address the current political, economic and societal challenges in Europe. Hosted by University of Bergen</w:t>
      </w:r>
      <w:r w:rsidR="009D2CE5">
        <w:rPr>
          <w:sz w:val="24"/>
          <w:szCs w:val="24"/>
          <w:lang w:val="en-GB" w:eastAsia="bg-BG"/>
        </w:rPr>
        <w:t>.</w:t>
      </w:r>
    </w:p>
    <w:p w:rsidR="00417813" w:rsidRPr="009D2CE5" w:rsidRDefault="00417813" w:rsidP="00417813">
      <w:pPr>
        <w:rPr>
          <w:b/>
          <w:color w:val="E36C0A" w:themeColor="accent6" w:themeShade="BF"/>
          <w:sz w:val="24"/>
          <w:szCs w:val="24"/>
          <w:u w:val="single"/>
          <w:lang w:val="en" w:eastAsia="bg-BG"/>
        </w:rPr>
      </w:pPr>
      <w:r w:rsidRPr="009D2CE5">
        <w:rPr>
          <w:b/>
          <w:bCs/>
          <w:color w:val="E36C0A" w:themeColor="accent6" w:themeShade="BF"/>
          <w:sz w:val="24"/>
          <w:szCs w:val="24"/>
          <w:u w:val="single"/>
          <w:lang w:val="en" w:eastAsia="bg-BG"/>
        </w:rPr>
        <w:t xml:space="preserve">European Geosciences Union </w:t>
      </w:r>
      <w:r w:rsidRPr="009D2CE5">
        <w:rPr>
          <w:b/>
          <w:color w:val="E36C0A" w:themeColor="accent6" w:themeShade="BF"/>
          <w:sz w:val="24"/>
          <w:szCs w:val="24"/>
          <w:u w:val="single"/>
          <w:lang w:val="en" w:eastAsia="bg-BG"/>
        </w:rPr>
        <w:t>23-28 April 2017, Vienna, Austria</w:t>
      </w:r>
    </w:p>
    <w:p w:rsidR="00417813" w:rsidRPr="009D2CE5" w:rsidRDefault="00417813" w:rsidP="00C868E4">
      <w:pPr>
        <w:spacing w:after="120"/>
        <w:rPr>
          <w:sz w:val="24"/>
          <w:szCs w:val="24"/>
          <w:lang w:val="en" w:eastAsia="bg-BG"/>
        </w:rPr>
      </w:pPr>
      <w:r w:rsidRPr="009D2CE5">
        <w:rPr>
          <w:sz w:val="24"/>
          <w:szCs w:val="24"/>
          <w:lang w:val="en" w:eastAsia="bg-BG"/>
        </w:rPr>
        <w:t xml:space="preserve">The EGU General Assembly 2017 will bring together geoscientists from all over the world to one meeting covering all disciplines of the Earth, planetary and space sciences. </w:t>
      </w:r>
    </w:p>
    <w:p w:rsidR="00417813" w:rsidRPr="00C868E4" w:rsidRDefault="00417813" w:rsidP="00C868E4">
      <w:pPr>
        <w:tabs>
          <w:tab w:val="num" w:pos="720"/>
        </w:tabs>
        <w:rPr>
          <w:sz w:val="24"/>
          <w:szCs w:val="24"/>
          <w:lang w:val="en" w:eastAsia="bg-BG"/>
        </w:rPr>
      </w:pPr>
      <w:r w:rsidRPr="009D2CE5">
        <w:rPr>
          <w:sz w:val="24"/>
          <w:szCs w:val="24"/>
          <w:lang w:val="en" w:eastAsia="bg-BG"/>
        </w:rPr>
        <w:t xml:space="preserve">The EGU aims to provide a forum where scientists, especially early career researchers, can present their work and discuss their ideas with experts in all fields of geoscience. </w:t>
      </w:r>
      <w:hyperlink r:id="rId66" w:tgtFrame="_blank" w:history="1">
        <w:r w:rsidRPr="00C868E4">
          <w:rPr>
            <w:rStyle w:val="Hyperlink"/>
            <w:sz w:val="24"/>
            <w:szCs w:val="24"/>
            <w:lang w:val="en" w:eastAsia="bg-BG"/>
          </w:rPr>
          <w:t>More information and registration</w:t>
        </w:r>
      </w:hyperlink>
      <w:r w:rsidRPr="00C868E4">
        <w:rPr>
          <w:sz w:val="24"/>
          <w:szCs w:val="24"/>
          <w:lang w:val="en" w:eastAsia="bg-BG"/>
        </w:rPr>
        <w:t xml:space="preserve"> </w:t>
      </w:r>
    </w:p>
    <w:p w:rsidR="00417813" w:rsidRPr="00417813" w:rsidRDefault="00417813" w:rsidP="00417813">
      <w:pPr>
        <w:rPr>
          <w:lang w:val="en" w:eastAsia="bg-BG"/>
        </w:rPr>
      </w:pPr>
    </w:p>
    <w:p w:rsidR="00C335BB" w:rsidRPr="00417813" w:rsidRDefault="00C335BB" w:rsidP="0032055D">
      <w:pPr>
        <w:rPr>
          <w:lang w:val="en" w:eastAsia="bg-BG"/>
        </w:rPr>
      </w:pPr>
    </w:p>
    <w:p w:rsidR="00C335BB" w:rsidRPr="0032055D" w:rsidRDefault="00C335BB" w:rsidP="0032055D">
      <w:pPr>
        <w:rPr>
          <w:lang w:val="en-GB"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67"/>
          <w:pgSz w:w="11906" w:h="16838"/>
          <w:pgMar w:top="1417" w:right="1417" w:bottom="1417" w:left="1417" w:header="708" w:footer="708" w:gutter="0"/>
          <w:cols w:space="708"/>
          <w:docGrid w:linePitch="360"/>
        </w:sectPr>
      </w:pPr>
    </w:p>
    <w:p w:rsidR="00912146" w:rsidRDefault="00912146" w:rsidP="00B278E8">
      <w:pPr>
        <w:pStyle w:val="Publications"/>
      </w:pPr>
      <w:bookmarkStart w:id="21" w:name="_Toc471822891"/>
      <w:r>
        <w:lastRenderedPageBreak/>
        <w:t>ПУБЛИКАЦИИ</w:t>
      </w:r>
      <w:bookmarkEnd w:id="21"/>
    </w:p>
    <w:p w:rsidR="00436D9E" w:rsidRPr="00A16A70" w:rsidRDefault="00A16A70" w:rsidP="00A16A70">
      <w:pPr>
        <w:pStyle w:val="Heading2"/>
        <w:ind w:left="426"/>
        <w:rPr>
          <w:rFonts w:eastAsia="Times New Roman"/>
          <w:lang w:val="en-US" w:eastAsia="bg-BG"/>
        </w:rPr>
      </w:pPr>
      <w:bookmarkStart w:id="22" w:name="_Toc471822892"/>
      <w:r w:rsidRPr="00A16A70">
        <w:rPr>
          <w:rFonts w:eastAsia="Times New Roman"/>
          <w:lang w:val="en-US" w:eastAsia="bg-BG"/>
        </w:rPr>
        <w:t>Research EU</w:t>
      </w:r>
      <w:r w:rsidR="00B3215B">
        <w:rPr>
          <w:rFonts w:eastAsia="Times New Roman"/>
          <w:lang w:val="en-US" w:eastAsia="bg-BG"/>
        </w:rPr>
        <w:t>: results magazine</w:t>
      </w:r>
      <w:bookmarkEnd w:id="22"/>
    </w:p>
    <w:p w:rsidR="00F57B39" w:rsidRPr="00F57B39" w:rsidRDefault="00F57B39" w:rsidP="00B3215B">
      <w:pPr>
        <w:spacing w:after="0" w:line="240" w:lineRule="auto"/>
        <w:jc w:val="left"/>
        <w:rPr>
          <w:rFonts w:eastAsia="Times New Roman" w:cs="Times New Roman"/>
          <w:sz w:val="24"/>
          <w:szCs w:val="24"/>
          <w:lang w:eastAsia="bg-BG"/>
        </w:rPr>
      </w:pPr>
      <w:r w:rsidRPr="00F57B39">
        <w:rPr>
          <w:rFonts w:eastAsia="Times New Roman" w:cs="Times New Roman"/>
          <w:noProof/>
          <w:color w:val="0000FF"/>
          <w:sz w:val="24"/>
          <w:szCs w:val="24"/>
          <w:lang w:val="en-GB" w:eastAsia="en-GB"/>
        </w:rPr>
        <w:drawing>
          <wp:inline distT="0" distB="0" distL="0" distR="0" wp14:anchorId="473481F2" wp14:editId="446A0C83">
            <wp:extent cx="1002030" cy="1407160"/>
            <wp:effectExtent l="0" t="0" r="7620" b="2540"/>
            <wp:docPr id="3" name="Picture 3" descr="research*eu results magazine - December 2016">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December 2016">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02030" cy="1407160"/>
                    </a:xfrm>
                    <a:prstGeom prst="rect">
                      <a:avLst/>
                    </a:prstGeom>
                    <a:noFill/>
                    <a:ln>
                      <a:noFill/>
                    </a:ln>
                  </pic:spPr>
                </pic:pic>
              </a:graphicData>
            </a:graphic>
          </wp:inline>
        </w:drawing>
      </w:r>
      <w:r w:rsidRPr="00F57B39">
        <w:rPr>
          <w:rFonts w:eastAsia="Times New Roman" w:cs="Times New Roman"/>
          <w:b/>
          <w:bCs/>
          <w:sz w:val="24"/>
          <w:szCs w:val="24"/>
          <w:lang w:eastAsia="bg-BG"/>
        </w:rPr>
        <w:t>Issue 58 - December 2016</w:t>
      </w:r>
      <w:r w:rsidRPr="00F57B39">
        <w:rPr>
          <w:rFonts w:eastAsia="Times New Roman" w:cs="Times New Roman"/>
          <w:sz w:val="24"/>
          <w:szCs w:val="24"/>
          <w:lang w:eastAsia="bg-BG"/>
        </w:rPr>
        <w:t xml:space="preserve"> </w:t>
      </w:r>
    </w:p>
    <w:p w:rsidR="00F57B39" w:rsidRPr="00F57B39" w:rsidRDefault="00F57B39" w:rsidP="00B3215B">
      <w:p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Languages</w:t>
      </w:r>
      <w:r w:rsidR="00B3215B">
        <w:rPr>
          <w:rFonts w:eastAsia="Times New Roman" w:cs="Times New Roman"/>
          <w:sz w:val="24"/>
          <w:szCs w:val="24"/>
          <w:lang w:val="en-US" w:eastAsia="bg-BG"/>
        </w:rPr>
        <w:t xml:space="preserve"> </w:t>
      </w:r>
      <w:hyperlink r:id="rId70" w:tgtFrame="_blank" w:history="1">
        <w:r w:rsidRPr="00F57B39">
          <w:rPr>
            <w:rFonts w:eastAsia="Times New Roman" w:cs="Times New Roman"/>
            <w:color w:val="0000FF"/>
            <w:sz w:val="24"/>
            <w:szCs w:val="24"/>
            <w:u w:val="single"/>
            <w:lang w:eastAsia="bg-BG"/>
          </w:rPr>
          <w:t>pdf</w:t>
        </w:r>
      </w:hyperlink>
      <w:r w:rsidRPr="00F57B39">
        <w:rPr>
          <w:rFonts w:eastAsia="Times New Roman" w:cs="Times New Roman"/>
          <w:sz w:val="24"/>
          <w:szCs w:val="24"/>
          <w:lang w:eastAsia="bg-BG"/>
        </w:rPr>
        <w:t xml:space="preserve"> (2,55 MB) </w:t>
      </w:r>
    </w:p>
    <w:p w:rsidR="00F57B39" w:rsidRPr="00F57B39" w:rsidRDefault="00F57B39" w:rsidP="00B3215B">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Special feature:</w:t>
      </w:r>
      <w:r w:rsidRPr="00F57B39">
        <w:rPr>
          <w:rFonts w:eastAsia="Times New Roman" w:cs="Times New Roman"/>
          <w:sz w:val="24"/>
          <w:szCs w:val="24"/>
          <w:lang w:eastAsia="bg-BG"/>
        </w:rPr>
        <w:t xml:space="preserve"> </w:t>
      </w:r>
      <w:r w:rsidR="00B809EA">
        <w:rPr>
          <w:rFonts w:eastAsia="Times New Roman" w:cs="Times New Roman"/>
          <w:sz w:val="24"/>
          <w:szCs w:val="24"/>
          <w:lang w:val="en-US" w:eastAsia="bg-BG"/>
        </w:rPr>
        <w:t xml:space="preserve"> </w:t>
      </w:r>
      <w:r w:rsidRPr="00F57B39">
        <w:rPr>
          <w:rFonts w:eastAsia="Times New Roman" w:cs="Times New Roman"/>
          <w:i/>
          <w:iCs/>
          <w:sz w:val="24"/>
          <w:szCs w:val="24"/>
          <w:lang w:eastAsia="bg-BG"/>
        </w:rPr>
        <w:t>‘Drilling in thick ice: lessons from the past’</w:t>
      </w:r>
      <w:r w:rsidRPr="00F57B39">
        <w:rPr>
          <w:rFonts w:eastAsia="Times New Roman" w:cs="Times New Roman"/>
          <w:sz w:val="24"/>
          <w:szCs w:val="24"/>
          <w:lang w:eastAsia="bg-BG"/>
        </w:rPr>
        <w:t xml:space="preserve"> </w:t>
      </w:r>
    </w:p>
    <w:p w:rsidR="00F57B39" w:rsidRPr="00F57B39" w:rsidRDefault="00F57B39" w:rsidP="00B3215B">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Interviews:</w:t>
      </w:r>
      <w:r w:rsidRPr="00F57B39">
        <w:rPr>
          <w:rFonts w:eastAsia="Times New Roman" w:cs="Times New Roman"/>
          <w:sz w:val="24"/>
          <w:szCs w:val="24"/>
          <w:lang w:eastAsia="bg-BG"/>
        </w:rPr>
        <w:t xml:space="preserve"> </w:t>
      </w:r>
    </w:p>
    <w:p w:rsidR="00F57B39" w:rsidRPr="00F57B39" w:rsidRDefault="00F57B39" w:rsidP="00215BEE">
      <w:pPr>
        <w:numPr>
          <w:ilvl w:val="0"/>
          <w:numId w:val="15"/>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Dr Carlo Barbante of Ca’Foscari in Italy on ‘How anthropogenic forest fires may have impacted Earth’s climate over 10 000 years ago’</w:t>
      </w:r>
    </w:p>
    <w:p w:rsidR="00F57B39" w:rsidRPr="00F57B39" w:rsidRDefault="00F57B39" w:rsidP="00215BEE">
      <w:pPr>
        <w:numPr>
          <w:ilvl w:val="0"/>
          <w:numId w:val="15"/>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Dr Joel Pedro of Niels Bohr Institute in Denmark on ‘Abrupt climate change events from the past could help predict the ones ahead’</w:t>
      </w:r>
    </w:p>
    <w:p w:rsidR="00F57B39" w:rsidRPr="00F57B39" w:rsidRDefault="00F57B39" w:rsidP="00215BEE">
      <w:pPr>
        <w:numPr>
          <w:ilvl w:val="0"/>
          <w:numId w:val="15"/>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Dr Rachael Rhodes of the University of Cambridge in the United Kingdom on ‘Salt concentrations in ice cores could unveil DO events’ recipe’</w:t>
      </w:r>
    </w:p>
    <w:p w:rsidR="00F57B39" w:rsidRPr="00F57B39" w:rsidRDefault="00F57B39" w:rsidP="00B3215B">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Other highlights:</w:t>
      </w:r>
      <w:r w:rsidRPr="00F57B39">
        <w:rPr>
          <w:rFonts w:eastAsia="Times New Roman" w:cs="Times New Roman"/>
          <w:sz w:val="24"/>
          <w:szCs w:val="24"/>
          <w:lang w:eastAsia="bg-BG"/>
        </w:rPr>
        <w:t xml:space="preserve"> </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Novel regeneration therapy promises to significantly improve bone repair</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Understanding how finance can better serve the economy, society and the environment</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Graphite and renewable hydrogen production from food waste</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Magnetic attraction helps explain the motion under the ocean</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Why human brains hold the key to smarter artificial intelligence</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Applying shop floor knowledge to achieve better run factories</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New sensory tool gives industry food for though</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Spin nano-systems result in new type of quantum bits</w:t>
      </w:r>
    </w:p>
    <w:p w:rsidR="00B3215B" w:rsidRDefault="00B3215B">
      <w:pPr>
        <w:jc w:val="left"/>
        <w:rPr>
          <w:rFonts w:eastAsia="Times New Roman" w:cs="Times New Roman"/>
          <w:b/>
          <w:bCs/>
          <w:sz w:val="24"/>
          <w:szCs w:val="24"/>
          <w:lang w:val="en-US" w:eastAsia="bg-BG"/>
        </w:rPr>
      </w:pPr>
      <w:r>
        <w:rPr>
          <w:rFonts w:eastAsia="Times New Roman" w:cs="Times New Roman"/>
          <w:b/>
          <w:bCs/>
          <w:sz w:val="24"/>
          <w:szCs w:val="24"/>
          <w:lang w:val="en-US" w:eastAsia="bg-BG"/>
        </w:rPr>
        <w:br w:type="page"/>
      </w:r>
    </w:p>
    <w:p w:rsidR="00D27B82" w:rsidRPr="00A16A70" w:rsidRDefault="00D27B82" w:rsidP="00D27B82">
      <w:pPr>
        <w:pStyle w:val="Heading2"/>
        <w:ind w:left="426"/>
        <w:rPr>
          <w:rFonts w:eastAsia="Times New Roman"/>
          <w:lang w:val="en-US" w:eastAsia="bg-BG"/>
        </w:rPr>
      </w:pPr>
      <w:bookmarkStart w:id="23" w:name="_Toc471822893"/>
      <w:r w:rsidRPr="00A16A70">
        <w:rPr>
          <w:rFonts w:eastAsia="Times New Roman"/>
          <w:lang w:val="en-US" w:eastAsia="bg-BG"/>
        </w:rPr>
        <w:lastRenderedPageBreak/>
        <w:t>Research EU</w:t>
      </w:r>
      <w:r>
        <w:rPr>
          <w:rFonts w:eastAsia="Times New Roman"/>
          <w:lang w:val="en-US" w:eastAsia="bg-BG"/>
        </w:rPr>
        <w:t>: focus magazine</w:t>
      </w:r>
      <w:bookmarkEnd w:id="23"/>
    </w:p>
    <w:p w:rsidR="00371EFD" w:rsidRPr="002C52B3" w:rsidRDefault="00D27B82" w:rsidP="00D27B82">
      <w:pPr>
        <w:spacing w:before="100" w:beforeAutospacing="1" w:after="100" w:afterAutospacing="1"/>
        <w:rPr>
          <w:rFonts w:eastAsia="Times New Roman" w:cs="Times New Roman"/>
          <w:b/>
          <w:sz w:val="24"/>
          <w:szCs w:val="24"/>
          <w:lang w:eastAsia="bg-BG"/>
        </w:rPr>
      </w:pPr>
      <w:r w:rsidRPr="002C52B3">
        <w:rPr>
          <w:rFonts w:eastAsia="Times New Roman" w:cs="Times New Roman"/>
          <w:b/>
          <w:noProof/>
          <w:sz w:val="24"/>
          <w:szCs w:val="24"/>
          <w:lang w:val="en-GB" w:eastAsia="en-GB"/>
        </w:rPr>
        <w:drawing>
          <wp:anchor distT="0" distB="0" distL="114300" distR="114300" simplePos="0" relativeHeight="251706368" behindDoc="1" locked="0" layoutInCell="1" allowOverlap="1" wp14:anchorId="3BAF16BF" wp14:editId="470880D1">
            <wp:simplePos x="0" y="0"/>
            <wp:positionH relativeFrom="column">
              <wp:posOffset>1905</wp:posOffset>
            </wp:positionH>
            <wp:positionV relativeFrom="paragraph">
              <wp:posOffset>78740</wp:posOffset>
            </wp:positionV>
            <wp:extent cx="1076325" cy="1522730"/>
            <wp:effectExtent l="0" t="0" r="9525" b="1270"/>
            <wp:wrapThrough wrapText="bothSides">
              <wp:wrapPolygon edited="0">
                <wp:start x="0" y="0"/>
                <wp:lineTo x="0" y="21348"/>
                <wp:lineTo x="21409" y="21348"/>
                <wp:lineTo x="21409" y="0"/>
                <wp:lineTo x="0" y="0"/>
              </wp:wrapPolygon>
            </wp:wrapThrough>
            <wp:docPr id="18" name="Picture 18" descr="research*eu focus magazine - 16">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earch*eu focus magazine - 16">
                      <a:hlinkClick r:id="rId71" tgtFrame="&quot;_blank&quot;"/>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76325"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FD" w:rsidRPr="002C52B3">
        <w:rPr>
          <w:rFonts w:eastAsia="Times New Roman" w:cs="Times New Roman"/>
          <w:b/>
          <w:sz w:val="24"/>
          <w:szCs w:val="24"/>
          <w:lang w:eastAsia="bg-BG"/>
        </w:rPr>
        <w:t xml:space="preserve">Title: </w:t>
      </w:r>
      <w:r w:rsidR="00371EFD" w:rsidRPr="002C52B3">
        <w:rPr>
          <w:rFonts w:eastAsia="Times New Roman" w:cs="Times New Roman"/>
          <w:b/>
          <w:bCs/>
          <w:sz w:val="24"/>
          <w:szCs w:val="24"/>
          <w:lang w:eastAsia="bg-BG"/>
        </w:rPr>
        <w:t>Collective awareness platforms - Digital social innovation for sustainable societies</w:t>
      </w:r>
      <w:r w:rsidR="00371EFD" w:rsidRPr="002C52B3">
        <w:rPr>
          <w:rFonts w:eastAsia="Times New Roman" w:cs="Times New Roman"/>
          <w:b/>
          <w:sz w:val="24"/>
          <w:szCs w:val="24"/>
          <w:lang w:eastAsia="bg-BG"/>
        </w:rPr>
        <w:t xml:space="preserve"> </w:t>
      </w:r>
    </w:p>
    <w:p w:rsidR="00D27B82" w:rsidRDefault="00D27B82" w:rsidP="00D27B82">
      <w:pPr>
        <w:spacing w:before="100" w:beforeAutospacing="1" w:after="100" w:afterAutospacing="1"/>
        <w:rPr>
          <w:rFonts w:eastAsia="Times New Roman" w:cs="Times New Roman"/>
          <w:sz w:val="24"/>
          <w:szCs w:val="24"/>
          <w:lang w:val="en-US" w:eastAsia="bg-BG"/>
        </w:rPr>
      </w:pPr>
    </w:p>
    <w:p w:rsidR="00D27B82" w:rsidRDefault="00D27B82" w:rsidP="00D27B82">
      <w:pPr>
        <w:spacing w:before="100" w:beforeAutospacing="1" w:after="100" w:afterAutospacing="1"/>
        <w:rPr>
          <w:rFonts w:eastAsia="Times New Roman" w:cs="Times New Roman"/>
          <w:sz w:val="24"/>
          <w:szCs w:val="24"/>
          <w:lang w:val="en-US" w:eastAsia="bg-BG"/>
        </w:rPr>
      </w:pPr>
    </w:p>
    <w:p w:rsidR="00D27B82" w:rsidRDefault="00D27B82" w:rsidP="00D27B82">
      <w:pPr>
        <w:spacing w:before="100" w:beforeAutospacing="1" w:after="100" w:afterAutospacing="1"/>
        <w:rPr>
          <w:rFonts w:eastAsia="Times New Roman" w:cs="Times New Roman"/>
          <w:sz w:val="24"/>
          <w:szCs w:val="24"/>
          <w:lang w:val="en-US" w:eastAsia="bg-BG"/>
        </w:rPr>
      </w:pPr>
    </w:p>
    <w:p w:rsidR="00371EFD" w:rsidRPr="00371EFD" w:rsidRDefault="00371EFD" w:rsidP="00D27B82">
      <w:pPr>
        <w:spacing w:before="100" w:beforeAutospacing="1" w:after="100" w:afterAutospacing="1"/>
        <w:rPr>
          <w:rFonts w:eastAsia="Times New Roman" w:cs="Times New Roman"/>
          <w:sz w:val="24"/>
          <w:szCs w:val="24"/>
          <w:lang w:eastAsia="bg-BG"/>
        </w:rPr>
      </w:pPr>
      <w:r w:rsidRPr="00371EFD">
        <w:rPr>
          <w:rFonts w:eastAsia="Times New Roman" w:cs="Times New Roman"/>
          <w:sz w:val="24"/>
          <w:szCs w:val="24"/>
          <w:lang w:eastAsia="bg-BG"/>
        </w:rPr>
        <w:t>December 2016 (Issue 16)</w:t>
      </w:r>
    </w:p>
    <w:p w:rsidR="00371EFD" w:rsidRPr="00371EFD" w:rsidRDefault="00371EFD" w:rsidP="00D27B82">
      <w:pPr>
        <w:spacing w:before="100" w:beforeAutospacing="1" w:after="100" w:afterAutospacing="1"/>
        <w:rPr>
          <w:rFonts w:eastAsia="Times New Roman" w:cs="Times New Roman"/>
          <w:sz w:val="24"/>
          <w:szCs w:val="24"/>
          <w:lang w:eastAsia="bg-BG"/>
        </w:rPr>
      </w:pPr>
      <w:r w:rsidRPr="00371EFD">
        <w:rPr>
          <w:rFonts w:eastAsia="Times New Roman" w:cs="Times New Roman"/>
          <w:sz w:val="24"/>
          <w:szCs w:val="24"/>
          <w:lang w:eastAsia="bg-BG"/>
        </w:rPr>
        <w:t>Languages</w:t>
      </w:r>
      <w:r w:rsidR="00D27B82">
        <w:rPr>
          <w:rFonts w:eastAsia="Times New Roman" w:cs="Times New Roman"/>
          <w:sz w:val="24"/>
          <w:szCs w:val="24"/>
          <w:lang w:val="en-US" w:eastAsia="bg-BG"/>
        </w:rPr>
        <w:t xml:space="preserve"> </w:t>
      </w:r>
      <w:hyperlink r:id="rId73" w:tgtFrame="_blank" w:history="1">
        <w:r w:rsidRPr="00371EFD">
          <w:rPr>
            <w:rFonts w:eastAsia="Times New Roman" w:cs="Times New Roman"/>
            <w:color w:val="0000FF"/>
            <w:sz w:val="24"/>
            <w:szCs w:val="24"/>
            <w:u w:val="single"/>
            <w:lang w:eastAsia="bg-BG"/>
          </w:rPr>
          <w:t>pdf</w:t>
        </w:r>
      </w:hyperlink>
      <w:r w:rsidRPr="00371EFD">
        <w:rPr>
          <w:rFonts w:eastAsia="Times New Roman" w:cs="Times New Roman"/>
          <w:sz w:val="24"/>
          <w:szCs w:val="24"/>
          <w:lang w:eastAsia="bg-BG"/>
        </w:rPr>
        <w:t xml:space="preserve"> (8,29 MB) </w:t>
      </w:r>
      <w:hyperlink r:id="rId74" w:tgtFrame="_blank" w:history="1">
        <w:r w:rsidRPr="00371EFD">
          <w:rPr>
            <w:rFonts w:eastAsia="Times New Roman" w:cs="Times New Roman"/>
            <w:color w:val="0000FF"/>
            <w:sz w:val="24"/>
            <w:szCs w:val="24"/>
            <w:u w:val="single"/>
            <w:lang w:eastAsia="bg-BG"/>
          </w:rPr>
          <w:t>epub</w:t>
        </w:r>
      </w:hyperlink>
      <w:r w:rsidRPr="00371EFD">
        <w:rPr>
          <w:rFonts w:eastAsia="Times New Roman" w:cs="Times New Roman"/>
          <w:sz w:val="24"/>
          <w:szCs w:val="24"/>
          <w:lang w:eastAsia="bg-BG"/>
        </w:rPr>
        <w:t xml:space="preserve"> (5,91 MB) </w:t>
      </w:r>
    </w:p>
    <w:p w:rsidR="00371EFD" w:rsidRDefault="00371EFD" w:rsidP="00D27B82">
      <w:pPr>
        <w:spacing w:before="100" w:beforeAutospacing="1" w:after="600"/>
        <w:rPr>
          <w:rFonts w:eastAsia="Times New Roman" w:cs="Times New Roman"/>
          <w:sz w:val="24"/>
          <w:szCs w:val="24"/>
          <w:lang w:val="en-US" w:eastAsia="bg-BG"/>
        </w:rPr>
      </w:pPr>
      <w:r w:rsidRPr="00371EFD">
        <w:rPr>
          <w:rFonts w:eastAsia="Times New Roman" w:cs="Times New Roman"/>
          <w:sz w:val="24"/>
          <w:szCs w:val="24"/>
          <w:lang w:eastAsia="bg-BG"/>
        </w:rPr>
        <w:t>CAPS (Collective Awareness Platforms) is an emerging area which is already shaping the future of our connected society. This is based on an Internet which is evolving radically, and CAPS is addressing important weaknesses and unexplored areas. This is why the EU has funded number of groundbreaking FP7 and Horizon 2020 projects that aim to empower citizens to make informed decisions about their consumption patterns, to foster behavioural changes and to bring about a more direct form of democratic participation.</w:t>
      </w:r>
    </w:p>
    <w:p w:rsidR="00BE5F24" w:rsidRPr="00B6298D" w:rsidRDefault="00BE5F24" w:rsidP="00BE5F24">
      <w:pPr>
        <w:pStyle w:val="Heading2"/>
        <w:ind w:left="426"/>
        <w:rPr>
          <w:rFonts w:eastAsia="Times New Roman"/>
          <w:lang w:eastAsia="bg-BG"/>
        </w:rPr>
      </w:pPr>
      <w:bookmarkStart w:id="24" w:name="_Toc471822894"/>
      <w:r w:rsidRPr="00B6298D">
        <w:rPr>
          <w:rFonts w:eastAsia="Times New Roman"/>
          <w:lang w:eastAsia="bg-BG"/>
        </w:rPr>
        <w:t>Addressing terrorism</w:t>
      </w:r>
      <w:bookmarkEnd w:id="24"/>
      <w:r w:rsidRPr="00B6298D">
        <w:rPr>
          <w:rFonts w:eastAsia="Times New Roman"/>
          <w:lang w:eastAsia="bg-BG"/>
        </w:rPr>
        <w:t xml:space="preserve"> </w:t>
      </w:r>
    </w:p>
    <w:p w:rsidR="00BE5F24" w:rsidRPr="00B6298D" w:rsidRDefault="00BE5F24" w:rsidP="00BE5F24">
      <w:pPr>
        <w:rPr>
          <w:rFonts w:eastAsia="Times New Roman" w:cs="Times New Roman"/>
          <w:b/>
          <w:bCs/>
          <w:sz w:val="24"/>
          <w:szCs w:val="24"/>
          <w:lang w:eastAsia="bg-BG"/>
        </w:rPr>
      </w:pPr>
      <w:r w:rsidRPr="00B6298D">
        <w:rPr>
          <w:rFonts w:eastAsia="Times New Roman" w:cs="Times New Roman"/>
          <w:b/>
          <w:bCs/>
          <w:sz w:val="24"/>
          <w:szCs w:val="24"/>
          <w:lang w:eastAsia="bg-BG"/>
        </w:rPr>
        <w:t xml:space="preserve">European Research in social sciences and the humanities in support to policies for inclusion and security: a policy review </w:t>
      </w:r>
    </w:p>
    <w:p w:rsidR="00BE5F24" w:rsidRDefault="00F8578E" w:rsidP="00BE5F24">
      <w:pPr>
        <w:ind w:firstLine="142"/>
        <w:rPr>
          <w:rFonts w:eastAsia="Times New Roman" w:cs="Times New Roman"/>
          <w:sz w:val="24"/>
          <w:szCs w:val="24"/>
          <w:lang w:val="en-US" w:eastAsia="bg-BG"/>
        </w:rPr>
      </w:pPr>
      <w:r w:rsidRPr="007B1F08">
        <w:rPr>
          <w:rFonts w:eastAsia="Times New Roman" w:cs="Times New Roman"/>
          <w:noProof/>
          <w:sz w:val="24"/>
          <w:szCs w:val="24"/>
          <w:lang w:val="en-GB" w:eastAsia="en-GB"/>
        </w:rPr>
        <w:drawing>
          <wp:anchor distT="0" distB="0" distL="114300" distR="114300" simplePos="0" relativeHeight="251705344" behindDoc="1" locked="0" layoutInCell="1" allowOverlap="1" wp14:anchorId="019979A9" wp14:editId="77DCF50C">
            <wp:simplePos x="0" y="0"/>
            <wp:positionH relativeFrom="column">
              <wp:posOffset>-17780</wp:posOffset>
            </wp:positionH>
            <wp:positionV relativeFrom="paragraph">
              <wp:posOffset>58420</wp:posOffset>
            </wp:positionV>
            <wp:extent cx="1299210" cy="1857375"/>
            <wp:effectExtent l="0" t="0" r="0" b="9525"/>
            <wp:wrapThrough wrapText="bothSides">
              <wp:wrapPolygon edited="0">
                <wp:start x="0" y="0"/>
                <wp:lineTo x="0" y="21489"/>
                <wp:lineTo x="21220" y="21489"/>
                <wp:lineTo x="21220" y="0"/>
                <wp:lineTo x="0" y="0"/>
              </wp:wrapPolygon>
            </wp:wrapThrough>
            <wp:docPr id="20" name="Picture 20" descr="Addressing terrorism">
              <a:hlinkClick xmlns:a="http://schemas.openxmlformats.org/drawingml/2006/main" r:id="rId7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ing terrorism">
                      <a:hlinkClick r:id="rId75" tooltip="&quot;&quot;"/>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992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F24" w:rsidRDefault="00BE5F24" w:rsidP="00BE5F24">
      <w:pPr>
        <w:ind w:firstLine="142"/>
        <w:rPr>
          <w:rFonts w:eastAsia="Times New Roman" w:cs="Times New Roman"/>
          <w:sz w:val="24"/>
          <w:szCs w:val="24"/>
          <w:lang w:val="en-US" w:eastAsia="bg-BG"/>
        </w:rPr>
      </w:pPr>
    </w:p>
    <w:p w:rsidR="00BE5F24" w:rsidRDefault="00BE5F24" w:rsidP="00BE5F24">
      <w:pPr>
        <w:ind w:firstLine="142"/>
        <w:rPr>
          <w:rFonts w:eastAsia="Times New Roman" w:cs="Times New Roman"/>
          <w:sz w:val="24"/>
          <w:szCs w:val="24"/>
          <w:lang w:val="en-US" w:eastAsia="bg-BG"/>
        </w:rPr>
      </w:pPr>
    </w:p>
    <w:p w:rsidR="00BE5F24" w:rsidRDefault="00BE5F24" w:rsidP="00BE5F24">
      <w:pPr>
        <w:spacing w:after="120"/>
        <w:rPr>
          <w:rFonts w:eastAsia="Times New Roman" w:cs="Times New Roman"/>
          <w:sz w:val="24"/>
          <w:szCs w:val="24"/>
          <w:lang w:val="en-US" w:eastAsia="bg-BG"/>
        </w:rPr>
      </w:pPr>
      <w:r w:rsidRPr="007B1F08">
        <w:rPr>
          <w:rFonts w:eastAsia="Times New Roman" w:cs="Times New Roman"/>
          <w:sz w:val="24"/>
          <w:szCs w:val="24"/>
          <w:lang w:eastAsia="bg-BG"/>
        </w:rPr>
        <w:t xml:space="preserve">European societies, national governments and institutions of the European Union are currently facing an important challenge. Terrorist attacks hit France, Denmark and Belgium between 2014 and 2016, </w:t>
      </w:r>
      <w:r>
        <w:rPr>
          <w:rFonts w:eastAsia="Times New Roman" w:cs="Times New Roman"/>
          <w:sz w:val="24"/>
          <w:szCs w:val="24"/>
          <w:lang w:val="en-US" w:eastAsia="bg-BG"/>
        </w:rPr>
        <w:t>and</w:t>
      </w:r>
      <w:r w:rsidRPr="007B1F08">
        <w:rPr>
          <w:rFonts w:eastAsia="Times New Roman" w:cs="Times New Roman"/>
          <w:sz w:val="24"/>
          <w:szCs w:val="24"/>
          <w:lang w:eastAsia="bg-BG"/>
        </w:rPr>
        <w:t xml:space="preserve"> several other deadly terrorist attacks</w:t>
      </w:r>
      <w:r>
        <w:rPr>
          <w:rFonts w:eastAsia="Times New Roman" w:cs="Times New Roman"/>
          <w:sz w:val="24"/>
          <w:szCs w:val="24"/>
          <w:lang w:val="en-US" w:eastAsia="bg-BG"/>
        </w:rPr>
        <w:t xml:space="preserve"> took place</w:t>
      </w:r>
      <w:r w:rsidRPr="007B1F08">
        <w:rPr>
          <w:rFonts w:eastAsia="Times New Roman" w:cs="Times New Roman"/>
          <w:sz w:val="24"/>
          <w:szCs w:val="24"/>
          <w:lang w:eastAsia="bg-BG"/>
        </w:rPr>
        <w:t xml:space="preserve"> in the United Kingdom, Spain, Belgium, the Netherlands and France in previous years. </w:t>
      </w:r>
    </w:p>
    <w:p w:rsidR="00BE5F24" w:rsidRDefault="00BE5F24" w:rsidP="00BE5F24">
      <w:pPr>
        <w:spacing w:before="120" w:after="120"/>
        <w:rPr>
          <w:rFonts w:eastAsia="Times New Roman" w:cs="Times New Roman"/>
          <w:sz w:val="24"/>
          <w:szCs w:val="24"/>
          <w:lang w:val="en-US" w:eastAsia="bg-BG"/>
        </w:rPr>
      </w:pPr>
      <w:r w:rsidRPr="007B1F08">
        <w:rPr>
          <w:rFonts w:eastAsia="Times New Roman" w:cs="Times New Roman"/>
          <w:sz w:val="24"/>
          <w:szCs w:val="24"/>
          <w:lang w:eastAsia="bg-BG"/>
        </w:rPr>
        <w:t xml:space="preserve">This specific terrorist phenomenon is new. Europeans need to understand what has happened and to be better prepared for anticipating, preventing and combating terrorism. The quality of the diagnosis is key to the efficiency of adequate policies. This Review thus aims to take stock of the available scientific knowledge on this new form of terrorism and suggest briefly what more should be done to increase this knowledge. </w:t>
      </w:r>
    </w:p>
    <w:p w:rsidR="00BE5F24" w:rsidRDefault="00BE5F24" w:rsidP="00804CE4">
      <w:pPr>
        <w:spacing w:before="120" w:after="600"/>
        <w:rPr>
          <w:rFonts w:eastAsia="Times New Roman" w:cs="Times New Roman"/>
          <w:sz w:val="24"/>
          <w:szCs w:val="24"/>
          <w:lang w:val="en-US" w:eastAsia="bg-BG"/>
        </w:rPr>
      </w:pPr>
      <w:r w:rsidRPr="007B1F08">
        <w:rPr>
          <w:rFonts w:eastAsia="Times New Roman" w:cs="Times New Roman"/>
          <w:sz w:val="24"/>
          <w:szCs w:val="24"/>
          <w:lang w:eastAsia="bg-BG"/>
        </w:rPr>
        <w:t xml:space="preserve">Chapter 1 of the Review presents an overview of the approach that has dominated research over the last ten years: namely the notion of “radicalisation”. It also analyses the most </w:t>
      </w:r>
      <w:r w:rsidRPr="007B1F08">
        <w:rPr>
          <w:rFonts w:eastAsia="Times New Roman" w:cs="Times New Roman"/>
          <w:sz w:val="24"/>
          <w:szCs w:val="24"/>
          <w:lang w:eastAsia="bg-BG"/>
        </w:rPr>
        <w:lastRenderedPageBreak/>
        <w:t>important research projects funded by the EU under Framework Programme 7 (FP7) in this area in order to assess their contributions to the current inclusion and security challenges in Europe. Chapter 2 outlines why and how research lines could be broadened in order to understand the current terrorist phenomenon of jihadism. It also presents the most promising research trends. A brief Conclusion sums up the main findings of the report and presents a series of recommendations in order to steer and support lines of research to better equip the EU with inclusion and security policies to</w:t>
      </w:r>
      <w:r>
        <w:rPr>
          <w:rFonts w:eastAsia="Times New Roman" w:cs="Times New Roman"/>
          <w:sz w:val="24"/>
          <w:szCs w:val="24"/>
          <w:lang w:eastAsia="bg-BG"/>
        </w:rPr>
        <w:t xml:space="preserve"> address contemporary terrorism</w:t>
      </w:r>
      <w:r>
        <w:rPr>
          <w:rFonts w:eastAsia="Times New Roman" w:cs="Times New Roman"/>
          <w:sz w:val="24"/>
          <w:szCs w:val="24"/>
          <w:lang w:val="en-US" w:eastAsia="bg-BG"/>
        </w:rPr>
        <w:t>.</w:t>
      </w:r>
    </w:p>
    <w:p w:rsidR="00B809EA" w:rsidRPr="00A8748D" w:rsidRDefault="00B809EA" w:rsidP="00B809EA">
      <w:pPr>
        <w:pStyle w:val="Heading2"/>
        <w:ind w:left="426"/>
        <w:rPr>
          <w:rFonts w:eastAsia="Times New Roman"/>
          <w:lang w:val="en" w:eastAsia="bg-BG"/>
        </w:rPr>
      </w:pPr>
      <w:bookmarkStart w:id="25" w:name="_Toc471822895"/>
      <w:r w:rsidRPr="00A8748D">
        <w:rPr>
          <w:rFonts w:eastAsia="Times New Roman"/>
          <w:lang w:val="en" w:eastAsia="bg-BG"/>
        </w:rPr>
        <w:t>Handbook of Cyanobacterial Monitoring and Cyanotoxin Analysis</w:t>
      </w:r>
      <w:bookmarkEnd w:id="25"/>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noProof/>
          <w:sz w:val="24"/>
          <w:szCs w:val="24"/>
          <w:lang w:val="en-GB" w:eastAsia="en-GB"/>
        </w:rPr>
        <w:drawing>
          <wp:anchor distT="0" distB="0" distL="114300" distR="114300" simplePos="0" relativeHeight="251707392" behindDoc="1" locked="0" layoutInCell="1" allowOverlap="1" wp14:anchorId="19CF343B" wp14:editId="3D137C19">
            <wp:simplePos x="0" y="0"/>
            <wp:positionH relativeFrom="column">
              <wp:posOffset>-1905</wp:posOffset>
            </wp:positionH>
            <wp:positionV relativeFrom="paragraph">
              <wp:posOffset>47625</wp:posOffset>
            </wp:positionV>
            <wp:extent cx="1281430" cy="1663065"/>
            <wp:effectExtent l="0" t="0" r="0" b="0"/>
            <wp:wrapThrough wrapText="bothSides">
              <wp:wrapPolygon edited="0">
                <wp:start x="0" y="0"/>
                <wp:lineTo x="0" y="21278"/>
                <wp:lineTo x="21193" y="21278"/>
                <wp:lineTo x="21193" y="0"/>
                <wp:lineTo x="0" y="0"/>
              </wp:wrapPolygon>
            </wp:wrapThrough>
            <wp:docPr id="26" name="Picture 26" descr="http://www.cost.eu/var/ezwebin_site/storage/images/medialib/images/es1105_coverpage_book/1755943-1-eng-GB/ES1105_coverpage_boo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es1105_coverpage_book/1755943-1-eng-GB/ES1105_coverpage_book_publication.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81430"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B809EA" w:rsidRPr="00E72966" w:rsidRDefault="00B809EA"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sz w:val="24"/>
          <w:szCs w:val="24"/>
          <w:lang w:val="en" w:eastAsia="bg-BG"/>
        </w:rPr>
        <w:t xml:space="preserve">Author(s): </w:t>
      </w:r>
      <w:proofErr w:type="spellStart"/>
      <w:r w:rsidRPr="00E72966">
        <w:rPr>
          <w:rFonts w:eastAsia="Times New Roman" w:cs="Times New Roman"/>
          <w:sz w:val="24"/>
          <w:szCs w:val="24"/>
          <w:lang w:val="en" w:eastAsia="bg-BG"/>
        </w:rPr>
        <w:t>Meriluoto</w:t>
      </w:r>
      <w:proofErr w:type="spellEnd"/>
      <w:r w:rsidRPr="00E72966">
        <w:rPr>
          <w:rFonts w:eastAsia="Times New Roman" w:cs="Times New Roman"/>
          <w:sz w:val="24"/>
          <w:szCs w:val="24"/>
          <w:lang w:val="en" w:eastAsia="bg-BG"/>
        </w:rPr>
        <w:t xml:space="preserve">, J., Spoof, L., </w:t>
      </w:r>
      <w:proofErr w:type="spellStart"/>
      <w:r w:rsidRPr="00E72966">
        <w:rPr>
          <w:rFonts w:eastAsia="Times New Roman" w:cs="Times New Roman"/>
          <w:sz w:val="24"/>
          <w:szCs w:val="24"/>
          <w:lang w:val="en" w:eastAsia="bg-BG"/>
        </w:rPr>
        <w:t>Codd</w:t>
      </w:r>
      <w:proofErr w:type="spellEnd"/>
      <w:r w:rsidRPr="00E72966">
        <w:rPr>
          <w:rFonts w:eastAsia="Times New Roman" w:cs="Times New Roman"/>
          <w:sz w:val="24"/>
          <w:szCs w:val="24"/>
          <w:lang w:val="en" w:eastAsia="bg-BG"/>
        </w:rPr>
        <w:t>, G.A., (Eds.)</w:t>
      </w:r>
    </w:p>
    <w:p w:rsidR="00B809EA" w:rsidRPr="00E72966" w:rsidRDefault="00B809EA" w:rsidP="00B809EA">
      <w:pPr>
        <w:spacing w:before="120" w:after="120"/>
        <w:rPr>
          <w:rFonts w:eastAsia="Times New Roman" w:cs="Times New Roman"/>
          <w:sz w:val="24"/>
          <w:szCs w:val="24"/>
          <w:lang w:val="en" w:eastAsia="bg-BG"/>
        </w:rPr>
      </w:pPr>
      <w:r w:rsidRPr="00E72966">
        <w:rPr>
          <w:rFonts w:eastAsia="Times New Roman" w:cs="Times New Roman"/>
          <w:sz w:val="24"/>
          <w:szCs w:val="24"/>
          <w:lang w:val="en" w:eastAsia="bg-BG"/>
        </w:rPr>
        <w:t>Publisher(s): John Wiley &amp; Sons, Ltd</w:t>
      </w:r>
    </w:p>
    <w:p w:rsidR="00B809EA" w:rsidRPr="00E72966" w:rsidRDefault="00B809EA" w:rsidP="00B809EA">
      <w:p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This handbook contains reviews, practical methods and standard operating procedures on cyanobacterial monitoring and </w:t>
      </w:r>
      <w:proofErr w:type="spellStart"/>
      <w:r w:rsidRPr="00E72966">
        <w:rPr>
          <w:rFonts w:eastAsia="Times New Roman" w:cs="Times New Roman"/>
          <w:sz w:val="24"/>
          <w:szCs w:val="24"/>
          <w:lang w:val="en" w:eastAsia="bg-BG"/>
        </w:rPr>
        <w:t>cyanotoxin</w:t>
      </w:r>
      <w:proofErr w:type="spellEnd"/>
      <w:r w:rsidRPr="00E72966">
        <w:rPr>
          <w:rFonts w:eastAsia="Times New Roman" w:cs="Times New Roman"/>
          <w:sz w:val="24"/>
          <w:szCs w:val="24"/>
          <w:lang w:val="en" w:eastAsia="bg-BG"/>
        </w:rPr>
        <w:t xml:space="preserve"> analysis.</w:t>
      </w:r>
    </w:p>
    <w:p w:rsidR="00B809EA" w:rsidRPr="00E72966" w:rsidRDefault="00B809EA" w:rsidP="00215BEE">
      <w:pPr>
        <w:numPr>
          <w:ilvl w:val="0"/>
          <w:numId w:val="10"/>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A valuable and practical working handbook containing introductory and specialist content that tackles a major and growing field of environmental, microbiological and </w:t>
      </w:r>
      <w:proofErr w:type="spellStart"/>
      <w:r w:rsidRPr="00E72966">
        <w:rPr>
          <w:rFonts w:eastAsia="Times New Roman" w:cs="Times New Roman"/>
          <w:sz w:val="24"/>
          <w:szCs w:val="24"/>
          <w:lang w:val="en" w:eastAsia="bg-BG"/>
        </w:rPr>
        <w:t>ecotoxicological</w:t>
      </w:r>
      <w:proofErr w:type="spellEnd"/>
      <w:r w:rsidRPr="00E72966">
        <w:rPr>
          <w:rFonts w:eastAsia="Times New Roman" w:cs="Times New Roman"/>
          <w:sz w:val="24"/>
          <w:szCs w:val="24"/>
          <w:lang w:val="en" w:eastAsia="bg-BG"/>
        </w:rPr>
        <w:t xml:space="preserve"> monitoring and analysis.</w:t>
      </w:r>
    </w:p>
    <w:p w:rsidR="00B809EA" w:rsidRPr="00E72966" w:rsidRDefault="00B809EA" w:rsidP="00215BEE">
      <w:pPr>
        <w:numPr>
          <w:ilvl w:val="0"/>
          <w:numId w:val="11"/>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Includes introductory reviews, practical analytical chapters and a comprehensive listing of almost thirty Standard Operating Procedures (SOPs).</w:t>
      </w:r>
    </w:p>
    <w:p w:rsidR="00B809EA" w:rsidRPr="00E72966" w:rsidRDefault="00B809EA" w:rsidP="00215BEE">
      <w:pPr>
        <w:numPr>
          <w:ilvl w:val="0"/>
          <w:numId w:val="12"/>
        </w:numPr>
        <w:spacing w:before="120" w:after="600" w:line="240" w:lineRule="auto"/>
        <w:ind w:left="714" w:hanging="357"/>
        <w:rPr>
          <w:rFonts w:eastAsia="Times New Roman" w:cs="Times New Roman"/>
          <w:sz w:val="24"/>
          <w:szCs w:val="24"/>
          <w:lang w:val="en" w:eastAsia="bg-BG"/>
        </w:rPr>
      </w:pPr>
      <w:r w:rsidRPr="00E72966">
        <w:rPr>
          <w:rFonts w:eastAsia="Times New Roman" w:cs="Times New Roman"/>
          <w:sz w:val="24"/>
          <w:szCs w:val="24"/>
          <w:lang w:val="en" w:eastAsia="bg-BG"/>
        </w:rPr>
        <w:t>For use in the laboratory, in academic and government institutions and industrial settings.</w:t>
      </w:r>
    </w:p>
    <w:p w:rsidR="00B809EA" w:rsidRDefault="00B809EA" w:rsidP="00B809EA">
      <w:pPr>
        <w:pStyle w:val="Heading2"/>
        <w:ind w:left="426"/>
        <w:rPr>
          <w:lang w:val="en-US"/>
        </w:rPr>
      </w:pPr>
      <w:bookmarkStart w:id="26" w:name="_Toc471822896"/>
      <w:r>
        <w:rPr>
          <w:lang w:val="en-US"/>
        </w:rPr>
        <w:t>CERN COURIER</w:t>
      </w:r>
      <w:bookmarkEnd w:id="26"/>
    </w:p>
    <w:p w:rsidR="00B809EA" w:rsidRPr="00B6298D" w:rsidRDefault="00B809EA" w:rsidP="00B809EA">
      <w:pPr>
        <w:rPr>
          <w:sz w:val="24"/>
          <w:szCs w:val="24"/>
          <w:lang w:val="en-GB"/>
        </w:rPr>
      </w:pPr>
      <w:r w:rsidRPr="00046FFF">
        <w:rPr>
          <w:noProof/>
          <w:lang w:val="en-GB" w:eastAsia="en-GB"/>
        </w:rPr>
        <w:drawing>
          <wp:inline distT="0" distB="0" distL="0" distR="0" wp14:anchorId="6507C088" wp14:editId="757215C4">
            <wp:extent cx="1288800" cy="1702800"/>
            <wp:effectExtent l="0" t="0" r="6985" b="0"/>
            <wp:docPr id="27" name="Picture 27" descr="http://images.iop.org/objects/ccr/cern/56/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iop.org/objects/ccr/cern/56/10/cover.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88800" cy="1702800"/>
                    </a:xfrm>
                    <a:prstGeom prst="rect">
                      <a:avLst/>
                    </a:prstGeom>
                    <a:noFill/>
                    <a:ln>
                      <a:noFill/>
                    </a:ln>
                  </pic:spPr>
                </pic:pic>
              </a:graphicData>
            </a:graphic>
          </wp:inline>
        </w:drawing>
      </w:r>
      <w:r w:rsidRPr="00B6298D">
        <w:rPr>
          <w:b/>
          <w:bCs/>
          <w:sz w:val="24"/>
          <w:szCs w:val="24"/>
          <w:lang w:val="en-GB"/>
        </w:rPr>
        <w:t>December 2016, Volume 56 Issue 10</w:t>
      </w:r>
    </w:p>
    <w:p w:rsidR="00B809EA" w:rsidRDefault="005B19FC" w:rsidP="00B809EA">
      <w:pPr>
        <w:spacing w:after="0"/>
        <w:rPr>
          <w:rStyle w:val="Hyperlink"/>
          <w:b/>
          <w:sz w:val="24"/>
          <w:szCs w:val="24"/>
          <w:lang w:val="en-GB"/>
        </w:rPr>
      </w:pPr>
      <w:hyperlink r:id="rId79" w:history="1">
        <w:r w:rsidR="00B809EA" w:rsidRPr="00B6298D">
          <w:rPr>
            <w:rStyle w:val="Hyperlink"/>
            <w:b/>
            <w:sz w:val="24"/>
            <w:szCs w:val="24"/>
            <w:lang w:val="en-GB"/>
          </w:rPr>
          <w:t>Download digital edition</w:t>
        </w:r>
      </w:hyperlink>
    </w:p>
    <w:p w:rsidR="00B809EA" w:rsidRDefault="00B809EA">
      <w:pPr>
        <w:jc w:val="left"/>
        <w:rPr>
          <w:rStyle w:val="Hyperlink"/>
          <w:b/>
          <w:sz w:val="24"/>
          <w:szCs w:val="24"/>
          <w:lang w:val="en-GB"/>
        </w:rPr>
      </w:pPr>
      <w:r>
        <w:rPr>
          <w:rStyle w:val="Hyperlink"/>
          <w:b/>
          <w:sz w:val="24"/>
          <w:szCs w:val="24"/>
          <w:lang w:val="en-GB"/>
        </w:rPr>
        <w:br w:type="page"/>
      </w:r>
    </w:p>
    <w:p w:rsidR="00436D9E" w:rsidRDefault="00436D9E" w:rsidP="00436D9E">
      <w:pPr>
        <w:pStyle w:val="Heading2"/>
        <w:ind w:left="426" w:hanging="426"/>
      </w:pPr>
      <w:bookmarkStart w:id="27" w:name="_Toc471822897"/>
      <w:r w:rsidRPr="005A764D">
        <w:rPr>
          <w:lang w:val="en"/>
        </w:rPr>
        <w:lastRenderedPageBreak/>
        <w:t>Populist Political Communication in Europe</w:t>
      </w:r>
      <w:bookmarkEnd w:id="27"/>
    </w:p>
    <w:p w:rsidR="00436D9E"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noProof/>
          <w:sz w:val="24"/>
          <w:szCs w:val="24"/>
          <w:lang w:val="en-GB" w:eastAsia="en-GB"/>
        </w:rPr>
        <w:drawing>
          <wp:anchor distT="0" distB="0" distL="114300" distR="114300" simplePos="0" relativeHeight="251701248" behindDoc="1" locked="0" layoutInCell="1" allowOverlap="1" wp14:anchorId="34BA9637" wp14:editId="752180FD">
            <wp:simplePos x="0" y="0"/>
            <wp:positionH relativeFrom="column">
              <wp:posOffset>5715</wp:posOffset>
            </wp:positionH>
            <wp:positionV relativeFrom="paragraph">
              <wp:posOffset>88900</wp:posOffset>
            </wp:positionV>
            <wp:extent cx="1288800" cy="1947600"/>
            <wp:effectExtent l="0" t="0" r="6985" b="0"/>
            <wp:wrapThrough wrapText="bothSides">
              <wp:wrapPolygon edited="0">
                <wp:start x="0" y="0"/>
                <wp:lineTo x="0" y="21339"/>
                <wp:lineTo x="21398" y="21339"/>
                <wp:lineTo x="21398" y="0"/>
                <wp:lineTo x="0" y="0"/>
              </wp:wrapPolygon>
            </wp:wrapThrough>
            <wp:docPr id="10" name="Picture 10" descr="http://www.cost.eu/var/ezwebin_site/storage/images/medialib/images/library/publications/populist-political-communication-in-europe/1709485-1-eng-GB/Populist-Political-Communication-in-Europe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populist-political-communication-in-europe/1709485-1-eng-GB/Populist-Political-Communication-in-Europe_publication.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888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spacing w:before="100" w:beforeAutospacing="1" w:after="100" w:afterAutospacing="1"/>
        <w:rPr>
          <w:rFonts w:eastAsia="Times New Roman" w:cs="Times New Roman"/>
          <w:sz w:val="24"/>
          <w:szCs w:val="24"/>
          <w:lang w:val="en" w:eastAsia="bg-BG"/>
        </w:rPr>
      </w:pPr>
    </w:p>
    <w:p w:rsidR="00436D9E" w:rsidRDefault="00436D9E" w:rsidP="00436D9E">
      <w:pPr>
        <w:spacing w:before="100" w:beforeAutospacing="1" w:after="100" w:afterAutospacing="1"/>
        <w:rPr>
          <w:rFonts w:eastAsia="Times New Roman" w:cs="Times New Roman"/>
          <w:sz w:val="24"/>
          <w:szCs w:val="24"/>
          <w:lang w:val="en" w:eastAsia="bg-BG"/>
        </w:rPr>
      </w:pP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Author(s): </w:t>
      </w:r>
      <w:proofErr w:type="spellStart"/>
      <w:r w:rsidRPr="004B1B1A">
        <w:rPr>
          <w:rFonts w:eastAsia="Times New Roman" w:cs="Times New Roman"/>
          <w:sz w:val="24"/>
          <w:szCs w:val="24"/>
          <w:lang w:val="en" w:eastAsia="bg-BG"/>
        </w:rPr>
        <w:t>Aalberg</w:t>
      </w:r>
      <w:proofErr w:type="spellEnd"/>
      <w:r w:rsidRPr="004B1B1A">
        <w:rPr>
          <w:rFonts w:eastAsia="Times New Roman" w:cs="Times New Roman"/>
          <w:sz w:val="24"/>
          <w:szCs w:val="24"/>
          <w:lang w:val="en" w:eastAsia="bg-BG"/>
        </w:rPr>
        <w:t xml:space="preserve">, T., </w:t>
      </w:r>
      <w:proofErr w:type="spellStart"/>
      <w:r w:rsidRPr="004B1B1A">
        <w:rPr>
          <w:rFonts w:eastAsia="Times New Roman" w:cs="Times New Roman"/>
          <w:sz w:val="24"/>
          <w:szCs w:val="24"/>
          <w:lang w:val="en" w:eastAsia="bg-BG"/>
        </w:rPr>
        <w:t>Esser</w:t>
      </w:r>
      <w:proofErr w:type="spellEnd"/>
      <w:r w:rsidRPr="004B1B1A">
        <w:rPr>
          <w:rFonts w:eastAsia="Times New Roman" w:cs="Times New Roman"/>
          <w:sz w:val="24"/>
          <w:szCs w:val="24"/>
          <w:lang w:val="en" w:eastAsia="bg-BG"/>
        </w:rPr>
        <w:t xml:space="preserve">, F., </w:t>
      </w:r>
      <w:proofErr w:type="spellStart"/>
      <w:r w:rsidRPr="004B1B1A">
        <w:rPr>
          <w:rFonts w:eastAsia="Times New Roman" w:cs="Times New Roman"/>
          <w:sz w:val="24"/>
          <w:szCs w:val="24"/>
          <w:lang w:val="en" w:eastAsia="bg-BG"/>
        </w:rPr>
        <w:t>Reinemann</w:t>
      </w:r>
      <w:proofErr w:type="spellEnd"/>
      <w:r w:rsidRPr="004B1B1A">
        <w:rPr>
          <w:rFonts w:eastAsia="Times New Roman" w:cs="Times New Roman"/>
          <w:sz w:val="24"/>
          <w:szCs w:val="24"/>
          <w:lang w:val="en" w:eastAsia="bg-BG"/>
        </w:rPr>
        <w:t xml:space="preserve">, C., </w:t>
      </w:r>
      <w:proofErr w:type="spellStart"/>
      <w:r w:rsidRPr="004B1B1A">
        <w:rPr>
          <w:rFonts w:eastAsia="Times New Roman" w:cs="Times New Roman"/>
          <w:sz w:val="24"/>
          <w:szCs w:val="24"/>
          <w:lang w:val="en" w:eastAsia="bg-BG"/>
        </w:rPr>
        <w:t>Stromback</w:t>
      </w:r>
      <w:proofErr w:type="spellEnd"/>
      <w:r w:rsidRPr="004B1B1A">
        <w:rPr>
          <w:rFonts w:eastAsia="Times New Roman" w:cs="Times New Roman"/>
          <w:sz w:val="24"/>
          <w:szCs w:val="24"/>
          <w:lang w:val="en" w:eastAsia="bg-BG"/>
        </w:rPr>
        <w:t xml:space="preserve">, J., De </w:t>
      </w:r>
      <w:proofErr w:type="spellStart"/>
      <w:r w:rsidRPr="004B1B1A">
        <w:rPr>
          <w:rFonts w:eastAsia="Times New Roman" w:cs="Times New Roman"/>
          <w:sz w:val="24"/>
          <w:szCs w:val="24"/>
          <w:lang w:val="en" w:eastAsia="bg-BG"/>
        </w:rPr>
        <w:t>Vreese</w:t>
      </w:r>
      <w:proofErr w:type="spellEnd"/>
      <w:r w:rsidRPr="004B1B1A">
        <w:rPr>
          <w:rFonts w:eastAsia="Times New Roman" w:cs="Times New Roman"/>
          <w:sz w:val="24"/>
          <w:szCs w:val="24"/>
          <w:lang w:val="en" w:eastAsia="bg-BG"/>
        </w:rPr>
        <w:t>, C.</w:t>
      </w: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Publisher(s): Routledge</w:t>
      </w:r>
    </w:p>
    <w:p w:rsidR="00436D9E" w:rsidRPr="004B1B1A" w:rsidRDefault="005B19FC" w:rsidP="00436D9E">
      <w:pPr>
        <w:spacing w:before="100" w:beforeAutospacing="1" w:after="120"/>
        <w:rPr>
          <w:rFonts w:eastAsia="Times New Roman" w:cs="Times New Roman"/>
          <w:sz w:val="24"/>
          <w:szCs w:val="24"/>
          <w:lang w:val="en" w:eastAsia="bg-BG"/>
        </w:rPr>
      </w:pPr>
      <w:hyperlink r:id="rId81" w:history="1">
        <w:r w:rsidR="00436D9E" w:rsidRPr="00E1742F">
          <w:rPr>
            <w:rStyle w:val="Hyperlink"/>
            <w:rFonts w:eastAsia="Times New Roman" w:cs="Times New Roman"/>
            <w:sz w:val="24"/>
            <w:szCs w:val="24"/>
            <w:lang w:val="en" w:eastAsia="bg-BG"/>
          </w:rPr>
          <w:t>https://www.routledge.com/Populist-Political-Communication-in-Europe/Aalberg-Esser-Reinemann-Stromback-Vreese/p/book/9781138654792</w:t>
        </w:r>
      </w:hyperlink>
    </w:p>
    <w:p w:rsidR="00436D9E" w:rsidRPr="004B1B1A" w:rsidRDefault="00436D9E" w:rsidP="00436D9E">
      <w:pPr>
        <w:spacing w:before="120" w:after="120"/>
        <w:rPr>
          <w:rFonts w:eastAsia="Times New Roman" w:cs="Times New Roman"/>
          <w:sz w:val="24"/>
          <w:szCs w:val="24"/>
          <w:lang w:val="en" w:eastAsia="bg-BG"/>
        </w:rPr>
      </w:pPr>
      <w:r w:rsidRPr="004B1B1A">
        <w:rPr>
          <w:rFonts w:eastAsia="Times New Roman" w:cs="Times New Roman"/>
          <w:sz w:val="24"/>
          <w:szCs w:val="24"/>
          <w:lang w:val="en" w:eastAsia="bg-BG"/>
        </w:rPr>
        <w:t>In an increasing number of countries around the world, populist leaders, political parties and movements have gained prominence and influence, either by electoral successes on their own or by influencing other political parties and the national political discourse. While it is widely acknowledged that the media and the role of communication more broadly are key to understanding the rise and success of populist leaders, parties and movements, there is however very little research on populist political communication, at least in the English-speaking research literature.</w:t>
      </w:r>
    </w:p>
    <w:p w:rsidR="00436D9E" w:rsidRPr="004B1B1A" w:rsidRDefault="00436D9E" w:rsidP="00436D9E">
      <w:pPr>
        <w:spacing w:before="120"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Originating from a research network funded by the European Cooperation in the field of Scientific and Technical Research (COST), this book seeks to advance this research. It includes examinations 24 European countries, and focuses on three areas within the context of populism and populist political communication: populist actors as communicators, the media and populism and citizens and populism. </w:t>
      </w:r>
    </w:p>
    <w:p w:rsidR="00436D9E" w:rsidRPr="0034274B" w:rsidRDefault="00436D9E" w:rsidP="00436D9E">
      <w:pPr>
        <w:pStyle w:val="Heading2"/>
        <w:ind w:left="426"/>
        <w:rPr>
          <w:rFonts w:eastAsia="Times New Roman"/>
          <w:lang w:val="en" w:eastAsia="bg-BG"/>
        </w:rPr>
      </w:pPr>
      <w:bookmarkStart w:id="28" w:name="_Toc471822898"/>
      <w:r w:rsidRPr="0034274B">
        <w:rPr>
          <w:rFonts w:eastAsia="Times New Roman"/>
          <w:lang w:val="en" w:eastAsia="bg-BG"/>
        </w:rPr>
        <w:t>Bioeconomy and ecosystem services – synergy or conflict?</w:t>
      </w:r>
      <w:bookmarkEnd w:id="28"/>
      <w:r w:rsidRPr="0034274B">
        <w:rPr>
          <w:rFonts w:eastAsia="Times New Roman"/>
          <w:lang w:val="en" w:eastAsia="bg-BG"/>
        </w:rPr>
        <w:t xml:space="preserve"> </w:t>
      </w:r>
    </w:p>
    <w:p w:rsidR="00436D9E" w:rsidRDefault="00436D9E" w:rsidP="00436D9E">
      <w:pPr>
        <w:spacing w:before="100" w:beforeAutospacing="1" w:after="100" w:afterAutospacing="1" w:line="240" w:lineRule="auto"/>
        <w:jc w:val="left"/>
        <w:rPr>
          <w:rFonts w:eastAsia="Times New Roman" w:cs="Times New Roman"/>
          <w:bCs/>
          <w:sz w:val="24"/>
          <w:szCs w:val="24"/>
          <w:lang w:val="en" w:eastAsia="bg-BG"/>
        </w:rPr>
      </w:pPr>
      <w:r>
        <w:rPr>
          <w:rFonts w:eastAsia="Times New Roman" w:cs="Times New Roman"/>
          <w:noProof/>
          <w:sz w:val="24"/>
          <w:szCs w:val="24"/>
          <w:lang w:val="en-GB" w:eastAsia="en-GB"/>
        </w:rPr>
        <w:drawing>
          <wp:anchor distT="0" distB="0" distL="114300" distR="114300" simplePos="0" relativeHeight="251702272" behindDoc="1" locked="0" layoutInCell="1" allowOverlap="1" wp14:anchorId="1C182056" wp14:editId="649D3C8F">
            <wp:simplePos x="0" y="0"/>
            <wp:positionH relativeFrom="column">
              <wp:posOffset>-1905</wp:posOffset>
            </wp:positionH>
            <wp:positionV relativeFrom="paragraph">
              <wp:posOffset>92075</wp:posOffset>
            </wp:positionV>
            <wp:extent cx="1336040" cy="1884680"/>
            <wp:effectExtent l="0" t="0" r="0" b="1270"/>
            <wp:wrapThrough wrapText="bothSides">
              <wp:wrapPolygon edited="0">
                <wp:start x="0" y="0"/>
                <wp:lineTo x="0" y="21396"/>
                <wp:lineTo x="21251" y="21396"/>
                <wp:lineTo x="21251" y="0"/>
                <wp:lineTo x="0" y="0"/>
              </wp:wrapPolygon>
            </wp:wrapThrough>
            <wp:docPr id="16" name="Picture 16" descr="D:\Users\Eleonora\Desktop\Bioeconomy-and-ecosystem-services-synergy-or-conflict-FP1207-final-conference-proceeding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Eleonora\Desktop\Bioeconomy-and-ecosystem-services-synergy-or-conflict-FP1207-final-conference-proceedings_publication.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6040" cy="188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122D8" w:rsidP="00436D9E">
      <w:pPr>
        <w:spacing w:before="100" w:beforeAutospacing="1" w:after="100" w:afterAutospacing="1" w:line="240" w:lineRule="auto"/>
        <w:jc w:val="left"/>
        <w:rPr>
          <w:rFonts w:eastAsia="Times New Roman" w:cs="Times New Roman"/>
          <w:bCs/>
          <w:sz w:val="24"/>
          <w:szCs w:val="24"/>
          <w:lang w:val="en" w:eastAsia="bg-BG"/>
        </w:rPr>
      </w:pP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 – synergy or conflict? Horizontal and vertical policy analysis, modelling and orchestration in practice</w:t>
      </w:r>
      <w:r>
        <w:rPr>
          <w:rFonts w:eastAsia="Times New Roman" w:cs="Times New Roman"/>
          <w:bCs/>
          <w:sz w:val="24"/>
          <w:szCs w:val="24"/>
          <w:lang w:val="en" w:eastAsia="bg-BG"/>
        </w:rPr>
        <w:t>.</w:t>
      </w:r>
    </w:p>
    <w:p w:rsidR="00436D9E" w:rsidRPr="0034274B" w:rsidRDefault="00436D9E" w:rsidP="00436D9E">
      <w:pPr>
        <w:spacing w:after="0"/>
        <w:rPr>
          <w:rFonts w:eastAsia="Times New Roman" w:cs="Times New Roman"/>
          <w:bCs/>
          <w:sz w:val="24"/>
          <w:szCs w:val="24"/>
          <w:lang w:val="en" w:eastAsia="bg-BG"/>
        </w:rPr>
      </w:pPr>
      <w:r w:rsidRPr="0034274B">
        <w:rPr>
          <w:rFonts w:eastAsia="Times New Roman" w:cs="Times New Roman"/>
          <w:bCs/>
          <w:sz w:val="24"/>
          <w:szCs w:val="24"/>
          <w:lang w:val="en" w:eastAsia="bg-BG"/>
        </w:rPr>
        <w:t>Final Conference Procee</w:t>
      </w:r>
      <w:r>
        <w:rPr>
          <w:rFonts w:eastAsia="Times New Roman" w:cs="Times New Roman"/>
          <w:bCs/>
          <w:sz w:val="24"/>
          <w:szCs w:val="24"/>
          <w:lang w:val="en" w:eastAsia="bg-BG"/>
        </w:rPr>
        <w:t>dings of FPS COST Action FP1207</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 xml:space="preserve">Author(s): </w:t>
      </w:r>
      <w:proofErr w:type="spellStart"/>
      <w:r w:rsidRPr="0034274B">
        <w:rPr>
          <w:rFonts w:eastAsia="Times New Roman" w:cs="Times New Roman"/>
          <w:sz w:val="24"/>
          <w:szCs w:val="24"/>
          <w:lang w:val="en" w:eastAsia="bg-BG"/>
        </w:rPr>
        <w:t>Packalen</w:t>
      </w:r>
      <w:proofErr w:type="spellEnd"/>
      <w:r w:rsidRPr="0034274B">
        <w:rPr>
          <w:rFonts w:eastAsia="Times New Roman" w:cs="Times New Roman"/>
          <w:sz w:val="24"/>
          <w:szCs w:val="24"/>
          <w:lang w:val="en" w:eastAsia="bg-BG"/>
        </w:rPr>
        <w:t>, T., Lier, M. (Eds.)</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Publisher(s): Natural Resources Institute Finland (Luke)</w:t>
      </w:r>
    </w:p>
    <w:p w:rsidR="004122D8" w:rsidRDefault="004122D8" w:rsidP="00436D9E">
      <w:pPr>
        <w:spacing w:after="0"/>
        <w:ind w:left="357"/>
        <w:rPr>
          <w:lang w:val="en-US"/>
        </w:rPr>
      </w:pPr>
    </w:p>
    <w:p w:rsidR="00436D9E" w:rsidRPr="0034274B" w:rsidRDefault="005B19FC" w:rsidP="00436D9E">
      <w:pPr>
        <w:spacing w:after="0"/>
        <w:ind w:left="357"/>
        <w:rPr>
          <w:rFonts w:eastAsia="Times New Roman" w:cs="Times New Roman"/>
          <w:sz w:val="24"/>
          <w:szCs w:val="24"/>
          <w:lang w:val="en" w:eastAsia="bg-BG"/>
        </w:rPr>
      </w:pPr>
      <w:hyperlink r:id="rId83" w:tooltip="Bioeconomy and ecosystem services – synergy or conflict? - FP1207 final conference proceedings" w:history="1">
        <w:r w:rsidR="00436D9E" w:rsidRPr="0034274B">
          <w:rPr>
            <w:rFonts w:eastAsia="Times New Roman" w:cs="Times New Roman"/>
            <w:color w:val="0000FF"/>
            <w:sz w:val="24"/>
            <w:szCs w:val="24"/>
            <w:u w:val="single"/>
            <w:lang w:val="en" w:eastAsia="bg-BG"/>
          </w:rPr>
          <w:t>Download (PDF, 3 MB)</w:t>
        </w:r>
      </w:hyperlink>
    </w:p>
    <w:p w:rsidR="00436D9E" w:rsidRPr="0034274B" w:rsidRDefault="00436D9E" w:rsidP="004122D8">
      <w:pPr>
        <w:spacing w:before="100" w:beforeAutospacing="1" w:after="100" w:afterAutospacing="1" w:line="240" w:lineRule="auto"/>
        <w:jc w:val="left"/>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The final conference focused on the new knowledge and means that can be used by policy and decision makers to coordinate and streamline forest-related policies. Topics specifically referred to </w:t>
      </w: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w:t>
      </w:r>
    </w:p>
    <w:p w:rsidR="00436D9E" w:rsidRPr="0034274B" w:rsidRDefault="00436D9E" w:rsidP="00436D9E">
      <w:pPr>
        <w:spacing w:before="120" w:after="120"/>
        <w:rPr>
          <w:rFonts w:eastAsia="Times New Roman" w:cs="Times New Roman"/>
          <w:bCs/>
          <w:sz w:val="24"/>
          <w:szCs w:val="24"/>
          <w:lang w:val="en" w:eastAsia="bg-BG"/>
        </w:rPr>
      </w:pPr>
      <w:r w:rsidRPr="0034274B">
        <w:rPr>
          <w:rFonts w:eastAsia="Times New Roman" w:cs="Times New Roman"/>
          <w:bCs/>
          <w:sz w:val="24"/>
          <w:szCs w:val="24"/>
          <w:lang w:val="en" w:eastAsia="bg-BG"/>
        </w:rPr>
        <w:lastRenderedPageBreak/>
        <w:t xml:space="preserve">COST Action ORCHESTRA is based on the continuous collaboration of many scientific groups: quantitative </w:t>
      </w:r>
      <w:proofErr w:type="spellStart"/>
      <w:r w:rsidRPr="0034274B">
        <w:rPr>
          <w:rFonts w:eastAsia="Times New Roman" w:cs="Times New Roman"/>
          <w:bCs/>
          <w:sz w:val="24"/>
          <w:szCs w:val="24"/>
          <w:lang w:val="en" w:eastAsia="bg-BG"/>
        </w:rPr>
        <w:t>modellers</w:t>
      </w:r>
      <w:proofErr w:type="spellEnd"/>
      <w:r w:rsidRPr="0034274B">
        <w:rPr>
          <w:rFonts w:eastAsia="Times New Roman" w:cs="Times New Roman"/>
          <w:bCs/>
          <w:sz w:val="24"/>
          <w:szCs w:val="24"/>
          <w:lang w:val="en" w:eastAsia="bg-BG"/>
        </w:rPr>
        <w:t xml:space="preserve">, economists, sociologists and policy scientists. They have improved the understanding of governance issues, quantitative forestry and forest sector modelling, as well as collaborative processes. For example, quantitative economic models are useful for the analysis of trade-offs between different policy targets and cost-efficiency of alternative policy measures, whereas qualitative methods common in sociology and policy science are applicable for policy analysis and support. Consequently, modelling policy impacts requires the integration of both quantitative and qualitative approaches. </w:t>
      </w:r>
    </w:p>
    <w:p w:rsidR="00436D9E" w:rsidRDefault="00436D9E" w:rsidP="00436D9E">
      <w:pPr>
        <w:spacing w:before="100" w:beforeAutospacing="1" w:after="480"/>
        <w:rPr>
          <w:rFonts w:eastAsia="Times New Roman" w:cs="Times New Roman"/>
          <w:bCs/>
          <w:sz w:val="24"/>
          <w:szCs w:val="24"/>
          <w:lang w:val="en" w:eastAsia="bg-BG"/>
        </w:rPr>
      </w:pPr>
      <w:r w:rsidRPr="0034274B">
        <w:rPr>
          <w:rFonts w:eastAsia="Times New Roman" w:cs="Times New Roman"/>
          <w:bCs/>
          <w:sz w:val="24"/>
          <w:szCs w:val="24"/>
          <w:lang w:val="en" w:eastAsia="bg-BG"/>
        </w:rPr>
        <w:t>In this context, the Action was established to support the coherence of forest-related policy targets and the efficiency of policy measures.</w:t>
      </w:r>
    </w:p>
    <w:p w:rsidR="00804CE4" w:rsidRPr="002A5F1A" w:rsidRDefault="00804CE4" w:rsidP="00804CE4">
      <w:pPr>
        <w:spacing w:before="100" w:beforeAutospacing="1" w:after="600"/>
        <w:rPr>
          <w:rFonts w:eastAsia="Times New Roman" w:cs="Times New Roman"/>
          <w:sz w:val="24"/>
          <w:szCs w:val="24"/>
          <w:lang w:val="en-US" w:eastAsia="bg-BG"/>
        </w:rPr>
      </w:pPr>
    </w:p>
    <w:p w:rsidR="00E72966" w:rsidRPr="00C412B5" w:rsidRDefault="00E72966" w:rsidP="00E72966">
      <w:pPr>
        <w:shd w:val="clear" w:color="auto" w:fill="FFFFFF"/>
        <w:spacing w:before="120" w:after="120"/>
        <w:rPr>
          <w:rFonts w:eastAsia="Times New Roman" w:cs="Times New Roman"/>
          <w:color w:val="000000"/>
          <w:sz w:val="24"/>
          <w:szCs w:val="24"/>
          <w:lang w:val="en" w:eastAsia="bg-BG"/>
        </w:rPr>
      </w:pPr>
    </w:p>
    <w:sectPr w:rsidR="00E72966" w:rsidRPr="00C412B5" w:rsidSect="002852EF">
      <w:footerReference w:type="default" r:id="rI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FC" w:rsidRDefault="005B19FC" w:rsidP="003B2D94">
      <w:pPr>
        <w:spacing w:after="0" w:line="240" w:lineRule="auto"/>
      </w:pPr>
      <w:r>
        <w:separator/>
      </w:r>
    </w:p>
  </w:endnote>
  <w:endnote w:type="continuationSeparator" w:id="0">
    <w:p w:rsidR="005B19FC" w:rsidRDefault="005B19F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69B0">
      <w:tc>
        <w:tcPr>
          <w:tcW w:w="4500" w:type="pct"/>
          <w:tcBorders>
            <w:top w:val="single" w:sz="4" w:space="0" w:color="000000" w:themeColor="text1"/>
          </w:tcBorders>
        </w:tcPr>
        <w:p w:rsidR="004969B0" w:rsidRPr="00D22505" w:rsidRDefault="004969B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969B0" w:rsidRDefault="004969B0">
          <w:pPr>
            <w:pStyle w:val="Header"/>
            <w:rPr>
              <w:color w:val="FFFFFF" w:themeColor="background1"/>
            </w:rPr>
          </w:pPr>
          <w:r>
            <w:fldChar w:fldCharType="begin"/>
          </w:r>
          <w:r>
            <w:instrText xml:space="preserve"> PAGE   \* MERGEFORMAT </w:instrText>
          </w:r>
          <w:r>
            <w:fldChar w:fldCharType="separate"/>
          </w:r>
          <w:r w:rsidR="00F86780" w:rsidRPr="00F86780">
            <w:rPr>
              <w:noProof/>
              <w:color w:val="FFFFFF" w:themeColor="background1"/>
            </w:rPr>
            <w:t>2</w:t>
          </w:r>
          <w:r>
            <w:rPr>
              <w:noProof/>
              <w:color w:val="FFFFFF" w:themeColor="background1"/>
            </w:rPr>
            <w:fldChar w:fldCharType="end"/>
          </w:r>
        </w:p>
      </w:tc>
    </w:tr>
  </w:tbl>
  <w:p w:rsidR="004969B0" w:rsidRDefault="00496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969B0">
      <w:tc>
        <w:tcPr>
          <w:tcW w:w="4500" w:type="pct"/>
          <w:tcBorders>
            <w:top w:val="single" w:sz="4" w:space="0" w:color="000000" w:themeColor="text1"/>
          </w:tcBorders>
        </w:tcPr>
        <w:p w:rsidR="004969B0" w:rsidRPr="00D22505" w:rsidRDefault="004969B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969B0" w:rsidRDefault="004969B0">
          <w:pPr>
            <w:pStyle w:val="Header"/>
            <w:rPr>
              <w:color w:val="FFFFFF" w:themeColor="background1"/>
            </w:rPr>
          </w:pPr>
          <w:r>
            <w:fldChar w:fldCharType="begin"/>
          </w:r>
          <w:r>
            <w:instrText xml:space="preserve"> PAGE   \* MERGEFORMAT </w:instrText>
          </w:r>
          <w:r>
            <w:fldChar w:fldCharType="separate"/>
          </w:r>
          <w:r w:rsidR="00F86780" w:rsidRPr="00F86780">
            <w:rPr>
              <w:noProof/>
              <w:color w:val="FFFFFF" w:themeColor="background1"/>
            </w:rPr>
            <w:t>6</w:t>
          </w:r>
          <w:r>
            <w:rPr>
              <w:noProof/>
              <w:color w:val="FFFFFF" w:themeColor="background1"/>
            </w:rPr>
            <w:fldChar w:fldCharType="end"/>
          </w:r>
        </w:p>
      </w:tc>
    </w:tr>
  </w:tbl>
  <w:p w:rsidR="004969B0" w:rsidRDefault="004969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969B0" w:rsidTr="00D22505">
      <w:tc>
        <w:tcPr>
          <w:tcW w:w="4500" w:type="pct"/>
          <w:tcBorders>
            <w:top w:val="single" w:sz="4" w:space="0" w:color="000000" w:themeColor="text1"/>
          </w:tcBorders>
        </w:tcPr>
        <w:p w:rsidR="004969B0" w:rsidRPr="00D22505" w:rsidRDefault="004969B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4969B0" w:rsidRDefault="004969B0">
          <w:pPr>
            <w:pStyle w:val="Header"/>
            <w:rPr>
              <w:color w:val="FFFFFF" w:themeColor="background1"/>
            </w:rPr>
          </w:pPr>
          <w:r>
            <w:fldChar w:fldCharType="begin"/>
          </w:r>
          <w:r>
            <w:instrText xml:space="preserve"> PAGE   \* MERGEFORMAT </w:instrText>
          </w:r>
          <w:r>
            <w:fldChar w:fldCharType="separate"/>
          </w:r>
          <w:r w:rsidR="00F86780" w:rsidRPr="00F86780">
            <w:rPr>
              <w:noProof/>
              <w:color w:val="FFFFFF" w:themeColor="background1"/>
            </w:rPr>
            <w:t>13</w:t>
          </w:r>
          <w:r>
            <w:rPr>
              <w:noProof/>
              <w:color w:val="FFFFFF" w:themeColor="background1"/>
            </w:rPr>
            <w:fldChar w:fldCharType="end"/>
          </w:r>
        </w:p>
      </w:tc>
    </w:tr>
  </w:tbl>
  <w:p w:rsidR="004969B0" w:rsidRDefault="004969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69B0" w:rsidTr="00D22505">
      <w:tc>
        <w:tcPr>
          <w:tcW w:w="4500" w:type="pct"/>
          <w:tcBorders>
            <w:top w:val="single" w:sz="4" w:space="0" w:color="000000" w:themeColor="text1"/>
          </w:tcBorders>
        </w:tcPr>
        <w:p w:rsidR="004969B0" w:rsidRPr="00D22505" w:rsidRDefault="004969B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969B0" w:rsidRDefault="004969B0">
          <w:pPr>
            <w:pStyle w:val="Header"/>
            <w:rPr>
              <w:color w:val="FFFFFF" w:themeColor="background1"/>
            </w:rPr>
          </w:pPr>
          <w:r>
            <w:fldChar w:fldCharType="begin"/>
          </w:r>
          <w:r>
            <w:instrText xml:space="preserve"> PAGE   \* MERGEFORMAT </w:instrText>
          </w:r>
          <w:r>
            <w:fldChar w:fldCharType="separate"/>
          </w:r>
          <w:r w:rsidR="00F86780" w:rsidRPr="00F86780">
            <w:rPr>
              <w:noProof/>
              <w:color w:val="FFFFFF" w:themeColor="background1"/>
            </w:rPr>
            <w:t>19</w:t>
          </w:r>
          <w:r>
            <w:rPr>
              <w:noProof/>
              <w:color w:val="FFFFFF" w:themeColor="background1"/>
            </w:rPr>
            <w:fldChar w:fldCharType="end"/>
          </w:r>
        </w:p>
      </w:tc>
    </w:tr>
  </w:tbl>
  <w:p w:rsidR="004969B0" w:rsidRDefault="004969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69B0" w:rsidTr="00413D6F">
      <w:tc>
        <w:tcPr>
          <w:tcW w:w="4500" w:type="pct"/>
          <w:tcBorders>
            <w:top w:val="single" w:sz="4" w:space="0" w:color="000000" w:themeColor="text1"/>
          </w:tcBorders>
        </w:tcPr>
        <w:p w:rsidR="004969B0" w:rsidRPr="00D22505" w:rsidRDefault="004969B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969B0" w:rsidRDefault="004969B0">
          <w:pPr>
            <w:pStyle w:val="Header"/>
            <w:rPr>
              <w:color w:val="FFFFFF" w:themeColor="background1"/>
            </w:rPr>
          </w:pPr>
          <w:r>
            <w:fldChar w:fldCharType="begin"/>
          </w:r>
          <w:r>
            <w:instrText xml:space="preserve"> PAGE   \* MERGEFORMAT </w:instrText>
          </w:r>
          <w:r>
            <w:fldChar w:fldCharType="separate"/>
          </w:r>
          <w:r w:rsidR="00F86780" w:rsidRPr="00F86780">
            <w:rPr>
              <w:noProof/>
              <w:color w:val="FFFFFF" w:themeColor="background1"/>
            </w:rPr>
            <w:t>21</w:t>
          </w:r>
          <w:r>
            <w:rPr>
              <w:noProof/>
              <w:color w:val="FFFFFF" w:themeColor="background1"/>
            </w:rPr>
            <w:fldChar w:fldCharType="end"/>
          </w:r>
        </w:p>
      </w:tc>
    </w:tr>
  </w:tbl>
  <w:p w:rsidR="004969B0" w:rsidRDefault="00496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FC" w:rsidRDefault="005B19FC" w:rsidP="003B2D94">
      <w:pPr>
        <w:spacing w:after="0" w:line="240" w:lineRule="auto"/>
      </w:pPr>
      <w:r>
        <w:separator/>
      </w:r>
    </w:p>
  </w:footnote>
  <w:footnote w:type="continuationSeparator" w:id="0">
    <w:p w:rsidR="005B19FC" w:rsidRDefault="005B19FC"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C0225"/>
    <w:multiLevelType w:val="multilevel"/>
    <w:tmpl w:val="C8A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70C7C"/>
    <w:multiLevelType w:val="multilevel"/>
    <w:tmpl w:val="4CD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B2395"/>
    <w:multiLevelType w:val="multilevel"/>
    <w:tmpl w:val="A43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169F6"/>
    <w:multiLevelType w:val="hybridMultilevel"/>
    <w:tmpl w:val="2E56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D1BCD"/>
    <w:multiLevelType w:val="multilevel"/>
    <w:tmpl w:val="60E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2B35B5C"/>
    <w:multiLevelType w:val="multilevel"/>
    <w:tmpl w:val="2E8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146E0"/>
    <w:multiLevelType w:val="multilevel"/>
    <w:tmpl w:val="A96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9"/>
  </w:num>
  <w:num w:numId="4">
    <w:abstractNumId w:val="6"/>
  </w:num>
  <w:num w:numId="5">
    <w:abstractNumId w:val="16"/>
  </w:num>
  <w:num w:numId="6">
    <w:abstractNumId w:val="7"/>
  </w:num>
  <w:num w:numId="7">
    <w:abstractNumId w:val="3"/>
  </w:num>
  <w:num w:numId="8">
    <w:abstractNumId w:val="14"/>
  </w:num>
  <w:num w:numId="9">
    <w:abstractNumId w:val="10"/>
  </w:num>
  <w:num w:numId="10">
    <w:abstractNumId w:val="4"/>
  </w:num>
  <w:num w:numId="11">
    <w:abstractNumId w:val="1"/>
  </w:num>
  <w:num w:numId="12">
    <w:abstractNumId w:val="12"/>
  </w:num>
  <w:num w:numId="13">
    <w:abstractNumId w:val="0"/>
  </w:num>
  <w:num w:numId="14">
    <w:abstractNumId w:val="13"/>
  </w:num>
  <w:num w:numId="15">
    <w:abstractNumId w:val="5"/>
  </w:num>
  <w:num w:numId="16">
    <w:abstractNumId w:val="1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0F5B"/>
    <w:rsid w:val="000D157A"/>
    <w:rsid w:val="000D1AE0"/>
    <w:rsid w:val="000D28A3"/>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11A"/>
    <w:rsid w:val="000F37B0"/>
    <w:rsid w:val="000F3B5C"/>
    <w:rsid w:val="000F44E7"/>
    <w:rsid w:val="000F465C"/>
    <w:rsid w:val="000F4723"/>
    <w:rsid w:val="000F4BD4"/>
    <w:rsid w:val="000F50A6"/>
    <w:rsid w:val="000F6B38"/>
    <w:rsid w:val="000F76CC"/>
    <w:rsid w:val="000F78CC"/>
    <w:rsid w:val="000F79F3"/>
    <w:rsid w:val="00100529"/>
    <w:rsid w:val="001006D8"/>
    <w:rsid w:val="00100E66"/>
    <w:rsid w:val="00100F2D"/>
    <w:rsid w:val="0010154A"/>
    <w:rsid w:val="001015CA"/>
    <w:rsid w:val="00101FAA"/>
    <w:rsid w:val="001026EA"/>
    <w:rsid w:val="001027C6"/>
    <w:rsid w:val="00102B4D"/>
    <w:rsid w:val="00103449"/>
    <w:rsid w:val="0010483E"/>
    <w:rsid w:val="00105696"/>
    <w:rsid w:val="001056AC"/>
    <w:rsid w:val="00105795"/>
    <w:rsid w:val="00106947"/>
    <w:rsid w:val="00106FC3"/>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2708"/>
    <w:rsid w:val="001B2E7E"/>
    <w:rsid w:val="001B34B4"/>
    <w:rsid w:val="001B467B"/>
    <w:rsid w:val="001B493B"/>
    <w:rsid w:val="001B59CF"/>
    <w:rsid w:val="001B5F13"/>
    <w:rsid w:val="001B7715"/>
    <w:rsid w:val="001B791F"/>
    <w:rsid w:val="001B7A99"/>
    <w:rsid w:val="001C0179"/>
    <w:rsid w:val="001C033D"/>
    <w:rsid w:val="001C0848"/>
    <w:rsid w:val="001C1193"/>
    <w:rsid w:val="001C220B"/>
    <w:rsid w:val="001C26A0"/>
    <w:rsid w:val="001C2E5A"/>
    <w:rsid w:val="001C3510"/>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CC"/>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BEE"/>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40B9"/>
    <w:rsid w:val="003B4544"/>
    <w:rsid w:val="003B495E"/>
    <w:rsid w:val="003B4AD1"/>
    <w:rsid w:val="003B4AFC"/>
    <w:rsid w:val="003B4CDE"/>
    <w:rsid w:val="003B55EC"/>
    <w:rsid w:val="003B57EB"/>
    <w:rsid w:val="003B5907"/>
    <w:rsid w:val="003B5922"/>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D7C5F"/>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6D9E"/>
    <w:rsid w:val="0043795A"/>
    <w:rsid w:val="00437AB9"/>
    <w:rsid w:val="004402DE"/>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9B0"/>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2C62"/>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19FC"/>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5E"/>
    <w:rsid w:val="00635897"/>
    <w:rsid w:val="006364DB"/>
    <w:rsid w:val="006366CD"/>
    <w:rsid w:val="00636A45"/>
    <w:rsid w:val="00640196"/>
    <w:rsid w:val="00640D6B"/>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61"/>
    <w:rsid w:val="007A2D07"/>
    <w:rsid w:val="007A2D5B"/>
    <w:rsid w:val="007A2D8A"/>
    <w:rsid w:val="007A32E3"/>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0FE"/>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478"/>
    <w:rsid w:val="00883C5D"/>
    <w:rsid w:val="00885BAE"/>
    <w:rsid w:val="00885D77"/>
    <w:rsid w:val="00885ED1"/>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C0"/>
    <w:rsid w:val="00A21B8B"/>
    <w:rsid w:val="00A21C45"/>
    <w:rsid w:val="00A2216B"/>
    <w:rsid w:val="00A226B1"/>
    <w:rsid w:val="00A22CFA"/>
    <w:rsid w:val="00A23446"/>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6733"/>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930"/>
    <w:rsid w:val="00BD4DD3"/>
    <w:rsid w:val="00BD5006"/>
    <w:rsid w:val="00BD5A76"/>
    <w:rsid w:val="00BD5B0E"/>
    <w:rsid w:val="00BD78DA"/>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148"/>
    <w:rsid w:val="00D3628E"/>
    <w:rsid w:val="00D368D3"/>
    <w:rsid w:val="00D371DB"/>
    <w:rsid w:val="00D376A3"/>
    <w:rsid w:val="00D37CB3"/>
    <w:rsid w:val="00D40708"/>
    <w:rsid w:val="00D40EA1"/>
    <w:rsid w:val="00D41BC1"/>
    <w:rsid w:val="00D41F90"/>
    <w:rsid w:val="00D42BC1"/>
    <w:rsid w:val="00D42D60"/>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D0779"/>
    <w:rsid w:val="00DD2BE6"/>
    <w:rsid w:val="00DD3EB8"/>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2966"/>
    <w:rsid w:val="00E7338F"/>
    <w:rsid w:val="00E73F11"/>
    <w:rsid w:val="00E74F4C"/>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3A17"/>
    <w:rsid w:val="00EA539B"/>
    <w:rsid w:val="00EA54BC"/>
    <w:rsid w:val="00EA56EC"/>
    <w:rsid w:val="00EA610B"/>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C039D"/>
    <w:rsid w:val="00EC0644"/>
    <w:rsid w:val="00EC0CFB"/>
    <w:rsid w:val="00EC16F6"/>
    <w:rsid w:val="00EC2221"/>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1F7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49D5"/>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3B6A"/>
    <w:rsid w:val="00F83F89"/>
    <w:rsid w:val="00F8578E"/>
    <w:rsid w:val="00F857DD"/>
    <w:rsid w:val="00F85D2C"/>
    <w:rsid w:val="00F86051"/>
    <w:rsid w:val="00F86780"/>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95B04-17CC-4C51-9C45-BFBC9B0F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mon.bg/?h=newsfile&amp;newsfileId=513" TargetMode="External"/><Relationship Id="rId21" Type="http://schemas.openxmlformats.org/officeDocument/2006/relationships/footer" Target="footer2.xml"/><Relationship Id="rId42" Type="http://schemas.openxmlformats.org/officeDocument/2006/relationships/hyperlink" Target="https://www.fni.bg/sites/default/files/obqvi/9_2016/Forumi_Otgovori-18092016.pdf" TargetMode="External"/><Relationship Id="rId47" Type="http://schemas.openxmlformats.org/officeDocument/2006/relationships/hyperlink" Target="https://coursesandconferences.wellcomegenomecampus.org/events/item.aspx?e=630" TargetMode="External"/><Relationship Id="rId63" Type="http://schemas.openxmlformats.org/officeDocument/2006/relationships/hyperlink" Target="https://www.ecio-conference.org/" TargetMode="External"/><Relationship Id="rId68" Type="http://schemas.openxmlformats.org/officeDocument/2006/relationships/hyperlink" Target="https://bookshop.europa.eu/en/research-eu-results-magazine-pbZZAC16010/" TargetMode="External"/><Relationship Id="rId84" Type="http://schemas.openxmlformats.org/officeDocument/2006/relationships/footer" Target="footer5.xml"/><Relationship Id="rId16" Type="http://schemas.openxmlformats.org/officeDocument/2006/relationships/hyperlink" Target="mailto:infocentre@evropa.bg" TargetMode="External"/><Relationship Id="rId11" Type="http://schemas.openxmlformats.org/officeDocument/2006/relationships/hyperlink" Target="http://www.ulapland.fi/admissions" TargetMode="External"/><Relationship Id="rId32" Type="http://schemas.openxmlformats.org/officeDocument/2006/relationships/hyperlink" Target="http://sf.mon.bg/" TargetMode="External"/><Relationship Id="rId37" Type="http://schemas.openxmlformats.org/officeDocument/2006/relationships/hyperlink" Target="http://sf.mon.bg/?h=newsfile&amp;newsfileId=523" TargetMode="External"/><Relationship Id="rId53" Type="http://schemas.openxmlformats.org/officeDocument/2006/relationships/hyperlink" Target="http://commbebiz.eu/" TargetMode="External"/><Relationship Id="rId58" Type="http://schemas.openxmlformats.org/officeDocument/2006/relationships/hyperlink" Target="http://food.global-summit.com/europe/" TargetMode="External"/><Relationship Id="rId74" Type="http://schemas.openxmlformats.org/officeDocument/2006/relationships/hyperlink" Target="https://bookshop.europa.eu/en/research-eu-focus-magazine-pbZZAJ16001/downloads/ZZ-AJ-16-001-EN-E/ZZAJ16001ENE.epub;pgid=GSPefJMEtXBSR0dT6jbGakZD0000HNavyuFQ;sid=HvzQpto7HhDQooJIjl5OAbgeU5_O1JdYAI4=?FileName=ZZAJ16001ENE.epub&amp;SKU=ZZAJ16001ENE_EPUB&amp;CatalogueNumber=ZZ-AJ-16-001-EN-E" TargetMode="External"/><Relationship Id="rId79" Type="http://schemas.openxmlformats.org/officeDocument/2006/relationships/hyperlink" Target="http://cerncourier.com/cws/Pages/digital-edition.do" TargetMode="External"/><Relationship Id="rId5" Type="http://schemas.openxmlformats.org/officeDocument/2006/relationships/settings" Target="settings.xml"/><Relationship Id="rId19" Type="http://schemas.openxmlformats.org/officeDocument/2006/relationships/hyperlink" Target="http://www.odysseus-contest.eu/" TargetMode="External"/><Relationship Id="rId14" Type="http://schemas.openxmlformats.org/officeDocument/2006/relationships/hyperlink" Target="http://www.fao.org/employment/opportunities-for-young-talents/internship-programme/en/" TargetMode="External"/><Relationship Id="rId22" Type="http://schemas.openxmlformats.org/officeDocument/2006/relationships/hyperlink" Target="https://eumis2020.government.bg/" TargetMode="External"/><Relationship Id="rId27" Type="http://schemas.openxmlformats.org/officeDocument/2006/relationships/hyperlink" Target="http://sf.mon.bg/?h=newsfile&amp;newsfileId=516" TargetMode="External"/><Relationship Id="rId30" Type="http://schemas.openxmlformats.org/officeDocument/2006/relationships/hyperlink" Target="http://sf.mon.bg/?h=newsfile&amp;newsfileId=536" TargetMode="External"/><Relationship Id="rId35" Type="http://schemas.openxmlformats.org/officeDocument/2006/relationships/hyperlink" Target="http://sf.mon.bg/?h=newsfile&amp;newsfileId=521"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lifesciences.knect365.com/crops-chemicals-europe/" TargetMode="External"/><Relationship Id="rId56" Type="http://schemas.openxmlformats.org/officeDocument/2006/relationships/hyperlink" Target="http://www.sra.org/riskgovernanceforum2017" TargetMode="External"/><Relationship Id="rId64" Type="http://schemas.openxmlformats.org/officeDocument/2006/relationships/hyperlink" Target="http://www.e-smi.eu/index.php?id=1976" TargetMode="External"/><Relationship Id="rId69" Type="http://schemas.openxmlformats.org/officeDocument/2006/relationships/image" Target="media/image2.jpeg"/><Relationship Id="rId77"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vaccines.madridge.com/" TargetMode="External"/><Relationship Id="rId72" Type="http://schemas.openxmlformats.org/officeDocument/2006/relationships/image" Target="media/image3.jpeg"/><Relationship Id="rId80" Type="http://schemas.openxmlformats.org/officeDocument/2006/relationships/image" Target="media/image7.png"/><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erecruitment.wto.org/public/hrd-cl-vac-view.asp?jobinfo_uid_c=3475&amp;vaclng=en" TargetMode="External"/><Relationship Id="rId17" Type="http://schemas.openxmlformats.org/officeDocument/2006/relationships/hyperlink" Target="mailto:jobs.bg@bayer.com" TargetMode="External"/><Relationship Id="rId25" Type="http://schemas.openxmlformats.org/officeDocument/2006/relationships/hyperlink" Target="https://eumis2020.government.bg/" TargetMode="External"/><Relationship Id="rId33" Type="http://schemas.openxmlformats.org/officeDocument/2006/relationships/hyperlink" Target="http://www.eufunds.bg/" TargetMode="External"/><Relationship Id="rId38" Type="http://schemas.openxmlformats.org/officeDocument/2006/relationships/hyperlink" Target="http://sf.mon.bg/?h=newsfile&amp;newsfileId=524" TargetMode="External"/><Relationship Id="rId46" Type="http://schemas.openxmlformats.org/officeDocument/2006/relationships/footer" Target="footer3.xml"/><Relationship Id="rId59" Type="http://schemas.openxmlformats.org/officeDocument/2006/relationships/hyperlink" Target="http://viaexpo.com/en/" TargetMode="External"/><Relationship Id="rId67" Type="http://schemas.openxmlformats.org/officeDocument/2006/relationships/footer" Target="footer4.xml"/><Relationship Id="rId20" Type="http://schemas.openxmlformats.org/officeDocument/2006/relationships/hyperlink" Target="http://www.sofia.bg/oks_new.asp?sub_open=90635" TargetMode="External"/><Relationship Id="rId41" Type="http://schemas.openxmlformats.org/officeDocument/2006/relationships/hyperlink" Target="mailto:fni-konkursi@mon.bg" TargetMode="External"/><Relationship Id="rId54" Type="http://schemas.openxmlformats.org/officeDocument/2006/relationships/hyperlink" Target="http://www.smi-online.co.uk/pharmaceuticals/uk/rna-therapeutics" TargetMode="External"/><Relationship Id="rId62" Type="http://schemas.openxmlformats.org/officeDocument/2006/relationships/hyperlink" Target="http://cancer.conferencesus.com/index.php/" TargetMode="External"/><Relationship Id="rId70" Type="http://schemas.openxmlformats.org/officeDocument/2006/relationships/hyperlink" Target="https://bookshop.europa.eu/en/research-eu-results-magazine-pbZZAC16010/downloads/ZZ-AC-16-010-EN-N/ZZAC16010ENN_002.pdf?FileName=ZZAC16010ENN_002.pdf&amp;SKU=ZZAC16010ENN_PDF&amp;CatalogueNumber=ZZ-AC-16-010-EN-N" TargetMode="External"/><Relationship Id="rId75" Type="http://schemas.openxmlformats.org/officeDocument/2006/relationships/hyperlink" Target="http://bookshop.europa.eu/en/addressing-terrorism-pbKI0216450/?CatalogCategoryID=O1oKABstRQYAAAEj1JEY4e5L" TargetMode="External"/><Relationship Id="rId83" Type="http://schemas.openxmlformats.org/officeDocument/2006/relationships/hyperlink" Target="http://www.cost.eu/module/download/5767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urembergacademy.org/about-us/job-offers/detail/3-months-internship-14/" TargetMode="External"/><Relationship Id="rId23" Type="http://schemas.openxmlformats.org/officeDocument/2006/relationships/hyperlink" Target="http://sf.mon.bg/" TargetMode="External"/><Relationship Id="rId28" Type="http://schemas.openxmlformats.org/officeDocument/2006/relationships/hyperlink" Target="http://sf.mon.bg/?h=newsfile&amp;newsfileId=517" TargetMode="External"/><Relationship Id="rId36" Type="http://schemas.openxmlformats.org/officeDocument/2006/relationships/hyperlink" Target="http://sf.mon.bg/?h=newsfile&amp;newsfileId=522" TargetMode="External"/><Relationship Id="rId49" Type="http://schemas.openxmlformats.org/officeDocument/2006/relationships/hyperlink" Target="https://education.humanbrainproject.eu/web/studentconference" TargetMode="External"/><Relationship Id="rId57" Type="http://schemas.openxmlformats.org/officeDocument/2006/relationships/hyperlink" Target="http://organicchemistry.conferenceseries.com/europe/" TargetMode="External"/><Relationship Id="rId10" Type="http://schemas.openxmlformats.org/officeDocument/2006/relationships/footer" Target="footer1.xml"/><Relationship Id="rId31" Type="http://schemas.openxmlformats.org/officeDocument/2006/relationships/hyperlink" Target="https://eumis2020.government.bg/" TargetMode="External"/><Relationship Id="rId44" Type="http://schemas.openxmlformats.org/officeDocument/2006/relationships/hyperlink" Target="mailto:fni-konkursi@mon.bg" TargetMode="External"/><Relationship Id="rId52" Type="http://schemas.openxmlformats.org/officeDocument/2006/relationships/hyperlink" Target="https://platform.evvnt.com/rsvp/cell-culture-downstream-world-congress-2017/2085" TargetMode="External"/><Relationship Id="rId60" Type="http://schemas.openxmlformats.org/officeDocument/2006/relationships/hyperlink" Target="http://www.uta.fi/yky/en/his/conference/1917/index.html" TargetMode="External"/><Relationship Id="rId65" Type="http://schemas.openxmlformats.org/officeDocument/2006/relationships/hyperlink" Target="http://emr2017.org/" TargetMode="External"/><Relationship Id="rId73" Type="http://schemas.openxmlformats.org/officeDocument/2006/relationships/hyperlink" Target="https://bookshop.europa.eu/en/research-eu-focus-magazine-pbZZAJ16001/downloads/ZZ-AJ-16-001-EN-N/ZZAJ16001ENN_002.pdf?FileName=ZZAJ16001ENN_002.pdf&amp;SKU=ZZAJ16001ENN_PDF&amp;CatalogueNumber=ZZ-AJ-16-001-EN-N" TargetMode="External"/><Relationship Id="rId78" Type="http://schemas.openxmlformats.org/officeDocument/2006/relationships/image" Target="media/image6.jpeg"/><Relationship Id="rId81" Type="http://schemas.openxmlformats.org/officeDocument/2006/relationships/hyperlink" Target="https://www.routledge.com/Populist-Political-Communication-in-Europe/Aalberg-Esser-Reinemann-Stromback-Vreese/p/book/9781138654792"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internship@unicreditgroup.bg" TargetMode="External"/><Relationship Id="rId18" Type="http://schemas.openxmlformats.org/officeDocument/2006/relationships/hyperlink" Target="http://www.karieri.bg/viewadv/rabota/38234_trainee_data_management_processes/" TargetMode="External"/><Relationship Id="rId39" Type="http://schemas.openxmlformats.org/officeDocument/2006/relationships/hyperlink" Target="http://sf.mon.bg/?h=newsfile&amp;newsfileId=535" TargetMode="External"/><Relationship Id="rId34" Type="http://schemas.openxmlformats.org/officeDocument/2006/relationships/hyperlink" Target="https://eumis2020.government.bg/" TargetMode="External"/><Relationship Id="rId50" Type="http://schemas.openxmlformats.org/officeDocument/2006/relationships/hyperlink" Target="http://www.e-smi.eu/index.php?id=2668" TargetMode="External"/><Relationship Id="rId55" Type="http://schemas.openxmlformats.org/officeDocument/2006/relationships/hyperlink" Target="http://www.academiapharma.com/" TargetMode="External"/><Relationship Id="rId76" Type="http://schemas.openxmlformats.org/officeDocument/2006/relationships/image" Target="media/image4.jpeg"/><Relationship Id="rId7" Type="http://schemas.openxmlformats.org/officeDocument/2006/relationships/footnotes" Target="footnotes.xml"/><Relationship Id="rId71" Type="http://schemas.openxmlformats.org/officeDocument/2006/relationships/hyperlink" Target="https://bookshop.europa.eu/en/research-eu-focus-magazine-pbZZAJ16001/downloads/ZZ-AJ-16-001-EN-N/ZZAJ16001ENN_002.pdf?FileName=ZZAJ16001ENN_002.pdf&amp;SKU=ZZAJ16001ENN_PDF&amp;CatalogueNumber=ZZ-AJ-16-001-EN-N" TargetMode="External"/><Relationship Id="rId2" Type="http://schemas.openxmlformats.org/officeDocument/2006/relationships/customXml" Target="../customXml/item2.xml"/><Relationship Id="rId29" Type="http://schemas.openxmlformats.org/officeDocument/2006/relationships/hyperlink" Target="http://sf.mon.bg/?h=newsfile&amp;newsfileId=519" TargetMode="External"/><Relationship Id="rId24" Type="http://schemas.openxmlformats.org/officeDocument/2006/relationships/hyperlink" Target="http://www.eufunds.bg/" TargetMode="External"/><Relationship Id="rId40" Type="http://schemas.openxmlformats.org/officeDocument/2006/relationships/hyperlink" Target="https://www.fni.bg/sites/default/files/obqvi/9_2016/Prozedura_2016_conferences2016-9.pdf" TargetMode="External"/><Relationship Id="rId45" Type="http://schemas.openxmlformats.org/officeDocument/2006/relationships/hyperlink" Target="http://ec.europa.eu/research/participants/portal/desktop/en/opportunities/h2020/" TargetMode="External"/><Relationship Id="rId66" Type="http://schemas.openxmlformats.org/officeDocument/2006/relationships/hyperlink" Target="http://www.egu2017.eu/" TargetMode="External"/><Relationship Id="rId61" Type="http://schemas.openxmlformats.org/officeDocument/2006/relationships/hyperlink" Target="http://www.enzymology.conferenceseries.com/" TargetMode="External"/><Relationship Id="rId8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0D252-C5C6-4EA1-9FA7-D4288551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7659</Words>
  <Characters>43658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3</cp:revision>
  <cp:lastPrinted>2014-05-12T09:53:00Z</cp:lastPrinted>
  <dcterms:created xsi:type="dcterms:W3CDTF">2017-01-12T08:10:00Z</dcterms:created>
  <dcterms:modified xsi:type="dcterms:W3CDTF">2017-01-12T08:10:00Z</dcterms:modified>
</cp:coreProperties>
</file>