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E37ACB" w:rsidP="006F7E8A">
      <w:pPr>
        <w:rPr>
          <w:rFonts w:ascii="Comic Sans MS" w:hAnsi="Comic Sans MS"/>
          <w:b/>
          <w:color w:val="FF0000"/>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A4D0F" w:rsidRPr="00015B3F" w:rsidRDefault="006A4D0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6A4D0F" w:rsidRPr="00015B3F" w:rsidRDefault="006A4D0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A4D0F" w:rsidRPr="00015B3F" w:rsidRDefault="006A4D0F" w:rsidP="00250696">
                                  <w:pPr>
                                    <w:pStyle w:val="NoSpacing"/>
                                    <w:spacing w:line="360" w:lineRule="auto"/>
                                    <w:rPr>
                                      <w:color w:val="FFFFFF" w:themeColor="background1"/>
                                      <w:sz w:val="28"/>
                                      <w:szCs w:val="28"/>
                                    </w:rPr>
                                  </w:pPr>
                                </w:p>
                                <w:p w:rsidR="006A4D0F" w:rsidRPr="00015B3F" w:rsidRDefault="006A4D0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6A4D0F" w:rsidRPr="00D00941" w:rsidRDefault="006A4D0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A4D0F" w:rsidRPr="00015B3F" w:rsidRDefault="006A4D0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ЮЛИ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6A4D0F" w:rsidRPr="00015B3F" w:rsidRDefault="006A4D0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A4D0F" w:rsidRPr="00015B3F" w:rsidRDefault="006A4D0F" w:rsidP="00250696">
                            <w:pPr>
                              <w:pStyle w:val="NoSpacing"/>
                              <w:spacing w:line="360" w:lineRule="auto"/>
                              <w:rPr>
                                <w:color w:val="FFFFFF" w:themeColor="background1"/>
                                <w:sz w:val="28"/>
                                <w:szCs w:val="28"/>
                              </w:rPr>
                            </w:pPr>
                          </w:p>
                          <w:p w:rsidR="006A4D0F" w:rsidRPr="00015B3F" w:rsidRDefault="006A4D0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6A4D0F" w:rsidRPr="00D00941" w:rsidRDefault="006A4D0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6D7E8D" w:rsidP="00E848D9">
      <w:pPr>
        <w:tabs>
          <w:tab w:val="left" w:pos="1452"/>
        </w:tabs>
        <w:rPr>
          <w:sz w:val="28"/>
          <w:szCs w:val="28"/>
        </w:rPr>
      </w:pP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w:t>
          </w:r>
          <w:bookmarkStart w:id="0" w:name="_GoBack"/>
          <w:bookmarkEnd w:id="0"/>
          <w:r w:rsidRPr="006B19B3">
            <w:rPr>
              <w:color w:val="C0504D" w:themeColor="accent2"/>
              <w:lang w:val="bg-BG"/>
            </w:rPr>
            <w:t>ЪРЖАНИЕ</w:t>
          </w:r>
        </w:p>
        <w:p w:rsidR="00393B37"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76379711" w:history="1">
            <w:r w:rsidR="00393B37" w:rsidRPr="00742769">
              <w:rPr>
                <w:rStyle w:val="Hyperlink"/>
                <w:noProof/>
              </w:rPr>
              <w:t>КОНКУРСИ, СТИПЕНДИИ, СТАЖОВЕ</w:t>
            </w:r>
            <w:r w:rsidR="00393B37">
              <w:rPr>
                <w:noProof/>
                <w:webHidden/>
              </w:rPr>
              <w:tab/>
            </w:r>
            <w:r w:rsidR="00393B37">
              <w:rPr>
                <w:noProof/>
                <w:webHidden/>
              </w:rPr>
              <w:fldChar w:fldCharType="begin"/>
            </w:r>
            <w:r w:rsidR="00393B37">
              <w:rPr>
                <w:noProof/>
                <w:webHidden/>
              </w:rPr>
              <w:instrText xml:space="preserve"> PAGEREF _Toc76379711 \h </w:instrText>
            </w:r>
            <w:r w:rsidR="00393B37">
              <w:rPr>
                <w:noProof/>
                <w:webHidden/>
              </w:rPr>
            </w:r>
            <w:r w:rsidR="00393B37">
              <w:rPr>
                <w:noProof/>
                <w:webHidden/>
              </w:rPr>
              <w:fldChar w:fldCharType="separate"/>
            </w:r>
            <w:r w:rsidR="00393B37">
              <w:rPr>
                <w:noProof/>
                <w:webHidden/>
              </w:rPr>
              <w:t>3</w:t>
            </w:r>
            <w:r w:rsidR="00393B37">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2"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Стипендии “Фулбрайт” за преподавателска и изследователска дейност</w:t>
            </w:r>
            <w:r>
              <w:rPr>
                <w:noProof/>
                <w:webHidden/>
              </w:rPr>
              <w:tab/>
            </w:r>
            <w:r>
              <w:rPr>
                <w:noProof/>
                <w:webHidden/>
              </w:rPr>
              <w:fldChar w:fldCharType="begin"/>
            </w:r>
            <w:r>
              <w:rPr>
                <w:noProof/>
                <w:webHidden/>
              </w:rPr>
              <w:instrText xml:space="preserve"> PAGEREF _Toc76379712 \h </w:instrText>
            </w:r>
            <w:r>
              <w:rPr>
                <w:noProof/>
                <w:webHidden/>
              </w:rPr>
            </w:r>
            <w:r>
              <w:rPr>
                <w:noProof/>
                <w:webHidden/>
              </w:rPr>
              <w:fldChar w:fldCharType="separate"/>
            </w:r>
            <w:r>
              <w:rPr>
                <w:noProof/>
                <w:webHidden/>
              </w:rPr>
              <w:t>3</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3"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Стипендии за изследователска дейност на докторанти</w:t>
            </w:r>
            <w:r>
              <w:rPr>
                <w:noProof/>
                <w:webHidden/>
              </w:rPr>
              <w:tab/>
            </w:r>
            <w:r>
              <w:rPr>
                <w:noProof/>
                <w:webHidden/>
              </w:rPr>
              <w:fldChar w:fldCharType="begin"/>
            </w:r>
            <w:r>
              <w:rPr>
                <w:noProof/>
                <w:webHidden/>
              </w:rPr>
              <w:instrText xml:space="preserve"> PAGEREF _Toc76379713 \h </w:instrText>
            </w:r>
            <w:r>
              <w:rPr>
                <w:noProof/>
                <w:webHidden/>
              </w:rPr>
            </w:r>
            <w:r>
              <w:rPr>
                <w:noProof/>
                <w:webHidden/>
              </w:rPr>
              <w:fldChar w:fldCharType="separate"/>
            </w:r>
            <w:r>
              <w:rPr>
                <w:noProof/>
                <w:webHidden/>
              </w:rPr>
              <w:t>3</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4"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_Toc76379714 \h </w:instrText>
            </w:r>
            <w:r>
              <w:rPr>
                <w:noProof/>
                <w:webHidden/>
              </w:rPr>
            </w:r>
            <w:r>
              <w:rPr>
                <w:noProof/>
                <w:webHidden/>
              </w:rPr>
              <w:fldChar w:fldCharType="separate"/>
            </w:r>
            <w:r>
              <w:rPr>
                <w:noProof/>
                <w:webHidden/>
              </w:rPr>
              <w:t>4</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5" w:history="1">
            <w:r w:rsidRPr="00742769">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742769">
              <w:rPr>
                <w:rStyle w:val="Hyperlink"/>
                <w:noProof/>
                <w:lang w:val="bg-BG" w:eastAsia="bg-BG"/>
              </w:rPr>
              <w:t>Стипендии на Германската служба за академичен обмен</w:t>
            </w:r>
            <w:r>
              <w:rPr>
                <w:noProof/>
                <w:webHidden/>
              </w:rPr>
              <w:tab/>
            </w:r>
            <w:r>
              <w:rPr>
                <w:noProof/>
                <w:webHidden/>
              </w:rPr>
              <w:fldChar w:fldCharType="begin"/>
            </w:r>
            <w:r>
              <w:rPr>
                <w:noProof/>
                <w:webHidden/>
              </w:rPr>
              <w:instrText xml:space="preserve"> PAGEREF _Toc76379715 \h </w:instrText>
            </w:r>
            <w:r>
              <w:rPr>
                <w:noProof/>
                <w:webHidden/>
              </w:rPr>
            </w:r>
            <w:r>
              <w:rPr>
                <w:noProof/>
                <w:webHidden/>
              </w:rPr>
              <w:fldChar w:fldCharType="separate"/>
            </w:r>
            <w:r>
              <w:rPr>
                <w:noProof/>
                <w:webHidden/>
              </w:rPr>
              <w:t>5</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6"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Sustainability Scholarship</w:t>
            </w:r>
            <w:r>
              <w:rPr>
                <w:noProof/>
                <w:webHidden/>
              </w:rPr>
              <w:tab/>
            </w:r>
            <w:r>
              <w:rPr>
                <w:noProof/>
                <w:webHidden/>
              </w:rPr>
              <w:fldChar w:fldCharType="begin"/>
            </w:r>
            <w:r>
              <w:rPr>
                <w:noProof/>
                <w:webHidden/>
              </w:rPr>
              <w:instrText xml:space="preserve"> PAGEREF _Toc76379716 \h </w:instrText>
            </w:r>
            <w:r>
              <w:rPr>
                <w:noProof/>
                <w:webHidden/>
              </w:rPr>
            </w:r>
            <w:r>
              <w:rPr>
                <w:noProof/>
                <w:webHidden/>
              </w:rPr>
              <w:fldChar w:fldCharType="separate"/>
            </w:r>
            <w:r>
              <w:rPr>
                <w:noProof/>
                <w:webHidden/>
              </w:rPr>
              <w:t>5</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7"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IED Master Scholarships 2021/22</w:t>
            </w:r>
            <w:r>
              <w:rPr>
                <w:noProof/>
                <w:webHidden/>
              </w:rPr>
              <w:tab/>
            </w:r>
            <w:r>
              <w:rPr>
                <w:noProof/>
                <w:webHidden/>
              </w:rPr>
              <w:fldChar w:fldCharType="begin"/>
            </w:r>
            <w:r>
              <w:rPr>
                <w:noProof/>
                <w:webHidden/>
              </w:rPr>
              <w:instrText xml:space="preserve"> PAGEREF _Toc76379717 \h </w:instrText>
            </w:r>
            <w:r>
              <w:rPr>
                <w:noProof/>
                <w:webHidden/>
              </w:rPr>
            </w:r>
            <w:r>
              <w:rPr>
                <w:noProof/>
                <w:webHidden/>
              </w:rPr>
              <w:fldChar w:fldCharType="separate"/>
            </w:r>
            <w:r>
              <w:rPr>
                <w:noProof/>
                <w:webHidden/>
              </w:rPr>
              <w:t>6</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8"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Call for Applications: Swiss Government EXCELLENCE Scholarships 2022/2023</w:t>
            </w:r>
            <w:r>
              <w:rPr>
                <w:noProof/>
                <w:webHidden/>
              </w:rPr>
              <w:tab/>
            </w:r>
            <w:r>
              <w:rPr>
                <w:noProof/>
                <w:webHidden/>
              </w:rPr>
              <w:fldChar w:fldCharType="begin"/>
            </w:r>
            <w:r>
              <w:rPr>
                <w:noProof/>
                <w:webHidden/>
              </w:rPr>
              <w:instrText xml:space="preserve"> PAGEREF _Toc76379718 \h </w:instrText>
            </w:r>
            <w:r>
              <w:rPr>
                <w:noProof/>
                <w:webHidden/>
              </w:rPr>
            </w:r>
            <w:r>
              <w:rPr>
                <w:noProof/>
                <w:webHidden/>
              </w:rPr>
              <w:fldChar w:fldCharType="separate"/>
            </w:r>
            <w:r>
              <w:rPr>
                <w:noProof/>
                <w:webHidden/>
              </w:rPr>
              <w:t>6</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19" w:history="1">
            <w:r w:rsidRPr="00742769">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742769">
              <w:rPr>
                <w:rStyle w:val="Hyperlink"/>
                <w:noProof/>
                <w:lang w:val="bg-BG" w:eastAsia="bg-BG"/>
              </w:rPr>
              <w:t>Стипендии на института „Радклиф“, САЩ</w:t>
            </w:r>
            <w:r>
              <w:rPr>
                <w:noProof/>
                <w:webHidden/>
              </w:rPr>
              <w:tab/>
            </w:r>
            <w:r>
              <w:rPr>
                <w:noProof/>
                <w:webHidden/>
              </w:rPr>
              <w:fldChar w:fldCharType="begin"/>
            </w:r>
            <w:r>
              <w:rPr>
                <w:noProof/>
                <w:webHidden/>
              </w:rPr>
              <w:instrText xml:space="preserve"> PAGEREF _Toc76379719 \h </w:instrText>
            </w:r>
            <w:r>
              <w:rPr>
                <w:noProof/>
                <w:webHidden/>
              </w:rPr>
            </w:r>
            <w:r>
              <w:rPr>
                <w:noProof/>
                <w:webHidden/>
              </w:rPr>
              <w:fldChar w:fldCharType="separate"/>
            </w:r>
            <w:r>
              <w:rPr>
                <w:noProof/>
                <w:webHidden/>
              </w:rPr>
              <w:t>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0" w:history="1">
            <w:r w:rsidRPr="00742769">
              <w:rPr>
                <w:rStyle w:val="Hyperlink"/>
                <w:rFonts w:ascii="Wingdings" w:hAnsi="Wingdings"/>
                <w:noProof/>
                <w:lang w:val="bg-BG"/>
              </w:rPr>
              <w:t></w:t>
            </w:r>
            <w:r>
              <w:rPr>
                <w:rFonts w:asciiTheme="minorHAnsi" w:eastAsiaTheme="minorEastAsia" w:hAnsiTheme="minorHAnsi" w:cstheme="minorBidi"/>
                <w:noProof/>
                <w:sz w:val="22"/>
                <w:szCs w:val="22"/>
              </w:rPr>
              <w:tab/>
            </w:r>
            <w:r w:rsidRPr="00742769">
              <w:rPr>
                <w:rStyle w:val="Hyperlink"/>
                <w:noProof/>
                <w:bdr w:val="none" w:sz="0" w:space="0" w:color="auto" w:frame="1"/>
                <w:lang w:val="bg-BG"/>
              </w:rPr>
              <w:t xml:space="preserve">Стипендиантска програма на </w:t>
            </w:r>
            <w:r w:rsidRPr="00742769">
              <w:rPr>
                <w:rStyle w:val="Hyperlink"/>
                <w:noProof/>
                <w:bdr w:val="none" w:sz="0" w:space="0" w:color="auto" w:frame="1"/>
              </w:rPr>
              <w:t>Националния фонд за демокрацията</w:t>
            </w:r>
            <w:r w:rsidRPr="00742769">
              <w:rPr>
                <w:rStyle w:val="Hyperlink"/>
                <w:noProof/>
                <w:bdr w:val="none" w:sz="0" w:space="0" w:color="auto" w:frame="1"/>
                <w:lang w:val="bg-BG"/>
              </w:rPr>
              <w:t>, САЩ</w:t>
            </w:r>
            <w:r>
              <w:rPr>
                <w:noProof/>
                <w:webHidden/>
              </w:rPr>
              <w:tab/>
            </w:r>
            <w:r>
              <w:rPr>
                <w:noProof/>
                <w:webHidden/>
              </w:rPr>
              <w:fldChar w:fldCharType="begin"/>
            </w:r>
            <w:r>
              <w:rPr>
                <w:noProof/>
                <w:webHidden/>
              </w:rPr>
              <w:instrText xml:space="preserve"> PAGEREF _Toc76379720 \h </w:instrText>
            </w:r>
            <w:r>
              <w:rPr>
                <w:noProof/>
                <w:webHidden/>
              </w:rPr>
            </w:r>
            <w:r>
              <w:rPr>
                <w:noProof/>
                <w:webHidden/>
              </w:rPr>
              <w:fldChar w:fldCharType="separate"/>
            </w:r>
            <w:r>
              <w:rPr>
                <w:noProof/>
                <w:webHidden/>
              </w:rPr>
              <w:t>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1" w:history="1">
            <w:r w:rsidRPr="00742769">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742769">
              <w:rPr>
                <w:rStyle w:val="Hyperlink"/>
                <w:noProof/>
                <w:lang w:val="bg-BG" w:eastAsia="bg-BG"/>
              </w:rPr>
              <w:t>К</w:t>
            </w:r>
            <w:r w:rsidRPr="00742769">
              <w:rPr>
                <w:rStyle w:val="Hyperlink"/>
                <w:noProof/>
                <w:lang w:eastAsia="bg-BG"/>
              </w:rPr>
              <w:t>онкурс за есе за стипендия на името на доц. д-р Григорий Ваз</w:t>
            </w:r>
            <w:r w:rsidRPr="00742769">
              <w:rPr>
                <w:rStyle w:val="Hyperlink"/>
                <w:noProof/>
                <w:lang w:val="bg-BG" w:eastAsia="bg-BG"/>
              </w:rPr>
              <w:t>ов</w:t>
            </w:r>
            <w:r>
              <w:rPr>
                <w:noProof/>
                <w:webHidden/>
              </w:rPr>
              <w:tab/>
            </w:r>
            <w:r>
              <w:rPr>
                <w:noProof/>
                <w:webHidden/>
              </w:rPr>
              <w:fldChar w:fldCharType="begin"/>
            </w:r>
            <w:r>
              <w:rPr>
                <w:noProof/>
                <w:webHidden/>
              </w:rPr>
              <w:instrText xml:space="preserve"> PAGEREF _Toc76379721 \h </w:instrText>
            </w:r>
            <w:r>
              <w:rPr>
                <w:noProof/>
                <w:webHidden/>
              </w:rPr>
            </w:r>
            <w:r>
              <w:rPr>
                <w:noProof/>
                <w:webHidden/>
              </w:rPr>
              <w:fldChar w:fldCharType="separate"/>
            </w:r>
            <w:r>
              <w:rPr>
                <w:noProof/>
                <w:webHidden/>
              </w:rPr>
              <w:t>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2"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 xml:space="preserve">Стажантска програма на </w:t>
            </w:r>
            <w:r w:rsidRPr="00742769">
              <w:rPr>
                <w:rStyle w:val="Hyperlink"/>
                <w:noProof/>
                <w:lang w:val="bg-BG"/>
              </w:rPr>
              <w:t xml:space="preserve">Институт </w:t>
            </w:r>
            <w:r w:rsidRPr="00742769">
              <w:rPr>
                <w:rStyle w:val="Hyperlink"/>
                <w:noProof/>
              </w:rPr>
              <w:t>GATE за развитие на таланти</w:t>
            </w:r>
            <w:r>
              <w:rPr>
                <w:noProof/>
                <w:webHidden/>
              </w:rPr>
              <w:tab/>
            </w:r>
            <w:r>
              <w:rPr>
                <w:noProof/>
                <w:webHidden/>
              </w:rPr>
              <w:fldChar w:fldCharType="begin"/>
            </w:r>
            <w:r>
              <w:rPr>
                <w:noProof/>
                <w:webHidden/>
              </w:rPr>
              <w:instrText xml:space="preserve"> PAGEREF _Toc76379722 \h </w:instrText>
            </w:r>
            <w:r>
              <w:rPr>
                <w:noProof/>
                <w:webHidden/>
              </w:rPr>
            </w:r>
            <w:r>
              <w:rPr>
                <w:noProof/>
                <w:webHidden/>
              </w:rPr>
              <w:fldChar w:fldCharType="separate"/>
            </w:r>
            <w:r>
              <w:rPr>
                <w:noProof/>
                <w:webHidden/>
              </w:rPr>
              <w:t>9</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3"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Internships at the World Bank</w:t>
            </w:r>
            <w:r>
              <w:rPr>
                <w:noProof/>
                <w:webHidden/>
              </w:rPr>
              <w:tab/>
            </w:r>
            <w:r>
              <w:rPr>
                <w:noProof/>
                <w:webHidden/>
              </w:rPr>
              <w:fldChar w:fldCharType="begin"/>
            </w:r>
            <w:r>
              <w:rPr>
                <w:noProof/>
                <w:webHidden/>
              </w:rPr>
              <w:instrText xml:space="preserve"> PAGEREF _Toc76379723 \h </w:instrText>
            </w:r>
            <w:r>
              <w:rPr>
                <w:noProof/>
                <w:webHidden/>
              </w:rPr>
            </w:r>
            <w:r>
              <w:rPr>
                <w:noProof/>
                <w:webHidden/>
              </w:rPr>
              <w:fldChar w:fldCharType="separate"/>
            </w:r>
            <w:r>
              <w:rPr>
                <w:noProof/>
                <w:webHidden/>
              </w:rPr>
              <w:t>11</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4" w:history="1">
            <w:r w:rsidRPr="00742769">
              <w:rPr>
                <w:rStyle w:val="Hyperlink"/>
                <w:rFonts w:ascii="Wingdings" w:hAnsi="Wingdings"/>
                <w:noProof/>
                <w:lang w:val="en-US"/>
              </w:rPr>
              <w:t></w:t>
            </w:r>
            <w:r>
              <w:rPr>
                <w:rFonts w:asciiTheme="minorHAnsi" w:eastAsiaTheme="minorEastAsia" w:hAnsiTheme="minorHAnsi" w:cstheme="minorBidi"/>
                <w:noProof/>
                <w:sz w:val="22"/>
                <w:szCs w:val="22"/>
              </w:rPr>
              <w:tab/>
            </w:r>
            <w:r w:rsidRPr="00742769">
              <w:rPr>
                <w:rStyle w:val="Hyperlink"/>
                <w:noProof/>
                <w:lang w:val="en-US"/>
              </w:rPr>
              <w:t>Junior Research Internship Program</w:t>
            </w:r>
            <w:r>
              <w:rPr>
                <w:noProof/>
                <w:webHidden/>
              </w:rPr>
              <w:tab/>
            </w:r>
            <w:r>
              <w:rPr>
                <w:noProof/>
                <w:webHidden/>
              </w:rPr>
              <w:fldChar w:fldCharType="begin"/>
            </w:r>
            <w:r>
              <w:rPr>
                <w:noProof/>
                <w:webHidden/>
              </w:rPr>
              <w:instrText xml:space="preserve"> PAGEREF _Toc76379724 \h </w:instrText>
            </w:r>
            <w:r>
              <w:rPr>
                <w:noProof/>
                <w:webHidden/>
              </w:rPr>
            </w:r>
            <w:r>
              <w:rPr>
                <w:noProof/>
                <w:webHidden/>
              </w:rPr>
              <w:fldChar w:fldCharType="separate"/>
            </w:r>
            <w:r>
              <w:rPr>
                <w:noProof/>
                <w:webHidden/>
              </w:rPr>
              <w:t>11</w:t>
            </w:r>
            <w:r>
              <w:rPr>
                <w:noProof/>
                <w:webHidden/>
              </w:rPr>
              <w:fldChar w:fldCharType="end"/>
            </w:r>
          </w:hyperlink>
        </w:p>
        <w:p w:rsidR="00393B37" w:rsidRDefault="00393B37">
          <w:pPr>
            <w:pStyle w:val="TOC1"/>
            <w:tabs>
              <w:tab w:val="right" w:leader="dot" w:pos="9062"/>
            </w:tabs>
            <w:rPr>
              <w:rFonts w:asciiTheme="minorHAnsi" w:eastAsiaTheme="minorEastAsia" w:hAnsiTheme="minorHAnsi" w:cstheme="minorBidi"/>
              <w:noProof/>
              <w:sz w:val="22"/>
              <w:szCs w:val="22"/>
            </w:rPr>
          </w:pPr>
          <w:hyperlink w:anchor="_Toc76379725" w:history="1">
            <w:r w:rsidRPr="00742769">
              <w:rPr>
                <w:rStyle w:val="Hyperlink"/>
                <w:noProof/>
              </w:rPr>
              <w:t>ПРОГРАМИ</w:t>
            </w:r>
            <w:r>
              <w:rPr>
                <w:noProof/>
                <w:webHidden/>
              </w:rPr>
              <w:tab/>
            </w:r>
            <w:r>
              <w:rPr>
                <w:noProof/>
                <w:webHidden/>
              </w:rPr>
              <w:fldChar w:fldCharType="begin"/>
            </w:r>
            <w:r>
              <w:rPr>
                <w:noProof/>
                <w:webHidden/>
              </w:rPr>
              <w:instrText xml:space="preserve"> PAGEREF _Toc76379725 \h </w:instrText>
            </w:r>
            <w:r>
              <w:rPr>
                <w:noProof/>
                <w:webHidden/>
              </w:rPr>
            </w:r>
            <w:r>
              <w:rPr>
                <w:noProof/>
                <w:webHidden/>
              </w:rPr>
              <w:fldChar w:fldCharType="separate"/>
            </w:r>
            <w:r>
              <w:rPr>
                <w:noProof/>
                <w:webHidden/>
              </w:rPr>
              <w:t>13</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6"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 xml:space="preserve">Покана за </w:t>
            </w:r>
            <w:r w:rsidRPr="00742769">
              <w:rPr>
                <w:rStyle w:val="Hyperlink"/>
                <w:noProof/>
                <w:lang w:val="bg-BG"/>
              </w:rPr>
              <w:t>проекти п</w:t>
            </w:r>
            <w:r w:rsidRPr="00742769">
              <w:rPr>
                <w:rStyle w:val="Hyperlink"/>
                <w:noProof/>
              </w:rPr>
              <w:t>о програма Southeast Asia-Europe JFS</w:t>
            </w:r>
            <w:r>
              <w:rPr>
                <w:noProof/>
                <w:webHidden/>
              </w:rPr>
              <w:tab/>
            </w:r>
            <w:r>
              <w:rPr>
                <w:noProof/>
                <w:webHidden/>
              </w:rPr>
              <w:fldChar w:fldCharType="begin"/>
            </w:r>
            <w:r>
              <w:rPr>
                <w:noProof/>
                <w:webHidden/>
              </w:rPr>
              <w:instrText xml:space="preserve"> PAGEREF _Toc76379726 \h </w:instrText>
            </w:r>
            <w:r>
              <w:rPr>
                <w:noProof/>
                <w:webHidden/>
              </w:rPr>
            </w:r>
            <w:r>
              <w:rPr>
                <w:noProof/>
                <w:webHidden/>
              </w:rPr>
              <w:fldChar w:fldCharType="separate"/>
            </w:r>
            <w:r>
              <w:rPr>
                <w:noProof/>
                <w:webHidden/>
              </w:rPr>
              <w:t>13</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7"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PRACE support to mitigate impact of COVID-19 pandemic</w:t>
            </w:r>
            <w:r>
              <w:rPr>
                <w:noProof/>
                <w:webHidden/>
              </w:rPr>
              <w:tab/>
            </w:r>
            <w:r>
              <w:rPr>
                <w:noProof/>
                <w:webHidden/>
              </w:rPr>
              <w:fldChar w:fldCharType="begin"/>
            </w:r>
            <w:r>
              <w:rPr>
                <w:noProof/>
                <w:webHidden/>
              </w:rPr>
              <w:instrText xml:space="preserve"> PAGEREF _Toc76379727 \h </w:instrText>
            </w:r>
            <w:r>
              <w:rPr>
                <w:noProof/>
                <w:webHidden/>
              </w:rPr>
            </w:r>
            <w:r>
              <w:rPr>
                <w:noProof/>
                <w:webHidden/>
              </w:rPr>
              <w:fldChar w:fldCharType="separate"/>
            </w:r>
            <w:r>
              <w:rPr>
                <w:noProof/>
                <w:webHidden/>
              </w:rPr>
              <w:t>15</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8"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 xml:space="preserve">Конкурс за проекти по програми за двустранно сътрудничество 2021 г. – България – Франция по програма </w:t>
            </w:r>
            <w:r w:rsidRPr="00742769">
              <w:rPr>
                <w:rStyle w:val="Hyperlink"/>
                <w:noProof/>
                <w:lang w:val="bg-BG"/>
              </w:rPr>
              <w:t>„</w:t>
            </w:r>
            <w:r w:rsidRPr="00742769">
              <w:rPr>
                <w:rStyle w:val="Hyperlink"/>
                <w:noProof/>
              </w:rPr>
              <w:t>Рила</w:t>
            </w:r>
            <w:r w:rsidRPr="00742769">
              <w:rPr>
                <w:rStyle w:val="Hyperlink"/>
                <w:noProof/>
                <w:lang w:val="bg-BG"/>
              </w:rPr>
              <w:t>“</w:t>
            </w:r>
            <w:r>
              <w:rPr>
                <w:noProof/>
                <w:webHidden/>
              </w:rPr>
              <w:tab/>
            </w:r>
            <w:r>
              <w:rPr>
                <w:noProof/>
                <w:webHidden/>
              </w:rPr>
              <w:fldChar w:fldCharType="begin"/>
            </w:r>
            <w:r>
              <w:rPr>
                <w:noProof/>
                <w:webHidden/>
              </w:rPr>
              <w:instrText xml:space="preserve"> PAGEREF _Toc76379728 \h </w:instrText>
            </w:r>
            <w:r>
              <w:rPr>
                <w:noProof/>
                <w:webHidden/>
              </w:rPr>
            </w:r>
            <w:r>
              <w:rPr>
                <w:noProof/>
                <w:webHidden/>
              </w:rPr>
              <w:fldChar w:fldCharType="separate"/>
            </w:r>
            <w:r>
              <w:rPr>
                <w:noProof/>
                <w:webHidden/>
              </w:rPr>
              <w:t>15</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29" w:history="1">
            <w:r w:rsidRPr="00742769">
              <w:rPr>
                <w:rStyle w:val="Hyperlink"/>
                <w:rFonts w:ascii="Wingdings" w:hAnsi="Wingdings"/>
                <w:noProof/>
                <w:lang w:val="bg-BG"/>
              </w:rPr>
              <w:t></w:t>
            </w:r>
            <w:r>
              <w:rPr>
                <w:rFonts w:asciiTheme="minorHAnsi" w:eastAsiaTheme="minorEastAsia" w:hAnsiTheme="minorHAnsi" w:cstheme="minorBidi"/>
                <w:noProof/>
                <w:sz w:val="22"/>
                <w:szCs w:val="22"/>
              </w:rPr>
              <w:tab/>
            </w:r>
            <w:r w:rsidRPr="00742769">
              <w:rPr>
                <w:rStyle w:val="Hyperlink"/>
                <w:noProof/>
                <w:lang w:val="bg-BG"/>
              </w:rPr>
              <w:t>Покана за участие в конкурс „Българска научна периодика – 2022 г.“</w:t>
            </w:r>
            <w:r>
              <w:rPr>
                <w:noProof/>
                <w:webHidden/>
              </w:rPr>
              <w:tab/>
            </w:r>
            <w:r>
              <w:rPr>
                <w:noProof/>
                <w:webHidden/>
              </w:rPr>
              <w:fldChar w:fldCharType="begin"/>
            </w:r>
            <w:r>
              <w:rPr>
                <w:noProof/>
                <w:webHidden/>
              </w:rPr>
              <w:instrText xml:space="preserve"> PAGEREF _Toc76379729 \h </w:instrText>
            </w:r>
            <w:r>
              <w:rPr>
                <w:noProof/>
                <w:webHidden/>
              </w:rPr>
            </w:r>
            <w:r>
              <w:rPr>
                <w:noProof/>
                <w:webHidden/>
              </w:rPr>
              <w:fldChar w:fldCharType="separate"/>
            </w:r>
            <w:r>
              <w:rPr>
                <w:noProof/>
                <w:webHidden/>
              </w:rPr>
              <w:t>18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0"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_Toc76379730 \h </w:instrText>
            </w:r>
            <w:r>
              <w:rPr>
                <w:noProof/>
                <w:webHidden/>
              </w:rPr>
            </w:r>
            <w:r>
              <w:rPr>
                <w:noProof/>
                <w:webHidden/>
              </w:rPr>
              <w:fldChar w:fldCharType="separate"/>
            </w:r>
            <w:r>
              <w:rPr>
                <w:noProof/>
                <w:webHidden/>
              </w:rPr>
              <w:t>19</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1" w:history="1">
            <w:r w:rsidRPr="00742769">
              <w:rPr>
                <w:rStyle w:val="Hyperlink"/>
                <w:rFonts w:ascii="Wingdings" w:hAnsi="Wingdings"/>
                <w:noProof/>
                <w:lang w:eastAsia="bg-BG"/>
              </w:rPr>
              <w:t></w:t>
            </w:r>
            <w:r>
              <w:rPr>
                <w:rFonts w:asciiTheme="minorHAnsi" w:eastAsiaTheme="minorEastAsia" w:hAnsiTheme="minorHAnsi" w:cstheme="minorBidi"/>
                <w:noProof/>
                <w:sz w:val="22"/>
                <w:szCs w:val="22"/>
              </w:rPr>
              <w:tab/>
            </w:r>
            <w:r w:rsidRPr="00742769">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_Toc76379731 \h </w:instrText>
            </w:r>
            <w:r>
              <w:rPr>
                <w:noProof/>
                <w:webHidden/>
              </w:rPr>
            </w:r>
            <w:r>
              <w:rPr>
                <w:noProof/>
                <w:webHidden/>
              </w:rPr>
              <w:fldChar w:fldCharType="separate"/>
            </w:r>
            <w:r>
              <w:rPr>
                <w:noProof/>
                <w:webHidden/>
              </w:rPr>
              <w:t>20</w:t>
            </w:r>
            <w:r>
              <w:rPr>
                <w:noProof/>
                <w:webHidden/>
              </w:rPr>
              <w:fldChar w:fldCharType="end"/>
            </w:r>
          </w:hyperlink>
        </w:p>
        <w:p w:rsidR="00393B37" w:rsidRDefault="00393B37">
          <w:pPr>
            <w:pStyle w:val="TOC1"/>
            <w:tabs>
              <w:tab w:val="right" w:leader="dot" w:pos="9062"/>
            </w:tabs>
            <w:rPr>
              <w:rFonts w:asciiTheme="minorHAnsi" w:eastAsiaTheme="minorEastAsia" w:hAnsiTheme="minorHAnsi" w:cstheme="minorBidi"/>
              <w:noProof/>
              <w:sz w:val="22"/>
              <w:szCs w:val="22"/>
            </w:rPr>
          </w:pPr>
          <w:hyperlink w:anchor="_Toc76379732" w:history="1">
            <w:r w:rsidRPr="00742769">
              <w:rPr>
                <w:rStyle w:val="Hyperlink"/>
                <w:noProof/>
              </w:rPr>
              <w:t>СЪБИТИЯ</w:t>
            </w:r>
            <w:r>
              <w:rPr>
                <w:noProof/>
                <w:webHidden/>
              </w:rPr>
              <w:tab/>
            </w:r>
            <w:r>
              <w:rPr>
                <w:noProof/>
                <w:webHidden/>
              </w:rPr>
              <w:fldChar w:fldCharType="begin"/>
            </w:r>
            <w:r>
              <w:rPr>
                <w:noProof/>
                <w:webHidden/>
              </w:rPr>
              <w:instrText xml:space="preserve"> PAGEREF _Toc76379732 \h </w:instrText>
            </w:r>
            <w:r>
              <w:rPr>
                <w:noProof/>
                <w:webHidden/>
              </w:rPr>
            </w:r>
            <w:r>
              <w:rPr>
                <w:noProof/>
                <w:webHidden/>
              </w:rPr>
              <w:fldChar w:fldCharType="separate"/>
            </w:r>
            <w:r>
              <w:rPr>
                <w:noProof/>
                <w:webHidden/>
              </w:rPr>
              <w:t>22</w:t>
            </w:r>
            <w:r>
              <w:rPr>
                <w:noProof/>
                <w:webHidden/>
              </w:rPr>
              <w:fldChar w:fldCharType="end"/>
            </w:r>
          </w:hyperlink>
        </w:p>
        <w:p w:rsidR="00393B37" w:rsidRDefault="00393B37">
          <w:pPr>
            <w:pStyle w:val="TOC1"/>
            <w:tabs>
              <w:tab w:val="right" w:leader="dot" w:pos="9062"/>
            </w:tabs>
            <w:rPr>
              <w:rFonts w:asciiTheme="minorHAnsi" w:eastAsiaTheme="minorEastAsia" w:hAnsiTheme="minorHAnsi" w:cstheme="minorBidi"/>
              <w:noProof/>
              <w:sz w:val="22"/>
              <w:szCs w:val="22"/>
            </w:rPr>
          </w:pPr>
          <w:hyperlink w:anchor="_Toc76379733" w:history="1">
            <w:r w:rsidRPr="00742769">
              <w:rPr>
                <w:rStyle w:val="Hyperlink"/>
                <w:noProof/>
              </w:rPr>
              <w:t>ПУБЛИКАЦИИ</w:t>
            </w:r>
            <w:r>
              <w:rPr>
                <w:noProof/>
                <w:webHidden/>
              </w:rPr>
              <w:tab/>
            </w:r>
            <w:r>
              <w:rPr>
                <w:noProof/>
                <w:webHidden/>
              </w:rPr>
              <w:fldChar w:fldCharType="begin"/>
            </w:r>
            <w:r>
              <w:rPr>
                <w:noProof/>
                <w:webHidden/>
              </w:rPr>
              <w:instrText xml:space="preserve"> PAGEREF _Toc76379733 \h </w:instrText>
            </w:r>
            <w:r>
              <w:rPr>
                <w:noProof/>
                <w:webHidden/>
              </w:rPr>
            </w:r>
            <w:r>
              <w:rPr>
                <w:noProof/>
                <w:webHidden/>
              </w:rPr>
              <w:fldChar w:fldCharType="separate"/>
            </w:r>
            <w:r>
              <w:rPr>
                <w:noProof/>
                <w:webHidden/>
              </w:rPr>
              <w:t>26</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4"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Research EU</w:t>
            </w:r>
            <w:r>
              <w:rPr>
                <w:noProof/>
                <w:webHidden/>
              </w:rPr>
              <w:tab/>
            </w:r>
            <w:r>
              <w:rPr>
                <w:noProof/>
                <w:webHidden/>
              </w:rPr>
              <w:fldChar w:fldCharType="begin"/>
            </w:r>
            <w:r>
              <w:rPr>
                <w:noProof/>
                <w:webHidden/>
              </w:rPr>
              <w:instrText xml:space="preserve"> PAGEREF _Toc76379734 \h </w:instrText>
            </w:r>
            <w:r>
              <w:rPr>
                <w:noProof/>
                <w:webHidden/>
              </w:rPr>
            </w:r>
            <w:r>
              <w:rPr>
                <w:noProof/>
                <w:webHidden/>
              </w:rPr>
              <w:fldChar w:fldCharType="separate"/>
            </w:r>
            <w:r>
              <w:rPr>
                <w:noProof/>
                <w:webHidden/>
              </w:rPr>
              <w:t>26</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5" w:history="1">
            <w:r w:rsidRPr="00742769">
              <w:rPr>
                <w:rStyle w:val="Hyperlink"/>
                <w:rFonts w:ascii="Wingdings" w:hAnsi="Wingdings"/>
                <w:noProof/>
                <w:lang w:val="en-US"/>
              </w:rPr>
              <w:t></w:t>
            </w:r>
            <w:r>
              <w:rPr>
                <w:rFonts w:asciiTheme="minorHAnsi" w:eastAsiaTheme="minorEastAsia" w:hAnsiTheme="minorHAnsi" w:cstheme="minorBidi"/>
                <w:noProof/>
                <w:sz w:val="22"/>
                <w:szCs w:val="22"/>
              </w:rPr>
              <w:tab/>
            </w:r>
            <w:r w:rsidRPr="00742769">
              <w:rPr>
                <w:rStyle w:val="Hyperlink"/>
                <w:noProof/>
                <w:lang w:val="en-US"/>
              </w:rPr>
              <w:t>CERN Courier</w:t>
            </w:r>
            <w:r>
              <w:rPr>
                <w:noProof/>
                <w:webHidden/>
              </w:rPr>
              <w:tab/>
            </w:r>
            <w:r>
              <w:rPr>
                <w:noProof/>
                <w:webHidden/>
              </w:rPr>
              <w:fldChar w:fldCharType="begin"/>
            </w:r>
            <w:r>
              <w:rPr>
                <w:noProof/>
                <w:webHidden/>
              </w:rPr>
              <w:instrText xml:space="preserve"> PAGEREF _Toc76379735 \h </w:instrText>
            </w:r>
            <w:r>
              <w:rPr>
                <w:noProof/>
                <w:webHidden/>
              </w:rPr>
            </w:r>
            <w:r>
              <w:rPr>
                <w:noProof/>
                <w:webHidden/>
              </w:rPr>
              <w:fldChar w:fldCharType="separate"/>
            </w:r>
            <w:r>
              <w:rPr>
                <w:noProof/>
                <w:webHidden/>
              </w:rPr>
              <w:t>27</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6"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EUA publication: Towards an EU strategy in support of universities</w:t>
            </w:r>
            <w:r>
              <w:rPr>
                <w:noProof/>
                <w:webHidden/>
              </w:rPr>
              <w:tab/>
            </w:r>
            <w:r>
              <w:rPr>
                <w:noProof/>
                <w:webHidden/>
              </w:rPr>
              <w:fldChar w:fldCharType="begin"/>
            </w:r>
            <w:r>
              <w:rPr>
                <w:noProof/>
                <w:webHidden/>
              </w:rPr>
              <w:instrText xml:space="preserve"> PAGEREF _Toc76379736 \h </w:instrText>
            </w:r>
            <w:r>
              <w:rPr>
                <w:noProof/>
                <w:webHidden/>
              </w:rPr>
            </w:r>
            <w:r>
              <w:rPr>
                <w:noProof/>
                <w:webHidden/>
              </w:rPr>
              <w:fldChar w:fldCharType="separate"/>
            </w:r>
            <w:r>
              <w:rPr>
                <w:noProof/>
                <w:webHidden/>
              </w:rPr>
              <w:t>27</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7"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EUA publication: Recognition of professional qualifications</w:t>
            </w:r>
            <w:r>
              <w:rPr>
                <w:noProof/>
                <w:webHidden/>
              </w:rPr>
              <w:tab/>
            </w:r>
            <w:r>
              <w:rPr>
                <w:noProof/>
                <w:webHidden/>
              </w:rPr>
              <w:fldChar w:fldCharType="begin"/>
            </w:r>
            <w:r>
              <w:rPr>
                <w:noProof/>
                <w:webHidden/>
              </w:rPr>
              <w:instrText xml:space="preserve"> PAGEREF _Toc76379737 \h </w:instrText>
            </w:r>
            <w:r>
              <w:rPr>
                <w:noProof/>
                <w:webHidden/>
              </w:rPr>
            </w:r>
            <w:r>
              <w:rPr>
                <w:noProof/>
                <w:webHidden/>
              </w:rPr>
              <w:fldChar w:fldCharType="separate"/>
            </w:r>
            <w:r>
              <w:rPr>
                <w:noProof/>
                <w:webHidden/>
              </w:rPr>
              <w:t>28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8"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_Toc76379738 \h </w:instrText>
            </w:r>
            <w:r>
              <w:rPr>
                <w:noProof/>
                <w:webHidden/>
              </w:rPr>
            </w:r>
            <w:r>
              <w:rPr>
                <w:noProof/>
                <w:webHidden/>
              </w:rPr>
              <w:fldChar w:fldCharType="separate"/>
            </w:r>
            <w:r>
              <w:rPr>
                <w:noProof/>
                <w:webHidden/>
              </w:rPr>
              <w:t>28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39"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_Toc76379739 \h </w:instrText>
            </w:r>
            <w:r>
              <w:rPr>
                <w:noProof/>
                <w:webHidden/>
              </w:rPr>
            </w:r>
            <w:r>
              <w:rPr>
                <w:noProof/>
                <w:webHidden/>
              </w:rPr>
              <w:fldChar w:fldCharType="separate"/>
            </w:r>
            <w:r>
              <w:rPr>
                <w:noProof/>
                <w:webHidden/>
              </w:rPr>
              <w:t>28</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40"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The Science of Citizen Science</w:t>
            </w:r>
            <w:r>
              <w:rPr>
                <w:noProof/>
                <w:webHidden/>
              </w:rPr>
              <w:tab/>
            </w:r>
            <w:r>
              <w:rPr>
                <w:noProof/>
                <w:webHidden/>
              </w:rPr>
              <w:fldChar w:fldCharType="begin"/>
            </w:r>
            <w:r>
              <w:rPr>
                <w:noProof/>
                <w:webHidden/>
              </w:rPr>
              <w:instrText xml:space="preserve"> PAGEREF _Toc76379740 \h </w:instrText>
            </w:r>
            <w:r>
              <w:rPr>
                <w:noProof/>
                <w:webHidden/>
              </w:rPr>
            </w:r>
            <w:r>
              <w:rPr>
                <w:noProof/>
                <w:webHidden/>
              </w:rPr>
              <w:fldChar w:fldCharType="separate"/>
            </w:r>
            <w:r>
              <w:rPr>
                <w:noProof/>
                <w:webHidden/>
              </w:rPr>
              <w:t>29</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41"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 xml:space="preserve">Learning to deal with problematic usage of the </w:t>
            </w:r>
            <w:r w:rsidRPr="00742769">
              <w:rPr>
                <w:rStyle w:val="Hyperlink"/>
                <w:noProof/>
                <w:lang w:val="en-US"/>
              </w:rPr>
              <w:t>I</w:t>
            </w:r>
            <w:r w:rsidRPr="00742769">
              <w:rPr>
                <w:rStyle w:val="Hyperlink"/>
                <w:noProof/>
              </w:rPr>
              <w:t>nternet</w:t>
            </w:r>
            <w:r>
              <w:rPr>
                <w:noProof/>
                <w:webHidden/>
              </w:rPr>
              <w:tab/>
            </w:r>
            <w:r>
              <w:rPr>
                <w:noProof/>
                <w:webHidden/>
              </w:rPr>
              <w:fldChar w:fldCharType="begin"/>
            </w:r>
            <w:r>
              <w:rPr>
                <w:noProof/>
                <w:webHidden/>
              </w:rPr>
              <w:instrText xml:space="preserve"> PAGEREF _Toc76379741 \h </w:instrText>
            </w:r>
            <w:r>
              <w:rPr>
                <w:noProof/>
                <w:webHidden/>
              </w:rPr>
            </w:r>
            <w:r>
              <w:rPr>
                <w:noProof/>
                <w:webHidden/>
              </w:rPr>
              <w:fldChar w:fldCharType="separate"/>
            </w:r>
            <w:r>
              <w:rPr>
                <w:noProof/>
                <w:webHidden/>
              </w:rPr>
              <w:t>30</w:t>
            </w:r>
            <w:r>
              <w:rPr>
                <w:noProof/>
                <w:webHidden/>
              </w:rPr>
              <w:fldChar w:fldCharType="end"/>
            </w:r>
          </w:hyperlink>
        </w:p>
        <w:p w:rsidR="00393B37" w:rsidRDefault="00393B37">
          <w:pPr>
            <w:pStyle w:val="TOC2"/>
            <w:tabs>
              <w:tab w:val="left" w:pos="660"/>
              <w:tab w:val="right" w:leader="dot" w:pos="9062"/>
            </w:tabs>
            <w:rPr>
              <w:rFonts w:asciiTheme="minorHAnsi" w:eastAsiaTheme="minorEastAsia" w:hAnsiTheme="minorHAnsi" w:cstheme="minorBidi"/>
              <w:noProof/>
              <w:sz w:val="22"/>
              <w:szCs w:val="22"/>
            </w:rPr>
          </w:pPr>
          <w:hyperlink w:anchor="_Toc76379742" w:history="1">
            <w:r w:rsidRPr="00742769">
              <w:rPr>
                <w:rStyle w:val="Hyperlink"/>
                <w:rFonts w:ascii="Wingdings" w:hAnsi="Wingdings"/>
                <w:noProof/>
              </w:rPr>
              <w:t></w:t>
            </w:r>
            <w:r>
              <w:rPr>
                <w:rFonts w:asciiTheme="minorHAnsi" w:eastAsiaTheme="minorEastAsia" w:hAnsiTheme="minorHAnsi" w:cstheme="minorBidi"/>
                <w:noProof/>
                <w:sz w:val="22"/>
                <w:szCs w:val="22"/>
              </w:rPr>
              <w:tab/>
            </w:r>
            <w:r w:rsidRPr="00742769">
              <w:rPr>
                <w:rStyle w:val="Hyperlink"/>
                <w:noProof/>
              </w:rPr>
              <w:t>Communicating science in times of COVID-19</w:t>
            </w:r>
            <w:r>
              <w:rPr>
                <w:noProof/>
                <w:webHidden/>
              </w:rPr>
              <w:tab/>
            </w:r>
            <w:r>
              <w:rPr>
                <w:noProof/>
                <w:webHidden/>
              </w:rPr>
              <w:fldChar w:fldCharType="begin"/>
            </w:r>
            <w:r>
              <w:rPr>
                <w:noProof/>
                <w:webHidden/>
              </w:rPr>
              <w:instrText xml:space="preserve"> PAGEREF _Toc76379742 \h </w:instrText>
            </w:r>
            <w:r>
              <w:rPr>
                <w:noProof/>
                <w:webHidden/>
              </w:rPr>
            </w:r>
            <w:r>
              <w:rPr>
                <w:noProof/>
                <w:webHidden/>
              </w:rPr>
              <w:fldChar w:fldCharType="separate"/>
            </w:r>
            <w:r>
              <w:rPr>
                <w:noProof/>
                <w:webHidden/>
              </w:rPr>
              <w:t>30</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7637971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976D24" w:rsidRPr="00976D24" w:rsidRDefault="00976D24" w:rsidP="00B72531">
      <w:pPr>
        <w:pStyle w:val="Heading2"/>
        <w:ind w:left="426"/>
        <w:rPr>
          <w:lang w:eastAsia="bg-BG"/>
        </w:rPr>
      </w:pPr>
      <w:bookmarkStart w:id="2" w:name="_Toc76379712"/>
      <w:r w:rsidRPr="00976D24">
        <w:rPr>
          <w:lang w:eastAsia="bg-BG"/>
        </w:rPr>
        <w:t>Стипендии “Фулбрайт” за преподавателска и изследователска дейност</w:t>
      </w:r>
      <w:bookmarkEnd w:id="2"/>
    </w:p>
    <w:p w:rsidR="00976D24" w:rsidRPr="00976D24" w:rsidRDefault="00976D24" w:rsidP="00416FAC">
      <w:pPr>
        <w:spacing w:before="120" w:after="120" w:line="276" w:lineRule="auto"/>
        <w:jc w:val="both"/>
        <w:rPr>
          <w:lang w:eastAsia="bg-BG"/>
        </w:rPr>
      </w:pPr>
      <w:r w:rsidRPr="00976D24">
        <w:rPr>
          <w:lang w:eastAsia="bg-BG"/>
        </w:rPr>
        <w:t>Стипендии “Фулбрайт” за преподавателска и изследователска дейност дават възможност на </w:t>
      </w:r>
      <w:r w:rsidRPr="00976D24">
        <w:rPr>
          <w:bCs/>
          <w:lang w:eastAsia="bg-BG"/>
        </w:rPr>
        <w:t>български учени и университетски преподаватели </w:t>
      </w:r>
      <w:r w:rsidRPr="00976D24">
        <w:rPr>
          <w:lang w:eastAsia="bg-BG"/>
        </w:rPr>
        <w:t>да работят по специалността си от </w:t>
      </w:r>
      <w:r w:rsidRPr="00976D24">
        <w:rPr>
          <w:bCs/>
          <w:lang w:eastAsia="bg-BG"/>
        </w:rPr>
        <w:t>3 до 5 месеца</w:t>
      </w:r>
      <w:r w:rsidRPr="00976D24">
        <w:rPr>
          <w:lang w:eastAsia="bg-BG"/>
        </w:rPr>
        <w:t> в престижни университети и научни институти в САЩ. Програмата е достъпна за </w:t>
      </w:r>
      <w:r w:rsidRPr="00976D24">
        <w:rPr>
          <w:bCs/>
          <w:lang w:eastAsia="bg-BG"/>
        </w:rPr>
        <w:t>специалисти от всички области на науката и изкуствата, с изключение на клинична медицина и стоматология</w:t>
      </w:r>
      <w:r w:rsidRPr="00976D24">
        <w:rPr>
          <w:lang w:eastAsia="bg-BG"/>
        </w:rPr>
        <w:t>. </w:t>
      </w:r>
      <w:r w:rsidRPr="00976D24">
        <w:rPr>
          <w:bCs/>
          <w:lang w:eastAsia="bg-BG"/>
        </w:rPr>
        <w:t>Всяка година се отпускат по 5 стипендии.</w:t>
      </w:r>
    </w:p>
    <w:p w:rsidR="00976D24" w:rsidRPr="00976D24" w:rsidRDefault="00976D24" w:rsidP="00416FAC">
      <w:pPr>
        <w:spacing w:before="120" w:after="120" w:line="276" w:lineRule="auto"/>
        <w:jc w:val="both"/>
        <w:rPr>
          <w:lang w:eastAsia="bg-BG"/>
        </w:rPr>
      </w:pPr>
      <w:r w:rsidRPr="00976D24">
        <w:rPr>
          <w:lang w:eastAsia="bg-BG"/>
        </w:rPr>
        <w:t>Кандидатите се подбират чрез ежегоден конкурс, който се обявява в последния месец на календарната година. Крайният срок за подаване на документи е началото на месец декември, 2021 г. Интервютата с допуснатите до втори тур кандидати се провеждат през втората половина на декември, като всеки от тях се уведомява за датата и времето на интервюто.</w:t>
      </w:r>
    </w:p>
    <w:p w:rsidR="00976D24" w:rsidRPr="00976D24" w:rsidRDefault="00976D24" w:rsidP="00416FAC">
      <w:pPr>
        <w:spacing w:before="120" w:after="120" w:line="276" w:lineRule="auto"/>
        <w:jc w:val="both"/>
        <w:rPr>
          <w:lang w:eastAsia="bg-BG"/>
        </w:rPr>
      </w:pPr>
      <w:r w:rsidRPr="00976D24">
        <w:rPr>
          <w:lang w:eastAsia="bg-BG"/>
        </w:rPr>
        <w:t>Изисквания за участие в конкурса</w:t>
      </w:r>
    </w:p>
    <w:p w:rsidR="00976D24" w:rsidRPr="00976D24" w:rsidRDefault="00976D24" w:rsidP="00F32BA0">
      <w:pPr>
        <w:numPr>
          <w:ilvl w:val="0"/>
          <w:numId w:val="5"/>
        </w:numPr>
        <w:spacing w:before="120" w:after="120" w:line="276" w:lineRule="auto"/>
        <w:jc w:val="both"/>
        <w:rPr>
          <w:lang w:eastAsia="bg-BG"/>
        </w:rPr>
      </w:pPr>
      <w:r w:rsidRPr="00976D24">
        <w:rPr>
          <w:lang w:eastAsia="bg-BG"/>
        </w:rPr>
        <w:t>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976D24" w:rsidRPr="00976D24" w:rsidRDefault="00976D24" w:rsidP="00F32BA0">
      <w:pPr>
        <w:numPr>
          <w:ilvl w:val="0"/>
          <w:numId w:val="5"/>
        </w:numPr>
        <w:spacing w:before="120" w:after="120" w:line="276" w:lineRule="auto"/>
        <w:jc w:val="both"/>
        <w:rPr>
          <w:lang w:eastAsia="bg-BG"/>
        </w:rPr>
      </w:pPr>
      <w:r w:rsidRPr="00976D24">
        <w:rPr>
          <w:lang w:eastAsia="bg-BG"/>
        </w:rPr>
        <w:t>защитена докторска степен;</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владеене на английски език;</w:t>
      </w:r>
    </w:p>
    <w:p w:rsidR="00976D24" w:rsidRPr="00976D24" w:rsidRDefault="00976D24" w:rsidP="00F32BA0">
      <w:pPr>
        <w:numPr>
          <w:ilvl w:val="0"/>
          <w:numId w:val="5"/>
        </w:numPr>
        <w:spacing w:before="120" w:after="120" w:line="276" w:lineRule="auto"/>
        <w:jc w:val="both"/>
        <w:rPr>
          <w:lang w:eastAsia="bg-BG"/>
        </w:rPr>
      </w:pPr>
      <w:r w:rsidRPr="00976D24">
        <w:rPr>
          <w:lang w:eastAsia="bg-BG"/>
        </w:rPr>
        <w:t>добро здравословно състояние.</w:t>
      </w:r>
    </w:p>
    <w:p w:rsidR="00976D24" w:rsidRDefault="00976D24" w:rsidP="00416FAC">
      <w:pPr>
        <w:spacing w:before="120" w:after="120" w:line="276" w:lineRule="auto"/>
        <w:jc w:val="both"/>
        <w:rPr>
          <w:lang w:val="bg-BG" w:eastAsia="bg-BG"/>
        </w:rPr>
      </w:pPr>
      <w:r>
        <w:rPr>
          <w:lang w:val="bg-BG" w:eastAsia="bg-BG"/>
        </w:rPr>
        <w:t xml:space="preserve">С докуменитите и с процедурата за кандидатстване можете да се запознаете </w:t>
      </w:r>
      <w:hyperlink r:id="rId11" w:history="1">
        <w:r w:rsidRPr="00976D24">
          <w:rPr>
            <w:rStyle w:val="Hyperlink"/>
            <w:lang w:val="bg-BG" w:eastAsia="bg-BG"/>
          </w:rPr>
          <w:t>ТУК</w:t>
        </w:r>
      </w:hyperlink>
    </w:p>
    <w:p w:rsidR="00976D24" w:rsidRPr="00B72531" w:rsidRDefault="00976D24" w:rsidP="00B72531">
      <w:pPr>
        <w:spacing w:before="120" w:after="600" w:line="276" w:lineRule="auto"/>
        <w:jc w:val="both"/>
        <w:rPr>
          <w:b/>
          <w:lang w:eastAsia="bg-BG"/>
        </w:rPr>
      </w:pPr>
      <w:r w:rsidRPr="00B72531">
        <w:rPr>
          <w:b/>
          <w:lang w:eastAsia="bg-BG"/>
        </w:rPr>
        <w:t>Краен срок за подаване на документи за академичната 2022-23 г.:</w:t>
      </w:r>
      <w:r w:rsidR="00B72531" w:rsidRPr="00B72531">
        <w:rPr>
          <w:b/>
          <w:lang w:val="bg-BG" w:eastAsia="bg-BG"/>
        </w:rPr>
        <w:t xml:space="preserve"> </w:t>
      </w:r>
      <w:r w:rsidR="009C3233">
        <w:rPr>
          <w:b/>
          <w:lang w:eastAsia="bg-BG"/>
        </w:rPr>
        <w:t xml:space="preserve">1 декември </w:t>
      </w:r>
      <w:r w:rsidRPr="00B72531">
        <w:rPr>
          <w:b/>
          <w:lang w:eastAsia="bg-BG"/>
        </w:rPr>
        <w:t>2021 г.</w:t>
      </w:r>
    </w:p>
    <w:p w:rsidR="0042472B" w:rsidRPr="0042472B" w:rsidRDefault="0042472B" w:rsidP="00B72531">
      <w:pPr>
        <w:pStyle w:val="Heading2"/>
        <w:ind w:left="426"/>
        <w:rPr>
          <w:lang w:eastAsia="bg-BG"/>
        </w:rPr>
      </w:pPr>
      <w:bookmarkStart w:id="3" w:name="_Toc76379713"/>
      <w:r w:rsidRPr="0042472B">
        <w:rPr>
          <w:lang w:eastAsia="bg-BG"/>
        </w:rPr>
        <w:t>Стипендии за изследователска дейност на докторанти</w:t>
      </w:r>
      <w:bookmarkEnd w:id="3"/>
    </w:p>
    <w:p w:rsidR="0042472B" w:rsidRPr="0042472B" w:rsidRDefault="0042472B" w:rsidP="00416FAC">
      <w:pPr>
        <w:spacing w:before="120" w:after="120" w:line="276" w:lineRule="auto"/>
        <w:jc w:val="both"/>
        <w:rPr>
          <w:lang w:eastAsia="bg-BG"/>
        </w:rPr>
      </w:pPr>
      <w:r w:rsidRPr="0042472B">
        <w:rPr>
          <w:lang w:eastAsia="bg-BG"/>
        </w:rPr>
        <w:t>Програмата “Фулбрайт” дава възможност </w:t>
      </w:r>
      <w:r w:rsidRPr="0042472B">
        <w:rPr>
          <w:bCs/>
          <w:lang w:eastAsia="bg-BG"/>
        </w:rPr>
        <w:t>на млади изследователи в напреднал етап на редовна или задочна докторантура</w:t>
      </w:r>
      <w:r w:rsidRPr="0042472B">
        <w:rPr>
          <w:lang w:eastAsia="bg-BG"/>
        </w:rPr>
        <w:t> да работят в престижни университети и институти в САЩ. До участие в конкурса се допускат кандидати от всички области на науката и изкуствата с изключение на клинична медицина и стоматология. Финансирането по програмата е за срок от </w:t>
      </w:r>
      <w:r w:rsidRPr="0042472B">
        <w:rPr>
          <w:bCs/>
          <w:lang w:eastAsia="bg-BG"/>
        </w:rPr>
        <w:t>6 месеца. Всяка година се предоставят 1-2 стипендии.</w:t>
      </w:r>
    </w:p>
    <w:p w:rsidR="0042472B" w:rsidRPr="0042472B" w:rsidRDefault="0042472B" w:rsidP="00416FAC">
      <w:pPr>
        <w:spacing w:before="120" w:after="120" w:line="276" w:lineRule="auto"/>
        <w:jc w:val="both"/>
        <w:rPr>
          <w:lang w:eastAsia="bg-BG"/>
        </w:rPr>
      </w:pPr>
      <w:r w:rsidRPr="0042472B">
        <w:rPr>
          <w:lang w:eastAsia="bg-BG"/>
        </w:rPr>
        <w:t>Кандидатите се подбират чрез ежегоден конкурс, който се обявява всяка академичната година. Крайният срок за подаване на документи е месец декември на идната година. Интервютата с допуснатите до втори тур кандидати се провеждат в средата на декември, като всеки от тях се уведомява за датата и времето на интервюто.</w:t>
      </w:r>
    </w:p>
    <w:p w:rsidR="0042472B" w:rsidRPr="00C70D62" w:rsidRDefault="0042472B" w:rsidP="00416FAC">
      <w:pPr>
        <w:spacing w:before="120" w:after="120" w:line="276" w:lineRule="auto"/>
        <w:jc w:val="both"/>
        <w:rPr>
          <w:lang w:val="bg-BG" w:eastAsia="bg-BG"/>
        </w:rPr>
      </w:pPr>
      <w:r w:rsidRPr="0042472B">
        <w:rPr>
          <w:lang w:eastAsia="bg-BG"/>
        </w:rPr>
        <w:t>Изисквания за участие в конкурса</w:t>
      </w:r>
      <w:r w:rsidR="00C70D62">
        <w:rPr>
          <w:lang w:val="bg-BG" w:eastAsia="bg-BG"/>
        </w:rPr>
        <w:t>:</w:t>
      </w:r>
    </w:p>
    <w:p w:rsidR="0042472B" w:rsidRPr="0042472B" w:rsidRDefault="0042472B" w:rsidP="00F32BA0">
      <w:pPr>
        <w:numPr>
          <w:ilvl w:val="0"/>
          <w:numId w:val="6"/>
        </w:numPr>
        <w:spacing w:before="120" w:after="120" w:line="276" w:lineRule="auto"/>
        <w:jc w:val="both"/>
        <w:rPr>
          <w:lang w:eastAsia="bg-BG"/>
        </w:rPr>
      </w:pPr>
      <w:r w:rsidRPr="0042472B">
        <w:rPr>
          <w:lang w:eastAsia="bg-BG"/>
        </w:rPr>
        <w:lastRenderedPageBreak/>
        <w:t>Кандидатите трябва да имат българско гражданство. Лица с двойно гражданство (българско и американско) и притежатели на работна виза/зелена карта не могат да кандидатстват.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владеят отлично английски език и да имат валидни резултати от тест iBT TOEFL, най-малко 81 т.</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бъдат редовни или задочни докторанти във висши учебни заведения.</w:t>
      </w:r>
    </w:p>
    <w:p w:rsidR="0042472B" w:rsidRPr="0042472B" w:rsidRDefault="0042472B" w:rsidP="00F32BA0">
      <w:pPr>
        <w:numPr>
          <w:ilvl w:val="0"/>
          <w:numId w:val="6"/>
        </w:numPr>
        <w:spacing w:before="120" w:after="120" w:line="276" w:lineRule="auto"/>
        <w:jc w:val="both"/>
        <w:rPr>
          <w:lang w:eastAsia="bg-BG"/>
        </w:rPr>
      </w:pPr>
      <w:r w:rsidRPr="0042472B">
        <w:rPr>
          <w:lang w:eastAsia="bg-BG"/>
        </w:rPr>
        <w:t>Представеният изследователски проект трябва да бъде значим за съответната научна сфера и осъщевим в рамките на програмата.</w:t>
      </w:r>
    </w:p>
    <w:p w:rsidR="0042472B" w:rsidRPr="0042472B" w:rsidRDefault="0042472B" w:rsidP="00F32BA0">
      <w:pPr>
        <w:numPr>
          <w:ilvl w:val="0"/>
          <w:numId w:val="6"/>
        </w:numPr>
        <w:spacing w:before="120" w:after="120" w:line="276" w:lineRule="auto"/>
        <w:jc w:val="both"/>
        <w:rPr>
          <w:lang w:eastAsia="bg-BG"/>
        </w:rPr>
      </w:pPr>
      <w:r w:rsidRPr="0042472B">
        <w:rPr>
          <w:lang w:eastAsia="bg-BG"/>
        </w:rPr>
        <w:t>Кандидатите трябва да са в добро здравословно състояние.</w:t>
      </w:r>
    </w:p>
    <w:p w:rsidR="0042472B" w:rsidRPr="0042472B" w:rsidRDefault="0042472B" w:rsidP="00F32BA0">
      <w:pPr>
        <w:numPr>
          <w:ilvl w:val="0"/>
          <w:numId w:val="6"/>
        </w:numPr>
        <w:spacing w:before="120" w:after="120" w:line="276" w:lineRule="auto"/>
        <w:jc w:val="both"/>
        <w:rPr>
          <w:lang w:eastAsia="bg-BG"/>
        </w:rPr>
      </w:pPr>
      <w:r w:rsidRPr="0042472B">
        <w:rPr>
          <w:lang w:eastAsia="bg-BG"/>
        </w:rPr>
        <w:t>Не се допускат до участие в конкурса лица, които в момента се обучават в САЩ и такива, които са живели в САЩ през 5 последователни от последните 6 години.</w:t>
      </w:r>
    </w:p>
    <w:p w:rsidR="0042472B" w:rsidRDefault="0042472B" w:rsidP="00416FAC">
      <w:pPr>
        <w:spacing w:before="120" w:after="120" w:line="276" w:lineRule="auto"/>
        <w:jc w:val="both"/>
        <w:rPr>
          <w:lang w:val="bg-BG" w:eastAsia="bg-BG"/>
        </w:rPr>
      </w:pPr>
      <w:r>
        <w:rPr>
          <w:lang w:val="bg-BG" w:eastAsia="bg-BG"/>
        </w:rPr>
        <w:t xml:space="preserve">С необходимите документи и процедурата за кандидатстване можете да се запознаете </w:t>
      </w:r>
      <w:hyperlink r:id="rId12" w:history="1">
        <w:r w:rsidRPr="0042472B">
          <w:rPr>
            <w:rStyle w:val="Hyperlink"/>
            <w:lang w:val="bg-BG" w:eastAsia="bg-BG"/>
          </w:rPr>
          <w:t>ТУК.</w:t>
        </w:r>
      </w:hyperlink>
    </w:p>
    <w:p w:rsidR="0042472B" w:rsidRPr="00B72531" w:rsidRDefault="0042472B" w:rsidP="00B72531">
      <w:pPr>
        <w:spacing w:before="120" w:after="600" w:line="276" w:lineRule="auto"/>
        <w:jc w:val="both"/>
        <w:rPr>
          <w:b/>
          <w:lang w:eastAsia="bg-BG"/>
        </w:rPr>
      </w:pPr>
      <w:r w:rsidRPr="00B72531">
        <w:rPr>
          <w:b/>
          <w:lang w:eastAsia="bg-BG"/>
        </w:rPr>
        <w:t>Краен срок за подаване на документи за ака</w:t>
      </w:r>
      <w:r w:rsidR="009C3233">
        <w:rPr>
          <w:b/>
          <w:lang w:eastAsia="bg-BG"/>
        </w:rPr>
        <w:t>демичната 2022-23 г.:1 декември</w:t>
      </w:r>
      <w:r w:rsidRPr="00B72531">
        <w:rPr>
          <w:b/>
          <w:lang w:eastAsia="bg-BG"/>
        </w:rPr>
        <w:t xml:space="preserve"> 2021 г.</w:t>
      </w:r>
    </w:p>
    <w:p w:rsidR="00E92FF7" w:rsidRPr="00E92FF7" w:rsidRDefault="00E92FF7" w:rsidP="00593A54">
      <w:pPr>
        <w:pStyle w:val="Heading2"/>
        <w:ind w:left="426"/>
        <w:rPr>
          <w:lang w:eastAsia="bg-BG"/>
        </w:rPr>
      </w:pPr>
      <w:bookmarkStart w:id="4" w:name="_Toc76379714"/>
      <w:r w:rsidRPr="00E92FF7">
        <w:rPr>
          <w:lang w:eastAsia="bg-BG"/>
        </w:rPr>
        <w:t>Стипендии за постдокторска специализация в Япония</w:t>
      </w:r>
      <w:bookmarkEnd w:id="4"/>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3"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E37ACB" w:rsidP="00A40635">
      <w:pPr>
        <w:spacing w:before="120" w:after="120" w:line="276" w:lineRule="auto"/>
        <w:jc w:val="both"/>
        <w:rPr>
          <w:lang w:eastAsia="bg-BG"/>
        </w:rPr>
      </w:pPr>
      <w:hyperlink r:id="rId14"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5" w:tgtFrame="_blank" w:tooltip="FY2021 Application Documents (Standard)" w:history="1">
        <w:r w:rsidRPr="00E92FF7">
          <w:rPr>
            <w:rStyle w:val="Hyperlink"/>
            <w:lang w:eastAsia="bg-BG"/>
          </w:rPr>
          <w:t>FY2021 Application Documents (Standard)</w:t>
        </w:r>
      </w:hyperlink>
    </w:p>
    <w:p w:rsidR="00593A54" w:rsidRDefault="00593A54" w:rsidP="00BC1B02">
      <w:pPr>
        <w:spacing w:before="120" w:after="600" w:line="276" w:lineRule="auto"/>
        <w:jc w:val="both"/>
        <w:rPr>
          <w:b/>
          <w:bCs/>
          <w:lang w:eastAsia="bg-BG"/>
        </w:rPr>
      </w:pPr>
      <w:r w:rsidRPr="00E92FF7">
        <w:rPr>
          <w:b/>
          <w:bCs/>
          <w:lang w:eastAsia="bg-BG"/>
        </w:rPr>
        <w:lastRenderedPageBreak/>
        <w:t>Крайният срок за подаване на документи за кандидатстване, определен от JSPS, е 30 юли 2021 г.</w:t>
      </w:r>
    </w:p>
    <w:p w:rsidR="00AD4FD9" w:rsidRPr="00AD4FD9" w:rsidRDefault="00AD4FD9" w:rsidP="00AD4FD9">
      <w:pPr>
        <w:pStyle w:val="Heading2"/>
        <w:ind w:left="426"/>
        <w:rPr>
          <w:lang w:val="bg-BG" w:eastAsia="bg-BG"/>
        </w:rPr>
      </w:pPr>
      <w:bookmarkStart w:id="5" w:name="_Toc76379715"/>
      <w:r>
        <w:rPr>
          <w:lang w:val="bg-BG" w:eastAsia="bg-BG"/>
        </w:rPr>
        <w:t>Стипендии на Германската служба за академичен обмен</w:t>
      </w:r>
      <w:bookmarkEnd w:id="5"/>
    </w:p>
    <w:p w:rsidR="00AD4FD9" w:rsidRDefault="0094625F" w:rsidP="00AD4FD9">
      <w:pPr>
        <w:spacing w:before="120" w:after="120" w:line="276" w:lineRule="auto"/>
        <w:jc w:val="both"/>
        <w:rPr>
          <w:bCs/>
          <w:lang w:eastAsia="bg-BG"/>
        </w:rPr>
      </w:pPr>
      <w:r w:rsidRPr="0094625F">
        <w:rPr>
          <w:bCs/>
          <w:lang w:eastAsia="bg-BG"/>
        </w:rPr>
        <w:t>Германската служба за академичен обмен (</w:t>
      </w:r>
      <w:hyperlink r:id="rId16" w:tgtFrame="_blank" w:history="1">
        <w:r w:rsidRPr="0094625F">
          <w:rPr>
            <w:rStyle w:val="Hyperlink"/>
            <w:bCs/>
            <w:lang w:eastAsia="bg-BG"/>
          </w:rPr>
          <w:t>DAAD</w:t>
        </w:r>
      </w:hyperlink>
      <w:r w:rsidRPr="0094625F">
        <w:rPr>
          <w:bCs/>
          <w:lang w:eastAsia="bg-BG"/>
        </w:rPr>
        <w:t>) предоставя стипендии на студенти, докторанти, университетски преподаватели и учени за обучение по различни предмети, включително в областта на медиите и комуникациите. Сред учебните заведения, които предлагат </w:t>
      </w:r>
      <w:hyperlink r:id="rId17" w:tgtFrame="_blank" w:history="1">
        <w:r w:rsidRPr="0094625F">
          <w:rPr>
            <w:rStyle w:val="Hyperlink"/>
            <w:bCs/>
            <w:lang w:eastAsia="bg-BG"/>
          </w:rPr>
          <w:t>журналистически стипендии</w:t>
        </w:r>
      </w:hyperlink>
      <w:r w:rsidRPr="0094625F">
        <w:rPr>
          <w:bCs/>
          <w:lang w:eastAsia="bg-BG"/>
        </w:rPr>
        <w:t>, са университетите в Берлин, Дюселдорф, Кил, Кьолн, Хамбург, Щутгарт и др. </w:t>
      </w:r>
    </w:p>
    <w:p w:rsidR="0094625F" w:rsidRDefault="0094625F" w:rsidP="003F2C0B">
      <w:pPr>
        <w:spacing w:before="120" w:after="600" w:line="276" w:lineRule="auto"/>
        <w:jc w:val="both"/>
        <w:rPr>
          <w:bCs/>
          <w:lang w:eastAsia="bg-BG"/>
        </w:rPr>
      </w:pPr>
      <w:r w:rsidRPr="0094625F">
        <w:rPr>
          <w:bCs/>
          <w:lang w:eastAsia="bg-BG"/>
        </w:rPr>
        <w:t>Кандидатите трябва да са завършили висшето си образование през последните шест години и да имат поне две години професионален опит. Сроковете за кандидатстване са различни в зависимост от университета. Повече информация може да намерите </w:t>
      </w:r>
      <w:hyperlink r:id="rId18" w:tgtFrame="_blank" w:history="1">
        <w:r w:rsidRPr="0094625F">
          <w:rPr>
            <w:rStyle w:val="Hyperlink"/>
            <w:bCs/>
            <w:lang w:eastAsia="bg-BG"/>
          </w:rPr>
          <w:t>тук</w:t>
        </w:r>
      </w:hyperlink>
      <w:r w:rsidRPr="0094625F">
        <w:rPr>
          <w:bCs/>
          <w:lang w:eastAsia="bg-BG"/>
        </w:rPr>
        <w:t>.</w:t>
      </w:r>
    </w:p>
    <w:p w:rsidR="00A72D95" w:rsidRPr="00EC7D27" w:rsidRDefault="00A72D95" w:rsidP="00EC7D27">
      <w:pPr>
        <w:pStyle w:val="Heading2"/>
        <w:ind w:left="426"/>
        <w:rPr>
          <w:lang w:eastAsia="bg-BG"/>
        </w:rPr>
      </w:pPr>
      <w:bookmarkStart w:id="6" w:name="_Toc76379716"/>
      <w:r w:rsidRPr="00EC7D27">
        <w:rPr>
          <w:lang w:eastAsia="bg-BG"/>
        </w:rPr>
        <w:t>Sustainability Scholarship</w:t>
      </w:r>
      <w:bookmarkEnd w:id="6"/>
    </w:p>
    <w:p w:rsidR="00A72D95" w:rsidRPr="00EC7D27" w:rsidRDefault="00A72D95" w:rsidP="00A72D95">
      <w:pPr>
        <w:spacing w:before="120" w:after="120" w:line="276" w:lineRule="auto"/>
        <w:jc w:val="both"/>
        <w:rPr>
          <w:bCs/>
          <w:lang w:eastAsia="bg-BG"/>
        </w:rPr>
      </w:pPr>
      <w:r w:rsidRPr="00EC7D27">
        <w:rPr>
          <w:bCs/>
          <w:lang w:eastAsia="bg-BG"/>
        </w:rPr>
        <w:t>The Danish platform for lifelong learning, finduddannelse.dk, is offering a scholarship of up to €5000 to people from anywhere in the world who want to study a master's programme fighting on the impact of climate change. The scholarship will be awarded for programme studies starting at the latest in January 2023.</w:t>
      </w:r>
    </w:p>
    <w:p w:rsidR="00A72D95" w:rsidRPr="00EC7D27" w:rsidRDefault="00A72D95" w:rsidP="00A72D95">
      <w:pPr>
        <w:spacing w:before="120" w:after="120" w:line="276" w:lineRule="auto"/>
        <w:jc w:val="both"/>
        <w:rPr>
          <w:b/>
          <w:bCs/>
          <w:lang w:eastAsia="bg-BG"/>
        </w:rPr>
      </w:pPr>
      <w:r w:rsidRPr="00EC7D27">
        <w:rPr>
          <w:b/>
          <w:bCs/>
          <w:lang w:eastAsia="bg-BG"/>
        </w:rPr>
        <w:t>Eligible candidates</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to a master's programme that can help them make the world more sustainable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have applied (or will apply) for a study starting at the latest in January 2023 (online studies are not eligible)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hold a valid undergraduate degree</w:t>
      </w:r>
    </w:p>
    <w:p w:rsidR="00A72D95" w:rsidRPr="00A72D95" w:rsidRDefault="00A72D95" w:rsidP="00EC7D27">
      <w:pPr>
        <w:numPr>
          <w:ilvl w:val="0"/>
          <w:numId w:val="13"/>
        </w:numPr>
        <w:spacing w:line="276" w:lineRule="auto"/>
        <w:ind w:left="714" w:hanging="357"/>
        <w:jc w:val="both"/>
        <w:rPr>
          <w:bCs/>
          <w:lang w:eastAsia="bg-BG"/>
        </w:rPr>
      </w:pPr>
      <w:r w:rsidRPr="00A72D95">
        <w:rPr>
          <w:bCs/>
          <w:lang w:eastAsia="bg-BG"/>
        </w:rPr>
        <w:t>must meet language requirements for the programme</w:t>
      </w:r>
    </w:p>
    <w:p w:rsidR="00EC7D27" w:rsidRDefault="00A72D95" w:rsidP="006A4D0F">
      <w:pPr>
        <w:numPr>
          <w:ilvl w:val="0"/>
          <w:numId w:val="13"/>
        </w:numPr>
        <w:spacing w:before="120" w:after="120" w:line="276" w:lineRule="auto"/>
        <w:ind w:left="714" w:hanging="357"/>
        <w:jc w:val="both"/>
        <w:rPr>
          <w:bCs/>
          <w:lang w:eastAsia="bg-BG"/>
        </w:rPr>
      </w:pPr>
      <w:r w:rsidRPr="00EC7D27">
        <w:rPr>
          <w:bCs/>
          <w:lang w:eastAsia="bg-BG"/>
        </w:rPr>
        <w:t>must hold or be eligible to apply for a releva</w:t>
      </w:r>
      <w:r w:rsidR="00EC7D27">
        <w:rPr>
          <w:bCs/>
          <w:lang w:eastAsia="bg-BG"/>
        </w:rPr>
        <w:t>nt study visa (if applicable).</w:t>
      </w:r>
    </w:p>
    <w:p w:rsidR="00A72D95" w:rsidRPr="00EC7D27" w:rsidRDefault="00A72D95" w:rsidP="00EC7D27">
      <w:pPr>
        <w:spacing w:before="120" w:after="120" w:line="276" w:lineRule="auto"/>
        <w:jc w:val="both"/>
        <w:rPr>
          <w:bCs/>
          <w:lang w:eastAsia="bg-BG"/>
        </w:rPr>
      </w:pPr>
      <w:r w:rsidRPr="00EC7D27">
        <w:rPr>
          <w:b/>
          <w:bCs/>
          <w:lang w:eastAsia="bg-BG"/>
        </w:rPr>
        <w:t>How to apply</w:t>
      </w:r>
    </w:p>
    <w:p w:rsidR="00EC7D27" w:rsidRDefault="00A72D95" w:rsidP="00EC7D27">
      <w:pPr>
        <w:spacing w:before="120" w:after="120" w:line="276" w:lineRule="auto"/>
        <w:jc w:val="both"/>
        <w:rPr>
          <w:b/>
          <w:bCs/>
          <w:lang w:eastAsia="bg-BG"/>
        </w:rPr>
      </w:pPr>
      <w:r w:rsidRPr="00A72D95">
        <w:rPr>
          <w:bCs/>
          <w:lang w:eastAsia="bg-BG"/>
        </w:rPr>
        <w:t>Entrants should fill out </w:t>
      </w:r>
      <w:hyperlink r:id="rId19" w:anchor="start" w:history="1">
        <w:r w:rsidRPr="00A72D95">
          <w:rPr>
            <w:rStyle w:val="Hyperlink"/>
            <w:bCs/>
            <w:lang w:eastAsia="bg-BG"/>
          </w:rPr>
          <w:t>the short form</w:t>
        </w:r>
      </w:hyperlink>
      <w:r w:rsidRPr="00A72D95">
        <w:rPr>
          <w:bCs/>
          <w:lang w:eastAsia="bg-BG"/>
        </w:rPr>
        <w:t> with their personal information and submit a short essay (500-700 words) on the questions: "What motivated you to choose this particular study programme? How is your program going to help you fight/alleviate the impact of climate change? Overall, how do you think education and the fight against climate change are connected?".</w:t>
      </w:r>
      <w:r w:rsidRPr="00A72D95">
        <w:rPr>
          <w:bCs/>
          <w:lang w:eastAsia="bg-BG"/>
        </w:rPr>
        <w:br/>
        <w:t>Applications must be in English or Danish.</w:t>
      </w:r>
      <w:r w:rsidR="00EC7D27" w:rsidRPr="00EC7D27">
        <w:rPr>
          <w:b/>
          <w:bCs/>
          <w:lang w:eastAsia="bg-BG"/>
        </w:rPr>
        <w:t xml:space="preserve"> </w:t>
      </w:r>
    </w:p>
    <w:p w:rsidR="00EC7D27" w:rsidRPr="00A72D95" w:rsidRDefault="00EC7D27" w:rsidP="00EC7D27">
      <w:pPr>
        <w:spacing w:before="120" w:after="120" w:line="276" w:lineRule="auto"/>
        <w:jc w:val="both"/>
        <w:rPr>
          <w:bCs/>
          <w:lang w:eastAsia="bg-BG"/>
        </w:rPr>
      </w:pPr>
      <w:r w:rsidRPr="00A72D95">
        <w:rPr>
          <w:b/>
          <w:bCs/>
          <w:lang w:eastAsia="bg-BG"/>
        </w:rPr>
        <w:t>Find out more</w:t>
      </w:r>
      <w:r w:rsidRPr="00A72D95">
        <w:rPr>
          <w:bCs/>
          <w:lang w:eastAsia="bg-BG"/>
        </w:rPr>
        <w:t> </w:t>
      </w:r>
      <w:hyperlink r:id="rId20" w:anchor="start" w:tgtFrame="_blank" w:history="1">
        <w:r w:rsidRPr="00A72D95">
          <w:rPr>
            <w:rStyle w:val="Hyperlink"/>
            <w:bCs/>
            <w:lang w:eastAsia="bg-BG"/>
          </w:rPr>
          <w:t>here</w:t>
        </w:r>
      </w:hyperlink>
      <w:r w:rsidRPr="00A72D95">
        <w:rPr>
          <w:bCs/>
          <w:lang w:eastAsia="bg-BG"/>
        </w:rPr>
        <w:t>.</w:t>
      </w:r>
    </w:p>
    <w:p w:rsidR="00A72D95" w:rsidRPr="00A72D95" w:rsidRDefault="00A72D95" w:rsidP="00A72D95">
      <w:pPr>
        <w:spacing w:before="120" w:after="120" w:line="276" w:lineRule="auto"/>
        <w:jc w:val="both"/>
        <w:rPr>
          <w:bCs/>
          <w:lang w:eastAsia="bg-BG"/>
        </w:rPr>
      </w:pPr>
      <w:r w:rsidRPr="00A72D95">
        <w:rPr>
          <w:bCs/>
          <w:lang w:eastAsia="bg-BG"/>
        </w:rPr>
        <w:t> </w:t>
      </w:r>
      <w:r w:rsidRPr="00A72D95">
        <w:rPr>
          <w:b/>
          <w:bCs/>
          <w:lang w:eastAsia="bg-BG"/>
        </w:rPr>
        <w:t>Deadline: </w:t>
      </w:r>
      <w:r w:rsidRPr="00A72D95">
        <w:rPr>
          <w:bCs/>
          <w:lang w:eastAsia="bg-BG"/>
        </w:rPr>
        <w:t>22 September 2022, 23:59 (CET).</w:t>
      </w:r>
    </w:p>
    <w:p w:rsidR="0056064E" w:rsidRDefault="00A72D95" w:rsidP="00FE1924">
      <w:pPr>
        <w:spacing w:before="120" w:after="120" w:line="276" w:lineRule="auto"/>
        <w:jc w:val="both"/>
        <w:rPr>
          <w:b/>
          <w:bCs/>
          <w:lang w:eastAsia="bg-BG"/>
        </w:rPr>
      </w:pPr>
      <w:r w:rsidRPr="00A72D95">
        <w:rPr>
          <w:bCs/>
          <w:lang w:eastAsia="bg-BG"/>
        </w:rPr>
        <w:t> </w:t>
      </w:r>
    </w:p>
    <w:p w:rsidR="0056064E" w:rsidRPr="00237009" w:rsidRDefault="0056064E" w:rsidP="00237009">
      <w:pPr>
        <w:pStyle w:val="Heading2"/>
        <w:ind w:left="426"/>
        <w:rPr>
          <w:lang w:eastAsia="bg-BG"/>
        </w:rPr>
      </w:pPr>
      <w:bookmarkStart w:id="7" w:name="_Toc76379717"/>
      <w:r w:rsidRPr="00237009">
        <w:rPr>
          <w:lang w:eastAsia="bg-BG"/>
        </w:rPr>
        <w:lastRenderedPageBreak/>
        <w:t>IED Master Scholarships 2021/22</w:t>
      </w:r>
      <w:bookmarkEnd w:id="7"/>
    </w:p>
    <w:p w:rsidR="0056064E" w:rsidRPr="00237009" w:rsidRDefault="0056064E" w:rsidP="0056064E">
      <w:pPr>
        <w:spacing w:before="120" w:after="120" w:line="276" w:lineRule="auto"/>
        <w:jc w:val="both"/>
        <w:rPr>
          <w:bCs/>
          <w:lang w:eastAsia="bg-BG"/>
        </w:rPr>
      </w:pPr>
      <w:r w:rsidRPr="00237009">
        <w:rPr>
          <w:bCs/>
          <w:lang w:eastAsia="bg-BG"/>
        </w:rPr>
        <w:t>Istituto Europeo di Design (IED) has launched a call for 38 scholarships covering 50% of the tuition fee and 29 Tutor positions for Master courses for Master Courses 2021/2022 in Design, Fashion, Visual Arts, Communication and Art area held in Milan,</w:t>
      </w:r>
      <w:r w:rsidR="00237009">
        <w:rPr>
          <w:bCs/>
          <w:lang w:eastAsia="bg-BG"/>
        </w:rPr>
        <w:t> Florence, Rome, Turin and Como</w:t>
      </w:r>
      <w:r w:rsidRPr="00237009">
        <w:rPr>
          <w:bCs/>
          <w:lang w:eastAsia="bg-BG"/>
        </w:rPr>
        <w:t> </w:t>
      </w:r>
    </w:p>
    <w:p w:rsidR="00237009" w:rsidRDefault="0056064E" w:rsidP="0056064E">
      <w:pPr>
        <w:spacing w:before="120" w:after="120" w:line="276" w:lineRule="auto"/>
        <w:jc w:val="both"/>
        <w:rPr>
          <w:b/>
          <w:bCs/>
          <w:lang w:eastAsia="bg-BG"/>
        </w:rPr>
      </w:pPr>
      <w:r w:rsidRPr="0056064E">
        <w:rPr>
          <w:b/>
          <w:bCs/>
          <w:lang w:eastAsia="bg-BG"/>
        </w:rPr>
        <w:t>Eligibility</w:t>
      </w:r>
    </w:p>
    <w:p w:rsidR="00237009" w:rsidRDefault="0056064E" w:rsidP="0056064E">
      <w:pPr>
        <w:spacing w:before="120" w:after="120" w:line="276" w:lineRule="auto"/>
        <w:jc w:val="both"/>
        <w:rPr>
          <w:bCs/>
          <w:lang w:eastAsia="bg-BG"/>
        </w:rPr>
      </w:pPr>
      <w:r w:rsidRPr="0056064E">
        <w:rPr>
          <w:bCs/>
          <w:lang w:eastAsia="bg-BG"/>
        </w:rPr>
        <w:t>The contest is open to all international students aged over 18 years at the moment of application, in possession of a bachelor degree or, equivalent qualification, or having a job experience in the relevant field.</w:t>
      </w:r>
    </w:p>
    <w:p w:rsidR="0056064E" w:rsidRPr="0056064E" w:rsidRDefault="0056064E" w:rsidP="0056064E">
      <w:pPr>
        <w:spacing w:before="120" w:after="120" w:line="276" w:lineRule="auto"/>
        <w:jc w:val="both"/>
        <w:rPr>
          <w:bCs/>
          <w:lang w:eastAsia="bg-BG"/>
        </w:rPr>
      </w:pPr>
      <w:r w:rsidRPr="0056064E">
        <w:rPr>
          <w:bCs/>
          <w:lang w:eastAsia="bg-BG"/>
        </w:rPr>
        <w:t xml:space="preserve">Graduands are eligible, as long as they obtain the academic diploma within 30 days before the discussion of the Master </w:t>
      </w:r>
      <w:proofErr w:type="gramStart"/>
      <w:r w:rsidRPr="0056064E">
        <w:rPr>
          <w:bCs/>
          <w:lang w:eastAsia="bg-BG"/>
        </w:rPr>
        <w:t>course’s</w:t>
      </w:r>
      <w:proofErr w:type="gramEnd"/>
      <w:r w:rsidRPr="0056064E">
        <w:rPr>
          <w:bCs/>
          <w:lang w:eastAsia="bg-BG"/>
        </w:rPr>
        <w:t xml:space="preserve"> Thesis Project.</w:t>
      </w:r>
      <w:r w:rsidR="00237009">
        <w:rPr>
          <w:bCs/>
          <w:lang w:eastAsia="bg-BG"/>
        </w:rPr>
        <w:t xml:space="preserve"> </w:t>
      </w:r>
      <w:r w:rsidRPr="0056064E">
        <w:rPr>
          <w:bCs/>
          <w:lang w:eastAsia="bg-BG"/>
        </w:rPr>
        <w:t>Candidates must show proficiency in the language of the course at minimum level B2.</w:t>
      </w:r>
      <w:r w:rsidR="00237009">
        <w:rPr>
          <w:bCs/>
          <w:lang w:eastAsia="bg-BG"/>
        </w:rPr>
        <w:t xml:space="preserve"> </w:t>
      </w:r>
      <w:r w:rsidRPr="0056064E">
        <w:rPr>
          <w:bCs/>
          <w:lang w:eastAsia="bg-BG"/>
        </w:rPr>
        <w:t>Candidates, Italian or foreigners, should not reside in Italy.</w:t>
      </w:r>
    </w:p>
    <w:p w:rsidR="00237009" w:rsidRDefault="0056064E" w:rsidP="0056064E">
      <w:pPr>
        <w:spacing w:before="120" w:after="120" w:line="276" w:lineRule="auto"/>
        <w:jc w:val="both"/>
        <w:rPr>
          <w:b/>
          <w:bCs/>
          <w:lang w:eastAsia="bg-BG"/>
        </w:rPr>
      </w:pPr>
      <w:r w:rsidRPr="0056064E">
        <w:rPr>
          <w:b/>
          <w:bCs/>
          <w:lang w:eastAsia="bg-BG"/>
        </w:rPr>
        <w:t>How to apply</w:t>
      </w:r>
    </w:p>
    <w:p w:rsidR="0056064E" w:rsidRPr="0056064E" w:rsidRDefault="0056064E" w:rsidP="0056064E">
      <w:pPr>
        <w:spacing w:before="120" w:after="120" w:line="276" w:lineRule="auto"/>
        <w:jc w:val="both"/>
        <w:rPr>
          <w:bCs/>
          <w:lang w:eastAsia="bg-BG"/>
        </w:rPr>
      </w:pPr>
      <w:r w:rsidRPr="0056064E">
        <w:rPr>
          <w:bCs/>
          <w:lang w:eastAsia="bg-BG"/>
        </w:rPr>
        <w:t>To apply for the scholarship, choose the course you want to apply for and register using this </w:t>
      </w:r>
      <w:hyperlink r:id="rId21" w:tgtFrame="_blank" w:history="1">
        <w:r w:rsidRPr="0056064E">
          <w:rPr>
            <w:rStyle w:val="Hyperlink"/>
            <w:bCs/>
            <w:lang w:eastAsia="bg-BG"/>
          </w:rPr>
          <w:t>form</w:t>
        </w:r>
      </w:hyperlink>
      <w:r w:rsidRPr="0056064E">
        <w:rPr>
          <w:bCs/>
          <w:lang w:eastAsia="bg-BG"/>
        </w:rPr>
        <w:t>. </w:t>
      </w:r>
      <w:r w:rsidR="00237009">
        <w:rPr>
          <w:bCs/>
          <w:lang w:eastAsia="bg-BG"/>
        </w:rPr>
        <w:t xml:space="preserve"> </w:t>
      </w:r>
      <w:r w:rsidRPr="0056064E">
        <w:rPr>
          <w:bCs/>
          <w:lang w:eastAsia="bg-BG"/>
        </w:rPr>
        <w:t>Scholarship will be assigned, taking into consideration the designated course, according to the results of a test related to the course skills, an aptitude test and the selection interview.</w:t>
      </w:r>
    </w:p>
    <w:p w:rsidR="0056064E" w:rsidRPr="0056064E" w:rsidRDefault="0056064E" w:rsidP="00237009">
      <w:pPr>
        <w:spacing w:before="120" w:after="600" w:line="276" w:lineRule="auto"/>
        <w:jc w:val="both"/>
        <w:rPr>
          <w:bCs/>
          <w:lang w:eastAsia="bg-BG"/>
        </w:rPr>
      </w:pPr>
      <w:r w:rsidRPr="0056064E">
        <w:rPr>
          <w:bCs/>
          <w:lang w:eastAsia="bg-BG"/>
        </w:rPr>
        <w:t> </w:t>
      </w:r>
      <w:r>
        <w:rPr>
          <w:b/>
          <w:bCs/>
          <w:lang w:eastAsia="bg-BG"/>
        </w:rPr>
        <w:t>Deadline</w:t>
      </w:r>
      <w:r>
        <w:rPr>
          <w:b/>
          <w:bCs/>
          <w:lang w:val="en-US" w:eastAsia="bg-BG"/>
        </w:rPr>
        <w:t>:</w:t>
      </w:r>
      <w:r w:rsidRPr="0056064E">
        <w:rPr>
          <w:bCs/>
          <w:lang w:eastAsia="bg-BG"/>
        </w:rPr>
        <w:t xml:space="preserve"> </w:t>
      </w:r>
      <w:r w:rsidR="00674B69">
        <w:rPr>
          <w:b/>
          <w:bCs/>
          <w:lang w:eastAsia="bg-BG"/>
        </w:rPr>
        <w:t>20</w:t>
      </w:r>
      <w:proofErr w:type="gramStart"/>
      <w:r w:rsidR="00674B69" w:rsidRPr="00674B69">
        <w:rPr>
          <w:b/>
          <w:bCs/>
          <w:vertAlign w:val="superscript"/>
          <w:lang w:eastAsia="bg-BG"/>
        </w:rPr>
        <w:t>th</w:t>
      </w:r>
      <w:r w:rsidR="00674B69">
        <w:rPr>
          <w:b/>
          <w:bCs/>
          <w:lang w:eastAsia="bg-BG"/>
        </w:rPr>
        <w:t xml:space="preserve"> </w:t>
      </w:r>
      <w:r w:rsidRPr="00237009">
        <w:rPr>
          <w:b/>
          <w:bCs/>
          <w:vertAlign w:val="superscript"/>
          <w:lang w:eastAsia="bg-BG"/>
        </w:rPr>
        <w:t> </w:t>
      </w:r>
      <w:r w:rsidRPr="00237009">
        <w:rPr>
          <w:b/>
          <w:bCs/>
          <w:lang w:eastAsia="bg-BG"/>
        </w:rPr>
        <w:t>September</w:t>
      </w:r>
      <w:proofErr w:type="gramEnd"/>
      <w:r w:rsidRPr="00237009">
        <w:rPr>
          <w:b/>
          <w:bCs/>
          <w:lang w:eastAsia="bg-BG"/>
        </w:rPr>
        <w:t xml:space="preserve"> 2021</w:t>
      </w:r>
      <w:r w:rsidRPr="0056064E">
        <w:rPr>
          <w:bCs/>
          <w:lang w:eastAsia="bg-BG"/>
        </w:rPr>
        <w:t>, 23:59 CET, for the Master courses starting in January 2022</w:t>
      </w:r>
    </w:p>
    <w:p w:rsidR="00450362" w:rsidRPr="00450362" w:rsidRDefault="00450362" w:rsidP="00237009">
      <w:pPr>
        <w:pStyle w:val="Heading2"/>
        <w:ind w:left="426"/>
        <w:rPr>
          <w:lang w:eastAsia="bg-BG"/>
        </w:rPr>
      </w:pPr>
      <w:bookmarkStart w:id="8" w:name="_Toc76379718"/>
      <w:r w:rsidRPr="00450362">
        <w:rPr>
          <w:lang w:eastAsia="bg-BG"/>
        </w:rPr>
        <w:t>Call for Applications: Swiss Government EXCELLENCE Scholarships 2022/2023</w:t>
      </w:r>
      <w:bookmarkEnd w:id="8"/>
    </w:p>
    <w:p w:rsidR="00450362" w:rsidRPr="00450362" w:rsidRDefault="00450362" w:rsidP="00237009">
      <w:pPr>
        <w:spacing w:before="120" w:after="120" w:line="276" w:lineRule="auto"/>
        <w:jc w:val="both"/>
        <w:rPr>
          <w:bCs/>
          <w:lang w:eastAsia="bg-BG"/>
        </w:rPr>
      </w:pPr>
      <w:r w:rsidRPr="00450362">
        <w:rPr>
          <w:bCs/>
          <w:lang w:eastAsia="bg-BG"/>
        </w:rPr>
        <w:t>Swiss Government Excellence Scholarships for Bulgarian Scholars and Artists for the Academic Year 2022/2023</w:t>
      </w:r>
    </w:p>
    <w:p w:rsidR="00450362" w:rsidRPr="00450362" w:rsidRDefault="00450362" w:rsidP="00450362">
      <w:pPr>
        <w:spacing w:before="120" w:after="120" w:line="276" w:lineRule="auto"/>
        <w:jc w:val="both"/>
        <w:rPr>
          <w:bCs/>
          <w:lang w:eastAsia="bg-BG"/>
        </w:rPr>
      </w:pPr>
      <w:r w:rsidRPr="00450362">
        <w:rPr>
          <w:bCs/>
          <w:lang w:eastAsia="bg-BG"/>
        </w:rPr>
        <w:t xml:space="preserve">Each year the Swiss Confederation </w:t>
      </w:r>
      <w:proofErr w:type="gramStart"/>
      <w:r w:rsidRPr="00450362">
        <w:rPr>
          <w:bCs/>
          <w:lang w:eastAsia="bg-BG"/>
        </w:rPr>
        <w:t>awards</w:t>
      </w:r>
      <w:proofErr w:type="gramEnd"/>
      <w:r w:rsidRPr="00450362">
        <w:rPr>
          <w:bCs/>
          <w:lang w:eastAsia="bg-BG"/>
        </w:rPr>
        <w:t xml:space="preserve"> Government Excellence Scholarships to promote international exchange and research cooperation between Switzerland and over 180 other countries. Recipients are selected by the awarding body, the Federal Commission for Scholarships for Foreign Students (FCS).</w:t>
      </w:r>
    </w:p>
    <w:p w:rsidR="00450362" w:rsidRPr="00450362" w:rsidRDefault="00450362" w:rsidP="00450362">
      <w:pPr>
        <w:spacing w:before="120" w:after="120" w:line="276" w:lineRule="auto"/>
        <w:jc w:val="both"/>
        <w:rPr>
          <w:bCs/>
          <w:lang w:eastAsia="bg-BG"/>
        </w:rPr>
      </w:pPr>
      <w:r w:rsidRPr="00450362">
        <w:rPr>
          <w:bCs/>
          <w:lang w:eastAsia="bg-BG"/>
        </w:rPr>
        <w:t>The Swiss Government Excellence Scholarships are aimed at young researchers from abroad who have completed a master’s degree or PhD and at foreign artists holding a bachelor’s degree.</w:t>
      </w:r>
    </w:p>
    <w:p w:rsidR="00450362" w:rsidRPr="00450362" w:rsidRDefault="00450362" w:rsidP="00450362">
      <w:pPr>
        <w:spacing w:before="120" w:after="120" w:line="276" w:lineRule="auto"/>
        <w:jc w:val="both"/>
        <w:rPr>
          <w:bCs/>
          <w:lang w:eastAsia="bg-BG"/>
        </w:rPr>
      </w:pPr>
      <w:r w:rsidRPr="00450362">
        <w:rPr>
          <w:bCs/>
          <w:lang w:eastAsia="bg-BG"/>
        </w:rPr>
        <w:t>Full description of the scholarships can be found here on the web-page of the Swiss </w:t>
      </w:r>
      <w:hyperlink r:id="rId22" w:tgtFrame="_blank" w:history="1">
        <w:r w:rsidRPr="00450362">
          <w:rPr>
            <w:rStyle w:val="Hyperlink"/>
            <w:bCs/>
            <w:lang w:eastAsia="bg-BG"/>
          </w:rPr>
          <w:t>State Secretariat for Education, Science and Innovation</w:t>
        </w:r>
      </w:hyperlink>
      <w:r w:rsidRPr="00450362">
        <w:rPr>
          <w:bCs/>
          <w:lang w:eastAsia="bg-BG"/>
        </w:rPr>
        <w:t>.</w:t>
      </w:r>
    </w:p>
    <w:p w:rsidR="00450362" w:rsidRPr="00450362" w:rsidRDefault="00E37ACB" w:rsidP="00F32BA0">
      <w:pPr>
        <w:numPr>
          <w:ilvl w:val="0"/>
          <w:numId w:val="17"/>
        </w:numPr>
        <w:spacing w:before="120" w:after="120" w:line="276" w:lineRule="auto"/>
        <w:jc w:val="both"/>
        <w:rPr>
          <w:bCs/>
          <w:lang w:eastAsia="bg-BG"/>
        </w:rPr>
      </w:pPr>
      <w:hyperlink r:id="rId23" w:tgtFrame="_blank" w:history="1">
        <w:r w:rsidR="00450362" w:rsidRPr="00450362">
          <w:rPr>
            <w:rStyle w:val="Hyperlink"/>
            <w:bCs/>
            <w:lang w:eastAsia="bg-BG"/>
          </w:rPr>
          <w:t>One minute introduction to Swiss Government Excellence Scholarships</w:t>
        </w:r>
      </w:hyperlink>
      <w:r w:rsidR="00450362" w:rsidRPr="00450362">
        <w:rPr>
          <w:bCs/>
          <w:lang w:eastAsia="bg-BG"/>
        </w:rPr>
        <w:t> (video)</w:t>
      </w:r>
    </w:p>
    <w:p w:rsidR="00450362" w:rsidRPr="00450362" w:rsidRDefault="00E37ACB" w:rsidP="00F32BA0">
      <w:pPr>
        <w:numPr>
          <w:ilvl w:val="0"/>
          <w:numId w:val="17"/>
        </w:numPr>
        <w:spacing w:before="120" w:after="120" w:line="276" w:lineRule="auto"/>
        <w:jc w:val="both"/>
        <w:rPr>
          <w:bCs/>
          <w:lang w:eastAsia="bg-BG"/>
        </w:rPr>
      </w:pPr>
      <w:hyperlink r:id="rId24" w:tgtFrame="_blank" w:history="1">
        <w:r w:rsidR="00450362" w:rsidRPr="00450362">
          <w:rPr>
            <w:rStyle w:val="Hyperlink"/>
            <w:bCs/>
            <w:lang w:eastAsia="bg-BG"/>
          </w:rPr>
          <w:t>Introduction to Swiss Government Excellence Scholarships</w:t>
        </w:r>
      </w:hyperlink>
      <w:r w:rsidR="00450362" w:rsidRPr="00450362">
        <w:rPr>
          <w:bCs/>
          <w:lang w:eastAsia="bg-BG"/>
        </w:rPr>
        <w:t> (5 min. video)</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Types of scholarship</w:t>
      </w:r>
    </w:p>
    <w:p w:rsidR="00450362" w:rsidRPr="00450362" w:rsidRDefault="00450362" w:rsidP="00450362">
      <w:pPr>
        <w:spacing w:before="120" w:after="120" w:line="276" w:lineRule="auto"/>
        <w:jc w:val="both"/>
        <w:rPr>
          <w:bCs/>
          <w:lang w:eastAsia="bg-BG"/>
        </w:rPr>
      </w:pPr>
      <w:r w:rsidRPr="00450362">
        <w:rPr>
          <w:bCs/>
          <w:lang w:eastAsia="bg-BG"/>
        </w:rPr>
        <w:t xml:space="preserve">The research scholarship is available to post-graduate researchers in any discipline (who hold a master’s degree as a minimum) who are planning to come to Switzerland to pursue research or </w:t>
      </w:r>
      <w:r w:rsidRPr="00450362">
        <w:rPr>
          <w:bCs/>
          <w:lang w:eastAsia="bg-BG"/>
        </w:rPr>
        <w:lastRenderedPageBreak/>
        <w:t>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450362" w:rsidRPr="00450362" w:rsidRDefault="00450362" w:rsidP="00F32BA0">
      <w:pPr>
        <w:numPr>
          <w:ilvl w:val="0"/>
          <w:numId w:val="17"/>
        </w:numPr>
        <w:spacing w:before="120" w:after="120" w:line="276" w:lineRule="auto"/>
        <w:jc w:val="both"/>
        <w:rPr>
          <w:bCs/>
          <w:lang w:eastAsia="bg-BG"/>
        </w:rPr>
      </w:pPr>
      <w:r w:rsidRPr="00450362">
        <w:rPr>
          <w:bCs/>
          <w:lang w:eastAsia="bg-BG"/>
        </w:rPr>
        <w:t>Selection criteria</w:t>
      </w:r>
    </w:p>
    <w:p w:rsidR="00450362" w:rsidRPr="00450362" w:rsidRDefault="00450362" w:rsidP="00450362">
      <w:pPr>
        <w:spacing w:before="120" w:after="120" w:line="276" w:lineRule="auto"/>
        <w:jc w:val="both"/>
        <w:rPr>
          <w:bCs/>
          <w:lang w:eastAsia="bg-BG"/>
        </w:rPr>
      </w:pPr>
      <w:r w:rsidRPr="00450362">
        <w:rPr>
          <w:bCs/>
          <w:lang w:eastAsia="bg-BG"/>
        </w:rPr>
        <w:t>The FCS assesses scholarship applications according to three criteria:</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Candidate profile</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Quality of the research project or artistic work</w:t>
      </w:r>
    </w:p>
    <w:p w:rsidR="00450362" w:rsidRPr="00450362" w:rsidRDefault="00450362" w:rsidP="00F32BA0">
      <w:pPr>
        <w:numPr>
          <w:ilvl w:val="0"/>
          <w:numId w:val="18"/>
        </w:numPr>
        <w:spacing w:before="120" w:after="120" w:line="276" w:lineRule="auto"/>
        <w:jc w:val="both"/>
        <w:rPr>
          <w:bCs/>
          <w:lang w:eastAsia="bg-BG"/>
        </w:rPr>
      </w:pPr>
      <w:r w:rsidRPr="00450362">
        <w:rPr>
          <w:bCs/>
          <w:lang w:eastAsia="bg-BG"/>
        </w:rPr>
        <w:t>Synergies and potential for future research cooperation</w:t>
      </w:r>
    </w:p>
    <w:p w:rsidR="00450362" w:rsidRPr="00450362" w:rsidRDefault="00450362" w:rsidP="00450362">
      <w:pPr>
        <w:spacing w:before="120" w:after="120" w:line="276" w:lineRule="auto"/>
        <w:jc w:val="both"/>
        <w:rPr>
          <w:bCs/>
          <w:lang w:eastAsia="bg-BG"/>
        </w:rPr>
      </w:pPr>
      <w:r w:rsidRPr="00450362">
        <w:rPr>
          <w:bCs/>
          <w:lang w:eastAsia="bg-BG"/>
        </w:rPr>
        <w:t>For Bulgaria the Swiss Government offers the following opportunities: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Arts Scholarships</w:t>
      </w:r>
      <w:r w:rsidRPr="00450362">
        <w:rPr>
          <w:bCs/>
          <w:lang w:eastAsia="bg-BG"/>
        </w:rPr>
        <w:t> – To enable selected applicants to undertake initial Master’s studies at conservatories or art schools affiliated with universities of applied sciences: 12 months (September – August) – prolongable up to 21 months at most</w:t>
      </w:r>
      <w:r w:rsidRPr="00450362">
        <w:rPr>
          <w:bCs/>
          <w:lang w:eastAsia="bg-BG"/>
        </w:rPr>
        <w:br/>
        <w:t>depending on the Master programme chosen and the necessary ECTS credits.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Research Scholarships for foreign students</w:t>
      </w:r>
      <w:r w:rsidRPr="00450362">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PhD Scholarships</w:t>
      </w:r>
      <w:r w:rsidRPr="00450362">
        <w:rPr>
          <w:bCs/>
          <w:lang w:eastAsia="bg-BG"/>
        </w:rPr>
        <w:t> – To enable selected applicants to undertake a PhD at one of the 10 Swiss cantonal universities, the two Swiss federal institutes of technology or the Graduate Institute.</w:t>
      </w:r>
    </w:p>
    <w:p w:rsidR="00450362" w:rsidRPr="00450362" w:rsidRDefault="00450362" w:rsidP="00F32BA0">
      <w:pPr>
        <w:numPr>
          <w:ilvl w:val="0"/>
          <w:numId w:val="19"/>
        </w:numPr>
        <w:spacing w:before="120" w:after="120" w:line="276" w:lineRule="auto"/>
        <w:jc w:val="both"/>
        <w:rPr>
          <w:bCs/>
          <w:lang w:eastAsia="bg-BG"/>
        </w:rPr>
      </w:pPr>
      <w:r w:rsidRPr="00450362">
        <w:rPr>
          <w:b/>
          <w:bCs/>
          <w:lang w:eastAsia="bg-BG"/>
        </w:rPr>
        <w:t>Postdoctoral Scholarships</w:t>
      </w:r>
      <w:r w:rsidRPr="00450362">
        <w:rPr>
          <w:bCs/>
          <w:lang w:eastAsia="bg-BG"/>
        </w:rPr>
        <w:t> – To enable selected applicants to undertake a postdoctoral research at</w:t>
      </w:r>
      <w:r w:rsidR="00237009">
        <w:rPr>
          <w:bCs/>
          <w:lang w:eastAsia="bg-BG"/>
        </w:rPr>
        <w:t xml:space="preserve"> </w:t>
      </w:r>
      <w:r w:rsidRPr="00450362">
        <w:rPr>
          <w:bCs/>
          <w:lang w:eastAsia="bg-BG"/>
        </w:rPr>
        <w:t>one of the 10 Swiss cantonal universities, the two Swiss federal institutes of technology, the public teaching and research institutes or the universities of applied sciences.</w:t>
      </w:r>
    </w:p>
    <w:p w:rsidR="00450362" w:rsidRPr="00450362" w:rsidRDefault="00450362" w:rsidP="00237009">
      <w:pPr>
        <w:spacing w:before="120" w:after="120" w:line="276" w:lineRule="auto"/>
        <w:jc w:val="both"/>
        <w:rPr>
          <w:bCs/>
          <w:lang w:eastAsia="bg-BG"/>
        </w:rPr>
      </w:pPr>
      <w:r w:rsidRPr="00450362">
        <w:rPr>
          <w:bCs/>
          <w:lang w:eastAsia="bg-BG"/>
        </w:rPr>
        <w:t>Contact person:</w:t>
      </w:r>
    </w:p>
    <w:p w:rsidR="00237009" w:rsidRDefault="00450362" w:rsidP="00237009">
      <w:pPr>
        <w:spacing w:line="276" w:lineRule="auto"/>
        <w:jc w:val="both"/>
        <w:rPr>
          <w:bCs/>
          <w:lang w:eastAsia="bg-BG"/>
        </w:rPr>
      </w:pPr>
      <w:r w:rsidRPr="00450362">
        <w:rPr>
          <w:bCs/>
          <w:lang w:eastAsia="bg-BG"/>
        </w:rPr>
        <w:t>Mr Dimiter Dimov, Project Coordinator</w:t>
      </w:r>
    </w:p>
    <w:p w:rsidR="00237009" w:rsidRDefault="00450362" w:rsidP="00237009">
      <w:pPr>
        <w:spacing w:line="276" w:lineRule="auto"/>
        <w:jc w:val="both"/>
        <w:rPr>
          <w:bCs/>
          <w:lang w:eastAsia="bg-BG"/>
        </w:rPr>
      </w:pPr>
      <w:r w:rsidRPr="00450362">
        <w:rPr>
          <w:bCs/>
          <w:lang w:eastAsia="bg-BG"/>
        </w:rPr>
        <w:t>Center for Advanced Study Sofia</w:t>
      </w:r>
    </w:p>
    <w:p w:rsidR="00237009" w:rsidRDefault="00450362" w:rsidP="00237009">
      <w:pPr>
        <w:spacing w:line="276" w:lineRule="auto"/>
        <w:jc w:val="both"/>
        <w:rPr>
          <w:bCs/>
          <w:lang w:eastAsia="bg-BG"/>
        </w:rPr>
      </w:pPr>
      <w:r w:rsidRPr="00450362">
        <w:rPr>
          <w:bCs/>
          <w:lang w:eastAsia="bg-BG"/>
        </w:rPr>
        <w:t>7, Stefan Karadja Str., vh.3, ap.23</w:t>
      </w:r>
    </w:p>
    <w:p w:rsidR="00237009" w:rsidRDefault="00450362" w:rsidP="00237009">
      <w:pPr>
        <w:spacing w:line="276" w:lineRule="auto"/>
        <w:jc w:val="both"/>
        <w:rPr>
          <w:bCs/>
          <w:lang w:eastAsia="bg-BG"/>
        </w:rPr>
      </w:pPr>
      <w:r w:rsidRPr="00450362">
        <w:rPr>
          <w:bCs/>
          <w:lang w:eastAsia="bg-BG"/>
        </w:rPr>
        <w:t>phone: +359 2 9803704</w:t>
      </w:r>
    </w:p>
    <w:p w:rsidR="00450362" w:rsidRPr="00450362" w:rsidRDefault="00450362" w:rsidP="00237009">
      <w:pPr>
        <w:spacing w:line="276" w:lineRule="auto"/>
        <w:jc w:val="both"/>
        <w:rPr>
          <w:bCs/>
          <w:lang w:eastAsia="bg-BG"/>
        </w:rPr>
      </w:pPr>
      <w:r w:rsidRPr="00450362">
        <w:rPr>
          <w:bCs/>
          <w:lang w:eastAsia="bg-BG"/>
        </w:rPr>
        <w:t>email: dimov@cas.bgweb: https://cas.bg</w:t>
      </w:r>
    </w:p>
    <w:p w:rsidR="00FE1924" w:rsidRDefault="00237009" w:rsidP="00237009">
      <w:pPr>
        <w:spacing w:before="120" w:after="120" w:line="276" w:lineRule="auto"/>
        <w:jc w:val="both"/>
        <w:rPr>
          <w:b/>
          <w:bCs/>
          <w:lang w:eastAsia="bg-BG"/>
        </w:rPr>
      </w:pPr>
      <w:r w:rsidRPr="00237009">
        <w:rPr>
          <w:b/>
          <w:bCs/>
          <w:lang w:eastAsia="bg-BG"/>
        </w:rPr>
        <w:t>Deadline for submission of the application documents: 1st November, 2021.</w:t>
      </w:r>
    </w:p>
    <w:p w:rsidR="00FE1924" w:rsidRDefault="00FE1924">
      <w:pPr>
        <w:spacing w:after="200" w:line="276" w:lineRule="auto"/>
        <w:rPr>
          <w:b/>
          <w:bCs/>
          <w:lang w:eastAsia="bg-BG"/>
        </w:rPr>
      </w:pPr>
      <w:r>
        <w:rPr>
          <w:b/>
          <w:bCs/>
          <w:lang w:eastAsia="bg-BG"/>
        </w:rPr>
        <w:br w:type="page"/>
      </w:r>
    </w:p>
    <w:p w:rsidR="00FE1924" w:rsidRPr="00BC1B02" w:rsidRDefault="00FE1924" w:rsidP="00FE1924">
      <w:pPr>
        <w:pStyle w:val="Heading2"/>
        <w:ind w:left="426"/>
        <w:rPr>
          <w:lang w:val="bg-BG" w:eastAsia="bg-BG"/>
        </w:rPr>
      </w:pPr>
      <w:bookmarkStart w:id="9" w:name="_Toc76379719"/>
      <w:r w:rsidRPr="00BC1B02">
        <w:rPr>
          <w:lang w:val="bg-BG" w:eastAsia="bg-BG"/>
        </w:rPr>
        <w:lastRenderedPageBreak/>
        <w:t>Стипендии на института „Радклиф“, САЩ</w:t>
      </w:r>
      <w:bookmarkEnd w:id="9"/>
    </w:p>
    <w:p w:rsidR="00FE1924" w:rsidRDefault="00FE1924" w:rsidP="00FE1924">
      <w:pPr>
        <w:shd w:val="clear" w:color="auto" w:fill="FFFFFF"/>
        <w:spacing w:before="120" w:after="120" w:line="276" w:lineRule="auto"/>
        <w:jc w:val="both"/>
        <w:textAlignment w:val="baseline"/>
        <w:rPr>
          <w:color w:val="000000"/>
          <w:bdr w:val="none" w:sz="0" w:space="0" w:color="auto" w:frame="1"/>
        </w:rPr>
      </w:pPr>
      <w:hyperlink r:id="rId25" w:history="1">
        <w:r w:rsidRPr="00BC1B02">
          <w:rPr>
            <w:b/>
            <w:bCs/>
            <w:color w:val="B8CE36"/>
            <w:u w:val="single"/>
            <w:bdr w:val="none" w:sz="0" w:space="0" w:color="auto" w:frame="1"/>
          </w:rPr>
          <w:t>Институът „Радклиф“</w:t>
        </w:r>
      </w:hyperlink>
      <w:r w:rsidRPr="00BC1B02">
        <w:rPr>
          <w:b/>
          <w:bCs/>
          <w:color w:val="000000"/>
          <w:bdr w:val="none" w:sz="0" w:space="0" w:color="auto" w:frame="1"/>
        </w:rPr>
        <w:t> </w:t>
      </w:r>
      <w:r w:rsidRPr="00BC1B02">
        <w:rPr>
          <w:bCs/>
          <w:color w:val="000000"/>
          <w:bdr w:val="none" w:sz="0" w:space="0" w:color="auto" w:frame="1"/>
        </w:rPr>
        <w:t>към Харвардския университет в САЩ приема кандидатури за 6-месечна стипендиантска програма в широк спектър от академични дисциплини, професии и творчески дейности</w:t>
      </w:r>
      <w:r>
        <w:rPr>
          <w:bCs/>
          <w:color w:val="000000"/>
          <w:bdr w:val="none" w:sz="0" w:space="0" w:color="auto" w:frame="1"/>
          <w:lang w:val="bg-BG"/>
        </w:rPr>
        <w:t xml:space="preserve"> за учени и специалисти</w:t>
      </w:r>
      <w:r w:rsidRPr="00BC1B02">
        <w:rPr>
          <w:bCs/>
          <w:color w:val="000000"/>
          <w:bdr w:val="none" w:sz="0" w:space="0" w:color="auto" w:frame="1"/>
        </w:rPr>
        <w:t>.</w:t>
      </w:r>
      <w:r w:rsidRPr="00BC1B02">
        <w:rPr>
          <w:color w:val="000000"/>
          <w:bdr w:val="none" w:sz="0" w:space="0" w:color="auto" w:frame="1"/>
        </w:rPr>
        <w:t xml:space="preserve">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 xml:space="preserve">Институтът предоставя годишна стипендия до 78 000 щатски долара и допълнителни проектни средства. Стипендиантите ще получат работно пространство и достъп до библиотечни и други ресурси на университета от септември 2022 г. до май 2023 г.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 xml:space="preserve">Изборът на кандидати зависи от идеята за проектно предложение и професионалния опит, който следва да е най-малко 5 години. </w:t>
      </w:r>
    </w:p>
    <w:p w:rsidR="00FE1924" w:rsidRDefault="00FE1924" w:rsidP="00FE1924">
      <w:pPr>
        <w:shd w:val="clear" w:color="auto" w:fill="FFFFFF"/>
        <w:spacing w:before="120" w:after="600" w:line="276" w:lineRule="auto"/>
        <w:jc w:val="both"/>
        <w:textAlignment w:val="baseline"/>
        <w:rPr>
          <w:b/>
          <w:color w:val="000000"/>
          <w:bdr w:val="none" w:sz="0" w:space="0" w:color="auto" w:frame="1"/>
          <w:lang w:val="bg-BG"/>
        </w:rPr>
      </w:pPr>
      <w:r w:rsidRPr="00BC1B02">
        <w:rPr>
          <w:b/>
          <w:color w:val="000000"/>
          <w:bdr w:val="none" w:sz="0" w:space="0" w:color="auto" w:frame="1"/>
        </w:rPr>
        <w:t>Крайният срок</w:t>
      </w:r>
      <w:r w:rsidRPr="00BC1B02">
        <w:rPr>
          <w:color w:val="000000"/>
          <w:bdr w:val="none" w:sz="0" w:space="0" w:color="auto" w:frame="1"/>
        </w:rPr>
        <w:t xml:space="preserve"> за </w:t>
      </w:r>
      <w:hyperlink r:id="rId26" w:history="1">
        <w:r w:rsidRPr="00BC1B02">
          <w:rPr>
            <w:color w:val="B8CE36"/>
            <w:u w:val="single"/>
            <w:bdr w:val="none" w:sz="0" w:space="0" w:color="auto" w:frame="1"/>
          </w:rPr>
          <w:t>кандида</w:t>
        </w:r>
        <w:r w:rsidRPr="00BC1B02">
          <w:rPr>
            <w:color w:val="B8CE36"/>
            <w:u w:val="single"/>
            <w:bdr w:val="none" w:sz="0" w:space="0" w:color="auto" w:frame="1"/>
          </w:rPr>
          <w:t>т</w:t>
        </w:r>
        <w:r w:rsidRPr="00BC1B02">
          <w:rPr>
            <w:color w:val="B8CE36"/>
            <w:u w:val="single"/>
            <w:bdr w:val="none" w:sz="0" w:space="0" w:color="auto" w:frame="1"/>
          </w:rPr>
          <w:t>стване</w:t>
        </w:r>
      </w:hyperlink>
      <w:r w:rsidRPr="00BC1B02">
        <w:rPr>
          <w:color w:val="000000"/>
          <w:bdr w:val="none" w:sz="0" w:space="0" w:color="auto" w:frame="1"/>
        </w:rPr>
        <w:t xml:space="preserve"> е </w:t>
      </w:r>
      <w:r w:rsidRPr="00BC1B02">
        <w:rPr>
          <w:b/>
          <w:color w:val="000000"/>
          <w:bdr w:val="none" w:sz="0" w:space="0" w:color="auto" w:frame="1"/>
        </w:rPr>
        <w:t>9 септември 2021 г.</w:t>
      </w:r>
      <w:r w:rsidRPr="00BC1B02">
        <w:rPr>
          <w:b/>
          <w:color w:val="000000"/>
          <w:bdr w:val="none" w:sz="0" w:space="0" w:color="auto" w:frame="1"/>
          <w:lang w:val="bg-BG"/>
        </w:rPr>
        <w:t xml:space="preserve"> </w:t>
      </w:r>
      <w:r>
        <w:rPr>
          <w:b/>
          <w:color w:val="000000"/>
          <w:bdr w:val="none" w:sz="0" w:space="0" w:color="auto" w:frame="1"/>
          <w:lang w:val="bg-BG"/>
        </w:rPr>
        <w:t>з</w:t>
      </w:r>
      <w:r w:rsidRPr="00BC1B02">
        <w:rPr>
          <w:b/>
          <w:color w:val="000000"/>
          <w:bdr w:val="none" w:sz="0" w:space="0" w:color="auto" w:frame="1"/>
          <w:lang w:val="bg-BG"/>
        </w:rPr>
        <w:t>а хуманитарните дисциплини и изкуства</w:t>
      </w:r>
      <w:r>
        <w:rPr>
          <w:b/>
          <w:color w:val="000000"/>
          <w:bdr w:val="none" w:sz="0" w:space="0" w:color="auto" w:frame="1"/>
          <w:lang w:val="bg-BG"/>
        </w:rPr>
        <w:t>та</w:t>
      </w:r>
      <w:r w:rsidRPr="00BC1B02">
        <w:rPr>
          <w:b/>
          <w:color w:val="000000"/>
          <w:bdr w:val="none" w:sz="0" w:space="0" w:color="auto" w:frame="1"/>
          <w:lang w:val="bg-BG"/>
        </w:rPr>
        <w:t xml:space="preserve"> и 30 септември 2021 г.  за природоматематическите и инженерни дисциплини.</w:t>
      </w:r>
    </w:p>
    <w:p w:rsidR="00FE1924" w:rsidRPr="00BC1B02" w:rsidRDefault="00FE1924" w:rsidP="00FE1924">
      <w:pPr>
        <w:pStyle w:val="Heading2"/>
        <w:ind w:left="426"/>
        <w:rPr>
          <w:lang w:val="bg-BG"/>
        </w:rPr>
      </w:pPr>
      <w:bookmarkStart w:id="10" w:name="_Toc76379720"/>
      <w:r w:rsidRPr="00FE1924">
        <w:rPr>
          <w:bdr w:val="none" w:sz="0" w:space="0" w:color="auto" w:frame="1"/>
          <w:lang w:val="bg-BG"/>
        </w:rPr>
        <w:t xml:space="preserve">Стипендиантска програма на </w:t>
      </w:r>
      <w:r w:rsidRPr="00BC1B02">
        <w:rPr>
          <w:bdr w:val="none" w:sz="0" w:space="0" w:color="auto" w:frame="1"/>
        </w:rPr>
        <w:t>Националния фонд за демокрацията</w:t>
      </w:r>
      <w:r w:rsidRPr="00FE1924">
        <w:rPr>
          <w:bdr w:val="none" w:sz="0" w:space="0" w:color="auto" w:frame="1"/>
          <w:lang w:val="bg-BG"/>
        </w:rPr>
        <w:t>, САЩ</w:t>
      </w:r>
      <w:bookmarkEnd w:id="10"/>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bCs/>
          <w:color w:val="000000"/>
          <w:bdr w:val="none" w:sz="0" w:space="0" w:color="auto" w:frame="1"/>
        </w:rPr>
        <w:t xml:space="preserve">Националният фонд за демокрацията </w:t>
      </w:r>
      <w:r w:rsidRPr="00BC1B02">
        <w:rPr>
          <w:b/>
          <w:bCs/>
          <w:color w:val="000000"/>
          <w:bdr w:val="none" w:sz="0" w:space="0" w:color="auto" w:frame="1"/>
        </w:rPr>
        <w:t>(</w:t>
      </w:r>
      <w:hyperlink r:id="rId27" w:history="1">
        <w:r w:rsidRPr="00BC1B02">
          <w:rPr>
            <w:b/>
            <w:bCs/>
            <w:color w:val="B8CE36"/>
            <w:u w:val="single"/>
            <w:bdr w:val="none" w:sz="0" w:space="0" w:color="auto" w:frame="1"/>
          </w:rPr>
          <w:t>NED</w:t>
        </w:r>
      </w:hyperlink>
      <w:r w:rsidRPr="00BC1B02">
        <w:rPr>
          <w:b/>
          <w:bCs/>
          <w:color w:val="000000"/>
          <w:bdr w:val="none" w:sz="0" w:space="0" w:color="auto" w:frame="1"/>
        </w:rPr>
        <w:t xml:space="preserve">) </w:t>
      </w:r>
      <w:r w:rsidRPr="00BC1B02">
        <w:rPr>
          <w:bCs/>
          <w:color w:val="000000"/>
          <w:bdr w:val="none" w:sz="0" w:space="0" w:color="auto" w:frame="1"/>
        </w:rPr>
        <w:t>във Вашингтон обяви прием на кандидати за своята годишна стипендиантска програма „Рейгън-Фейсъл“.</w:t>
      </w:r>
      <w:r w:rsidRPr="00BC1B02">
        <w:rPr>
          <w:color w:val="000000"/>
          <w:bdr w:val="none" w:sz="0" w:space="0" w:color="auto" w:frame="1"/>
        </w:rPr>
        <w:t xml:space="preserve"> Програмата, открита в чест на основателите на NED – бившия президент Роналд Рейган и конгресмена Данте Фейсъл, дава възможност на журналисти, активисти от неправителствени организации и учени от цял свят да задълбочат своите познания за демократичните процеси и уменията си за популяризиране на демократичните ценности. </w:t>
      </w:r>
    </w:p>
    <w:p w:rsidR="00FE1924" w:rsidRDefault="00FE1924" w:rsidP="00FE1924">
      <w:pPr>
        <w:shd w:val="clear" w:color="auto" w:fill="FFFFFF"/>
        <w:spacing w:before="120" w:after="120" w:line="276" w:lineRule="auto"/>
        <w:jc w:val="both"/>
        <w:textAlignment w:val="baseline"/>
        <w:rPr>
          <w:color w:val="000000"/>
          <w:bdr w:val="none" w:sz="0" w:space="0" w:color="auto" w:frame="1"/>
        </w:rPr>
      </w:pPr>
      <w:r w:rsidRPr="00BC1B02">
        <w:rPr>
          <w:color w:val="000000"/>
          <w:bdr w:val="none" w:sz="0" w:space="0" w:color="auto" w:frame="1"/>
        </w:rPr>
        <w:t>Програмата ще се проведе в </w:t>
      </w:r>
      <w:hyperlink r:id="rId28" w:history="1">
        <w:r w:rsidRPr="00BC1B02">
          <w:rPr>
            <w:color w:val="B8CE36"/>
            <w:u w:val="single"/>
            <w:bdr w:val="none" w:sz="0" w:space="0" w:color="auto" w:frame="1"/>
          </w:rPr>
          <w:t>Международния форум за демократични проучвания</w:t>
        </w:r>
      </w:hyperlink>
      <w:r w:rsidRPr="00BC1B02">
        <w:rPr>
          <w:color w:val="000000"/>
          <w:bdr w:val="none" w:sz="0" w:space="0" w:color="auto" w:frame="1"/>
        </w:rPr>
        <w:t xml:space="preserve"> във Вашингтон от 1 март до 31 юли 2022 г. или от 1 октомври 2022 г. до 28 февруари 2023 г. Предлагат се две категории, по които може да се кандидатства: за практикуващи специалисти и за учени/специализанти. Участниците ще получат месечна стипендия, здравна застраховка и покриване на пътните разходи. Необходимо е отлично владеене на английски език. </w:t>
      </w:r>
    </w:p>
    <w:p w:rsidR="00FE1924" w:rsidRDefault="00FE1924" w:rsidP="00FE1924">
      <w:pPr>
        <w:shd w:val="clear" w:color="auto" w:fill="FFFFFF"/>
        <w:spacing w:before="120" w:after="600" w:line="276" w:lineRule="auto"/>
        <w:jc w:val="both"/>
        <w:textAlignment w:val="baseline"/>
        <w:rPr>
          <w:b/>
          <w:color w:val="000000"/>
          <w:bdr w:val="none" w:sz="0" w:space="0" w:color="auto" w:frame="1"/>
        </w:rPr>
      </w:pPr>
      <w:r w:rsidRPr="00BC1B02">
        <w:rPr>
          <w:b/>
          <w:color w:val="000000"/>
          <w:bdr w:val="none" w:sz="0" w:space="0" w:color="auto" w:frame="1"/>
        </w:rPr>
        <w:t>Крайният срок</w:t>
      </w:r>
      <w:r w:rsidRPr="00BC1B02">
        <w:rPr>
          <w:color w:val="000000"/>
          <w:bdr w:val="none" w:sz="0" w:space="0" w:color="auto" w:frame="1"/>
        </w:rPr>
        <w:t xml:space="preserve"> за </w:t>
      </w:r>
      <w:hyperlink r:id="rId29" w:history="1">
        <w:r w:rsidRPr="00BC1B02">
          <w:rPr>
            <w:color w:val="B8CE36"/>
            <w:u w:val="single"/>
            <w:bdr w:val="none" w:sz="0" w:space="0" w:color="auto" w:frame="1"/>
          </w:rPr>
          <w:t>кандидатстване</w:t>
        </w:r>
      </w:hyperlink>
      <w:r w:rsidRPr="00BC1B02">
        <w:rPr>
          <w:color w:val="000000"/>
          <w:bdr w:val="none" w:sz="0" w:space="0" w:color="auto" w:frame="1"/>
        </w:rPr>
        <w:t xml:space="preserve"> е </w:t>
      </w:r>
      <w:r w:rsidRPr="00BC1B02">
        <w:rPr>
          <w:b/>
          <w:color w:val="000000"/>
          <w:bdr w:val="none" w:sz="0" w:space="0" w:color="auto" w:frame="1"/>
        </w:rPr>
        <w:t>1 октомври 2021 г.</w:t>
      </w:r>
    </w:p>
    <w:p w:rsidR="00B110BA" w:rsidRPr="00B110BA" w:rsidRDefault="00AE3104" w:rsidP="00AE3104">
      <w:pPr>
        <w:pStyle w:val="Heading2"/>
        <w:ind w:left="426"/>
        <w:rPr>
          <w:lang w:val="bg-BG" w:eastAsia="bg-BG"/>
        </w:rPr>
      </w:pPr>
      <w:bookmarkStart w:id="11" w:name="_Toc76379721"/>
      <w:r>
        <w:rPr>
          <w:lang w:val="bg-BG" w:eastAsia="bg-BG"/>
        </w:rPr>
        <w:t>К</w:t>
      </w:r>
      <w:r w:rsidR="00B110BA" w:rsidRPr="00B110BA">
        <w:rPr>
          <w:lang w:eastAsia="bg-BG"/>
        </w:rPr>
        <w:t>онкурс за есе за стипендия на името на доц. д-р Григорий Ваз</w:t>
      </w:r>
      <w:r w:rsidR="00B110BA">
        <w:rPr>
          <w:lang w:val="bg-BG" w:eastAsia="bg-BG"/>
        </w:rPr>
        <w:t>ов</w:t>
      </w:r>
      <w:bookmarkEnd w:id="11"/>
    </w:p>
    <w:p w:rsidR="00AE3104" w:rsidRDefault="00B110BA" w:rsidP="00AE3104">
      <w:pPr>
        <w:spacing w:before="120" w:after="120" w:line="276" w:lineRule="auto"/>
        <w:jc w:val="both"/>
        <w:rPr>
          <w:bCs/>
          <w:lang w:eastAsia="bg-BG"/>
        </w:rPr>
      </w:pPr>
      <w:r w:rsidRPr="00B110BA">
        <w:rPr>
          <w:bCs/>
          <w:lang w:eastAsia="bg-BG"/>
        </w:rPr>
        <w:t xml:space="preserve">Висшето училище по застраховане и финанси (ВУЗФ) обявява национален конкурс за есе, чийто победител ще спечели 100% стипендия за обучение в магистърска степен във ВУЗФ на името на доц. д-р Григорий Вазов, президент и ректор Емеритус на ВУЗФ. </w:t>
      </w:r>
    </w:p>
    <w:p w:rsidR="00AE3104" w:rsidRDefault="00B110BA" w:rsidP="002E0C73">
      <w:pPr>
        <w:spacing w:before="120" w:after="120" w:line="276" w:lineRule="auto"/>
        <w:jc w:val="both"/>
        <w:rPr>
          <w:bCs/>
          <w:lang w:eastAsia="bg-BG"/>
        </w:rPr>
      </w:pPr>
      <w:r w:rsidRPr="00B110BA">
        <w:rPr>
          <w:bCs/>
          <w:lang w:eastAsia="bg-BG"/>
        </w:rPr>
        <w:t xml:space="preserve">Право за кандидатстване за специалната стипендия имат лица, които са: </w:t>
      </w:r>
    </w:p>
    <w:p w:rsidR="00AE3104" w:rsidRDefault="00B110BA" w:rsidP="002E0C73">
      <w:pPr>
        <w:spacing w:before="120" w:after="120" w:line="276" w:lineRule="auto"/>
        <w:jc w:val="both"/>
        <w:rPr>
          <w:bCs/>
          <w:lang w:eastAsia="bg-BG"/>
        </w:rPr>
      </w:pPr>
      <w:r w:rsidRPr="00B110BA">
        <w:rPr>
          <w:bCs/>
          <w:lang w:eastAsia="bg-BG"/>
        </w:rPr>
        <w:t xml:space="preserve">1. български граждани; </w:t>
      </w:r>
    </w:p>
    <w:p w:rsidR="00AE3104" w:rsidRDefault="00B110BA" w:rsidP="002E0C73">
      <w:pPr>
        <w:spacing w:before="120" w:after="120" w:line="276" w:lineRule="auto"/>
        <w:jc w:val="both"/>
        <w:rPr>
          <w:bCs/>
          <w:lang w:eastAsia="bg-BG"/>
        </w:rPr>
      </w:pPr>
      <w:r w:rsidRPr="00B110BA">
        <w:rPr>
          <w:bCs/>
          <w:lang w:eastAsia="bg-BG"/>
        </w:rPr>
        <w:lastRenderedPageBreak/>
        <w:t xml:space="preserve">2. завършили бакалавърска или магистърска степен с успех не по-нисък от много добър (5.00). Средният успех се изчислява на базата на средния успех от семестриалните изпити и успеха от държавните изпити или защитата на дипломна работа. </w:t>
      </w:r>
    </w:p>
    <w:p w:rsidR="00AE3104" w:rsidRDefault="00B110BA" w:rsidP="002E0C73">
      <w:pPr>
        <w:spacing w:before="120" w:after="120" w:line="276" w:lineRule="auto"/>
        <w:jc w:val="both"/>
        <w:rPr>
          <w:bCs/>
          <w:lang w:eastAsia="bg-BG"/>
        </w:rPr>
      </w:pPr>
      <w:r w:rsidRPr="00B110BA">
        <w:rPr>
          <w:bCs/>
          <w:lang w:eastAsia="bg-BG"/>
        </w:rPr>
        <w:t xml:space="preserve">3. представят една препоръка от свои работодатели, неправителствени организации или други сдружения. </w:t>
      </w:r>
    </w:p>
    <w:p w:rsidR="00AE3104" w:rsidRDefault="00B110BA" w:rsidP="002E0C73">
      <w:pPr>
        <w:spacing w:before="120" w:after="120" w:line="276" w:lineRule="auto"/>
        <w:jc w:val="both"/>
        <w:rPr>
          <w:bCs/>
          <w:lang w:eastAsia="bg-BG"/>
        </w:rPr>
      </w:pPr>
      <w:r w:rsidRPr="00B110BA">
        <w:rPr>
          <w:bCs/>
          <w:lang w:eastAsia="bg-BG"/>
        </w:rPr>
        <w:t xml:space="preserve">Какво представлява стипендията? </w:t>
      </w:r>
    </w:p>
    <w:p w:rsidR="00AE3104" w:rsidRDefault="00B110BA" w:rsidP="002E0C73">
      <w:pPr>
        <w:spacing w:before="120" w:after="120" w:line="276" w:lineRule="auto"/>
        <w:jc w:val="both"/>
        <w:rPr>
          <w:bCs/>
          <w:lang w:eastAsia="bg-BG"/>
        </w:rPr>
      </w:pPr>
      <w:r w:rsidRPr="00B110BA">
        <w:rPr>
          <w:bCs/>
          <w:lang w:eastAsia="bg-BG"/>
        </w:rPr>
        <w:t xml:space="preserve">Стипендията на името на доц. д-р Григорий Вазов ще се предоставя ежегодно на лице, прието за студент във ВУЗФ по специалност в магистърската степен. Тя е в размер на годишната такса за обучение и може да се получава през целия срок на обучението при определени условия. </w:t>
      </w:r>
    </w:p>
    <w:p w:rsidR="00AE3104" w:rsidRDefault="00B110BA" w:rsidP="002E0C73">
      <w:pPr>
        <w:spacing w:before="120" w:after="120" w:line="276" w:lineRule="auto"/>
        <w:jc w:val="both"/>
        <w:rPr>
          <w:bCs/>
          <w:lang w:eastAsia="bg-BG"/>
        </w:rPr>
      </w:pPr>
      <w:r w:rsidRPr="00B110BA">
        <w:rPr>
          <w:bCs/>
          <w:lang w:eastAsia="bg-BG"/>
        </w:rPr>
        <w:t xml:space="preserve">Срокове и теми на конкурса </w:t>
      </w:r>
    </w:p>
    <w:p w:rsidR="00AE3104" w:rsidRDefault="00B110BA" w:rsidP="002E0C73">
      <w:pPr>
        <w:spacing w:before="120" w:after="120" w:line="276" w:lineRule="auto"/>
        <w:jc w:val="both"/>
        <w:rPr>
          <w:bCs/>
          <w:lang w:eastAsia="bg-BG"/>
        </w:rPr>
      </w:pPr>
      <w:r w:rsidRPr="00B110BA">
        <w:rPr>
          <w:bCs/>
          <w:lang w:eastAsia="bg-BG"/>
        </w:rPr>
        <w:t xml:space="preserve">Тази година конкурсът за есе </w:t>
      </w:r>
      <w:r w:rsidR="00AE3104">
        <w:rPr>
          <w:bCs/>
          <w:lang w:val="bg-BG" w:eastAsia="bg-BG"/>
        </w:rPr>
        <w:t>започна</w:t>
      </w:r>
      <w:r w:rsidRPr="00B110BA">
        <w:rPr>
          <w:bCs/>
          <w:lang w:eastAsia="bg-BG"/>
        </w:rPr>
        <w:t xml:space="preserve"> на 17 май 2021 г., като участниците избират измежду една от следните теми: </w:t>
      </w:r>
    </w:p>
    <w:p w:rsidR="00AE3104" w:rsidRDefault="00B110BA" w:rsidP="002E0C73">
      <w:pPr>
        <w:spacing w:before="120" w:after="120" w:line="276" w:lineRule="auto"/>
        <w:jc w:val="both"/>
        <w:rPr>
          <w:bCs/>
          <w:lang w:eastAsia="bg-BG"/>
        </w:rPr>
      </w:pPr>
      <w:r w:rsidRPr="00B110BA">
        <w:rPr>
          <w:bCs/>
          <w:lang w:eastAsia="bg-BG"/>
        </w:rPr>
        <w:t xml:space="preserve">1. Дигиталната трансформация - преди и след COVID - 19 </w:t>
      </w:r>
    </w:p>
    <w:p w:rsidR="00AE3104" w:rsidRDefault="00B110BA" w:rsidP="002E0C73">
      <w:pPr>
        <w:spacing w:before="120" w:after="120" w:line="276" w:lineRule="auto"/>
        <w:jc w:val="both"/>
        <w:rPr>
          <w:bCs/>
          <w:lang w:eastAsia="bg-BG"/>
        </w:rPr>
      </w:pPr>
      <w:r w:rsidRPr="00B110BA">
        <w:rPr>
          <w:bCs/>
          <w:lang w:eastAsia="bg-BG"/>
        </w:rPr>
        <w:t xml:space="preserve">2. Европейският зелен пакт и отражението му върху България </w:t>
      </w:r>
    </w:p>
    <w:p w:rsidR="00AE3104" w:rsidRDefault="00B110BA" w:rsidP="002E0C73">
      <w:pPr>
        <w:spacing w:before="120" w:after="120" w:line="276" w:lineRule="auto"/>
        <w:jc w:val="both"/>
        <w:rPr>
          <w:bCs/>
          <w:lang w:eastAsia="bg-BG"/>
        </w:rPr>
      </w:pPr>
      <w:r w:rsidRPr="00B110BA">
        <w:rPr>
          <w:bCs/>
          <w:lang w:eastAsia="bg-BG"/>
        </w:rPr>
        <w:t>3. Предприемачеството като начин</w:t>
      </w:r>
      <w:r w:rsidR="00AE3104">
        <w:rPr>
          <w:bCs/>
          <w:lang w:eastAsia="bg-BG"/>
        </w:rPr>
        <w:t xml:space="preserve"> на мислене и начин на живот </w:t>
      </w:r>
    </w:p>
    <w:p w:rsidR="00AE3104" w:rsidRDefault="00AE3104" w:rsidP="002E0C73">
      <w:pPr>
        <w:spacing w:before="120" w:after="120" w:line="276" w:lineRule="auto"/>
        <w:jc w:val="both"/>
        <w:rPr>
          <w:bCs/>
          <w:lang w:eastAsia="bg-BG"/>
        </w:rPr>
      </w:pPr>
      <w:r w:rsidRPr="00B110BA">
        <w:rPr>
          <w:bCs/>
          <w:lang w:eastAsia="bg-BG"/>
        </w:rPr>
        <w:t>Разработките и останалите документи за участие в конкурса (копие от дипломата за висше образование и препоръката) се изпращат на електронна поща: assistant@vuzf.bg. Кандидатите задължително посочват трите си имена, организация, телефон и е-mail.</w:t>
      </w:r>
    </w:p>
    <w:p w:rsidR="00B110BA" w:rsidRDefault="00AE3104" w:rsidP="003F2C0B">
      <w:pPr>
        <w:spacing w:before="120" w:after="600" w:line="276" w:lineRule="auto"/>
        <w:jc w:val="both"/>
        <w:rPr>
          <w:b/>
          <w:bCs/>
          <w:lang w:eastAsia="bg-BG"/>
        </w:rPr>
      </w:pPr>
      <w:r w:rsidRPr="002E0C73">
        <w:rPr>
          <w:b/>
          <w:bCs/>
          <w:lang w:val="bg-BG" w:eastAsia="bg-BG"/>
        </w:rPr>
        <w:t>К</w:t>
      </w:r>
      <w:r w:rsidR="00B110BA" w:rsidRPr="002E0C73">
        <w:rPr>
          <w:b/>
          <w:bCs/>
          <w:lang w:eastAsia="bg-BG"/>
        </w:rPr>
        <w:t>раен срок за изпращане на есетата</w:t>
      </w:r>
      <w:r w:rsidR="002E0C73">
        <w:rPr>
          <w:b/>
          <w:bCs/>
          <w:lang w:val="bg-BG" w:eastAsia="bg-BG"/>
        </w:rPr>
        <w:t>:</w:t>
      </w:r>
      <w:r w:rsidR="00B110BA" w:rsidRPr="002E0C73">
        <w:rPr>
          <w:b/>
          <w:bCs/>
          <w:lang w:eastAsia="bg-BG"/>
        </w:rPr>
        <w:t xml:space="preserve"> 31 август 2021 г. </w:t>
      </w:r>
    </w:p>
    <w:p w:rsidR="00BA2D62" w:rsidRPr="00BA2D62" w:rsidRDefault="00BA2D62" w:rsidP="00CD5588">
      <w:pPr>
        <w:pStyle w:val="Heading2"/>
        <w:ind w:left="426"/>
      </w:pPr>
      <w:bookmarkStart w:id="12" w:name="_Toc76379722"/>
      <w:r w:rsidRPr="00BA2D62">
        <w:t xml:space="preserve">Стажантска програма на </w:t>
      </w:r>
      <w:r w:rsidRPr="00CD5588">
        <w:rPr>
          <w:lang w:val="bg-BG"/>
        </w:rPr>
        <w:t xml:space="preserve">Институт </w:t>
      </w:r>
      <w:r w:rsidRPr="00BA2D62">
        <w:t>GATE за развитие на таланти</w:t>
      </w:r>
      <w:bookmarkEnd w:id="12"/>
    </w:p>
    <w:p w:rsidR="00BA2D62" w:rsidRPr="00BA2D62" w:rsidRDefault="00BA2D62" w:rsidP="00936E6F">
      <w:pPr>
        <w:shd w:val="clear" w:color="auto" w:fill="FFFFFF"/>
        <w:spacing w:after="120"/>
        <w:jc w:val="both"/>
        <w:rPr>
          <w:color w:val="0E112A"/>
          <w:lang w:val="bg-BG"/>
        </w:rPr>
      </w:pPr>
      <w:r w:rsidRPr="00BA2D62">
        <w:rPr>
          <w:color w:val="0E112A"/>
          <w:lang w:val="bg-BG"/>
        </w:rPr>
        <w:t xml:space="preserve">Институтът „Големи данни в полза на интелигентно общество“  - </w:t>
      </w:r>
      <w:r w:rsidRPr="00BA2D62">
        <w:rPr>
          <w:color w:val="0E112A"/>
          <w:lang w:val="en-US"/>
        </w:rPr>
        <w:t>GATE</w:t>
      </w:r>
      <w:r w:rsidRPr="00BA2D62">
        <w:rPr>
          <w:color w:val="0E112A"/>
          <w:lang w:val="bg-BG"/>
        </w:rPr>
        <w:t xml:space="preserve"> </w:t>
      </w:r>
      <w:r w:rsidR="00644944">
        <w:rPr>
          <w:color w:val="0E112A"/>
          <w:lang w:val="bg-BG"/>
        </w:rPr>
        <w:t xml:space="preserve">към СУ „Св. Климент Охридски“ </w:t>
      </w:r>
      <w:r w:rsidR="00644944" w:rsidRPr="00BA2D62">
        <w:rPr>
          <w:color w:val="0E112A"/>
          <w:lang w:val="en-US"/>
        </w:rPr>
        <w:t>(</w:t>
      </w:r>
      <w:hyperlink r:id="rId30" w:history="1">
        <w:r w:rsidR="00644944" w:rsidRPr="00BA2D62">
          <w:rPr>
            <w:color w:val="0563C1"/>
            <w:u w:val="single"/>
            <w:lang w:val="en-US"/>
          </w:rPr>
          <w:t>https://gate-ai.eu/</w:t>
        </w:r>
      </w:hyperlink>
      <w:r w:rsidR="00644944" w:rsidRPr="00BA2D62">
        <w:rPr>
          <w:color w:val="0E112A"/>
          <w:lang w:val="en-US"/>
        </w:rPr>
        <w:t>)</w:t>
      </w:r>
      <w:r w:rsidR="00644944" w:rsidRPr="00BA2D62">
        <w:rPr>
          <w:color w:val="0E112A"/>
        </w:rPr>
        <w:t xml:space="preserve">, </w:t>
      </w:r>
      <w:r w:rsidRPr="00BA2D62">
        <w:rPr>
          <w:color w:val="0E112A"/>
          <w:lang w:val="bg-BG"/>
        </w:rPr>
        <w:t>обяви стажантската си програма за 2021 г.</w:t>
      </w:r>
    </w:p>
    <w:p w:rsidR="00BA2D62" w:rsidRPr="00BA2D62" w:rsidRDefault="00BA2D62" w:rsidP="00936E6F">
      <w:pPr>
        <w:shd w:val="clear" w:color="auto" w:fill="FFFFFF"/>
        <w:spacing w:after="120"/>
        <w:jc w:val="both"/>
        <w:rPr>
          <w:color w:val="0E112A"/>
          <w:lang w:val="en-US"/>
        </w:rPr>
      </w:pPr>
      <w:r w:rsidRPr="00BA2D62">
        <w:rPr>
          <w:color w:val="0E112A"/>
        </w:rPr>
        <w:t xml:space="preserve">С участието си в стажантската програма на </w:t>
      </w:r>
      <w:r w:rsidRPr="00BA2D62">
        <w:rPr>
          <w:color w:val="0E112A"/>
          <w:lang w:val="bg-BG"/>
        </w:rPr>
        <w:t xml:space="preserve">института </w:t>
      </w:r>
      <w:r w:rsidRPr="00BA2D62">
        <w:rPr>
          <w:color w:val="0E112A"/>
        </w:rPr>
        <w:t xml:space="preserve">GATE Вие ще станете част от водещ екип в областта </w:t>
      </w:r>
      <w:proofErr w:type="gramStart"/>
      <w:r w:rsidRPr="00BA2D62">
        <w:rPr>
          <w:color w:val="0E112A"/>
        </w:rPr>
        <w:t>на  големите</w:t>
      </w:r>
      <w:proofErr w:type="gramEnd"/>
      <w:r w:rsidRPr="00BA2D62">
        <w:rPr>
          <w:color w:val="0E112A"/>
        </w:rPr>
        <w:t>  данни и изкуствения интелект и ще работите по интердисциплинарни научноизследователски проекти в сътрудничество между института GATE и неговите партньори.</w:t>
      </w:r>
    </w:p>
    <w:p w:rsidR="00BA2D62" w:rsidRPr="00BA2D62" w:rsidRDefault="00BA2D62" w:rsidP="00936E6F">
      <w:pPr>
        <w:shd w:val="clear" w:color="auto" w:fill="FFFFFF"/>
        <w:spacing w:after="120"/>
        <w:jc w:val="both"/>
        <w:rPr>
          <w:color w:val="0E112A"/>
        </w:rPr>
      </w:pPr>
      <w:r w:rsidRPr="00BA2D62">
        <w:rPr>
          <w:color w:val="0E112A"/>
        </w:rPr>
        <w:t>Ще работите върху иновативни решения, които ще подпомагат постигането на високи научни постижения в следните технологични области: Управление на данни, Анализ на данни, Визуализация на данни и Софтуерно инженерство на системи, базирани на големи данни и изкуствен интелект.</w:t>
      </w:r>
      <w:r w:rsidR="006A4D0F">
        <w:rPr>
          <w:color w:val="0E112A"/>
        </w:rPr>
        <w:t xml:space="preserve"> </w:t>
      </w:r>
      <w:r w:rsidRPr="00BA2D62">
        <w:rPr>
          <w:color w:val="0E112A"/>
        </w:rPr>
        <w:t xml:space="preserve">Освен това ще работите върху съвременни решения за анализ в четири приложни области – </w:t>
      </w:r>
      <w:r w:rsidRPr="00BA2D62">
        <w:rPr>
          <w:color w:val="0E112A"/>
          <w:lang w:val="bg-BG"/>
        </w:rPr>
        <w:t>Градове на бъдещето</w:t>
      </w:r>
      <w:r w:rsidRPr="00BA2D62">
        <w:rPr>
          <w:color w:val="0E112A"/>
        </w:rPr>
        <w:t>, Интелигентно правителство, Умна индустрия и Дигитално здраве</w:t>
      </w:r>
      <w:r w:rsidRPr="00BA2D62">
        <w:rPr>
          <w:color w:val="0E112A"/>
          <w:lang w:val="bg-BG"/>
        </w:rPr>
        <w:t>опазване</w:t>
      </w:r>
      <w:r w:rsidRPr="00BA2D62">
        <w:rPr>
          <w:color w:val="0E112A"/>
        </w:rPr>
        <w:t>, които днес имат водещо значение за създаване на стойност за обществото, като се фокусират върху отделния човек и допринасят за по-добро вземане на решения от заинтересованите страни.</w:t>
      </w:r>
    </w:p>
    <w:p w:rsidR="00BA2D62" w:rsidRPr="00BA2D62" w:rsidRDefault="00BA2D62" w:rsidP="00BA2D62">
      <w:pPr>
        <w:shd w:val="clear" w:color="auto" w:fill="FFFFFF"/>
        <w:spacing w:after="100" w:afterAutospacing="1"/>
        <w:rPr>
          <w:color w:val="0E112A"/>
        </w:rPr>
      </w:pPr>
      <w:r w:rsidRPr="00BA2D62">
        <w:rPr>
          <w:b/>
          <w:bCs/>
          <w:color w:val="0E112A"/>
        </w:rPr>
        <w:t>Какво очакваме от Вас?</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lastRenderedPageBreak/>
        <w:t>Силна мотивация за научни изследвания и постигане на резултати под вещо ръководство</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t>Стремеж към научни открития и способност за критичен анализ, оценка и синтезиране на нови и сложни идеи</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t>Демонстриране на системно разбиране на големите данни и изкуствения интелект, управлението, анализа и визуализацията на данни</w:t>
      </w:r>
    </w:p>
    <w:p w:rsidR="00BA2D62" w:rsidRPr="00BA2D62" w:rsidRDefault="00BA2D62" w:rsidP="00F32BA0">
      <w:pPr>
        <w:numPr>
          <w:ilvl w:val="0"/>
          <w:numId w:val="20"/>
        </w:numPr>
        <w:shd w:val="clear" w:color="auto" w:fill="FFFFFF"/>
        <w:spacing w:before="100" w:beforeAutospacing="1" w:after="100" w:afterAutospacing="1" w:line="259" w:lineRule="auto"/>
        <w:rPr>
          <w:color w:val="0E112A"/>
        </w:rPr>
      </w:pPr>
      <w:r w:rsidRPr="00BA2D62">
        <w:rPr>
          <w:color w:val="0E112A"/>
        </w:rPr>
        <w:t>Опит в програмиране (например Python, Java, C ++, Scala или други)</w:t>
      </w:r>
    </w:p>
    <w:p w:rsidR="00BA2D62" w:rsidRPr="00BA2D62" w:rsidRDefault="00BA2D62" w:rsidP="00BA2D62">
      <w:pPr>
        <w:shd w:val="clear" w:color="auto" w:fill="FFFFFF"/>
        <w:spacing w:after="100" w:afterAutospacing="1"/>
        <w:rPr>
          <w:color w:val="0E112A"/>
        </w:rPr>
      </w:pPr>
      <w:r w:rsidRPr="00BA2D62">
        <w:rPr>
          <w:b/>
          <w:bCs/>
          <w:color w:val="0E112A"/>
        </w:rPr>
        <w:t>Кандидатстване</w:t>
      </w:r>
    </w:p>
    <w:p w:rsidR="00BA2D62" w:rsidRPr="00BA2D62" w:rsidRDefault="00BA2D62" w:rsidP="00BA2D62">
      <w:pPr>
        <w:shd w:val="clear" w:color="auto" w:fill="FFFFFF"/>
        <w:spacing w:after="100" w:afterAutospacing="1"/>
        <w:rPr>
          <w:color w:val="0E112A"/>
        </w:rPr>
      </w:pPr>
      <w:r w:rsidRPr="00BA2D62">
        <w:rPr>
          <w:color w:val="0E112A"/>
        </w:rPr>
        <w:t>Краен срок: 15.07.2021</w:t>
      </w:r>
      <w:r w:rsidRPr="00BA2D62">
        <w:rPr>
          <w:color w:val="0E112A"/>
        </w:rPr>
        <w:br/>
        <w:t>Ще се свържем само с избраните кандидати.</w:t>
      </w:r>
    </w:p>
    <w:p w:rsidR="00BA2D62" w:rsidRPr="00BA2D62" w:rsidRDefault="00BA2D62" w:rsidP="00BA2D62">
      <w:pPr>
        <w:shd w:val="clear" w:color="auto" w:fill="FFFFFF"/>
        <w:spacing w:after="100" w:afterAutospacing="1"/>
        <w:rPr>
          <w:color w:val="0E112A"/>
        </w:rPr>
      </w:pPr>
      <w:r w:rsidRPr="00BA2D62">
        <w:rPr>
          <w:b/>
          <w:bCs/>
          <w:color w:val="0E112A"/>
        </w:rPr>
        <w:t>Какво ви предлагаме?</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Привлекателна стипендия</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Практически опит във водещи научни изследвания</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Работа в интелигентни, дружелюбни и енергични международни екипи</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Реални проекти, задълбочено наставничество и кариерно консултиране</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Развитие на професионални умения и компетенции в областта на големите данни и изкуствения интелект</w:t>
      </w:r>
    </w:p>
    <w:p w:rsidR="00BA2D62" w:rsidRPr="00BA2D62" w:rsidRDefault="00BA2D62" w:rsidP="00F32BA0">
      <w:pPr>
        <w:numPr>
          <w:ilvl w:val="0"/>
          <w:numId w:val="21"/>
        </w:numPr>
        <w:shd w:val="clear" w:color="auto" w:fill="FFFFFF"/>
        <w:spacing w:before="100" w:beforeAutospacing="1" w:after="100" w:afterAutospacing="1" w:line="259" w:lineRule="auto"/>
        <w:rPr>
          <w:color w:val="0E112A"/>
        </w:rPr>
      </w:pPr>
      <w:r w:rsidRPr="00BA2D62">
        <w:rPr>
          <w:color w:val="0E112A"/>
        </w:rPr>
        <w:t>Възможност да се присъедините към екипа на GATE като младши изследовател</w:t>
      </w:r>
    </w:p>
    <w:p w:rsidR="00BA2D62" w:rsidRPr="00BA2D62" w:rsidRDefault="00BA2D62" w:rsidP="00BA2D62">
      <w:pPr>
        <w:shd w:val="clear" w:color="auto" w:fill="FFFFFF"/>
        <w:spacing w:after="100" w:afterAutospacing="1"/>
        <w:rPr>
          <w:color w:val="0E112A"/>
        </w:rPr>
      </w:pPr>
      <w:r w:rsidRPr="00BA2D62">
        <w:rPr>
          <w:color w:val="0E112A"/>
        </w:rPr>
        <w:t> </w:t>
      </w:r>
      <w:r w:rsidRPr="00BA2D62">
        <w:rPr>
          <w:b/>
          <w:bCs/>
          <w:color w:val="0E112A"/>
        </w:rPr>
        <w:t>Направления:</w:t>
      </w:r>
    </w:p>
    <w:p w:rsidR="00BA2D62" w:rsidRPr="00BA2D62" w:rsidRDefault="00BA2D62" w:rsidP="00BA2D62">
      <w:pPr>
        <w:shd w:val="clear" w:color="auto" w:fill="FFFFFF"/>
        <w:spacing w:after="100" w:afterAutospacing="1"/>
        <w:rPr>
          <w:color w:val="0E112A"/>
        </w:rPr>
      </w:pPr>
      <w:r w:rsidRPr="00BA2D62">
        <w:rPr>
          <w:color w:val="0E112A"/>
        </w:rPr>
        <w:t>Тази година предлаганите от нас стажантски позиции са в следните направления:</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Градове на бъдещето</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Цифрово здравеопазване</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Дезинформация</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Платформи за големи данни</w:t>
      </w:r>
    </w:p>
    <w:p w:rsidR="00BA2D62" w:rsidRPr="00BA2D62" w:rsidRDefault="00BA2D62" w:rsidP="00F32BA0">
      <w:pPr>
        <w:numPr>
          <w:ilvl w:val="0"/>
          <w:numId w:val="22"/>
        </w:numPr>
        <w:shd w:val="clear" w:color="auto" w:fill="FFFFFF"/>
        <w:spacing w:before="100" w:beforeAutospacing="1" w:after="100" w:afterAutospacing="1" w:line="259" w:lineRule="auto"/>
        <w:rPr>
          <w:color w:val="0E112A"/>
        </w:rPr>
      </w:pPr>
      <w:r w:rsidRPr="00BA2D62">
        <w:rPr>
          <w:color w:val="0E112A"/>
        </w:rPr>
        <w:t>Анализ на данни</w:t>
      </w:r>
    </w:p>
    <w:p w:rsidR="00BA2D62" w:rsidRPr="00BA2D62" w:rsidRDefault="00BA2D62" w:rsidP="00BA2D62">
      <w:pPr>
        <w:shd w:val="clear" w:color="auto" w:fill="FFFFFF"/>
        <w:spacing w:after="100" w:afterAutospacing="1"/>
        <w:rPr>
          <w:color w:val="0E112A"/>
        </w:rPr>
      </w:pPr>
      <w:r w:rsidRPr="00BA2D62">
        <w:rPr>
          <w:b/>
          <w:bCs/>
          <w:color w:val="0E112A"/>
        </w:rPr>
        <w:t>Продължителност и място</w:t>
      </w:r>
      <w:r w:rsidR="00FD457A">
        <w:rPr>
          <w:b/>
          <w:bCs/>
          <w:color w:val="0E112A"/>
        </w:rPr>
        <w:t xml:space="preserve"> </w:t>
      </w:r>
      <w:r w:rsidR="00FD457A">
        <w:rPr>
          <w:b/>
          <w:bCs/>
          <w:color w:val="0E112A"/>
          <w:lang w:val="bg-BG"/>
        </w:rPr>
        <w:t>на провеждане</w:t>
      </w:r>
      <w:r w:rsidRPr="00BA2D62">
        <w:rPr>
          <w:b/>
          <w:bCs/>
          <w:color w:val="0E112A"/>
        </w:rPr>
        <w:t>:</w:t>
      </w:r>
    </w:p>
    <w:p w:rsidR="00BA2D62" w:rsidRPr="00BA2D62" w:rsidRDefault="00BA2D62" w:rsidP="00BA2D62">
      <w:pPr>
        <w:shd w:val="clear" w:color="auto" w:fill="FFFFFF"/>
        <w:spacing w:after="100" w:afterAutospacing="1"/>
        <w:rPr>
          <w:color w:val="0E112A"/>
        </w:rPr>
      </w:pPr>
      <w:r w:rsidRPr="00BA2D62">
        <w:rPr>
          <w:color w:val="0E112A"/>
        </w:rPr>
        <w:t>20.07.2021 – 30.09.2021</w:t>
      </w:r>
      <w:r w:rsidR="00FD457A">
        <w:rPr>
          <w:color w:val="0E112A"/>
        </w:rPr>
        <w:t xml:space="preserve">, </w:t>
      </w:r>
      <w:r w:rsidRPr="00BA2D62">
        <w:rPr>
          <w:color w:val="0E112A"/>
        </w:rPr>
        <w:t>София, Бул. Цариградско шосе 125, блок 2</w:t>
      </w:r>
    </w:p>
    <w:p w:rsidR="00BA2D62" w:rsidRPr="00BA2D62" w:rsidRDefault="00BA2D62" w:rsidP="00BA2D62">
      <w:pPr>
        <w:shd w:val="clear" w:color="auto" w:fill="FFFFFF"/>
        <w:spacing w:after="100" w:afterAutospacing="1"/>
        <w:rPr>
          <w:color w:val="0E112A"/>
        </w:rPr>
      </w:pPr>
      <w:r w:rsidRPr="00BA2D62">
        <w:rPr>
          <w:color w:val="0E112A"/>
        </w:rPr>
        <w:t>За допълнителна информация моля свържете се с проф. Силвия Илиева, Директор на Института GATE.</w:t>
      </w:r>
      <w:r w:rsidR="00C241BD">
        <w:rPr>
          <w:color w:val="0E112A"/>
          <w:lang w:val="bg-BG"/>
        </w:rPr>
        <w:t xml:space="preserve"> </w:t>
      </w:r>
      <w:r w:rsidRPr="00BA2D62">
        <w:rPr>
          <w:color w:val="0E112A"/>
        </w:rPr>
        <w:t>E-mail: </w:t>
      </w:r>
      <w:hyperlink r:id="rId31" w:history="1">
        <w:r w:rsidRPr="00BA2D62">
          <w:rPr>
            <w:color w:val="007BFF"/>
            <w:u w:val="single"/>
          </w:rPr>
          <w:t>sylvia@gate-ai.eu</w:t>
        </w:r>
      </w:hyperlink>
    </w:p>
    <w:p w:rsidR="00BA2D62" w:rsidRPr="00BA2D62" w:rsidRDefault="00BA2D62" w:rsidP="00BA2D62">
      <w:pPr>
        <w:shd w:val="clear" w:color="auto" w:fill="FFFFFF"/>
        <w:spacing w:after="100" w:afterAutospacing="1"/>
        <w:rPr>
          <w:color w:val="0E112A"/>
        </w:rPr>
      </w:pPr>
      <w:r w:rsidRPr="00BA2D62">
        <w:rPr>
          <w:color w:val="0E112A"/>
        </w:rPr>
        <w:t>За да станете част от нашата стажантска програма, моля попълнете и изпратете приложения </w:t>
      </w:r>
      <w:hyperlink r:id="rId32" w:history="1">
        <w:r w:rsidRPr="00BA2D62">
          <w:rPr>
            <w:color w:val="007BFF"/>
            <w:u w:val="single"/>
          </w:rPr>
          <w:t>формуляр за кандидатстван</w:t>
        </w:r>
      </w:hyperlink>
      <w:r w:rsidRPr="00BA2D62">
        <w:rPr>
          <w:color w:val="0E112A"/>
        </w:rPr>
        <w:t>е</w:t>
      </w:r>
    </w:p>
    <w:p w:rsidR="00BA2D62" w:rsidRPr="00FD457A" w:rsidRDefault="00BA2D62" w:rsidP="00D46F1E">
      <w:pPr>
        <w:spacing w:before="120" w:after="600" w:line="276" w:lineRule="auto"/>
        <w:jc w:val="both"/>
        <w:rPr>
          <w:b/>
          <w:bCs/>
          <w:lang w:eastAsia="bg-BG"/>
        </w:rPr>
      </w:pPr>
      <w:r w:rsidRPr="00BA2D62">
        <w:rPr>
          <w:b/>
          <w:color w:val="0E112A"/>
        </w:rPr>
        <w:t>Краен срок: 15.07.2021</w:t>
      </w:r>
    </w:p>
    <w:p w:rsidR="007041E6" w:rsidRPr="00D46F1E" w:rsidRDefault="007041E6" w:rsidP="00D46F1E">
      <w:pPr>
        <w:pStyle w:val="Heading2"/>
        <w:ind w:left="426"/>
        <w:rPr>
          <w:lang w:eastAsia="bg-BG"/>
        </w:rPr>
      </w:pPr>
      <w:bookmarkStart w:id="13" w:name="_Toc76379723"/>
      <w:r w:rsidRPr="00D46F1E">
        <w:rPr>
          <w:lang w:eastAsia="bg-BG"/>
        </w:rPr>
        <w:lastRenderedPageBreak/>
        <w:t>Internships at the World Bank</w:t>
      </w:r>
      <w:bookmarkEnd w:id="13"/>
    </w:p>
    <w:p w:rsidR="007041E6" w:rsidRPr="00D46F1E" w:rsidRDefault="007041E6" w:rsidP="007041E6">
      <w:pPr>
        <w:spacing w:before="120" w:after="120" w:line="276" w:lineRule="auto"/>
        <w:jc w:val="both"/>
        <w:rPr>
          <w:bCs/>
          <w:lang w:eastAsia="bg-BG"/>
        </w:rPr>
      </w:pPr>
      <w:r w:rsidRPr="00D46F1E">
        <w:rPr>
          <w:bCs/>
          <w:lang w:eastAsia="bg-BG"/>
        </w:rPr>
        <w:t>The World Bank offers internships to young people interested to learn more about the economic and social issues that affect people's lives around the world. The programme offers opportunities for study and work that provide hands-on experience. </w:t>
      </w:r>
    </w:p>
    <w:p w:rsidR="007041E6" w:rsidRPr="00D46F1E" w:rsidRDefault="007041E6" w:rsidP="007041E6">
      <w:pPr>
        <w:spacing w:before="120" w:after="120" w:line="276" w:lineRule="auto"/>
        <w:jc w:val="both"/>
        <w:rPr>
          <w:bCs/>
          <w:lang w:eastAsia="bg-BG"/>
        </w:rPr>
      </w:pPr>
      <w:r w:rsidRPr="00D46F1E">
        <w:rPr>
          <w:bCs/>
          <w:lang w:eastAsia="bg-BG"/>
        </w:rPr>
        <w:t>The Bank Internship Programme offers graduate students an opportunity to improve their skills as well as the experience of working in an international environment. </w:t>
      </w:r>
    </w:p>
    <w:p w:rsidR="00D46F1E" w:rsidRDefault="007041E6" w:rsidP="007041E6">
      <w:pPr>
        <w:spacing w:before="120" w:after="120" w:line="276" w:lineRule="auto"/>
        <w:jc w:val="both"/>
        <w:rPr>
          <w:bCs/>
          <w:lang w:eastAsia="bg-BG"/>
        </w:rPr>
      </w:pPr>
      <w:r w:rsidRPr="00D46F1E">
        <w:rPr>
          <w:bCs/>
          <w:lang w:eastAsia="bg-BG"/>
        </w:rPr>
        <w:t>Paid internships are available for winter and summer programmes. It is open to students who are nationals of the Bank's </w:t>
      </w:r>
      <w:hyperlink r:id="rId33" w:tgtFrame="_blank" w:history="1">
        <w:r w:rsidRPr="00D46F1E">
          <w:rPr>
            <w:rStyle w:val="Hyperlink"/>
            <w:bCs/>
            <w:lang w:eastAsia="bg-BG"/>
          </w:rPr>
          <w:t>member countries</w:t>
        </w:r>
      </w:hyperlink>
      <w:r w:rsidRPr="00D46F1E">
        <w:rPr>
          <w:bCs/>
          <w:lang w:eastAsia="bg-BG"/>
        </w:rPr>
        <w:t>. Candidates must possess an undergraduate degree and be already enrolled in a full-time graduate study programme (pursuing a Master's degree or Ph.D. with plans to return to school in a full-time capacity).</w:t>
      </w:r>
      <w:r w:rsidR="00D46F1E">
        <w:rPr>
          <w:bCs/>
          <w:lang w:eastAsia="bg-BG"/>
        </w:rPr>
        <w:t xml:space="preserve"> </w:t>
      </w:r>
      <w:r w:rsidRPr="00D46F1E">
        <w:rPr>
          <w:bCs/>
          <w:lang w:eastAsia="bg-BG"/>
        </w:rPr>
        <w:t>This programme seeks candidates in the following fields: economics, finance, human resource development (public health, education, nutrition, population), social science (anthropology, sociology), agriculture, environment, private sector development, as well as other related fields. Fluency in English is required.</w:t>
      </w:r>
    </w:p>
    <w:p w:rsidR="00D46F1E" w:rsidRDefault="007041E6" w:rsidP="00D46F1E">
      <w:pPr>
        <w:spacing w:before="120" w:after="120" w:line="276" w:lineRule="auto"/>
        <w:jc w:val="both"/>
        <w:rPr>
          <w:bCs/>
          <w:lang w:eastAsia="bg-BG"/>
        </w:rPr>
      </w:pPr>
      <w:r w:rsidRPr="00D46F1E">
        <w:rPr>
          <w:bCs/>
          <w:lang w:eastAsia="bg-BG"/>
        </w:rPr>
        <w:t>The Bank pays an hourly salary to all interns and, where applicable, provides an allowance towards travel expenses. Interns are responsible for their own living accommodations. Most positions are located in Washington, DC, with a minimum duration of four weeks.</w:t>
      </w:r>
      <w:r w:rsidR="00D46F1E" w:rsidRPr="00D46F1E">
        <w:rPr>
          <w:bCs/>
          <w:lang w:eastAsia="bg-BG"/>
        </w:rPr>
        <w:t xml:space="preserve"> </w:t>
      </w:r>
    </w:p>
    <w:p w:rsidR="00D46F1E" w:rsidRPr="00D46F1E" w:rsidRDefault="00D46F1E" w:rsidP="00D46F1E">
      <w:pPr>
        <w:spacing w:before="120" w:after="120" w:line="276" w:lineRule="auto"/>
        <w:jc w:val="both"/>
        <w:rPr>
          <w:bCs/>
          <w:lang w:eastAsia="bg-BG"/>
        </w:rPr>
      </w:pPr>
      <w:r w:rsidRPr="00D46F1E">
        <w:rPr>
          <w:bCs/>
          <w:lang w:eastAsia="bg-BG"/>
        </w:rPr>
        <w:t>All applications MUST be submitted on-line.</w:t>
      </w:r>
    </w:p>
    <w:p w:rsidR="00D46F1E" w:rsidRPr="00D46F1E" w:rsidRDefault="00D46F1E" w:rsidP="00D46F1E">
      <w:pPr>
        <w:spacing w:before="120" w:after="120" w:line="276" w:lineRule="auto"/>
        <w:jc w:val="both"/>
        <w:rPr>
          <w:bCs/>
          <w:lang w:eastAsia="bg-BG"/>
        </w:rPr>
      </w:pPr>
      <w:r w:rsidRPr="00D46F1E">
        <w:rPr>
          <w:bCs/>
          <w:lang w:eastAsia="bg-BG"/>
        </w:rPr>
        <w:t> Read more about it </w:t>
      </w:r>
      <w:hyperlink r:id="rId34" w:tgtFrame="_blank" w:history="1">
        <w:r w:rsidRPr="00D46F1E">
          <w:rPr>
            <w:rStyle w:val="Hyperlink"/>
            <w:bCs/>
            <w:lang w:eastAsia="bg-BG"/>
          </w:rPr>
          <w:t>here</w:t>
        </w:r>
      </w:hyperlink>
      <w:r w:rsidRPr="00D46F1E">
        <w:rPr>
          <w:bCs/>
          <w:lang w:eastAsia="bg-BG"/>
        </w:rPr>
        <w:t>.</w:t>
      </w:r>
    </w:p>
    <w:p w:rsidR="00D46F1E" w:rsidRPr="00D46F1E" w:rsidRDefault="007041E6" w:rsidP="007041E6">
      <w:pPr>
        <w:spacing w:before="120" w:after="120" w:line="276" w:lineRule="auto"/>
        <w:jc w:val="both"/>
        <w:rPr>
          <w:b/>
          <w:bCs/>
          <w:lang w:eastAsia="bg-BG"/>
        </w:rPr>
      </w:pPr>
      <w:r w:rsidRPr="00D46F1E">
        <w:rPr>
          <w:b/>
          <w:bCs/>
          <w:lang w:eastAsia="bg-BG"/>
        </w:rPr>
        <w:t>Deadlines:</w:t>
      </w:r>
    </w:p>
    <w:p w:rsidR="00D46F1E" w:rsidRPr="00D46F1E" w:rsidRDefault="007041E6" w:rsidP="007041E6">
      <w:pPr>
        <w:spacing w:before="120" w:after="120" w:line="276" w:lineRule="auto"/>
        <w:jc w:val="both"/>
        <w:rPr>
          <w:b/>
          <w:bCs/>
          <w:lang w:eastAsia="bg-BG"/>
        </w:rPr>
      </w:pPr>
      <w:r w:rsidRPr="00D46F1E">
        <w:rPr>
          <w:bCs/>
          <w:lang w:eastAsia="bg-BG"/>
        </w:rPr>
        <w:t xml:space="preserve">Summer (May-September) - the application period for the Summer Program is </w:t>
      </w:r>
      <w:r w:rsidRPr="00D46F1E">
        <w:rPr>
          <w:b/>
          <w:bCs/>
          <w:lang w:eastAsia="bg-BG"/>
        </w:rPr>
        <w:t>1 December - 31 January each year.</w:t>
      </w:r>
    </w:p>
    <w:p w:rsidR="00D46F1E" w:rsidRPr="00D46F1E" w:rsidRDefault="007041E6" w:rsidP="00CD5588">
      <w:pPr>
        <w:spacing w:before="120" w:after="600" w:line="276" w:lineRule="auto"/>
        <w:jc w:val="both"/>
        <w:rPr>
          <w:b/>
          <w:bCs/>
          <w:lang w:eastAsia="bg-BG"/>
        </w:rPr>
      </w:pPr>
      <w:r w:rsidRPr="00D46F1E">
        <w:rPr>
          <w:bCs/>
          <w:lang w:eastAsia="bg-BG"/>
        </w:rPr>
        <w:t xml:space="preserve">Winter (November-March)- the application period for the Winter Program is </w:t>
      </w:r>
      <w:r w:rsidRPr="00D46F1E">
        <w:rPr>
          <w:b/>
          <w:bCs/>
          <w:lang w:eastAsia="bg-BG"/>
        </w:rPr>
        <w:t>1-31 October each year.</w:t>
      </w:r>
    </w:p>
    <w:p w:rsidR="00163B92" w:rsidRPr="00137C85" w:rsidRDefault="00163B92" w:rsidP="00163B92">
      <w:pPr>
        <w:pStyle w:val="Heading2"/>
        <w:spacing w:line="276" w:lineRule="auto"/>
        <w:ind w:left="426"/>
        <w:rPr>
          <w:lang w:val="en-US"/>
        </w:rPr>
      </w:pPr>
      <w:bookmarkStart w:id="14" w:name="_Toc76379724"/>
      <w:r w:rsidRPr="00137C85">
        <w:rPr>
          <w:lang w:val="en-US"/>
        </w:rPr>
        <w:t>Junior Research Internship Program</w:t>
      </w:r>
      <w:bookmarkEnd w:id="14"/>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w:t>
      </w:r>
      <w:r w:rsidRPr="000968C3">
        <w:rPr>
          <w:bCs/>
          <w:lang w:val="en-US"/>
        </w:rPr>
        <w:lastRenderedPageBreak/>
        <w:t xml:space="preserve">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35" w:history="1">
        <w:r w:rsidRPr="000968C3">
          <w:rPr>
            <w:rStyle w:val="Hyperlink"/>
            <w:bCs/>
            <w:lang w:val="en-US"/>
          </w:rPr>
          <w:t>here</w:t>
        </w:r>
      </w:hyperlink>
    </w:p>
    <w:p w:rsidR="00163B92" w:rsidRDefault="00163B92" w:rsidP="00B72531">
      <w:pPr>
        <w:spacing w:before="120" w:after="600" w:line="276" w:lineRule="auto"/>
        <w:jc w:val="both"/>
        <w:rPr>
          <w:b/>
          <w:bCs/>
          <w:lang w:val="en-US"/>
        </w:rPr>
      </w:pPr>
      <w:r w:rsidRPr="00301B28">
        <w:rPr>
          <w:b/>
          <w:bCs/>
          <w:lang w:val="en-US"/>
        </w:rPr>
        <w:t xml:space="preserve">Deadline: </w:t>
      </w:r>
      <w:r w:rsidRPr="00137C85">
        <w:rPr>
          <w:b/>
          <w:bCs/>
          <w:lang w:val="en-US"/>
        </w:rPr>
        <w:t>all year long</w:t>
      </w:r>
    </w:p>
    <w:p w:rsidR="00B72531" w:rsidRPr="00AD4FD9" w:rsidRDefault="00B72531" w:rsidP="00925F13">
      <w:pPr>
        <w:spacing w:before="120" w:after="120" w:line="276" w:lineRule="auto"/>
        <w:jc w:val="both"/>
        <w:rPr>
          <w:b/>
        </w:rPr>
      </w:pPr>
    </w:p>
    <w:p w:rsidR="00B72531" w:rsidRDefault="00B72531" w:rsidP="00925F13">
      <w:pPr>
        <w:spacing w:before="120" w:after="120" w:line="276" w:lineRule="auto"/>
        <w:jc w:val="both"/>
      </w:pPr>
    </w:p>
    <w:p w:rsidR="00B72531" w:rsidRPr="00811A93" w:rsidRDefault="00B72531" w:rsidP="00925F13">
      <w:pPr>
        <w:spacing w:before="120" w:after="120" w:line="276" w:lineRule="auto"/>
        <w:jc w:val="both"/>
        <w:sectPr w:rsidR="00B72531" w:rsidRPr="00811A9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15" w:name="_Toc76379725"/>
      <w:r>
        <w:lastRenderedPageBreak/>
        <w:t>ПРОГРАМИ</w:t>
      </w:r>
      <w:bookmarkEnd w:id="15"/>
    </w:p>
    <w:p w:rsidR="00537C69" w:rsidRPr="00061DBD" w:rsidRDefault="00537C69" w:rsidP="00061DBD">
      <w:pPr>
        <w:pStyle w:val="Heading2"/>
        <w:ind w:left="426"/>
      </w:pPr>
      <w:bookmarkStart w:id="16" w:name="_Toc76379726"/>
      <w:r w:rsidRPr="00061DBD">
        <w:t xml:space="preserve">Покана за </w:t>
      </w:r>
      <w:r w:rsidR="00061DBD">
        <w:rPr>
          <w:lang w:val="bg-BG"/>
        </w:rPr>
        <w:t>проекти п</w:t>
      </w:r>
      <w:r w:rsidRPr="00061DBD">
        <w:t>о програма Southeast Asia-Europe JFS</w:t>
      </w:r>
      <w:bookmarkEnd w:id="16"/>
    </w:p>
    <w:p w:rsidR="00537C69" w:rsidRPr="00061DBD" w:rsidRDefault="00537C69" w:rsidP="00061DBD">
      <w:pPr>
        <w:spacing w:before="120" w:after="120" w:line="276" w:lineRule="auto"/>
        <w:jc w:val="both"/>
        <w:rPr>
          <w:bCs/>
          <w:color w:val="3B3B3B"/>
        </w:rPr>
      </w:pPr>
      <w:r w:rsidRPr="00061DBD">
        <w:rPr>
          <w:bCs/>
          <w:color w:val="3B3B3B"/>
          <w:lang w:val="bg-BG"/>
        </w:rPr>
        <w:t>Фонд „Научни изследвания“ отправя покана към български научни колективи за участие с проекти в Седмия съвместен конкурс за финансиране на научно-изследователски проекти по програма Югоизточна Азия – Европа (Southeast Asia-Europe JFS) в следните тематични направлевния:</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Sustainable Food Production - Устойчиво производство на храни</w:t>
      </w:r>
    </w:p>
    <w:p w:rsidR="00537C69" w:rsidRPr="00061DBD" w:rsidRDefault="00537C69" w:rsidP="00061DBD">
      <w:pPr>
        <w:numPr>
          <w:ilvl w:val="0"/>
          <w:numId w:val="23"/>
        </w:numPr>
        <w:spacing w:before="120" w:after="120" w:line="276" w:lineRule="auto"/>
        <w:jc w:val="both"/>
        <w:rPr>
          <w:bCs/>
          <w:color w:val="3B3B3B"/>
        </w:rPr>
      </w:pPr>
      <w:r w:rsidRPr="00061DBD">
        <w:rPr>
          <w:bCs/>
          <w:color w:val="3B3B3B"/>
          <w:lang w:val="bg-BG"/>
        </w:rPr>
        <w:t>Climate Change: Resilience and Adaptation - Изменение на климата: устойчивост и адаптация</w:t>
      </w:r>
    </w:p>
    <w:p w:rsidR="00537C69" w:rsidRPr="00061DBD" w:rsidRDefault="00537C69" w:rsidP="00061DBD">
      <w:pPr>
        <w:spacing w:before="120" w:after="120" w:line="276" w:lineRule="auto"/>
        <w:jc w:val="both"/>
        <w:rPr>
          <w:bCs/>
          <w:color w:val="3B3B3B"/>
        </w:rPr>
      </w:pPr>
      <w:r w:rsidRPr="00061DBD">
        <w:rPr>
          <w:bCs/>
          <w:color w:val="3B3B3B"/>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537C69" w:rsidRPr="00061DBD" w:rsidRDefault="00E37ACB" w:rsidP="00061DBD">
      <w:pPr>
        <w:spacing w:before="120" w:after="120" w:line="276" w:lineRule="auto"/>
        <w:jc w:val="both"/>
        <w:rPr>
          <w:bCs/>
          <w:color w:val="3B3B3B"/>
        </w:rPr>
      </w:pPr>
      <w:hyperlink r:id="rId36" w:history="1">
        <w:r w:rsidR="00537C69" w:rsidRPr="00061DBD">
          <w:rPr>
            <w:rStyle w:val="Hyperlink"/>
            <w:bCs/>
          </w:rPr>
          <w:t>https://www.sea-eu-jfs.eu/call/2021-sti-joint-call-proposals-sustainable-food-production-and-climate-change-resilience-0</w:t>
        </w:r>
      </w:hyperlink>
    </w:p>
    <w:p w:rsidR="00537C69" w:rsidRPr="00061DBD" w:rsidRDefault="00537C69" w:rsidP="00061DBD">
      <w:pPr>
        <w:spacing w:before="120" w:after="120" w:line="276" w:lineRule="auto"/>
        <w:jc w:val="both"/>
        <w:rPr>
          <w:bCs/>
          <w:color w:val="3B3B3B"/>
        </w:rPr>
      </w:pPr>
      <w:r w:rsidRPr="00061DBD">
        <w:rPr>
          <w:bCs/>
          <w:color w:val="3B3B3B"/>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537C69" w:rsidRPr="00061DBD" w:rsidRDefault="00537C69" w:rsidP="00061DBD">
      <w:pPr>
        <w:spacing w:before="120" w:after="120" w:line="276" w:lineRule="auto"/>
        <w:jc w:val="both"/>
        <w:rPr>
          <w:bCs/>
          <w:color w:val="3B3B3B"/>
        </w:rPr>
      </w:pPr>
      <w:r w:rsidRPr="00061DBD">
        <w:rPr>
          <w:bCs/>
          <w:color w:val="3B3B3B"/>
          <w:lang w:val="bg-BG"/>
        </w:rPr>
        <w:t>Страните, участващи в обявения конкурс чрез националните си финансиращи организации са: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Белгия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Бруней Даруссалам</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България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Камбоджа</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Чехия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Германия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Индонезия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Малайзия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Мианмар</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Нидерландия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Испания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Швейцария</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Тайланд</w:t>
      </w:r>
    </w:p>
    <w:p w:rsidR="00537C69" w:rsidRPr="00061DBD" w:rsidRDefault="00537C69" w:rsidP="00061DBD">
      <w:pPr>
        <w:numPr>
          <w:ilvl w:val="0"/>
          <w:numId w:val="24"/>
        </w:numPr>
        <w:spacing w:line="276" w:lineRule="auto"/>
        <w:ind w:left="714" w:hanging="357"/>
        <w:jc w:val="both"/>
        <w:rPr>
          <w:bCs/>
          <w:color w:val="3B3B3B"/>
        </w:rPr>
      </w:pPr>
      <w:r w:rsidRPr="00061DBD">
        <w:rPr>
          <w:bCs/>
          <w:color w:val="3B3B3B"/>
          <w:lang w:val="bg-BG"/>
        </w:rPr>
        <w:t>Турция</w:t>
      </w:r>
    </w:p>
    <w:p w:rsidR="00537C69" w:rsidRPr="00061DBD" w:rsidRDefault="00537C69" w:rsidP="00061DBD">
      <w:pPr>
        <w:spacing w:before="120" w:after="120" w:line="276" w:lineRule="auto"/>
        <w:jc w:val="both"/>
        <w:rPr>
          <w:bCs/>
          <w:color w:val="3B3B3B"/>
        </w:rPr>
      </w:pPr>
      <w:r w:rsidRPr="00061DBD">
        <w:rPr>
          <w:bCs/>
          <w:color w:val="3B3B3B"/>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44 от 20.01.2021 год.)</w:t>
      </w:r>
    </w:p>
    <w:p w:rsidR="00537C69" w:rsidRPr="00061DBD" w:rsidRDefault="00537C69" w:rsidP="00061DBD">
      <w:pPr>
        <w:spacing w:before="120" w:after="120" w:line="276" w:lineRule="auto"/>
        <w:jc w:val="both"/>
        <w:rPr>
          <w:bCs/>
          <w:color w:val="3B3B3B"/>
        </w:rPr>
      </w:pPr>
      <w:r w:rsidRPr="00061DBD">
        <w:rPr>
          <w:bCs/>
          <w:color w:val="3B3B3B"/>
          <w:lang w:val="bg-BG"/>
        </w:rPr>
        <w:t>Условия на конкурса:</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lastRenderedPageBreak/>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537C69" w:rsidRPr="00061DBD" w:rsidRDefault="00537C69" w:rsidP="00061DBD">
      <w:pPr>
        <w:numPr>
          <w:ilvl w:val="0"/>
          <w:numId w:val="25"/>
        </w:numPr>
        <w:spacing w:before="120" w:after="120" w:line="276" w:lineRule="auto"/>
        <w:jc w:val="both"/>
        <w:rPr>
          <w:bCs/>
          <w:color w:val="3B3B3B"/>
        </w:rPr>
      </w:pPr>
      <w:r w:rsidRPr="00061DBD">
        <w:rPr>
          <w:bCs/>
          <w:color w:val="3B3B3B"/>
          <w:lang w:val="bg-BG"/>
        </w:rPr>
        <w:t>Допустими по процедурата за подбор на проекти са български кандидати, които са:</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537C69" w:rsidRPr="00061DBD" w:rsidRDefault="00537C69" w:rsidP="00061DBD">
      <w:pPr>
        <w:numPr>
          <w:ilvl w:val="0"/>
          <w:numId w:val="26"/>
        </w:numPr>
        <w:spacing w:before="120" w:after="120" w:line="276" w:lineRule="auto"/>
        <w:jc w:val="both"/>
        <w:rPr>
          <w:bCs/>
          <w:color w:val="3B3B3B"/>
        </w:rPr>
      </w:pPr>
      <w:r w:rsidRPr="00061DBD">
        <w:rPr>
          <w:bCs/>
          <w:color w:val="3B3B3B"/>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537C69" w:rsidRPr="00061DBD" w:rsidRDefault="00537C69" w:rsidP="00061DBD">
      <w:pPr>
        <w:spacing w:before="120" w:after="120" w:line="276" w:lineRule="auto"/>
        <w:jc w:val="both"/>
        <w:rPr>
          <w:bCs/>
          <w:color w:val="3B3B3B"/>
        </w:rPr>
      </w:pPr>
      <w:r w:rsidRPr="00061DBD">
        <w:rPr>
          <w:bCs/>
          <w:color w:val="3B3B3B"/>
          <w:lang w:val="bg-BG"/>
        </w:rPr>
        <w:t>Във финансовия план на проекта да бъдат заложени „Непреки допустими разходи“, които включват:</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обслужване на базова организация – до 7 % от стойността на проекта;</w:t>
      </w:r>
    </w:p>
    <w:p w:rsidR="00537C69" w:rsidRPr="00061DBD" w:rsidRDefault="00537C69" w:rsidP="00061DBD">
      <w:pPr>
        <w:numPr>
          <w:ilvl w:val="0"/>
          <w:numId w:val="27"/>
        </w:numPr>
        <w:spacing w:before="120" w:after="120" w:line="276" w:lineRule="auto"/>
        <w:jc w:val="both"/>
        <w:rPr>
          <w:bCs/>
          <w:color w:val="3B3B3B"/>
        </w:rPr>
      </w:pPr>
      <w:r w:rsidRPr="00061DBD">
        <w:rPr>
          <w:bCs/>
          <w:color w:val="3B3B3B"/>
          <w:lang w:val="bg-BG"/>
        </w:rPr>
        <w:t>Разходи за одит на финансовия отчет на проекта – до 1 % от стойността на проекта.</w:t>
      </w:r>
    </w:p>
    <w:p w:rsidR="00537C69" w:rsidRPr="00061DBD" w:rsidRDefault="00537C69" w:rsidP="00061DBD">
      <w:pPr>
        <w:spacing w:before="120" w:after="120" w:line="276" w:lineRule="auto"/>
        <w:jc w:val="both"/>
        <w:rPr>
          <w:bCs/>
          <w:color w:val="3B3B3B"/>
        </w:rPr>
      </w:pPr>
      <w:r w:rsidRPr="00061DBD">
        <w:rPr>
          <w:bCs/>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537C69" w:rsidRPr="00061DBD" w:rsidRDefault="00537C69" w:rsidP="00061DBD">
      <w:pPr>
        <w:spacing w:before="120" w:after="120" w:line="276" w:lineRule="auto"/>
        <w:jc w:val="both"/>
        <w:rPr>
          <w:bCs/>
          <w:color w:val="3B3B3B"/>
        </w:rPr>
      </w:pPr>
      <w:r w:rsidRPr="00061DBD">
        <w:rPr>
          <w:bCs/>
          <w:color w:val="3B3B3B"/>
          <w:lang w:val="bg-BG"/>
        </w:rPr>
        <w:t>Информация, насоки и документация за българските участници, относно подаването на документите във Фонд „Научни изследвания“:</w:t>
      </w:r>
    </w:p>
    <w:p w:rsidR="00537C69" w:rsidRPr="00061DBD" w:rsidRDefault="00E37ACB" w:rsidP="00061DBD">
      <w:pPr>
        <w:numPr>
          <w:ilvl w:val="0"/>
          <w:numId w:val="28"/>
        </w:numPr>
        <w:spacing w:before="120" w:after="120" w:line="276" w:lineRule="auto"/>
        <w:jc w:val="both"/>
        <w:rPr>
          <w:bCs/>
          <w:color w:val="3B3B3B"/>
        </w:rPr>
      </w:pPr>
      <w:hyperlink r:id="rId37" w:history="1">
        <w:r w:rsidR="00537C69" w:rsidRPr="00061DBD">
          <w:rPr>
            <w:rStyle w:val="Hyperlink"/>
            <w:bCs/>
            <w:lang w:val="bg-BG"/>
          </w:rPr>
          <w:t>Национални изисквания и условия за допустимост</w:t>
        </w:r>
      </w:hyperlink>
    </w:p>
    <w:p w:rsidR="00537C69" w:rsidRPr="00061DBD" w:rsidRDefault="00E37ACB" w:rsidP="00061DBD">
      <w:pPr>
        <w:numPr>
          <w:ilvl w:val="0"/>
          <w:numId w:val="28"/>
        </w:numPr>
        <w:spacing w:before="120" w:after="120" w:line="276" w:lineRule="auto"/>
        <w:jc w:val="both"/>
        <w:rPr>
          <w:bCs/>
          <w:color w:val="3B3B3B"/>
        </w:rPr>
      </w:pPr>
      <w:hyperlink r:id="rId38" w:history="1">
        <w:r w:rsidR="00537C69" w:rsidRPr="00061DBD">
          <w:rPr>
            <w:rStyle w:val="Hyperlink"/>
            <w:bCs/>
            <w:lang w:val="bg-BG"/>
          </w:rPr>
          <w:t>Документи към националните изисквания</w:t>
        </w:r>
      </w:hyperlink>
    </w:p>
    <w:p w:rsidR="00537C69" w:rsidRPr="00061DBD" w:rsidRDefault="00537C69" w:rsidP="00061DBD">
      <w:pPr>
        <w:spacing w:before="120" w:after="120" w:line="276" w:lineRule="auto"/>
        <w:jc w:val="both"/>
        <w:rPr>
          <w:bCs/>
          <w:color w:val="3B3B3B"/>
        </w:rPr>
      </w:pPr>
      <w:r w:rsidRPr="00061DBD">
        <w:rPr>
          <w:bCs/>
          <w:color w:val="3B3B3B"/>
          <w:lang w:val="bg-BG"/>
        </w:rPr>
        <w:t>Освен вече посочените документи към Националните изисквания, участниците трябва да представят във ФНИ:</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Проект на бюджет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Работна програма за пълния срок на изпълнение на проекта;</w:t>
      </w:r>
    </w:p>
    <w:p w:rsidR="00537C69" w:rsidRPr="00061DBD" w:rsidRDefault="00537C69" w:rsidP="00061DBD">
      <w:pPr>
        <w:numPr>
          <w:ilvl w:val="0"/>
          <w:numId w:val="29"/>
        </w:numPr>
        <w:spacing w:before="120" w:after="120" w:line="276" w:lineRule="auto"/>
        <w:jc w:val="both"/>
        <w:rPr>
          <w:bCs/>
          <w:color w:val="3B3B3B"/>
        </w:rPr>
      </w:pPr>
      <w:r w:rsidRPr="00061DBD">
        <w:rPr>
          <w:bCs/>
          <w:color w:val="3B3B3B"/>
          <w:lang w:val="bg-BG"/>
        </w:rPr>
        <w:t>Писмо от водещия партньор с потвърждение за включване на българската организация в съответния консорциум.</w:t>
      </w:r>
    </w:p>
    <w:p w:rsidR="00537C69" w:rsidRPr="00061DBD" w:rsidRDefault="00537C69" w:rsidP="00061DBD">
      <w:pPr>
        <w:spacing w:before="120" w:after="120" w:line="276" w:lineRule="auto"/>
        <w:jc w:val="both"/>
        <w:rPr>
          <w:bCs/>
          <w:color w:val="3B3B3B"/>
        </w:rPr>
      </w:pPr>
      <w:r w:rsidRPr="00061DBD">
        <w:rPr>
          <w:bCs/>
          <w:color w:val="3B3B3B"/>
        </w:rPr>
        <w:t>За допълнителна информация:</w:t>
      </w:r>
    </w:p>
    <w:p w:rsidR="00537C69" w:rsidRPr="00061DBD" w:rsidRDefault="00537C69" w:rsidP="00061DBD">
      <w:pPr>
        <w:spacing w:line="276" w:lineRule="auto"/>
        <w:jc w:val="both"/>
        <w:rPr>
          <w:bCs/>
          <w:color w:val="3B3B3B"/>
        </w:rPr>
      </w:pPr>
      <w:r w:rsidRPr="00061DBD">
        <w:rPr>
          <w:bCs/>
          <w:color w:val="3B3B3B"/>
        </w:rPr>
        <w:t>д-р Милена Александрова,</w:t>
      </w:r>
    </w:p>
    <w:p w:rsidR="00537C69" w:rsidRPr="00061DBD" w:rsidRDefault="00537C69" w:rsidP="00061DBD">
      <w:pPr>
        <w:spacing w:line="276" w:lineRule="auto"/>
        <w:jc w:val="both"/>
        <w:rPr>
          <w:bCs/>
          <w:color w:val="3B3B3B"/>
        </w:rPr>
      </w:pPr>
      <w:r w:rsidRPr="00061DBD">
        <w:rPr>
          <w:bCs/>
          <w:color w:val="3B3B3B"/>
        </w:rPr>
        <w:t xml:space="preserve">Фонд „Научни </w:t>
      </w:r>
      <w:proofErr w:type="gramStart"/>
      <w:r w:rsidRPr="00061DBD">
        <w:rPr>
          <w:bCs/>
          <w:color w:val="3B3B3B"/>
        </w:rPr>
        <w:t>изследвания“</w:t>
      </w:r>
      <w:proofErr w:type="gramEnd"/>
      <w:r w:rsidRPr="00061DBD">
        <w:rPr>
          <w:bCs/>
          <w:color w:val="3B3B3B"/>
        </w:rPr>
        <w:t>,</w:t>
      </w:r>
    </w:p>
    <w:p w:rsidR="00537C69" w:rsidRPr="00061DBD" w:rsidRDefault="00537C69" w:rsidP="00061DBD">
      <w:pPr>
        <w:spacing w:line="276" w:lineRule="auto"/>
        <w:jc w:val="both"/>
        <w:rPr>
          <w:bCs/>
          <w:color w:val="3B3B3B"/>
        </w:rPr>
      </w:pPr>
      <w:r w:rsidRPr="00061DBD">
        <w:rPr>
          <w:bCs/>
          <w:color w:val="3B3B3B"/>
        </w:rPr>
        <w:t>тел: +359 884 171 363</w:t>
      </w:r>
    </w:p>
    <w:p w:rsidR="00537C69" w:rsidRPr="00061DBD" w:rsidRDefault="00537C69" w:rsidP="00061DBD">
      <w:pPr>
        <w:spacing w:line="276" w:lineRule="auto"/>
        <w:jc w:val="both"/>
        <w:rPr>
          <w:bCs/>
          <w:color w:val="3B3B3B"/>
        </w:rPr>
      </w:pPr>
      <w:r w:rsidRPr="00061DBD">
        <w:rPr>
          <w:bCs/>
          <w:color w:val="3B3B3B"/>
        </w:rPr>
        <w:t>Email: </w:t>
      </w:r>
      <w:hyperlink r:id="rId39" w:history="1">
        <w:r w:rsidRPr="00061DBD">
          <w:rPr>
            <w:rStyle w:val="Hyperlink"/>
            <w:bCs/>
          </w:rPr>
          <w:t>aleksandrova@mon.bg</w:t>
        </w:r>
      </w:hyperlink>
    </w:p>
    <w:p w:rsidR="00537C69" w:rsidRPr="00061DBD" w:rsidRDefault="00537C69" w:rsidP="00061DBD">
      <w:pPr>
        <w:spacing w:before="120" w:after="600" w:line="276" w:lineRule="auto"/>
        <w:jc w:val="both"/>
        <w:rPr>
          <w:b/>
          <w:bCs/>
          <w:color w:val="3B3B3B"/>
        </w:rPr>
      </w:pPr>
      <w:r w:rsidRPr="00061DBD">
        <w:rPr>
          <w:b/>
          <w:bCs/>
          <w:color w:val="3B3B3B"/>
          <w:lang w:val="bg-BG"/>
        </w:rPr>
        <w:t>Крайният срок за подаване на проектни предложения за участие в конкурса е 15 октомври 2021 г.</w:t>
      </w:r>
    </w:p>
    <w:p w:rsidR="00061DBD" w:rsidRDefault="00061DBD">
      <w:pPr>
        <w:spacing w:after="200" w:line="276" w:lineRule="auto"/>
        <w:rPr>
          <w:bCs/>
          <w:color w:val="3B3B3B"/>
        </w:rPr>
      </w:pPr>
      <w:r>
        <w:rPr>
          <w:bCs/>
          <w:color w:val="3B3B3B"/>
        </w:rPr>
        <w:br w:type="page"/>
      </w:r>
    </w:p>
    <w:p w:rsidR="00087D97" w:rsidRDefault="00CB2D3C" w:rsidP="008664B2">
      <w:pPr>
        <w:pStyle w:val="Heading2"/>
        <w:ind w:left="426"/>
      </w:pPr>
      <w:bookmarkStart w:id="17" w:name="_Toc76379727"/>
      <w:r w:rsidRPr="00CB2D3C">
        <w:lastRenderedPageBreak/>
        <w:t>PRACE support to mitigate impact of COVID-19 pandemic</w:t>
      </w:r>
      <w:bookmarkEnd w:id="17"/>
    </w:p>
    <w:p w:rsidR="00CB2D3C" w:rsidRPr="00CB2D3C" w:rsidRDefault="00E37ACB" w:rsidP="001C5EFE">
      <w:pPr>
        <w:spacing w:before="120" w:after="120" w:line="276" w:lineRule="auto"/>
        <w:jc w:val="both"/>
        <w:rPr>
          <w:bCs/>
        </w:rPr>
      </w:pPr>
      <w:hyperlink r:id="rId40"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41" w:history="1">
        <w:r w:rsidRPr="00CB2D3C">
          <w:rPr>
            <w:rStyle w:val="Hyperlink"/>
            <w:bCs/>
          </w:rPr>
          <w:t>here</w:t>
        </w:r>
      </w:hyperlink>
    </w:p>
    <w:p w:rsidR="00087D97"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A512A2" w:rsidRPr="001B2925" w:rsidRDefault="001B2925" w:rsidP="001B2925">
      <w:pPr>
        <w:pStyle w:val="Heading2"/>
        <w:ind w:left="426"/>
      </w:pPr>
      <w:bookmarkStart w:id="18" w:name="_Toc76379728"/>
      <w:r w:rsidRPr="001B2925">
        <w:t xml:space="preserve">Конкурс за проекти по програми за двустранно сътрудничество </w:t>
      </w:r>
      <w:r w:rsidR="00A512A2" w:rsidRPr="001B2925">
        <w:t xml:space="preserve">2021 г. – </w:t>
      </w:r>
      <w:r w:rsidRPr="001B2925">
        <w:t xml:space="preserve">България – Франция по програма </w:t>
      </w:r>
      <w:r w:rsidR="000F09CE">
        <w:rPr>
          <w:lang w:val="bg-BG"/>
        </w:rPr>
        <w:t>„</w:t>
      </w:r>
      <w:proofErr w:type="gramStart"/>
      <w:r w:rsidR="00A512A2" w:rsidRPr="001B2925">
        <w:t>Р</w:t>
      </w:r>
      <w:r w:rsidRPr="001B2925">
        <w:t>ила</w:t>
      </w:r>
      <w:r w:rsidR="000F09CE">
        <w:rPr>
          <w:lang w:val="bg-BG"/>
        </w:rPr>
        <w:t>“</w:t>
      </w:r>
      <w:bookmarkEnd w:id="18"/>
      <w:proofErr w:type="gramEnd"/>
    </w:p>
    <w:p w:rsidR="00A512A2" w:rsidRPr="001B2925" w:rsidRDefault="00A512A2" w:rsidP="00094882">
      <w:pPr>
        <w:spacing w:before="120" w:after="120" w:line="276" w:lineRule="auto"/>
        <w:jc w:val="both"/>
        <w:rPr>
          <w:bCs/>
        </w:rPr>
      </w:pPr>
      <w:r w:rsidRPr="001B2925">
        <w:rPr>
          <w:bCs/>
        </w:rPr>
        <w:t xml:space="preserve">Фонд „Научни </w:t>
      </w:r>
      <w:proofErr w:type="gramStart"/>
      <w:r w:rsidRPr="001B2925">
        <w:rPr>
          <w:bCs/>
        </w:rPr>
        <w:t>изследвания“ отправя</w:t>
      </w:r>
      <w:proofErr w:type="gramEnd"/>
      <w:r w:rsidRPr="001B2925">
        <w:rPr>
          <w:bCs/>
        </w:rPr>
        <w:t xml:space="preserve"> покана за участие в „КОНКУРС ЗА ПРОЕКТИ ПО ПРОГРАМИ ЗА ДВУСТРАННО СЪТРУДНИЧЕСТВО 2021 г. – БЪЛГАРИЯ – ФРАНЦИЯ ПО ПРОГРАМА РИЛА“</w:t>
      </w:r>
    </w:p>
    <w:p w:rsidR="00A512A2" w:rsidRPr="00A512A2" w:rsidRDefault="00A512A2" w:rsidP="00094882">
      <w:pPr>
        <w:spacing w:before="120" w:after="120" w:line="276" w:lineRule="auto"/>
        <w:jc w:val="both"/>
        <w:rPr>
          <w:bCs/>
        </w:rPr>
      </w:pPr>
      <w:r w:rsidRPr="00A512A2">
        <w:rPr>
          <w:bCs/>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w:t>
      </w:r>
      <w:proofErr w:type="gramStart"/>
      <w:r w:rsidRPr="00A512A2">
        <w:rPr>
          <w:bCs/>
        </w:rPr>
        <w:t>изследвания“</w:t>
      </w:r>
      <w:proofErr w:type="gramEnd"/>
      <w:r w:rsidRPr="00A512A2">
        <w:rPr>
          <w:bCs/>
        </w:rPr>
        <w:t>, в съответствие със съответните двустранни договорености и националните законодателства на всяка от държавите.</w:t>
      </w:r>
    </w:p>
    <w:p w:rsidR="00A512A2" w:rsidRPr="00A512A2" w:rsidRDefault="00A512A2" w:rsidP="00094882">
      <w:pPr>
        <w:spacing w:before="120" w:after="120" w:line="276" w:lineRule="auto"/>
        <w:jc w:val="both"/>
        <w:rPr>
          <w:bCs/>
        </w:rPr>
      </w:pPr>
      <w:r w:rsidRPr="00A512A2">
        <w:rPr>
          <w:bC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w:t>
      </w:r>
      <w:r w:rsidR="000F09CE">
        <w:rPr>
          <w:bCs/>
        </w:rPr>
        <w:t xml:space="preserve">аментирани в </w:t>
      </w:r>
      <w:r w:rsidRPr="00A512A2">
        <w:rPr>
          <w:b/>
          <w:bCs/>
        </w:rPr>
        <w:t xml:space="preserve">Допълнение„Специфични </w:t>
      </w:r>
      <w:proofErr w:type="gramStart"/>
      <w:r w:rsidRPr="00A512A2">
        <w:rPr>
          <w:b/>
          <w:bCs/>
        </w:rPr>
        <w:t>условия“</w:t>
      </w:r>
      <w:r w:rsidR="000F09CE">
        <w:rPr>
          <w:bCs/>
        </w:rPr>
        <w:t xml:space="preserve"> </w:t>
      </w:r>
      <w:r w:rsidRPr="00A512A2">
        <w:rPr>
          <w:bCs/>
        </w:rPr>
        <w:t>към</w:t>
      </w:r>
      <w:proofErr w:type="gramEnd"/>
      <w:r w:rsidRPr="00A512A2">
        <w:rPr>
          <w:bCs/>
        </w:rPr>
        <w:t xml:space="preserve"> документацията на настоящата процедура.</w:t>
      </w:r>
    </w:p>
    <w:p w:rsidR="00A512A2" w:rsidRPr="00A512A2" w:rsidRDefault="00A512A2" w:rsidP="00094882">
      <w:pPr>
        <w:spacing w:before="120" w:after="120" w:line="276" w:lineRule="auto"/>
        <w:jc w:val="both"/>
        <w:rPr>
          <w:bCs/>
        </w:rPr>
      </w:pPr>
      <w:r w:rsidRPr="00A512A2">
        <w:rPr>
          <w:bCs/>
        </w:rPr>
        <w:lastRenderedPageBreak/>
        <w:t xml:space="preserve">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w:t>
      </w:r>
      <w:proofErr w:type="gramStart"/>
      <w:r w:rsidRPr="00A512A2">
        <w:rPr>
          <w:bCs/>
        </w:rPr>
        <w:t>изследвания“ и</w:t>
      </w:r>
      <w:proofErr w:type="gramEnd"/>
      <w:r w:rsidRPr="00A512A2">
        <w:rPr>
          <w:bCs/>
        </w:rPr>
        <w:t xml:space="preserve"> партниращата институция от държавата партньор.</w:t>
      </w:r>
    </w:p>
    <w:p w:rsidR="00A512A2" w:rsidRPr="00A512A2" w:rsidRDefault="000F09CE" w:rsidP="00094882">
      <w:pPr>
        <w:spacing w:before="120" w:after="120" w:line="276" w:lineRule="auto"/>
        <w:jc w:val="both"/>
        <w:rPr>
          <w:bCs/>
        </w:rPr>
      </w:pPr>
      <w:r>
        <w:rPr>
          <w:b/>
          <w:bCs/>
        </w:rPr>
        <w:t xml:space="preserve">Научни области: </w:t>
      </w:r>
      <w:r w:rsidR="00A512A2" w:rsidRPr="00A512A2">
        <w:rPr>
          <w:bCs/>
        </w:rPr>
        <w:t>ще бъдат финансирани проекти във всички научни области, включително хуманитарните и социалните науки.</w:t>
      </w:r>
    </w:p>
    <w:p w:rsidR="00A512A2" w:rsidRPr="00A512A2" w:rsidRDefault="00A512A2" w:rsidP="00094882">
      <w:pPr>
        <w:spacing w:before="120" w:after="120" w:line="276" w:lineRule="auto"/>
        <w:jc w:val="both"/>
        <w:rPr>
          <w:bCs/>
        </w:rPr>
      </w:pPr>
      <w:r w:rsidRPr="00A512A2">
        <w:rPr>
          <w:b/>
          <w:bCs/>
        </w:rPr>
        <w:t>Общ бюджет на конкурса:</w:t>
      </w:r>
    </w:p>
    <w:p w:rsidR="00A512A2" w:rsidRPr="00A512A2" w:rsidRDefault="00A512A2" w:rsidP="00094882">
      <w:pPr>
        <w:spacing w:before="120" w:after="120" w:line="276" w:lineRule="auto"/>
        <w:jc w:val="both"/>
        <w:rPr>
          <w:bCs/>
        </w:rPr>
      </w:pPr>
      <w:r w:rsidRPr="00A512A2">
        <w:rPr>
          <w:bCs/>
        </w:rPr>
        <w:t>Прогнозният бюджет на конкурса е 140 000 лв., от които 70 000 лв. от бюджета за 2021 г. 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rsidR="00A512A2" w:rsidRPr="00A512A2" w:rsidRDefault="00A512A2" w:rsidP="00094882">
      <w:pPr>
        <w:spacing w:before="120" w:after="120" w:line="276" w:lineRule="auto"/>
        <w:jc w:val="both"/>
        <w:rPr>
          <w:bCs/>
        </w:rPr>
      </w:pPr>
      <w:r w:rsidRPr="00A512A2">
        <w:rPr>
          <w:bCs/>
        </w:rPr>
        <w:t>1) Минималната сума за всеки отделен проект е 8 000 лв.</w:t>
      </w:r>
    </w:p>
    <w:p w:rsidR="00A512A2" w:rsidRPr="00A512A2" w:rsidRDefault="00A512A2" w:rsidP="00094882">
      <w:pPr>
        <w:spacing w:before="120" w:after="120" w:line="276" w:lineRule="auto"/>
        <w:jc w:val="both"/>
        <w:rPr>
          <w:bCs/>
        </w:rPr>
      </w:pPr>
      <w:r w:rsidRPr="00A512A2">
        <w:rPr>
          <w:bCs/>
        </w:rPr>
        <w:t>2) Максималната сума за всеки отделен проект е 12 000 лв.</w:t>
      </w:r>
    </w:p>
    <w:p w:rsidR="00A512A2" w:rsidRPr="00A512A2" w:rsidRDefault="00A512A2" w:rsidP="00094882">
      <w:pPr>
        <w:spacing w:before="120" w:after="120" w:line="276" w:lineRule="auto"/>
        <w:jc w:val="both"/>
        <w:rPr>
          <w:bCs/>
        </w:rPr>
      </w:pPr>
      <w:r w:rsidRPr="00A512A2">
        <w:rPr>
          <w:b/>
          <w:bCs/>
        </w:rPr>
        <w:t>Срок за из</w:t>
      </w:r>
      <w:r w:rsidR="000F09CE">
        <w:rPr>
          <w:b/>
          <w:bCs/>
        </w:rPr>
        <w:t xml:space="preserve">пълнение на одобрените проекти: </w:t>
      </w:r>
      <w:r w:rsidRPr="00A512A2">
        <w:rPr>
          <w:b/>
          <w:bCs/>
        </w:rPr>
        <w:t>до 24 месеца.</w:t>
      </w:r>
    </w:p>
    <w:p w:rsidR="00A512A2" w:rsidRPr="00A512A2" w:rsidRDefault="00A512A2" w:rsidP="00094882">
      <w:pPr>
        <w:spacing w:before="120" w:after="120" w:line="276" w:lineRule="auto"/>
        <w:jc w:val="both"/>
        <w:rPr>
          <w:bCs/>
        </w:rPr>
      </w:pPr>
      <w:r w:rsidRPr="00A512A2">
        <w:rPr>
          <w:bCs/>
        </w:rPr>
        <w:t>За начална дата на проекта се счита датата на подписване на договора за финансиране.</w:t>
      </w:r>
    </w:p>
    <w:p w:rsidR="00A512A2" w:rsidRPr="00A512A2" w:rsidRDefault="00A512A2" w:rsidP="00094882">
      <w:pPr>
        <w:spacing w:before="120" w:after="120" w:line="276" w:lineRule="auto"/>
        <w:jc w:val="both"/>
        <w:rPr>
          <w:bCs/>
        </w:rPr>
      </w:pPr>
      <w:r w:rsidRPr="00A512A2">
        <w:rPr>
          <w:b/>
          <w:bCs/>
        </w:rPr>
        <w:t>Срок за подаване на проектните предложения</w:t>
      </w:r>
    </w:p>
    <w:p w:rsidR="00A512A2" w:rsidRPr="00A512A2" w:rsidRDefault="00A512A2" w:rsidP="00094882">
      <w:pPr>
        <w:spacing w:before="120" w:after="120" w:line="276" w:lineRule="auto"/>
        <w:jc w:val="both"/>
        <w:rPr>
          <w:bCs/>
        </w:rPr>
      </w:pPr>
      <w:r w:rsidRPr="00A512A2">
        <w:rPr>
          <w:bCs/>
        </w:rPr>
        <w:t xml:space="preserve">Проектните предложения се представят до 17 часа на </w:t>
      </w:r>
      <w:r w:rsidR="00291574">
        <w:rPr>
          <w:bCs/>
          <w:lang w:val="bg-BG"/>
        </w:rPr>
        <w:t>15</w:t>
      </w:r>
      <w:r w:rsidRPr="00A512A2">
        <w:rPr>
          <w:bCs/>
        </w:rPr>
        <w:t>.0</w:t>
      </w:r>
      <w:r w:rsidR="00291574">
        <w:rPr>
          <w:bCs/>
          <w:lang w:val="bg-BG"/>
        </w:rPr>
        <w:t>7</w:t>
      </w:r>
      <w:r w:rsidRPr="00A512A2">
        <w:rPr>
          <w:bCs/>
        </w:rPr>
        <w:t>.2021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rsidR="00A512A2" w:rsidRPr="00A512A2" w:rsidRDefault="00A512A2" w:rsidP="00094882">
      <w:pPr>
        <w:spacing w:before="120" w:after="120" w:line="276" w:lineRule="auto"/>
        <w:jc w:val="both"/>
        <w:rPr>
          <w:bCs/>
        </w:rPr>
      </w:pPr>
      <w:r w:rsidRPr="00A512A2">
        <w:rPr>
          <w:bCs/>
        </w:rPr>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rsidR="00A512A2" w:rsidRPr="00A512A2" w:rsidRDefault="00A512A2" w:rsidP="00094882">
      <w:pPr>
        <w:spacing w:before="120" w:after="120" w:line="276" w:lineRule="auto"/>
        <w:jc w:val="both"/>
        <w:rPr>
          <w:bCs/>
        </w:rPr>
      </w:pPr>
      <w:r w:rsidRPr="00A512A2">
        <w:rPr>
          <w:b/>
          <w:bCs/>
        </w:rPr>
        <w:t>Проектни предложения се подават по електронен път на адрес:  </w:t>
      </w:r>
      <w:hyperlink r:id="rId42" w:tgtFrame="_blank" w:history="1">
        <w:r w:rsidRPr="00A512A2">
          <w:rPr>
            <w:rStyle w:val="Hyperlink"/>
            <w:b/>
            <w:bCs/>
          </w:rPr>
          <w:t>http://bgfr2021.stko.eu</w:t>
        </w:r>
      </w:hyperlink>
    </w:p>
    <w:p w:rsidR="00A512A2" w:rsidRPr="00A512A2" w:rsidRDefault="00A512A2" w:rsidP="00094882">
      <w:pPr>
        <w:spacing w:before="120" w:after="120" w:line="276" w:lineRule="auto"/>
        <w:jc w:val="both"/>
        <w:rPr>
          <w:bCs/>
        </w:rPr>
      </w:pPr>
      <w:r w:rsidRPr="00A512A2">
        <w:rPr>
          <w:b/>
          <w:bCs/>
        </w:rPr>
        <w:t>Конкурсът от френска страна е обявен на адрес:  </w:t>
      </w:r>
      <w:hyperlink r:id="rId43" w:tgtFrame="_blank" w:history="1">
        <w:r w:rsidRPr="00A512A2">
          <w:rPr>
            <w:rStyle w:val="Hyperlink"/>
            <w:b/>
            <w:bCs/>
          </w:rPr>
          <w:t>https://www.campusfrance.org/fr/rila</w:t>
        </w:r>
      </w:hyperlink>
    </w:p>
    <w:p w:rsidR="00A512A2" w:rsidRPr="00A512A2" w:rsidRDefault="00A512A2" w:rsidP="00094882">
      <w:pPr>
        <w:spacing w:before="120" w:after="120" w:line="276" w:lineRule="auto"/>
        <w:jc w:val="both"/>
        <w:rPr>
          <w:bCs/>
        </w:rPr>
      </w:pPr>
      <w:r w:rsidRPr="00A512A2">
        <w:rPr>
          <w:b/>
          <w:bCs/>
        </w:rPr>
        <w:t>Срокове по конкурса:</w:t>
      </w:r>
    </w:p>
    <w:p w:rsidR="00A512A2" w:rsidRPr="000F09CE" w:rsidRDefault="00A512A2" w:rsidP="00F32BA0">
      <w:pPr>
        <w:pStyle w:val="ListParagraph"/>
        <w:numPr>
          <w:ilvl w:val="0"/>
          <w:numId w:val="11"/>
        </w:numPr>
        <w:spacing w:before="120" w:after="120" w:line="276" w:lineRule="auto"/>
        <w:jc w:val="both"/>
        <w:rPr>
          <w:bCs/>
        </w:rPr>
      </w:pPr>
      <w:r w:rsidRPr="000F09CE">
        <w:rPr>
          <w:bCs/>
        </w:rPr>
        <w:t xml:space="preserve">Дата за затваряне на конкурса: до </w:t>
      </w:r>
      <w:r w:rsidR="007B1145">
        <w:rPr>
          <w:bCs/>
          <w:lang w:val="bg-BG"/>
        </w:rPr>
        <w:t>15</w:t>
      </w:r>
      <w:r w:rsidRPr="000F09CE">
        <w:rPr>
          <w:bCs/>
        </w:rPr>
        <w:t>.0</w:t>
      </w:r>
      <w:r w:rsidR="007B1145">
        <w:rPr>
          <w:bCs/>
          <w:lang w:val="bg-BG"/>
        </w:rPr>
        <w:t>7</w:t>
      </w:r>
      <w:r w:rsidRPr="000F09CE">
        <w:rPr>
          <w:bCs/>
        </w:rPr>
        <w:t>.2021 г;</w:t>
      </w:r>
    </w:p>
    <w:p w:rsidR="00A512A2" w:rsidRPr="000F09CE" w:rsidRDefault="00A512A2" w:rsidP="00F32BA0">
      <w:pPr>
        <w:pStyle w:val="ListParagraph"/>
        <w:numPr>
          <w:ilvl w:val="0"/>
          <w:numId w:val="11"/>
        </w:numPr>
        <w:spacing w:before="120" w:after="120" w:line="276" w:lineRule="auto"/>
        <w:jc w:val="both"/>
        <w:rPr>
          <w:bCs/>
        </w:rPr>
      </w:pPr>
      <w:r w:rsidRPr="000F09CE">
        <w:rPr>
          <w:bCs/>
        </w:rPr>
        <w:t>Срок за оценяване: м. октомври 2021 г.</w:t>
      </w:r>
    </w:p>
    <w:p w:rsidR="00A512A2" w:rsidRPr="000F09CE" w:rsidRDefault="00A512A2" w:rsidP="00F32BA0">
      <w:pPr>
        <w:pStyle w:val="ListParagraph"/>
        <w:numPr>
          <w:ilvl w:val="0"/>
          <w:numId w:val="11"/>
        </w:numPr>
        <w:spacing w:before="120" w:after="120" w:line="276" w:lineRule="auto"/>
        <w:jc w:val="both"/>
        <w:rPr>
          <w:bCs/>
        </w:rPr>
      </w:pPr>
      <w:r w:rsidRPr="000F09CE">
        <w:rPr>
          <w:bCs/>
        </w:rPr>
        <w:t>Начало на проектите: декември 2021 г./ януари 2022 г.</w:t>
      </w:r>
    </w:p>
    <w:p w:rsidR="000F09CE" w:rsidRDefault="00A512A2" w:rsidP="00094882">
      <w:pPr>
        <w:spacing w:before="120" w:after="120" w:line="276" w:lineRule="auto"/>
        <w:jc w:val="both"/>
        <w:rPr>
          <w:b/>
          <w:bCs/>
        </w:rPr>
      </w:pPr>
      <w:r w:rsidRPr="00A512A2">
        <w:rPr>
          <w:b/>
          <w:bCs/>
        </w:rPr>
        <w:t>Допустими кандидати:</w:t>
      </w:r>
    </w:p>
    <w:p w:rsidR="000F09CE" w:rsidRDefault="00A512A2" w:rsidP="00094882">
      <w:pPr>
        <w:spacing w:before="120" w:after="120" w:line="276" w:lineRule="auto"/>
        <w:jc w:val="both"/>
        <w:rPr>
          <w:bCs/>
        </w:rPr>
      </w:pPr>
      <w:r w:rsidRPr="00A512A2">
        <w:rPr>
          <w:bCs/>
        </w:rPr>
        <w:t>Допустими по настоящата процедура за подбор на проекти са само кандидати, които са:</w:t>
      </w:r>
    </w:p>
    <w:p w:rsidR="000F09CE" w:rsidRDefault="000F09CE" w:rsidP="00094882">
      <w:pPr>
        <w:spacing w:before="120" w:after="120" w:line="276" w:lineRule="auto"/>
        <w:jc w:val="both"/>
        <w:rPr>
          <w:bCs/>
        </w:rPr>
      </w:pPr>
      <w:r>
        <w:rPr>
          <w:bCs/>
        </w:rPr>
        <w:lastRenderedPageBreak/>
        <w:t>1)</w:t>
      </w:r>
      <w:r>
        <w:rPr>
          <w:bCs/>
          <w:lang w:val="bg-BG"/>
        </w:rPr>
        <w:t xml:space="preserve"> </w:t>
      </w:r>
      <w:r w:rsidR="00A512A2" w:rsidRPr="00A512A2">
        <w:rPr>
          <w:bCs/>
        </w:rPr>
        <w:t>акредитирани висши училища по чл. 85 ал. 1, т. 7 на ЗВО, които са акредитирани от НАОА да провеждат обучение по образователна и научна ст</w:t>
      </w:r>
      <w:r>
        <w:rPr>
          <w:bCs/>
        </w:rPr>
        <w:t>епен "доктор"</w:t>
      </w:r>
    </w:p>
    <w:p w:rsidR="00A512A2" w:rsidRPr="00A512A2" w:rsidRDefault="000F09CE" w:rsidP="00094882">
      <w:pPr>
        <w:spacing w:before="120" w:after="120" w:line="276" w:lineRule="auto"/>
        <w:jc w:val="both"/>
        <w:rPr>
          <w:bCs/>
        </w:rPr>
      </w:pPr>
      <w:r>
        <w:rPr>
          <w:bCs/>
        </w:rPr>
        <w:t>2)</w:t>
      </w:r>
      <w:r>
        <w:rPr>
          <w:bCs/>
          <w:lang w:val="bg-BG"/>
        </w:rPr>
        <w:t xml:space="preserve"> </w:t>
      </w:r>
      <w:r w:rsidR="00A512A2" w:rsidRPr="00A512A2">
        <w:rPr>
          <w:bCs/>
        </w:rPr>
        <w:t>научни организации по чл. 47, ал. 1 на ЗВО, които са акредитирани от НАОА да провеждат обучение по образователна и научна степен "доктор"</w:t>
      </w:r>
    </w:p>
    <w:p w:rsidR="00A512A2" w:rsidRPr="00A512A2" w:rsidRDefault="00A512A2" w:rsidP="00094882">
      <w:pPr>
        <w:spacing w:before="120" w:after="120" w:line="276" w:lineRule="auto"/>
        <w:jc w:val="both"/>
        <w:rPr>
          <w:bCs/>
        </w:rPr>
      </w:pPr>
      <w:r w:rsidRPr="00A512A2">
        <w:rPr>
          <w:bC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rsidR="00A512A2" w:rsidRPr="00A512A2" w:rsidRDefault="00A512A2" w:rsidP="00094882">
      <w:pPr>
        <w:spacing w:before="120" w:after="120" w:line="276" w:lineRule="auto"/>
        <w:jc w:val="both"/>
        <w:rPr>
          <w:bCs/>
        </w:rPr>
      </w:pPr>
      <w:r w:rsidRPr="00A512A2">
        <w:rPr>
          <w:bCs/>
        </w:rPr>
        <w:t>Кандидатите по процедурата трябва да са субекти:</w:t>
      </w:r>
    </w:p>
    <w:p w:rsidR="00A512A2" w:rsidRPr="00A512A2" w:rsidRDefault="00A512A2" w:rsidP="00F32BA0">
      <w:pPr>
        <w:numPr>
          <w:ilvl w:val="0"/>
          <w:numId w:val="7"/>
        </w:numPr>
        <w:spacing w:before="120" w:after="120" w:line="276" w:lineRule="auto"/>
        <w:jc w:val="both"/>
        <w:rPr>
          <w:bCs/>
        </w:rPr>
      </w:pPr>
      <w:r w:rsidRPr="00A512A2">
        <w:rPr>
          <w:bCs/>
        </w:rPr>
        <w:t>осъществяващи научни изследвания;</w:t>
      </w:r>
    </w:p>
    <w:p w:rsidR="00A512A2" w:rsidRPr="00A512A2" w:rsidRDefault="00A512A2" w:rsidP="00094882">
      <w:pPr>
        <w:spacing w:before="120" w:after="120" w:line="276" w:lineRule="auto"/>
        <w:jc w:val="both"/>
        <w:rPr>
          <w:bCs/>
        </w:rPr>
      </w:pPr>
      <w:r w:rsidRPr="00A512A2">
        <w:rPr>
          <w:bCs/>
        </w:rPr>
        <w:t>и</w:t>
      </w:r>
    </w:p>
    <w:p w:rsidR="000F09CE" w:rsidRDefault="00A512A2" w:rsidP="00F32BA0">
      <w:pPr>
        <w:numPr>
          <w:ilvl w:val="0"/>
          <w:numId w:val="8"/>
        </w:numPr>
        <w:spacing w:before="120" w:after="120" w:line="276" w:lineRule="auto"/>
        <w:jc w:val="both"/>
        <w:rPr>
          <w:bCs/>
        </w:rPr>
      </w:pPr>
      <w:r w:rsidRPr="00A512A2">
        <w:rPr>
          <w:bCs/>
        </w:rPr>
        <w:t>чиито дейности са изцяло с нестопански характер</w:t>
      </w:r>
    </w:p>
    <w:p w:rsidR="00A512A2" w:rsidRPr="000F09CE" w:rsidRDefault="00A512A2" w:rsidP="000F09CE">
      <w:pPr>
        <w:spacing w:before="120" w:after="120" w:line="276" w:lineRule="auto"/>
        <w:jc w:val="both"/>
        <w:rPr>
          <w:bCs/>
        </w:rPr>
      </w:pPr>
      <w:r w:rsidRPr="000F09CE">
        <w:rPr>
          <w:bCs/>
        </w:rPr>
        <w:t>или</w:t>
      </w:r>
    </w:p>
    <w:p w:rsidR="00A512A2" w:rsidRPr="00A512A2" w:rsidRDefault="00A512A2" w:rsidP="00F32BA0">
      <w:pPr>
        <w:numPr>
          <w:ilvl w:val="0"/>
          <w:numId w:val="9"/>
        </w:numPr>
        <w:spacing w:before="120" w:after="120" w:line="276" w:lineRule="auto"/>
        <w:jc w:val="both"/>
        <w:rPr>
          <w:bCs/>
        </w:rPr>
      </w:pPr>
      <w:r w:rsidRPr="00A512A2">
        <w:rPr>
          <w:bC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A512A2" w:rsidRPr="00A512A2" w:rsidRDefault="00A512A2" w:rsidP="00094882">
      <w:pPr>
        <w:spacing w:before="120" w:after="120" w:line="276" w:lineRule="auto"/>
        <w:jc w:val="both"/>
        <w:rPr>
          <w:bCs/>
        </w:rPr>
      </w:pPr>
      <w:r w:rsidRPr="00A512A2">
        <w:rPr>
          <w:bC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A512A2" w:rsidRPr="00A512A2" w:rsidRDefault="00A512A2" w:rsidP="00F32BA0">
      <w:pPr>
        <w:numPr>
          <w:ilvl w:val="0"/>
          <w:numId w:val="10"/>
        </w:numPr>
        <w:spacing w:before="120" w:after="120" w:line="276" w:lineRule="auto"/>
        <w:jc w:val="both"/>
        <w:rPr>
          <w:bCs/>
        </w:rPr>
      </w:pPr>
      <w:r w:rsidRPr="00A512A2">
        <w:rPr>
          <w:bCs/>
        </w:rPr>
        <w:t>научни изследвания по договор с предприятия/отрасъл;</w:t>
      </w:r>
    </w:p>
    <w:p w:rsidR="00A512A2" w:rsidRPr="00A512A2" w:rsidRDefault="00A512A2" w:rsidP="00F32BA0">
      <w:pPr>
        <w:numPr>
          <w:ilvl w:val="0"/>
          <w:numId w:val="10"/>
        </w:numPr>
        <w:spacing w:before="120" w:after="120" w:line="276" w:lineRule="auto"/>
        <w:jc w:val="both"/>
        <w:rPr>
          <w:bCs/>
        </w:rPr>
      </w:pPr>
      <w:r w:rsidRPr="00A512A2">
        <w:rPr>
          <w:bCs/>
        </w:rPr>
        <w:t>консултантски или други услуги, предоставяни на предприятия/отрасъл;</w:t>
      </w:r>
    </w:p>
    <w:p w:rsidR="00A512A2" w:rsidRPr="00A512A2" w:rsidRDefault="00A512A2" w:rsidP="00F32BA0">
      <w:pPr>
        <w:numPr>
          <w:ilvl w:val="0"/>
          <w:numId w:val="10"/>
        </w:numPr>
        <w:spacing w:before="120" w:after="120" w:line="276" w:lineRule="auto"/>
        <w:jc w:val="both"/>
        <w:rPr>
          <w:bCs/>
        </w:rPr>
      </w:pPr>
      <w:r w:rsidRPr="00A512A2">
        <w:rPr>
          <w:bCs/>
        </w:rPr>
        <w:t>отдаване под наем на активите (инфраструктурата/оборудването).</w:t>
      </w:r>
    </w:p>
    <w:p w:rsidR="00A512A2" w:rsidRPr="00A512A2" w:rsidRDefault="00A512A2" w:rsidP="00094882">
      <w:pPr>
        <w:spacing w:before="120" w:after="120" w:line="276" w:lineRule="auto"/>
        <w:jc w:val="both"/>
        <w:rPr>
          <w:bCs/>
        </w:rPr>
      </w:pPr>
      <w:r w:rsidRPr="00A512A2">
        <w:rPr>
          <w:bC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AD39AD" w:rsidRDefault="00A512A2" w:rsidP="00094882">
      <w:pPr>
        <w:spacing w:before="120" w:after="120" w:line="276" w:lineRule="auto"/>
        <w:jc w:val="both"/>
        <w:rPr>
          <w:bCs/>
          <w:lang w:val="bg-BG"/>
        </w:rPr>
      </w:pPr>
      <w:r>
        <w:rPr>
          <w:bCs/>
          <w:lang w:val="bg-BG"/>
        </w:rPr>
        <w:t xml:space="preserve">Повече информация </w:t>
      </w:r>
      <w:r w:rsidR="009A3AC2">
        <w:rPr>
          <w:bCs/>
          <w:lang w:val="bg-BG"/>
        </w:rPr>
        <w:t xml:space="preserve">и документите за кандидатстване </w:t>
      </w:r>
      <w:r>
        <w:rPr>
          <w:bCs/>
          <w:lang w:val="bg-BG"/>
        </w:rPr>
        <w:t xml:space="preserve">можете да намерите </w:t>
      </w:r>
      <w:hyperlink r:id="rId44" w:history="1">
        <w:r w:rsidRPr="00A512A2">
          <w:rPr>
            <w:rStyle w:val="Hyperlink"/>
            <w:bCs/>
            <w:lang w:val="bg-BG"/>
          </w:rPr>
          <w:t>ТУК</w:t>
        </w:r>
      </w:hyperlink>
    </w:p>
    <w:p w:rsidR="009A3AC2" w:rsidRDefault="009A3AC2" w:rsidP="000F09CE">
      <w:pPr>
        <w:spacing w:before="120" w:after="600" w:line="276" w:lineRule="auto"/>
        <w:jc w:val="both"/>
        <w:rPr>
          <w:b/>
          <w:bCs/>
          <w:lang w:val="bg-BG"/>
        </w:rPr>
      </w:pPr>
      <w:r w:rsidRPr="00EC60E6">
        <w:rPr>
          <w:b/>
          <w:bCs/>
          <w:lang w:val="bg-BG"/>
        </w:rPr>
        <w:t xml:space="preserve">Краен срок: </w:t>
      </w:r>
      <w:r w:rsidR="00A45192">
        <w:rPr>
          <w:b/>
          <w:bCs/>
          <w:lang w:val="bg-BG"/>
        </w:rPr>
        <w:t xml:space="preserve">15 </w:t>
      </w:r>
      <w:r w:rsidRPr="00EC60E6">
        <w:rPr>
          <w:b/>
          <w:bCs/>
          <w:lang w:val="bg-BG"/>
        </w:rPr>
        <w:t>ю</w:t>
      </w:r>
      <w:r w:rsidR="00A45192">
        <w:rPr>
          <w:b/>
          <w:bCs/>
          <w:lang w:val="bg-BG"/>
        </w:rPr>
        <w:t>л</w:t>
      </w:r>
      <w:r w:rsidRPr="00EC60E6">
        <w:rPr>
          <w:b/>
          <w:bCs/>
          <w:lang w:val="bg-BG"/>
        </w:rPr>
        <w:t>и 2021 г.</w:t>
      </w:r>
      <w:r w:rsidR="00CD1E12" w:rsidRPr="00CD1E12">
        <w:rPr>
          <w:b/>
          <w:bCs/>
          <w:color w:val="3B3B3B"/>
          <w:sz w:val="27"/>
          <w:szCs w:val="27"/>
          <w:shd w:val="clear" w:color="auto" w:fill="FFFFFF"/>
        </w:rPr>
        <w:t xml:space="preserve"> </w:t>
      </w:r>
      <w:r w:rsidR="00CD1E12" w:rsidRPr="00CD1E12">
        <w:rPr>
          <w:b/>
          <w:bCs/>
          <w:color w:val="3B3B3B"/>
          <w:shd w:val="clear" w:color="auto" w:fill="FFFFFF"/>
          <w:lang w:val="bg-BG"/>
        </w:rPr>
        <w:t>/</w:t>
      </w:r>
      <w:r w:rsidR="00CD1E12" w:rsidRPr="00291574">
        <w:rPr>
          <w:b/>
          <w:bCs/>
          <w:shd w:val="clear" w:color="auto" w:fill="FFFFFF"/>
          <w:lang w:val="bg-BG"/>
        </w:rPr>
        <w:t>удължен</w:t>
      </w:r>
      <w:r w:rsidR="00CD1E12" w:rsidRPr="00291574">
        <w:rPr>
          <w:b/>
          <w:bCs/>
          <w:sz w:val="27"/>
          <w:szCs w:val="27"/>
          <w:shd w:val="clear" w:color="auto" w:fill="FFFFFF"/>
          <w:lang w:val="bg-BG"/>
        </w:rPr>
        <w:t xml:space="preserve"> </w:t>
      </w:r>
      <w:r w:rsidR="00CD1E12">
        <w:rPr>
          <w:b/>
          <w:bCs/>
        </w:rPr>
        <w:t>п</w:t>
      </w:r>
      <w:r w:rsidR="00CD1E12" w:rsidRPr="00CD1E12">
        <w:rPr>
          <w:b/>
          <w:bCs/>
        </w:rPr>
        <w:t>о предложение на френската страна</w:t>
      </w:r>
      <w:r w:rsidR="00CD1E12">
        <w:rPr>
          <w:b/>
          <w:bCs/>
          <w:lang w:val="bg-BG"/>
        </w:rPr>
        <w:t>/</w:t>
      </w:r>
    </w:p>
    <w:p w:rsidR="00061DBD" w:rsidRDefault="00061DBD">
      <w:pPr>
        <w:spacing w:after="200" w:line="276" w:lineRule="auto"/>
        <w:rPr>
          <w:b/>
          <w:bCs/>
          <w:lang w:val="bg-BG"/>
        </w:rPr>
      </w:pPr>
      <w:r>
        <w:rPr>
          <w:b/>
          <w:bCs/>
          <w:lang w:val="bg-BG"/>
        </w:rPr>
        <w:br w:type="page"/>
      </w:r>
    </w:p>
    <w:p w:rsidR="00061DBD" w:rsidRPr="00061DBD" w:rsidRDefault="00061DBD" w:rsidP="00061DBD">
      <w:pPr>
        <w:pStyle w:val="Heading2"/>
        <w:ind w:left="426"/>
        <w:rPr>
          <w:lang w:val="bg-BG"/>
        </w:rPr>
      </w:pPr>
      <w:bookmarkStart w:id="19" w:name="_Toc76379729"/>
      <w:r>
        <w:rPr>
          <w:lang w:val="bg-BG"/>
        </w:rPr>
        <w:lastRenderedPageBreak/>
        <w:t>Покана за участие в конкурс „Българска научна периодика – 2022 г.“</w:t>
      </w:r>
      <w:bookmarkEnd w:id="19"/>
    </w:p>
    <w:p w:rsidR="00375316" w:rsidRPr="00375316" w:rsidRDefault="00375316" w:rsidP="00375316">
      <w:pPr>
        <w:spacing w:before="120" w:after="120" w:line="276" w:lineRule="auto"/>
        <w:jc w:val="both"/>
        <w:rPr>
          <w:bCs/>
        </w:rPr>
      </w:pPr>
      <w:r w:rsidRPr="00375316">
        <w:rPr>
          <w:bCs/>
        </w:rPr>
        <w:t xml:space="preserve">Фонд „Научни </w:t>
      </w:r>
      <w:proofErr w:type="gramStart"/>
      <w:r w:rsidRPr="00375316">
        <w:rPr>
          <w:bCs/>
        </w:rPr>
        <w:t>изследвания“ отправя</w:t>
      </w:r>
      <w:proofErr w:type="gramEnd"/>
      <w:r w:rsidRPr="00375316">
        <w:rPr>
          <w:bCs/>
        </w:rPr>
        <w:t xml:space="preserve"> покана за участие </w:t>
      </w:r>
      <w:r w:rsidR="00061DBD" w:rsidRPr="00375316">
        <w:rPr>
          <w:bCs/>
        </w:rPr>
        <w:t>в</w:t>
      </w:r>
      <w:r w:rsidR="00061DBD">
        <w:rPr>
          <w:bCs/>
          <w:lang w:val="bg-BG"/>
        </w:rPr>
        <w:t xml:space="preserve"> </w:t>
      </w:r>
      <w:r w:rsidR="00061DBD">
        <w:rPr>
          <w:bCs/>
        </w:rPr>
        <w:t> конкурс „</w:t>
      </w:r>
      <w:r w:rsidR="00061DBD">
        <w:rPr>
          <w:bCs/>
          <w:lang w:val="bg-BG"/>
        </w:rPr>
        <w:t>Б</w:t>
      </w:r>
      <w:r w:rsidR="00061DBD" w:rsidRPr="00375316">
        <w:rPr>
          <w:bCs/>
        </w:rPr>
        <w:t>ългарска научна периодика - 2022 г. “</w:t>
      </w:r>
    </w:p>
    <w:p w:rsidR="00375316" w:rsidRPr="00375316" w:rsidRDefault="00375316" w:rsidP="00375316">
      <w:pPr>
        <w:spacing w:before="120" w:after="120" w:line="276" w:lineRule="auto"/>
        <w:jc w:val="both"/>
        <w:rPr>
          <w:bCs/>
        </w:rPr>
      </w:pPr>
      <w:r w:rsidRPr="00375316">
        <w:rPr>
          <w:bCs/>
        </w:rPr>
        <w:t>Целта на конкурса е да стимулира и да подпомага разпространението на висококачествено научно знание чрез издаването и разпространението на рецензирани и индексирани български научни периодични издания с поне тригодишна история</w:t>
      </w:r>
      <w:r w:rsidRPr="00375316">
        <w:rPr>
          <w:bCs/>
          <w:lang w:val="en-US"/>
        </w:rPr>
        <w:t>.</w:t>
      </w:r>
      <w:r w:rsidRPr="00375316">
        <w:rPr>
          <w:bCs/>
        </w:rPr>
        <w:t> Той е насочен към проекти, които ще се изпълняват от началото на 2022 г.</w:t>
      </w:r>
    </w:p>
    <w:p w:rsidR="00375316" w:rsidRPr="00375316" w:rsidRDefault="00375316" w:rsidP="00375316">
      <w:pPr>
        <w:spacing w:before="120" w:after="120" w:line="276" w:lineRule="auto"/>
        <w:jc w:val="both"/>
        <w:rPr>
          <w:bCs/>
        </w:rPr>
      </w:pPr>
      <w:r w:rsidRPr="00375316">
        <w:rPr>
          <w:bCs/>
        </w:rPr>
        <w:t>Общ бюджет на конкурса:</w:t>
      </w:r>
    </w:p>
    <w:p w:rsidR="00375316" w:rsidRPr="00375316" w:rsidRDefault="00375316" w:rsidP="00375316">
      <w:pPr>
        <w:spacing w:before="120" w:after="120" w:line="276" w:lineRule="auto"/>
        <w:jc w:val="both"/>
        <w:rPr>
          <w:bCs/>
        </w:rPr>
      </w:pPr>
      <w:r w:rsidRPr="00375316">
        <w:rPr>
          <w:bCs/>
        </w:rPr>
        <w:t xml:space="preserve">Прогнозният общ бюджет на конкурса за финансиране на „Българска научна периодика 2022 </w:t>
      </w:r>
      <w:proofErr w:type="gramStart"/>
      <w:r w:rsidRPr="00375316">
        <w:rPr>
          <w:bCs/>
        </w:rPr>
        <w:t>г.“ е</w:t>
      </w:r>
      <w:proofErr w:type="gramEnd"/>
      <w:r w:rsidRPr="00375316">
        <w:rPr>
          <w:bCs/>
        </w:rPr>
        <w:t xml:space="preserve"> 400 000 лв., съгласно утвърдения ГОП за 2021 г. Финансирането се отнася за проекти, които ще се изпълняват от началото на 2022 г.</w:t>
      </w:r>
    </w:p>
    <w:p w:rsidR="00375316" w:rsidRPr="00375316" w:rsidRDefault="00375316" w:rsidP="00375316">
      <w:pPr>
        <w:spacing w:before="120" w:after="120" w:line="276" w:lineRule="auto"/>
        <w:jc w:val="both"/>
        <w:rPr>
          <w:bCs/>
        </w:rPr>
      </w:pPr>
      <w:r w:rsidRPr="00375316">
        <w:rPr>
          <w:bCs/>
        </w:rPr>
        <w:t>Общият размер на финансирането за всеки индивидуален проект по настоящата процедура е без ограничения за минимална сума според допустимите необходими разходи, като:</w:t>
      </w:r>
    </w:p>
    <w:p w:rsidR="00375316" w:rsidRPr="00375316" w:rsidRDefault="00375316" w:rsidP="00375316">
      <w:pPr>
        <w:spacing w:before="120" w:after="120" w:line="276" w:lineRule="auto"/>
        <w:jc w:val="both"/>
        <w:rPr>
          <w:bCs/>
        </w:rPr>
      </w:pPr>
      <w:r w:rsidRPr="00375316">
        <w:rPr>
          <w:bCs/>
        </w:rPr>
        <w:t>1) Максималната сума за всеки отделен проект е 5 000 лв. за издания с годишен обем до 150 стр. научен текст, които са само в електронен вариант или с ограничен печатен вариант - отпечатан тираж под 50 бр.</w:t>
      </w:r>
    </w:p>
    <w:p w:rsidR="00375316" w:rsidRPr="00375316" w:rsidRDefault="00375316" w:rsidP="00375316">
      <w:pPr>
        <w:spacing w:before="120" w:after="120" w:line="276" w:lineRule="auto"/>
        <w:jc w:val="both"/>
        <w:rPr>
          <w:bCs/>
        </w:rPr>
      </w:pPr>
      <w:r w:rsidRPr="00375316">
        <w:rPr>
          <w:bCs/>
        </w:rPr>
        <w:t>2) Максималната сума за всеки отделен проект е 7 000 лв. за издания с печатен вариант, годишен обем над 150 стр. научен текст и отпечатан тираж поне 50 броя.</w:t>
      </w:r>
    </w:p>
    <w:p w:rsidR="00375316" w:rsidRPr="00375316" w:rsidRDefault="00375316" w:rsidP="00375316">
      <w:pPr>
        <w:spacing w:before="120" w:after="120" w:line="276" w:lineRule="auto"/>
        <w:jc w:val="both"/>
        <w:rPr>
          <w:bCs/>
        </w:rPr>
      </w:pPr>
      <w:r w:rsidRPr="00375316">
        <w:rPr>
          <w:bCs/>
        </w:rPr>
        <w:t>Не се допуска изкуствено разделяне на проекти, за да бъдат заобиколени горните прагове.</w:t>
      </w:r>
    </w:p>
    <w:p w:rsidR="00375316" w:rsidRPr="00375316" w:rsidRDefault="00375316" w:rsidP="00375316">
      <w:pPr>
        <w:spacing w:before="120" w:after="120" w:line="276" w:lineRule="auto"/>
        <w:jc w:val="both"/>
        <w:rPr>
          <w:bCs/>
        </w:rPr>
      </w:pPr>
      <w:r w:rsidRPr="00375316">
        <w:rPr>
          <w:bCs/>
        </w:rPr>
        <w:t>Публичното финансиране не трябва да надвишава 100% от общия размер на допустимите разходи на проекта.</w:t>
      </w:r>
    </w:p>
    <w:p w:rsidR="00375316" w:rsidRPr="00375316" w:rsidRDefault="00375316" w:rsidP="00375316">
      <w:pPr>
        <w:spacing w:before="120" w:after="120" w:line="276" w:lineRule="auto"/>
        <w:jc w:val="both"/>
        <w:rPr>
          <w:bCs/>
        </w:rPr>
      </w:pPr>
      <w:r w:rsidRPr="00375316">
        <w:rPr>
          <w:bCs/>
        </w:rPr>
        <w:t>В настоящата процедура се прилагат правилата за минимална държавна помощ, по смисъла на Регламент (ЕС) № 1407/2013 на Европейската комисия от 18 декември 2013 година.</w:t>
      </w:r>
    </w:p>
    <w:p w:rsidR="00375316" w:rsidRPr="00375316" w:rsidRDefault="00375316" w:rsidP="00375316">
      <w:pPr>
        <w:spacing w:before="120" w:after="120" w:line="276" w:lineRule="auto"/>
        <w:jc w:val="both"/>
        <w:rPr>
          <w:bCs/>
        </w:rPr>
      </w:pPr>
      <w:r w:rsidRPr="00375316">
        <w:rPr>
          <w:bCs/>
        </w:rPr>
        <w:t>Срок за изпълнение на одобрените проекти: </w:t>
      </w:r>
      <w:r w:rsidRPr="00375316">
        <w:rPr>
          <w:bCs/>
          <w:u w:val="single"/>
        </w:rPr>
        <w:t>12 месеца</w:t>
      </w:r>
      <w:r w:rsidRPr="00375316">
        <w:rPr>
          <w:bCs/>
        </w:rPr>
        <w:t>.</w:t>
      </w:r>
    </w:p>
    <w:p w:rsidR="00375316" w:rsidRPr="00375316" w:rsidRDefault="00375316" w:rsidP="00375316">
      <w:pPr>
        <w:spacing w:before="120" w:after="120" w:line="276" w:lineRule="auto"/>
        <w:jc w:val="both"/>
        <w:rPr>
          <w:bCs/>
        </w:rPr>
      </w:pPr>
      <w:r w:rsidRPr="00375316">
        <w:rPr>
          <w:bCs/>
        </w:rPr>
        <w:t>За начална дата на проекта се счита датата на подписване на договора за финансиране.</w:t>
      </w:r>
    </w:p>
    <w:p w:rsidR="00375316" w:rsidRPr="00375316" w:rsidRDefault="00375316" w:rsidP="00375316">
      <w:pPr>
        <w:spacing w:before="120" w:after="120" w:line="276" w:lineRule="auto"/>
        <w:jc w:val="both"/>
        <w:rPr>
          <w:bCs/>
        </w:rPr>
      </w:pPr>
      <w:r w:rsidRPr="00375316">
        <w:rPr>
          <w:bCs/>
        </w:rPr>
        <w:t>Срок за подаване на проектните предложения</w:t>
      </w:r>
    </w:p>
    <w:p w:rsidR="00375316" w:rsidRPr="00375316" w:rsidRDefault="00375316" w:rsidP="00375316">
      <w:pPr>
        <w:spacing w:before="120" w:after="120" w:line="276" w:lineRule="auto"/>
        <w:jc w:val="both"/>
        <w:rPr>
          <w:bCs/>
        </w:rPr>
      </w:pPr>
      <w:r w:rsidRPr="00375316">
        <w:rPr>
          <w:bCs/>
        </w:rPr>
        <w:t>Проектните предложения се подават по пощата (важи датата на пощенското клеймо) или с куриерска услуга (важи датата и часа на доставяне в деловодството) до 17:00 часа на 03.09.2021 г. в деловодството на Фонд „Научни изследвания", както следва:</w:t>
      </w:r>
    </w:p>
    <w:p w:rsidR="00375316" w:rsidRPr="00375316" w:rsidRDefault="00375316" w:rsidP="00375316">
      <w:pPr>
        <w:spacing w:before="120" w:after="120" w:line="276" w:lineRule="auto"/>
        <w:jc w:val="both"/>
        <w:rPr>
          <w:bCs/>
        </w:rPr>
      </w:pPr>
      <w:r w:rsidRPr="00375316">
        <w:rPr>
          <w:bCs/>
        </w:rPr>
        <w:t>- На хартиен носител с оригинални подписи и печати;</w:t>
      </w:r>
    </w:p>
    <w:p w:rsidR="00375316" w:rsidRPr="00375316" w:rsidRDefault="00375316" w:rsidP="00375316">
      <w:pPr>
        <w:spacing w:before="120" w:after="120" w:line="276" w:lineRule="auto"/>
        <w:jc w:val="both"/>
        <w:rPr>
          <w:bCs/>
        </w:rPr>
      </w:pPr>
      <w:r w:rsidRPr="00375316">
        <w:rPr>
          <w:bCs/>
        </w:rPr>
        <w:t>- В електронен (PDF) формат (идентичен с наличен и съхранен от подателя хартиен носител) на български език, като документите, съдържащи подписи/ печати, са сканирани на CD или външна памет;</w:t>
      </w:r>
    </w:p>
    <w:p w:rsidR="00375316" w:rsidRPr="00375316" w:rsidRDefault="00375316" w:rsidP="00375316">
      <w:pPr>
        <w:spacing w:before="120" w:after="120" w:line="276" w:lineRule="auto"/>
        <w:jc w:val="both"/>
        <w:rPr>
          <w:bCs/>
        </w:rPr>
      </w:pPr>
      <w:r w:rsidRPr="00375316">
        <w:rPr>
          <w:bCs/>
        </w:rPr>
        <w:t>- Списък на всички представени документи за участие в конкурса.</w:t>
      </w:r>
    </w:p>
    <w:p w:rsidR="00375316" w:rsidRPr="00375316" w:rsidRDefault="00375316" w:rsidP="00375316">
      <w:pPr>
        <w:spacing w:before="120" w:after="120" w:line="276" w:lineRule="auto"/>
        <w:jc w:val="both"/>
        <w:rPr>
          <w:bCs/>
        </w:rPr>
      </w:pPr>
      <w:r w:rsidRPr="00375316">
        <w:rPr>
          <w:bCs/>
        </w:rPr>
        <w:t>- Дата за затваряне на конкурса: до 03.09.2021 г. (най-малко 45 дни след обявяване на конкурса);</w:t>
      </w:r>
    </w:p>
    <w:p w:rsidR="00375316" w:rsidRPr="00375316" w:rsidRDefault="00375316" w:rsidP="00375316">
      <w:pPr>
        <w:spacing w:before="120" w:after="120" w:line="276" w:lineRule="auto"/>
        <w:jc w:val="both"/>
        <w:rPr>
          <w:bCs/>
        </w:rPr>
      </w:pPr>
      <w:r w:rsidRPr="00375316">
        <w:rPr>
          <w:bCs/>
        </w:rPr>
        <w:lastRenderedPageBreak/>
        <w:t>- Срок за оценяване: до 30.10.2021 г.</w:t>
      </w:r>
    </w:p>
    <w:p w:rsidR="00375316" w:rsidRPr="00061DBD" w:rsidRDefault="00375316" w:rsidP="005C0D73">
      <w:pPr>
        <w:spacing w:before="120" w:after="120" w:line="276" w:lineRule="auto"/>
        <w:jc w:val="both"/>
        <w:rPr>
          <w:bCs/>
          <w:lang w:val="bg-BG"/>
        </w:rPr>
      </w:pPr>
      <w:r w:rsidRPr="00061DBD">
        <w:rPr>
          <w:bCs/>
          <w:lang w:val="bg-BG"/>
        </w:rPr>
        <w:t>Повече информация и документи за кандидатстване</w:t>
      </w:r>
      <w:hyperlink r:id="rId45" w:history="1">
        <w:r w:rsidRPr="00061DBD">
          <w:rPr>
            <w:rStyle w:val="Hyperlink"/>
            <w:bCs/>
            <w:lang w:val="bg-BG"/>
          </w:rPr>
          <w:t xml:space="preserve"> ТУК</w:t>
        </w:r>
      </w:hyperlink>
    </w:p>
    <w:p w:rsidR="005C0D73" w:rsidRPr="00A70D78" w:rsidRDefault="005C0D73" w:rsidP="00061DBD">
      <w:pPr>
        <w:spacing w:before="120" w:after="600" w:line="276" w:lineRule="auto"/>
        <w:jc w:val="both"/>
        <w:rPr>
          <w:b/>
          <w:bCs/>
          <w:lang w:val="bg-BG"/>
        </w:rPr>
      </w:pPr>
      <w:r>
        <w:rPr>
          <w:b/>
          <w:bCs/>
          <w:lang w:val="bg-BG"/>
        </w:rPr>
        <w:t xml:space="preserve">Краен срок: </w:t>
      </w:r>
      <w:r w:rsidRPr="00674B69">
        <w:rPr>
          <w:b/>
          <w:bCs/>
        </w:rPr>
        <w:t>03.09.2021 г</w:t>
      </w:r>
    </w:p>
    <w:p w:rsidR="00476F9B" w:rsidRPr="0006717A" w:rsidRDefault="00476F9B" w:rsidP="00476F9B">
      <w:pPr>
        <w:pStyle w:val="Heading2"/>
        <w:ind w:left="426"/>
        <w:rPr>
          <w:rFonts w:eastAsia="Times New Roman"/>
          <w:lang w:eastAsia="bg-BG"/>
        </w:rPr>
      </w:pPr>
      <w:bookmarkStart w:id="20" w:name="_Toc503363226"/>
      <w:bookmarkStart w:id="21" w:name="_Toc76379730"/>
      <w:r w:rsidRPr="0006717A">
        <w:rPr>
          <w:rFonts w:eastAsia="Times New Roman"/>
          <w:lang w:eastAsia="bg-BG"/>
        </w:rPr>
        <w:t>Подкрепа на международни научни форуми, провеждани в Република България</w:t>
      </w:r>
      <w:bookmarkEnd w:id="20"/>
      <w:bookmarkEnd w:id="21"/>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6"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lastRenderedPageBreak/>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47"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22" w:name="_Toc503363227"/>
      <w:bookmarkStart w:id="23" w:name="_Toc76379731"/>
      <w:r w:rsidRPr="00AB0EFA">
        <w:rPr>
          <w:rFonts w:eastAsia="Times New Roman"/>
          <w:lang w:eastAsia="bg-BG"/>
        </w:rPr>
        <w:t>Национално съфинансиране за участие на български колективи в утвърдени проекти по COST</w:t>
      </w:r>
      <w:bookmarkEnd w:id="22"/>
      <w:bookmarkEnd w:id="23"/>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lastRenderedPageBreak/>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E37ACB" w:rsidP="00CA622D">
      <w:pPr>
        <w:spacing w:after="120" w:line="276" w:lineRule="auto"/>
        <w:jc w:val="both"/>
        <w:rPr>
          <w:color w:val="000000"/>
        </w:rPr>
      </w:pPr>
      <w:hyperlink r:id="rId48"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49"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76379732"/>
      <w:r>
        <w:lastRenderedPageBreak/>
        <w:t>СЪБИТИЯ</w:t>
      </w:r>
      <w:bookmarkEnd w:id="24"/>
    </w:p>
    <w:p w:rsidR="00FB18AE" w:rsidRPr="00DD20F7" w:rsidRDefault="00E37ACB" w:rsidP="003765E8">
      <w:pPr>
        <w:spacing w:after="360" w:line="276" w:lineRule="auto"/>
        <w:jc w:val="both"/>
        <w:rPr>
          <w:b/>
          <w:bCs/>
          <w:color w:val="E36C0A" w:themeColor="accent6" w:themeShade="BF"/>
          <w:u w:val="single"/>
        </w:rPr>
      </w:pPr>
      <w:hyperlink r:id="rId51"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E37ACB" w:rsidP="00F118D7">
      <w:pPr>
        <w:spacing w:after="100" w:afterAutospacing="1" w:line="276" w:lineRule="auto"/>
        <w:jc w:val="both"/>
        <w:rPr>
          <w:b/>
          <w:bCs/>
          <w:color w:val="E36C0A" w:themeColor="accent6" w:themeShade="BF"/>
          <w:u w:val="single"/>
        </w:rPr>
      </w:pPr>
      <w:hyperlink r:id="rId52"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632A42"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E37ACB" w:rsidP="003765E8">
      <w:pPr>
        <w:spacing w:after="100" w:afterAutospacing="1" w:line="276" w:lineRule="auto"/>
        <w:jc w:val="both"/>
        <w:rPr>
          <w:b/>
          <w:bCs/>
          <w:color w:val="E36C0A" w:themeColor="accent6" w:themeShade="BF"/>
          <w:u w:val="single"/>
        </w:rPr>
      </w:pPr>
      <w:hyperlink r:id="rId53"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925B54" w:rsidRPr="001372B0" w:rsidRDefault="00E37ACB" w:rsidP="00925B54">
      <w:pPr>
        <w:spacing w:after="360" w:line="276" w:lineRule="auto"/>
        <w:jc w:val="both"/>
        <w:rPr>
          <w:b/>
          <w:bCs/>
          <w:color w:val="E36C0A" w:themeColor="accent6" w:themeShade="BF"/>
        </w:rPr>
      </w:pPr>
      <w:hyperlink r:id="rId54" w:history="1">
        <w:r w:rsidR="00925B54" w:rsidRPr="001372B0">
          <w:rPr>
            <w:rStyle w:val="Hyperlink"/>
            <w:b/>
            <w:bCs/>
            <w:color w:val="E36C0A" w:themeColor="accent6" w:themeShade="BF"/>
          </w:rPr>
          <w:t>ICSD 2021 : 9th International Conference on Sustainable Development, 8-9 September 2021 Rome, Italy</w:t>
        </w:r>
      </w:hyperlink>
    </w:p>
    <w:p w:rsidR="00925B54" w:rsidRDefault="00925B54" w:rsidP="003765E8">
      <w:pPr>
        <w:spacing w:after="360" w:line="276" w:lineRule="auto"/>
        <w:jc w:val="both"/>
        <w:rPr>
          <w:bCs/>
        </w:rPr>
      </w:pPr>
      <w:r w:rsidRPr="00925B54">
        <w:rPr>
          <w:bCs/>
        </w:rPr>
        <w:t>The International Conference on Sustainable Development is organised by the European Center of Sustainable Development in collaboration with CIT University.</w:t>
      </w:r>
      <w:r>
        <w:rPr>
          <w:bCs/>
        </w:rPr>
        <w:t xml:space="preserve"> </w:t>
      </w:r>
      <w:r w:rsidRPr="00925B54">
        <w:rPr>
          <w:bCs/>
        </w:rPr>
        <w:t>The 9th ICSD 2021 will be an excellent opportunity to share your ideas and research findings relevant to Sustainability Science, through the European network of academics. Papers will be published in Open Access EJSD Journal (Web of Science) and Proceedings.</w:t>
      </w:r>
    </w:p>
    <w:p w:rsidR="004A5933" w:rsidRPr="00EF751E" w:rsidRDefault="00E37ACB" w:rsidP="004A5933">
      <w:pPr>
        <w:spacing w:after="360" w:line="276" w:lineRule="auto"/>
        <w:jc w:val="both"/>
        <w:rPr>
          <w:b/>
          <w:bCs/>
          <w:color w:val="E36C0A" w:themeColor="accent6" w:themeShade="BF"/>
          <w:u w:val="single"/>
        </w:rPr>
      </w:pPr>
      <w:hyperlink r:id="rId55" w:history="1">
        <w:r w:rsidR="004A5933" w:rsidRPr="00EF751E">
          <w:rPr>
            <w:rStyle w:val="Hyperlink"/>
            <w:b/>
            <w:bCs/>
            <w:color w:val="E36C0A" w:themeColor="accent6" w:themeShade="BF"/>
          </w:rPr>
          <w:t>2021 EUA-CDE Annual Meeting</w:t>
        </w:r>
      </w:hyperlink>
      <w:r w:rsidR="004A5933" w:rsidRPr="00EF751E">
        <w:rPr>
          <w:b/>
          <w:bCs/>
          <w:color w:val="E36C0A" w:themeColor="accent6" w:themeShade="BF"/>
          <w:u w:val="single"/>
        </w:rPr>
        <w:t>, Preparing doctoral education for a post-pandemic world, 13 - 15 September 2021, online</w:t>
      </w:r>
    </w:p>
    <w:p w:rsidR="004A5933" w:rsidRPr="004A5933" w:rsidRDefault="004A5933" w:rsidP="00EF751E">
      <w:pPr>
        <w:spacing w:after="120" w:line="276" w:lineRule="auto"/>
        <w:jc w:val="both"/>
        <w:rPr>
          <w:bCs/>
        </w:rPr>
      </w:pPr>
      <w:r w:rsidRPr="004A5933">
        <w:rPr>
          <w:bCs/>
        </w:rPr>
        <w:t>Through plenary and focus group sessions of various formats, including audience participation, this conference will provide an opportunity for EUA-CDE members to come together and exchange ideas and good practices from their institutions.</w:t>
      </w:r>
    </w:p>
    <w:p w:rsidR="004A5933" w:rsidRPr="004A5933" w:rsidRDefault="004A5933" w:rsidP="004A5933">
      <w:pPr>
        <w:spacing w:after="360" w:line="276" w:lineRule="auto"/>
        <w:jc w:val="both"/>
        <w:rPr>
          <w:bCs/>
        </w:rPr>
      </w:pPr>
      <w:r w:rsidRPr="004A5933">
        <w:rPr>
          <w:bCs/>
        </w:rPr>
        <w:t xml:space="preserve">This year's Annual Meeting is about building the future of doctoral education. Over the course of three days, the EUA-CDE community will come together to address the key challenges facing doctoral education in the fallout of the Covid-19 crisis. Guest speakers and participants will discuss topics such as collaboration in doctoral education, the skills </w:t>
      </w:r>
      <w:proofErr w:type="gramStart"/>
      <w:r w:rsidRPr="004A5933">
        <w:rPr>
          <w:bCs/>
        </w:rPr>
        <w:t>needs</w:t>
      </w:r>
      <w:proofErr w:type="gramEnd"/>
      <w:r w:rsidRPr="004A5933">
        <w:rPr>
          <w:bCs/>
        </w:rPr>
        <w:t xml:space="preserve"> and development of doctoral candidates, the importance of academic freedom and the impact of the pandemic on </w:t>
      </w:r>
      <w:r w:rsidRPr="004A5933">
        <w:rPr>
          <w:bCs/>
        </w:rPr>
        <w:lastRenderedPageBreak/>
        <w:t>doctoral education globally. Another important element will be the first public presentation and discussion of key results of the 2021 EUA-CDE survey on current developments in doctoral education. Participants will have the opportunity to learn the results and to discuss them with peers through virtual focus groups. The results of these group-discussions will be included in the final report.</w:t>
      </w:r>
    </w:p>
    <w:p w:rsidR="001372B0" w:rsidRPr="001372B0" w:rsidRDefault="00E37ACB" w:rsidP="001372B0">
      <w:pPr>
        <w:spacing w:line="276" w:lineRule="auto"/>
        <w:jc w:val="both"/>
        <w:rPr>
          <w:rStyle w:val="Hyperlink"/>
          <w:b/>
          <w:bCs/>
          <w:color w:val="E36C0A" w:themeColor="accent6" w:themeShade="BF"/>
          <w:lang w:val="en-US"/>
        </w:rPr>
      </w:pPr>
      <w:hyperlink r:id="rId56" w:history="1">
        <w:r w:rsidR="00DA338D" w:rsidRPr="001372B0">
          <w:rPr>
            <w:rStyle w:val="Hyperlink"/>
            <w:b/>
            <w:bCs/>
            <w:color w:val="E36C0A" w:themeColor="accent6" w:themeShade="BF"/>
          </w:rPr>
          <w:t>Get it right! - webinar series on Horizon Europe proposal development practicalities</w:t>
        </w:r>
      </w:hyperlink>
      <w:r w:rsidR="001372B0" w:rsidRPr="001372B0">
        <w:rPr>
          <w:rStyle w:val="Hyperlink"/>
          <w:b/>
          <w:bCs/>
          <w:color w:val="E36C0A" w:themeColor="accent6" w:themeShade="BF"/>
          <w:lang w:val="bg-BG"/>
        </w:rPr>
        <w:t xml:space="preserve">, </w:t>
      </w:r>
    </w:p>
    <w:p w:rsidR="00DA338D" w:rsidRPr="001372B0" w:rsidRDefault="001372B0" w:rsidP="00DA338D">
      <w:pPr>
        <w:spacing w:after="360" w:line="276" w:lineRule="auto"/>
        <w:jc w:val="both"/>
        <w:rPr>
          <w:b/>
          <w:bCs/>
          <w:color w:val="E36C0A" w:themeColor="accent6" w:themeShade="BF"/>
          <w:u w:val="single"/>
        </w:rPr>
      </w:pPr>
      <w:r w:rsidRPr="001372B0">
        <w:rPr>
          <w:b/>
          <w:bCs/>
          <w:color w:val="E36C0A" w:themeColor="accent6" w:themeShade="BF"/>
          <w:u w:val="single"/>
        </w:rPr>
        <w:t>13 – 16 September 2021, Hungary,</w:t>
      </w:r>
      <w:r>
        <w:rPr>
          <w:b/>
          <w:bCs/>
          <w:color w:val="E36C0A" w:themeColor="accent6" w:themeShade="BF"/>
          <w:u w:val="single"/>
        </w:rPr>
        <w:t xml:space="preserve"> </w:t>
      </w:r>
      <w:r w:rsidRPr="001372B0">
        <w:rPr>
          <w:b/>
          <w:bCs/>
          <w:color w:val="E36C0A" w:themeColor="accent6" w:themeShade="BF"/>
          <w:u w:val="single"/>
        </w:rPr>
        <w:t>o</w:t>
      </w:r>
      <w:r w:rsidR="00DA338D" w:rsidRPr="001372B0">
        <w:rPr>
          <w:b/>
          <w:bCs/>
          <w:color w:val="E36C0A" w:themeColor="accent6" w:themeShade="BF"/>
          <w:u w:val="single"/>
        </w:rPr>
        <w:t xml:space="preserve">nline, </w:t>
      </w:r>
    </w:p>
    <w:p w:rsidR="001372B0" w:rsidRDefault="00DA338D" w:rsidP="001372B0">
      <w:pPr>
        <w:spacing w:after="120" w:line="276" w:lineRule="auto"/>
        <w:jc w:val="both"/>
        <w:rPr>
          <w:bCs/>
        </w:rPr>
      </w:pPr>
      <w:r w:rsidRPr="00DA338D">
        <w:rPr>
          <w:bCs/>
        </w:rPr>
        <w:t>The series of four 90-minute-long webinars to make sure your Horizon Europe proposal is excellent.</w:t>
      </w:r>
      <w:r w:rsidR="001372B0">
        <w:rPr>
          <w:bCs/>
        </w:rPr>
        <w:t xml:space="preserve"> </w:t>
      </w:r>
      <w:r w:rsidRPr="00DA338D">
        <w:rPr>
          <w:bCs/>
        </w:rPr>
        <w:t>The Series consists of 4 parts, delivered in 4 days, online. On each day, the webinar starts at 14.00 CEST and the duration is 120 minutes each.</w:t>
      </w:r>
      <w:r w:rsidR="001372B0">
        <w:rPr>
          <w:bCs/>
        </w:rPr>
        <w:t xml:space="preserve"> </w:t>
      </w:r>
      <w:r w:rsidRPr="00DA338D">
        <w:rPr>
          <w:bCs/>
        </w:rPr>
        <w:t>You can attend the whole series or each session separately:</w:t>
      </w:r>
    </w:p>
    <w:p w:rsidR="001372B0" w:rsidRPr="001372B0" w:rsidRDefault="00DA338D" w:rsidP="00F32BA0">
      <w:pPr>
        <w:pStyle w:val="ListParagraph"/>
        <w:numPr>
          <w:ilvl w:val="0"/>
          <w:numId w:val="12"/>
        </w:numPr>
        <w:spacing w:after="360" w:line="276" w:lineRule="auto"/>
        <w:jc w:val="both"/>
        <w:rPr>
          <w:bCs/>
        </w:rPr>
      </w:pPr>
      <w:r w:rsidRPr="001372B0">
        <w:rPr>
          <w:bCs/>
        </w:rPr>
        <w:t>Session I. (13 September 2021) The new proposal templates</w:t>
      </w:r>
      <w:r w:rsidR="001372B0" w:rsidRPr="001372B0">
        <w:rPr>
          <w:bCs/>
        </w:rPr>
        <w:t xml:space="preserve">. </w:t>
      </w:r>
      <w:r w:rsidRPr="001372B0">
        <w:rPr>
          <w:bCs/>
        </w:rPr>
        <w:t>How to address all old and new sections? How to understand the instructions properly?</w:t>
      </w:r>
    </w:p>
    <w:p w:rsidR="001372B0" w:rsidRPr="001372B0" w:rsidRDefault="00DA338D" w:rsidP="00F32BA0">
      <w:pPr>
        <w:pStyle w:val="ListParagraph"/>
        <w:numPr>
          <w:ilvl w:val="0"/>
          <w:numId w:val="12"/>
        </w:numPr>
        <w:spacing w:after="360" w:line="276" w:lineRule="auto"/>
        <w:jc w:val="both"/>
        <w:rPr>
          <w:bCs/>
        </w:rPr>
      </w:pPr>
      <w:r w:rsidRPr="001372B0">
        <w:rPr>
          <w:bCs/>
        </w:rPr>
        <w:t>Session II. (14 September 2021) - Exercises for your consortium</w:t>
      </w:r>
      <w:r w:rsidR="001372B0" w:rsidRPr="001372B0">
        <w:rPr>
          <w:bCs/>
        </w:rPr>
        <w:t xml:space="preserve">. </w:t>
      </w:r>
      <w:r w:rsidRPr="001372B0">
        <w:rPr>
          <w:bCs/>
        </w:rPr>
        <w:t>Tools and methods for all sections. We will mostly focus on impact, but also risk assessment will be included.</w:t>
      </w:r>
    </w:p>
    <w:p w:rsidR="001372B0" w:rsidRPr="001372B0" w:rsidRDefault="00DA338D" w:rsidP="00F32BA0">
      <w:pPr>
        <w:pStyle w:val="ListParagraph"/>
        <w:numPr>
          <w:ilvl w:val="0"/>
          <w:numId w:val="12"/>
        </w:numPr>
        <w:spacing w:after="360" w:line="276" w:lineRule="auto"/>
        <w:jc w:val="both"/>
        <w:rPr>
          <w:bCs/>
        </w:rPr>
      </w:pPr>
      <w:r w:rsidRPr="001372B0">
        <w:rPr>
          <w:bCs/>
        </w:rPr>
        <w:t>Session III. (15 September 2021) - Budget development</w:t>
      </w:r>
      <w:r w:rsidR="001372B0" w:rsidRPr="001372B0">
        <w:rPr>
          <w:bCs/>
        </w:rPr>
        <w:t xml:space="preserve">. </w:t>
      </w:r>
      <w:r w:rsidRPr="001372B0">
        <w:rPr>
          <w:bCs/>
        </w:rPr>
        <w:t>Understand all financial rules, help evaluators with balanced staff effort distribution, plan budget for all key activities – calculate the average weighted PM rate, travel, equipment, subcontracting, etc.</w:t>
      </w:r>
    </w:p>
    <w:p w:rsidR="001372B0" w:rsidRPr="001372B0" w:rsidRDefault="00DA338D" w:rsidP="00F32BA0">
      <w:pPr>
        <w:pStyle w:val="ListParagraph"/>
        <w:numPr>
          <w:ilvl w:val="0"/>
          <w:numId w:val="12"/>
        </w:numPr>
        <w:spacing w:after="120" w:line="276" w:lineRule="auto"/>
        <w:ind w:left="714" w:hanging="357"/>
        <w:jc w:val="both"/>
        <w:rPr>
          <w:bCs/>
        </w:rPr>
      </w:pPr>
      <w:r w:rsidRPr="001372B0">
        <w:rPr>
          <w:bCs/>
        </w:rPr>
        <w:t>Session IV. (16 September 2021) – Evaluation</w:t>
      </w:r>
      <w:r w:rsidR="001372B0" w:rsidRPr="001372B0">
        <w:rPr>
          <w:bCs/>
        </w:rPr>
        <w:t xml:space="preserve">. </w:t>
      </w:r>
      <w:r w:rsidRPr="001372B0">
        <w:rPr>
          <w:bCs/>
        </w:rPr>
        <w:t>Ask yourself the proper questions and make sure all evaluation aspects are considered in your proposal, we will practice together with good and bad examples.</w:t>
      </w:r>
    </w:p>
    <w:p w:rsidR="00925B54" w:rsidRDefault="00DA338D" w:rsidP="003765E8">
      <w:pPr>
        <w:spacing w:after="360" w:line="276" w:lineRule="auto"/>
        <w:jc w:val="both"/>
        <w:rPr>
          <w:bCs/>
        </w:rPr>
      </w:pPr>
      <w:r w:rsidRPr="00DA338D">
        <w:rPr>
          <w:bCs/>
        </w:rPr>
        <w:t xml:space="preserve">More information and registration: </w:t>
      </w:r>
      <w:hyperlink r:id="rId57" w:history="1">
        <w:r w:rsidRPr="00DA338D">
          <w:rPr>
            <w:rStyle w:val="Hyperlink"/>
            <w:bCs/>
          </w:rPr>
          <w:t>https://europamediatrainings.com/webinars/182/get-it-right-webinar-series</w:t>
        </w:r>
      </w:hyperlink>
    </w:p>
    <w:p w:rsidR="00FB18AE" w:rsidRPr="00AF49D4" w:rsidRDefault="00E37ACB" w:rsidP="003765E8">
      <w:pPr>
        <w:spacing w:after="100" w:afterAutospacing="1" w:line="276" w:lineRule="auto"/>
        <w:jc w:val="both"/>
        <w:rPr>
          <w:b/>
          <w:bCs/>
          <w:color w:val="E36C0A" w:themeColor="accent6" w:themeShade="BF"/>
          <w:u w:val="single"/>
        </w:rPr>
      </w:pPr>
      <w:hyperlink r:id="rId58"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E37ACB" w:rsidP="003765E8">
      <w:pPr>
        <w:spacing w:after="100" w:afterAutospacing="1" w:line="276" w:lineRule="auto"/>
        <w:jc w:val="both"/>
        <w:rPr>
          <w:b/>
          <w:bCs/>
          <w:color w:val="E36C0A" w:themeColor="accent6" w:themeShade="BF"/>
          <w:u w:val="single"/>
        </w:rPr>
      </w:pPr>
      <w:hyperlink r:id="rId59"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lastRenderedPageBreak/>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Default="00FB18AE" w:rsidP="003765E8">
      <w:pPr>
        <w:spacing w:after="240" w:line="276" w:lineRule="auto"/>
        <w:jc w:val="both"/>
        <w:rPr>
          <w:bCs/>
        </w:rPr>
      </w:pPr>
      <w:r w:rsidRPr="00FB18AE">
        <w:rPr>
          <w:bCs/>
        </w:rPr>
        <w:t>BHI 2021 has the following 10 tracks: Bioinformatics; Imaging Informatics; Biomedical Signal Processing Informatics; Sensor Informatics; Behavioral Informatics; Big Data Analytics, Machi</w:t>
      </w:r>
      <w:r w:rsidR="00F4425E">
        <w:rPr>
          <w:bCs/>
        </w:rPr>
        <w:t>ne Learning and Deep Learning; </w:t>
      </w:r>
      <w:r w:rsidRPr="00FB18AE">
        <w:rPr>
          <w:bCs/>
        </w:rPr>
        <w:t>Clinical Informatics; Public Health Informatics; Precision Medicine Informatics; Disease Oriented Informatics.</w:t>
      </w:r>
    </w:p>
    <w:p w:rsidR="009C03BF" w:rsidRPr="00DB7083" w:rsidRDefault="00E37ACB" w:rsidP="009C03BF">
      <w:pPr>
        <w:spacing w:after="240" w:line="276" w:lineRule="auto"/>
        <w:jc w:val="both"/>
        <w:rPr>
          <w:b/>
          <w:bCs/>
          <w:color w:val="E36C0A" w:themeColor="accent6" w:themeShade="BF"/>
          <w:u w:val="single"/>
        </w:rPr>
      </w:pPr>
      <w:hyperlink r:id="rId60" w:history="1">
        <w:r w:rsidR="009C03BF" w:rsidRPr="00DB7083">
          <w:rPr>
            <w:rStyle w:val="Hyperlink"/>
            <w:b/>
            <w:bCs/>
            <w:color w:val="E36C0A" w:themeColor="accent6" w:themeShade="BF"/>
          </w:rPr>
          <w:t>Management and Coordination of E.C. Funded Projects; The PM² Methodology</w:t>
        </w:r>
      </w:hyperlink>
      <w:r w:rsidR="00DB7083" w:rsidRPr="00DB7083">
        <w:rPr>
          <w:rStyle w:val="Hyperlink"/>
          <w:b/>
          <w:bCs/>
          <w:color w:val="E36C0A" w:themeColor="accent6" w:themeShade="BF"/>
        </w:rPr>
        <w:t xml:space="preserve">, </w:t>
      </w:r>
      <w:r w:rsidR="00DB7083" w:rsidRPr="00DB7083">
        <w:rPr>
          <w:b/>
          <w:bCs/>
          <w:color w:val="E36C0A" w:themeColor="accent6" w:themeShade="BF"/>
          <w:u w:val="single"/>
        </w:rPr>
        <w:t xml:space="preserve">23 - 24 September 2021, </w:t>
      </w:r>
      <w:r w:rsidR="009C03BF" w:rsidRPr="00DB7083">
        <w:rPr>
          <w:b/>
          <w:bCs/>
          <w:color w:val="E36C0A" w:themeColor="accent6" w:themeShade="BF"/>
          <w:u w:val="single"/>
        </w:rPr>
        <w:t>Brussels, Belgium</w:t>
      </w:r>
    </w:p>
    <w:p w:rsidR="00DB7083" w:rsidRDefault="009C03BF" w:rsidP="00DB7083">
      <w:pPr>
        <w:spacing w:line="276" w:lineRule="auto"/>
        <w:jc w:val="both"/>
        <w:rPr>
          <w:bCs/>
        </w:rPr>
      </w:pPr>
      <w:r w:rsidRPr="009C03BF">
        <w:rPr>
          <w:bCs/>
        </w:rPr>
        <w:t>This unique course has been designed to address the needs of organisations and people involved in international collaborative EU funded projects. It is the only course developed around the PM² Methodology of the European Commission with a strong focus on its application to Horizon 2020 projects.</w:t>
      </w:r>
    </w:p>
    <w:p w:rsidR="00DB7083" w:rsidRDefault="009C03BF" w:rsidP="00DB7083">
      <w:pPr>
        <w:spacing w:line="276" w:lineRule="auto"/>
        <w:jc w:val="both"/>
        <w:rPr>
          <w:bCs/>
        </w:rPr>
      </w:pPr>
      <w:r w:rsidRPr="009C03BF">
        <w:rPr>
          <w:bCs/>
        </w:rPr>
        <w:t>The course includes all the essentials for the understanding of the EU projects environment such as the rights and obligations of EU funds beneficiaries and provides step-by-step guidance for the management of projects.</w:t>
      </w:r>
    </w:p>
    <w:p w:rsidR="009C03BF" w:rsidRPr="00FB18AE" w:rsidRDefault="009C03BF" w:rsidP="00EF751E">
      <w:pPr>
        <w:spacing w:after="240" w:line="276" w:lineRule="auto"/>
        <w:jc w:val="both"/>
        <w:rPr>
          <w:bCs/>
        </w:rPr>
      </w:pPr>
      <w:r w:rsidRPr="009C03BF">
        <w:rPr>
          <w:bCs/>
        </w:rPr>
        <w:t>The course will equip participants with all the necessary knowledge, skills and reference sources to help them understand, tailor and effectively use the PM² Methodology for the coordination of multi-party project work, but also for the effective reporting and smooth communication with the Project Officers of the European Commission.</w:t>
      </w:r>
    </w:p>
    <w:p w:rsidR="00FB18AE" w:rsidRPr="003872F8" w:rsidRDefault="00E37ACB" w:rsidP="00EF751E">
      <w:pPr>
        <w:spacing w:after="100" w:afterAutospacing="1" w:line="276" w:lineRule="auto"/>
        <w:jc w:val="both"/>
        <w:rPr>
          <w:b/>
          <w:bCs/>
          <w:color w:val="E36C0A" w:themeColor="accent6" w:themeShade="BF"/>
          <w:u w:val="single"/>
        </w:rPr>
      </w:pPr>
      <w:hyperlink r:id="rId61"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833616" w:rsidRDefault="00FB18AE" w:rsidP="00EF751E">
      <w:pPr>
        <w:spacing w:after="240"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8F1161" w:rsidRPr="00EF751E" w:rsidRDefault="008F1161" w:rsidP="00EF751E">
      <w:pPr>
        <w:spacing w:before="240" w:after="100" w:afterAutospacing="1" w:line="276" w:lineRule="auto"/>
        <w:jc w:val="both"/>
        <w:rPr>
          <w:b/>
          <w:bCs/>
          <w:color w:val="E36C0A" w:themeColor="accent6" w:themeShade="BF"/>
          <w:u w:val="single"/>
        </w:rPr>
      </w:pPr>
      <w:r w:rsidRPr="00EF751E">
        <w:rPr>
          <w:b/>
          <w:bCs/>
          <w:color w:val="E36C0A" w:themeColor="accent6" w:themeShade="BF"/>
          <w:u w:val="single"/>
        </w:rPr>
        <w:t>Annual Research Conference 2021, 15 November 2021, online.</w:t>
      </w:r>
    </w:p>
    <w:p w:rsidR="008F1161" w:rsidRPr="00EF751E" w:rsidRDefault="008F1161" w:rsidP="008F1161">
      <w:pPr>
        <w:spacing w:line="276" w:lineRule="auto"/>
        <w:jc w:val="both"/>
        <w:rPr>
          <w:bCs/>
        </w:rPr>
      </w:pPr>
      <w:r w:rsidRPr="00EF751E">
        <w:rPr>
          <w:bCs/>
        </w:rPr>
        <w:t>The theme of this year’s edition is ‘Charting the European economy post Covid-19: unusual times require unconventional policies’.</w:t>
      </w:r>
    </w:p>
    <w:p w:rsidR="008F1161" w:rsidRPr="00EF751E" w:rsidRDefault="008F1161" w:rsidP="00EF751E">
      <w:pPr>
        <w:spacing w:line="276" w:lineRule="auto"/>
        <w:jc w:val="both"/>
        <w:rPr>
          <w:bCs/>
        </w:rPr>
      </w:pPr>
      <w:r w:rsidRPr="00EF751E">
        <w:rPr>
          <w:bCs/>
        </w:rPr>
        <w:t>The European Commission, Directorate General Economic and Financial Affairs, is running a call for posters for young researchers in the fields of economics or finance on the theme of the conference. The call for posters is open to PhD students and those who finished their PhDs no more than six years ago.</w:t>
      </w:r>
    </w:p>
    <w:p w:rsidR="008F1161" w:rsidRPr="00EF751E" w:rsidRDefault="008F1161" w:rsidP="00EF751E">
      <w:pPr>
        <w:spacing w:after="240" w:line="276" w:lineRule="auto"/>
        <w:jc w:val="both"/>
        <w:rPr>
          <w:bCs/>
        </w:rPr>
      </w:pPr>
      <w:r w:rsidRPr="00EF751E">
        <w:rPr>
          <w:bCs/>
        </w:rPr>
        <w:lastRenderedPageBreak/>
        <w:t>Up to 10 researchers will be selected to present their poster in a dedicated session at the Conference. Furthermore, up to three could be given the opportunity to present their work to the Commission on a three-day working visit.</w:t>
      </w:r>
    </w:p>
    <w:p w:rsidR="00961485" w:rsidRPr="00EF751E" w:rsidRDefault="00E37ACB" w:rsidP="00EF751E">
      <w:pPr>
        <w:spacing w:after="100" w:afterAutospacing="1" w:line="276" w:lineRule="auto"/>
        <w:jc w:val="both"/>
        <w:rPr>
          <w:b/>
          <w:bCs/>
          <w:color w:val="E36C0A" w:themeColor="accent6" w:themeShade="BF"/>
          <w:u w:val="single"/>
        </w:rPr>
      </w:pPr>
      <w:hyperlink r:id="rId62" w:history="1">
        <w:r w:rsidR="00961485" w:rsidRPr="00EF751E">
          <w:rPr>
            <w:rStyle w:val="Hyperlink"/>
            <w:b/>
            <w:bCs/>
            <w:color w:val="E36C0A" w:themeColor="accent6" w:themeShade="BF"/>
          </w:rPr>
          <w:t>2021 European Quality Assurance Forum</w:t>
        </w:r>
      </w:hyperlink>
      <w:r w:rsidR="00961485" w:rsidRPr="00EF751E">
        <w:rPr>
          <w:b/>
          <w:bCs/>
          <w:color w:val="E36C0A" w:themeColor="accent6" w:themeShade="BF"/>
          <w:u w:val="single"/>
        </w:rPr>
        <w:t>, Building trust and enhancement: from information to evidence, 18 - 19 November 2021, online</w:t>
      </w:r>
    </w:p>
    <w:p w:rsidR="00961485" w:rsidRPr="00961485" w:rsidRDefault="00961485" w:rsidP="00961485">
      <w:pPr>
        <w:spacing w:line="276" w:lineRule="auto"/>
        <w:jc w:val="both"/>
        <w:rPr>
          <w:bCs/>
        </w:rPr>
      </w:pPr>
      <w:r w:rsidRPr="00961485">
        <w:rPr>
          <w:bCs/>
        </w:rPr>
        <w:t xml:space="preserve">The </w:t>
      </w:r>
      <w:r>
        <w:rPr>
          <w:bCs/>
        </w:rPr>
        <w:t>f</w:t>
      </w:r>
      <w:r w:rsidRPr="00961485">
        <w:rPr>
          <w:bCs/>
        </w:rPr>
        <w:t>orum will combine online sessions about European policies and trends, research, and practical case examples related to the Forum theme and more generally about current developments in quality assurance.</w:t>
      </w:r>
    </w:p>
    <w:p w:rsidR="00961485" w:rsidRPr="00961485" w:rsidRDefault="00961485" w:rsidP="00961485">
      <w:pPr>
        <w:spacing w:line="276" w:lineRule="auto"/>
        <w:jc w:val="both"/>
        <w:rPr>
          <w:bCs/>
        </w:rPr>
      </w:pPr>
      <w:r w:rsidRPr="00961485">
        <w:rPr>
          <w:bCs/>
        </w:rPr>
        <w:t>The event will address questions such as how to ensure an appropriate balance between qualitative and quantitative data and diversity of sources of information. It will also focus on how to analyse and interpret the data, as well as how to ensure that it is used to enhance quality and promote trust. Notably, the 2021 EQAF will offer an occasion to analyse how to make the best out of the opportunities offered by digitalisation while avoiding pitfalls.</w:t>
      </w:r>
    </w:p>
    <w:p w:rsidR="00961485" w:rsidRPr="00961485" w:rsidRDefault="00961485" w:rsidP="00961485">
      <w:pPr>
        <w:spacing w:line="276" w:lineRule="auto"/>
        <w:jc w:val="both"/>
        <w:rPr>
          <w:bCs/>
        </w:rPr>
      </w:pPr>
      <w:r w:rsidRPr="00961485">
        <w:rPr>
          <w:bCs/>
        </w:rPr>
        <w:t>The Forum will explore the evidence used in external and internal quality assurance and how to improve its use and impact.</w:t>
      </w:r>
    </w:p>
    <w:p w:rsidR="00961485" w:rsidRPr="00961485" w:rsidRDefault="00961485" w:rsidP="00961485">
      <w:pPr>
        <w:spacing w:line="276" w:lineRule="auto"/>
        <w:jc w:val="both"/>
        <w:rPr>
          <w:bCs/>
        </w:rPr>
      </w:pPr>
      <w:r w:rsidRPr="00961485">
        <w:rPr>
          <w:bCs/>
        </w:rPr>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Default="00961485" w:rsidP="00961485">
      <w:pPr>
        <w:spacing w:line="276" w:lineRule="auto"/>
        <w:jc w:val="both"/>
        <w:rPr>
          <w:bCs/>
        </w:rPr>
      </w:pPr>
    </w:p>
    <w:p w:rsidR="00961485" w:rsidRPr="000F51C1" w:rsidRDefault="00961485" w:rsidP="00961485">
      <w:pPr>
        <w:spacing w:line="276" w:lineRule="auto"/>
        <w:jc w:val="both"/>
        <w:rPr>
          <w:bCs/>
        </w:rPr>
      </w:pP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25" w:name="_Toc76379733"/>
      <w:r>
        <w:lastRenderedPageBreak/>
        <w:t>ПУБЛИКАЦИИ</w:t>
      </w:r>
      <w:bookmarkEnd w:id="25"/>
    </w:p>
    <w:p w:rsidR="006C73BB" w:rsidRDefault="006C73BB" w:rsidP="006C73BB">
      <w:pPr>
        <w:shd w:val="clear" w:color="auto" w:fill="FFFFFF"/>
        <w:rPr>
          <w:rFonts w:ascii="Lucida Sans Unicode" w:hAnsi="Lucida Sans Unicode" w:cs="Lucida Sans Unicode"/>
          <w:color w:val="666666"/>
          <w:sz w:val="20"/>
          <w:szCs w:val="20"/>
        </w:rPr>
      </w:pPr>
    </w:p>
    <w:p w:rsidR="006C73BB" w:rsidRDefault="006C73BB" w:rsidP="00581BEE">
      <w:pPr>
        <w:pStyle w:val="Heading2"/>
        <w:ind w:left="426"/>
      </w:pPr>
      <w:bookmarkStart w:id="26" w:name="_Toc76379734"/>
      <w:r w:rsidRPr="00A665E6">
        <w:t>Research EU</w:t>
      </w:r>
      <w:bookmarkEnd w:id="26"/>
    </w:p>
    <w:p w:rsidR="00F32BA0" w:rsidRPr="00F32BA0" w:rsidRDefault="00F32BA0" w:rsidP="00FC339F">
      <w:pPr>
        <w:spacing w:after="240"/>
      </w:pPr>
      <w:r w:rsidRPr="00F32BA0">
        <w:rPr>
          <w:noProof/>
        </w:rPr>
        <w:drawing>
          <wp:inline distT="0" distB="0" distL="0" distR="0" wp14:anchorId="6A1FC9E6" wp14:editId="609173C4">
            <wp:extent cx="1576800" cy="2228400"/>
            <wp:effectExtent l="0" t="0" r="4445" b="635"/>
            <wp:docPr id="21" name="Picture 21" descr="https://op.europa.eu/o/opportal-service/thumbnail/cellar/5d623af2-c4dc-11eb-a925-01aa75ed71a1.0001.03/DO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p.europa.eu/o/opportal-service/thumbnail/cellar/5d623af2-c4dc-11eb-a925-01aa75ed71a1.0001.03/DOC_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76800" cy="2228400"/>
                    </a:xfrm>
                    <a:prstGeom prst="rect">
                      <a:avLst/>
                    </a:prstGeom>
                    <a:noFill/>
                    <a:ln>
                      <a:noFill/>
                    </a:ln>
                  </pic:spPr>
                </pic:pic>
              </a:graphicData>
            </a:graphic>
          </wp:inline>
        </w:drawing>
      </w:r>
      <w:r w:rsidRPr="00F32BA0">
        <w:rPr>
          <w:b/>
          <w:bCs/>
        </w:rPr>
        <w:t xml:space="preserve"> #103, June 2021</w:t>
      </w:r>
    </w:p>
    <w:p w:rsidR="003C58B4" w:rsidRDefault="00F32BA0" w:rsidP="00531A71">
      <w:pPr>
        <w:spacing w:line="276" w:lineRule="auto"/>
        <w:jc w:val="both"/>
      </w:pPr>
      <w:r w:rsidRPr="00F32BA0">
        <w:t xml:space="preserve">Special feature: ready player… you? </w:t>
      </w:r>
    </w:p>
    <w:p w:rsidR="003C58B4" w:rsidRDefault="00F32BA0" w:rsidP="003C58B4">
      <w:pPr>
        <w:spacing w:before="120" w:line="276" w:lineRule="auto"/>
        <w:jc w:val="both"/>
      </w:pPr>
      <w:r w:rsidRPr="00F32BA0">
        <w:t xml:space="preserve">Welcome to the virtual reality revolution! The potential of Virtual Reality (VR) symbolises many of the most positive perceptions of the future. The idea of fully immersive, realistic digital environments that can allow you to get completely lost in another world or a gripping narrative (or both) is incredibly enticing. In popular culture, probably the most famous example is the ‘Star Trek’ holodeck. Whilst a couple of episodes did explore the potential negative impacts of such technology (the notion of ‘holo addiction’), the holodeck was seen overall as a positive technological development, in line with that classic show’s generally utopian view of the future. </w:t>
      </w:r>
    </w:p>
    <w:p w:rsidR="00531A71" w:rsidRDefault="00F32BA0" w:rsidP="003C58B4">
      <w:pPr>
        <w:spacing w:before="120" w:line="276" w:lineRule="auto"/>
        <w:jc w:val="both"/>
      </w:pPr>
      <w:r w:rsidRPr="00F32BA0">
        <w:t>Of course, there are some cultural works that have expressed a more cautious tone to VR or even a dire dystopian warning alarm, again the most famous example probably being 1999’s seminal film ‘The Matrix’. But VR technology doesn’t seem to cause as much unease amongst the general population in terms of possible negative impacts on human society as other emerging technologies do, such as Artificial Intelligence (AI) or widespread robotic automation.</w:t>
      </w:r>
    </w:p>
    <w:p w:rsidR="00F32BA0" w:rsidRPr="006D36DC" w:rsidRDefault="006D36DC" w:rsidP="00531A71">
      <w:pPr>
        <w:spacing w:line="276" w:lineRule="auto"/>
        <w:jc w:val="both"/>
        <w:rPr>
          <w:rStyle w:val="Hyperlink"/>
        </w:rPr>
      </w:pPr>
      <w:r>
        <w:fldChar w:fldCharType="begin"/>
      </w:r>
      <w:r>
        <w:instrText xml:space="preserve"> HYPERLINK "C:\\Users\\user\\Downloads\\ZZAG21005ENN.en.pdf" </w:instrText>
      </w:r>
      <w:r>
        <w:fldChar w:fldCharType="separate"/>
      </w:r>
      <w:r w:rsidRPr="006D36DC">
        <w:rPr>
          <w:rStyle w:val="Hyperlink"/>
          <w:b/>
        </w:rPr>
        <w:t>Download</w:t>
      </w:r>
    </w:p>
    <w:p w:rsidR="00240591" w:rsidRDefault="006D36DC" w:rsidP="00531A71">
      <w:pPr>
        <w:spacing w:line="276" w:lineRule="auto"/>
        <w:jc w:val="both"/>
      </w:pPr>
      <w:r>
        <w:fldChar w:fldCharType="end"/>
      </w:r>
    </w:p>
    <w:p w:rsidR="003C58B4" w:rsidRDefault="003C58B4">
      <w:pPr>
        <w:spacing w:after="200" w:line="276" w:lineRule="auto"/>
      </w:pPr>
      <w:r>
        <w:br w:type="page"/>
      </w:r>
    </w:p>
    <w:p w:rsidR="00FC339F" w:rsidRDefault="00FC339F" w:rsidP="00FC339F">
      <w:pPr>
        <w:pStyle w:val="Heading2"/>
        <w:ind w:left="426"/>
        <w:rPr>
          <w:lang w:val="en-US"/>
        </w:rPr>
      </w:pPr>
      <w:bookmarkStart w:id="27" w:name="_Toc76379735"/>
      <w:r>
        <w:rPr>
          <w:lang w:val="en-US"/>
        </w:rPr>
        <w:lastRenderedPageBreak/>
        <w:t>CERN Courier</w:t>
      </w:r>
      <w:bookmarkEnd w:id="27"/>
    </w:p>
    <w:p w:rsidR="00FC339F" w:rsidRPr="00A916E1" w:rsidRDefault="00FC339F" w:rsidP="00FC339F">
      <w:r w:rsidRPr="00A916E1">
        <w:rPr>
          <w:noProof/>
        </w:rPr>
        <w:drawing>
          <wp:inline distT="0" distB="0" distL="0" distR="0" wp14:anchorId="4712FFAB" wp14:editId="3EE71851">
            <wp:extent cx="1616400" cy="2142000"/>
            <wp:effectExtent l="0" t="0" r="3175" b="0"/>
            <wp:docPr id="22" name="Picture 22" descr="https://cerncourier.com/wp-content/uploads/2021/06/CCJulAug21_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erncourier.com/wp-content/uploads/2021/06/CCJulAug21_OFCL.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16400" cy="2142000"/>
                    </a:xfrm>
                    <a:prstGeom prst="rect">
                      <a:avLst/>
                    </a:prstGeom>
                    <a:noFill/>
                    <a:ln>
                      <a:noFill/>
                    </a:ln>
                  </pic:spPr>
                </pic:pic>
              </a:graphicData>
            </a:graphic>
          </wp:inline>
        </w:drawing>
      </w:r>
      <w:r w:rsidRPr="00A916E1">
        <w:t xml:space="preserve"> </w:t>
      </w:r>
      <w:hyperlink r:id="rId66" w:history="1">
        <w:r w:rsidRPr="00A916E1">
          <w:rPr>
            <w:rStyle w:val="Hyperlink"/>
          </w:rPr>
          <w:t>Jul/Aug 2021</w:t>
        </w:r>
      </w:hyperlink>
    </w:p>
    <w:p w:rsidR="00FC339F" w:rsidRDefault="00FC339F" w:rsidP="00FC339F">
      <w:pPr>
        <w:rPr>
          <w:lang w:val="en-US"/>
        </w:rPr>
      </w:pPr>
    </w:p>
    <w:p w:rsidR="00FC339F" w:rsidRDefault="00FC339F" w:rsidP="00FC339F">
      <w:pPr>
        <w:spacing w:after="120" w:line="276" w:lineRule="auto"/>
        <w:jc w:val="both"/>
      </w:pPr>
      <w:r w:rsidRPr="00A916E1">
        <w:t>As well as disrupting photography, the silicon-pixel detector revolutionised scientific imaging in the 1980s and 1990s. This issue, the </w:t>
      </w:r>
      <w:r w:rsidRPr="00A916E1">
        <w:rPr>
          <w:i/>
          <w:iCs/>
        </w:rPr>
        <w:t>Courier</w:t>
      </w:r>
      <w:r w:rsidRPr="00A916E1">
        <w:t xml:space="preserve"> explores the evolution and future of pixel detectors in particle physics, with a focus on the state-of-the-art inner-tracker upgrades of the LHC experiments. Silicon-pixel detectors developed for particle physics have also had a major impact on medical imaging, with CERN-led “Medipix” chips recently enabling the first 3D colour X-rays. </w:t>
      </w:r>
    </w:p>
    <w:p w:rsidR="00FC339F" w:rsidRDefault="00FC339F" w:rsidP="00FC339F">
      <w:pPr>
        <w:spacing w:after="600" w:line="276" w:lineRule="auto"/>
        <w:jc w:val="both"/>
      </w:pPr>
      <w:r w:rsidRPr="00A916E1">
        <w:t>Also in our summer issue: a future exascale computing facility based on the CERN model; the first collider-neutrino candidates; particle accelerators meet gravitational waves; exploring the Hubble tension; efforts to reduce greenhouse gases in detectors; and much more.</w:t>
      </w:r>
    </w:p>
    <w:p w:rsidR="00FC339F" w:rsidRPr="003C58B4" w:rsidRDefault="00FC339F" w:rsidP="00FC339F">
      <w:pPr>
        <w:pStyle w:val="Heading2"/>
        <w:ind w:left="426"/>
      </w:pPr>
      <w:bookmarkStart w:id="28" w:name="_Toc76379736"/>
      <w:r w:rsidRPr="003C58B4">
        <w:t>EUA publication: Towards an EU strategy in support of universities</w:t>
      </w:r>
      <w:bookmarkEnd w:id="28"/>
    </w:p>
    <w:p w:rsidR="00FC339F" w:rsidRDefault="00FC339F" w:rsidP="00FC339F">
      <w:pPr>
        <w:spacing w:after="120" w:line="276" w:lineRule="auto"/>
        <w:jc w:val="both"/>
        <w:rPr>
          <w:color w:val="000000"/>
        </w:rPr>
      </w:pPr>
      <w:r w:rsidRPr="00875BDD">
        <w:rPr>
          <w:color w:val="000000"/>
        </w:rPr>
        <w:t>This EUA policy input aims to inform the development of the European Commission’s upcoming “European Strategy for Universities”.</w:t>
      </w:r>
    </w:p>
    <w:p w:rsidR="00FC339F" w:rsidRPr="00875BDD" w:rsidRDefault="00FC339F" w:rsidP="00FC339F">
      <w:pPr>
        <w:spacing w:after="120" w:line="276" w:lineRule="auto"/>
        <w:jc w:val="both"/>
        <w:rPr>
          <w:color w:val="000000"/>
        </w:rPr>
      </w:pPr>
      <w:r w:rsidRPr="00875BDD">
        <w:rPr>
          <w:color w:val="000000"/>
        </w:rPr>
        <w:t>Expected for the end of 2021 or early 2022, the aim of the strategy, as declared by the European Commission, is to support university transformation by fostering synergies between university missions through related EU policies, programmes and national reforms. The specific objectives are to develop with member states and stakeholders a vision of Europe’s universities of the future; identify the needs for support and priority areas for change; as well as define a roadmap for actions at the European level in synergy with national reforms.</w:t>
      </w:r>
    </w:p>
    <w:p w:rsidR="00FC339F" w:rsidRPr="00875BDD" w:rsidRDefault="00FC339F" w:rsidP="00FC339F">
      <w:pPr>
        <w:spacing w:after="120" w:line="276" w:lineRule="auto"/>
        <w:jc w:val="both"/>
        <w:rPr>
          <w:color w:val="000000"/>
        </w:rPr>
      </w:pPr>
      <w:r w:rsidRPr="00875BDD">
        <w:rPr>
          <w:color w:val="000000"/>
        </w:rPr>
        <w:t>This EUA policy input was developed based on EUA’s “Universities without walls – A vision for 2030” and established EUA policy positions on the European Education, Research and Higher Education Areas. It outlines where EUA sees an added value in such a new EU strategy, as well as what the strategy should refrain from.</w:t>
      </w:r>
    </w:p>
    <w:p w:rsidR="00FC339F" w:rsidRPr="00875BDD" w:rsidRDefault="00E37ACB" w:rsidP="00FC339F">
      <w:pPr>
        <w:spacing w:after="840" w:line="276" w:lineRule="auto"/>
        <w:jc w:val="both"/>
        <w:rPr>
          <w:b/>
          <w:color w:val="365F91" w:themeColor="accent1" w:themeShade="BF"/>
        </w:rPr>
      </w:pPr>
      <w:hyperlink r:id="rId67" w:tgtFrame="_blank" w:history="1">
        <w:r w:rsidR="00FC339F" w:rsidRPr="00875BDD">
          <w:rPr>
            <w:rStyle w:val="Hyperlink"/>
            <w:b/>
            <w:bCs/>
            <w:color w:val="365F91" w:themeColor="accent1" w:themeShade="BF"/>
          </w:rPr>
          <w:t>Downloa</w:t>
        </w:r>
      </w:hyperlink>
      <w:r w:rsidR="00FC339F" w:rsidRPr="00875BDD">
        <w:rPr>
          <w:b/>
          <w:color w:val="365F91" w:themeColor="accent1" w:themeShade="BF"/>
        </w:rPr>
        <w:t>d</w:t>
      </w:r>
    </w:p>
    <w:p w:rsidR="00FC339F" w:rsidRPr="003C58B4" w:rsidRDefault="00FC339F" w:rsidP="00FC339F">
      <w:pPr>
        <w:pStyle w:val="Heading2"/>
        <w:ind w:left="426"/>
      </w:pPr>
      <w:bookmarkStart w:id="29" w:name="_Toc76379737"/>
      <w:r w:rsidRPr="003C58B4">
        <w:lastRenderedPageBreak/>
        <w:t>EUA publication: Recognition of professional qualifications</w:t>
      </w:r>
      <w:bookmarkEnd w:id="29"/>
    </w:p>
    <w:p w:rsidR="00FC339F" w:rsidRPr="00514FB5" w:rsidRDefault="00FC339F" w:rsidP="00FC339F">
      <w:pPr>
        <w:spacing w:after="120" w:line="276" w:lineRule="auto"/>
        <w:jc w:val="both"/>
        <w:rPr>
          <w:color w:val="000000"/>
        </w:rPr>
      </w:pPr>
      <w:r w:rsidRPr="00514FB5">
        <w:rPr>
          <w:color w:val="000000"/>
        </w:rPr>
        <w:t>EU policy makers are facing increased urgency to integrate and energise the professional labour market, especially in the context of the fallout of the Covid-19 pandemic, the push towards the green and digital transitions and the defence of the Single Market following Brexit.</w:t>
      </w:r>
    </w:p>
    <w:p w:rsidR="00FC339F" w:rsidRPr="00514FB5" w:rsidRDefault="00E37ACB" w:rsidP="00FC339F">
      <w:pPr>
        <w:spacing w:after="840" w:line="276" w:lineRule="auto"/>
        <w:jc w:val="both"/>
        <w:rPr>
          <w:color w:val="000000"/>
        </w:rPr>
      </w:pPr>
      <w:hyperlink r:id="rId68" w:tgtFrame="_blank" w:history="1">
        <w:r w:rsidR="00FC339F" w:rsidRPr="00514FB5">
          <w:rPr>
            <w:rStyle w:val="Hyperlink"/>
            <w:b/>
            <w:bCs/>
          </w:rPr>
          <w:t>Download</w:t>
        </w:r>
      </w:hyperlink>
    </w:p>
    <w:p w:rsidR="001A783E" w:rsidRPr="00E83804" w:rsidRDefault="001A783E" w:rsidP="001A783E">
      <w:pPr>
        <w:pStyle w:val="Heading2"/>
        <w:ind w:left="426"/>
      </w:pPr>
      <w:bookmarkStart w:id="30" w:name="_Toc76379738"/>
      <w:r>
        <w:t xml:space="preserve">European University Association position paper: </w:t>
      </w:r>
      <w:r w:rsidRPr="00E83804">
        <w:t>Universities without walls – A vision for 2030</w:t>
      </w:r>
      <w:bookmarkEnd w:id="30"/>
    </w:p>
    <w:p w:rsidR="001A783E" w:rsidRPr="00E83804" w:rsidRDefault="001A783E" w:rsidP="001A783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1A783E" w:rsidRPr="00E83804" w:rsidRDefault="001A783E" w:rsidP="001A783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4C0058" w:rsidRDefault="001A783E" w:rsidP="004C0058">
      <w:pPr>
        <w:spacing w:after="120" w:line="276" w:lineRule="auto"/>
        <w:jc w:val="both"/>
        <w:rPr>
          <w:color w:val="000000"/>
        </w:rPr>
      </w:pPr>
      <w:r w:rsidRPr="00E83804">
        <w:rPr>
          <w:color w:val="000000"/>
        </w:rPr>
        <w:t>In particular, it focuses on sustainability, the importance of openness, the role of university missions and how to turn this vision into a reality.</w:t>
      </w:r>
      <w:r>
        <w:rPr>
          <w:color w:val="000000"/>
        </w:rPr>
        <w:t xml:space="preserve"> </w:t>
      </w:r>
    </w:p>
    <w:p w:rsidR="001A783E" w:rsidRDefault="00E37ACB" w:rsidP="00FC339F">
      <w:pPr>
        <w:spacing w:after="840" w:line="276" w:lineRule="auto"/>
        <w:jc w:val="both"/>
        <w:rPr>
          <w:rStyle w:val="Hyperlink"/>
          <w:b/>
          <w:bCs/>
        </w:rPr>
      </w:pPr>
      <w:hyperlink r:id="rId69" w:tgtFrame="_blank" w:history="1">
        <w:r w:rsidR="001A783E" w:rsidRPr="00E83804">
          <w:rPr>
            <w:rStyle w:val="Hyperlink"/>
            <w:b/>
            <w:bCs/>
          </w:rPr>
          <w:t>Download</w:t>
        </w:r>
      </w:hyperlink>
    </w:p>
    <w:p w:rsidR="004C0058" w:rsidRPr="00403AFD" w:rsidRDefault="004C0058" w:rsidP="004C0058">
      <w:pPr>
        <w:pStyle w:val="Heading2"/>
        <w:ind w:left="426"/>
      </w:pPr>
      <w:bookmarkStart w:id="31" w:name="_Toc76379739"/>
      <w:r w:rsidRPr="00403AFD">
        <w:t>IAU Global Survey on the Impact of COVID-19 on Higher Education around the World</w:t>
      </w:r>
      <w:bookmarkEnd w:id="31"/>
      <w:r w:rsidRPr="00403AFD">
        <w:t xml:space="preserve"> </w:t>
      </w:r>
    </w:p>
    <w:p w:rsidR="004C0058" w:rsidRDefault="004C0058" w:rsidP="004C0058">
      <w:r w:rsidRPr="00524FD2">
        <w:rPr>
          <w:noProof/>
        </w:rPr>
        <w:drawing>
          <wp:anchor distT="0" distB="0" distL="114300" distR="114300" simplePos="0" relativeHeight="251707392" behindDoc="0" locked="0" layoutInCell="1" allowOverlap="1" wp14:anchorId="429CA30F" wp14:editId="0E2842CE">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4" name="Picture 24" descr="https://www.iau-aiu.net/local/cache-vignettes/L150xH197/arton935-750ce.png?1592405263">
              <a:hlinkClick xmlns:a="http://schemas.openxmlformats.org/drawingml/2006/main" r:id="rId70"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0" tooltip="&quot;IAU Global Survey on the Impact of COVID-19 on Higher Education around the World&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4C0058" w:rsidP="004C0058"/>
    <w:p w:rsidR="004C0058" w:rsidRDefault="00E37ACB" w:rsidP="004C0058">
      <w:hyperlink r:id="rId72" w:tgtFrame="_blank" w:history="1">
        <w:r w:rsidR="004C0058" w:rsidRPr="00524FD2">
          <w:rPr>
            <w:rStyle w:val="Hyperlink"/>
          </w:rPr>
          <w:t>Discover the survey report</w:t>
        </w:r>
      </w:hyperlink>
    </w:p>
    <w:p w:rsidR="004C0058" w:rsidRDefault="004C0058" w:rsidP="004C0058"/>
    <w:p w:rsidR="004C0058" w:rsidRPr="00524FD2" w:rsidRDefault="004C0058" w:rsidP="004C0058">
      <w:pPr>
        <w:spacing w:before="120" w:after="120" w:line="276" w:lineRule="auto"/>
        <w:jc w:val="both"/>
      </w:pPr>
      <w:r w:rsidRPr="00524FD2">
        <w:t xml:space="preserve">The first IAU </w:t>
      </w:r>
      <w:r>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4C0058" w:rsidRPr="00524FD2" w:rsidRDefault="004C0058" w:rsidP="004C0058">
      <w:pPr>
        <w:spacing w:before="120" w:after="120" w:line="276" w:lineRule="auto"/>
        <w:jc w:val="both"/>
      </w:pPr>
      <w:r w:rsidRPr="00524FD2">
        <w:t xml:space="preserve">Almost all responding HEIs declared that they have been impacted one way or another by the COVID-19 crisis. The report presents a general assessment of the situation in universities globally and explores different aspects of the impact of COVID-19, such as: teaching &amp; </w:t>
      </w:r>
      <w:r w:rsidRPr="00524FD2">
        <w:lastRenderedPageBreak/>
        <w:t>learning, research, community engagement and other key challenges and opportunities. The results of the survey were analysed at regional (Africa, Americas, Asia &amp; Pacific, Europe) and global level.</w:t>
      </w:r>
    </w:p>
    <w:p w:rsidR="004C0058" w:rsidRDefault="004C0058" w:rsidP="004C0058">
      <w:pPr>
        <w:spacing w:before="120" w:after="840" w:line="276" w:lineRule="auto"/>
        <w:jc w:val="both"/>
      </w:pPr>
      <w:r w:rsidRPr="00524FD2">
        <w:t>Results of the survey were analysed both at the global level and at the regional level in four regions of the world (the Americas, Asia Pacific and Europe).</w:t>
      </w:r>
    </w:p>
    <w:p w:rsidR="004C0058" w:rsidRPr="00B64E62" w:rsidRDefault="004C0058" w:rsidP="004C0058">
      <w:pPr>
        <w:pStyle w:val="Heading2"/>
        <w:ind w:left="426"/>
      </w:pPr>
      <w:bookmarkStart w:id="32" w:name="_Toc76379740"/>
      <w:r w:rsidRPr="00B64E62">
        <w:t>The Science of Citizen Science</w:t>
      </w:r>
      <w:bookmarkEnd w:id="32"/>
    </w:p>
    <w:p w:rsidR="004C0058" w:rsidRDefault="004C0058" w:rsidP="004C0058">
      <w:pPr>
        <w:spacing w:line="276" w:lineRule="auto"/>
        <w:jc w:val="both"/>
        <w:rPr>
          <w:rStyle w:val="Hyperlink"/>
          <w:b/>
          <w:bCs/>
        </w:rPr>
      </w:pPr>
      <w:r>
        <w:rPr>
          <w:noProof/>
        </w:rPr>
        <w:drawing>
          <wp:anchor distT="0" distB="0" distL="114300" distR="114300" simplePos="0" relativeHeight="251708416" behindDoc="0" locked="0" layoutInCell="1" allowOverlap="1" wp14:anchorId="39978FD6" wp14:editId="0675C4A9">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26" name="Picture 26"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Default="004C0058" w:rsidP="004C0058">
      <w:pPr>
        <w:spacing w:line="276" w:lineRule="auto"/>
        <w:jc w:val="both"/>
        <w:rPr>
          <w:color w:val="000000"/>
        </w:rPr>
      </w:pPr>
    </w:p>
    <w:p w:rsidR="004C0058" w:rsidRPr="00B64E62" w:rsidRDefault="00E37ACB" w:rsidP="004C0058">
      <w:pPr>
        <w:spacing w:line="276" w:lineRule="auto"/>
        <w:jc w:val="both"/>
        <w:rPr>
          <w:color w:val="000000"/>
        </w:rPr>
      </w:pPr>
      <w:hyperlink r:id="rId74" w:anchor="otherversion=9783030582784" w:tgtFrame="_blank" w:tooltip="http://www.cost-transforming-audiences.eu/node/325" w:history="1">
        <w:r w:rsidR="004C0058" w:rsidRPr="00B64E62">
          <w:rPr>
            <w:rStyle w:val="Hyperlink"/>
          </w:rPr>
          <w:t>Download from external website</w:t>
        </w:r>
      </w:hyperlink>
    </w:p>
    <w:p w:rsidR="004C0058" w:rsidRDefault="004C0058" w:rsidP="004C0058">
      <w:pPr>
        <w:spacing w:line="276" w:lineRule="auto"/>
        <w:jc w:val="both"/>
        <w:rPr>
          <w:color w:val="000000"/>
        </w:rPr>
      </w:pPr>
    </w:p>
    <w:p w:rsidR="004C0058" w:rsidRPr="00B64E62" w:rsidRDefault="004C0058" w:rsidP="004C0058">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4C0058" w:rsidRPr="00B64E62" w:rsidRDefault="004C0058" w:rsidP="004C0058">
      <w:pPr>
        <w:spacing w:line="276" w:lineRule="auto"/>
        <w:jc w:val="both"/>
        <w:rPr>
          <w:color w:val="000000"/>
        </w:rPr>
      </w:pPr>
      <w:r w:rsidRPr="00B64E62">
        <w:rPr>
          <w:color w:val="000000"/>
        </w:rPr>
        <w:t>Publisher(s): Springer International Publishing</w:t>
      </w:r>
    </w:p>
    <w:p w:rsidR="004C0058" w:rsidRDefault="004C0058" w:rsidP="004C0058">
      <w:pPr>
        <w:spacing w:line="276" w:lineRule="auto"/>
        <w:jc w:val="both"/>
        <w:rPr>
          <w:color w:val="000000"/>
        </w:rPr>
      </w:pPr>
    </w:p>
    <w:p w:rsidR="004C0058" w:rsidRDefault="004C0058" w:rsidP="004C0058">
      <w:pPr>
        <w:spacing w:after="120" w:line="276" w:lineRule="auto"/>
        <w:jc w:val="both"/>
        <w:rPr>
          <w:color w:val="000000"/>
        </w:rPr>
      </w:pPr>
      <w:r w:rsidRPr="00B64E62">
        <w:rPr>
          <w:color w:val="000000"/>
        </w:rPr>
        <w:t>COST Action '</w:t>
      </w:r>
      <w:hyperlink r:id="rId75"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p>
    <w:p w:rsidR="004C0058" w:rsidRDefault="00E37ACB" w:rsidP="004C0058">
      <w:pPr>
        <w:spacing w:after="600" w:line="276" w:lineRule="auto"/>
        <w:jc w:val="both"/>
        <w:rPr>
          <w:rStyle w:val="Hyperlink"/>
          <w:b/>
        </w:rPr>
      </w:pPr>
      <w:hyperlink r:id="rId76" w:anchor="otherversion=9783030582784" w:tgtFrame="_blank" w:history="1">
        <w:r w:rsidR="004C0058">
          <w:rPr>
            <w:rStyle w:val="Hyperlink"/>
            <w:b/>
            <w:lang w:val="en-US"/>
          </w:rPr>
          <w:t>D</w:t>
        </w:r>
        <w:r w:rsidR="004C0058" w:rsidRPr="006560FC">
          <w:rPr>
            <w:rStyle w:val="Hyperlink"/>
            <w:b/>
          </w:rPr>
          <w:t>ownload</w:t>
        </w:r>
      </w:hyperlink>
    </w:p>
    <w:p w:rsidR="004C0058" w:rsidRDefault="004C0058">
      <w:pPr>
        <w:spacing w:after="200" w:line="276" w:lineRule="auto"/>
        <w:rPr>
          <w:rStyle w:val="Hyperlink"/>
          <w:b/>
          <w:bCs/>
        </w:rPr>
      </w:pPr>
      <w:r>
        <w:rPr>
          <w:rStyle w:val="Hyperlink"/>
          <w:b/>
          <w:bCs/>
        </w:rPr>
        <w:br w:type="page"/>
      </w:r>
    </w:p>
    <w:p w:rsidR="004C0058" w:rsidRPr="003C58B4" w:rsidRDefault="004C0058" w:rsidP="004C0058">
      <w:pPr>
        <w:pStyle w:val="Heading2"/>
        <w:ind w:left="426"/>
      </w:pPr>
      <w:bookmarkStart w:id="33" w:name="_Toc76379741"/>
      <w:r w:rsidRPr="003C58B4">
        <w:lastRenderedPageBreak/>
        <w:t>Learning to deal</w:t>
      </w:r>
      <w:r>
        <w:t xml:space="preserve"> with problematic usage of the </w:t>
      </w:r>
      <w:r>
        <w:rPr>
          <w:lang w:val="en-US"/>
        </w:rPr>
        <w:t>I</w:t>
      </w:r>
      <w:r w:rsidRPr="003C58B4">
        <w:t>nternet</w:t>
      </w:r>
      <w:bookmarkEnd w:id="33"/>
    </w:p>
    <w:p w:rsidR="004C0058" w:rsidRDefault="004C0058" w:rsidP="004C0058">
      <w:pPr>
        <w:spacing w:after="120" w:line="276" w:lineRule="auto"/>
        <w:jc w:val="both"/>
      </w:pPr>
      <w:r w:rsidRPr="001860F9">
        <w:rPr>
          <w:noProof/>
        </w:rPr>
        <w:drawing>
          <wp:inline distT="0" distB="0" distL="0" distR="0" wp14:anchorId="6F06388C" wp14:editId="5CB432B1">
            <wp:extent cx="1285200" cy="1292400"/>
            <wp:effectExtent l="0" t="0" r="0" b="3175"/>
            <wp:docPr id="23" name="Picture 23" descr="https://www.cost.eu/uploads/2021/03/PUI-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1/03/PUI-book.jp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85200" cy="1292400"/>
                    </a:xfrm>
                    <a:prstGeom prst="rect">
                      <a:avLst/>
                    </a:prstGeom>
                    <a:noFill/>
                    <a:ln>
                      <a:noFill/>
                    </a:ln>
                  </pic:spPr>
                </pic:pic>
              </a:graphicData>
            </a:graphic>
          </wp:inline>
        </w:drawing>
      </w:r>
    </w:p>
    <w:p w:rsidR="004C0058" w:rsidRDefault="004C0058" w:rsidP="004C0058">
      <w:pPr>
        <w:spacing w:after="120" w:line="276" w:lineRule="auto"/>
        <w:jc w:val="both"/>
      </w:pPr>
      <w:r w:rsidRPr="001860F9">
        <w:rPr>
          <w:color w:val="000000"/>
        </w:rPr>
        <w:t>Edited by the COST Action CA16207</w:t>
      </w:r>
    </w:p>
    <w:p w:rsidR="004C0058" w:rsidRPr="001860F9" w:rsidRDefault="004C0058" w:rsidP="004C0058">
      <w:pPr>
        <w:spacing w:after="120" w:line="276" w:lineRule="auto"/>
        <w:jc w:val="both"/>
        <w:rPr>
          <w:color w:val="000000"/>
        </w:rPr>
      </w:pPr>
      <w:r w:rsidRPr="001860F9">
        <w:rPr>
          <w:color w:val="000000"/>
        </w:rPr>
        <w:t>Ever since its development in the early 1990’s, the Internet has become highly pervasive across most of the civilised world. While the majority of Internet users take advantage of its many positive uses (including professional and recreational ones), some individuals can develop Problematic Use of the Internet (which we will refer to as PUI). This term encompasses a wide range of repetitive disabling behaviors characterized by compulsivity and addiction. These include, but are not limited to, Internet gaming, compulsive online sexual behaviors/ cyberpornography, Internet-related buying or shopping disorder, Internet-related gambling disorder, cyberbullying, cyberchondria, and social media/network forum use, among others.</w:t>
      </w:r>
    </w:p>
    <w:p w:rsidR="004C0058" w:rsidRDefault="004C0058" w:rsidP="004C0058">
      <w:pPr>
        <w:spacing w:after="600" w:line="276" w:lineRule="auto"/>
        <w:jc w:val="both"/>
        <w:rPr>
          <w:color w:val="000000"/>
        </w:rPr>
      </w:pPr>
      <w:r w:rsidRPr="001860F9">
        <w:rPr>
          <w:color w:val="000000"/>
        </w:rPr>
        <w:t>Although PUI affects a minority of individuals who routinely use the Internet, several reports have documented a series of unhealthy lifestyles and medical disturbances which are thought to represent the consequences of severe forms of PUI, especially when it comes to youth. People affected by PUI and their family members often do not know about the signs and symptoms of this condition. For example, they do not know how to recognize PUI, or whom to go to for help, and often they do not know whether this is a treatable condition and/or how to manage it. Because of this, National Health Authorities around the World are concerned about the health and societal costs that PUI may have. Some researchers are starting to consider particular forms of PUI as a serious and disabling form of behavioral addiction.</w:t>
      </w:r>
      <w:r>
        <w:rPr>
          <w:color w:val="000000"/>
          <w:lang w:val="bg-BG"/>
        </w:rPr>
        <w:t xml:space="preserve"> </w:t>
      </w:r>
      <w:hyperlink r:id="rId78" w:tgtFrame="_blank" w:history="1">
        <w:r w:rsidRPr="003C58B4">
          <w:rPr>
            <w:rStyle w:val="Hyperlink"/>
            <w:b/>
          </w:rPr>
          <w:t>Download</w:t>
        </w:r>
      </w:hyperlink>
    </w:p>
    <w:p w:rsidR="00C8625A" w:rsidRPr="00C34338" w:rsidRDefault="00C8625A" w:rsidP="00C8625A">
      <w:pPr>
        <w:pStyle w:val="Heading2"/>
        <w:ind w:left="426"/>
      </w:pPr>
      <w:bookmarkStart w:id="34" w:name="_Toc76379742"/>
      <w:r w:rsidRPr="00C34338">
        <w:t>Communicating science in times of COVID-19</w:t>
      </w:r>
      <w:bookmarkEnd w:id="34"/>
    </w:p>
    <w:p w:rsidR="00C8625A" w:rsidRDefault="00C8625A" w:rsidP="00C8625A">
      <w:pPr>
        <w:spacing w:line="276" w:lineRule="auto"/>
        <w:jc w:val="both"/>
        <w:rPr>
          <w:color w:val="000000"/>
        </w:rPr>
      </w:pPr>
    </w:p>
    <w:p w:rsidR="00C8625A" w:rsidRDefault="00C8625A" w:rsidP="00C8625A">
      <w:pPr>
        <w:spacing w:line="276" w:lineRule="auto"/>
        <w:jc w:val="both"/>
        <w:rPr>
          <w:color w:val="000000"/>
        </w:rPr>
      </w:pPr>
      <w:r w:rsidRPr="00C34338">
        <w:rPr>
          <w:noProof/>
          <w:color w:val="000000"/>
        </w:rPr>
        <w:drawing>
          <wp:inline distT="0" distB="0" distL="0" distR="0" wp14:anchorId="23CB9F42" wp14:editId="55A96ED5">
            <wp:extent cx="1576800" cy="2109600"/>
            <wp:effectExtent l="0" t="0" r="4445" b="5080"/>
            <wp:docPr id="4" name="Picture 4"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576800" cy="2109600"/>
                    </a:xfrm>
                    <a:prstGeom prst="rect">
                      <a:avLst/>
                    </a:prstGeom>
                    <a:noFill/>
                    <a:ln>
                      <a:noFill/>
                    </a:ln>
                  </pic:spPr>
                </pic:pic>
              </a:graphicData>
            </a:graphic>
          </wp:inline>
        </w:drawing>
      </w:r>
    </w:p>
    <w:p w:rsidR="00C8625A" w:rsidRPr="00C34338" w:rsidRDefault="00C8625A" w:rsidP="00C8625A">
      <w:pPr>
        <w:spacing w:line="276" w:lineRule="auto"/>
        <w:jc w:val="both"/>
        <w:rPr>
          <w:color w:val="000000"/>
        </w:rPr>
      </w:pPr>
      <w:r w:rsidRPr="00C34338">
        <w:rPr>
          <w:color w:val="000000"/>
        </w:rPr>
        <w:lastRenderedPageBreak/>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8625A" w:rsidRDefault="00E37ACB" w:rsidP="004C0058">
      <w:pPr>
        <w:spacing w:after="840" w:line="276" w:lineRule="auto"/>
        <w:jc w:val="both"/>
        <w:rPr>
          <w:rStyle w:val="Hyperlink"/>
          <w:b/>
        </w:rPr>
      </w:pPr>
      <w:hyperlink r:id="rId80" w:tgtFrame="_blank" w:history="1">
        <w:r w:rsidR="00C8625A" w:rsidRPr="00D008B9">
          <w:rPr>
            <w:rStyle w:val="Hyperlink"/>
            <w:b/>
          </w:rPr>
          <w:t>D</w:t>
        </w:r>
        <w:r w:rsidR="00D008B9" w:rsidRPr="00D008B9">
          <w:rPr>
            <w:rStyle w:val="Hyperlink"/>
            <w:b/>
          </w:rPr>
          <w:t>ownload</w:t>
        </w:r>
      </w:hyperlink>
    </w:p>
    <w:p w:rsidR="003C58B4" w:rsidRDefault="003C58B4">
      <w:pPr>
        <w:spacing w:after="200" w:line="276" w:lineRule="auto"/>
        <w:rPr>
          <w:rStyle w:val="Hyperlink"/>
          <w:b/>
        </w:rPr>
      </w:pPr>
      <w:r>
        <w:rPr>
          <w:rStyle w:val="Hyperlink"/>
          <w:b/>
        </w:rPr>
        <w:br w:type="page"/>
      </w:r>
    </w:p>
    <w:p w:rsidR="001860F9" w:rsidRPr="001860F9" w:rsidRDefault="001860F9" w:rsidP="001860F9">
      <w:pPr>
        <w:spacing w:after="840" w:line="276" w:lineRule="auto"/>
        <w:jc w:val="both"/>
        <w:rPr>
          <w:color w:val="000000"/>
        </w:rPr>
      </w:pPr>
    </w:p>
    <w:p w:rsidR="001860F9" w:rsidRPr="001860F9" w:rsidRDefault="001860F9" w:rsidP="001860F9">
      <w:pPr>
        <w:spacing w:after="840" w:line="276" w:lineRule="auto"/>
        <w:jc w:val="both"/>
        <w:rPr>
          <w:color w:val="000000"/>
        </w:rPr>
      </w:pPr>
    </w:p>
    <w:sectPr w:rsidR="001860F9" w:rsidRPr="001860F9" w:rsidSect="002852EF">
      <w:footerReference w:type="default" r:id="rI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CB" w:rsidRDefault="00E37ACB" w:rsidP="003B2D94">
      <w:r>
        <w:separator/>
      </w:r>
    </w:p>
  </w:endnote>
  <w:endnote w:type="continuationSeparator" w:id="0">
    <w:p w:rsidR="00E37ACB" w:rsidRDefault="00E37ACB"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A4D0F" w:rsidTr="002D3BEB">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6A4D0F" w:rsidRPr="00CE4930" w:rsidRDefault="006A4D0F">
          <w:pPr>
            <w:pStyle w:val="Header"/>
            <w:rPr>
              <w:color w:val="0070C0"/>
            </w:rPr>
          </w:pPr>
          <w:r>
            <w:fldChar w:fldCharType="begin"/>
          </w:r>
          <w:r>
            <w:instrText xml:space="preserve"> PAGE   \* MERGEFORMAT </w:instrText>
          </w:r>
          <w:r>
            <w:fldChar w:fldCharType="separate"/>
          </w:r>
          <w:r w:rsidR="00393B37" w:rsidRPr="00393B37">
            <w:rPr>
              <w:noProof/>
              <w:color w:val="FFFFFF" w:themeColor="background1"/>
            </w:rPr>
            <w:t>13</w:t>
          </w:r>
          <w:r>
            <w:rPr>
              <w:noProof/>
              <w:color w:val="FFFFFF" w:themeColor="background1"/>
            </w:rPr>
            <w:fldChar w:fldCharType="end"/>
          </w:r>
        </w:p>
      </w:tc>
    </w:tr>
  </w:tbl>
  <w:p w:rsidR="006A4D0F" w:rsidRDefault="006A4D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A4D0F" w:rsidTr="002D3BEB">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6A4D0F" w:rsidRPr="00CE4930" w:rsidRDefault="006A4D0F">
          <w:pPr>
            <w:pStyle w:val="Header"/>
            <w:rPr>
              <w:color w:val="0070C0"/>
            </w:rPr>
          </w:pPr>
          <w:r>
            <w:fldChar w:fldCharType="begin"/>
          </w:r>
          <w:r>
            <w:instrText xml:space="preserve"> PAGE   \* MERGEFORMAT </w:instrText>
          </w:r>
          <w:r>
            <w:fldChar w:fldCharType="separate"/>
          </w:r>
          <w:r w:rsidR="00393B37" w:rsidRPr="00393B37">
            <w:rPr>
              <w:noProof/>
              <w:color w:val="FFFFFF" w:themeColor="background1"/>
            </w:rPr>
            <w:t>21</w:t>
          </w:r>
          <w:r>
            <w:rPr>
              <w:noProof/>
              <w:color w:val="FFFFFF" w:themeColor="background1"/>
            </w:rPr>
            <w:fldChar w:fldCharType="end"/>
          </w:r>
        </w:p>
      </w:tc>
    </w:tr>
  </w:tbl>
  <w:p w:rsidR="006A4D0F" w:rsidRDefault="006A4D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D22505">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6A4D0F" w:rsidRDefault="006A4D0F">
          <w:pPr>
            <w:pStyle w:val="Header"/>
            <w:rPr>
              <w:color w:val="FFFFFF" w:themeColor="background1"/>
            </w:rPr>
          </w:pPr>
          <w:r>
            <w:fldChar w:fldCharType="begin"/>
          </w:r>
          <w:r>
            <w:instrText xml:space="preserve"> PAGE   \* MERGEFORMAT </w:instrText>
          </w:r>
          <w:r>
            <w:fldChar w:fldCharType="separate"/>
          </w:r>
          <w:r w:rsidR="00393B37" w:rsidRPr="00393B37">
            <w:rPr>
              <w:noProof/>
              <w:color w:val="FFFFFF" w:themeColor="background1"/>
            </w:rPr>
            <w:t>26</w:t>
          </w:r>
          <w:r>
            <w:rPr>
              <w:noProof/>
              <w:color w:val="FFFFFF" w:themeColor="background1"/>
            </w:rPr>
            <w:fldChar w:fldCharType="end"/>
          </w:r>
        </w:p>
      </w:tc>
    </w:tr>
  </w:tbl>
  <w:p w:rsidR="006A4D0F" w:rsidRDefault="006A4D0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A4D0F" w:rsidTr="00413D6F">
      <w:tc>
        <w:tcPr>
          <w:tcW w:w="4500" w:type="pct"/>
          <w:tcBorders>
            <w:top w:val="single" w:sz="4" w:space="0" w:color="000000" w:themeColor="text1"/>
          </w:tcBorders>
        </w:tcPr>
        <w:p w:rsidR="006A4D0F" w:rsidRPr="00D22505" w:rsidRDefault="006A4D0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6A4D0F" w:rsidRDefault="006A4D0F">
          <w:pPr>
            <w:pStyle w:val="Header"/>
            <w:rPr>
              <w:color w:val="FFFFFF" w:themeColor="background1"/>
            </w:rPr>
          </w:pPr>
          <w:r>
            <w:fldChar w:fldCharType="begin"/>
          </w:r>
          <w:r>
            <w:instrText xml:space="preserve"> PAGE   \* MERGEFORMAT </w:instrText>
          </w:r>
          <w:r>
            <w:fldChar w:fldCharType="separate"/>
          </w:r>
          <w:r w:rsidR="00393B37" w:rsidRPr="00393B37">
            <w:rPr>
              <w:noProof/>
              <w:color w:val="FFFFFF" w:themeColor="background1"/>
            </w:rPr>
            <w:t>33</w:t>
          </w:r>
          <w:r>
            <w:rPr>
              <w:noProof/>
              <w:color w:val="FFFFFF" w:themeColor="background1"/>
            </w:rPr>
            <w:fldChar w:fldCharType="end"/>
          </w:r>
        </w:p>
      </w:tc>
    </w:tr>
  </w:tbl>
  <w:p w:rsidR="006A4D0F" w:rsidRDefault="006A4D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CB" w:rsidRDefault="00E37ACB" w:rsidP="003B2D94">
      <w:r>
        <w:separator/>
      </w:r>
    </w:p>
  </w:footnote>
  <w:footnote w:type="continuationSeparator" w:id="0">
    <w:p w:rsidR="00E37ACB" w:rsidRDefault="00E37ACB"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777"/>
    <w:multiLevelType w:val="hybridMultilevel"/>
    <w:tmpl w:val="67E88B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805A73"/>
    <w:multiLevelType w:val="multilevel"/>
    <w:tmpl w:val="6138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B677D"/>
    <w:multiLevelType w:val="multilevel"/>
    <w:tmpl w:val="F7B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2062"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6" w15:restartNumberingAfterBreak="0">
    <w:nsid w:val="18901093"/>
    <w:multiLevelType w:val="multilevel"/>
    <w:tmpl w:val="1B6E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B05D1"/>
    <w:multiLevelType w:val="multilevel"/>
    <w:tmpl w:val="CABA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C954BD"/>
    <w:multiLevelType w:val="multilevel"/>
    <w:tmpl w:val="1E9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4697D"/>
    <w:multiLevelType w:val="multilevel"/>
    <w:tmpl w:val="6CF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14975"/>
    <w:multiLevelType w:val="multilevel"/>
    <w:tmpl w:val="9878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F1CD9"/>
    <w:multiLevelType w:val="multilevel"/>
    <w:tmpl w:val="C718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02201"/>
    <w:multiLevelType w:val="multilevel"/>
    <w:tmpl w:val="7AEC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A6CA4"/>
    <w:multiLevelType w:val="multilevel"/>
    <w:tmpl w:val="54E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C7290"/>
    <w:multiLevelType w:val="multilevel"/>
    <w:tmpl w:val="98D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7515A"/>
    <w:multiLevelType w:val="multilevel"/>
    <w:tmpl w:val="57D8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3125F"/>
    <w:multiLevelType w:val="multilevel"/>
    <w:tmpl w:val="D8E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0108F"/>
    <w:multiLevelType w:val="hybridMultilevel"/>
    <w:tmpl w:val="E43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A4EF5"/>
    <w:multiLevelType w:val="multilevel"/>
    <w:tmpl w:val="B214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5C44DC"/>
    <w:multiLevelType w:val="multilevel"/>
    <w:tmpl w:val="D28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544F97"/>
    <w:multiLevelType w:val="multilevel"/>
    <w:tmpl w:val="2B2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A5C4B"/>
    <w:multiLevelType w:val="multilevel"/>
    <w:tmpl w:val="CE0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A53F09"/>
    <w:multiLevelType w:val="multilevel"/>
    <w:tmpl w:val="D86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D62B8"/>
    <w:multiLevelType w:val="multilevel"/>
    <w:tmpl w:val="F690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B1339"/>
    <w:multiLevelType w:val="multilevel"/>
    <w:tmpl w:val="6D3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F109A"/>
    <w:multiLevelType w:val="multilevel"/>
    <w:tmpl w:val="39A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A746F"/>
    <w:multiLevelType w:val="multilevel"/>
    <w:tmpl w:val="382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216096"/>
    <w:multiLevelType w:val="multilevel"/>
    <w:tmpl w:val="4012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3"/>
  </w:num>
  <w:num w:numId="5">
    <w:abstractNumId w:val="14"/>
  </w:num>
  <w:num w:numId="6">
    <w:abstractNumId w:val="27"/>
  </w:num>
  <w:num w:numId="7">
    <w:abstractNumId w:val="6"/>
  </w:num>
  <w:num w:numId="8">
    <w:abstractNumId w:val="25"/>
  </w:num>
  <w:num w:numId="9">
    <w:abstractNumId w:val="17"/>
  </w:num>
  <w:num w:numId="10">
    <w:abstractNumId w:val="23"/>
  </w:num>
  <w:num w:numId="11">
    <w:abstractNumId w:val="0"/>
  </w:num>
  <w:num w:numId="12">
    <w:abstractNumId w:val="18"/>
  </w:num>
  <w:num w:numId="13">
    <w:abstractNumId w:val="11"/>
  </w:num>
  <w:num w:numId="14">
    <w:abstractNumId w:val="4"/>
  </w:num>
  <w:num w:numId="15">
    <w:abstractNumId w:val="28"/>
  </w:num>
  <w:num w:numId="16">
    <w:abstractNumId w:val="19"/>
  </w:num>
  <w:num w:numId="17">
    <w:abstractNumId w:val="15"/>
  </w:num>
  <w:num w:numId="18">
    <w:abstractNumId w:val="16"/>
  </w:num>
  <w:num w:numId="19">
    <w:abstractNumId w:val="22"/>
  </w:num>
  <w:num w:numId="20">
    <w:abstractNumId w:val="12"/>
  </w:num>
  <w:num w:numId="21">
    <w:abstractNumId w:val="7"/>
  </w:num>
  <w:num w:numId="22">
    <w:abstractNumId w:val="26"/>
  </w:num>
  <w:num w:numId="23">
    <w:abstractNumId w:val="21"/>
  </w:num>
  <w:num w:numId="24">
    <w:abstractNumId w:val="10"/>
  </w:num>
  <w:num w:numId="25">
    <w:abstractNumId w:val="9"/>
  </w:num>
  <w:num w:numId="26">
    <w:abstractNumId w:val="13"/>
  </w:num>
  <w:num w:numId="27">
    <w:abstractNumId w:val="20"/>
  </w:num>
  <w:num w:numId="28">
    <w:abstractNumId w:val="1"/>
  </w:num>
  <w:num w:numId="2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5F3A"/>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E3F"/>
    <w:rsid w:val="00150F7B"/>
    <w:rsid w:val="001511E9"/>
    <w:rsid w:val="0015203C"/>
    <w:rsid w:val="001528CE"/>
    <w:rsid w:val="00152E1F"/>
    <w:rsid w:val="00152F70"/>
    <w:rsid w:val="0015350B"/>
    <w:rsid w:val="0015354A"/>
    <w:rsid w:val="001535D9"/>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39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5DB0"/>
    <w:rsid w:val="001860F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862"/>
    <w:rsid w:val="001C0C28"/>
    <w:rsid w:val="001C0D65"/>
    <w:rsid w:val="001C0FC1"/>
    <w:rsid w:val="001C1193"/>
    <w:rsid w:val="001C183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485"/>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009"/>
    <w:rsid w:val="002378F2"/>
    <w:rsid w:val="0024041F"/>
    <w:rsid w:val="00240591"/>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574"/>
    <w:rsid w:val="00291D01"/>
    <w:rsid w:val="00291D50"/>
    <w:rsid w:val="00291E52"/>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0C73"/>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1B"/>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B37"/>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28E1"/>
    <w:rsid w:val="003A32A7"/>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A1E"/>
    <w:rsid w:val="003D15CF"/>
    <w:rsid w:val="003D19D1"/>
    <w:rsid w:val="003D1EEC"/>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979"/>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72B"/>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76B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61A"/>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A88"/>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AEB"/>
    <w:rsid w:val="00532BD5"/>
    <w:rsid w:val="005331BA"/>
    <w:rsid w:val="00533BDE"/>
    <w:rsid w:val="00533F17"/>
    <w:rsid w:val="0053420D"/>
    <w:rsid w:val="0053423D"/>
    <w:rsid w:val="00534C2B"/>
    <w:rsid w:val="00534C4B"/>
    <w:rsid w:val="00536350"/>
    <w:rsid w:val="00536B2D"/>
    <w:rsid w:val="0053711B"/>
    <w:rsid w:val="00537195"/>
    <w:rsid w:val="005371B7"/>
    <w:rsid w:val="00537C69"/>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64E"/>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48E"/>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342"/>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F43"/>
    <w:rsid w:val="005C0310"/>
    <w:rsid w:val="005C086E"/>
    <w:rsid w:val="005C0AC3"/>
    <w:rsid w:val="005C0D7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4B69"/>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4D0F"/>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6DC"/>
    <w:rsid w:val="006D39F4"/>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AA0"/>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145"/>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7C6"/>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401D"/>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C5"/>
    <w:rsid w:val="00856BF3"/>
    <w:rsid w:val="00856EB1"/>
    <w:rsid w:val="0085729C"/>
    <w:rsid w:val="008573E2"/>
    <w:rsid w:val="008575C4"/>
    <w:rsid w:val="0085769C"/>
    <w:rsid w:val="008578E0"/>
    <w:rsid w:val="00857CBB"/>
    <w:rsid w:val="00857CEB"/>
    <w:rsid w:val="00861970"/>
    <w:rsid w:val="008619A0"/>
    <w:rsid w:val="00861A17"/>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BDD"/>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3F3C"/>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161"/>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956"/>
    <w:rsid w:val="00904BC8"/>
    <w:rsid w:val="00904BF7"/>
    <w:rsid w:val="00904D37"/>
    <w:rsid w:val="00904DCF"/>
    <w:rsid w:val="009050F2"/>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040"/>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C37"/>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24"/>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05F"/>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3E57"/>
    <w:rsid w:val="00A4424E"/>
    <w:rsid w:val="00A4452C"/>
    <w:rsid w:val="00A4455B"/>
    <w:rsid w:val="00A44D8B"/>
    <w:rsid w:val="00A44FA5"/>
    <w:rsid w:val="00A45192"/>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D95"/>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58"/>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831"/>
    <w:rsid w:val="00AD650B"/>
    <w:rsid w:val="00AD6AB3"/>
    <w:rsid w:val="00AD6F0F"/>
    <w:rsid w:val="00AE0263"/>
    <w:rsid w:val="00AE0A30"/>
    <w:rsid w:val="00AE135A"/>
    <w:rsid w:val="00AE1532"/>
    <w:rsid w:val="00AE184A"/>
    <w:rsid w:val="00AE1970"/>
    <w:rsid w:val="00AE1B58"/>
    <w:rsid w:val="00AE1E3F"/>
    <w:rsid w:val="00AE2211"/>
    <w:rsid w:val="00AE28F6"/>
    <w:rsid w:val="00AE2C78"/>
    <w:rsid w:val="00AE3104"/>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04C"/>
    <w:rsid w:val="00AF2151"/>
    <w:rsid w:val="00AF217C"/>
    <w:rsid w:val="00AF22F6"/>
    <w:rsid w:val="00AF2B1A"/>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10BA"/>
    <w:rsid w:val="00B112C5"/>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83E"/>
    <w:rsid w:val="00BA3CE6"/>
    <w:rsid w:val="00BA40C6"/>
    <w:rsid w:val="00BA4493"/>
    <w:rsid w:val="00BA4BC6"/>
    <w:rsid w:val="00BA4E54"/>
    <w:rsid w:val="00BA55D7"/>
    <w:rsid w:val="00BA5AF5"/>
    <w:rsid w:val="00BA5CCA"/>
    <w:rsid w:val="00BA61DE"/>
    <w:rsid w:val="00BA646A"/>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BDF"/>
    <w:rsid w:val="00BB6EEA"/>
    <w:rsid w:val="00BB7BE4"/>
    <w:rsid w:val="00BB7E00"/>
    <w:rsid w:val="00BC000D"/>
    <w:rsid w:val="00BC015E"/>
    <w:rsid w:val="00BC0B4B"/>
    <w:rsid w:val="00BC135A"/>
    <w:rsid w:val="00BC1A0A"/>
    <w:rsid w:val="00BC1B02"/>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563"/>
    <w:rsid w:val="00BC6757"/>
    <w:rsid w:val="00BC6C99"/>
    <w:rsid w:val="00BD02DF"/>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1BD"/>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3133"/>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5A"/>
    <w:rsid w:val="00C8629F"/>
    <w:rsid w:val="00C8643A"/>
    <w:rsid w:val="00C867CF"/>
    <w:rsid w:val="00C868E4"/>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642"/>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A0E"/>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824"/>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B36"/>
    <w:rsid w:val="00DF1EB8"/>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ACB"/>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026"/>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919"/>
    <w:rsid w:val="00F73A79"/>
    <w:rsid w:val="00F7442F"/>
    <w:rsid w:val="00F74659"/>
    <w:rsid w:val="00F74872"/>
    <w:rsid w:val="00F748F2"/>
    <w:rsid w:val="00F74A6A"/>
    <w:rsid w:val="00F74D69"/>
    <w:rsid w:val="00F74F7B"/>
    <w:rsid w:val="00F7533A"/>
    <w:rsid w:val="00F75BDF"/>
    <w:rsid w:val="00F75DDE"/>
    <w:rsid w:val="00F76680"/>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1E"/>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39F"/>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7DD"/>
    <w:rsid w:val="00FE1924"/>
    <w:rsid w:val="00FE1954"/>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259E"/>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F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dcliffe.harvard.edu/fellowship-program/become-fellow" TargetMode="External"/><Relationship Id="rId21" Type="http://schemas.openxmlformats.org/officeDocument/2006/relationships/hyperlink" Target="https://www.ied.edu/enrollment" TargetMode="External"/><Relationship Id="rId42" Type="http://schemas.openxmlformats.org/officeDocument/2006/relationships/hyperlink" Target="http://bgfr2021.stko.eu/" TargetMode="External"/><Relationship Id="rId47" Type="http://schemas.openxmlformats.org/officeDocument/2006/relationships/hyperlink" Target="https://www.fni.bg/?q=node/527" TargetMode="External"/><Relationship Id="rId63" Type="http://schemas.openxmlformats.org/officeDocument/2006/relationships/footer" Target="footer3.xml"/><Relationship Id="rId68" Type="http://schemas.openxmlformats.org/officeDocument/2006/relationships/hyperlink" Target="https://www.eua.eu/component/attachments/attachments.html?id=3253" TargetMode="External"/><Relationship Id="rId16" Type="http://schemas.openxmlformats.org/officeDocument/2006/relationships/hyperlink" Target="https://www.daad.de/deutschland/en/" TargetMode="External"/><Relationship Id="rId11" Type="http://schemas.openxmlformats.org/officeDocument/2006/relationships/hyperlink" Target="https://www.fulbright.bg/bg/stipendii-za-bulgarski-grajdani/ucheni-i-izsledovateli/" TargetMode="External"/><Relationship Id="rId32" Type="http://schemas.openxmlformats.org/officeDocument/2006/relationships/hyperlink" Target="https://bit.ly/34sKBQg" TargetMode="External"/><Relationship Id="rId37" Type="http://schemas.openxmlformats.org/officeDocument/2006/relationships/hyperlink" Target="https://www.fni.bg/sites/default/files/competition/12_2016/ERA/ERA_NET_2016_2.pdf" TargetMode="External"/><Relationship Id="rId53" Type="http://schemas.openxmlformats.org/officeDocument/2006/relationships/hyperlink" Target="https://2021-eu.semantics.cc/" TargetMode="External"/><Relationship Id="rId58" Type="http://schemas.openxmlformats.org/officeDocument/2006/relationships/hyperlink" Target="https://www.escience2021.org/" TargetMode="External"/><Relationship Id="rId74" Type="http://schemas.openxmlformats.org/officeDocument/2006/relationships/hyperlink" Target="https://www.springer.com/gp/book/9783030582777?utm_campaign=bookpage_about_buyonpublisherssite&amp;utm_medium=referral&amp;utm_source=springerlink" TargetMode="External"/><Relationship Id="rId79" Type="http://schemas.openxmlformats.org/officeDocument/2006/relationships/image" Target="media/image6.jpeg"/><Relationship Id="rId5" Type="http://schemas.openxmlformats.org/officeDocument/2006/relationships/settings" Target="settings.xml"/><Relationship Id="rId61" Type="http://schemas.openxmlformats.org/officeDocument/2006/relationships/hyperlink" Target="https://waset.org/database-and-expert-systems-applications-conference-in-october-2021-in-rome" TargetMode="External"/><Relationship Id="rId82" Type="http://schemas.openxmlformats.org/officeDocument/2006/relationships/fontTable" Target="fontTable.xml"/><Relationship Id="rId19" Type="http://schemas.openxmlformats.org/officeDocument/2006/relationships/hyperlink" Target="https://www.finduddannelse.dk/scholarship/finduddannelsedk-sustainability-scholarship-17947" TargetMode="External"/><Relationship Id="rId14" Type="http://schemas.openxmlformats.org/officeDocument/2006/relationships/hyperlink" Target="https://www.jsps.go.jp/english/e-fellow/data/guideline_2021/2021_applicationguideline_e.pdf" TargetMode="External"/><Relationship Id="rId22" Type="http://schemas.openxmlformats.org/officeDocument/2006/relationships/hyperlink" Target="https://www.sbfi.admin.ch/sbfi/en/home/education/scholarships-and-grants/swiss-government-excellence-scholarships.html" TargetMode="External"/><Relationship Id="rId27" Type="http://schemas.openxmlformats.org/officeDocument/2006/relationships/hyperlink" Target="http://www.ned.org/" TargetMode="External"/><Relationship Id="rId30" Type="http://schemas.openxmlformats.org/officeDocument/2006/relationships/hyperlink" Target="https://gate-ai.eu/" TargetMode="External"/><Relationship Id="rId35" Type="http://schemas.openxmlformats.org/officeDocument/2006/relationships/hyperlink" Target="http://www.medici.org/internships/" TargetMode="External"/><Relationship Id="rId43" Type="http://schemas.openxmlformats.org/officeDocument/2006/relationships/hyperlink" Target="https://www.campusfrance.org/fr/rila" TargetMode="External"/><Relationship Id="rId48" Type="http://schemas.openxmlformats.org/officeDocument/2006/relationships/hyperlink" Target="https://www.fni.bg/sites/default/files/competition/10_2016/Procedura_COST_nac_finansirane%E2%80%9329012016.pdf" TargetMode="External"/><Relationship Id="rId56" Type="http://schemas.openxmlformats.org/officeDocument/2006/relationships/hyperlink" Target="https://cordis.europa.eu/event/id/149102-get-it-right-webinar-series-on-horizon-europe-proposal-development-practicalities" TargetMode="External"/><Relationship Id="rId64" Type="http://schemas.openxmlformats.org/officeDocument/2006/relationships/image" Target="media/image1.jpeg"/><Relationship Id="rId69" Type="http://schemas.openxmlformats.org/officeDocument/2006/relationships/hyperlink" Target="https://www.eua.eu/component/attachments/attachments.html?id=3079" TargetMode="External"/><Relationship Id="rId77"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hyperlink" Target="https://icml.cc/Conferences/2021" TargetMode="External"/><Relationship Id="rId72" Type="http://schemas.openxmlformats.org/officeDocument/2006/relationships/hyperlink" Target="https://www.iau-aiu.net/IMG/pdf/iau_covid19_and_he_survey_report_final_may_2020.pdf" TargetMode="External"/><Relationship Id="rId80" Type="http://schemas.openxmlformats.org/officeDocument/2006/relationships/hyperlink" Target="https://www.cost.eu/wp-content/uploads/2021/02/210217_CCA_COVID_Publication-2.pdf" TargetMode="External"/><Relationship Id="rId3" Type="http://schemas.openxmlformats.org/officeDocument/2006/relationships/numbering" Target="numbering.xml"/><Relationship Id="rId12" Type="http://schemas.openxmlformats.org/officeDocument/2006/relationships/hyperlink" Target="https://www.fulbright.bg/bg/stipendii-za-bulgarski-grajdani/aspiranti/" TargetMode="External"/><Relationship Id="rId17" Type="http://schemas.openxmlformats.org/officeDocument/2006/relationships/hyperlink" Target="https://www2.daad.de/deutschland/studienangebote/studiengang/en/?a=result&amp;q=&amp;degree=&amp;subjects%5B273%5D=1&amp;studyareas%5B316%5D=1&amp;studyfields%5B316%5D=1&amp;courselanguage=&amp;locations=&amp;admissionse" TargetMode="External"/><Relationship Id="rId25" Type="http://schemas.openxmlformats.org/officeDocument/2006/relationships/hyperlink" Target="https://www.radcliffe.harvard.edu/" TargetMode="External"/><Relationship Id="rId33" Type="http://schemas.openxmlformats.org/officeDocument/2006/relationships/hyperlink" Target="http://web.worldbank.org/wbsite/external/countries/0,,pagepk:180619~thesitepk:136917,00.html" TargetMode="External"/><Relationship Id="rId38" Type="http://schemas.openxmlformats.org/officeDocument/2006/relationships/hyperlink" Target="https://www.fni.bg/sites/default/files/competition/12_2016/ERA/ERA-NET.zip" TargetMode="External"/><Relationship Id="rId46" Type="http://schemas.openxmlformats.org/officeDocument/2006/relationships/hyperlink" Target="https://www.neaa.government.bg/" TargetMode="External"/><Relationship Id="rId59" Type="http://schemas.openxmlformats.org/officeDocument/2006/relationships/hyperlink" Target="https://www.bhi-bsn-2021.org/" TargetMode="External"/><Relationship Id="rId67" Type="http://schemas.openxmlformats.org/officeDocument/2006/relationships/hyperlink" Target="https://www.eua.eu/component/attachments/attachments.html?id=3261" TargetMode="External"/><Relationship Id="rId20" Type="http://schemas.openxmlformats.org/officeDocument/2006/relationships/hyperlink" Target="https://www.finduddannelse.dk/scholarship/finduddannelsedk-sustainability-scholarship-17947" TargetMode="External"/><Relationship Id="rId41" Type="http://schemas.openxmlformats.org/officeDocument/2006/relationships/hyperlink" Target="https://prace-ri.eu/prace-support-to-mitigate-impact-of-covid-19-pandemic/" TargetMode="External"/><Relationship Id="rId54" Type="http://schemas.openxmlformats.org/officeDocument/2006/relationships/hyperlink" Target="https://cordis.europa.eu/event/id/148200-icsd-2021-9th-international-conference-on-sustainable-development-8-9-september-2021-rome-ita" TargetMode="External"/><Relationship Id="rId62" Type="http://schemas.openxmlformats.org/officeDocument/2006/relationships/hyperlink" Target="https://www.eua.eu/events/138-2021-european-quality-assurance-forum.html" TargetMode="External"/><Relationship Id="rId70" Type="http://schemas.openxmlformats.org/officeDocument/2006/relationships/hyperlink" Target="https://www.iau-aiu.net/IAU-Global-Survey-on-the-Impact-of-COVID-19-on-Higher-Education-around-the" TargetMode="External"/><Relationship Id="rId75" Type="http://schemas.openxmlformats.org/officeDocument/2006/relationships/hyperlink" Target="https://www.cost.eu/actions/CA1521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on.bg/upload/24464/FY2021+Application+Documents+%28Standard%29.zip" TargetMode="External"/><Relationship Id="rId23" Type="http://schemas.openxmlformats.org/officeDocument/2006/relationships/hyperlink" Target="https://www.youtube.com/watch?v=RRZjsHok5N4" TargetMode="External"/><Relationship Id="rId28" Type="http://schemas.openxmlformats.org/officeDocument/2006/relationships/hyperlink" Target="https://www.ned.org/ideas/" TargetMode="External"/><Relationship Id="rId36" Type="http://schemas.openxmlformats.org/officeDocument/2006/relationships/hyperlink" Target="https://www.sea-eu-jfs.eu/call/2021-sti-joint-call-proposals-sustainable-food-production-and-climate-change-resilience-0" TargetMode="External"/><Relationship Id="rId49" Type="http://schemas.openxmlformats.org/officeDocument/2006/relationships/hyperlink" Target="mailto:fni-konkursi@mon.bg" TargetMode="External"/><Relationship Id="rId57" Type="http://schemas.openxmlformats.org/officeDocument/2006/relationships/hyperlink" Target="https://europamediatrainings.com/webinars/182/get-it-right-webinar-series" TargetMode="External"/><Relationship Id="rId10" Type="http://schemas.openxmlformats.org/officeDocument/2006/relationships/footer" Target="footer1.xml"/><Relationship Id="rId31" Type="http://schemas.openxmlformats.org/officeDocument/2006/relationships/hyperlink" Target="javascript:;" TargetMode="External"/><Relationship Id="rId44" Type="http://schemas.openxmlformats.org/officeDocument/2006/relationships/hyperlink" Target="https://www.fni.bg/?q=node/1296" TargetMode="External"/><Relationship Id="rId52" Type="http://schemas.openxmlformats.org/officeDocument/2006/relationships/hyperlink" Target="https://vldb.org/2021/" TargetMode="External"/><Relationship Id="rId60" Type="http://schemas.openxmlformats.org/officeDocument/2006/relationships/hyperlink" Target="https://cordis.europa.eu/event/id/148864-management-and-coordination-of-e-c-funded-projects-the-pm-methodology" TargetMode="External"/><Relationship Id="rId65" Type="http://schemas.openxmlformats.org/officeDocument/2006/relationships/image" Target="media/image2.jpeg"/><Relationship Id="rId73" Type="http://schemas.openxmlformats.org/officeDocument/2006/relationships/image" Target="media/image4.jpeg"/><Relationship Id="rId78" Type="http://schemas.openxmlformats.org/officeDocument/2006/relationships/hyperlink" Target="https://www.internetandme.eu/download-learning-to-deal-with-problematic-usage-of-the-internet/" TargetMode="External"/><Relationship Id="rId8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a.apostolov@mon.bg" TargetMode="External"/><Relationship Id="rId18" Type="http://schemas.openxmlformats.org/officeDocument/2006/relationships/hyperlink" Target="https://www.daad.de/deutschland/stipendium/en/" TargetMode="External"/><Relationship Id="rId39" Type="http://schemas.openxmlformats.org/officeDocument/2006/relationships/hyperlink" Target="mailto:aleksandrova@mon.bg" TargetMode="External"/><Relationship Id="rId34" Type="http://schemas.openxmlformats.org/officeDocument/2006/relationships/hyperlink" Target="https://www.worldbank.org/en/about/careers/programs-and-internships/internship" TargetMode="External"/><Relationship Id="rId50" Type="http://schemas.openxmlformats.org/officeDocument/2006/relationships/footer" Target="footer2.xml"/><Relationship Id="rId55" Type="http://schemas.openxmlformats.org/officeDocument/2006/relationships/hyperlink" Target="https://www.eua.eu/events/197-2021-eua-cde-annual-meeting.html" TargetMode="External"/><Relationship Id="rId76" Type="http://schemas.openxmlformats.org/officeDocument/2006/relationships/hyperlink" Target="https://www.springer.com/gp/book/9783030582777?utm_campaign=bookpage_about_buyonpublisherssite&amp;utm_medium=referral&amp;utm_source=springerlink" TargetMode="External"/><Relationship Id="rId7" Type="http://schemas.openxmlformats.org/officeDocument/2006/relationships/footnotes" Target="footnotes.xml"/><Relationship Id="rId71"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www.ned.org/fellowships/reagan-fascell-democracy-fellows-program/" TargetMode="External"/><Relationship Id="rId24" Type="http://schemas.openxmlformats.org/officeDocument/2006/relationships/hyperlink" Target="https://www.youtube.com/watch?v=DpHDBWURJNA" TargetMode="External"/><Relationship Id="rId40" Type="http://schemas.openxmlformats.org/officeDocument/2006/relationships/hyperlink" Target="https://prace-ri.eu/prace-support-to-mitigate-impact-of-covid-19-pandemic/" TargetMode="External"/><Relationship Id="rId45" Type="http://schemas.openxmlformats.org/officeDocument/2006/relationships/hyperlink" Target="https://www.fni.bg/?q=node/1316" TargetMode="External"/><Relationship Id="rId66" Type="http://schemas.openxmlformats.org/officeDocument/2006/relationships/hyperlink" Target="https://cerncourier.com/wp-content/uploads/2021/06/CERNCourier2021JulAug-digital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ЮЛИ,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532E1A-435A-4D24-A3E0-3E9E8D56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33</Pages>
  <Words>9249</Words>
  <Characters>58271</Characters>
  <Application>Microsoft Office Word</Application>
  <DocSecurity>0</DocSecurity>
  <Lines>939</Lines>
  <Paragraphs>153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61</cp:revision>
  <cp:lastPrinted>2014-05-12T09:53:00Z</cp:lastPrinted>
  <dcterms:created xsi:type="dcterms:W3CDTF">2021-07-02T09:34:00Z</dcterms:created>
  <dcterms:modified xsi:type="dcterms:W3CDTF">2021-07-05T09:15:00Z</dcterms:modified>
</cp:coreProperties>
</file>