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pptx" ContentType="application/vnd.openxmlformats-officedocument.presentationml.presentation"/>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5731550"/>
        <w:docPartObj>
          <w:docPartGallery w:val="Cover Pages"/>
          <w:docPartUnique/>
        </w:docPartObj>
      </w:sdtPr>
      <w:sdtEndPr>
        <w:rPr>
          <w:b/>
          <w:sz w:val="28"/>
          <w:szCs w:val="28"/>
        </w:rPr>
      </w:sdtEndPr>
      <w:sdtContent>
        <w:p w:rsidR="00460469" w:rsidRPr="008F339C" w:rsidRDefault="002C4B18">
          <w:pPr>
            <w:jc w:val="left"/>
            <w:rPr>
              <w:b/>
              <w:sz w:val="28"/>
              <w:szCs w:val="28"/>
            </w:rPr>
          </w:pPr>
          <w:r w:rsidRPr="008F339C">
            <w:rPr>
              <w:rFonts w:ascii="Comic Sans MS" w:hAnsi="Comic Sans MS"/>
              <w:b/>
              <w:noProof/>
              <w:color w:val="FF0000"/>
              <w:sz w:val="28"/>
              <w:szCs w:val="28"/>
              <w:lang w:eastAsia="bg-BG"/>
            </w:rPr>
            <mc:AlternateContent>
              <mc:Choice Requires="wpg">
                <w:drawing>
                  <wp:anchor distT="0" distB="0" distL="114300" distR="114300" simplePos="0" relativeHeight="251699200" behindDoc="0" locked="0" layoutInCell="1" allowOverlap="1" wp14:anchorId="55168AF3" wp14:editId="5CDD7566">
                    <wp:simplePos x="0" y="0"/>
                    <wp:positionH relativeFrom="column">
                      <wp:posOffset>-893445</wp:posOffset>
                    </wp:positionH>
                    <wp:positionV relativeFrom="paragraph">
                      <wp:posOffset>-899795</wp:posOffset>
                    </wp:positionV>
                    <wp:extent cx="7553960" cy="10690860"/>
                    <wp:effectExtent l="11430" t="0" r="0" b="635"/>
                    <wp:wrapNone/>
                    <wp:docPr id="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3" name="Group 37"/>
                            <wpg:cNvGrpSpPr>
                              <a:grpSpLocks/>
                            </wpg:cNvGrpSpPr>
                            <wpg:grpSpPr bwMode="auto">
                              <a:xfrm>
                                <a:off x="7147" y="0"/>
                                <a:ext cx="4759" cy="16836"/>
                                <a:chOff x="7560" y="0"/>
                                <a:chExt cx="4700" cy="15840"/>
                              </a:xfrm>
                            </wpg:grpSpPr>
                            <wps:wsp>
                              <wps:cNvPr id="4"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5"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7"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9D7F5E" w:rsidRPr="00015B3F" w:rsidRDefault="009D7F5E">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ЮНИ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5</w:t>
                                      </w:r>
                                    </w:p>
                                  </w:sdtContent>
                                </w:sdt>
                              </w:txbxContent>
                            </wps:txbx>
                            <wps:bodyPr rot="0" vert="horz" wrap="square" lIns="223200" tIns="182880" rIns="182880" bIns="182880" anchor="b" anchorCtr="0" upright="1">
                              <a:noAutofit/>
                            </wps:bodyPr>
                          </wps:wsp>
                          <wps:wsp>
                            <wps:cNvPr id="8"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9D7F5E" w:rsidRPr="00015B3F" w:rsidRDefault="009D7F5E"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9D7F5E" w:rsidRPr="00015B3F" w:rsidRDefault="009D7F5E">
                                  <w:pPr>
                                    <w:pStyle w:val="NoSpacing"/>
                                    <w:spacing w:line="360" w:lineRule="auto"/>
                                    <w:rPr>
                                      <w:color w:val="FFFFFF" w:themeColor="background1"/>
                                      <w:sz w:val="28"/>
                                      <w:szCs w:val="28"/>
                                    </w:rPr>
                                  </w:pPr>
                                </w:p>
                                <w:p w:rsidR="009D7F5E" w:rsidRPr="00015B3F" w:rsidRDefault="009D7F5E">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1"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9D7F5E" w:rsidRPr="00D00941" w:rsidRDefault="009D7F5E">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34nwUAAM4bAAAOAAAAZHJzL2Uyb0RvYy54bWzsWVtvq0YQfq/U/4B4Jwa8mIviHCW+HFVK&#10;26Oml+c1rAEVWLqs46RV/3tnZwGTxMnJxUlPpOTBYdnbzLcz38wsx5+uysK4ZKLJeTU1nSPbNFgV&#10;8ySv0qn5269LKzCNRtIqoQWv2NS8Zo356eT77463dcRcnvEiYcKARaom2tZTM5OyjkajJs5YSZsj&#10;XrMKOtdclFRCU6SjRNAtrF4WI9e2J6MtF0kteMyaBt7Odad5guuv1yyWP6/XDZNGMTVBNom/An9X&#10;6nd0ckyjVNA6y+NWDPoMKUqaV7Bpv9ScSmpsRH5nqTKPBW/4Wh7FvBzx9TqPGeoA2jj2LW0+C76p&#10;UZc02qZ1DxNAewunZy8b/3T5RRh5MjVd06hoCUeEuxqEKGy2dRrBkM+ivqi/CK0gPJ7z+M8Guke3&#10;+1U71YON1fZHnsB6dCM5YnO1FqVaArQ2rvAIrvsjYFfSiOGl73njcAInFUOfY09CO4AWnlKcwVGq&#10;iQ5072bG2aKd6zhBOGlnToLxRE0b0Uhvi6K2omm9sNGr2KIwvonC2H9tFHyH+EN1OiCI74W3dKFR&#10;D4HvKYz2gUB8u0PPCwhCdy8G4HLNzqqal1nVRUZrhsbaKJNp8SQdnr+AK9IqLZgxDjSmOKwzq0bb&#10;lFHxWQbD2KkQfJsxmoBUDh7kth5MUI0GLPKrRuaDQQ2B6uH1bHiPRnYHJhrVopGfGS8N9TA1BciO&#10;Fkwvzxupraobogy64UWeLPOiwIaiLjYrhHFJgXRoHLNKjnF6sSnBJfR7x1Z/SjMawXtl2ji+OzFk&#10;QLUM2vCNHYpKTaq42lELo9+AbiCe6lNaIvv8Ezousc/c0FpOAt8iS+JZoW8Hlu2EZ+BnJCTz5b9K&#10;OIdEWZ4krDrPK9YxoUMeZxMtJ2sOQy40tlMz9FwP9b4hfa+Y1neVOnewCbznQlPmEsJJkZdTMxgA&#10;rAxpUSUItqR5oZ9HN5VGoAG57j9iCbShLU0RRROteHINVic4WAW4GQQ+eMi4+Ns0thBEpmbz14YK&#10;ZhrFDxVYbugQcEFDYoN4vgsNMexZDXtoFcNSU1Oahn6cSR2pNrXI0wx20lBV/BQodZ2jJe6kArlV&#10;A1xay/rqvg0OpCPGwLeBsxLWxCD3uRIZEcpjWryly3fciDyjnUGFFifceTwYpvacLiZ17vxIj6+p&#10;lMr92uGF/B0sAe14naLPAikcgAdoRIs6o9pT/BD+WrH7xdFY+z1X/eYiXfUUtMQ/lO6+5fRwXKxd&#10;A4JGpyRS1H2cgzmWZkWE+ptiIMdV0VDJ/1QKegE9H4aDhiR+uvRsn4wDC6LZ2CLjhW2dBcuZdTpz&#10;JhN/cTY7Wzg3SXyBx9K8nMcxmnRnrBp8Awx7kSVbI8lVbPTGQQCpY5KDyyu0FXMbtEihGoilALrj&#10;8o9cZpgdKM7Ew7jpGi8OAb1Mmrp34g4YvkVEj/gGSB7BeSnN75LaN6J8SFVvU77OMVXkgazv1dM5&#10;CKh70zl/Akao0jniQnnwIm7vEytIzO5jvX2Zlh0ugkVALOJOFhax53PrdDkj1mTp+N58PJ/N5rec&#10;FAOILn0hE3lupnVwdntk0Bkw6sDNdBYMwQMTqSGJ/Z+Z6DuOAxrKfbmovFpdgaHvEsBHp6WuO4a7&#10;ky4vdQI3CPrEtGvpzLRrdanp6p2kpnDrdIensIx8a57ybM2P2hNUGkp6qnJsgP2Dqna18r5E4MFE&#10;7IOqDnOjcJiU9WGqwkvG3gefWEg/xFhAXe+brBxnD1u5ihneiK3aC1UCKKtdd1ylLmDbotn38UIY&#10;zviZJfMgX7inOHaxODjYJZm6gnoPgb/NMllXtnQncKeS/igDH74kPXAZqPKr9stI64pPJK0uedpz&#10;/dd17b3/+3pp2NTqBnD50A0globw0QgL3vYDl/oqNWzD8/Az3Ml/AAAA//8DAFBLAwQUAAYACAAA&#10;ACEAFhHB7eMAAAAPAQAADwAAAGRycy9kb3ducmV2LnhtbEyPwU7DMAyG70i8Q2QkblsS6GArTadp&#10;Ak7TJDYkxC1rvLZa41RN1nZvT8YFbp/lX78/Z8vRNqzHzteOFMipAIZUOFNTqeBz/zaZA/NBk9GN&#10;I1RwQQ/L/PYm06lxA31gvwsliyXkU62gCqFNOfdFhVb7qWuR4u7oOqtDHLuSm04Psdw2/EGIJ251&#10;TfFCpVtcV1icdmer4H3Qw+pRvvab03F9+d7Ptl8biUrd342rF2ABx/AXhqt+VIc8Oh3cmYxnjYKJ&#10;TMRzzP6SjHTNiGS+AHaINEvkAnie8f9/5D8AAAD//wMAUEsBAi0AFAAGAAgAAAAhALaDOJL+AAAA&#10;4QEAABMAAAAAAAAAAAAAAAAAAAAAAFtDb250ZW50X1R5cGVzXS54bWxQSwECLQAUAAYACAAAACEA&#10;OP0h/9YAAACUAQAACwAAAAAAAAAAAAAAAAAvAQAAX3JlbHMvLnJlbHNQSwECLQAUAAYACAAAACEA&#10;tUbd+J8FAADOGwAADgAAAAAAAAAAAAAAAAAuAgAAZHJzL2Uyb0RvYy54bWxQSwECLQAUAAYACAAA&#10;ACEAFhHB7eMAAAAPAQAADwAAAAAAAAAAAAAAAAD5BwAAZHJzL2Rvd25yZXYueG1sUEsFBgAAAAAE&#10;AAQA8wAAAAkJA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8"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4nZb4A&#10;AADaAAAADwAAAGRycy9kb3ducmV2LnhtbESPzQrCMBCE74LvEFbwpqkiRatRRBRE8OAfeFyatS02&#10;m9JErW9vBMHjMDPfMLNFY0rxpNoVlhUM+hEI4tTqgjMF59OmNwbhPLLG0jIpeJODxbzdmmGi7YsP&#10;9Dz6TAQIuwQV5N5XiZQuzcmg69uKOHg3Wxv0QdaZ1DW+AtyUchhFsTRYcFjIsaJVTun9+DAKJvEu&#10;MrJaxpvLtcT9wN39cL9WqttpllMQnhr/D//aW61gB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J2W+AAAA2gAAAA8AAAAAAAAAAAAAAAAAmAIAAGRycy9kb3ducmV2&#10;LnhtbFBLBQYAAAAABAAEAPUAAACDAwAAAAA=&#10;" fillcolor="#9bbb59 [3206]" stroked="f" strokecolor="#d8d8d8 [2732]"/>
                      <v:rect id="Rectangle 39"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dVAcIA&#10;AADaAAAADwAAAGRycy9kb3ducmV2LnhtbESPQWvCQBSE7wX/w/IEb7pRabVpNiKitD212np/ZJ/Z&#10;YPZtyK5J+u+7BaHHYWa+YbLNYGvRUesrxwrmswQEceF0xaWC76/DdA3CB2SNtWNS8EMeNvnoIcNU&#10;u56P1J1CKSKEfYoKTAhNKqUvDFn0M9cQR+/iWoshyraUusU+wm0tF0nyJC1WHBcMNrQzVFxPN6vg&#10;PVmeX/f4yfXqo9PP/dlsUR+VmoyH7QuIQEP4D9/bb1rBI/xdiTdA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B1UBwgAAANoAAAAPAAAAAAAAAAAAAAAAAJgCAABkcnMvZG93&#10;bnJldi54bWxQSwUGAAAAAAQABAD1AAAAhwMAAAAA&#10;" fillcolor="#9bbb59 [3206]" stroked="f" strokecolor="white [3212]" strokeweight="1pt">
                        <v:fill r:id="rId10" o:title="" opacity="52428f" o:opacity2="52428f" type="pattern"/>
                        <v:shadow color="#d8d8d8 [2732]" offset="3pt,3pt"/>
                      </v:rect>
                    </v:group>
                    <v:rect id="Rectangle 40" o:spid="_x0000_s1030" style="position:absolute;left:7144;width:4762;height:421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CgPcEA&#10;AADaAAAADwAAAGRycy9kb3ducmV2LnhtbERPz2vCMBS+D/Y/hDfwIjNVxI3OtAxR0N3W9bDjo3lr&#10;uzUvJUm1+tcvguDx4/u9zkfTiSM531pWMJ8lIIgrq1uuFZRfu+dXED4ga+wsk4Izecizx4c1ptqe&#10;+JOORahFDGGfooImhD6V0lcNGfQz2xNH7sc6gyFCV0vt8BTDTScXSbKSBluODQ32tGmo+isGE2cc&#10;Psb5crr43W7KwvFqGC7J91SpydP4/gYi0Bju4pt7rxW8wPVK9IP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AoD3BAAAA2gAAAA8AAAAAAAAAAAAAAAAAmAIAAGRycy9kb3du&#10;cmV2LnhtbFBLBQYAAAAABAAEAPUAAACGAw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9D7F5E" w:rsidRPr="00015B3F" w:rsidRDefault="009D7F5E">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ЮНИ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5</w:t>
                                </w:r>
                              </w:p>
                            </w:sdtContent>
                          </w:sdt>
                        </w:txbxContent>
                      </v:textbox>
                    </v:rect>
                    <v:rect id="Rectangle 41" o:spid="_x0000_s1031" style="position:absolute;left:7144;top:5040;width:4762;height:108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9/Mb4A&#10;AADaAAAADwAAAGRycy9kb3ducmV2LnhtbERPTWvCQBC9F/wPywi91Y0etERXEcFWCh6MpecxO01C&#10;s7Nxd9T4792D0OPjfS9WvWvVlUJsPBsYjzJQxKW3DVcGvo/bt3dQUZAttp7JwJ0irJaDlwXm1t/4&#10;QNdCKpVCOOZooBbpcq1jWZPDOPIdceJ+fXAoCYZK24C3FO5aPcmyqXbYcGqosaNNTeVfcXEG9l84&#10;sZLhz3FdzOR8+Qj6M56MeR326zkooV7+xU/3zhpIW9OVdAP08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gvfzG+AAAA2gAAAA8AAAAAAAAAAAAAAAAAmAIAAGRycy9kb3ducmV2&#10;LnhtbFBLBQYAAAAABAAEAPUAAACDAw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9D7F5E" w:rsidRPr="00015B3F" w:rsidRDefault="009D7F5E"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9D7F5E" w:rsidRPr="00015B3F" w:rsidRDefault="009D7F5E">
                            <w:pPr>
                              <w:pStyle w:val="NoSpacing"/>
                              <w:spacing w:line="360" w:lineRule="auto"/>
                              <w:rPr>
                                <w:color w:val="FFFFFF" w:themeColor="background1"/>
                                <w:sz w:val="28"/>
                                <w:szCs w:val="28"/>
                              </w:rPr>
                            </w:pPr>
                          </w:p>
                          <w:p w:rsidR="009D7F5E" w:rsidRPr="00015B3F" w:rsidRDefault="009D7F5E">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LWY8MA&#10;AADbAAAADwAAAGRycy9kb3ducmV2LnhtbERPTWvCQBC9F/wPywje6samlBJdgygBD71oC/E4Zsck&#10;Jjsbstsk7a/vFgq9zeN9ziadTCsG6l1tWcFqGYEgLqyuuVTw8Z49voJwHllja5kUfJGDdDt72GCi&#10;7cgnGs6+FCGEXYIKKu+7REpXVGTQLW1HHLib7Q36APtS6h7HEG5a+RRFL9JgzaGhwo72FRXN+dMo&#10;8LvvUx7zvblmt0v8PBzy+I1zpRbzabcG4Wny/+I/91GH+Sv4/SUc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LWY8MAAADbAAAADwAAAAAAAAAAAAAAAACYAgAAZHJzL2Rv&#10;d25yZXYueG1sUEsFBgAAAAAEAAQA9QAAAIgD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9D7F5E" w:rsidRPr="00D00941" w:rsidRDefault="009D7F5E">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sdtContent>
    </w:sdt>
    <w:p w:rsidR="000C0B19" w:rsidRPr="00585624" w:rsidRDefault="000C0B19" w:rsidP="000C0B19">
      <w:pPr>
        <w:rPr>
          <w:rFonts w:ascii="Comic Sans MS" w:hAnsi="Comic Sans MS"/>
          <w:sz w:val="28"/>
          <w:szCs w:val="28"/>
          <w:lang w:val="ru-RU"/>
        </w:rPr>
      </w:pPr>
    </w:p>
    <w:p w:rsidR="00301C23" w:rsidRPr="008D42ED" w:rsidRDefault="00301C23" w:rsidP="00585624">
      <w:pPr>
        <w:jc w:val="left"/>
        <w:rPr>
          <w:rFonts w:ascii="Comic Sans MS" w:hAnsi="Comic Sans MS"/>
          <w:b/>
          <w:color w:val="FF0000"/>
          <w:sz w:val="32"/>
          <w:szCs w:val="32"/>
        </w:rPr>
        <w:sectPr w:rsidR="00301C23" w:rsidRPr="008D42ED" w:rsidSect="00460469">
          <w:footerReference w:type="default" r:id="rId11"/>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Content>
        <w:p w:rsidR="006B19B3" w:rsidRPr="00585624" w:rsidRDefault="006B19B3">
          <w:pPr>
            <w:pStyle w:val="TOCHeading"/>
            <w:rPr>
              <w:color w:val="C0504D" w:themeColor="accent2"/>
              <w:lang w:val="ru-RU"/>
            </w:rPr>
          </w:pPr>
          <w:r w:rsidRPr="006B19B3">
            <w:rPr>
              <w:color w:val="C0504D" w:themeColor="accent2"/>
              <w:lang w:val="bg-BG"/>
            </w:rPr>
            <w:t>СЪДЪР</w:t>
          </w:r>
          <w:bookmarkStart w:id="0" w:name="_GoBack"/>
          <w:bookmarkEnd w:id="0"/>
          <w:r w:rsidRPr="006B19B3">
            <w:rPr>
              <w:color w:val="C0504D" w:themeColor="accent2"/>
              <w:lang w:val="bg-BG"/>
            </w:rPr>
            <w:t>ЖАНИЕ</w:t>
          </w:r>
        </w:p>
        <w:p w:rsidR="003B2D94" w:rsidRPr="003B2D94" w:rsidRDefault="003B2D94" w:rsidP="003B2D94"/>
        <w:p w:rsidR="002176E2" w:rsidRDefault="004C48B1">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422308311" w:history="1">
            <w:r w:rsidR="002176E2" w:rsidRPr="00BE7DA2">
              <w:rPr>
                <w:rStyle w:val="Hyperlink"/>
                <w:rFonts w:cs="Times New Roman"/>
                <w:noProof/>
              </w:rPr>
              <w:t>МАГИСТРАТУРИ, СТИПЕНДИИ, СТАЖОВЕ</w:t>
            </w:r>
            <w:r w:rsidR="002176E2">
              <w:rPr>
                <w:noProof/>
                <w:webHidden/>
              </w:rPr>
              <w:tab/>
            </w:r>
            <w:r w:rsidR="002176E2">
              <w:rPr>
                <w:noProof/>
                <w:webHidden/>
              </w:rPr>
              <w:fldChar w:fldCharType="begin"/>
            </w:r>
            <w:r w:rsidR="002176E2">
              <w:rPr>
                <w:noProof/>
                <w:webHidden/>
              </w:rPr>
              <w:instrText xml:space="preserve"> PAGEREF _Toc422308311 \h </w:instrText>
            </w:r>
            <w:r w:rsidR="002176E2">
              <w:rPr>
                <w:noProof/>
                <w:webHidden/>
              </w:rPr>
            </w:r>
            <w:r w:rsidR="002176E2">
              <w:rPr>
                <w:noProof/>
                <w:webHidden/>
              </w:rPr>
              <w:fldChar w:fldCharType="separate"/>
            </w:r>
            <w:r w:rsidR="002176E2">
              <w:rPr>
                <w:noProof/>
                <w:webHidden/>
              </w:rPr>
              <w:t>3</w:t>
            </w:r>
            <w:r w:rsidR="002176E2">
              <w:rPr>
                <w:noProof/>
                <w:webHidden/>
              </w:rPr>
              <w:fldChar w:fldCharType="end"/>
            </w:r>
          </w:hyperlink>
        </w:p>
        <w:p w:rsidR="002176E2" w:rsidRDefault="002176E2">
          <w:pPr>
            <w:pStyle w:val="TOC2"/>
            <w:tabs>
              <w:tab w:val="left" w:pos="660"/>
              <w:tab w:val="right" w:leader="dot" w:pos="9062"/>
            </w:tabs>
            <w:rPr>
              <w:rFonts w:asciiTheme="minorHAnsi" w:eastAsiaTheme="minorEastAsia" w:hAnsiTheme="minorHAnsi"/>
              <w:noProof/>
              <w:lang w:eastAsia="bg-BG"/>
            </w:rPr>
          </w:pPr>
          <w:hyperlink w:anchor="_Toc422308312" w:history="1">
            <w:r w:rsidRPr="00BE7DA2">
              <w:rPr>
                <w:rStyle w:val="Hyperlink"/>
                <w:rFonts w:ascii="Wingdings" w:eastAsia="Times New Roman" w:hAnsi="Wingdings"/>
                <w:noProof/>
                <w:lang w:eastAsia="bg-BG"/>
              </w:rPr>
              <w:t></w:t>
            </w:r>
            <w:r>
              <w:rPr>
                <w:rFonts w:asciiTheme="minorHAnsi" w:eastAsiaTheme="minorEastAsia" w:hAnsiTheme="minorHAnsi"/>
                <w:noProof/>
                <w:lang w:eastAsia="bg-BG"/>
              </w:rPr>
              <w:tab/>
            </w:r>
            <w:r w:rsidRPr="00BE7DA2">
              <w:rPr>
                <w:rStyle w:val="Hyperlink"/>
                <w:rFonts w:eastAsia="Times New Roman"/>
                <w:noProof/>
                <w:lang w:eastAsia="bg-BG"/>
              </w:rPr>
              <w:t>Специализация в Япония със стипендии на фондация „Мацумае“</w:t>
            </w:r>
            <w:r>
              <w:rPr>
                <w:noProof/>
                <w:webHidden/>
              </w:rPr>
              <w:tab/>
            </w:r>
            <w:r>
              <w:rPr>
                <w:noProof/>
                <w:webHidden/>
              </w:rPr>
              <w:fldChar w:fldCharType="begin"/>
            </w:r>
            <w:r>
              <w:rPr>
                <w:noProof/>
                <w:webHidden/>
              </w:rPr>
              <w:instrText xml:space="preserve"> PAGEREF _Toc422308312 \h </w:instrText>
            </w:r>
            <w:r>
              <w:rPr>
                <w:noProof/>
                <w:webHidden/>
              </w:rPr>
            </w:r>
            <w:r>
              <w:rPr>
                <w:noProof/>
                <w:webHidden/>
              </w:rPr>
              <w:fldChar w:fldCharType="separate"/>
            </w:r>
            <w:r>
              <w:rPr>
                <w:noProof/>
                <w:webHidden/>
              </w:rPr>
              <w:t>3</w:t>
            </w:r>
            <w:r>
              <w:rPr>
                <w:noProof/>
                <w:webHidden/>
              </w:rPr>
              <w:fldChar w:fldCharType="end"/>
            </w:r>
          </w:hyperlink>
        </w:p>
        <w:p w:rsidR="002176E2" w:rsidRDefault="002176E2">
          <w:pPr>
            <w:pStyle w:val="TOC2"/>
            <w:tabs>
              <w:tab w:val="left" w:pos="660"/>
              <w:tab w:val="right" w:leader="dot" w:pos="9062"/>
            </w:tabs>
            <w:rPr>
              <w:rFonts w:asciiTheme="minorHAnsi" w:eastAsiaTheme="minorEastAsia" w:hAnsiTheme="minorHAnsi"/>
              <w:noProof/>
              <w:lang w:eastAsia="bg-BG"/>
            </w:rPr>
          </w:pPr>
          <w:hyperlink w:anchor="_Toc422308313" w:history="1">
            <w:r w:rsidRPr="00BE7DA2">
              <w:rPr>
                <w:rStyle w:val="Hyperlink"/>
                <w:rFonts w:ascii="Wingdings" w:hAnsi="Wingdings" w:cs="Times New Roman"/>
                <w:noProof/>
                <w:lang w:val="ru-RU" w:eastAsia="bg-BG"/>
              </w:rPr>
              <w:t></w:t>
            </w:r>
            <w:r>
              <w:rPr>
                <w:rFonts w:asciiTheme="minorHAnsi" w:eastAsiaTheme="minorEastAsia" w:hAnsiTheme="minorHAnsi"/>
                <w:noProof/>
                <w:lang w:eastAsia="bg-BG"/>
              </w:rPr>
              <w:tab/>
            </w:r>
            <w:r w:rsidRPr="00BE7DA2">
              <w:rPr>
                <w:rStyle w:val="Hyperlink"/>
                <w:noProof/>
              </w:rPr>
              <w:t xml:space="preserve">Банка </w:t>
            </w:r>
            <w:r w:rsidRPr="00BE7DA2">
              <w:rPr>
                <w:rStyle w:val="Hyperlink"/>
                <w:noProof/>
                <w:lang w:val="ru-RU"/>
              </w:rPr>
              <w:t>“</w:t>
            </w:r>
            <w:r w:rsidRPr="00BE7DA2">
              <w:rPr>
                <w:rStyle w:val="Hyperlink"/>
                <w:noProof/>
              </w:rPr>
              <w:t>Пиреос</w:t>
            </w:r>
            <w:r w:rsidRPr="00BE7DA2">
              <w:rPr>
                <w:rStyle w:val="Hyperlink"/>
                <w:noProof/>
                <w:lang w:val="ru-RU"/>
              </w:rPr>
              <w:t>”</w:t>
            </w:r>
            <w:r w:rsidRPr="00BE7DA2">
              <w:rPr>
                <w:rStyle w:val="Hyperlink"/>
                <w:noProof/>
              </w:rPr>
              <w:t xml:space="preserve"> България набира кандидати за зимна стажантска </w:t>
            </w:r>
            <w:r w:rsidRPr="00BE7DA2">
              <w:rPr>
                <w:rStyle w:val="Hyperlink"/>
                <w:rFonts w:cs="Times New Roman"/>
                <w:noProof/>
              </w:rPr>
              <w:t>програма</w:t>
            </w:r>
            <w:r>
              <w:rPr>
                <w:noProof/>
                <w:webHidden/>
              </w:rPr>
              <w:tab/>
            </w:r>
            <w:r>
              <w:rPr>
                <w:noProof/>
                <w:webHidden/>
              </w:rPr>
              <w:fldChar w:fldCharType="begin"/>
            </w:r>
            <w:r>
              <w:rPr>
                <w:noProof/>
                <w:webHidden/>
              </w:rPr>
              <w:instrText xml:space="preserve"> PAGEREF _Toc422308313 \h </w:instrText>
            </w:r>
            <w:r>
              <w:rPr>
                <w:noProof/>
                <w:webHidden/>
              </w:rPr>
            </w:r>
            <w:r>
              <w:rPr>
                <w:noProof/>
                <w:webHidden/>
              </w:rPr>
              <w:fldChar w:fldCharType="separate"/>
            </w:r>
            <w:r>
              <w:rPr>
                <w:noProof/>
                <w:webHidden/>
              </w:rPr>
              <w:t>3</w:t>
            </w:r>
            <w:r>
              <w:rPr>
                <w:noProof/>
                <w:webHidden/>
              </w:rPr>
              <w:fldChar w:fldCharType="end"/>
            </w:r>
          </w:hyperlink>
        </w:p>
        <w:p w:rsidR="002176E2" w:rsidRDefault="002176E2">
          <w:pPr>
            <w:pStyle w:val="TOC2"/>
            <w:tabs>
              <w:tab w:val="left" w:pos="660"/>
              <w:tab w:val="right" w:leader="dot" w:pos="9062"/>
            </w:tabs>
            <w:rPr>
              <w:rFonts w:asciiTheme="minorHAnsi" w:eastAsiaTheme="minorEastAsia" w:hAnsiTheme="minorHAnsi"/>
              <w:noProof/>
              <w:lang w:eastAsia="bg-BG"/>
            </w:rPr>
          </w:pPr>
          <w:hyperlink w:anchor="_Toc422308314" w:history="1">
            <w:r w:rsidRPr="00BE7DA2">
              <w:rPr>
                <w:rStyle w:val="Hyperlink"/>
                <w:rFonts w:ascii="Wingdings" w:hAnsi="Wingdings"/>
                <w:noProof/>
                <w:lang w:val="ru-RU"/>
              </w:rPr>
              <w:t></w:t>
            </w:r>
            <w:r>
              <w:rPr>
                <w:rFonts w:asciiTheme="minorHAnsi" w:eastAsiaTheme="minorEastAsia" w:hAnsiTheme="minorHAnsi"/>
                <w:noProof/>
                <w:lang w:eastAsia="bg-BG"/>
              </w:rPr>
              <w:tab/>
            </w:r>
            <w:r w:rsidRPr="00BE7DA2">
              <w:rPr>
                <w:rStyle w:val="Hyperlink"/>
                <w:noProof/>
              </w:rPr>
              <w:t>Платен стаж в Световната търговска организация</w:t>
            </w:r>
            <w:r>
              <w:rPr>
                <w:noProof/>
                <w:webHidden/>
              </w:rPr>
              <w:tab/>
            </w:r>
            <w:r>
              <w:rPr>
                <w:noProof/>
                <w:webHidden/>
              </w:rPr>
              <w:fldChar w:fldCharType="begin"/>
            </w:r>
            <w:r>
              <w:rPr>
                <w:noProof/>
                <w:webHidden/>
              </w:rPr>
              <w:instrText xml:space="preserve"> PAGEREF _Toc422308314 \h </w:instrText>
            </w:r>
            <w:r>
              <w:rPr>
                <w:noProof/>
                <w:webHidden/>
              </w:rPr>
            </w:r>
            <w:r>
              <w:rPr>
                <w:noProof/>
                <w:webHidden/>
              </w:rPr>
              <w:fldChar w:fldCharType="separate"/>
            </w:r>
            <w:r>
              <w:rPr>
                <w:noProof/>
                <w:webHidden/>
              </w:rPr>
              <w:t>4</w:t>
            </w:r>
            <w:r>
              <w:rPr>
                <w:noProof/>
                <w:webHidden/>
              </w:rPr>
              <w:fldChar w:fldCharType="end"/>
            </w:r>
          </w:hyperlink>
        </w:p>
        <w:p w:rsidR="002176E2" w:rsidRDefault="002176E2">
          <w:pPr>
            <w:pStyle w:val="TOC2"/>
            <w:tabs>
              <w:tab w:val="left" w:pos="660"/>
              <w:tab w:val="right" w:leader="dot" w:pos="9062"/>
            </w:tabs>
            <w:rPr>
              <w:rFonts w:asciiTheme="minorHAnsi" w:eastAsiaTheme="minorEastAsia" w:hAnsiTheme="minorHAnsi"/>
              <w:noProof/>
              <w:lang w:eastAsia="bg-BG"/>
            </w:rPr>
          </w:pPr>
          <w:hyperlink w:anchor="_Toc422308315" w:history="1">
            <w:r w:rsidRPr="00BE7DA2">
              <w:rPr>
                <w:rStyle w:val="Hyperlink"/>
                <w:rFonts w:ascii="Wingdings" w:hAnsi="Wingdings"/>
                <w:noProof/>
              </w:rPr>
              <w:t></w:t>
            </w:r>
            <w:r>
              <w:rPr>
                <w:rFonts w:asciiTheme="minorHAnsi" w:eastAsiaTheme="minorEastAsia" w:hAnsiTheme="minorHAnsi"/>
                <w:noProof/>
                <w:lang w:eastAsia="bg-BG"/>
              </w:rPr>
              <w:tab/>
            </w:r>
            <w:r w:rsidRPr="00BE7DA2">
              <w:rPr>
                <w:rStyle w:val="Hyperlink"/>
                <w:noProof/>
              </w:rPr>
              <w:t>"Интерпол" организира платени стажове</w:t>
            </w:r>
            <w:r>
              <w:rPr>
                <w:noProof/>
                <w:webHidden/>
              </w:rPr>
              <w:tab/>
            </w:r>
            <w:r>
              <w:rPr>
                <w:noProof/>
                <w:webHidden/>
              </w:rPr>
              <w:fldChar w:fldCharType="begin"/>
            </w:r>
            <w:r>
              <w:rPr>
                <w:noProof/>
                <w:webHidden/>
              </w:rPr>
              <w:instrText xml:space="preserve"> PAGEREF _Toc422308315 \h </w:instrText>
            </w:r>
            <w:r>
              <w:rPr>
                <w:noProof/>
                <w:webHidden/>
              </w:rPr>
            </w:r>
            <w:r>
              <w:rPr>
                <w:noProof/>
                <w:webHidden/>
              </w:rPr>
              <w:fldChar w:fldCharType="separate"/>
            </w:r>
            <w:r>
              <w:rPr>
                <w:noProof/>
                <w:webHidden/>
              </w:rPr>
              <w:t>4</w:t>
            </w:r>
            <w:r>
              <w:rPr>
                <w:noProof/>
                <w:webHidden/>
              </w:rPr>
              <w:fldChar w:fldCharType="end"/>
            </w:r>
          </w:hyperlink>
        </w:p>
        <w:p w:rsidR="002176E2" w:rsidRDefault="002176E2">
          <w:pPr>
            <w:pStyle w:val="TOC2"/>
            <w:tabs>
              <w:tab w:val="left" w:pos="660"/>
              <w:tab w:val="right" w:leader="dot" w:pos="9062"/>
            </w:tabs>
            <w:rPr>
              <w:rFonts w:asciiTheme="minorHAnsi" w:eastAsiaTheme="minorEastAsia" w:hAnsiTheme="minorHAnsi"/>
              <w:noProof/>
              <w:lang w:eastAsia="bg-BG"/>
            </w:rPr>
          </w:pPr>
          <w:hyperlink w:anchor="_Toc422308316" w:history="1">
            <w:r w:rsidRPr="00BE7DA2">
              <w:rPr>
                <w:rStyle w:val="Hyperlink"/>
                <w:rFonts w:ascii="Wingdings" w:hAnsi="Wingdings"/>
                <w:noProof/>
              </w:rPr>
              <w:t></w:t>
            </w:r>
            <w:r>
              <w:rPr>
                <w:rFonts w:asciiTheme="minorHAnsi" w:eastAsiaTheme="minorEastAsia" w:hAnsiTheme="minorHAnsi"/>
                <w:noProof/>
                <w:lang w:eastAsia="bg-BG"/>
              </w:rPr>
              <w:tab/>
            </w:r>
            <w:r w:rsidRPr="00BE7DA2">
              <w:rPr>
                <w:rStyle w:val="Hyperlink"/>
                <w:noProof/>
              </w:rPr>
              <w:t>Стаж във Върховния комисариат на ООН за бежанците</w:t>
            </w:r>
            <w:r>
              <w:rPr>
                <w:noProof/>
                <w:webHidden/>
              </w:rPr>
              <w:tab/>
            </w:r>
            <w:r>
              <w:rPr>
                <w:noProof/>
                <w:webHidden/>
              </w:rPr>
              <w:fldChar w:fldCharType="begin"/>
            </w:r>
            <w:r>
              <w:rPr>
                <w:noProof/>
                <w:webHidden/>
              </w:rPr>
              <w:instrText xml:space="preserve"> PAGEREF _Toc422308316 \h </w:instrText>
            </w:r>
            <w:r>
              <w:rPr>
                <w:noProof/>
                <w:webHidden/>
              </w:rPr>
            </w:r>
            <w:r>
              <w:rPr>
                <w:noProof/>
                <w:webHidden/>
              </w:rPr>
              <w:fldChar w:fldCharType="separate"/>
            </w:r>
            <w:r>
              <w:rPr>
                <w:noProof/>
                <w:webHidden/>
              </w:rPr>
              <w:t>5</w:t>
            </w:r>
            <w:r>
              <w:rPr>
                <w:noProof/>
                <w:webHidden/>
              </w:rPr>
              <w:fldChar w:fldCharType="end"/>
            </w:r>
          </w:hyperlink>
        </w:p>
        <w:p w:rsidR="002176E2" w:rsidRDefault="002176E2">
          <w:pPr>
            <w:pStyle w:val="TOC2"/>
            <w:tabs>
              <w:tab w:val="left" w:pos="660"/>
              <w:tab w:val="right" w:leader="dot" w:pos="9062"/>
            </w:tabs>
            <w:rPr>
              <w:rFonts w:asciiTheme="minorHAnsi" w:eastAsiaTheme="minorEastAsia" w:hAnsiTheme="minorHAnsi"/>
              <w:noProof/>
              <w:lang w:eastAsia="bg-BG"/>
            </w:rPr>
          </w:pPr>
          <w:hyperlink w:anchor="_Toc422308317" w:history="1">
            <w:r w:rsidRPr="00BE7DA2">
              <w:rPr>
                <w:rStyle w:val="Hyperlink"/>
                <w:rFonts w:ascii="Wingdings" w:hAnsi="Wingdings"/>
                <w:noProof/>
              </w:rPr>
              <w:t></w:t>
            </w:r>
            <w:r>
              <w:rPr>
                <w:rFonts w:asciiTheme="minorHAnsi" w:eastAsiaTheme="minorEastAsia" w:hAnsiTheme="minorHAnsi"/>
                <w:noProof/>
                <w:lang w:eastAsia="bg-BG"/>
              </w:rPr>
              <w:tab/>
            </w:r>
            <w:r w:rsidRPr="00BE7DA2">
              <w:rPr>
                <w:rStyle w:val="Hyperlink"/>
                <w:noProof/>
              </w:rPr>
              <w:t>Програма търси млади професионалисти за стаж в делегации на ЕС</w:t>
            </w:r>
            <w:r>
              <w:rPr>
                <w:noProof/>
                <w:webHidden/>
              </w:rPr>
              <w:tab/>
            </w:r>
            <w:r>
              <w:rPr>
                <w:noProof/>
                <w:webHidden/>
              </w:rPr>
              <w:fldChar w:fldCharType="begin"/>
            </w:r>
            <w:r>
              <w:rPr>
                <w:noProof/>
                <w:webHidden/>
              </w:rPr>
              <w:instrText xml:space="preserve"> PAGEREF _Toc422308317 \h </w:instrText>
            </w:r>
            <w:r>
              <w:rPr>
                <w:noProof/>
                <w:webHidden/>
              </w:rPr>
            </w:r>
            <w:r>
              <w:rPr>
                <w:noProof/>
                <w:webHidden/>
              </w:rPr>
              <w:fldChar w:fldCharType="separate"/>
            </w:r>
            <w:r>
              <w:rPr>
                <w:noProof/>
                <w:webHidden/>
              </w:rPr>
              <w:t>5</w:t>
            </w:r>
            <w:r>
              <w:rPr>
                <w:noProof/>
                <w:webHidden/>
              </w:rPr>
              <w:fldChar w:fldCharType="end"/>
            </w:r>
          </w:hyperlink>
        </w:p>
        <w:p w:rsidR="002176E2" w:rsidRDefault="002176E2">
          <w:pPr>
            <w:pStyle w:val="TOC2"/>
            <w:tabs>
              <w:tab w:val="left" w:pos="660"/>
              <w:tab w:val="right" w:leader="dot" w:pos="9062"/>
            </w:tabs>
            <w:rPr>
              <w:rFonts w:asciiTheme="minorHAnsi" w:eastAsiaTheme="minorEastAsia" w:hAnsiTheme="minorHAnsi"/>
              <w:noProof/>
              <w:lang w:eastAsia="bg-BG"/>
            </w:rPr>
          </w:pPr>
          <w:hyperlink w:anchor="_Toc422308318" w:history="1">
            <w:r w:rsidRPr="00BE7DA2">
              <w:rPr>
                <w:rStyle w:val="Hyperlink"/>
                <w:rFonts w:ascii="Wingdings" w:hAnsi="Wingdings"/>
                <w:noProof/>
              </w:rPr>
              <w:t></w:t>
            </w:r>
            <w:r>
              <w:rPr>
                <w:rFonts w:asciiTheme="minorHAnsi" w:eastAsiaTheme="minorEastAsia" w:hAnsiTheme="minorHAnsi"/>
                <w:noProof/>
                <w:lang w:eastAsia="bg-BG"/>
              </w:rPr>
              <w:tab/>
            </w:r>
            <w:r w:rsidRPr="00BE7DA2">
              <w:rPr>
                <w:rStyle w:val="Hyperlink"/>
                <w:noProof/>
              </w:rPr>
              <w:t>Световната банка приема кандидатури за програмата си за млади професионалисти</w:t>
            </w:r>
            <w:r>
              <w:rPr>
                <w:noProof/>
                <w:webHidden/>
              </w:rPr>
              <w:tab/>
            </w:r>
            <w:r>
              <w:rPr>
                <w:noProof/>
                <w:webHidden/>
              </w:rPr>
              <w:fldChar w:fldCharType="begin"/>
            </w:r>
            <w:r>
              <w:rPr>
                <w:noProof/>
                <w:webHidden/>
              </w:rPr>
              <w:instrText xml:space="preserve"> PAGEREF _Toc422308318 \h </w:instrText>
            </w:r>
            <w:r>
              <w:rPr>
                <w:noProof/>
                <w:webHidden/>
              </w:rPr>
            </w:r>
            <w:r>
              <w:rPr>
                <w:noProof/>
                <w:webHidden/>
              </w:rPr>
              <w:fldChar w:fldCharType="separate"/>
            </w:r>
            <w:r>
              <w:rPr>
                <w:noProof/>
                <w:webHidden/>
              </w:rPr>
              <w:t>6</w:t>
            </w:r>
            <w:r>
              <w:rPr>
                <w:noProof/>
                <w:webHidden/>
              </w:rPr>
              <w:fldChar w:fldCharType="end"/>
            </w:r>
          </w:hyperlink>
        </w:p>
        <w:p w:rsidR="002176E2" w:rsidRDefault="002176E2">
          <w:pPr>
            <w:pStyle w:val="TOC2"/>
            <w:tabs>
              <w:tab w:val="left" w:pos="660"/>
              <w:tab w:val="right" w:leader="dot" w:pos="9062"/>
            </w:tabs>
            <w:rPr>
              <w:rFonts w:asciiTheme="minorHAnsi" w:eastAsiaTheme="minorEastAsia" w:hAnsiTheme="minorHAnsi"/>
              <w:noProof/>
              <w:lang w:eastAsia="bg-BG"/>
            </w:rPr>
          </w:pPr>
          <w:hyperlink w:anchor="_Toc422308319" w:history="1">
            <w:r w:rsidRPr="00BE7DA2">
              <w:rPr>
                <w:rStyle w:val="Hyperlink"/>
                <w:rFonts w:ascii="Wingdings" w:hAnsi="Wingdings"/>
                <w:noProof/>
                <w:lang w:val="ru-RU"/>
              </w:rPr>
              <w:t></w:t>
            </w:r>
            <w:r>
              <w:rPr>
                <w:rFonts w:asciiTheme="minorHAnsi" w:eastAsiaTheme="minorEastAsia" w:hAnsiTheme="minorHAnsi"/>
                <w:noProof/>
                <w:lang w:eastAsia="bg-BG"/>
              </w:rPr>
              <w:tab/>
            </w:r>
            <w:r w:rsidRPr="00BE7DA2">
              <w:rPr>
                <w:rStyle w:val="Hyperlink"/>
                <w:noProof/>
              </w:rPr>
              <w:t>"Майкрософт" стартира безплатни ИТ обучения</w:t>
            </w:r>
            <w:r>
              <w:rPr>
                <w:noProof/>
                <w:webHidden/>
              </w:rPr>
              <w:tab/>
            </w:r>
            <w:r>
              <w:rPr>
                <w:noProof/>
                <w:webHidden/>
              </w:rPr>
              <w:fldChar w:fldCharType="begin"/>
            </w:r>
            <w:r>
              <w:rPr>
                <w:noProof/>
                <w:webHidden/>
              </w:rPr>
              <w:instrText xml:space="preserve"> PAGEREF _Toc422308319 \h </w:instrText>
            </w:r>
            <w:r>
              <w:rPr>
                <w:noProof/>
                <w:webHidden/>
              </w:rPr>
            </w:r>
            <w:r>
              <w:rPr>
                <w:noProof/>
                <w:webHidden/>
              </w:rPr>
              <w:fldChar w:fldCharType="separate"/>
            </w:r>
            <w:r>
              <w:rPr>
                <w:noProof/>
                <w:webHidden/>
              </w:rPr>
              <w:t>6</w:t>
            </w:r>
            <w:r>
              <w:rPr>
                <w:noProof/>
                <w:webHidden/>
              </w:rPr>
              <w:fldChar w:fldCharType="end"/>
            </w:r>
          </w:hyperlink>
        </w:p>
        <w:p w:rsidR="002176E2" w:rsidRDefault="002176E2">
          <w:pPr>
            <w:pStyle w:val="TOC1"/>
            <w:tabs>
              <w:tab w:val="right" w:leader="dot" w:pos="9062"/>
            </w:tabs>
            <w:rPr>
              <w:rFonts w:asciiTheme="minorHAnsi" w:eastAsiaTheme="minorEastAsia" w:hAnsiTheme="minorHAnsi"/>
              <w:noProof/>
              <w:lang w:eastAsia="bg-BG"/>
            </w:rPr>
          </w:pPr>
          <w:hyperlink w:anchor="_Toc422308320" w:history="1">
            <w:r w:rsidRPr="00BE7DA2">
              <w:rPr>
                <w:rStyle w:val="Hyperlink"/>
                <w:noProof/>
              </w:rPr>
              <w:t>ПРОГРАМИ</w:t>
            </w:r>
            <w:r>
              <w:rPr>
                <w:noProof/>
                <w:webHidden/>
              </w:rPr>
              <w:tab/>
            </w:r>
            <w:r>
              <w:rPr>
                <w:noProof/>
                <w:webHidden/>
              </w:rPr>
              <w:fldChar w:fldCharType="begin"/>
            </w:r>
            <w:r>
              <w:rPr>
                <w:noProof/>
                <w:webHidden/>
              </w:rPr>
              <w:instrText xml:space="preserve"> PAGEREF _Toc422308320 \h </w:instrText>
            </w:r>
            <w:r>
              <w:rPr>
                <w:noProof/>
                <w:webHidden/>
              </w:rPr>
            </w:r>
            <w:r>
              <w:rPr>
                <w:noProof/>
                <w:webHidden/>
              </w:rPr>
              <w:fldChar w:fldCharType="separate"/>
            </w:r>
            <w:r>
              <w:rPr>
                <w:noProof/>
                <w:webHidden/>
              </w:rPr>
              <w:t>8</w:t>
            </w:r>
            <w:r>
              <w:rPr>
                <w:noProof/>
                <w:webHidden/>
              </w:rPr>
              <w:fldChar w:fldCharType="end"/>
            </w:r>
          </w:hyperlink>
        </w:p>
        <w:p w:rsidR="002176E2" w:rsidRDefault="002176E2">
          <w:pPr>
            <w:pStyle w:val="TOC2"/>
            <w:tabs>
              <w:tab w:val="left" w:pos="660"/>
              <w:tab w:val="right" w:leader="dot" w:pos="9062"/>
            </w:tabs>
            <w:rPr>
              <w:rFonts w:asciiTheme="minorHAnsi" w:eastAsiaTheme="minorEastAsia" w:hAnsiTheme="minorHAnsi"/>
              <w:noProof/>
              <w:lang w:eastAsia="bg-BG"/>
            </w:rPr>
          </w:pPr>
          <w:hyperlink w:anchor="_Toc422308321" w:history="1">
            <w:r w:rsidRPr="00BE7DA2">
              <w:rPr>
                <w:rStyle w:val="Hyperlink"/>
                <w:rFonts w:ascii="Wingdings" w:eastAsia="Times New Roman" w:hAnsi="Wingdings"/>
                <w:noProof/>
                <w:lang w:eastAsia="bg-BG"/>
              </w:rPr>
              <w:t></w:t>
            </w:r>
            <w:r>
              <w:rPr>
                <w:rFonts w:asciiTheme="minorHAnsi" w:eastAsiaTheme="minorEastAsia" w:hAnsiTheme="minorHAnsi"/>
                <w:noProof/>
                <w:lang w:eastAsia="bg-BG"/>
              </w:rPr>
              <w:tab/>
            </w:r>
            <w:r w:rsidRPr="00BE7DA2">
              <w:rPr>
                <w:rStyle w:val="Hyperlink"/>
                <w:rFonts w:eastAsia="Times New Roman"/>
                <w:noProof/>
                <w:lang w:eastAsia="bg-BG"/>
              </w:rPr>
              <w:t>Покана по програма BiodivERsA3 ERA-Net (фаза3) за финансиране на изследователски проекти в областта на биоразнообразието</w:t>
            </w:r>
            <w:r>
              <w:rPr>
                <w:noProof/>
                <w:webHidden/>
              </w:rPr>
              <w:tab/>
            </w:r>
            <w:r>
              <w:rPr>
                <w:noProof/>
                <w:webHidden/>
              </w:rPr>
              <w:fldChar w:fldCharType="begin"/>
            </w:r>
            <w:r>
              <w:rPr>
                <w:noProof/>
                <w:webHidden/>
              </w:rPr>
              <w:instrText xml:space="preserve"> PAGEREF _Toc422308321 \h </w:instrText>
            </w:r>
            <w:r>
              <w:rPr>
                <w:noProof/>
                <w:webHidden/>
              </w:rPr>
            </w:r>
            <w:r>
              <w:rPr>
                <w:noProof/>
                <w:webHidden/>
              </w:rPr>
              <w:fldChar w:fldCharType="separate"/>
            </w:r>
            <w:r>
              <w:rPr>
                <w:noProof/>
                <w:webHidden/>
              </w:rPr>
              <w:t>8</w:t>
            </w:r>
            <w:r>
              <w:rPr>
                <w:noProof/>
                <w:webHidden/>
              </w:rPr>
              <w:fldChar w:fldCharType="end"/>
            </w:r>
          </w:hyperlink>
        </w:p>
        <w:p w:rsidR="002176E2" w:rsidRDefault="002176E2">
          <w:pPr>
            <w:pStyle w:val="TOC2"/>
            <w:tabs>
              <w:tab w:val="left" w:pos="660"/>
              <w:tab w:val="right" w:leader="dot" w:pos="9062"/>
            </w:tabs>
            <w:rPr>
              <w:rFonts w:asciiTheme="minorHAnsi" w:eastAsiaTheme="minorEastAsia" w:hAnsiTheme="minorHAnsi"/>
              <w:noProof/>
              <w:lang w:eastAsia="bg-BG"/>
            </w:rPr>
          </w:pPr>
          <w:hyperlink w:anchor="_Toc422308322" w:history="1">
            <w:r w:rsidRPr="00BE7DA2">
              <w:rPr>
                <w:rStyle w:val="Hyperlink"/>
                <w:rFonts w:ascii="Wingdings" w:hAnsi="Wingdings"/>
                <w:noProof/>
              </w:rPr>
              <w:t></w:t>
            </w:r>
            <w:r>
              <w:rPr>
                <w:rFonts w:asciiTheme="minorHAnsi" w:eastAsiaTheme="minorEastAsia" w:hAnsiTheme="minorHAnsi"/>
                <w:noProof/>
                <w:lang w:eastAsia="bg-BG"/>
              </w:rPr>
              <w:tab/>
            </w:r>
            <w:r w:rsidRPr="00BE7DA2">
              <w:rPr>
                <w:rStyle w:val="Hyperlink"/>
                <w:noProof/>
              </w:rPr>
              <w:t>Покана за проекти по европейската здравна програма</w:t>
            </w:r>
            <w:r>
              <w:rPr>
                <w:noProof/>
                <w:webHidden/>
              </w:rPr>
              <w:tab/>
            </w:r>
            <w:r>
              <w:rPr>
                <w:noProof/>
                <w:webHidden/>
              </w:rPr>
              <w:fldChar w:fldCharType="begin"/>
            </w:r>
            <w:r>
              <w:rPr>
                <w:noProof/>
                <w:webHidden/>
              </w:rPr>
              <w:instrText xml:space="preserve"> PAGEREF _Toc422308322 \h </w:instrText>
            </w:r>
            <w:r>
              <w:rPr>
                <w:noProof/>
                <w:webHidden/>
              </w:rPr>
            </w:r>
            <w:r>
              <w:rPr>
                <w:noProof/>
                <w:webHidden/>
              </w:rPr>
              <w:fldChar w:fldCharType="separate"/>
            </w:r>
            <w:r>
              <w:rPr>
                <w:noProof/>
                <w:webHidden/>
              </w:rPr>
              <w:t>9</w:t>
            </w:r>
            <w:r>
              <w:rPr>
                <w:noProof/>
                <w:webHidden/>
              </w:rPr>
              <w:fldChar w:fldCharType="end"/>
            </w:r>
          </w:hyperlink>
        </w:p>
        <w:p w:rsidR="002176E2" w:rsidRDefault="002176E2">
          <w:pPr>
            <w:pStyle w:val="TOC2"/>
            <w:tabs>
              <w:tab w:val="left" w:pos="660"/>
              <w:tab w:val="right" w:leader="dot" w:pos="9062"/>
            </w:tabs>
            <w:rPr>
              <w:rFonts w:asciiTheme="minorHAnsi" w:eastAsiaTheme="minorEastAsia" w:hAnsiTheme="minorHAnsi"/>
              <w:noProof/>
              <w:lang w:eastAsia="bg-BG"/>
            </w:rPr>
          </w:pPr>
          <w:hyperlink w:anchor="_Toc422308323" w:history="1">
            <w:r w:rsidRPr="00BE7DA2">
              <w:rPr>
                <w:rStyle w:val="Hyperlink"/>
                <w:rFonts w:ascii="Wingdings" w:hAnsi="Wingdings"/>
                <w:noProof/>
              </w:rPr>
              <w:t></w:t>
            </w:r>
            <w:r>
              <w:rPr>
                <w:rFonts w:asciiTheme="minorHAnsi" w:eastAsiaTheme="minorEastAsia" w:hAnsiTheme="minorHAnsi"/>
                <w:noProof/>
                <w:lang w:eastAsia="bg-BG"/>
              </w:rPr>
              <w:tab/>
            </w:r>
            <w:r w:rsidRPr="00BE7DA2">
              <w:rPr>
                <w:rStyle w:val="Hyperlink"/>
                <w:noProof/>
              </w:rPr>
              <w:t>Програма „ЕРАЗЪМ +“ 2014-2020; Покана за проектни предложения за 2015 г.</w:t>
            </w:r>
            <w:r>
              <w:rPr>
                <w:noProof/>
                <w:webHidden/>
              </w:rPr>
              <w:tab/>
            </w:r>
            <w:r>
              <w:rPr>
                <w:noProof/>
                <w:webHidden/>
              </w:rPr>
              <w:fldChar w:fldCharType="begin"/>
            </w:r>
            <w:r>
              <w:rPr>
                <w:noProof/>
                <w:webHidden/>
              </w:rPr>
              <w:instrText xml:space="preserve"> PAGEREF _Toc422308323 \h </w:instrText>
            </w:r>
            <w:r>
              <w:rPr>
                <w:noProof/>
                <w:webHidden/>
              </w:rPr>
            </w:r>
            <w:r>
              <w:rPr>
                <w:noProof/>
                <w:webHidden/>
              </w:rPr>
              <w:fldChar w:fldCharType="separate"/>
            </w:r>
            <w:r>
              <w:rPr>
                <w:noProof/>
                <w:webHidden/>
              </w:rPr>
              <w:t>10</w:t>
            </w:r>
            <w:r>
              <w:rPr>
                <w:noProof/>
                <w:webHidden/>
              </w:rPr>
              <w:fldChar w:fldCharType="end"/>
            </w:r>
          </w:hyperlink>
        </w:p>
        <w:p w:rsidR="002176E2" w:rsidRDefault="002176E2">
          <w:pPr>
            <w:pStyle w:val="TOC2"/>
            <w:tabs>
              <w:tab w:val="left" w:pos="660"/>
              <w:tab w:val="right" w:leader="dot" w:pos="9062"/>
            </w:tabs>
            <w:rPr>
              <w:rFonts w:asciiTheme="minorHAnsi" w:eastAsiaTheme="minorEastAsia" w:hAnsiTheme="minorHAnsi"/>
              <w:noProof/>
              <w:lang w:eastAsia="bg-BG"/>
            </w:rPr>
          </w:pPr>
          <w:hyperlink w:anchor="_Toc422308324" w:history="1">
            <w:r w:rsidRPr="00BE7DA2">
              <w:rPr>
                <w:rStyle w:val="Hyperlink"/>
                <w:rFonts w:ascii="Wingdings" w:hAnsi="Wingdings"/>
                <w:noProof/>
              </w:rPr>
              <w:t></w:t>
            </w:r>
            <w:r>
              <w:rPr>
                <w:rFonts w:asciiTheme="minorHAnsi" w:eastAsiaTheme="minorEastAsia" w:hAnsiTheme="minorHAnsi"/>
                <w:noProof/>
                <w:lang w:eastAsia="bg-BG"/>
              </w:rPr>
              <w:tab/>
            </w:r>
            <w:r w:rsidRPr="00BE7DA2">
              <w:rPr>
                <w:rStyle w:val="Hyperlink"/>
                <w:noProof/>
              </w:rPr>
              <w:t xml:space="preserve">Making Science Education </w:t>
            </w:r>
            <w:r w:rsidRPr="00BE7DA2">
              <w:rPr>
                <w:rStyle w:val="Hyperlink"/>
                <w:noProof/>
                <w:lang w:val="en-US"/>
              </w:rPr>
              <w:t>a</w:t>
            </w:r>
            <w:r w:rsidRPr="00BE7DA2">
              <w:rPr>
                <w:rStyle w:val="Hyperlink"/>
                <w:noProof/>
              </w:rPr>
              <w:t xml:space="preserve">nd Careers Attractive </w:t>
            </w:r>
            <w:r w:rsidRPr="00BE7DA2">
              <w:rPr>
                <w:rStyle w:val="Hyperlink"/>
                <w:noProof/>
                <w:lang w:val="en-US"/>
              </w:rPr>
              <w:t>f</w:t>
            </w:r>
            <w:r w:rsidRPr="00BE7DA2">
              <w:rPr>
                <w:rStyle w:val="Hyperlink"/>
                <w:noProof/>
              </w:rPr>
              <w:t>or Young People (HORIZON 2020)</w:t>
            </w:r>
            <w:r>
              <w:rPr>
                <w:noProof/>
                <w:webHidden/>
              </w:rPr>
              <w:tab/>
            </w:r>
            <w:r>
              <w:rPr>
                <w:noProof/>
                <w:webHidden/>
              </w:rPr>
              <w:fldChar w:fldCharType="begin"/>
            </w:r>
            <w:r>
              <w:rPr>
                <w:noProof/>
                <w:webHidden/>
              </w:rPr>
              <w:instrText xml:space="preserve"> PAGEREF _Toc422308324 \h </w:instrText>
            </w:r>
            <w:r>
              <w:rPr>
                <w:noProof/>
                <w:webHidden/>
              </w:rPr>
            </w:r>
            <w:r>
              <w:rPr>
                <w:noProof/>
                <w:webHidden/>
              </w:rPr>
              <w:fldChar w:fldCharType="separate"/>
            </w:r>
            <w:r>
              <w:rPr>
                <w:noProof/>
                <w:webHidden/>
              </w:rPr>
              <w:t>12</w:t>
            </w:r>
            <w:r>
              <w:rPr>
                <w:noProof/>
                <w:webHidden/>
              </w:rPr>
              <w:fldChar w:fldCharType="end"/>
            </w:r>
          </w:hyperlink>
        </w:p>
        <w:p w:rsidR="002176E2" w:rsidRDefault="002176E2">
          <w:pPr>
            <w:pStyle w:val="TOC2"/>
            <w:tabs>
              <w:tab w:val="left" w:pos="660"/>
              <w:tab w:val="right" w:leader="dot" w:pos="9062"/>
            </w:tabs>
            <w:rPr>
              <w:rFonts w:asciiTheme="minorHAnsi" w:eastAsiaTheme="minorEastAsia" w:hAnsiTheme="minorHAnsi"/>
              <w:noProof/>
              <w:lang w:eastAsia="bg-BG"/>
            </w:rPr>
          </w:pPr>
          <w:hyperlink w:anchor="_Toc422308325" w:history="1">
            <w:r w:rsidRPr="00BE7DA2">
              <w:rPr>
                <w:rStyle w:val="Hyperlink"/>
                <w:rFonts w:ascii="Wingdings" w:hAnsi="Wingdings"/>
                <w:noProof/>
              </w:rPr>
              <w:t></w:t>
            </w:r>
            <w:r>
              <w:rPr>
                <w:rFonts w:asciiTheme="minorHAnsi" w:eastAsiaTheme="minorEastAsia" w:hAnsiTheme="minorHAnsi"/>
                <w:noProof/>
                <w:lang w:eastAsia="bg-BG"/>
              </w:rPr>
              <w:tab/>
            </w:r>
            <w:r w:rsidRPr="00BE7DA2">
              <w:rPr>
                <w:rStyle w:val="Hyperlink"/>
                <w:noProof/>
              </w:rPr>
              <w:t>Хоризонт 2020: Приоритет „Водещи позиции в промишлеността”</w:t>
            </w:r>
            <w:r>
              <w:rPr>
                <w:noProof/>
                <w:webHidden/>
              </w:rPr>
              <w:tab/>
            </w:r>
            <w:r>
              <w:rPr>
                <w:noProof/>
                <w:webHidden/>
              </w:rPr>
              <w:fldChar w:fldCharType="begin"/>
            </w:r>
            <w:r>
              <w:rPr>
                <w:noProof/>
                <w:webHidden/>
              </w:rPr>
              <w:instrText xml:space="preserve"> PAGEREF _Toc422308325 \h </w:instrText>
            </w:r>
            <w:r>
              <w:rPr>
                <w:noProof/>
                <w:webHidden/>
              </w:rPr>
            </w:r>
            <w:r>
              <w:rPr>
                <w:noProof/>
                <w:webHidden/>
              </w:rPr>
              <w:fldChar w:fldCharType="separate"/>
            </w:r>
            <w:r>
              <w:rPr>
                <w:noProof/>
                <w:webHidden/>
              </w:rPr>
              <w:t>12</w:t>
            </w:r>
            <w:r>
              <w:rPr>
                <w:noProof/>
                <w:webHidden/>
              </w:rPr>
              <w:fldChar w:fldCharType="end"/>
            </w:r>
          </w:hyperlink>
        </w:p>
        <w:p w:rsidR="002176E2" w:rsidRDefault="002176E2">
          <w:pPr>
            <w:pStyle w:val="TOC2"/>
            <w:tabs>
              <w:tab w:val="left" w:pos="660"/>
              <w:tab w:val="right" w:leader="dot" w:pos="9062"/>
            </w:tabs>
            <w:rPr>
              <w:rFonts w:asciiTheme="minorHAnsi" w:eastAsiaTheme="minorEastAsia" w:hAnsiTheme="minorHAnsi"/>
              <w:noProof/>
              <w:lang w:eastAsia="bg-BG"/>
            </w:rPr>
          </w:pPr>
          <w:hyperlink w:anchor="_Toc422308326" w:history="1">
            <w:r w:rsidRPr="00BE7DA2">
              <w:rPr>
                <w:rStyle w:val="Hyperlink"/>
                <w:rFonts w:ascii="Wingdings" w:hAnsi="Wingdings"/>
                <w:noProof/>
                <w:lang w:val="en-US"/>
              </w:rPr>
              <w:t></w:t>
            </w:r>
            <w:r>
              <w:rPr>
                <w:rFonts w:asciiTheme="minorHAnsi" w:eastAsiaTheme="minorEastAsia" w:hAnsiTheme="minorHAnsi"/>
                <w:noProof/>
                <w:lang w:eastAsia="bg-BG"/>
              </w:rPr>
              <w:tab/>
            </w:r>
            <w:r w:rsidRPr="00BE7DA2">
              <w:rPr>
                <w:rStyle w:val="Hyperlink"/>
                <w:noProof/>
                <w:lang w:val="en-US"/>
              </w:rPr>
              <w:t>Horizon 2020: HEP-related Open Calls</w:t>
            </w:r>
            <w:r>
              <w:rPr>
                <w:noProof/>
                <w:webHidden/>
              </w:rPr>
              <w:tab/>
            </w:r>
            <w:r>
              <w:rPr>
                <w:noProof/>
                <w:webHidden/>
              </w:rPr>
              <w:fldChar w:fldCharType="begin"/>
            </w:r>
            <w:r>
              <w:rPr>
                <w:noProof/>
                <w:webHidden/>
              </w:rPr>
              <w:instrText xml:space="preserve"> PAGEREF _Toc422308326 \h </w:instrText>
            </w:r>
            <w:r>
              <w:rPr>
                <w:noProof/>
                <w:webHidden/>
              </w:rPr>
            </w:r>
            <w:r>
              <w:rPr>
                <w:noProof/>
                <w:webHidden/>
              </w:rPr>
              <w:fldChar w:fldCharType="separate"/>
            </w:r>
            <w:r>
              <w:rPr>
                <w:noProof/>
                <w:webHidden/>
              </w:rPr>
              <w:t>13</w:t>
            </w:r>
            <w:r>
              <w:rPr>
                <w:noProof/>
                <w:webHidden/>
              </w:rPr>
              <w:fldChar w:fldCharType="end"/>
            </w:r>
          </w:hyperlink>
        </w:p>
        <w:p w:rsidR="002176E2" w:rsidRDefault="002176E2">
          <w:pPr>
            <w:pStyle w:val="TOC2"/>
            <w:tabs>
              <w:tab w:val="left" w:pos="660"/>
              <w:tab w:val="right" w:leader="dot" w:pos="9062"/>
            </w:tabs>
            <w:rPr>
              <w:rFonts w:asciiTheme="minorHAnsi" w:eastAsiaTheme="minorEastAsia" w:hAnsiTheme="minorHAnsi"/>
              <w:noProof/>
              <w:lang w:eastAsia="bg-BG"/>
            </w:rPr>
          </w:pPr>
          <w:hyperlink w:anchor="_Toc422308327" w:history="1">
            <w:r w:rsidRPr="00BE7DA2">
              <w:rPr>
                <w:rStyle w:val="Hyperlink"/>
                <w:rFonts w:ascii="Wingdings" w:hAnsi="Wingdings"/>
                <w:noProof/>
              </w:rPr>
              <w:t></w:t>
            </w:r>
            <w:r>
              <w:rPr>
                <w:rFonts w:asciiTheme="minorHAnsi" w:eastAsiaTheme="minorEastAsia" w:hAnsiTheme="minorHAnsi"/>
                <w:noProof/>
                <w:lang w:eastAsia="bg-BG"/>
              </w:rPr>
              <w:tab/>
            </w:r>
            <w:r w:rsidRPr="00BE7DA2">
              <w:rPr>
                <w:rStyle w:val="Hyperlink"/>
                <w:noProof/>
                <w:lang w:val="en-US"/>
              </w:rPr>
              <w:t>All open R&amp;D Calls HORIZON 2020</w:t>
            </w:r>
            <w:r>
              <w:rPr>
                <w:noProof/>
                <w:webHidden/>
              </w:rPr>
              <w:tab/>
            </w:r>
            <w:r>
              <w:rPr>
                <w:noProof/>
                <w:webHidden/>
              </w:rPr>
              <w:fldChar w:fldCharType="begin"/>
            </w:r>
            <w:r>
              <w:rPr>
                <w:noProof/>
                <w:webHidden/>
              </w:rPr>
              <w:instrText xml:space="preserve"> PAGEREF _Toc422308327 \h </w:instrText>
            </w:r>
            <w:r>
              <w:rPr>
                <w:noProof/>
                <w:webHidden/>
              </w:rPr>
            </w:r>
            <w:r>
              <w:rPr>
                <w:noProof/>
                <w:webHidden/>
              </w:rPr>
              <w:fldChar w:fldCharType="separate"/>
            </w:r>
            <w:r>
              <w:rPr>
                <w:noProof/>
                <w:webHidden/>
              </w:rPr>
              <w:t>13</w:t>
            </w:r>
            <w:r>
              <w:rPr>
                <w:noProof/>
                <w:webHidden/>
              </w:rPr>
              <w:fldChar w:fldCharType="end"/>
            </w:r>
          </w:hyperlink>
        </w:p>
        <w:p w:rsidR="002176E2" w:rsidRDefault="002176E2">
          <w:pPr>
            <w:pStyle w:val="TOC2"/>
            <w:tabs>
              <w:tab w:val="left" w:pos="660"/>
              <w:tab w:val="right" w:leader="dot" w:pos="9062"/>
            </w:tabs>
            <w:rPr>
              <w:rFonts w:asciiTheme="minorHAnsi" w:eastAsiaTheme="minorEastAsia" w:hAnsiTheme="minorHAnsi"/>
              <w:noProof/>
              <w:lang w:eastAsia="bg-BG"/>
            </w:rPr>
          </w:pPr>
          <w:hyperlink w:anchor="_Toc422308328" w:history="1">
            <w:r w:rsidRPr="00BE7DA2">
              <w:rPr>
                <w:rStyle w:val="Hyperlink"/>
                <w:rFonts w:ascii="Wingdings" w:hAnsi="Wingdings"/>
                <w:noProof/>
              </w:rPr>
              <w:t></w:t>
            </w:r>
            <w:r>
              <w:rPr>
                <w:rFonts w:asciiTheme="minorHAnsi" w:eastAsiaTheme="minorEastAsia" w:hAnsiTheme="minorHAnsi"/>
                <w:noProof/>
                <w:lang w:eastAsia="bg-BG"/>
              </w:rPr>
              <w:tab/>
            </w:r>
            <w:r w:rsidRPr="00BE7DA2">
              <w:rPr>
                <w:rStyle w:val="Hyperlink"/>
                <w:noProof/>
              </w:rPr>
              <w:t>Програма: „Америка за България”</w:t>
            </w:r>
            <w:r>
              <w:rPr>
                <w:noProof/>
                <w:webHidden/>
              </w:rPr>
              <w:tab/>
            </w:r>
            <w:r>
              <w:rPr>
                <w:noProof/>
                <w:webHidden/>
              </w:rPr>
              <w:fldChar w:fldCharType="begin"/>
            </w:r>
            <w:r>
              <w:rPr>
                <w:noProof/>
                <w:webHidden/>
              </w:rPr>
              <w:instrText xml:space="preserve"> PAGEREF _Toc422308328 \h </w:instrText>
            </w:r>
            <w:r>
              <w:rPr>
                <w:noProof/>
                <w:webHidden/>
              </w:rPr>
            </w:r>
            <w:r>
              <w:rPr>
                <w:noProof/>
                <w:webHidden/>
              </w:rPr>
              <w:fldChar w:fldCharType="separate"/>
            </w:r>
            <w:r>
              <w:rPr>
                <w:noProof/>
                <w:webHidden/>
              </w:rPr>
              <w:t>13</w:t>
            </w:r>
            <w:r>
              <w:rPr>
                <w:noProof/>
                <w:webHidden/>
              </w:rPr>
              <w:fldChar w:fldCharType="end"/>
            </w:r>
          </w:hyperlink>
        </w:p>
        <w:p w:rsidR="002176E2" w:rsidRDefault="002176E2">
          <w:pPr>
            <w:pStyle w:val="TOC2"/>
            <w:tabs>
              <w:tab w:val="left" w:pos="660"/>
              <w:tab w:val="right" w:leader="dot" w:pos="9062"/>
            </w:tabs>
            <w:rPr>
              <w:rFonts w:asciiTheme="minorHAnsi" w:eastAsiaTheme="minorEastAsia" w:hAnsiTheme="minorHAnsi"/>
              <w:noProof/>
              <w:lang w:eastAsia="bg-BG"/>
            </w:rPr>
          </w:pPr>
          <w:hyperlink w:anchor="_Toc422308329" w:history="1">
            <w:r w:rsidRPr="00BE7DA2">
              <w:rPr>
                <w:rStyle w:val="Hyperlink"/>
                <w:rFonts w:ascii="Wingdings" w:hAnsi="Wingdings"/>
                <w:noProof/>
              </w:rPr>
              <w:t></w:t>
            </w:r>
            <w:r>
              <w:rPr>
                <w:rFonts w:asciiTheme="minorHAnsi" w:eastAsiaTheme="minorEastAsia" w:hAnsiTheme="minorHAnsi"/>
                <w:noProof/>
                <w:lang w:eastAsia="bg-BG"/>
              </w:rPr>
              <w:tab/>
            </w:r>
            <w:r w:rsidRPr="00BE7DA2">
              <w:rPr>
                <w:rStyle w:val="Hyperlink"/>
                <w:noProof/>
              </w:rPr>
              <w:t>Програма: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r>
              <w:rPr>
                <w:noProof/>
                <w:webHidden/>
              </w:rPr>
              <w:tab/>
            </w:r>
            <w:r>
              <w:rPr>
                <w:noProof/>
                <w:webHidden/>
              </w:rPr>
              <w:fldChar w:fldCharType="begin"/>
            </w:r>
            <w:r>
              <w:rPr>
                <w:noProof/>
                <w:webHidden/>
              </w:rPr>
              <w:instrText xml:space="preserve"> PAGEREF _Toc422308329 \h </w:instrText>
            </w:r>
            <w:r>
              <w:rPr>
                <w:noProof/>
                <w:webHidden/>
              </w:rPr>
            </w:r>
            <w:r>
              <w:rPr>
                <w:noProof/>
                <w:webHidden/>
              </w:rPr>
              <w:fldChar w:fldCharType="separate"/>
            </w:r>
            <w:r>
              <w:rPr>
                <w:noProof/>
                <w:webHidden/>
              </w:rPr>
              <w:t>14</w:t>
            </w:r>
            <w:r>
              <w:rPr>
                <w:noProof/>
                <w:webHidden/>
              </w:rPr>
              <w:fldChar w:fldCharType="end"/>
            </w:r>
          </w:hyperlink>
        </w:p>
        <w:p w:rsidR="002176E2" w:rsidRDefault="002176E2">
          <w:pPr>
            <w:pStyle w:val="TOC2"/>
            <w:tabs>
              <w:tab w:val="left" w:pos="660"/>
              <w:tab w:val="right" w:leader="dot" w:pos="9062"/>
            </w:tabs>
            <w:rPr>
              <w:rFonts w:asciiTheme="minorHAnsi" w:eastAsiaTheme="minorEastAsia" w:hAnsiTheme="minorHAnsi"/>
              <w:noProof/>
              <w:lang w:eastAsia="bg-BG"/>
            </w:rPr>
          </w:pPr>
          <w:hyperlink w:anchor="_Toc422308330" w:history="1">
            <w:r w:rsidRPr="00BE7DA2">
              <w:rPr>
                <w:rStyle w:val="Hyperlink"/>
                <w:rFonts w:ascii="Wingdings" w:hAnsi="Wingdings"/>
                <w:noProof/>
              </w:rPr>
              <w:t></w:t>
            </w:r>
            <w:r>
              <w:rPr>
                <w:rFonts w:asciiTheme="minorHAnsi" w:eastAsiaTheme="minorEastAsia" w:hAnsiTheme="minorHAnsi"/>
                <w:noProof/>
                <w:lang w:eastAsia="bg-BG"/>
              </w:rPr>
              <w:tab/>
            </w:r>
            <w:r w:rsidRPr="00BE7DA2">
              <w:rPr>
                <w:rStyle w:val="Hyperlink"/>
                <w:noProof/>
              </w:rPr>
              <w:t>Конкурс за проекти по програма Pro Helvetia</w:t>
            </w:r>
            <w:r>
              <w:rPr>
                <w:noProof/>
                <w:webHidden/>
              </w:rPr>
              <w:tab/>
            </w:r>
            <w:r>
              <w:rPr>
                <w:noProof/>
                <w:webHidden/>
              </w:rPr>
              <w:fldChar w:fldCharType="begin"/>
            </w:r>
            <w:r>
              <w:rPr>
                <w:noProof/>
                <w:webHidden/>
              </w:rPr>
              <w:instrText xml:space="preserve"> PAGEREF _Toc422308330 \h </w:instrText>
            </w:r>
            <w:r>
              <w:rPr>
                <w:noProof/>
                <w:webHidden/>
              </w:rPr>
            </w:r>
            <w:r>
              <w:rPr>
                <w:noProof/>
                <w:webHidden/>
              </w:rPr>
              <w:fldChar w:fldCharType="separate"/>
            </w:r>
            <w:r>
              <w:rPr>
                <w:noProof/>
                <w:webHidden/>
              </w:rPr>
              <w:t>15</w:t>
            </w:r>
            <w:r>
              <w:rPr>
                <w:noProof/>
                <w:webHidden/>
              </w:rPr>
              <w:fldChar w:fldCharType="end"/>
            </w:r>
          </w:hyperlink>
        </w:p>
        <w:p w:rsidR="002176E2" w:rsidRDefault="002176E2">
          <w:pPr>
            <w:pStyle w:val="TOC1"/>
            <w:tabs>
              <w:tab w:val="right" w:leader="dot" w:pos="9062"/>
            </w:tabs>
            <w:rPr>
              <w:rFonts w:asciiTheme="minorHAnsi" w:eastAsiaTheme="minorEastAsia" w:hAnsiTheme="minorHAnsi"/>
              <w:noProof/>
              <w:lang w:eastAsia="bg-BG"/>
            </w:rPr>
          </w:pPr>
          <w:hyperlink w:anchor="_Toc422308331" w:history="1">
            <w:r w:rsidRPr="00BE7DA2">
              <w:rPr>
                <w:rStyle w:val="Hyperlink"/>
                <w:noProof/>
              </w:rPr>
              <w:t>СЪБИТИЯ</w:t>
            </w:r>
            <w:r>
              <w:rPr>
                <w:noProof/>
                <w:webHidden/>
              </w:rPr>
              <w:tab/>
            </w:r>
            <w:r>
              <w:rPr>
                <w:noProof/>
                <w:webHidden/>
              </w:rPr>
              <w:fldChar w:fldCharType="begin"/>
            </w:r>
            <w:r>
              <w:rPr>
                <w:noProof/>
                <w:webHidden/>
              </w:rPr>
              <w:instrText xml:space="preserve"> PAGEREF _Toc422308331 \h </w:instrText>
            </w:r>
            <w:r>
              <w:rPr>
                <w:noProof/>
                <w:webHidden/>
              </w:rPr>
            </w:r>
            <w:r>
              <w:rPr>
                <w:noProof/>
                <w:webHidden/>
              </w:rPr>
              <w:fldChar w:fldCharType="separate"/>
            </w:r>
            <w:r>
              <w:rPr>
                <w:noProof/>
                <w:webHidden/>
              </w:rPr>
              <w:t>17</w:t>
            </w:r>
            <w:r>
              <w:rPr>
                <w:noProof/>
                <w:webHidden/>
              </w:rPr>
              <w:fldChar w:fldCharType="end"/>
            </w:r>
          </w:hyperlink>
        </w:p>
        <w:p w:rsidR="002176E2" w:rsidRDefault="002176E2">
          <w:pPr>
            <w:pStyle w:val="TOC1"/>
            <w:tabs>
              <w:tab w:val="right" w:leader="dot" w:pos="9062"/>
            </w:tabs>
            <w:rPr>
              <w:rFonts w:asciiTheme="minorHAnsi" w:eastAsiaTheme="minorEastAsia" w:hAnsiTheme="minorHAnsi"/>
              <w:noProof/>
              <w:lang w:eastAsia="bg-BG"/>
            </w:rPr>
          </w:pPr>
          <w:hyperlink w:anchor="_Toc422308332" w:history="1">
            <w:r w:rsidRPr="00BE7DA2">
              <w:rPr>
                <w:rStyle w:val="Hyperlink"/>
                <w:noProof/>
              </w:rPr>
              <w:t>ПУБЛИКАЦИИ</w:t>
            </w:r>
            <w:r>
              <w:rPr>
                <w:noProof/>
                <w:webHidden/>
              </w:rPr>
              <w:tab/>
            </w:r>
            <w:r>
              <w:rPr>
                <w:noProof/>
                <w:webHidden/>
              </w:rPr>
              <w:fldChar w:fldCharType="begin"/>
            </w:r>
            <w:r>
              <w:rPr>
                <w:noProof/>
                <w:webHidden/>
              </w:rPr>
              <w:instrText xml:space="preserve"> PAGEREF _Toc422308332 \h </w:instrText>
            </w:r>
            <w:r>
              <w:rPr>
                <w:noProof/>
                <w:webHidden/>
              </w:rPr>
            </w:r>
            <w:r>
              <w:rPr>
                <w:noProof/>
                <w:webHidden/>
              </w:rPr>
              <w:fldChar w:fldCharType="separate"/>
            </w:r>
            <w:r>
              <w:rPr>
                <w:noProof/>
                <w:webHidden/>
              </w:rPr>
              <w:t>23</w:t>
            </w:r>
            <w:r>
              <w:rPr>
                <w:noProof/>
                <w:webHidden/>
              </w:rPr>
              <w:fldChar w:fldCharType="end"/>
            </w:r>
          </w:hyperlink>
        </w:p>
        <w:p w:rsidR="002176E2" w:rsidRDefault="002176E2">
          <w:pPr>
            <w:pStyle w:val="TOC2"/>
            <w:tabs>
              <w:tab w:val="left" w:pos="660"/>
              <w:tab w:val="right" w:leader="dot" w:pos="9062"/>
            </w:tabs>
            <w:rPr>
              <w:rFonts w:asciiTheme="minorHAnsi" w:eastAsiaTheme="minorEastAsia" w:hAnsiTheme="minorHAnsi"/>
              <w:noProof/>
              <w:lang w:eastAsia="bg-BG"/>
            </w:rPr>
          </w:pPr>
          <w:hyperlink w:anchor="_Toc422308333" w:history="1">
            <w:r w:rsidRPr="00BE7DA2">
              <w:rPr>
                <w:rStyle w:val="Hyperlink"/>
                <w:rFonts w:ascii="Wingdings" w:hAnsi="Wingdings"/>
                <w:noProof/>
                <w:lang w:val="en-US" w:eastAsia="bg-BG"/>
              </w:rPr>
              <w:t></w:t>
            </w:r>
            <w:r>
              <w:rPr>
                <w:rFonts w:asciiTheme="minorHAnsi" w:eastAsiaTheme="minorEastAsia" w:hAnsiTheme="minorHAnsi"/>
                <w:noProof/>
                <w:lang w:eastAsia="bg-BG"/>
              </w:rPr>
              <w:tab/>
            </w:r>
            <w:r w:rsidRPr="00BE7DA2">
              <w:rPr>
                <w:rStyle w:val="Hyperlink"/>
                <w:noProof/>
                <w:lang w:val="en-US" w:eastAsia="bg-BG"/>
              </w:rPr>
              <w:t>Research EU</w:t>
            </w:r>
            <w:r>
              <w:rPr>
                <w:noProof/>
                <w:webHidden/>
              </w:rPr>
              <w:tab/>
            </w:r>
            <w:r>
              <w:rPr>
                <w:noProof/>
                <w:webHidden/>
              </w:rPr>
              <w:fldChar w:fldCharType="begin"/>
            </w:r>
            <w:r>
              <w:rPr>
                <w:noProof/>
                <w:webHidden/>
              </w:rPr>
              <w:instrText xml:space="preserve"> PAGEREF _Toc422308333 \h </w:instrText>
            </w:r>
            <w:r>
              <w:rPr>
                <w:noProof/>
                <w:webHidden/>
              </w:rPr>
            </w:r>
            <w:r>
              <w:rPr>
                <w:noProof/>
                <w:webHidden/>
              </w:rPr>
              <w:fldChar w:fldCharType="separate"/>
            </w:r>
            <w:r>
              <w:rPr>
                <w:noProof/>
                <w:webHidden/>
              </w:rPr>
              <w:t>23</w:t>
            </w:r>
            <w:r>
              <w:rPr>
                <w:noProof/>
                <w:webHidden/>
              </w:rPr>
              <w:fldChar w:fldCharType="end"/>
            </w:r>
          </w:hyperlink>
        </w:p>
        <w:p w:rsidR="002176E2" w:rsidRDefault="002176E2">
          <w:pPr>
            <w:pStyle w:val="TOC2"/>
            <w:tabs>
              <w:tab w:val="left" w:pos="660"/>
              <w:tab w:val="right" w:leader="dot" w:pos="9062"/>
            </w:tabs>
            <w:rPr>
              <w:rFonts w:asciiTheme="minorHAnsi" w:eastAsiaTheme="minorEastAsia" w:hAnsiTheme="minorHAnsi"/>
              <w:noProof/>
              <w:lang w:eastAsia="bg-BG"/>
            </w:rPr>
          </w:pPr>
          <w:hyperlink w:anchor="_Toc422308334" w:history="1">
            <w:r w:rsidRPr="00BE7DA2">
              <w:rPr>
                <w:rStyle w:val="Hyperlink"/>
                <w:rFonts w:ascii="Wingdings" w:eastAsia="Times New Roman" w:hAnsi="Wingdings"/>
                <w:noProof/>
                <w:lang w:val="en" w:eastAsia="bg-BG"/>
              </w:rPr>
              <w:t></w:t>
            </w:r>
            <w:r>
              <w:rPr>
                <w:rFonts w:asciiTheme="minorHAnsi" w:eastAsiaTheme="minorEastAsia" w:hAnsiTheme="minorHAnsi"/>
                <w:noProof/>
                <w:lang w:eastAsia="bg-BG"/>
              </w:rPr>
              <w:tab/>
            </w:r>
            <w:r w:rsidRPr="00BE7DA2">
              <w:rPr>
                <w:rStyle w:val="Hyperlink"/>
                <w:rFonts w:eastAsia="Times New Roman"/>
                <w:noProof/>
                <w:lang w:val="en" w:eastAsia="bg-BG"/>
              </w:rPr>
              <w:t>European University Association Publication</w:t>
            </w:r>
            <w:r>
              <w:rPr>
                <w:noProof/>
                <w:webHidden/>
              </w:rPr>
              <w:tab/>
            </w:r>
            <w:r>
              <w:rPr>
                <w:noProof/>
                <w:webHidden/>
              </w:rPr>
              <w:fldChar w:fldCharType="begin"/>
            </w:r>
            <w:r>
              <w:rPr>
                <w:noProof/>
                <w:webHidden/>
              </w:rPr>
              <w:instrText xml:space="preserve"> PAGEREF _Toc422308334 \h </w:instrText>
            </w:r>
            <w:r>
              <w:rPr>
                <w:noProof/>
                <w:webHidden/>
              </w:rPr>
            </w:r>
            <w:r>
              <w:rPr>
                <w:noProof/>
                <w:webHidden/>
              </w:rPr>
              <w:fldChar w:fldCharType="separate"/>
            </w:r>
            <w:r>
              <w:rPr>
                <w:noProof/>
                <w:webHidden/>
              </w:rPr>
              <w:t>23</w:t>
            </w:r>
            <w:r>
              <w:rPr>
                <w:noProof/>
                <w:webHidden/>
              </w:rPr>
              <w:fldChar w:fldCharType="end"/>
            </w:r>
          </w:hyperlink>
        </w:p>
        <w:p w:rsidR="002176E2" w:rsidRDefault="002176E2">
          <w:pPr>
            <w:pStyle w:val="TOC2"/>
            <w:tabs>
              <w:tab w:val="left" w:pos="660"/>
              <w:tab w:val="right" w:leader="dot" w:pos="9062"/>
            </w:tabs>
            <w:rPr>
              <w:rFonts w:asciiTheme="minorHAnsi" w:eastAsiaTheme="minorEastAsia" w:hAnsiTheme="minorHAnsi"/>
              <w:noProof/>
              <w:lang w:eastAsia="bg-BG"/>
            </w:rPr>
          </w:pPr>
          <w:hyperlink w:anchor="_Toc422308335" w:history="1">
            <w:r w:rsidRPr="00BE7DA2">
              <w:rPr>
                <w:rStyle w:val="Hyperlink"/>
                <w:rFonts w:ascii="Wingdings" w:eastAsia="Times New Roman" w:hAnsi="Wingdings"/>
                <w:noProof/>
                <w:lang w:val="en-US" w:eastAsia="bg-BG"/>
              </w:rPr>
              <w:t></w:t>
            </w:r>
            <w:r>
              <w:rPr>
                <w:rFonts w:asciiTheme="minorHAnsi" w:eastAsiaTheme="minorEastAsia" w:hAnsiTheme="minorHAnsi"/>
                <w:noProof/>
                <w:lang w:eastAsia="bg-BG"/>
              </w:rPr>
              <w:tab/>
            </w:r>
            <w:r w:rsidRPr="00BE7DA2">
              <w:rPr>
                <w:rStyle w:val="Hyperlink"/>
                <w:noProof/>
              </w:rPr>
              <w:t xml:space="preserve">International </w:t>
            </w:r>
            <w:r w:rsidRPr="00BE7DA2">
              <w:rPr>
                <w:rStyle w:val="Hyperlink"/>
                <w:noProof/>
                <w:lang w:val="en-US"/>
              </w:rPr>
              <w:t>A</w:t>
            </w:r>
            <w:r w:rsidRPr="00BE7DA2">
              <w:rPr>
                <w:rStyle w:val="Hyperlink"/>
                <w:noProof/>
              </w:rPr>
              <w:t xml:space="preserve">ssociation of </w:t>
            </w:r>
            <w:r w:rsidRPr="00BE7DA2">
              <w:rPr>
                <w:rStyle w:val="Hyperlink"/>
                <w:noProof/>
                <w:lang w:val="en-US"/>
              </w:rPr>
              <w:t>U</w:t>
            </w:r>
            <w:r w:rsidRPr="00BE7DA2">
              <w:rPr>
                <w:rStyle w:val="Hyperlink"/>
                <w:noProof/>
              </w:rPr>
              <w:t>niversities</w:t>
            </w:r>
            <w:r w:rsidRPr="00BE7DA2">
              <w:rPr>
                <w:rStyle w:val="Hyperlink"/>
                <w:noProof/>
                <w:lang w:val="en-US"/>
              </w:rPr>
              <w:t>:</w:t>
            </w:r>
            <w:r w:rsidRPr="00BE7DA2">
              <w:rPr>
                <w:rStyle w:val="Hyperlink"/>
                <w:noProof/>
              </w:rPr>
              <w:t xml:space="preserve"> “Horizons</w:t>
            </w:r>
            <w:r w:rsidRPr="00BE7DA2">
              <w:rPr>
                <w:rStyle w:val="Hyperlink"/>
                <w:rFonts w:eastAsia="Times New Roman"/>
                <w:noProof/>
                <w:lang w:val="en-US" w:eastAsia="bg-BG"/>
              </w:rPr>
              <w:t>”</w:t>
            </w:r>
            <w:r>
              <w:rPr>
                <w:noProof/>
                <w:webHidden/>
              </w:rPr>
              <w:tab/>
            </w:r>
            <w:r>
              <w:rPr>
                <w:noProof/>
                <w:webHidden/>
              </w:rPr>
              <w:fldChar w:fldCharType="begin"/>
            </w:r>
            <w:r>
              <w:rPr>
                <w:noProof/>
                <w:webHidden/>
              </w:rPr>
              <w:instrText xml:space="preserve"> PAGEREF _Toc422308335 \h </w:instrText>
            </w:r>
            <w:r>
              <w:rPr>
                <w:noProof/>
                <w:webHidden/>
              </w:rPr>
            </w:r>
            <w:r>
              <w:rPr>
                <w:noProof/>
                <w:webHidden/>
              </w:rPr>
              <w:fldChar w:fldCharType="separate"/>
            </w:r>
            <w:r>
              <w:rPr>
                <w:noProof/>
                <w:webHidden/>
              </w:rPr>
              <w:t>24</w:t>
            </w:r>
            <w:r>
              <w:rPr>
                <w:noProof/>
                <w:webHidden/>
              </w:rPr>
              <w:fldChar w:fldCharType="end"/>
            </w:r>
          </w:hyperlink>
        </w:p>
        <w:p w:rsidR="002176E2" w:rsidRDefault="002176E2">
          <w:pPr>
            <w:pStyle w:val="TOC2"/>
            <w:tabs>
              <w:tab w:val="left" w:pos="660"/>
              <w:tab w:val="right" w:leader="dot" w:pos="9062"/>
            </w:tabs>
            <w:rPr>
              <w:rFonts w:asciiTheme="minorHAnsi" w:eastAsiaTheme="minorEastAsia" w:hAnsiTheme="minorHAnsi"/>
              <w:noProof/>
              <w:lang w:eastAsia="bg-BG"/>
            </w:rPr>
          </w:pPr>
          <w:hyperlink w:anchor="_Toc422308336" w:history="1">
            <w:r w:rsidRPr="00BE7DA2">
              <w:rPr>
                <w:rStyle w:val="Hyperlink"/>
                <w:rFonts w:ascii="Wingdings" w:hAnsi="Wingdings"/>
                <w:noProof/>
                <w:lang w:val="en-US" w:eastAsia="bg-BG"/>
              </w:rPr>
              <w:t></w:t>
            </w:r>
            <w:r>
              <w:rPr>
                <w:rFonts w:asciiTheme="minorHAnsi" w:eastAsiaTheme="minorEastAsia" w:hAnsiTheme="minorHAnsi"/>
                <w:noProof/>
                <w:lang w:eastAsia="bg-BG"/>
              </w:rPr>
              <w:tab/>
            </w:r>
            <w:r w:rsidRPr="00BE7DA2">
              <w:rPr>
                <w:rStyle w:val="Hyperlink"/>
                <w:noProof/>
                <w:lang w:val="en-US" w:eastAsia="bg-BG"/>
              </w:rPr>
              <w:t>CERN COURIER</w:t>
            </w:r>
            <w:r>
              <w:rPr>
                <w:noProof/>
                <w:webHidden/>
              </w:rPr>
              <w:tab/>
            </w:r>
            <w:r>
              <w:rPr>
                <w:noProof/>
                <w:webHidden/>
              </w:rPr>
              <w:fldChar w:fldCharType="begin"/>
            </w:r>
            <w:r>
              <w:rPr>
                <w:noProof/>
                <w:webHidden/>
              </w:rPr>
              <w:instrText xml:space="preserve"> PAGEREF _Toc422308336 \h </w:instrText>
            </w:r>
            <w:r>
              <w:rPr>
                <w:noProof/>
                <w:webHidden/>
              </w:rPr>
            </w:r>
            <w:r>
              <w:rPr>
                <w:noProof/>
                <w:webHidden/>
              </w:rPr>
              <w:fldChar w:fldCharType="separate"/>
            </w:r>
            <w:r>
              <w:rPr>
                <w:noProof/>
                <w:webHidden/>
              </w:rPr>
              <w:t>24</w:t>
            </w:r>
            <w:r>
              <w:rPr>
                <w:noProof/>
                <w:webHidden/>
              </w:rPr>
              <w:fldChar w:fldCharType="end"/>
            </w:r>
          </w:hyperlink>
        </w:p>
        <w:p w:rsidR="002176E2" w:rsidRDefault="002176E2">
          <w:pPr>
            <w:pStyle w:val="TOC2"/>
            <w:tabs>
              <w:tab w:val="left" w:pos="660"/>
              <w:tab w:val="right" w:leader="dot" w:pos="9062"/>
            </w:tabs>
            <w:rPr>
              <w:rFonts w:asciiTheme="minorHAnsi" w:eastAsiaTheme="minorEastAsia" w:hAnsiTheme="minorHAnsi"/>
              <w:noProof/>
              <w:lang w:eastAsia="bg-BG"/>
            </w:rPr>
          </w:pPr>
          <w:hyperlink w:anchor="_Toc422308337" w:history="1">
            <w:r w:rsidRPr="00BE7DA2">
              <w:rPr>
                <w:rStyle w:val="Hyperlink"/>
                <w:rFonts w:ascii="Wingdings" w:eastAsia="Times New Roman" w:hAnsi="Wingdings"/>
                <w:noProof/>
                <w:lang w:val="en" w:eastAsia="bg-BG"/>
              </w:rPr>
              <w:t></w:t>
            </w:r>
            <w:r>
              <w:rPr>
                <w:rFonts w:asciiTheme="minorHAnsi" w:eastAsiaTheme="minorEastAsia" w:hAnsiTheme="minorHAnsi"/>
                <w:noProof/>
                <w:lang w:eastAsia="bg-BG"/>
              </w:rPr>
              <w:tab/>
            </w:r>
            <w:r w:rsidRPr="00BE7DA2">
              <w:rPr>
                <w:rStyle w:val="Hyperlink"/>
                <w:rFonts w:eastAsia="Times New Roman"/>
                <w:noProof/>
                <w:lang w:val="en" w:eastAsia="bg-BG"/>
              </w:rPr>
              <w:t>Brexit: How Britain Will Leave Europe</w:t>
            </w:r>
            <w:r>
              <w:rPr>
                <w:noProof/>
                <w:webHidden/>
              </w:rPr>
              <w:tab/>
            </w:r>
            <w:r>
              <w:rPr>
                <w:noProof/>
                <w:webHidden/>
              </w:rPr>
              <w:fldChar w:fldCharType="begin"/>
            </w:r>
            <w:r>
              <w:rPr>
                <w:noProof/>
                <w:webHidden/>
              </w:rPr>
              <w:instrText xml:space="preserve"> PAGEREF _Toc422308337 \h </w:instrText>
            </w:r>
            <w:r>
              <w:rPr>
                <w:noProof/>
                <w:webHidden/>
              </w:rPr>
            </w:r>
            <w:r>
              <w:rPr>
                <w:noProof/>
                <w:webHidden/>
              </w:rPr>
              <w:fldChar w:fldCharType="separate"/>
            </w:r>
            <w:r>
              <w:rPr>
                <w:noProof/>
                <w:webHidden/>
              </w:rPr>
              <w:t>24</w:t>
            </w:r>
            <w:r>
              <w:rPr>
                <w:noProof/>
                <w:webHidden/>
              </w:rPr>
              <w:fldChar w:fldCharType="end"/>
            </w:r>
          </w:hyperlink>
        </w:p>
        <w:p w:rsidR="002176E2" w:rsidRDefault="002176E2">
          <w:pPr>
            <w:pStyle w:val="TOC2"/>
            <w:tabs>
              <w:tab w:val="left" w:pos="660"/>
              <w:tab w:val="right" w:leader="dot" w:pos="9062"/>
            </w:tabs>
            <w:rPr>
              <w:rFonts w:asciiTheme="minorHAnsi" w:eastAsiaTheme="minorEastAsia" w:hAnsiTheme="minorHAnsi"/>
              <w:noProof/>
              <w:lang w:eastAsia="bg-BG"/>
            </w:rPr>
          </w:pPr>
          <w:hyperlink w:anchor="_Toc422308338" w:history="1">
            <w:r w:rsidRPr="00BE7DA2">
              <w:rPr>
                <w:rStyle w:val="Hyperlink"/>
                <w:rFonts w:ascii="Wingdings" w:hAnsi="Wingdings"/>
                <w:noProof/>
                <w:lang w:val="en" w:eastAsia="bg-BG"/>
              </w:rPr>
              <w:t></w:t>
            </w:r>
            <w:r>
              <w:rPr>
                <w:rFonts w:asciiTheme="minorHAnsi" w:eastAsiaTheme="minorEastAsia" w:hAnsiTheme="minorHAnsi"/>
                <w:noProof/>
                <w:lang w:eastAsia="bg-BG"/>
              </w:rPr>
              <w:tab/>
            </w:r>
            <w:r w:rsidRPr="00BE7DA2">
              <w:rPr>
                <w:rStyle w:val="Hyperlink"/>
                <w:rFonts w:eastAsia="Times New Roman"/>
                <w:noProof/>
                <w:lang w:val="en" w:eastAsia="bg-BG"/>
              </w:rPr>
              <w:t>Social Networks, Political Institutions and Rural Societies</w:t>
            </w:r>
            <w:r>
              <w:rPr>
                <w:noProof/>
                <w:webHidden/>
              </w:rPr>
              <w:tab/>
            </w:r>
            <w:r>
              <w:rPr>
                <w:noProof/>
                <w:webHidden/>
              </w:rPr>
              <w:fldChar w:fldCharType="begin"/>
            </w:r>
            <w:r>
              <w:rPr>
                <w:noProof/>
                <w:webHidden/>
              </w:rPr>
              <w:instrText xml:space="preserve"> PAGEREF _Toc422308338 \h </w:instrText>
            </w:r>
            <w:r>
              <w:rPr>
                <w:noProof/>
                <w:webHidden/>
              </w:rPr>
            </w:r>
            <w:r>
              <w:rPr>
                <w:noProof/>
                <w:webHidden/>
              </w:rPr>
              <w:fldChar w:fldCharType="separate"/>
            </w:r>
            <w:r>
              <w:rPr>
                <w:noProof/>
                <w:webHidden/>
              </w:rPr>
              <w:t>25</w:t>
            </w:r>
            <w:r>
              <w:rPr>
                <w:noProof/>
                <w:webHidden/>
              </w:rPr>
              <w:fldChar w:fldCharType="end"/>
            </w:r>
          </w:hyperlink>
        </w:p>
        <w:p w:rsidR="002176E2" w:rsidRDefault="002176E2">
          <w:pPr>
            <w:pStyle w:val="TOC2"/>
            <w:tabs>
              <w:tab w:val="left" w:pos="660"/>
              <w:tab w:val="right" w:leader="dot" w:pos="9062"/>
            </w:tabs>
            <w:rPr>
              <w:rFonts w:asciiTheme="minorHAnsi" w:eastAsiaTheme="minorEastAsia" w:hAnsiTheme="minorHAnsi"/>
              <w:noProof/>
              <w:lang w:eastAsia="bg-BG"/>
            </w:rPr>
          </w:pPr>
          <w:hyperlink w:anchor="_Toc422308339" w:history="1">
            <w:r w:rsidRPr="00BE7DA2">
              <w:rPr>
                <w:rStyle w:val="Hyperlink"/>
                <w:rFonts w:ascii="Wingdings" w:hAnsi="Wingdings"/>
                <w:noProof/>
              </w:rPr>
              <w:t></w:t>
            </w:r>
            <w:r>
              <w:rPr>
                <w:rFonts w:asciiTheme="minorHAnsi" w:eastAsiaTheme="minorEastAsia" w:hAnsiTheme="minorHAnsi"/>
                <w:noProof/>
                <w:lang w:eastAsia="bg-BG"/>
              </w:rPr>
              <w:tab/>
            </w:r>
            <w:r w:rsidRPr="00BE7DA2">
              <w:rPr>
                <w:rStyle w:val="Hyperlink"/>
                <w:noProof/>
              </w:rPr>
              <w:t>International Association of Universities “Highlights from the Press”</w:t>
            </w:r>
            <w:r>
              <w:rPr>
                <w:noProof/>
                <w:webHidden/>
              </w:rPr>
              <w:tab/>
            </w:r>
            <w:r>
              <w:rPr>
                <w:noProof/>
                <w:webHidden/>
              </w:rPr>
              <w:fldChar w:fldCharType="begin"/>
            </w:r>
            <w:r>
              <w:rPr>
                <w:noProof/>
                <w:webHidden/>
              </w:rPr>
              <w:instrText xml:space="preserve"> PAGEREF _Toc422308339 \h </w:instrText>
            </w:r>
            <w:r>
              <w:rPr>
                <w:noProof/>
                <w:webHidden/>
              </w:rPr>
            </w:r>
            <w:r>
              <w:rPr>
                <w:noProof/>
                <w:webHidden/>
              </w:rPr>
              <w:fldChar w:fldCharType="separate"/>
            </w:r>
            <w:r>
              <w:rPr>
                <w:noProof/>
                <w:webHidden/>
              </w:rPr>
              <w:t>25</w:t>
            </w:r>
            <w:r>
              <w:rPr>
                <w:noProof/>
                <w:webHidden/>
              </w:rPr>
              <w:fldChar w:fldCharType="end"/>
            </w:r>
          </w:hyperlink>
        </w:p>
        <w:p w:rsidR="00912146" w:rsidRPr="003272CE" w:rsidRDefault="004C48B1"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B137CE" w:rsidRPr="0098044C" w:rsidRDefault="006B19B3" w:rsidP="00546E58">
      <w:pPr>
        <w:pStyle w:val="Master-scholarship-internship"/>
        <w:rPr>
          <w:rFonts w:ascii="Times New Roman" w:hAnsi="Times New Roman" w:cs="Times New Roman"/>
        </w:rPr>
      </w:pPr>
      <w:bookmarkStart w:id="1" w:name="_Toc422308311"/>
      <w:r w:rsidRPr="0098044C">
        <w:rPr>
          <w:rFonts w:ascii="Times New Roman" w:hAnsi="Times New Roman" w:cs="Times New Roman"/>
        </w:rPr>
        <w:lastRenderedPageBreak/>
        <w:t>МАГИСТРАТУРИ, СТИПЕНДИИ, СТАЖОВЕ</w:t>
      </w:r>
      <w:bookmarkEnd w:id="1"/>
    </w:p>
    <w:p w:rsidR="00AE60A8" w:rsidRDefault="00AE60A8" w:rsidP="00A705BA">
      <w:pPr>
        <w:shd w:val="clear" w:color="auto" w:fill="FFFFFF"/>
        <w:spacing w:before="100" w:beforeAutospacing="1" w:after="120" w:line="240" w:lineRule="auto"/>
        <w:jc w:val="left"/>
        <w:outlineLvl w:val="2"/>
        <w:rPr>
          <w:rFonts w:ascii="pt_serifregular" w:eastAsia="Times New Roman" w:hAnsi="pt_serifregular" w:cs="Tahoma"/>
          <w:sz w:val="27"/>
          <w:szCs w:val="27"/>
          <w:lang w:eastAsia="bg-BG"/>
        </w:rPr>
      </w:pPr>
    </w:p>
    <w:p w:rsidR="007C3F03" w:rsidRPr="007C3F03" w:rsidRDefault="00701D7A" w:rsidP="00701D7A">
      <w:pPr>
        <w:pStyle w:val="Heading2"/>
        <w:rPr>
          <w:rFonts w:eastAsia="Times New Roman"/>
          <w:lang w:eastAsia="bg-BG"/>
        </w:rPr>
      </w:pPr>
      <w:bookmarkStart w:id="2" w:name="_Toc422308312"/>
      <w:r>
        <w:rPr>
          <w:rFonts w:eastAsia="Times New Roman"/>
          <w:lang w:eastAsia="bg-BG"/>
        </w:rPr>
        <w:t>С</w:t>
      </w:r>
      <w:r w:rsidR="007C3F03" w:rsidRPr="007C3F03">
        <w:rPr>
          <w:rFonts w:eastAsia="Times New Roman"/>
          <w:lang w:eastAsia="bg-BG"/>
        </w:rPr>
        <w:t>пециализация в Япония със стипендии</w:t>
      </w:r>
      <w:r>
        <w:rPr>
          <w:rFonts w:eastAsia="Times New Roman"/>
          <w:lang w:eastAsia="bg-BG"/>
        </w:rPr>
        <w:t xml:space="preserve"> на </w:t>
      </w:r>
      <w:r w:rsidR="007C3F03" w:rsidRPr="007C3F03">
        <w:rPr>
          <w:rFonts w:eastAsia="Times New Roman"/>
          <w:lang w:eastAsia="bg-BG"/>
        </w:rPr>
        <w:t>фондация „Мацумае“</w:t>
      </w:r>
      <w:bookmarkEnd w:id="2"/>
    </w:p>
    <w:p w:rsidR="007C3F03" w:rsidRPr="007C3F03" w:rsidRDefault="007C3F03" w:rsidP="00701D7A">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7C3F03">
        <w:rPr>
          <w:rFonts w:eastAsia="Times New Roman" w:cs="Times New Roman"/>
          <w:color w:val="000000"/>
          <w:sz w:val="24"/>
          <w:szCs w:val="24"/>
          <w:lang w:eastAsia="bg-BG"/>
        </w:rPr>
        <w:t>Международна фондация "</w:t>
      </w:r>
      <w:proofErr w:type="spellStart"/>
      <w:r w:rsidRPr="007C3F03">
        <w:rPr>
          <w:rFonts w:eastAsia="Times New Roman" w:cs="Times New Roman"/>
          <w:color w:val="000000"/>
          <w:sz w:val="24"/>
          <w:szCs w:val="24"/>
          <w:lang w:eastAsia="bg-BG"/>
        </w:rPr>
        <w:t>Мацумае</w:t>
      </w:r>
      <w:proofErr w:type="spellEnd"/>
      <w:r w:rsidRPr="007C3F03">
        <w:rPr>
          <w:rFonts w:eastAsia="Times New Roman" w:cs="Times New Roman"/>
          <w:color w:val="000000"/>
          <w:sz w:val="24"/>
          <w:szCs w:val="24"/>
          <w:lang w:eastAsia="bg-BG"/>
        </w:rPr>
        <w:t xml:space="preserve">" със седалище в Токио отпуска стипендии за кандидати от цял свят, включително и за български граждани. Стипендиите се предоставят за провеждане на научни изследвания за </w:t>
      </w:r>
      <w:r w:rsidRPr="007C3F03">
        <w:rPr>
          <w:rFonts w:eastAsia="Times New Roman" w:cs="Times New Roman"/>
          <w:b/>
          <w:bCs/>
          <w:color w:val="000000"/>
          <w:sz w:val="24"/>
          <w:szCs w:val="24"/>
          <w:lang w:eastAsia="bg-BG"/>
        </w:rPr>
        <w:t>срок от три до шест месеца в периода април 2016 - март 2017 година</w:t>
      </w:r>
      <w:r w:rsidRPr="007C3F03">
        <w:rPr>
          <w:rFonts w:eastAsia="Times New Roman" w:cs="Times New Roman"/>
          <w:color w:val="000000"/>
          <w:sz w:val="24"/>
          <w:szCs w:val="24"/>
          <w:lang w:eastAsia="bg-BG"/>
        </w:rPr>
        <w:t>. Стипендиите ще бъдат отпускани приоритетно за научни изследвания в областта на естествените науки, инженер</w:t>
      </w:r>
      <w:r w:rsidR="0007766D">
        <w:rPr>
          <w:rFonts w:eastAsia="Times New Roman" w:cs="Times New Roman"/>
          <w:color w:val="000000"/>
          <w:sz w:val="24"/>
          <w:szCs w:val="24"/>
          <w:lang w:eastAsia="bg-BG"/>
        </w:rPr>
        <w:t>н</w:t>
      </w:r>
      <w:r w:rsidRPr="007C3F03">
        <w:rPr>
          <w:rFonts w:eastAsia="Times New Roman" w:cs="Times New Roman"/>
          <w:color w:val="000000"/>
          <w:sz w:val="24"/>
          <w:szCs w:val="24"/>
          <w:lang w:eastAsia="bg-BG"/>
        </w:rPr>
        <w:t>ите науки и медицината.</w:t>
      </w:r>
    </w:p>
    <w:p w:rsidR="007C3F03" w:rsidRPr="007C3F03" w:rsidRDefault="007C3F03" w:rsidP="00701D7A">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7C3F03">
        <w:rPr>
          <w:rFonts w:eastAsia="Times New Roman" w:cs="Times New Roman"/>
          <w:color w:val="000000"/>
          <w:sz w:val="24"/>
          <w:szCs w:val="24"/>
          <w:lang w:eastAsia="bg-BG"/>
        </w:rPr>
        <w:t>Кандидатите следва да отговарят на следите условия:</w:t>
      </w:r>
    </w:p>
    <w:p w:rsidR="007C3F03" w:rsidRPr="007C3F03" w:rsidRDefault="007C3F03" w:rsidP="00E93C77">
      <w:pPr>
        <w:numPr>
          <w:ilvl w:val="0"/>
          <w:numId w:val="11"/>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Да притежават образователна и научна степен "доктор";</w:t>
      </w:r>
    </w:p>
    <w:p w:rsidR="007C3F03" w:rsidRPr="007C3F03" w:rsidRDefault="007C3F03" w:rsidP="00E93C77">
      <w:pPr>
        <w:numPr>
          <w:ilvl w:val="0"/>
          <w:numId w:val="11"/>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Да  са на не повече от 49 годишна възраст към момента на кандидатстване;</w:t>
      </w:r>
    </w:p>
    <w:p w:rsidR="007C3F03" w:rsidRPr="007C3F03" w:rsidRDefault="0007766D" w:rsidP="00E93C77">
      <w:pPr>
        <w:numPr>
          <w:ilvl w:val="0"/>
          <w:numId w:val="11"/>
        </w:numPr>
        <w:shd w:val="clear" w:color="auto" w:fill="FFFFFF"/>
        <w:spacing w:before="100" w:beforeAutospacing="1" w:after="100" w:afterAutospacing="1" w:line="336" w:lineRule="atLeast"/>
        <w:rPr>
          <w:rFonts w:eastAsia="Times New Roman" w:cs="Times New Roman"/>
          <w:sz w:val="24"/>
          <w:szCs w:val="24"/>
          <w:lang w:eastAsia="bg-BG"/>
        </w:rPr>
      </w:pPr>
      <w:r>
        <w:rPr>
          <w:rFonts w:eastAsia="Times New Roman" w:cs="Times New Roman"/>
          <w:sz w:val="24"/>
          <w:szCs w:val="24"/>
          <w:lang w:eastAsia="bg-BG"/>
        </w:rPr>
        <w:t>Да владеят в достатъчна ст</w:t>
      </w:r>
      <w:r w:rsidR="007C3F03" w:rsidRPr="007C3F03">
        <w:rPr>
          <w:rFonts w:eastAsia="Times New Roman" w:cs="Times New Roman"/>
          <w:sz w:val="24"/>
          <w:szCs w:val="24"/>
          <w:lang w:eastAsia="bg-BG"/>
        </w:rPr>
        <w:t>епен английски или японски език;</w:t>
      </w:r>
    </w:p>
    <w:p w:rsidR="007C3F03" w:rsidRPr="007C3F03" w:rsidRDefault="007C3F03" w:rsidP="00E93C77">
      <w:pPr>
        <w:numPr>
          <w:ilvl w:val="0"/>
          <w:numId w:val="11"/>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Да не са посещавали  досега  Япония;</w:t>
      </w:r>
    </w:p>
    <w:p w:rsidR="007C3F03" w:rsidRPr="007C3F03" w:rsidRDefault="007C3F03" w:rsidP="00E93C77">
      <w:pPr>
        <w:numPr>
          <w:ilvl w:val="0"/>
          <w:numId w:val="11"/>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Да притежават покана от японска институция (университет, научноизследователски институт, лаборатория и др.), с уточнена работа програма.</w:t>
      </w:r>
    </w:p>
    <w:p w:rsidR="007C3F03" w:rsidRPr="007C3F03" w:rsidRDefault="007C3F03" w:rsidP="00701D7A">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7C3F03">
        <w:rPr>
          <w:rFonts w:eastAsia="Times New Roman" w:cs="Times New Roman"/>
          <w:color w:val="000000"/>
          <w:sz w:val="24"/>
          <w:szCs w:val="24"/>
          <w:lang w:eastAsia="bg-BG"/>
        </w:rPr>
        <w:t>На одобрените кандидати  Международна фондация  "</w:t>
      </w:r>
      <w:proofErr w:type="spellStart"/>
      <w:r w:rsidRPr="007C3F03">
        <w:rPr>
          <w:rFonts w:eastAsia="Times New Roman" w:cs="Times New Roman"/>
          <w:color w:val="000000"/>
          <w:sz w:val="24"/>
          <w:szCs w:val="24"/>
          <w:lang w:eastAsia="bg-BG"/>
        </w:rPr>
        <w:t>Мацумае</w:t>
      </w:r>
      <w:proofErr w:type="spellEnd"/>
      <w:r w:rsidRPr="007C3F03">
        <w:rPr>
          <w:rFonts w:eastAsia="Times New Roman" w:cs="Times New Roman"/>
          <w:color w:val="000000"/>
          <w:sz w:val="24"/>
          <w:szCs w:val="24"/>
          <w:lang w:eastAsia="bg-BG"/>
        </w:rPr>
        <w:t>" ще предостави:</w:t>
      </w:r>
    </w:p>
    <w:p w:rsidR="007C3F03" w:rsidRPr="007C3F03" w:rsidRDefault="007C3F03" w:rsidP="00E93C77">
      <w:pPr>
        <w:numPr>
          <w:ilvl w:val="0"/>
          <w:numId w:val="12"/>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Самолетен  билет до Япония и обратно;</w:t>
      </w:r>
    </w:p>
    <w:p w:rsidR="007C3F03" w:rsidRPr="007C3F03" w:rsidRDefault="007C3F03" w:rsidP="00E93C77">
      <w:pPr>
        <w:numPr>
          <w:ilvl w:val="0"/>
          <w:numId w:val="12"/>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Месечна сума - 220 000 японски йени;</w:t>
      </w:r>
    </w:p>
    <w:p w:rsidR="007C3F03" w:rsidRPr="007C3F03" w:rsidRDefault="007C3F03" w:rsidP="00E93C77">
      <w:pPr>
        <w:numPr>
          <w:ilvl w:val="0"/>
          <w:numId w:val="12"/>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Застраховки и др.</w:t>
      </w:r>
    </w:p>
    <w:p w:rsidR="00701D7A" w:rsidRPr="00701D7A" w:rsidRDefault="00701D7A" w:rsidP="00701D7A">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701D7A">
        <w:rPr>
          <w:rFonts w:eastAsia="Times New Roman" w:cs="Times New Roman"/>
          <w:color w:val="000000"/>
          <w:sz w:val="24"/>
          <w:szCs w:val="24"/>
          <w:lang w:eastAsia="bg-BG"/>
        </w:rPr>
        <w:t xml:space="preserve">Подробна информация за програмата, съдържаща и необходимите документи, и формуляри за кандидатстване могат да бъдат намерени на: </w:t>
      </w:r>
      <w:hyperlink r:id="rId12" w:history="1">
        <w:r w:rsidRPr="00701D7A">
          <w:rPr>
            <w:rFonts w:eastAsia="Times New Roman" w:cs="Times New Roman"/>
            <w:b/>
            <w:bCs/>
            <w:color w:val="000000"/>
            <w:sz w:val="24"/>
            <w:szCs w:val="24"/>
            <w:lang w:eastAsia="bg-BG"/>
          </w:rPr>
          <w:t>www.mars.dti.nе.jp/mif</w:t>
        </w:r>
      </w:hyperlink>
      <w:r w:rsidRPr="00701D7A">
        <w:rPr>
          <w:rFonts w:eastAsia="Times New Roman" w:cs="Times New Roman"/>
          <w:color w:val="000000"/>
          <w:sz w:val="24"/>
          <w:szCs w:val="24"/>
          <w:lang w:eastAsia="bg-BG"/>
        </w:rPr>
        <w:t>.</w:t>
      </w:r>
    </w:p>
    <w:p w:rsidR="007C3F03" w:rsidRDefault="007C3F03" w:rsidP="0049278A">
      <w:pPr>
        <w:shd w:val="clear" w:color="auto" w:fill="FFFFFF"/>
        <w:spacing w:before="100" w:beforeAutospacing="1" w:after="360" w:line="336" w:lineRule="atLeast"/>
        <w:rPr>
          <w:rFonts w:eastAsia="Times New Roman" w:cs="Times New Roman"/>
          <w:b/>
          <w:bCs/>
          <w:color w:val="000000"/>
          <w:sz w:val="24"/>
          <w:szCs w:val="24"/>
          <w:lang w:eastAsia="bg-BG"/>
        </w:rPr>
      </w:pPr>
      <w:r w:rsidRPr="007C3F03">
        <w:rPr>
          <w:rFonts w:eastAsia="Times New Roman" w:cs="Times New Roman"/>
          <w:color w:val="000000"/>
          <w:sz w:val="24"/>
          <w:szCs w:val="24"/>
          <w:lang w:eastAsia="bg-BG"/>
        </w:rPr>
        <w:t xml:space="preserve">Кандидатите  </w:t>
      </w:r>
      <w:r w:rsidRPr="007C3F03">
        <w:rPr>
          <w:rFonts w:eastAsia="Times New Roman" w:cs="Times New Roman"/>
          <w:b/>
          <w:bCs/>
          <w:color w:val="000000"/>
          <w:sz w:val="24"/>
          <w:szCs w:val="24"/>
          <w:lang w:eastAsia="bg-BG"/>
        </w:rPr>
        <w:t>самостоятелно</w:t>
      </w:r>
      <w:r w:rsidRPr="007C3F03">
        <w:rPr>
          <w:rFonts w:eastAsia="Times New Roman" w:cs="Times New Roman"/>
          <w:color w:val="000000"/>
          <w:sz w:val="24"/>
          <w:szCs w:val="24"/>
          <w:lang w:eastAsia="bg-BG"/>
        </w:rPr>
        <w:t xml:space="preserve"> изпращат документите си на адреса на Международна фондация "</w:t>
      </w:r>
      <w:proofErr w:type="spellStart"/>
      <w:r w:rsidRPr="007C3F03">
        <w:rPr>
          <w:rFonts w:eastAsia="Times New Roman" w:cs="Times New Roman"/>
          <w:color w:val="000000"/>
          <w:sz w:val="24"/>
          <w:szCs w:val="24"/>
          <w:lang w:eastAsia="bg-BG"/>
        </w:rPr>
        <w:t>Мацумае</w:t>
      </w:r>
      <w:proofErr w:type="spellEnd"/>
      <w:r w:rsidRPr="007C3F03">
        <w:rPr>
          <w:rFonts w:eastAsia="Times New Roman" w:cs="Times New Roman"/>
          <w:color w:val="000000"/>
          <w:sz w:val="24"/>
          <w:szCs w:val="24"/>
          <w:lang w:eastAsia="bg-BG"/>
        </w:rPr>
        <w:t>" до</w:t>
      </w:r>
      <w:r w:rsidRPr="007C3F03">
        <w:rPr>
          <w:rFonts w:eastAsia="Times New Roman" w:cs="Times New Roman"/>
          <w:b/>
          <w:bCs/>
          <w:color w:val="000000"/>
          <w:sz w:val="24"/>
          <w:szCs w:val="24"/>
          <w:lang w:eastAsia="bg-BG"/>
        </w:rPr>
        <w:t xml:space="preserve"> 31 август 2015 г.</w:t>
      </w:r>
    </w:p>
    <w:p w:rsidR="00BC135A" w:rsidRPr="00F9585A" w:rsidRDefault="0089761B" w:rsidP="00F9585A">
      <w:pPr>
        <w:pStyle w:val="Heading2"/>
        <w:rPr>
          <w:rFonts w:ascii="Times New Roman" w:hAnsi="Times New Roman" w:cs="Times New Roman"/>
          <w:szCs w:val="24"/>
          <w:lang w:val="ru-RU" w:eastAsia="bg-BG"/>
        </w:rPr>
      </w:pPr>
      <w:bookmarkStart w:id="3" w:name="_Toc422308313"/>
      <w:r>
        <w:t xml:space="preserve">Банка </w:t>
      </w:r>
      <w:r w:rsidR="00201BD2" w:rsidRPr="00201BD2">
        <w:rPr>
          <w:lang w:val="ru-RU"/>
        </w:rPr>
        <w:t>“</w:t>
      </w:r>
      <w:r>
        <w:t>Пиреос</w:t>
      </w:r>
      <w:r w:rsidR="00201BD2" w:rsidRPr="00201BD2">
        <w:rPr>
          <w:lang w:val="ru-RU"/>
        </w:rPr>
        <w:t>”</w:t>
      </w:r>
      <w:r>
        <w:t xml:space="preserve"> България набира кандидати за зимна стажантска </w:t>
      </w:r>
      <w:r w:rsidRPr="00F9585A">
        <w:rPr>
          <w:rFonts w:ascii="Times New Roman" w:hAnsi="Times New Roman" w:cs="Times New Roman"/>
          <w:szCs w:val="24"/>
        </w:rPr>
        <w:t>програма</w:t>
      </w:r>
      <w:bookmarkEnd w:id="3"/>
    </w:p>
    <w:p w:rsidR="00F9585A" w:rsidRDefault="0089761B" w:rsidP="00F9585A">
      <w:pPr>
        <w:spacing w:after="120"/>
        <w:rPr>
          <w:rFonts w:cs="Times New Roman"/>
          <w:color w:val="333333"/>
          <w:sz w:val="24"/>
          <w:szCs w:val="24"/>
        </w:rPr>
      </w:pPr>
      <w:r w:rsidRPr="00F9585A">
        <w:rPr>
          <w:rFonts w:cs="Times New Roman"/>
          <w:color w:val="333333"/>
          <w:sz w:val="24"/>
          <w:szCs w:val="24"/>
        </w:rPr>
        <w:t xml:space="preserve">Банка </w:t>
      </w:r>
      <w:proofErr w:type="spellStart"/>
      <w:r w:rsidRPr="00F9585A">
        <w:rPr>
          <w:rFonts w:cs="Times New Roman"/>
          <w:color w:val="333333"/>
          <w:sz w:val="24"/>
          <w:szCs w:val="24"/>
        </w:rPr>
        <w:t>Пиреос</w:t>
      </w:r>
      <w:proofErr w:type="spellEnd"/>
      <w:r w:rsidRPr="00F9585A">
        <w:rPr>
          <w:rFonts w:cs="Times New Roman"/>
          <w:color w:val="333333"/>
          <w:sz w:val="24"/>
          <w:szCs w:val="24"/>
        </w:rPr>
        <w:t xml:space="preserve"> България обяви, че стартира зимна стажантска програма, за която ще набира кандидати през цялата учебна година. В нея могат да се включат студенти в последен курс от тяхното обучение. Стажовете ще бъдат платени, с продължителност от шест месеца и възможност за подписване на трудов договор след изтичане на програмата, съобщиха още от банката.</w:t>
      </w:r>
    </w:p>
    <w:p w:rsidR="00F9585A" w:rsidRDefault="0089761B" w:rsidP="00F9585A">
      <w:pPr>
        <w:spacing w:after="120"/>
        <w:rPr>
          <w:rFonts w:cs="Times New Roman"/>
          <w:color w:val="333333"/>
          <w:sz w:val="24"/>
          <w:szCs w:val="24"/>
        </w:rPr>
      </w:pPr>
      <w:r w:rsidRPr="00F9585A">
        <w:rPr>
          <w:rFonts w:cs="Times New Roman"/>
          <w:color w:val="333333"/>
          <w:sz w:val="24"/>
          <w:szCs w:val="24"/>
        </w:rPr>
        <w:lastRenderedPageBreak/>
        <w:t xml:space="preserve">Одобрените стажанти ще имат възможност да придобият практически опит с обслужване на клиенти, кредитни операции и администриране в различни направления. Изискванията са да имат средно специално или висше образование, да владеят добре </w:t>
      </w:r>
      <w:proofErr w:type="spellStart"/>
      <w:r w:rsidRPr="00F9585A">
        <w:rPr>
          <w:rFonts w:cs="Times New Roman"/>
          <w:color w:val="333333"/>
          <w:sz w:val="24"/>
          <w:szCs w:val="24"/>
        </w:rPr>
        <w:t>анлийски</w:t>
      </w:r>
      <w:proofErr w:type="spellEnd"/>
      <w:r w:rsidRPr="00F9585A">
        <w:rPr>
          <w:rFonts w:cs="Times New Roman"/>
          <w:color w:val="333333"/>
          <w:sz w:val="24"/>
          <w:szCs w:val="24"/>
        </w:rPr>
        <w:t xml:space="preserve"> език и да имат добра компютърна грамотност.</w:t>
      </w:r>
      <w:r w:rsidR="00F9585A">
        <w:rPr>
          <w:rFonts w:cs="Times New Roman"/>
          <w:color w:val="333333"/>
          <w:sz w:val="24"/>
          <w:szCs w:val="24"/>
        </w:rPr>
        <w:t xml:space="preserve"> </w:t>
      </w:r>
    </w:p>
    <w:p w:rsidR="00BC135A" w:rsidRDefault="0089761B" w:rsidP="00F9585A">
      <w:pPr>
        <w:spacing w:after="120"/>
        <w:rPr>
          <w:rFonts w:cs="Times New Roman"/>
          <w:color w:val="333333"/>
          <w:sz w:val="24"/>
          <w:szCs w:val="24"/>
        </w:rPr>
      </w:pPr>
      <w:r w:rsidRPr="00F9585A">
        <w:rPr>
          <w:rFonts w:cs="Times New Roman"/>
          <w:color w:val="333333"/>
          <w:sz w:val="24"/>
          <w:szCs w:val="24"/>
        </w:rPr>
        <w:t xml:space="preserve">Желаещите да участват могат да кандидатстват през сайта на институцията или като изпратят актуална снимка и мотивационно писмо до Банка </w:t>
      </w:r>
      <w:proofErr w:type="spellStart"/>
      <w:r w:rsidRPr="00F9585A">
        <w:rPr>
          <w:rFonts w:cs="Times New Roman"/>
          <w:color w:val="333333"/>
          <w:sz w:val="24"/>
          <w:szCs w:val="24"/>
        </w:rPr>
        <w:t>Пиреос</w:t>
      </w:r>
      <w:proofErr w:type="spellEnd"/>
      <w:r w:rsidRPr="00F9585A">
        <w:rPr>
          <w:rFonts w:cs="Times New Roman"/>
          <w:color w:val="333333"/>
          <w:sz w:val="24"/>
          <w:szCs w:val="24"/>
        </w:rPr>
        <w:t xml:space="preserve"> България, дирекция "Човешки ресурси", София 1784, бул. "Цариградско шосе", сграда Е, ет. 8, или на имейл адрес: </w:t>
      </w:r>
      <w:hyperlink r:id="rId13" w:history="1">
        <w:r w:rsidRPr="00F9585A">
          <w:rPr>
            <w:rFonts w:cs="Times New Roman"/>
            <w:color w:val="2C80D5"/>
            <w:sz w:val="24"/>
            <w:szCs w:val="24"/>
          </w:rPr>
          <w:t>jobs@piraeusbank.bg</w:t>
        </w:r>
      </w:hyperlink>
      <w:r w:rsidRPr="00F9585A">
        <w:rPr>
          <w:rFonts w:cs="Times New Roman"/>
          <w:color w:val="333333"/>
          <w:sz w:val="24"/>
          <w:szCs w:val="24"/>
        </w:rPr>
        <w:t>.</w:t>
      </w:r>
    </w:p>
    <w:p w:rsidR="00F9585A" w:rsidRPr="00F9585A" w:rsidRDefault="00F9585A" w:rsidP="00F9585A">
      <w:pPr>
        <w:spacing w:after="360"/>
        <w:rPr>
          <w:rFonts w:cs="Times New Roman"/>
          <w:b/>
          <w:sz w:val="24"/>
          <w:szCs w:val="24"/>
          <w:lang w:val="ru-RU" w:eastAsia="bg-BG"/>
        </w:rPr>
      </w:pPr>
      <w:r w:rsidRPr="00F9585A">
        <w:rPr>
          <w:rFonts w:cs="Times New Roman"/>
          <w:b/>
          <w:color w:val="333333"/>
          <w:sz w:val="24"/>
          <w:szCs w:val="24"/>
        </w:rPr>
        <w:t>Краен срок: текущ</w:t>
      </w:r>
    </w:p>
    <w:p w:rsidR="00FE7B4C" w:rsidRPr="00FE7B4C" w:rsidRDefault="00FE7B4C" w:rsidP="00D279B4">
      <w:pPr>
        <w:pStyle w:val="Heading2"/>
        <w:rPr>
          <w:lang w:val="ru-RU"/>
        </w:rPr>
      </w:pPr>
      <w:bookmarkStart w:id="4" w:name="_Toc422308314"/>
      <w:r>
        <w:t>Платен стаж в Световната търговска организация</w:t>
      </w:r>
      <w:bookmarkEnd w:id="4"/>
    </w:p>
    <w:p w:rsidR="00D279B4" w:rsidRPr="00D279B4" w:rsidRDefault="00986861" w:rsidP="00460469">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D279B4" w:rsidRPr="00D279B4" w:rsidRDefault="00986861" w:rsidP="00460469">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FE7B4C" w:rsidRPr="00520408" w:rsidRDefault="00986861" w:rsidP="00460469">
      <w:pPr>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14"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D279B4" w:rsidRDefault="00D279B4" w:rsidP="002C0B79">
      <w:pPr>
        <w:spacing w:after="360"/>
        <w:rPr>
          <w:rFonts w:cs="Times New Roman"/>
          <w:b/>
          <w:color w:val="333333"/>
          <w:sz w:val="24"/>
          <w:szCs w:val="24"/>
        </w:rPr>
      </w:pPr>
      <w:r w:rsidRPr="00D279B4">
        <w:rPr>
          <w:rFonts w:cs="Times New Roman"/>
          <w:b/>
          <w:color w:val="333333"/>
          <w:sz w:val="24"/>
          <w:szCs w:val="24"/>
        </w:rPr>
        <w:t>Краен срок: текущ</w:t>
      </w:r>
    </w:p>
    <w:p w:rsidR="00FE7B4C" w:rsidRDefault="00CE6E40" w:rsidP="00D353A2">
      <w:pPr>
        <w:pStyle w:val="Heading2"/>
      </w:pPr>
      <w:bookmarkStart w:id="5" w:name="_Toc422308315"/>
      <w:r>
        <w:t>"Интерпол" организира платени стажове</w:t>
      </w:r>
      <w:bookmarkEnd w:id="5"/>
    </w:p>
    <w:p w:rsidR="00567EB8" w:rsidRDefault="00CE6E40" w:rsidP="00567EB8">
      <w:pPr>
        <w:rPr>
          <w:sz w:val="24"/>
          <w:szCs w:val="24"/>
        </w:rPr>
      </w:pPr>
      <w:r w:rsidRPr="00567EB8">
        <w:rPr>
          <w:sz w:val="24"/>
          <w:szCs w:val="24"/>
        </w:rPr>
        <w:t>Всяка година "Интерпол" организира ежегодно платени стажове за студенти или завършили висше образование в област, близка до дейността на орга</w:t>
      </w:r>
      <w:r w:rsidR="00567EB8">
        <w:rPr>
          <w:sz w:val="24"/>
          <w:szCs w:val="24"/>
        </w:rPr>
        <w:t xml:space="preserve">низацията. Продължителността им </w:t>
      </w:r>
      <w:r w:rsidRPr="00567EB8">
        <w:rPr>
          <w:sz w:val="24"/>
          <w:szCs w:val="24"/>
        </w:rPr>
        <w:t>е от 2 до 11 месеца, а мястото на провеждане е седалището на "Интерпол" в Лион, Франция или някое от регионалните бюра.</w:t>
      </w:r>
    </w:p>
    <w:p w:rsidR="00567EB8" w:rsidRDefault="00CE6E40" w:rsidP="00567EB8">
      <w:pPr>
        <w:rPr>
          <w:sz w:val="24"/>
          <w:szCs w:val="24"/>
        </w:rPr>
      </w:pPr>
      <w:r w:rsidRPr="00567EB8">
        <w:rPr>
          <w:sz w:val="24"/>
          <w:szCs w:val="24"/>
        </w:rPr>
        <w:t>Стажантите имат възможност да работят в отделите по човешки ресурси, преводи, финанси, комуникации, организиране на конференции, правен отдел, информационни технологии или провеждане на обучения и мениджмънт.</w:t>
      </w:r>
    </w:p>
    <w:p w:rsidR="00567EB8" w:rsidRDefault="00CE6E40" w:rsidP="00567EB8">
      <w:pPr>
        <w:rPr>
          <w:sz w:val="24"/>
          <w:szCs w:val="24"/>
        </w:rPr>
      </w:pPr>
      <w:r w:rsidRPr="00567EB8">
        <w:rPr>
          <w:sz w:val="24"/>
          <w:szCs w:val="24"/>
        </w:rPr>
        <w:t>Необходимо е отлично владеене на английски език, а познанията по друг официален език на организацията - френски, арабски или испански, са предимство.</w:t>
      </w:r>
    </w:p>
    <w:p w:rsidR="00CE6E40" w:rsidRPr="00567EB8" w:rsidRDefault="00CE6E40" w:rsidP="00567EB8">
      <w:pPr>
        <w:rPr>
          <w:rFonts w:ascii="Georgia" w:hAnsi="Georgia"/>
          <w:kern w:val="36"/>
          <w:sz w:val="24"/>
          <w:szCs w:val="24"/>
        </w:rPr>
      </w:pPr>
      <w:r w:rsidRPr="00567EB8">
        <w:rPr>
          <w:sz w:val="24"/>
          <w:szCs w:val="24"/>
        </w:rPr>
        <w:t xml:space="preserve">Месечното заплащане е в размер на 550 евро. Стажантите сами поемат пътните си разходи. Документи се приемат целогодишно. Допълнителна информация можете да намерите на </w:t>
      </w:r>
      <w:hyperlink r:id="rId15" w:tgtFrame="_blank" w:history="1">
        <w:r w:rsidRPr="00567EB8">
          <w:rPr>
            <w:color w:val="2C80D5"/>
            <w:sz w:val="24"/>
            <w:szCs w:val="24"/>
          </w:rPr>
          <w:t>официалната страница на "Интерпол</w:t>
        </w:r>
      </w:hyperlink>
      <w:r w:rsidRPr="00567EB8">
        <w:rPr>
          <w:sz w:val="24"/>
          <w:szCs w:val="24"/>
        </w:rPr>
        <w:t>".</w:t>
      </w:r>
    </w:p>
    <w:p w:rsidR="00CE6E40" w:rsidRPr="00567EB8" w:rsidRDefault="00567EB8" w:rsidP="009A5041">
      <w:pPr>
        <w:spacing w:after="360"/>
        <w:rPr>
          <w:b/>
          <w:sz w:val="24"/>
          <w:szCs w:val="24"/>
          <w:lang w:val="ru-RU"/>
        </w:rPr>
      </w:pPr>
      <w:r w:rsidRPr="00567EB8">
        <w:rPr>
          <w:b/>
          <w:sz w:val="24"/>
          <w:szCs w:val="24"/>
          <w:lang w:val="ru-RU"/>
        </w:rPr>
        <w:t>Краен срок: текущ</w:t>
      </w:r>
    </w:p>
    <w:p w:rsidR="00785BBA" w:rsidRDefault="0071171A" w:rsidP="00262264">
      <w:pPr>
        <w:pStyle w:val="Heading2"/>
        <w:rPr>
          <w:szCs w:val="24"/>
        </w:rPr>
      </w:pPr>
      <w:bookmarkStart w:id="6" w:name="_Toc422308316"/>
      <w:r>
        <w:lastRenderedPageBreak/>
        <w:t>Стаж във Върховния комисариат на ООН за бежанците</w:t>
      </w:r>
      <w:bookmarkEnd w:id="6"/>
    </w:p>
    <w:p w:rsidR="00262264" w:rsidRDefault="0071171A" w:rsidP="00262264">
      <w:pPr>
        <w:rPr>
          <w:sz w:val="24"/>
          <w:szCs w:val="24"/>
        </w:rPr>
      </w:pPr>
      <w:r w:rsidRPr="00262264">
        <w:rPr>
          <w:sz w:val="24"/>
          <w:szCs w:val="24"/>
        </w:rPr>
        <w:t xml:space="preserve">Младежи от цяла България могат да кандидатстват за стаж във </w:t>
      </w:r>
      <w:proofErr w:type="spellStart"/>
      <w:r w:rsidRPr="00262264">
        <w:rPr>
          <w:sz w:val="24"/>
          <w:szCs w:val="24"/>
        </w:rPr>
        <w:t>Върхновния</w:t>
      </w:r>
      <w:proofErr w:type="spellEnd"/>
      <w:r w:rsidRPr="00262264">
        <w:rPr>
          <w:sz w:val="24"/>
          <w:szCs w:val="24"/>
        </w:rPr>
        <w:t xml:space="preserve"> комисариат на ООН за бежанците (ВКБООН). Програмата е насочена към студенти, които следват магистратура в специалности, близки до дейността на ООН като международно право, политически науки, история, социални </w:t>
      </w:r>
      <w:proofErr w:type="spellStart"/>
      <w:r w:rsidRPr="00262264">
        <w:rPr>
          <w:sz w:val="24"/>
          <w:szCs w:val="24"/>
        </w:rPr>
        <w:t>наукки</w:t>
      </w:r>
      <w:proofErr w:type="spellEnd"/>
      <w:r w:rsidRPr="00262264">
        <w:rPr>
          <w:sz w:val="24"/>
          <w:szCs w:val="24"/>
        </w:rPr>
        <w:t xml:space="preserve"> и др. Целта на инициативата е да подобри разбирането на участниците за актуалните проблеми, свързани с човешките права на международно ниво, както и да ги запознае с работата на ООН и ВКБООН.</w:t>
      </w:r>
    </w:p>
    <w:p w:rsidR="00262264" w:rsidRDefault="0071171A" w:rsidP="00262264">
      <w:pPr>
        <w:rPr>
          <w:sz w:val="24"/>
          <w:szCs w:val="24"/>
        </w:rPr>
      </w:pPr>
      <w:r w:rsidRPr="00262264">
        <w:rPr>
          <w:sz w:val="24"/>
          <w:szCs w:val="24"/>
        </w:rPr>
        <w:t>Кандидатите трябва да владеят най-малко два от шестте официални езика на ООН. В рамките на програмата стажантите ще участват в различни дейности, сред които изследване на въпросите за човешките права, изготвяне на аналитични статии и доклади, осигуряване на материално и техническо обслужване на заседания, както и участие в полеви операции и други дейности на ВКБООН.</w:t>
      </w:r>
    </w:p>
    <w:p w:rsidR="00262264" w:rsidRDefault="0071171A" w:rsidP="00262264">
      <w:pPr>
        <w:rPr>
          <w:sz w:val="24"/>
          <w:szCs w:val="24"/>
        </w:rPr>
      </w:pPr>
      <w:r w:rsidRPr="00262264">
        <w:rPr>
          <w:sz w:val="24"/>
          <w:szCs w:val="24"/>
        </w:rPr>
        <w:t xml:space="preserve">От ООН информират, че стажът не е платен и е с продължителност от три месеца, като може да бъде подновен еднократно за още три месеца. </w:t>
      </w:r>
    </w:p>
    <w:p w:rsidR="00785BBA" w:rsidRPr="00262264" w:rsidRDefault="00262264" w:rsidP="00262264">
      <w:pPr>
        <w:spacing w:after="360"/>
        <w:rPr>
          <w:b/>
          <w:sz w:val="24"/>
          <w:szCs w:val="24"/>
        </w:rPr>
      </w:pPr>
      <w:r>
        <w:rPr>
          <w:b/>
          <w:sz w:val="24"/>
          <w:szCs w:val="24"/>
        </w:rPr>
        <w:t>Крайният ср</w:t>
      </w:r>
      <w:r w:rsidR="0071171A" w:rsidRPr="00262264">
        <w:rPr>
          <w:b/>
          <w:sz w:val="24"/>
          <w:szCs w:val="24"/>
        </w:rPr>
        <w:t>ок</w:t>
      </w:r>
      <w:r w:rsidR="0071171A" w:rsidRPr="00262264">
        <w:rPr>
          <w:sz w:val="24"/>
          <w:szCs w:val="24"/>
        </w:rPr>
        <w:t xml:space="preserve"> за кандидатстване е </w:t>
      </w:r>
      <w:r w:rsidR="0071171A" w:rsidRPr="00262264">
        <w:rPr>
          <w:b/>
          <w:bCs/>
          <w:sz w:val="24"/>
          <w:szCs w:val="24"/>
        </w:rPr>
        <w:t xml:space="preserve">31 октомври 2015 г </w:t>
      </w:r>
      <w:r w:rsidR="0071171A" w:rsidRPr="00262264">
        <w:rPr>
          <w:sz w:val="24"/>
          <w:szCs w:val="24"/>
        </w:rPr>
        <w:t xml:space="preserve">за селекцията, която ще проведе през ноември и декември 2015 г. </w:t>
      </w:r>
      <w:r>
        <w:rPr>
          <w:sz w:val="24"/>
          <w:szCs w:val="24"/>
        </w:rPr>
        <w:t xml:space="preserve"> </w:t>
      </w:r>
      <w:r w:rsidR="0071171A" w:rsidRPr="00262264">
        <w:rPr>
          <w:sz w:val="24"/>
          <w:szCs w:val="24"/>
        </w:rPr>
        <w:t xml:space="preserve">Повече информация ще намерите на този </w:t>
      </w:r>
      <w:hyperlink r:id="rId16" w:tgtFrame="_blank" w:history="1">
        <w:r w:rsidR="0071171A" w:rsidRPr="00262264">
          <w:rPr>
            <w:color w:val="2C80D5"/>
            <w:sz w:val="24"/>
            <w:szCs w:val="24"/>
          </w:rPr>
          <w:t>адрес</w:t>
        </w:r>
      </w:hyperlink>
      <w:r w:rsidR="0071171A" w:rsidRPr="00262264">
        <w:rPr>
          <w:sz w:val="24"/>
          <w:szCs w:val="24"/>
        </w:rPr>
        <w:t>.</w:t>
      </w:r>
    </w:p>
    <w:p w:rsidR="00F521A9" w:rsidRDefault="00F521A9" w:rsidP="009D53D2">
      <w:pPr>
        <w:pStyle w:val="Heading2"/>
      </w:pPr>
      <w:bookmarkStart w:id="7" w:name="_Toc422308317"/>
      <w:r>
        <w:t>Програма търси млади професионалисти за стаж в делегации на ЕС</w:t>
      </w:r>
      <w:bookmarkEnd w:id="7"/>
      <w:r>
        <w:t xml:space="preserve"> </w:t>
      </w:r>
    </w:p>
    <w:p w:rsidR="009D53D2" w:rsidRPr="009D53D2" w:rsidRDefault="00F521A9" w:rsidP="009D53D2">
      <w:pPr>
        <w:rPr>
          <w:sz w:val="24"/>
          <w:szCs w:val="24"/>
          <w:lang w:val="ru-RU"/>
        </w:rPr>
      </w:pPr>
      <w:r w:rsidRPr="009D53D2">
        <w:rPr>
          <w:sz w:val="24"/>
          <w:szCs w:val="24"/>
        </w:rPr>
        <w:t>Европейската служба за външна дейност и Европейската комисия (ЕСВД и ЕК) обявиха процедура по подбор за участие в Програмата на младите професионалисти в Делегации на ЕС, съобщиха от постоянното представителство на България към ЕС.</w:t>
      </w:r>
    </w:p>
    <w:p w:rsidR="009D53D2" w:rsidRDefault="00F521A9" w:rsidP="009D53D2">
      <w:pPr>
        <w:rPr>
          <w:sz w:val="24"/>
          <w:szCs w:val="24"/>
          <w:lang w:val="en-US"/>
        </w:rPr>
      </w:pPr>
      <w:r w:rsidRPr="009D53D2">
        <w:rPr>
          <w:sz w:val="24"/>
          <w:szCs w:val="24"/>
        </w:rPr>
        <w:t xml:space="preserve">Целта на програмата е участниците да придобият опит от работа в делегациите на ЕС, както и да задълбочат познанията си по въпросите на Общата външна политика и политика за сигурност (ОВППС). Продължителността на програмата е 9 месеца. Предварителната селекция на кандидатите ще се осъществи от Министерството на външните работи, а окончателната - от ЕСВД и ЕК. </w:t>
      </w:r>
    </w:p>
    <w:p w:rsidR="009D53D2" w:rsidRDefault="00F521A9" w:rsidP="009D53D2">
      <w:pPr>
        <w:rPr>
          <w:sz w:val="24"/>
          <w:szCs w:val="24"/>
        </w:rPr>
      </w:pPr>
      <w:r w:rsidRPr="009D53D2">
        <w:rPr>
          <w:sz w:val="24"/>
          <w:szCs w:val="24"/>
        </w:rPr>
        <w:t xml:space="preserve">Кандидатите трябва да имат българско гражданство и </w:t>
      </w:r>
      <w:proofErr w:type="spellStart"/>
      <w:r w:rsidRPr="009D53D2">
        <w:rPr>
          <w:sz w:val="24"/>
          <w:szCs w:val="24"/>
        </w:rPr>
        <w:t>завършенo</w:t>
      </w:r>
      <w:proofErr w:type="spellEnd"/>
      <w:r w:rsidRPr="009D53D2">
        <w:rPr>
          <w:sz w:val="24"/>
          <w:szCs w:val="24"/>
        </w:rPr>
        <w:t xml:space="preserve"> висше образование в области, </w:t>
      </w:r>
      <w:r w:rsidR="009D53D2">
        <w:rPr>
          <w:sz w:val="24"/>
          <w:szCs w:val="24"/>
        </w:rPr>
        <w:t>съответни</w:t>
      </w:r>
      <w:r w:rsidRPr="009D53D2">
        <w:rPr>
          <w:sz w:val="24"/>
          <w:szCs w:val="24"/>
        </w:rPr>
        <w:t xml:space="preserve"> на дейностите на делегациите на ЕС, а именно: дипломация; политически анализи; политики на ЕС в областта на външната дейност, общата външна политика и политика на сигурност и общата политика за сигурност и отбрана; политика за развитие и сътрудничество; икономически и търговски въпроси; медии, комуникации и информация; право; свобода и сигурност; върховенство на закона; институционално развитие и управление; околна среда; енергетика; земеделие и рибарство; развитие на селски райони и инфраструктура. Те трябва да владеят английски и френски език. Кандидатите могат да имат до четири години професионален опит, от които до една година опит/стаж в институция на ЕС.</w:t>
      </w:r>
    </w:p>
    <w:p w:rsidR="009D53D2" w:rsidRDefault="00F521A9" w:rsidP="009D53D2">
      <w:pPr>
        <w:rPr>
          <w:sz w:val="24"/>
          <w:szCs w:val="24"/>
        </w:rPr>
      </w:pPr>
      <w:r w:rsidRPr="009D53D2">
        <w:rPr>
          <w:sz w:val="24"/>
          <w:szCs w:val="24"/>
        </w:rPr>
        <w:t>За предимство се счита владеенето на допълнителни езици, като е препоръчително кандидатите да имат по-силни познания по езика на региона, за който кандидатстват.</w:t>
      </w:r>
    </w:p>
    <w:p w:rsidR="00F521A9" w:rsidRPr="009D53D2" w:rsidRDefault="00F521A9" w:rsidP="009D53D2">
      <w:pPr>
        <w:rPr>
          <w:sz w:val="24"/>
          <w:szCs w:val="24"/>
        </w:rPr>
      </w:pPr>
      <w:r w:rsidRPr="009D53D2">
        <w:rPr>
          <w:sz w:val="24"/>
          <w:szCs w:val="24"/>
        </w:rPr>
        <w:lastRenderedPageBreak/>
        <w:t xml:space="preserve">Повече информация може да намерите </w:t>
      </w:r>
      <w:hyperlink r:id="rId17" w:history="1">
        <w:r w:rsidRPr="009D53D2">
          <w:rPr>
            <w:color w:val="003366"/>
            <w:sz w:val="24"/>
            <w:szCs w:val="24"/>
            <w:u w:val="single"/>
          </w:rPr>
          <w:t>тук.</w:t>
        </w:r>
      </w:hyperlink>
    </w:p>
    <w:p w:rsidR="00F521A9" w:rsidRPr="009D53D2" w:rsidRDefault="00F521A9" w:rsidP="009D53D2">
      <w:pPr>
        <w:spacing w:after="360"/>
        <w:rPr>
          <w:b/>
          <w:bCs/>
          <w:sz w:val="24"/>
          <w:szCs w:val="24"/>
        </w:rPr>
      </w:pPr>
      <w:r w:rsidRPr="009D53D2">
        <w:rPr>
          <w:b/>
          <w:sz w:val="24"/>
          <w:szCs w:val="24"/>
        </w:rPr>
        <w:t>Краен срок: 30 юни 2015</w:t>
      </w:r>
    </w:p>
    <w:p w:rsidR="00150DEA" w:rsidRDefault="00150DEA" w:rsidP="009D53D2">
      <w:pPr>
        <w:pStyle w:val="Heading2"/>
      </w:pPr>
      <w:bookmarkStart w:id="8" w:name="_Toc422308318"/>
      <w:r>
        <w:t>Световната банка приема кандидатури за програмата си за млади професионалисти</w:t>
      </w:r>
      <w:bookmarkEnd w:id="8"/>
    </w:p>
    <w:p w:rsidR="009D53D2" w:rsidRDefault="00150DEA" w:rsidP="009D53D2">
      <w:pPr>
        <w:rPr>
          <w:rFonts w:cs="Times New Roman"/>
          <w:color w:val="333333"/>
          <w:sz w:val="24"/>
          <w:szCs w:val="24"/>
        </w:rPr>
      </w:pPr>
      <w:r w:rsidRPr="009D53D2">
        <w:rPr>
          <w:rFonts w:cs="Times New Roman"/>
          <w:color w:val="333333"/>
          <w:sz w:val="24"/>
          <w:szCs w:val="24"/>
        </w:rPr>
        <w:t xml:space="preserve">Световната банка приема кандидатури за участие в </w:t>
      </w:r>
      <w:hyperlink r:id="rId18" w:history="1">
        <w:r w:rsidRPr="009D53D2">
          <w:rPr>
            <w:rFonts w:cs="Times New Roman"/>
            <w:color w:val="003366"/>
            <w:sz w:val="24"/>
            <w:szCs w:val="24"/>
            <w:u w:val="single"/>
          </w:rPr>
          <w:t>програмата си за млади професионалисти</w:t>
        </w:r>
      </w:hyperlink>
      <w:r w:rsidR="009D53D2">
        <w:rPr>
          <w:rFonts w:cs="Times New Roman"/>
          <w:color w:val="003366"/>
          <w:sz w:val="24"/>
          <w:szCs w:val="24"/>
          <w:u w:val="single"/>
        </w:rPr>
        <w:t>.</w:t>
      </w:r>
      <w:r w:rsidRPr="009D53D2">
        <w:rPr>
          <w:rFonts w:cs="Times New Roman"/>
          <w:color w:val="333333"/>
          <w:sz w:val="24"/>
          <w:szCs w:val="24"/>
        </w:rPr>
        <w:t xml:space="preserve"> Програмата е с продължителност две години и предлага обучение и стаж за талантливи младежи с интереси в някоя от сферите на дейност на банката. Участниците получават заплащане, съизмеримо с това на стартовите позиции в банката.</w:t>
      </w:r>
    </w:p>
    <w:p w:rsidR="009D53D2" w:rsidRDefault="00150DEA" w:rsidP="009D53D2">
      <w:pPr>
        <w:rPr>
          <w:rFonts w:cs="Times New Roman"/>
          <w:color w:val="333333"/>
          <w:sz w:val="24"/>
          <w:szCs w:val="24"/>
        </w:rPr>
      </w:pPr>
      <w:r w:rsidRPr="009D53D2">
        <w:rPr>
          <w:rFonts w:cs="Times New Roman"/>
          <w:color w:val="333333"/>
          <w:sz w:val="24"/>
          <w:szCs w:val="24"/>
        </w:rPr>
        <w:t xml:space="preserve">Кандидатите трябва да са </w:t>
      </w:r>
      <w:r w:rsidRPr="009D53D2">
        <w:rPr>
          <w:rStyle w:val="Strong"/>
          <w:rFonts w:cs="Times New Roman"/>
          <w:color w:val="333333"/>
          <w:sz w:val="24"/>
          <w:szCs w:val="24"/>
        </w:rPr>
        <w:t xml:space="preserve">на възраст под 32 години; </w:t>
      </w:r>
      <w:r w:rsidRPr="009D53D2">
        <w:rPr>
          <w:rFonts w:cs="Times New Roman"/>
          <w:color w:val="333333"/>
          <w:sz w:val="24"/>
          <w:szCs w:val="24"/>
        </w:rPr>
        <w:t xml:space="preserve">да имат </w:t>
      </w:r>
      <w:r w:rsidRPr="009D53D2">
        <w:rPr>
          <w:rStyle w:val="Strong"/>
          <w:rFonts w:cs="Times New Roman"/>
          <w:color w:val="333333"/>
          <w:sz w:val="24"/>
          <w:szCs w:val="24"/>
        </w:rPr>
        <w:t>степен магистър</w:t>
      </w:r>
      <w:r w:rsidRPr="009D53D2">
        <w:rPr>
          <w:rFonts w:cs="Times New Roman"/>
          <w:color w:val="333333"/>
          <w:sz w:val="24"/>
          <w:szCs w:val="24"/>
        </w:rPr>
        <w:t xml:space="preserve"> или равна на нея; да </w:t>
      </w:r>
      <w:r w:rsidRPr="009D53D2">
        <w:rPr>
          <w:rStyle w:val="Strong"/>
          <w:rFonts w:cs="Times New Roman"/>
          <w:color w:val="333333"/>
          <w:sz w:val="24"/>
          <w:szCs w:val="24"/>
        </w:rPr>
        <w:t xml:space="preserve">владеете свободно английски език; </w:t>
      </w:r>
      <w:r w:rsidRPr="009D53D2">
        <w:rPr>
          <w:rFonts w:cs="Times New Roman"/>
          <w:color w:val="333333"/>
          <w:sz w:val="24"/>
          <w:szCs w:val="24"/>
        </w:rPr>
        <w:t xml:space="preserve">да имат отлични познания </w:t>
      </w:r>
      <w:r w:rsidRPr="009D53D2">
        <w:rPr>
          <w:rStyle w:val="Strong"/>
          <w:rFonts w:cs="Times New Roman"/>
          <w:color w:val="333333"/>
          <w:sz w:val="24"/>
          <w:szCs w:val="24"/>
        </w:rPr>
        <w:t>поне по един от останалите работни езици на банката</w:t>
      </w:r>
      <w:r w:rsidRPr="009D53D2">
        <w:rPr>
          <w:rFonts w:cs="Times New Roman"/>
          <w:color w:val="333333"/>
          <w:sz w:val="24"/>
          <w:szCs w:val="24"/>
        </w:rPr>
        <w:t xml:space="preserve">: арабски, китайски, френски, португалски, руски или испански. Сред изискванията са и </w:t>
      </w:r>
      <w:proofErr w:type="spellStart"/>
      <w:r w:rsidRPr="009D53D2">
        <w:rPr>
          <w:rFonts w:cs="Times New Roman"/>
          <w:color w:val="333333"/>
          <w:sz w:val="24"/>
          <w:szCs w:val="24"/>
        </w:rPr>
        <w:t>специализиция</w:t>
      </w:r>
      <w:proofErr w:type="spellEnd"/>
      <w:r w:rsidRPr="009D53D2">
        <w:rPr>
          <w:rFonts w:cs="Times New Roman"/>
          <w:color w:val="333333"/>
          <w:sz w:val="24"/>
          <w:szCs w:val="24"/>
        </w:rPr>
        <w:t xml:space="preserve"> в област от значение за работата на Световната банка, като икономика, финанси, образование, обществено здраве, социални науки, инженерство, градско планиране и управление на природните ресурси</w:t>
      </w:r>
      <w:r w:rsidRPr="009D53D2">
        <w:rPr>
          <w:rFonts w:cs="Times New Roman"/>
          <w:color w:val="333333"/>
          <w:sz w:val="24"/>
          <w:szCs w:val="24"/>
        </w:rPr>
        <w:br/>
        <w:t>Кандидатите трябва да имат и поне 3 години опит от значение на ниво изготвяне на политика или академично образование на ниво доктор.</w:t>
      </w:r>
    </w:p>
    <w:p w:rsidR="009D53D2" w:rsidRDefault="00150DEA" w:rsidP="009D53D2">
      <w:pPr>
        <w:rPr>
          <w:rFonts w:cs="Times New Roman"/>
          <w:color w:val="333333"/>
          <w:sz w:val="24"/>
          <w:szCs w:val="24"/>
        </w:rPr>
      </w:pPr>
      <w:r w:rsidRPr="009D53D2">
        <w:rPr>
          <w:rFonts w:cs="Times New Roman"/>
          <w:color w:val="333333"/>
          <w:sz w:val="24"/>
          <w:szCs w:val="24"/>
        </w:rPr>
        <w:t>В програмата за млади професионалисти в момента не се набират служители, завършили дисциплини като компютърни науки, човешки ресурси, счетоводство, маркетинг, право, лингвистика, освен ако не са комбинирани с друга наука от списъка по-горе.</w:t>
      </w:r>
    </w:p>
    <w:p w:rsidR="009D53D2" w:rsidRDefault="00150DEA" w:rsidP="009D53D2">
      <w:pPr>
        <w:rPr>
          <w:rStyle w:val="Strong"/>
          <w:rFonts w:cs="Times New Roman"/>
          <w:color w:val="333333"/>
          <w:sz w:val="24"/>
          <w:szCs w:val="24"/>
        </w:rPr>
      </w:pPr>
      <w:r w:rsidRPr="009D53D2">
        <w:rPr>
          <w:rStyle w:val="Strong"/>
          <w:rFonts w:cs="Times New Roman"/>
          <w:color w:val="333333"/>
          <w:sz w:val="24"/>
          <w:szCs w:val="24"/>
        </w:rPr>
        <w:t>Крайни срокове:</w:t>
      </w:r>
    </w:p>
    <w:p w:rsidR="009D53D2" w:rsidRDefault="00150DEA" w:rsidP="009D53D2">
      <w:pPr>
        <w:rPr>
          <w:rFonts w:cs="Times New Roman"/>
          <w:color w:val="333333"/>
          <w:sz w:val="24"/>
          <w:szCs w:val="24"/>
        </w:rPr>
      </w:pPr>
      <w:r w:rsidRPr="009D53D2">
        <w:rPr>
          <w:rFonts w:cs="Times New Roman"/>
          <w:color w:val="333333"/>
          <w:sz w:val="24"/>
          <w:szCs w:val="24"/>
        </w:rPr>
        <w:t xml:space="preserve">Онлайн кандидатурите се приемат всяка година от 1 май до 30 юни и </w:t>
      </w:r>
      <w:hyperlink r:id="rId19" w:tgtFrame="_blank" w:history="1">
        <w:r w:rsidRPr="009D53D2">
          <w:rPr>
            <w:rFonts w:cs="Times New Roman"/>
            <w:color w:val="003366"/>
            <w:sz w:val="24"/>
            <w:szCs w:val="24"/>
            <w:u w:val="single"/>
          </w:rPr>
          <w:t>процесът на подбор</w:t>
        </w:r>
      </w:hyperlink>
      <w:r w:rsidRPr="009D53D2">
        <w:rPr>
          <w:rFonts w:cs="Times New Roman"/>
          <w:color w:val="333333"/>
          <w:sz w:val="24"/>
          <w:szCs w:val="24"/>
        </w:rPr>
        <w:t xml:space="preserve"> отнема 9 месеца.</w:t>
      </w:r>
    </w:p>
    <w:p w:rsidR="009D53D2" w:rsidRDefault="00150DEA" w:rsidP="009D53D2">
      <w:pPr>
        <w:rPr>
          <w:rFonts w:cs="Times New Roman"/>
          <w:color w:val="003366"/>
          <w:sz w:val="24"/>
          <w:szCs w:val="24"/>
          <w:u w:val="single"/>
        </w:rPr>
      </w:pPr>
      <w:r w:rsidRPr="009D53D2">
        <w:rPr>
          <w:rFonts w:cs="Times New Roman"/>
          <w:color w:val="333333"/>
          <w:sz w:val="24"/>
          <w:szCs w:val="24"/>
        </w:rPr>
        <w:t xml:space="preserve">Допълнителна информация и необходимите документи за кандидатстване можете да намерите на </w:t>
      </w:r>
      <w:hyperlink r:id="rId20" w:history="1">
        <w:r w:rsidRPr="009D53D2">
          <w:rPr>
            <w:rFonts w:cs="Times New Roman"/>
            <w:color w:val="003366"/>
            <w:sz w:val="24"/>
            <w:szCs w:val="24"/>
            <w:u w:val="single"/>
          </w:rPr>
          <w:t>сайта на програмата.</w:t>
        </w:r>
      </w:hyperlink>
    </w:p>
    <w:p w:rsidR="0015515D" w:rsidRPr="009D53D2" w:rsidRDefault="009D53D2" w:rsidP="00AA79C5">
      <w:pPr>
        <w:spacing w:after="360"/>
        <w:rPr>
          <w:rFonts w:cs="Times New Roman"/>
          <w:b/>
          <w:sz w:val="24"/>
          <w:szCs w:val="24"/>
          <w:lang w:val="ru-RU"/>
        </w:rPr>
      </w:pPr>
      <w:r w:rsidRPr="009D53D2">
        <w:rPr>
          <w:rFonts w:cs="Times New Roman"/>
          <w:b/>
          <w:sz w:val="24"/>
          <w:szCs w:val="24"/>
        </w:rPr>
        <w:t>Краен срок: 30 юни 2015</w:t>
      </w:r>
    </w:p>
    <w:p w:rsidR="002A7D71" w:rsidRPr="00071A65" w:rsidRDefault="002A7D71" w:rsidP="00AA79C5">
      <w:pPr>
        <w:pStyle w:val="Heading2"/>
        <w:rPr>
          <w:lang w:val="ru-RU"/>
        </w:rPr>
      </w:pPr>
      <w:bookmarkStart w:id="9" w:name="_Toc422308319"/>
      <w:r>
        <w:t>"Майкрософт" стартира безплатни ИТ обучения</w:t>
      </w:r>
      <w:bookmarkEnd w:id="9"/>
    </w:p>
    <w:p w:rsidR="00AA79C5" w:rsidRDefault="002A7D71" w:rsidP="00AA79C5">
      <w:pPr>
        <w:rPr>
          <w:sz w:val="24"/>
          <w:szCs w:val="24"/>
        </w:rPr>
      </w:pPr>
      <w:r w:rsidRPr="00AA79C5">
        <w:rPr>
          <w:sz w:val="24"/>
          <w:szCs w:val="24"/>
        </w:rPr>
        <w:t>Софтуерната компания "Майкрософт" започва да предлага безплатни онлайн обучения за работа с различни технологии в рамките на новата си инициатива - #mvaclub. Целта на проекта е да се помогне на всички желаещи – от начинаещи до напреднали - да научат повече за технологиите и новите тенденции, свързани с тях.</w:t>
      </w:r>
    </w:p>
    <w:p w:rsidR="00AA79C5" w:rsidRDefault="002A7D71" w:rsidP="00AA79C5">
      <w:pPr>
        <w:rPr>
          <w:sz w:val="24"/>
          <w:szCs w:val="24"/>
        </w:rPr>
      </w:pPr>
      <w:r w:rsidRPr="00AA79C5">
        <w:rPr>
          <w:sz w:val="24"/>
          <w:szCs w:val="24"/>
        </w:rPr>
        <w:t xml:space="preserve">Клубът е разработен на база платформата за онлайн обучения Microsoft Virtual Academy (MVA). Участниците получават достъп до ресурси и материали, с които се обучават и работят най-добрите професионалисти в областта, коментират от "Майкрософт". Обученията са свързани с теми като облачни технологии, </w:t>
      </w:r>
      <w:hyperlink r:id="rId21" w:tgtFrame="_blank" w:history="1">
        <w:r w:rsidRPr="00AA79C5">
          <w:rPr>
            <w:color w:val="2C80D5"/>
            <w:sz w:val="24"/>
            <w:szCs w:val="24"/>
          </w:rPr>
          <w:t>уеб</w:t>
        </w:r>
      </w:hyperlink>
      <w:r w:rsidRPr="00AA79C5">
        <w:rPr>
          <w:sz w:val="24"/>
          <w:szCs w:val="24"/>
        </w:rPr>
        <w:t xml:space="preserve"> и </w:t>
      </w:r>
      <w:hyperlink r:id="rId22" w:tgtFrame="_blank" w:history="1">
        <w:r w:rsidRPr="00AA79C5">
          <w:rPr>
            <w:color w:val="2C80D5"/>
            <w:sz w:val="24"/>
            <w:szCs w:val="24"/>
          </w:rPr>
          <w:t>мобилните приложения и т.н.</w:t>
        </w:r>
      </w:hyperlink>
      <w:r w:rsidRPr="00AA79C5">
        <w:rPr>
          <w:sz w:val="24"/>
          <w:szCs w:val="24"/>
        </w:rPr>
        <w:t xml:space="preserve"> </w:t>
      </w:r>
    </w:p>
    <w:p w:rsidR="00AA79C5" w:rsidRDefault="002A7D71" w:rsidP="00AA79C5">
      <w:pPr>
        <w:rPr>
          <w:sz w:val="24"/>
          <w:szCs w:val="24"/>
        </w:rPr>
      </w:pPr>
      <w:r w:rsidRPr="00AA79C5">
        <w:rPr>
          <w:sz w:val="24"/>
          <w:szCs w:val="24"/>
        </w:rPr>
        <w:lastRenderedPageBreak/>
        <w:t>Курсовете в рамките на #mvaclub са разделени в две основни категории – за хора с интереси към разработката на софтуер или към изграждането на ИТ инфраструктури. Във всяка категория има различни профили според технологията и нивото на познания на участниците. Кандидатите, които искат да научат как се използват облачните технологии, например, но нямат никакви познания, могат да започнат от ниво "Начинаещ", а ако вече имат основни познания и искат да усъвършенстват уменията си, могат да преминат директно към "Професионалист" или "Гуру", обясняват от компанията.</w:t>
      </w:r>
    </w:p>
    <w:p w:rsidR="002D5FF2" w:rsidRDefault="002A7D71" w:rsidP="00AA79C5">
      <w:pPr>
        <w:rPr>
          <w:sz w:val="24"/>
          <w:szCs w:val="24"/>
        </w:rPr>
      </w:pPr>
      <w:r w:rsidRPr="00AA79C5">
        <w:rPr>
          <w:sz w:val="24"/>
          <w:szCs w:val="24"/>
        </w:rPr>
        <w:t xml:space="preserve">Повече за обученията на "Майкрософт" можете да научите </w:t>
      </w:r>
      <w:hyperlink r:id="rId23" w:tgtFrame="_blank" w:history="1">
        <w:r w:rsidRPr="00AA79C5">
          <w:rPr>
            <w:color w:val="2C80D5"/>
            <w:sz w:val="24"/>
            <w:szCs w:val="24"/>
          </w:rPr>
          <w:t>тук</w:t>
        </w:r>
      </w:hyperlink>
      <w:r w:rsidRPr="00AA79C5">
        <w:rPr>
          <w:sz w:val="24"/>
          <w:szCs w:val="24"/>
        </w:rPr>
        <w:t>.</w:t>
      </w:r>
    </w:p>
    <w:p w:rsidR="002D5FF2" w:rsidRDefault="002D5FF2">
      <w:pPr>
        <w:jc w:val="left"/>
        <w:rPr>
          <w:sz w:val="24"/>
          <w:szCs w:val="24"/>
        </w:rPr>
      </w:pPr>
      <w:r>
        <w:rPr>
          <w:sz w:val="24"/>
          <w:szCs w:val="24"/>
        </w:rPr>
        <w:br w:type="page"/>
      </w:r>
    </w:p>
    <w:p w:rsidR="002A7D71" w:rsidRPr="00AA79C5" w:rsidRDefault="002A7D71" w:rsidP="00AA79C5">
      <w:pPr>
        <w:rPr>
          <w:sz w:val="24"/>
          <w:szCs w:val="24"/>
          <w:lang w:val="ru-RU"/>
        </w:rPr>
        <w:sectPr w:rsidR="002A7D71" w:rsidRPr="00AA79C5" w:rsidSect="00AA7F9B">
          <w:footerReference w:type="default" r:id="rId24"/>
          <w:pgSz w:w="11906" w:h="16838"/>
          <w:pgMar w:top="1440" w:right="1080" w:bottom="1440" w:left="1080" w:header="708" w:footer="708" w:gutter="0"/>
          <w:cols w:space="708"/>
          <w:docGrid w:linePitch="360"/>
        </w:sectPr>
      </w:pPr>
    </w:p>
    <w:p w:rsidR="00D00941" w:rsidRDefault="00912146" w:rsidP="00B278E8">
      <w:pPr>
        <w:pStyle w:val="Programs"/>
      </w:pPr>
      <w:bookmarkStart w:id="10" w:name="_Toc422308320"/>
      <w:r>
        <w:lastRenderedPageBreak/>
        <w:t>ПРОГРАМИ</w:t>
      </w:r>
      <w:bookmarkEnd w:id="10"/>
    </w:p>
    <w:p w:rsidR="007F1F8B" w:rsidRDefault="003953C4" w:rsidP="007F1F8B">
      <w:pPr>
        <w:pStyle w:val="Heading2"/>
        <w:rPr>
          <w:rFonts w:eastAsia="Times New Roman"/>
          <w:lang w:eastAsia="bg-BG"/>
        </w:rPr>
      </w:pPr>
      <w:bookmarkStart w:id="11" w:name="_Toc422308321"/>
      <w:r w:rsidRPr="003953C4">
        <w:rPr>
          <w:rFonts w:eastAsia="Times New Roman"/>
          <w:lang w:eastAsia="bg-BG"/>
        </w:rPr>
        <w:t>Покана по програма BiodivERsA3 ERA-Net (фаза3) за финансиране на изследователски проекти в областта на биоразнообразието</w:t>
      </w:r>
      <w:bookmarkEnd w:id="11"/>
      <w:r w:rsidRPr="003953C4">
        <w:rPr>
          <w:rFonts w:eastAsia="Times New Roman"/>
          <w:lang w:eastAsia="bg-BG"/>
        </w:rPr>
        <w:t xml:space="preserve"> </w:t>
      </w:r>
    </w:p>
    <w:p w:rsidR="003953C4" w:rsidRPr="007F1F8B" w:rsidRDefault="003953C4" w:rsidP="007F1F8B">
      <w:pPr>
        <w:rPr>
          <w:sz w:val="24"/>
          <w:szCs w:val="24"/>
          <w:lang w:eastAsia="bg-BG"/>
        </w:rPr>
      </w:pPr>
      <w:r w:rsidRPr="007F1F8B">
        <w:rPr>
          <w:sz w:val="24"/>
          <w:szCs w:val="24"/>
          <w:lang w:eastAsia="bg-BG"/>
        </w:rPr>
        <w:t xml:space="preserve">Фонд „Научни изследвания“ отправя покана към научноизследователски екипи за участие в транснационална инициатива за 2015 г. и 2016 г. на тема: "Разбиране и управление на динамиката на биологичното разнообразие за подобряване на функционирането на екосистемите и </w:t>
      </w:r>
      <w:proofErr w:type="spellStart"/>
      <w:r w:rsidRPr="007F1F8B">
        <w:rPr>
          <w:sz w:val="24"/>
          <w:szCs w:val="24"/>
          <w:lang w:eastAsia="bg-BG"/>
        </w:rPr>
        <w:t>екосистемните</w:t>
      </w:r>
      <w:proofErr w:type="spellEnd"/>
      <w:r w:rsidRPr="007F1F8B">
        <w:rPr>
          <w:sz w:val="24"/>
          <w:szCs w:val="24"/>
          <w:lang w:eastAsia="bg-BG"/>
        </w:rPr>
        <w:t xml:space="preserve"> услуги в променящия се глобален контекст: връзката (1) почви и седименти, и (2) земен - речен - морски ландшафт (местообитание, зелени и сини инфраструктури и природосъобразен градски живот). "</w:t>
      </w:r>
    </w:p>
    <w:p w:rsidR="003953C4" w:rsidRPr="007F1F8B" w:rsidRDefault="003953C4" w:rsidP="007F1F8B">
      <w:pPr>
        <w:rPr>
          <w:sz w:val="24"/>
          <w:szCs w:val="24"/>
          <w:lang w:eastAsia="bg-BG"/>
        </w:rPr>
      </w:pPr>
      <w:r w:rsidRPr="007F1F8B">
        <w:rPr>
          <w:b/>
          <w:bCs/>
          <w:i/>
          <w:iCs/>
          <w:sz w:val="24"/>
          <w:szCs w:val="24"/>
          <w:lang w:eastAsia="bg-BG"/>
        </w:rPr>
        <w:t>Краен срок за предварителна регистрация на проектните предложения:</w:t>
      </w:r>
      <w:r w:rsidRPr="007F1F8B">
        <w:rPr>
          <w:i/>
          <w:iCs/>
          <w:sz w:val="24"/>
          <w:szCs w:val="24"/>
          <w:lang w:eastAsia="bg-BG"/>
        </w:rPr>
        <w:t xml:space="preserve"> </w:t>
      </w:r>
      <w:r w:rsidRPr="007F1F8B">
        <w:rPr>
          <w:sz w:val="24"/>
          <w:szCs w:val="24"/>
          <w:lang w:eastAsia="bg-BG"/>
        </w:rPr>
        <w:t>20 юли 2015 г.</w:t>
      </w:r>
    </w:p>
    <w:p w:rsidR="003953C4" w:rsidRPr="007F1F8B" w:rsidRDefault="003953C4" w:rsidP="007F1F8B">
      <w:pPr>
        <w:rPr>
          <w:sz w:val="24"/>
          <w:szCs w:val="24"/>
          <w:lang w:eastAsia="bg-BG"/>
        </w:rPr>
      </w:pPr>
      <w:r w:rsidRPr="007F1F8B">
        <w:rPr>
          <w:b/>
          <w:bCs/>
          <w:i/>
          <w:iCs/>
          <w:sz w:val="24"/>
          <w:szCs w:val="24"/>
          <w:lang w:eastAsia="bg-BG"/>
        </w:rPr>
        <w:t>Краен срок за подаване на пълна версия на проектните предложения:</w:t>
      </w:r>
    </w:p>
    <w:p w:rsidR="003953C4" w:rsidRPr="007F1F8B" w:rsidRDefault="003953C4" w:rsidP="007F1F8B">
      <w:pPr>
        <w:rPr>
          <w:sz w:val="24"/>
          <w:szCs w:val="24"/>
          <w:lang w:eastAsia="bg-BG"/>
        </w:rPr>
      </w:pPr>
      <w:r w:rsidRPr="007F1F8B">
        <w:rPr>
          <w:sz w:val="24"/>
          <w:szCs w:val="24"/>
          <w:lang w:eastAsia="bg-BG"/>
        </w:rPr>
        <w:t>16 декември 2015 г. (при брой подадени проектни предложения до 150)</w:t>
      </w:r>
    </w:p>
    <w:p w:rsidR="003953C4" w:rsidRPr="007F1F8B" w:rsidRDefault="003953C4" w:rsidP="007F1F8B">
      <w:pPr>
        <w:rPr>
          <w:sz w:val="24"/>
          <w:szCs w:val="24"/>
          <w:lang w:eastAsia="bg-BG"/>
        </w:rPr>
      </w:pPr>
      <w:r w:rsidRPr="007F1F8B">
        <w:rPr>
          <w:sz w:val="24"/>
          <w:szCs w:val="24"/>
          <w:lang w:eastAsia="bg-BG"/>
        </w:rPr>
        <w:t>27 февруари 2016 г. (при повече от 150 подадени проектни предложения)</w:t>
      </w:r>
    </w:p>
    <w:p w:rsidR="003953C4" w:rsidRPr="007F1F8B" w:rsidRDefault="003953C4" w:rsidP="007F1F8B">
      <w:pPr>
        <w:rPr>
          <w:sz w:val="24"/>
          <w:szCs w:val="24"/>
          <w:lang w:eastAsia="bg-BG"/>
        </w:rPr>
      </w:pPr>
      <w:r w:rsidRPr="007F1F8B">
        <w:rPr>
          <w:b/>
          <w:bCs/>
          <w:i/>
          <w:iCs/>
          <w:sz w:val="24"/>
          <w:szCs w:val="24"/>
          <w:lang w:eastAsia="bg-BG"/>
        </w:rPr>
        <w:t>Участващи страни:</w:t>
      </w:r>
    </w:p>
    <w:p w:rsidR="003953C4" w:rsidRPr="007F1F8B" w:rsidRDefault="003953C4" w:rsidP="007F1F8B">
      <w:pPr>
        <w:rPr>
          <w:sz w:val="24"/>
          <w:szCs w:val="24"/>
          <w:lang w:eastAsia="bg-BG"/>
        </w:rPr>
      </w:pPr>
      <w:r w:rsidRPr="007F1F8B">
        <w:rPr>
          <w:sz w:val="24"/>
          <w:szCs w:val="24"/>
          <w:lang w:eastAsia="bg-BG"/>
        </w:rPr>
        <w:t>Белгия, България, Естония, Франция, Германия, Унгария, Литва, Норвегия, Полша, Португалия, Румъния, Испания, Швеция, Швейцария и Турция.</w:t>
      </w:r>
    </w:p>
    <w:p w:rsidR="003953C4" w:rsidRPr="007F1F8B" w:rsidRDefault="003953C4" w:rsidP="007F1F8B">
      <w:pPr>
        <w:rPr>
          <w:sz w:val="24"/>
          <w:szCs w:val="24"/>
          <w:lang w:eastAsia="bg-BG"/>
        </w:rPr>
      </w:pPr>
      <w:r w:rsidRPr="007F1F8B">
        <w:rPr>
          <w:b/>
          <w:bCs/>
          <w:sz w:val="24"/>
          <w:szCs w:val="24"/>
          <w:lang w:eastAsia="bg-BG"/>
        </w:rPr>
        <w:t xml:space="preserve">Пълен текст на обявата, насоки за кандидатстване и информация за инициатива 2015-2016 ще намерите </w:t>
      </w:r>
      <w:hyperlink r:id="rId25" w:tgtFrame="_blank" w:history="1">
        <w:r w:rsidRPr="007F1F8B">
          <w:rPr>
            <w:b/>
            <w:bCs/>
            <w:color w:val="014CA1"/>
            <w:sz w:val="24"/>
            <w:szCs w:val="24"/>
            <w:u w:val="single"/>
            <w:lang w:eastAsia="bg-BG"/>
          </w:rPr>
          <w:t>тук !</w:t>
        </w:r>
      </w:hyperlink>
    </w:p>
    <w:p w:rsidR="003953C4" w:rsidRPr="007F1F8B" w:rsidRDefault="003953C4" w:rsidP="007F1F8B">
      <w:pPr>
        <w:rPr>
          <w:sz w:val="24"/>
          <w:szCs w:val="24"/>
          <w:lang w:eastAsia="bg-BG"/>
        </w:rPr>
      </w:pPr>
      <w:r w:rsidRPr="007F1F8B">
        <w:rPr>
          <w:b/>
          <w:bCs/>
          <w:i/>
          <w:iCs/>
          <w:sz w:val="24"/>
          <w:szCs w:val="24"/>
          <w:lang w:eastAsia="bg-BG"/>
        </w:rPr>
        <w:t>Изисквания към българските научноизследователски екипи:</w:t>
      </w:r>
    </w:p>
    <w:p w:rsidR="003953C4" w:rsidRPr="007F1F8B" w:rsidRDefault="003953C4" w:rsidP="007F1F8B">
      <w:pPr>
        <w:rPr>
          <w:sz w:val="24"/>
          <w:szCs w:val="24"/>
          <w:lang w:eastAsia="bg-BG"/>
        </w:rPr>
      </w:pPr>
      <w:r w:rsidRPr="007F1F8B">
        <w:rPr>
          <w:sz w:val="24"/>
          <w:szCs w:val="24"/>
          <w:lang w:eastAsia="bg-BG"/>
        </w:rPr>
        <w:t xml:space="preserve">Кандидатстващите екипи следва да подадат заявка за участие към фонд„Научни изследвания“ до контактното лице по програмата на ел. адрес: </w:t>
      </w:r>
      <w:hyperlink r:id="rId26" w:history="1">
        <w:r w:rsidRPr="007F1F8B">
          <w:rPr>
            <w:color w:val="014CA1"/>
            <w:sz w:val="24"/>
            <w:szCs w:val="24"/>
            <w:lang w:eastAsia="bg-BG"/>
          </w:rPr>
          <w:t>v.milkova@mon.bg</w:t>
        </w:r>
      </w:hyperlink>
      <w:r w:rsidRPr="007F1F8B">
        <w:rPr>
          <w:sz w:val="24"/>
          <w:szCs w:val="24"/>
          <w:lang w:eastAsia="bg-BG"/>
        </w:rPr>
        <w:t xml:space="preserve"> и на адрес: бул. Александър Стамболийски 239Б, ет. 3, София 1309, ФНИ - Деловодство до 17:00 часа на </w:t>
      </w:r>
      <w:r w:rsidRPr="007F1F8B">
        <w:rPr>
          <w:sz w:val="24"/>
          <w:szCs w:val="24"/>
          <w:u w:val="single"/>
          <w:lang w:eastAsia="bg-BG"/>
        </w:rPr>
        <w:t>20.07.2015г</w:t>
      </w:r>
      <w:r w:rsidRPr="007F1F8B">
        <w:rPr>
          <w:sz w:val="24"/>
          <w:szCs w:val="24"/>
          <w:lang w:eastAsia="bg-BG"/>
        </w:rPr>
        <w:t xml:space="preserve">. Заявка за участие в конкурса може да изтеглите </w:t>
      </w:r>
      <w:hyperlink r:id="rId27" w:history="1">
        <w:r w:rsidRPr="007F1F8B">
          <w:rPr>
            <w:b/>
            <w:bCs/>
            <w:color w:val="014CA1"/>
            <w:sz w:val="24"/>
            <w:szCs w:val="24"/>
            <w:u w:val="single"/>
            <w:lang w:eastAsia="bg-BG"/>
          </w:rPr>
          <w:t>тук</w:t>
        </w:r>
      </w:hyperlink>
      <w:r w:rsidRPr="007F1F8B">
        <w:rPr>
          <w:sz w:val="24"/>
          <w:szCs w:val="24"/>
          <w:lang w:eastAsia="bg-BG"/>
        </w:rPr>
        <w:t>.</w:t>
      </w:r>
    </w:p>
    <w:p w:rsidR="003953C4" w:rsidRPr="007F1F8B" w:rsidRDefault="003953C4" w:rsidP="007F1F8B">
      <w:pPr>
        <w:rPr>
          <w:sz w:val="24"/>
          <w:szCs w:val="24"/>
          <w:lang w:eastAsia="bg-BG"/>
        </w:rPr>
      </w:pPr>
      <w:r w:rsidRPr="007F1F8B">
        <w:rPr>
          <w:sz w:val="24"/>
          <w:szCs w:val="24"/>
          <w:lang w:eastAsia="bg-BG"/>
        </w:rPr>
        <w:t>За повече информация и допустимост на българските участници, моля обръщайте се към:</w:t>
      </w:r>
    </w:p>
    <w:p w:rsidR="003953C4" w:rsidRPr="007F1F8B" w:rsidRDefault="003953C4" w:rsidP="007F1F8B">
      <w:pPr>
        <w:rPr>
          <w:sz w:val="24"/>
          <w:szCs w:val="24"/>
          <w:lang w:eastAsia="bg-BG"/>
        </w:rPr>
      </w:pPr>
      <w:r w:rsidRPr="007F1F8B">
        <w:rPr>
          <w:sz w:val="24"/>
          <w:szCs w:val="24"/>
          <w:lang w:eastAsia="bg-BG"/>
        </w:rPr>
        <w:t>Виолета Милкова</w:t>
      </w:r>
      <w:r w:rsidR="007F1F8B">
        <w:rPr>
          <w:sz w:val="24"/>
          <w:szCs w:val="24"/>
          <w:lang w:eastAsia="bg-BG"/>
        </w:rPr>
        <w:t xml:space="preserve"> </w:t>
      </w:r>
      <w:hyperlink r:id="rId28" w:history="1">
        <w:r w:rsidRPr="007F1F8B">
          <w:rPr>
            <w:color w:val="014CA1"/>
            <w:sz w:val="24"/>
            <w:szCs w:val="24"/>
            <w:lang w:eastAsia="bg-BG"/>
          </w:rPr>
          <w:t>v.milkova@mon.bg</w:t>
        </w:r>
      </w:hyperlink>
      <w:r w:rsidR="007F1F8B">
        <w:rPr>
          <w:color w:val="014CA1"/>
          <w:sz w:val="24"/>
          <w:szCs w:val="24"/>
          <w:lang w:eastAsia="bg-BG"/>
        </w:rPr>
        <w:t xml:space="preserve"> </w:t>
      </w:r>
      <w:r w:rsidRPr="007F1F8B">
        <w:rPr>
          <w:sz w:val="24"/>
          <w:szCs w:val="24"/>
          <w:lang w:eastAsia="bg-BG"/>
        </w:rPr>
        <w:t>тел. 02 4443508</w:t>
      </w:r>
      <w:r w:rsidR="007F1F8B">
        <w:rPr>
          <w:noProof/>
          <w:sz w:val="24"/>
          <w:szCs w:val="24"/>
          <w:lang w:eastAsia="bg-BG"/>
        </w:rPr>
        <w:t xml:space="preserve">; </w:t>
      </w:r>
      <w:r w:rsidRPr="007F1F8B">
        <w:rPr>
          <w:sz w:val="24"/>
          <w:szCs w:val="24"/>
          <w:lang w:eastAsia="bg-BG"/>
        </w:rPr>
        <w:t>02 4443508</w:t>
      </w:r>
      <w:r w:rsidR="007F1F8B">
        <w:rPr>
          <w:sz w:val="24"/>
          <w:szCs w:val="24"/>
          <w:lang w:eastAsia="bg-BG"/>
        </w:rPr>
        <w:t xml:space="preserve"> </w:t>
      </w:r>
      <w:r w:rsidRPr="007F1F8B">
        <w:rPr>
          <w:sz w:val="24"/>
          <w:szCs w:val="24"/>
          <w:lang w:eastAsia="bg-BG"/>
        </w:rPr>
        <w:t>координатор по програма BiodivERsA</w:t>
      </w:r>
    </w:p>
    <w:p w:rsidR="00190191" w:rsidRDefault="00190191">
      <w:pPr>
        <w:jc w:val="left"/>
        <w:rPr>
          <w:sz w:val="24"/>
          <w:szCs w:val="24"/>
        </w:rPr>
      </w:pPr>
      <w:r>
        <w:rPr>
          <w:sz w:val="24"/>
          <w:szCs w:val="24"/>
        </w:rPr>
        <w:br w:type="page"/>
      </w:r>
    </w:p>
    <w:p w:rsidR="00000046" w:rsidRPr="00000046" w:rsidRDefault="00000046" w:rsidP="00190191">
      <w:pPr>
        <w:pStyle w:val="Heading2"/>
      </w:pPr>
      <w:bookmarkStart w:id="12" w:name="_Toc422308322"/>
      <w:r>
        <w:lastRenderedPageBreak/>
        <w:t>Покана за проекти по европейската здравна програма</w:t>
      </w:r>
      <w:bookmarkEnd w:id="12"/>
    </w:p>
    <w:p w:rsidR="00190191" w:rsidRDefault="00000046" w:rsidP="00190191">
      <w:pPr>
        <w:rPr>
          <w:rFonts w:cs="Times New Roman"/>
          <w:sz w:val="24"/>
          <w:szCs w:val="24"/>
        </w:rPr>
      </w:pPr>
      <w:r w:rsidRPr="00190191">
        <w:rPr>
          <w:rFonts w:cs="Times New Roman"/>
          <w:sz w:val="24"/>
          <w:szCs w:val="24"/>
        </w:rPr>
        <w:t>Изпълнителната агенция за потребителите, здравеопазването и храните към Европейската комисия обяви покана за предоставяне на предложения за проекти по Програмата за здравето.</w:t>
      </w:r>
    </w:p>
    <w:p w:rsidR="00190191" w:rsidRDefault="00000046" w:rsidP="00190191">
      <w:pPr>
        <w:spacing w:before="120" w:after="120"/>
        <w:rPr>
          <w:rStyle w:val="Strong"/>
          <w:rFonts w:cs="Times New Roman"/>
          <w:color w:val="333333"/>
          <w:sz w:val="24"/>
          <w:szCs w:val="24"/>
        </w:rPr>
      </w:pPr>
      <w:r w:rsidRPr="00190191">
        <w:rPr>
          <w:rStyle w:val="Strong"/>
          <w:rFonts w:cs="Times New Roman"/>
          <w:color w:val="333333"/>
          <w:sz w:val="24"/>
          <w:szCs w:val="24"/>
        </w:rPr>
        <w:t>Всички проектни предложения трябва:</w:t>
      </w:r>
    </w:p>
    <w:p w:rsidR="00190191" w:rsidRPr="00190191" w:rsidRDefault="00000046" w:rsidP="00190191">
      <w:pPr>
        <w:pStyle w:val="ListParagraph"/>
        <w:numPr>
          <w:ilvl w:val="0"/>
          <w:numId w:val="34"/>
        </w:numPr>
        <w:spacing w:before="120" w:after="120"/>
        <w:rPr>
          <w:rFonts w:cs="Times New Roman"/>
          <w:sz w:val="24"/>
          <w:szCs w:val="24"/>
        </w:rPr>
      </w:pPr>
      <w:r w:rsidRPr="00190191">
        <w:rPr>
          <w:rFonts w:cs="Times New Roman"/>
          <w:sz w:val="24"/>
          <w:szCs w:val="24"/>
        </w:rPr>
        <w:t>да осигуряват висока добавена стойност на равнище ЕС;</w:t>
      </w:r>
    </w:p>
    <w:p w:rsidR="00190191" w:rsidRPr="00190191" w:rsidRDefault="00000046" w:rsidP="00190191">
      <w:pPr>
        <w:pStyle w:val="ListParagraph"/>
        <w:numPr>
          <w:ilvl w:val="0"/>
          <w:numId w:val="34"/>
        </w:numPr>
        <w:spacing w:before="120" w:after="120"/>
        <w:rPr>
          <w:rFonts w:cs="Times New Roman"/>
          <w:sz w:val="24"/>
          <w:szCs w:val="24"/>
        </w:rPr>
      </w:pPr>
      <w:r w:rsidRPr="00190191">
        <w:rPr>
          <w:rFonts w:cs="Times New Roman"/>
          <w:sz w:val="24"/>
          <w:szCs w:val="24"/>
        </w:rPr>
        <w:t>да включват най-малко трима партньори (отделни юридически лица) от различни държави;</w:t>
      </w:r>
    </w:p>
    <w:p w:rsidR="00190191" w:rsidRPr="00190191" w:rsidRDefault="00000046" w:rsidP="00190191">
      <w:pPr>
        <w:pStyle w:val="ListParagraph"/>
        <w:numPr>
          <w:ilvl w:val="0"/>
          <w:numId w:val="34"/>
        </w:numPr>
        <w:spacing w:before="120" w:after="120"/>
        <w:rPr>
          <w:rFonts w:cs="Times New Roman"/>
          <w:sz w:val="24"/>
          <w:szCs w:val="24"/>
        </w:rPr>
      </w:pPr>
      <w:r w:rsidRPr="00190191">
        <w:rPr>
          <w:rFonts w:cs="Times New Roman"/>
          <w:sz w:val="24"/>
          <w:szCs w:val="24"/>
        </w:rPr>
        <w:t xml:space="preserve">да бъдат новаторски; </w:t>
      </w:r>
    </w:p>
    <w:p w:rsidR="00190191" w:rsidRPr="00190191" w:rsidRDefault="00000046" w:rsidP="00190191">
      <w:pPr>
        <w:pStyle w:val="ListParagraph"/>
        <w:numPr>
          <w:ilvl w:val="0"/>
          <w:numId w:val="34"/>
        </w:numPr>
        <w:spacing w:before="120" w:after="120"/>
        <w:rPr>
          <w:rFonts w:cs="Times New Roman"/>
          <w:sz w:val="24"/>
          <w:szCs w:val="24"/>
        </w:rPr>
      </w:pPr>
      <w:r w:rsidRPr="00190191">
        <w:rPr>
          <w:rFonts w:cs="Times New Roman"/>
          <w:sz w:val="24"/>
          <w:szCs w:val="24"/>
        </w:rPr>
        <w:t>да продължават по принцип не повече от три години.</w:t>
      </w:r>
    </w:p>
    <w:p w:rsidR="00190191" w:rsidRDefault="00000046" w:rsidP="00190191">
      <w:pPr>
        <w:spacing w:before="120" w:after="120"/>
        <w:rPr>
          <w:rStyle w:val="Strong"/>
          <w:rFonts w:cs="Times New Roman"/>
          <w:color w:val="333333"/>
          <w:sz w:val="24"/>
          <w:szCs w:val="24"/>
        </w:rPr>
      </w:pPr>
      <w:r w:rsidRPr="00190191">
        <w:rPr>
          <w:rStyle w:val="Strong"/>
          <w:rFonts w:cs="Times New Roman"/>
          <w:color w:val="333333"/>
          <w:sz w:val="24"/>
          <w:szCs w:val="24"/>
        </w:rPr>
        <w:t>Кой може да кандидатства:</w:t>
      </w:r>
    </w:p>
    <w:p w:rsidR="00190191" w:rsidRDefault="00000046" w:rsidP="00190191">
      <w:pPr>
        <w:spacing w:before="120" w:after="120"/>
        <w:rPr>
          <w:sz w:val="24"/>
          <w:szCs w:val="24"/>
        </w:rPr>
      </w:pPr>
      <w:r w:rsidRPr="00190191">
        <w:rPr>
          <w:rFonts w:cs="Times New Roman"/>
          <w:sz w:val="24"/>
          <w:szCs w:val="24"/>
        </w:rPr>
        <w:t xml:space="preserve">За да бъде </w:t>
      </w:r>
      <w:proofErr w:type="spellStart"/>
      <w:r w:rsidRPr="00190191">
        <w:rPr>
          <w:rFonts w:cs="Times New Roman"/>
          <w:sz w:val="24"/>
          <w:szCs w:val="24"/>
        </w:rPr>
        <w:t>бенефициер</w:t>
      </w:r>
      <w:proofErr w:type="spellEnd"/>
      <w:r w:rsidRPr="00190191">
        <w:rPr>
          <w:rFonts w:cs="Times New Roman"/>
          <w:sz w:val="24"/>
          <w:szCs w:val="24"/>
        </w:rPr>
        <w:t xml:space="preserve"> на безвъзмездна финансова помощ по проект на ЕС, организацията трябва да бъде учредена в съответствие с действащото право, както следва:</w:t>
      </w:r>
      <w:r w:rsidRPr="00190191">
        <w:rPr>
          <w:rFonts w:cs="Times New Roman"/>
          <w:sz w:val="24"/>
          <w:szCs w:val="24"/>
        </w:rPr>
        <w:br/>
        <w:t>в Европейския съюз (в една от 28-те държави членки) или в държава от ЕАСТ</w:t>
      </w:r>
      <w:r w:rsidRPr="00190191">
        <w:rPr>
          <w:sz w:val="24"/>
          <w:szCs w:val="24"/>
        </w:rPr>
        <w:t>, която е страна по Споразумението за Европейското икономическо пространство и е потвърдила участието си в програмата.</w:t>
      </w:r>
    </w:p>
    <w:p w:rsidR="00190191" w:rsidRDefault="00000046" w:rsidP="00190191">
      <w:pPr>
        <w:rPr>
          <w:sz w:val="24"/>
          <w:szCs w:val="24"/>
        </w:rPr>
      </w:pPr>
      <w:r w:rsidRPr="00190191">
        <w:rPr>
          <w:sz w:val="24"/>
          <w:szCs w:val="24"/>
        </w:rPr>
        <w:t>Освен това в Програмата за здравето могат да участват трети държави, ако са изпълнени необходимите условия, посочени в поканата за предложения за проекти.</w:t>
      </w:r>
    </w:p>
    <w:p w:rsidR="00190191" w:rsidRDefault="00000046" w:rsidP="00190191">
      <w:pPr>
        <w:rPr>
          <w:sz w:val="24"/>
          <w:szCs w:val="24"/>
        </w:rPr>
      </w:pPr>
      <w:r w:rsidRPr="00190191">
        <w:rPr>
          <w:sz w:val="24"/>
          <w:szCs w:val="24"/>
        </w:rPr>
        <w:t xml:space="preserve">Безвъзмездни средства могат да бъдат отпускани на организации, учредени в съответствие с действащото право, включително публични органи и субекти от публичния сектор, </w:t>
      </w:r>
      <w:r w:rsidRPr="00190191">
        <w:rPr>
          <w:b/>
          <w:sz w:val="24"/>
          <w:szCs w:val="24"/>
        </w:rPr>
        <w:t>по-специално научноизследователски и здравни институции, университети,</w:t>
      </w:r>
      <w:r w:rsidRPr="00190191">
        <w:rPr>
          <w:sz w:val="24"/>
          <w:szCs w:val="24"/>
        </w:rPr>
        <w:t xml:space="preserve"> висши училища и неправителствени организации. Те могат да представят предложение за проект като координатор или да участват като друг бенефицие</w:t>
      </w:r>
      <w:r w:rsidR="00190191">
        <w:rPr>
          <w:sz w:val="24"/>
          <w:szCs w:val="24"/>
        </w:rPr>
        <w:t>нт</w:t>
      </w:r>
      <w:r w:rsidRPr="00190191">
        <w:rPr>
          <w:sz w:val="24"/>
          <w:szCs w:val="24"/>
        </w:rPr>
        <w:t>.</w:t>
      </w:r>
    </w:p>
    <w:p w:rsidR="00190191" w:rsidRDefault="00000046" w:rsidP="00190191">
      <w:pPr>
        <w:spacing w:before="120" w:after="120"/>
        <w:rPr>
          <w:rStyle w:val="Strong"/>
          <w:rFonts w:cs="Times New Roman"/>
          <w:color w:val="333333"/>
          <w:sz w:val="24"/>
          <w:szCs w:val="24"/>
        </w:rPr>
      </w:pPr>
      <w:r w:rsidRPr="00190191">
        <w:rPr>
          <w:rStyle w:val="Strong"/>
          <w:rFonts w:cs="Times New Roman"/>
          <w:color w:val="333333"/>
          <w:sz w:val="24"/>
          <w:szCs w:val="24"/>
        </w:rPr>
        <w:t>Размер на финансирането</w:t>
      </w:r>
    </w:p>
    <w:p w:rsidR="00190191" w:rsidRDefault="00000046" w:rsidP="00190191">
      <w:pPr>
        <w:spacing w:before="120" w:after="120"/>
        <w:rPr>
          <w:sz w:val="24"/>
          <w:szCs w:val="24"/>
        </w:rPr>
      </w:pPr>
      <w:r w:rsidRPr="00190191">
        <w:rPr>
          <w:sz w:val="24"/>
          <w:szCs w:val="24"/>
        </w:rPr>
        <w:t>По принцип 60% от допустимите разходи по проекта могат да бъдат покрити от финансирането на ЕС. Като се има предвид допълващият и мотивиращ характер на безвъзмездните финансови средства от ЕС, не по-малко от 40% от разходите по проекта трябва да бъдат финансирани от партньорите.</w:t>
      </w:r>
    </w:p>
    <w:p w:rsidR="00190191" w:rsidRDefault="00000046" w:rsidP="00190191">
      <w:pPr>
        <w:spacing w:before="120" w:after="120"/>
        <w:rPr>
          <w:sz w:val="24"/>
          <w:szCs w:val="24"/>
        </w:rPr>
      </w:pPr>
      <w:r w:rsidRPr="00190191">
        <w:rPr>
          <w:sz w:val="24"/>
          <w:szCs w:val="24"/>
        </w:rPr>
        <w:t>В случаите на особена полза проектите могат да получат до 80% съфинансиране на допустимите разходи. Критериите за особена полза са определени в годишната работна програма.</w:t>
      </w:r>
      <w:r w:rsidR="00190191">
        <w:rPr>
          <w:sz w:val="24"/>
          <w:szCs w:val="24"/>
        </w:rPr>
        <w:t xml:space="preserve"> </w:t>
      </w:r>
      <w:r w:rsidRPr="00190191">
        <w:rPr>
          <w:sz w:val="24"/>
          <w:szCs w:val="24"/>
        </w:rPr>
        <w:t>Трябва да се има предвид, че административните (непреките) разходи не са допустими за кандидати, получаващи безвъзмездни средства за оперативни разходи от бюджета на Съюза през въпросния период.</w:t>
      </w:r>
    </w:p>
    <w:p w:rsidR="00190191" w:rsidRPr="00190191" w:rsidRDefault="00190191" w:rsidP="00190191">
      <w:pPr>
        <w:spacing w:before="120" w:after="120"/>
        <w:rPr>
          <w:sz w:val="24"/>
          <w:szCs w:val="24"/>
        </w:rPr>
      </w:pPr>
      <w:r w:rsidRPr="00190191">
        <w:rPr>
          <w:sz w:val="24"/>
          <w:szCs w:val="24"/>
        </w:rPr>
        <w:t>Повече информация на</w:t>
      </w:r>
      <w:hyperlink r:id="rId29" w:history="1">
        <w:r w:rsidRPr="00190191">
          <w:rPr>
            <w:color w:val="003366"/>
            <w:sz w:val="24"/>
            <w:szCs w:val="24"/>
            <w:u w:val="single"/>
          </w:rPr>
          <w:t xml:space="preserve"> сайта на програмата</w:t>
        </w:r>
      </w:hyperlink>
      <w:r>
        <w:rPr>
          <w:color w:val="003366"/>
          <w:sz w:val="24"/>
          <w:szCs w:val="24"/>
          <w:u w:val="single"/>
        </w:rPr>
        <w:t>.</w:t>
      </w:r>
    </w:p>
    <w:p w:rsidR="00190191" w:rsidRDefault="00000046" w:rsidP="00190191">
      <w:pPr>
        <w:spacing w:after="360"/>
        <w:rPr>
          <w:rFonts w:cs="Times New Roman"/>
          <w:b/>
          <w:sz w:val="24"/>
          <w:szCs w:val="24"/>
        </w:rPr>
      </w:pPr>
      <w:r w:rsidRPr="00190191">
        <w:rPr>
          <w:rStyle w:val="Strong"/>
          <w:rFonts w:cs="Times New Roman"/>
          <w:color w:val="333333"/>
          <w:sz w:val="24"/>
          <w:szCs w:val="24"/>
        </w:rPr>
        <w:t>Краен срок:</w:t>
      </w:r>
      <w:r w:rsidRPr="00190191">
        <w:rPr>
          <w:rFonts w:cs="Times New Roman"/>
          <w:b/>
          <w:sz w:val="24"/>
          <w:szCs w:val="24"/>
        </w:rPr>
        <w:t>15 септември 2015 г</w:t>
      </w:r>
    </w:p>
    <w:p w:rsidR="00190191" w:rsidRDefault="00190191">
      <w:pPr>
        <w:jc w:val="left"/>
        <w:rPr>
          <w:rFonts w:cs="Times New Roman"/>
          <w:b/>
          <w:sz w:val="24"/>
          <w:szCs w:val="24"/>
        </w:rPr>
      </w:pPr>
      <w:r>
        <w:rPr>
          <w:rFonts w:cs="Times New Roman"/>
          <w:b/>
          <w:sz w:val="24"/>
          <w:szCs w:val="24"/>
        </w:rPr>
        <w:br w:type="page"/>
      </w:r>
    </w:p>
    <w:p w:rsidR="00AE63E6" w:rsidRPr="00AE63E6" w:rsidRDefault="00AE63E6" w:rsidP="00190191">
      <w:pPr>
        <w:pStyle w:val="Heading2"/>
      </w:pPr>
      <w:bookmarkStart w:id="13" w:name="_Toc422308323"/>
      <w:r w:rsidRPr="00AE63E6">
        <w:lastRenderedPageBreak/>
        <w:t>П</w:t>
      </w:r>
      <w:r w:rsidR="00190191">
        <w:t xml:space="preserve">рограма </w:t>
      </w:r>
      <w:r w:rsidRPr="00AE63E6">
        <w:t>„ЕРАЗЪМ +“ 2014-2020; П</w:t>
      </w:r>
      <w:r w:rsidR="00190191">
        <w:t xml:space="preserve">окана за проектни предложения за </w:t>
      </w:r>
      <w:r w:rsidRPr="00AE63E6">
        <w:t xml:space="preserve">2015 </w:t>
      </w:r>
      <w:r w:rsidR="00190191">
        <w:t>г.</w:t>
      </w:r>
      <w:bookmarkEnd w:id="13"/>
      <w:r w:rsidRPr="00AE63E6">
        <w:t xml:space="preserve"> </w:t>
      </w:r>
    </w:p>
    <w:p w:rsidR="00AE63E6" w:rsidRPr="00190191" w:rsidRDefault="00190191" w:rsidP="00190191">
      <w:pPr>
        <w:rPr>
          <w:sz w:val="24"/>
          <w:szCs w:val="24"/>
        </w:rPr>
      </w:pPr>
      <w:r>
        <w:rPr>
          <w:sz w:val="24"/>
          <w:szCs w:val="24"/>
        </w:rPr>
        <w:t>Управляващ орган/</w:t>
      </w:r>
      <w:r w:rsidR="00AE63E6" w:rsidRPr="00190191">
        <w:rPr>
          <w:sz w:val="24"/>
          <w:szCs w:val="24"/>
        </w:rPr>
        <w:t xml:space="preserve">Дирекция: Изпълнителна агенция за образование, аудиовизия и култура на Европейската комисия </w:t>
      </w:r>
    </w:p>
    <w:p w:rsidR="00AE63E6" w:rsidRPr="00190191" w:rsidRDefault="00AE63E6" w:rsidP="00190191">
      <w:pPr>
        <w:rPr>
          <w:sz w:val="24"/>
          <w:szCs w:val="24"/>
        </w:rPr>
      </w:pPr>
      <w:r w:rsidRPr="00190191">
        <w:rPr>
          <w:sz w:val="24"/>
          <w:szCs w:val="24"/>
        </w:rPr>
        <w:t xml:space="preserve">СУМА НА ФИНАНСИРАНЕ: </w:t>
      </w:r>
    </w:p>
    <w:p w:rsidR="00AE63E6" w:rsidRPr="00190191" w:rsidRDefault="00AE63E6" w:rsidP="00190191">
      <w:pPr>
        <w:rPr>
          <w:sz w:val="24"/>
          <w:szCs w:val="24"/>
        </w:rPr>
      </w:pPr>
      <w:r w:rsidRPr="00190191">
        <w:rPr>
          <w:sz w:val="24"/>
          <w:szCs w:val="24"/>
        </w:rPr>
        <w:t xml:space="preserve">Общият бюджет по настоящата покана - 1 736,4 млн. EUR, по действия е както следва: </w:t>
      </w:r>
    </w:p>
    <w:p w:rsidR="00AE63E6" w:rsidRPr="00190191" w:rsidRDefault="00AE63E6" w:rsidP="00190191">
      <w:pPr>
        <w:pStyle w:val="ListParagraph"/>
        <w:numPr>
          <w:ilvl w:val="0"/>
          <w:numId w:val="34"/>
        </w:numPr>
        <w:rPr>
          <w:sz w:val="24"/>
          <w:szCs w:val="24"/>
        </w:rPr>
      </w:pPr>
      <w:r w:rsidRPr="00190191">
        <w:rPr>
          <w:sz w:val="24"/>
          <w:szCs w:val="24"/>
        </w:rPr>
        <w:t xml:space="preserve">Образование и обучение: 1 536,5 млн. EUR, </w:t>
      </w:r>
    </w:p>
    <w:p w:rsidR="00AE63E6" w:rsidRPr="00190191" w:rsidRDefault="00AE63E6" w:rsidP="00190191">
      <w:pPr>
        <w:pStyle w:val="ListParagraph"/>
        <w:numPr>
          <w:ilvl w:val="0"/>
          <w:numId w:val="34"/>
        </w:numPr>
        <w:rPr>
          <w:sz w:val="24"/>
          <w:szCs w:val="24"/>
        </w:rPr>
      </w:pPr>
      <w:r w:rsidRPr="00190191">
        <w:rPr>
          <w:sz w:val="24"/>
          <w:szCs w:val="24"/>
        </w:rPr>
        <w:t xml:space="preserve">Младеж: 171,7 млн. EUR, </w:t>
      </w:r>
    </w:p>
    <w:p w:rsidR="00AE63E6" w:rsidRPr="00190191" w:rsidRDefault="00AE63E6" w:rsidP="00190191">
      <w:pPr>
        <w:pStyle w:val="ListParagraph"/>
        <w:numPr>
          <w:ilvl w:val="0"/>
          <w:numId w:val="34"/>
        </w:numPr>
        <w:rPr>
          <w:sz w:val="24"/>
          <w:szCs w:val="24"/>
        </w:rPr>
      </w:pPr>
      <w:r w:rsidRPr="00190191">
        <w:rPr>
          <w:sz w:val="24"/>
          <w:szCs w:val="24"/>
        </w:rPr>
        <w:t xml:space="preserve">„Жан </w:t>
      </w:r>
      <w:proofErr w:type="spellStart"/>
      <w:r w:rsidRPr="00190191">
        <w:rPr>
          <w:sz w:val="24"/>
          <w:szCs w:val="24"/>
        </w:rPr>
        <w:t>Моне</w:t>
      </w:r>
      <w:proofErr w:type="spellEnd"/>
      <w:r w:rsidRPr="00190191">
        <w:rPr>
          <w:sz w:val="24"/>
          <w:szCs w:val="24"/>
        </w:rPr>
        <w:t xml:space="preserve">“: 11,4 милиона EUR, </w:t>
      </w:r>
    </w:p>
    <w:p w:rsidR="00AE63E6" w:rsidRPr="00190191" w:rsidRDefault="00AE63E6" w:rsidP="00190191">
      <w:pPr>
        <w:pStyle w:val="ListParagraph"/>
        <w:numPr>
          <w:ilvl w:val="0"/>
          <w:numId w:val="34"/>
        </w:numPr>
        <w:rPr>
          <w:sz w:val="24"/>
          <w:szCs w:val="24"/>
        </w:rPr>
      </w:pPr>
      <w:r w:rsidRPr="00190191">
        <w:rPr>
          <w:sz w:val="24"/>
          <w:szCs w:val="24"/>
        </w:rPr>
        <w:t xml:space="preserve">Спорт: 16,8 милиона EUR. </w:t>
      </w:r>
    </w:p>
    <w:p w:rsidR="00AE63E6" w:rsidRPr="00190191" w:rsidRDefault="00AE63E6" w:rsidP="00190191">
      <w:pPr>
        <w:rPr>
          <w:sz w:val="24"/>
          <w:szCs w:val="24"/>
        </w:rPr>
      </w:pPr>
      <w:r w:rsidRPr="00190191">
        <w:rPr>
          <w:sz w:val="24"/>
          <w:szCs w:val="24"/>
        </w:rPr>
        <w:t xml:space="preserve">Предупреждение: Общият бюджет, предвиден за поканата за представяне на предложения, и неговото разпределение са индикативни и могат да бъдат изменени, при условие че бъде прието изменение на годишните работни програми за „Еразъм+“. Потенциалните кандидати се приканват да правят редовна справка с годишните работни програми за „Еразъм+“ и техните изменения, публикувани на адрес: </w:t>
      </w:r>
    </w:p>
    <w:p w:rsidR="00AE63E6" w:rsidRPr="00190191" w:rsidRDefault="00AE63E6" w:rsidP="00190191">
      <w:pPr>
        <w:rPr>
          <w:sz w:val="24"/>
          <w:szCs w:val="24"/>
        </w:rPr>
      </w:pPr>
      <w:r w:rsidRPr="00190191">
        <w:rPr>
          <w:sz w:val="24"/>
          <w:szCs w:val="24"/>
        </w:rPr>
        <w:t xml:space="preserve">http://ec.europa.eu/dgs/education_culture/more_info/awp/index_en.htm по отношение на наличния бюджет за всяко действие, обхванато от поканата. </w:t>
      </w:r>
    </w:p>
    <w:p w:rsidR="00AE63E6" w:rsidRPr="00190191" w:rsidRDefault="00AE63E6" w:rsidP="00190191">
      <w:pPr>
        <w:rPr>
          <w:sz w:val="24"/>
          <w:szCs w:val="24"/>
        </w:rPr>
      </w:pPr>
      <w:r w:rsidRPr="00190191">
        <w:rPr>
          <w:sz w:val="24"/>
          <w:szCs w:val="24"/>
        </w:rPr>
        <w:t xml:space="preserve">Сумата на предоставените безвъзмездни средства, както и продължителността на проектите, варират в зависимост от фактори като вида на проекта и броя на партньорите, които участват. </w:t>
      </w:r>
    </w:p>
    <w:p w:rsidR="00AE63E6" w:rsidRPr="00190191" w:rsidRDefault="00AE63E6" w:rsidP="00190191">
      <w:pPr>
        <w:rPr>
          <w:sz w:val="24"/>
          <w:szCs w:val="24"/>
        </w:rPr>
      </w:pPr>
      <w:r w:rsidRPr="00190191">
        <w:rPr>
          <w:sz w:val="24"/>
          <w:szCs w:val="24"/>
        </w:rPr>
        <w:t xml:space="preserve">БЕНЕФИЦИЕНТИ: </w:t>
      </w:r>
    </w:p>
    <w:p w:rsidR="00AE63E6" w:rsidRPr="00190191" w:rsidRDefault="00AE63E6" w:rsidP="00190191">
      <w:pPr>
        <w:rPr>
          <w:sz w:val="24"/>
          <w:szCs w:val="24"/>
        </w:rPr>
      </w:pPr>
      <w:r w:rsidRPr="00190191">
        <w:rPr>
          <w:sz w:val="24"/>
          <w:szCs w:val="24"/>
        </w:rPr>
        <w:t xml:space="preserve">Критерии за допустимост: </w:t>
      </w:r>
    </w:p>
    <w:p w:rsidR="00AE63E6" w:rsidRPr="00190191" w:rsidRDefault="00AE63E6" w:rsidP="00190191">
      <w:pPr>
        <w:rPr>
          <w:sz w:val="24"/>
          <w:szCs w:val="24"/>
        </w:rPr>
      </w:pPr>
      <w:r w:rsidRPr="00190191">
        <w:rPr>
          <w:sz w:val="24"/>
          <w:szCs w:val="24"/>
        </w:rPr>
        <w:t xml:space="preserve">Всички публични или частни органи, които осъществяват дейност в областта на образованието, обучението, младежта и спорта, могат да кандидатстват за финансиране по програма „Еразъм+“. Освен това групи от млади хора, които участват в работа с младежи, но не непременно в рамките на младежка организация, могат да кандидатстват за финансиране за образователна мобилност за млади хора и за специалисти, работещи с младежи, както и за стратегически партньорства в областта на младежта. </w:t>
      </w:r>
    </w:p>
    <w:p w:rsidR="00AE63E6" w:rsidRPr="00190191" w:rsidRDefault="00AE63E6" w:rsidP="00190191">
      <w:pPr>
        <w:rPr>
          <w:sz w:val="24"/>
          <w:szCs w:val="24"/>
        </w:rPr>
      </w:pPr>
      <w:r w:rsidRPr="00190191">
        <w:rPr>
          <w:sz w:val="24"/>
          <w:szCs w:val="24"/>
        </w:rPr>
        <w:t xml:space="preserve">Програмата „Еразъм+“ е открита за участие на следните държави (1): </w:t>
      </w:r>
    </w:p>
    <w:p w:rsidR="00AE63E6" w:rsidRPr="00190191" w:rsidRDefault="00AE63E6" w:rsidP="00190191">
      <w:pPr>
        <w:rPr>
          <w:sz w:val="24"/>
          <w:szCs w:val="24"/>
        </w:rPr>
      </w:pPr>
      <w:r w:rsidRPr="00190191">
        <w:rPr>
          <w:sz w:val="24"/>
          <w:szCs w:val="24"/>
        </w:rPr>
        <w:t xml:space="preserve">Следните държави по програмата могат да вземат пълно участие във всички действия по програма „Еразъм+“: </w:t>
      </w:r>
    </w:p>
    <w:p w:rsidR="00AE63E6" w:rsidRPr="00190191" w:rsidRDefault="00AE63E6" w:rsidP="00190191">
      <w:pPr>
        <w:pStyle w:val="ListParagraph"/>
        <w:numPr>
          <w:ilvl w:val="0"/>
          <w:numId w:val="34"/>
        </w:numPr>
        <w:rPr>
          <w:sz w:val="24"/>
          <w:szCs w:val="24"/>
        </w:rPr>
      </w:pPr>
      <w:r w:rsidRPr="00190191">
        <w:rPr>
          <w:sz w:val="24"/>
          <w:szCs w:val="24"/>
        </w:rPr>
        <w:t xml:space="preserve">28-те държави — членки на Европейския съюз, </w:t>
      </w:r>
    </w:p>
    <w:p w:rsidR="00AE63E6" w:rsidRPr="00190191" w:rsidRDefault="00AE63E6" w:rsidP="00190191">
      <w:pPr>
        <w:pStyle w:val="ListParagraph"/>
        <w:numPr>
          <w:ilvl w:val="0"/>
          <w:numId w:val="34"/>
        </w:numPr>
        <w:rPr>
          <w:sz w:val="24"/>
          <w:szCs w:val="24"/>
        </w:rPr>
      </w:pPr>
      <w:r w:rsidRPr="00190191">
        <w:rPr>
          <w:sz w:val="24"/>
          <w:szCs w:val="24"/>
        </w:rPr>
        <w:t xml:space="preserve">държавите от ЕАСТ/ЕИП: Исландия, Лихтенщайн и Норвегия, </w:t>
      </w:r>
    </w:p>
    <w:p w:rsidR="00AE63E6" w:rsidRPr="00190191" w:rsidRDefault="00AE63E6" w:rsidP="00190191">
      <w:pPr>
        <w:pStyle w:val="ListParagraph"/>
        <w:numPr>
          <w:ilvl w:val="0"/>
          <w:numId w:val="34"/>
        </w:numPr>
        <w:rPr>
          <w:sz w:val="24"/>
          <w:szCs w:val="24"/>
        </w:rPr>
      </w:pPr>
      <w:r w:rsidRPr="00190191">
        <w:rPr>
          <w:sz w:val="24"/>
          <w:szCs w:val="24"/>
        </w:rPr>
        <w:t xml:space="preserve">държави — кандидатки за членство в ЕС: Турция и бившата югославска република Македония. </w:t>
      </w:r>
    </w:p>
    <w:p w:rsidR="00AE63E6" w:rsidRPr="00190191" w:rsidRDefault="00AE63E6" w:rsidP="00190191">
      <w:pPr>
        <w:rPr>
          <w:sz w:val="24"/>
          <w:szCs w:val="24"/>
        </w:rPr>
      </w:pPr>
      <w:r w:rsidRPr="00190191">
        <w:rPr>
          <w:sz w:val="24"/>
          <w:szCs w:val="24"/>
        </w:rPr>
        <w:lastRenderedPageBreak/>
        <w:t xml:space="preserve">Освен това някои действия по програмата „Еразъм+“ са отворени за участие за организации от държави партньори. </w:t>
      </w:r>
    </w:p>
    <w:p w:rsidR="00AE63E6" w:rsidRPr="005820EA" w:rsidRDefault="00AE63E6" w:rsidP="00190191">
      <w:pPr>
        <w:rPr>
          <w:b/>
          <w:sz w:val="24"/>
          <w:szCs w:val="24"/>
        </w:rPr>
      </w:pPr>
      <w:r w:rsidRPr="005820EA">
        <w:rPr>
          <w:b/>
          <w:sz w:val="24"/>
          <w:szCs w:val="24"/>
        </w:rPr>
        <w:t xml:space="preserve">Въведение и цели на поканата </w:t>
      </w:r>
    </w:p>
    <w:p w:rsidR="00AE63E6" w:rsidRPr="00190191" w:rsidRDefault="00AE63E6" w:rsidP="00190191">
      <w:pPr>
        <w:rPr>
          <w:sz w:val="24"/>
          <w:szCs w:val="24"/>
        </w:rPr>
      </w:pPr>
      <w:r w:rsidRPr="00190191">
        <w:rPr>
          <w:sz w:val="24"/>
          <w:szCs w:val="24"/>
        </w:rPr>
        <w:t xml:space="preserve">Настоящата покана за представяне на предложения се основава на Регламент (ЕС) № 1288/2013 на Европейския парламент и на Съвета от 11 декември 2013 г. за създаване на „Еразъм+“ — програма на Съюза в областта на образованието, обучението, младежта и спорта, както и на годишната работна програма за „Еразъм+“ за 2014 г. — Международно измерение на висшето образование (функция 4), и годишната работна програма за „Еразъм+“ за 2015 г. Програма „Еразъм+“ обхваща периода 2014—2020 г. Конкретните цели на програма „Еразъм+“ са изброени в членове 5, 11 и 16 от регламента. </w:t>
      </w:r>
    </w:p>
    <w:p w:rsidR="00AE63E6" w:rsidRPr="005820EA" w:rsidRDefault="00AE63E6" w:rsidP="00190191">
      <w:pPr>
        <w:rPr>
          <w:b/>
          <w:sz w:val="24"/>
          <w:szCs w:val="24"/>
        </w:rPr>
      </w:pPr>
      <w:r w:rsidRPr="005820EA">
        <w:rPr>
          <w:b/>
          <w:sz w:val="24"/>
          <w:szCs w:val="24"/>
        </w:rPr>
        <w:t xml:space="preserve">Действия/Мерки </w:t>
      </w:r>
    </w:p>
    <w:p w:rsidR="00AE63E6" w:rsidRPr="00190191" w:rsidRDefault="00AE63E6" w:rsidP="00190191">
      <w:pPr>
        <w:rPr>
          <w:sz w:val="24"/>
          <w:szCs w:val="24"/>
        </w:rPr>
      </w:pPr>
      <w:r w:rsidRPr="00190191">
        <w:rPr>
          <w:sz w:val="24"/>
          <w:szCs w:val="24"/>
        </w:rPr>
        <w:t xml:space="preserve">Настоящата покана за представяне на предложения обхваща следните действия от програмата „Еразъм+“: </w:t>
      </w:r>
    </w:p>
    <w:p w:rsidR="00AE63E6" w:rsidRPr="005820EA" w:rsidRDefault="00AE63E6" w:rsidP="00190191">
      <w:pPr>
        <w:rPr>
          <w:b/>
          <w:sz w:val="24"/>
          <w:szCs w:val="24"/>
        </w:rPr>
      </w:pPr>
      <w:r w:rsidRPr="005820EA">
        <w:rPr>
          <w:b/>
          <w:sz w:val="24"/>
          <w:szCs w:val="24"/>
        </w:rPr>
        <w:t xml:space="preserve">Ключово действие 1 (КД 1) — Образователна мобилност за гражданите </w:t>
      </w:r>
    </w:p>
    <w:p w:rsidR="00AE63E6" w:rsidRPr="00190191" w:rsidRDefault="00AE63E6" w:rsidP="00190191">
      <w:pPr>
        <w:pStyle w:val="ListParagraph"/>
        <w:numPr>
          <w:ilvl w:val="0"/>
          <w:numId w:val="34"/>
        </w:numPr>
        <w:rPr>
          <w:sz w:val="24"/>
          <w:szCs w:val="24"/>
        </w:rPr>
      </w:pPr>
      <w:r w:rsidRPr="00190191">
        <w:rPr>
          <w:sz w:val="24"/>
          <w:szCs w:val="24"/>
        </w:rPr>
        <w:t xml:space="preserve">Мобилност за гражданите в областта на образованието, обучението и младежта </w:t>
      </w:r>
    </w:p>
    <w:p w:rsidR="00AE63E6" w:rsidRPr="00190191" w:rsidRDefault="00AE63E6" w:rsidP="00190191">
      <w:pPr>
        <w:pStyle w:val="ListParagraph"/>
        <w:numPr>
          <w:ilvl w:val="0"/>
          <w:numId w:val="34"/>
        </w:numPr>
        <w:rPr>
          <w:sz w:val="24"/>
          <w:szCs w:val="24"/>
        </w:rPr>
      </w:pPr>
      <w:r w:rsidRPr="00190191">
        <w:rPr>
          <w:sz w:val="24"/>
          <w:szCs w:val="24"/>
        </w:rPr>
        <w:t>Съвместни магистърски степени „</w:t>
      </w:r>
      <w:proofErr w:type="spellStart"/>
      <w:r w:rsidRPr="00190191">
        <w:rPr>
          <w:sz w:val="24"/>
          <w:szCs w:val="24"/>
        </w:rPr>
        <w:t>Еразмус</w:t>
      </w:r>
      <w:proofErr w:type="spellEnd"/>
      <w:r w:rsidRPr="00190191">
        <w:rPr>
          <w:sz w:val="24"/>
          <w:szCs w:val="24"/>
        </w:rPr>
        <w:t xml:space="preserve"> </w:t>
      </w:r>
      <w:proofErr w:type="spellStart"/>
      <w:r w:rsidRPr="00190191">
        <w:rPr>
          <w:sz w:val="24"/>
          <w:szCs w:val="24"/>
        </w:rPr>
        <w:t>Мундус</w:t>
      </w:r>
      <w:proofErr w:type="spellEnd"/>
      <w:r w:rsidRPr="00190191">
        <w:rPr>
          <w:sz w:val="24"/>
          <w:szCs w:val="24"/>
        </w:rPr>
        <w:t xml:space="preserve">“ </w:t>
      </w:r>
    </w:p>
    <w:p w:rsidR="00AE63E6" w:rsidRPr="00190191" w:rsidRDefault="00AE63E6" w:rsidP="00190191">
      <w:pPr>
        <w:pStyle w:val="ListParagraph"/>
        <w:numPr>
          <w:ilvl w:val="0"/>
          <w:numId w:val="34"/>
        </w:numPr>
        <w:rPr>
          <w:sz w:val="24"/>
          <w:szCs w:val="24"/>
        </w:rPr>
      </w:pPr>
      <w:r w:rsidRPr="00190191">
        <w:rPr>
          <w:sz w:val="24"/>
          <w:szCs w:val="24"/>
        </w:rPr>
        <w:t xml:space="preserve">Мащабни събития, свързани с Европейската доброволческа служба </w:t>
      </w:r>
    </w:p>
    <w:p w:rsidR="00AE63E6" w:rsidRPr="005820EA" w:rsidRDefault="00AE63E6" w:rsidP="00190191">
      <w:pPr>
        <w:rPr>
          <w:b/>
          <w:sz w:val="24"/>
          <w:szCs w:val="24"/>
        </w:rPr>
      </w:pPr>
      <w:r w:rsidRPr="005820EA">
        <w:rPr>
          <w:b/>
          <w:sz w:val="24"/>
          <w:szCs w:val="24"/>
        </w:rPr>
        <w:t xml:space="preserve">Ключово действие 2 (КД 2) — Сътрудничество за иновации и обмен на добри практики </w:t>
      </w:r>
    </w:p>
    <w:p w:rsidR="00AE63E6" w:rsidRPr="00190191" w:rsidRDefault="00AE63E6" w:rsidP="00190191">
      <w:pPr>
        <w:pStyle w:val="ListParagraph"/>
        <w:numPr>
          <w:ilvl w:val="0"/>
          <w:numId w:val="34"/>
        </w:numPr>
        <w:rPr>
          <w:sz w:val="24"/>
          <w:szCs w:val="24"/>
        </w:rPr>
      </w:pPr>
      <w:r w:rsidRPr="00190191">
        <w:rPr>
          <w:sz w:val="24"/>
          <w:szCs w:val="24"/>
        </w:rPr>
        <w:t xml:space="preserve">Стратегически партньорства в областта на образованието, обучението и младежта </w:t>
      </w:r>
    </w:p>
    <w:p w:rsidR="00AE63E6" w:rsidRPr="00190191" w:rsidRDefault="00AE63E6" w:rsidP="00190191">
      <w:pPr>
        <w:pStyle w:val="ListParagraph"/>
        <w:numPr>
          <w:ilvl w:val="0"/>
          <w:numId w:val="34"/>
        </w:numPr>
        <w:rPr>
          <w:sz w:val="24"/>
          <w:szCs w:val="24"/>
        </w:rPr>
      </w:pPr>
      <w:r w:rsidRPr="00190191">
        <w:rPr>
          <w:sz w:val="24"/>
          <w:szCs w:val="24"/>
        </w:rPr>
        <w:t xml:space="preserve">Алианси на познанията </w:t>
      </w:r>
    </w:p>
    <w:p w:rsidR="00AE63E6" w:rsidRPr="00190191" w:rsidRDefault="00AE63E6" w:rsidP="00190191">
      <w:pPr>
        <w:pStyle w:val="ListParagraph"/>
        <w:numPr>
          <w:ilvl w:val="0"/>
          <w:numId w:val="34"/>
        </w:numPr>
        <w:rPr>
          <w:sz w:val="24"/>
          <w:szCs w:val="24"/>
        </w:rPr>
      </w:pPr>
      <w:r w:rsidRPr="00190191">
        <w:rPr>
          <w:sz w:val="24"/>
          <w:szCs w:val="24"/>
        </w:rPr>
        <w:t xml:space="preserve">Секторни алианси на уменията </w:t>
      </w:r>
    </w:p>
    <w:p w:rsidR="00AE63E6" w:rsidRPr="00190191" w:rsidRDefault="00AE63E6" w:rsidP="00190191">
      <w:pPr>
        <w:pStyle w:val="ListParagraph"/>
        <w:numPr>
          <w:ilvl w:val="0"/>
          <w:numId w:val="34"/>
        </w:numPr>
        <w:rPr>
          <w:sz w:val="24"/>
          <w:szCs w:val="24"/>
        </w:rPr>
      </w:pPr>
      <w:r w:rsidRPr="00190191">
        <w:rPr>
          <w:sz w:val="24"/>
          <w:szCs w:val="24"/>
        </w:rPr>
        <w:t xml:space="preserve">Изграждане на капацитет в областта на висшето образование </w:t>
      </w:r>
    </w:p>
    <w:p w:rsidR="00AE63E6" w:rsidRPr="00190191" w:rsidRDefault="00AE63E6" w:rsidP="00190191">
      <w:pPr>
        <w:pStyle w:val="ListParagraph"/>
        <w:numPr>
          <w:ilvl w:val="0"/>
          <w:numId w:val="34"/>
        </w:numPr>
        <w:rPr>
          <w:sz w:val="24"/>
          <w:szCs w:val="24"/>
        </w:rPr>
      </w:pPr>
      <w:r w:rsidRPr="00190191">
        <w:rPr>
          <w:sz w:val="24"/>
          <w:szCs w:val="24"/>
        </w:rPr>
        <w:t xml:space="preserve">Изграждане на капацитет в областта на младежта </w:t>
      </w:r>
    </w:p>
    <w:p w:rsidR="00AE63E6" w:rsidRPr="005820EA" w:rsidRDefault="00AE63E6" w:rsidP="00190191">
      <w:pPr>
        <w:rPr>
          <w:b/>
          <w:sz w:val="24"/>
          <w:szCs w:val="24"/>
        </w:rPr>
      </w:pPr>
      <w:r w:rsidRPr="005820EA">
        <w:rPr>
          <w:b/>
          <w:sz w:val="24"/>
          <w:szCs w:val="24"/>
        </w:rPr>
        <w:t xml:space="preserve">Ключово действие 3 (КД 3) — Подкрепа за реформиране на политиката </w:t>
      </w:r>
    </w:p>
    <w:p w:rsidR="00AE63E6" w:rsidRPr="00190191" w:rsidRDefault="00AE63E6" w:rsidP="00190191">
      <w:pPr>
        <w:pStyle w:val="ListParagraph"/>
        <w:numPr>
          <w:ilvl w:val="0"/>
          <w:numId w:val="34"/>
        </w:numPr>
        <w:rPr>
          <w:sz w:val="24"/>
          <w:szCs w:val="24"/>
        </w:rPr>
      </w:pPr>
      <w:r w:rsidRPr="00190191">
        <w:rPr>
          <w:sz w:val="24"/>
          <w:szCs w:val="24"/>
        </w:rPr>
        <w:t xml:space="preserve">Структуриран диалог: срещи между младежи и лица, отговорни за вземането на решения в областта на младежта </w:t>
      </w:r>
    </w:p>
    <w:p w:rsidR="00AE63E6" w:rsidRPr="005820EA" w:rsidRDefault="00AE63E6" w:rsidP="00190191">
      <w:pPr>
        <w:rPr>
          <w:b/>
          <w:sz w:val="24"/>
          <w:szCs w:val="24"/>
        </w:rPr>
      </w:pPr>
      <w:r w:rsidRPr="005820EA">
        <w:rPr>
          <w:b/>
          <w:sz w:val="24"/>
          <w:szCs w:val="24"/>
        </w:rPr>
        <w:t xml:space="preserve">Дейности „Жан </w:t>
      </w:r>
      <w:proofErr w:type="spellStart"/>
      <w:r w:rsidRPr="005820EA">
        <w:rPr>
          <w:b/>
          <w:sz w:val="24"/>
          <w:szCs w:val="24"/>
        </w:rPr>
        <w:t>Моне</w:t>
      </w:r>
      <w:proofErr w:type="spellEnd"/>
      <w:r w:rsidRPr="005820EA">
        <w:rPr>
          <w:b/>
          <w:sz w:val="24"/>
          <w:szCs w:val="24"/>
        </w:rPr>
        <w:t xml:space="preserve">“ </w:t>
      </w:r>
    </w:p>
    <w:p w:rsidR="00AE63E6" w:rsidRPr="00190191" w:rsidRDefault="00AE63E6" w:rsidP="00190191">
      <w:pPr>
        <w:pStyle w:val="ListParagraph"/>
        <w:numPr>
          <w:ilvl w:val="0"/>
          <w:numId w:val="34"/>
        </w:numPr>
        <w:rPr>
          <w:sz w:val="24"/>
          <w:szCs w:val="24"/>
        </w:rPr>
      </w:pPr>
      <w:r w:rsidRPr="00190191">
        <w:rPr>
          <w:sz w:val="24"/>
          <w:szCs w:val="24"/>
        </w:rPr>
        <w:t xml:space="preserve">Катедри „Жан </w:t>
      </w:r>
      <w:proofErr w:type="spellStart"/>
      <w:r w:rsidRPr="00190191">
        <w:rPr>
          <w:sz w:val="24"/>
          <w:szCs w:val="24"/>
        </w:rPr>
        <w:t>Моне</w:t>
      </w:r>
      <w:proofErr w:type="spellEnd"/>
      <w:r w:rsidRPr="00190191">
        <w:rPr>
          <w:sz w:val="24"/>
          <w:szCs w:val="24"/>
        </w:rPr>
        <w:t xml:space="preserve">“ </w:t>
      </w:r>
    </w:p>
    <w:p w:rsidR="00AE63E6" w:rsidRPr="00190191" w:rsidRDefault="00AE63E6" w:rsidP="00190191">
      <w:pPr>
        <w:pStyle w:val="ListParagraph"/>
        <w:numPr>
          <w:ilvl w:val="0"/>
          <w:numId w:val="34"/>
        </w:numPr>
        <w:rPr>
          <w:sz w:val="24"/>
          <w:szCs w:val="24"/>
        </w:rPr>
      </w:pPr>
      <w:r w:rsidRPr="00190191">
        <w:rPr>
          <w:sz w:val="24"/>
          <w:szCs w:val="24"/>
        </w:rPr>
        <w:t xml:space="preserve">Модули „Жан </w:t>
      </w:r>
      <w:proofErr w:type="spellStart"/>
      <w:r w:rsidRPr="00190191">
        <w:rPr>
          <w:sz w:val="24"/>
          <w:szCs w:val="24"/>
        </w:rPr>
        <w:t>Моне</w:t>
      </w:r>
      <w:proofErr w:type="spellEnd"/>
      <w:r w:rsidRPr="00190191">
        <w:rPr>
          <w:sz w:val="24"/>
          <w:szCs w:val="24"/>
        </w:rPr>
        <w:t xml:space="preserve">“ </w:t>
      </w:r>
    </w:p>
    <w:p w:rsidR="00AE63E6" w:rsidRPr="00190191" w:rsidRDefault="00AE63E6" w:rsidP="00190191">
      <w:pPr>
        <w:pStyle w:val="ListParagraph"/>
        <w:numPr>
          <w:ilvl w:val="0"/>
          <w:numId w:val="34"/>
        </w:numPr>
        <w:rPr>
          <w:sz w:val="24"/>
          <w:szCs w:val="24"/>
        </w:rPr>
      </w:pPr>
      <w:r w:rsidRPr="00190191">
        <w:rPr>
          <w:sz w:val="24"/>
          <w:szCs w:val="24"/>
        </w:rPr>
        <w:t xml:space="preserve">Центрове за високи постижения „Жан </w:t>
      </w:r>
      <w:proofErr w:type="spellStart"/>
      <w:r w:rsidRPr="00190191">
        <w:rPr>
          <w:sz w:val="24"/>
          <w:szCs w:val="24"/>
        </w:rPr>
        <w:t>Моне</w:t>
      </w:r>
      <w:proofErr w:type="spellEnd"/>
      <w:r w:rsidRPr="00190191">
        <w:rPr>
          <w:sz w:val="24"/>
          <w:szCs w:val="24"/>
        </w:rPr>
        <w:t xml:space="preserve">“ </w:t>
      </w:r>
    </w:p>
    <w:p w:rsidR="00AE63E6" w:rsidRPr="00190191" w:rsidRDefault="00AE63E6" w:rsidP="00190191">
      <w:pPr>
        <w:pStyle w:val="ListParagraph"/>
        <w:numPr>
          <w:ilvl w:val="0"/>
          <w:numId w:val="34"/>
        </w:numPr>
        <w:rPr>
          <w:sz w:val="24"/>
          <w:szCs w:val="24"/>
        </w:rPr>
      </w:pPr>
      <w:r w:rsidRPr="00190191">
        <w:rPr>
          <w:sz w:val="24"/>
          <w:szCs w:val="24"/>
        </w:rPr>
        <w:t xml:space="preserve">Подкрепа по инициативата „Жан </w:t>
      </w:r>
      <w:proofErr w:type="spellStart"/>
      <w:r w:rsidRPr="00190191">
        <w:rPr>
          <w:sz w:val="24"/>
          <w:szCs w:val="24"/>
        </w:rPr>
        <w:t>Моне</w:t>
      </w:r>
      <w:proofErr w:type="spellEnd"/>
      <w:r w:rsidRPr="00190191">
        <w:rPr>
          <w:sz w:val="24"/>
          <w:szCs w:val="24"/>
        </w:rPr>
        <w:t xml:space="preserve">“ за институции и сдружения </w:t>
      </w:r>
    </w:p>
    <w:p w:rsidR="00AE63E6" w:rsidRPr="00190191" w:rsidRDefault="00AE63E6" w:rsidP="00190191">
      <w:pPr>
        <w:pStyle w:val="ListParagraph"/>
        <w:numPr>
          <w:ilvl w:val="0"/>
          <w:numId w:val="34"/>
        </w:numPr>
        <w:rPr>
          <w:sz w:val="24"/>
          <w:szCs w:val="24"/>
        </w:rPr>
      </w:pPr>
      <w:r w:rsidRPr="00190191">
        <w:rPr>
          <w:sz w:val="24"/>
          <w:szCs w:val="24"/>
        </w:rPr>
        <w:t xml:space="preserve">Мрежи „Жан </w:t>
      </w:r>
      <w:proofErr w:type="spellStart"/>
      <w:r w:rsidRPr="00190191">
        <w:rPr>
          <w:sz w:val="24"/>
          <w:szCs w:val="24"/>
        </w:rPr>
        <w:t>Моне</w:t>
      </w:r>
      <w:proofErr w:type="spellEnd"/>
      <w:r w:rsidRPr="00190191">
        <w:rPr>
          <w:sz w:val="24"/>
          <w:szCs w:val="24"/>
        </w:rPr>
        <w:t xml:space="preserve">“ </w:t>
      </w:r>
    </w:p>
    <w:p w:rsidR="00AE63E6" w:rsidRPr="00190191" w:rsidRDefault="00AE63E6" w:rsidP="00190191">
      <w:pPr>
        <w:pStyle w:val="ListParagraph"/>
        <w:numPr>
          <w:ilvl w:val="0"/>
          <w:numId w:val="34"/>
        </w:numPr>
        <w:rPr>
          <w:sz w:val="24"/>
          <w:szCs w:val="24"/>
        </w:rPr>
      </w:pPr>
      <w:r w:rsidRPr="00190191">
        <w:rPr>
          <w:sz w:val="24"/>
          <w:szCs w:val="24"/>
        </w:rPr>
        <w:t xml:space="preserve">Проекти „Жан </w:t>
      </w:r>
      <w:proofErr w:type="spellStart"/>
      <w:r w:rsidRPr="00190191">
        <w:rPr>
          <w:sz w:val="24"/>
          <w:szCs w:val="24"/>
        </w:rPr>
        <w:t>Моне</w:t>
      </w:r>
      <w:proofErr w:type="spellEnd"/>
      <w:r w:rsidRPr="00190191">
        <w:rPr>
          <w:sz w:val="24"/>
          <w:szCs w:val="24"/>
        </w:rPr>
        <w:t xml:space="preserve">“ </w:t>
      </w:r>
    </w:p>
    <w:p w:rsidR="00DA1855" w:rsidRPr="00DA1855" w:rsidRDefault="00190191" w:rsidP="00DA1855">
      <w:pPr>
        <w:ind w:left="360"/>
        <w:rPr>
          <w:b/>
          <w:sz w:val="24"/>
          <w:szCs w:val="24"/>
        </w:rPr>
      </w:pPr>
      <w:r w:rsidRPr="00DA1855">
        <w:rPr>
          <w:b/>
          <w:sz w:val="24"/>
          <w:szCs w:val="24"/>
        </w:rPr>
        <w:lastRenderedPageBreak/>
        <w:t>Краен срок:</w:t>
      </w:r>
      <w:r w:rsidRPr="00DA1855">
        <w:rPr>
          <w:sz w:val="24"/>
          <w:szCs w:val="24"/>
        </w:rPr>
        <w:t xml:space="preserve"> </w:t>
      </w:r>
      <w:r w:rsidRPr="00DA1855">
        <w:rPr>
          <w:b/>
          <w:sz w:val="24"/>
          <w:szCs w:val="24"/>
        </w:rPr>
        <w:t xml:space="preserve">12,00 </w:t>
      </w:r>
      <w:r w:rsidRPr="00DA1855">
        <w:rPr>
          <w:b/>
          <w:sz w:val="24"/>
          <w:szCs w:val="24"/>
        </w:rPr>
        <w:t xml:space="preserve">ч. (по обед, брюкселско време) </w:t>
      </w:r>
      <w:r w:rsidRPr="00DA1855">
        <w:rPr>
          <w:b/>
          <w:sz w:val="24"/>
          <w:szCs w:val="24"/>
        </w:rPr>
        <w:t xml:space="preserve">за всяка от дейностите, както следва: </w:t>
      </w:r>
    </w:p>
    <w:p w:rsidR="00DA1855" w:rsidRDefault="00190191" w:rsidP="00DA1855">
      <w:pPr>
        <w:pStyle w:val="ListParagraph"/>
        <w:numPr>
          <w:ilvl w:val="0"/>
          <w:numId w:val="34"/>
        </w:numPr>
        <w:rPr>
          <w:sz w:val="24"/>
          <w:szCs w:val="24"/>
        </w:rPr>
      </w:pPr>
      <w:r w:rsidRPr="00DA1855">
        <w:rPr>
          <w:sz w:val="24"/>
          <w:szCs w:val="24"/>
        </w:rPr>
        <w:t xml:space="preserve">Мобилност за граждани в областта на младежта - 1 октомври 2015 г.; </w:t>
      </w:r>
    </w:p>
    <w:p w:rsidR="00DA1855" w:rsidRDefault="00190191" w:rsidP="00DA1855">
      <w:pPr>
        <w:pStyle w:val="ListParagraph"/>
        <w:numPr>
          <w:ilvl w:val="0"/>
          <w:numId w:val="34"/>
        </w:numPr>
        <w:rPr>
          <w:sz w:val="24"/>
          <w:szCs w:val="24"/>
        </w:rPr>
      </w:pPr>
      <w:r w:rsidRPr="00DA1855">
        <w:rPr>
          <w:sz w:val="24"/>
          <w:szCs w:val="24"/>
        </w:rPr>
        <w:t xml:space="preserve">Ключово действие 2 Стратегически партньорства в областта на младежта - 1 октомври 2015 г.; </w:t>
      </w:r>
    </w:p>
    <w:p w:rsidR="00DA1855" w:rsidRPr="00DA1855" w:rsidRDefault="00190191" w:rsidP="00DA1855">
      <w:pPr>
        <w:pStyle w:val="ListParagraph"/>
        <w:numPr>
          <w:ilvl w:val="0"/>
          <w:numId w:val="34"/>
        </w:numPr>
        <w:rPr>
          <w:sz w:val="24"/>
          <w:szCs w:val="24"/>
        </w:rPr>
      </w:pPr>
      <w:r w:rsidRPr="00DA1855">
        <w:rPr>
          <w:sz w:val="24"/>
          <w:szCs w:val="24"/>
        </w:rPr>
        <w:t xml:space="preserve">Изграждане на капацитет в областта на младежта - 2 септември 2015 г. </w:t>
      </w:r>
    </w:p>
    <w:p w:rsidR="00190191" w:rsidRPr="00CB232C" w:rsidRDefault="00190191" w:rsidP="00CB232C">
      <w:pPr>
        <w:pStyle w:val="ListParagraph"/>
        <w:numPr>
          <w:ilvl w:val="0"/>
          <w:numId w:val="34"/>
        </w:numPr>
        <w:spacing w:after="360"/>
        <w:ind w:left="714" w:hanging="357"/>
        <w:rPr>
          <w:sz w:val="24"/>
          <w:szCs w:val="24"/>
          <w:lang w:val="ru-RU"/>
        </w:rPr>
      </w:pPr>
      <w:r w:rsidRPr="00DA1855">
        <w:rPr>
          <w:sz w:val="24"/>
          <w:szCs w:val="24"/>
        </w:rPr>
        <w:t>Ключово действие 3 Срещи между младежи и лица, отговорни за вземането на решения в областта н</w:t>
      </w:r>
      <w:r w:rsidR="00CB232C">
        <w:rPr>
          <w:sz w:val="24"/>
          <w:szCs w:val="24"/>
        </w:rPr>
        <w:t>а младежта - 1 октомври 2015 г.</w:t>
      </w:r>
    </w:p>
    <w:p w:rsidR="00CB232C" w:rsidRPr="00DA1855" w:rsidRDefault="00CB232C" w:rsidP="00CB232C">
      <w:pPr>
        <w:pStyle w:val="ListParagraph"/>
        <w:spacing w:after="360"/>
        <w:ind w:left="714"/>
        <w:rPr>
          <w:sz w:val="24"/>
          <w:szCs w:val="24"/>
          <w:lang w:val="ru-RU"/>
        </w:rPr>
      </w:pPr>
    </w:p>
    <w:p w:rsidR="00117D2F" w:rsidRPr="005303F7" w:rsidRDefault="00117D2F" w:rsidP="00117D2F">
      <w:pPr>
        <w:pStyle w:val="Heading2"/>
      </w:pPr>
      <w:bookmarkStart w:id="14" w:name="_Toc422308324"/>
      <w:r>
        <w:t xml:space="preserve">Making Science Education </w:t>
      </w:r>
      <w:r>
        <w:rPr>
          <w:lang w:val="en-US"/>
        </w:rPr>
        <w:t>a</w:t>
      </w:r>
      <w:r>
        <w:t xml:space="preserve">nd Careers Attractive </w:t>
      </w:r>
      <w:r>
        <w:rPr>
          <w:lang w:val="en-US"/>
        </w:rPr>
        <w:t>f</w:t>
      </w:r>
      <w:r w:rsidRPr="005303F7">
        <w:t>or Young People (HORIZON 2020)</w:t>
      </w:r>
      <w:bookmarkEnd w:id="14"/>
      <w:r w:rsidRPr="005303F7">
        <w:t xml:space="preserve"> </w:t>
      </w:r>
    </w:p>
    <w:p w:rsidR="00117D2F" w:rsidRPr="003F2CDF" w:rsidRDefault="00117D2F" w:rsidP="009056A1">
      <w:pPr>
        <w:spacing w:before="120" w:after="120"/>
        <w:rPr>
          <w:b/>
          <w:sz w:val="24"/>
          <w:szCs w:val="24"/>
        </w:rPr>
      </w:pPr>
      <w:r w:rsidRPr="003F2CDF">
        <w:rPr>
          <w:rFonts w:cs="Times New Roman"/>
          <w:color w:val="000000"/>
          <w:sz w:val="24"/>
          <w:szCs w:val="24"/>
          <w:lang w:val="en-US"/>
        </w:rPr>
        <w:t>The</w:t>
      </w:r>
      <w:r w:rsidRPr="00190191">
        <w:rPr>
          <w:rFonts w:cs="Times New Roman"/>
          <w:color w:val="000000"/>
          <w:sz w:val="24"/>
          <w:szCs w:val="24"/>
          <w:lang w:val="ru-RU"/>
        </w:rPr>
        <w:t xml:space="preserve"> </w:t>
      </w:r>
      <w:r w:rsidRPr="003F2CDF">
        <w:rPr>
          <w:rFonts w:cs="Times New Roman"/>
          <w:color w:val="000000"/>
          <w:sz w:val="24"/>
          <w:szCs w:val="24"/>
          <w:lang w:val="en-US"/>
        </w:rPr>
        <w:t>following</w:t>
      </w:r>
      <w:r w:rsidRPr="00190191">
        <w:rPr>
          <w:rFonts w:cs="Times New Roman"/>
          <w:color w:val="000000"/>
          <w:sz w:val="24"/>
          <w:szCs w:val="24"/>
          <w:lang w:val="ru-RU"/>
        </w:rPr>
        <w:t xml:space="preserve"> </w:t>
      </w:r>
      <w:r w:rsidRPr="003F2CDF">
        <w:rPr>
          <w:rFonts w:cs="Times New Roman"/>
          <w:color w:val="000000"/>
          <w:sz w:val="24"/>
          <w:szCs w:val="24"/>
          <w:lang w:val="en-US"/>
        </w:rPr>
        <w:t>call</w:t>
      </w:r>
      <w:r w:rsidR="00A55DC9">
        <w:rPr>
          <w:rFonts w:cs="Times New Roman"/>
          <w:color w:val="000000"/>
          <w:sz w:val="24"/>
          <w:szCs w:val="24"/>
        </w:rPr>
        <w:t xml:space="preserve"> </w:t>
      </w:r>
      <w:r w:rsidR="00A55DC9">
        <w:rPr>
          <w:rFonts w:cs="Times New Roman"/>
          <w:color w:val="000000"/>
          <w:sz w:val="24"/>
          <w:szCs w:val="24"/>
          <w:lang w:val="en-US"/>
        </w:rPr>
        <w:t>is</w:t>
      </w:r>
      <w:r w:rsidRPr="003F2CDF">
        <w:rPr>
          <w:rFonts w:cs="Times New Roman"/>
          <w:color w:val="000000"/>
          <w:sz w:val="24"/>
          <w:szCs w:val="24"/>
          <w:lang w:val="en-US"/>
        </w:rPr>
        <w:t xml:space="preserve"> available: </w:t>
      </w:r>
    </w:p>
    <w:p w:rsidR="00117D2F" w:rsidRPr="00A55DC9" w:rsidRDefault="009D7F5E" w:rsidP="009056A1">
      <w:pPr>
        <w:spacing w:before="120" w:after="120"/>
        <w:rPr>
          <w:b/>
          <w:sz w:val="24"/>
          <w:szCs w:val="24"/>
        </w:rPr>
      </w:pPr>
      <w:hyperlink r:id="rId30" w:history="1">
        <w:r w:rsidR="00117D2F" w:rsidRPr="00A55DC9">
          <w:rPr>
            <w:rStyle w:val="Hyperlink"/>
            <w:b/>
            <w:sz w:val="24"/>
            <w:szCs w:val="24"/>
            <w:lang w:val="en-US"/>
          </w:rPr>
          <w:t>C</w:t>
        </w:r>
        <w:r w:rsidR="00117D2F" w:rsidRPr="00A55DC9">
          <w:rPr>
            <w:rStyle w:val="Hyperlink"/>
            <w:b/>
            <w:sz w:val="24"/>
            <w:szCs w:val="24"/>
          </w:rPr>
          <w:t>all for making science education and careers attractive for young people (H2020-SEAC-2015-1)</w:t>
        </w:r>
      </w:hyperlink>
      <w:r w:rsidR="00117D2F" w:rsidRPr="00A55DC9">
        <w:rPr>
          <w:sz w:val="24"/>
          <w:szCs w:val="24"/>
        </w:rPr>
        <w:t xml:space="preserve"> Indicative budget earmarked under this call for proposals is at 10 400 000 EUR</w:t>
      </w:r>
    </w:p>
    <w:p w:rsidR="00117D2F" w:rsidRPr="003A1EA3" w:rsidRDefault="00117D2F" w:rsidP="009056A1">
      <w:pPr>
        <w:spacing w:before="120" w:after="120"/>
        <w:rPr>
          <w:sz w:val="24"/>
          <w:szCs w:val="24"/>
        </w:rPr>
      </w:pPr>
      <w:r w:rsidRPr="003A1EA3">
        <w:rPr>
          <w:sz w:val="24"/>
          <w:szCs w:val="24"/>
        </w:rPr>
        <w:t xml:space="preserve">Topics covered with this call: </w:t>
      </w:r>
    </w:p>
    <w:p w:rsidR="00117D2F" w:rsidRPr="006C09B1" w:rsidRDefault="00117D2F" w:rsidP="009056A1">
      <w:pPr>
        <w:spacing w:before="120" w:after="120"/>
        <w:rPr>
          <w:b/>
          <w:sz w:val="24"/>
          <w:szCs w:val="24"/>
        </w:rPr>
      </w:pPr>
      <w:r w:rsidRPr="006C09B1">
        <w:rPr>
          <w:b/>
          <w:sz w:val="24"/>
          <w:szCs w:val="24"/>
        </w:rPr>
        <w:t xml:space="preserve">SEAC-1-2015: Innovative ways to make science education and scientific careers attractive to young people </w:t>
      </w:r>
    </w:p>
    <w:p w:rsidR="00117D2F" w:rsidRPr="006C09B1" w:rsidRDefault="00117D2F" w:rsidP="009056A1">
      <w:pPr>
        <w:spacing w:before="120" w:after="120"/>
        <w:rPr>
          <w:b/>
          <w:sz w:val="24"/>
          <w:szCs w:val="24"/>
        </w:rPr>
      </w:pPr>
      <w:r w:rsidRPr="006C09B1">
        <w:rPr>
          <w:b/>
          <w:sz w:val="24"/>
          <w:szCs w:val="24"/>
        </w:rPr>
        <w:t xml:space="preserve">SEAC-4-2015: EURAXESS outreach activities </w:t>
      </w:r>
    </w:p>
    <w:p w:rsidR="00117D2F" w:rsidRPr="003A1EA3" w:rsidRDefault="00117D2F" w:rsidP="009056A1">
      <w:pPr>
        <w:spacing w:before="120" w:after="120"/>
        <w:rPr>
          <w:sz w:val="24"/>
          <w:szCs w:val="24"/>
          <w:lang w:val="en-US"/>
        </w:rPr>
      </w:pPr>
      <w:r w:rsidRPr="003A1EA3">
        <w:rPr>
          <w:sz w:val="24"/>
          <w:szCs w:val="24"/>
        </w:rPr>
        <w:t>Type of action: Research and Innovation Action</w:t>
      </w:r>
      <w:r>
        <w:rPr>
          <w:sz w:val="24"/>
          <w:szCs w:val="24"/>
          <w:lang w:val="en-US"/>
        </w:rPr>
        <w:t xml:space="preserve">, </w:t>
      </w:r>
      <w:r w:rsidRPr="003A1EA3">
        <w:rPr>
          <w:sz w:val="24"/>
          <w:szCs w:val="24"/>
        </w:rPr>
        <w:t xml:space="preserve">Coordination and support Action </w:t>
      </w:r>
    </w:p>
    <w:p w:rsidR="00117D2F" w:rsidRPr="003A1EA3" w:rsidRDefault="00117D2F" w:rsidP="009056A1">
      <w:pPr>
        <w:spacing w:before="120" w:after="120"/>
        <w:rPr>
          <w:sz w:val="24"/>
          <w:szCs w:val="24"/>
        </w:rPr>
      </w:pPr>
      <w:r w:rsidRPr="003A1EA3">
        <w:rPr>
          <w:sz w:val="24"/>
          <w:szCs w:val="24"/>
        </w:rPr>
        <w:t xml:space="preserve">Three legal entities. Each of the three shall be established in a different MS of AC. All three legal entities shal be independent of each other. </w:t>
      </w:r>
    </w:p>
    <w:p w:rsidR="00117D2F" w:rsidRPr="003A1EA3" w:rsidRDefault="00117D2F" w:rsidP="009056A1">
      <w:pPr>
        <w:spacing w:before="120" w:after="120"/>
        <w:rPr>
          <w:sz w:val="24"/>
          <w:szCs w:val="24"/>
        </w:rPr>
      </w:pPr>
      <w:r w:rsidRPr="003A1EA3">
        <w:rPr>
          <w:sz w:val="24"/>
          <w:szCs w:val="24"/>
        </w:rPr>
        <w:t>For Coordination and Support Action: One legal entity established in a MS or AC.</w:t>
      </w:r>
    </w:p>
    <w:p w:rsidR="00117D2F" w:rsidRPr="006C09B1" w:rsidRDefault="00117D2F" w:rsidP="009056A1">
      <w:pPr>
        <w:spacing w:before="120" w:after="120"/>
        <w:rPr>
          <w:b/>
          <w:sz w:val="24"/>
          <w:szCs w:val="24"/>
          <w:lang w:val="en-US"/>
        </w:rPr>
      </w:pPr>
      <w:r w:rsidRPr="006C09B1">
        <w:rPr>
          <w:b/>
          <w:sz w:val="24"/>
          <w:szCs w:val="24"/>
        </w:rPr>
        <w:t>Deadline: 16 September 2015, 17.00 Brussels local time</w:t>
      </w:r>
    </w:p>
    <w:p w:rsidR="00B20AAD" w:rsidRPr="00D332EF" w:rsidRDefault="00D332EF" w:rsidP="00D332EF">
      <w:pPr>
        <w:pStyle w:val="Heading2"/>
      </w:pPr>
      <w:bookmarkStart w:id="15" w:name="_Toc422308325"/>
      <w:r w:rsidRPr="00D332EF">
        <w:t>Хоризонт 2020: Приоритет</w:t>
      </w:r>
      <w:r w:rsidR="00C6220F" w:rsidRPr="00D332EF">
        <w:t xml:space="preserve"> „</w:t>
      </w:r>
      <w:r w:rsidRPr="00D332EF">
        <w:t>Водещи позиции в промишлеността</w:t>
      </w:r>
      <w:r w:rsidR="00C321D0" w:rsidRPr="00D332EF">
        <w:t>”</w:t>
      </w:r>
      <w:bookmarkEnd w:id="15"/>
    </w:p>
    <w:p w:rsidR="00C321D0" w:rsidRPr="00B20AAD" w:rsidRDefault="00B20AAD" w:rsidP="00095F8A">
      <w:pPr>
        <w:autoSpaceDE w:val="0"/>
        <w:autoSpaceDN w:val="0"/>
        <w:adjustRightInd w:val="0"/>
        <w:spacing w:after="240" w:line="240" w:lineRule="auto"/>
        <w:rPr>
          <w:rFonts w:cs="Times New Roman"/>
          <w:color w:val="000000"/>
          <w:sz w:val="24"/>
          <w:szCs w:val="24"/>
        </w:rPr>
      </w:pPr>
      <w:r w:rsidRPr="00B20AAD">
        <w:rPr>
          <w:rFonts w:cs="Times New Roman"/>
          <w:bCs/>
          <w:color w:val="000000"/>
          <w:sz w:val="24"/>
          <w:szCs w:val="24"/>
        </w:rPr>
        <w:t>Поканите обхващат следн</w:t>
      </w:r>
      <w:r>
        <w:rPr>
          <w:rFonts w:cs="Times New Roman"/>
          <w:bCs/>
          <w:color w:val="000000"/>
          <w:sz w:val="24"/>
          <w:szCs w:val="24"/>
        </w:rPr>
        <w:t>ите направления</w:t>
      </w:r>
      <w:r w:rsidRPr="00B20AAD">
        <w:rPr>
          <w:rFonts w:cs="Times New Roman"/>
          <w:bCs/>
          <w:color w:val="000000"/>
          <w:sz w:val="24"/>
          <w:szCs w:val="24"/>
        </w:rPr>
        <w:t xml:space="preserve">: </w:t>
      </w:r>
      <w:r w:rsidR="00C321D0" w:rsidRPr="00B20AAD">
        <w:rPr>
          <w:rFonts w:cs="Times New Roman"/>
          <w:bCs/>
          <w:color w:val="000000"/>
          <w:sz w:val="24"/>
          <w:szCs w:val="24"/>
        </w:rPr>
        <w:t>Лидерство в базовите и промишлените технологии, Достъп до рисков</w:t>
      </w:r>
      <w:r w:rsidRPr="00B20AAD">
        <w:rPr>
          <w:rFonts w:cs="Times New Roman"/>
          <w:bCs/>
          <w:color w:val="000000"/>
          <w:sz w:val="24"/>
          <w:szCs w:val="24"/>
        </w:rPr>
        <w:t>о финансиране и Иновации в МСП.</w:t>
      </w:r>
    </w:p>
    <w:p w:rsidR="001E1A1A" w:rsidRPr="001E1A1A" w:rsidRDefault="001E1A1A" w:rsidP="00095F8A">
      <w:pPr>
        <w:autoSpaceDE w:val="0"/>
        <w:autoSpaceDN w:val="0"/>
        <w:adjustRightInd w:val="0"/>
        <w:spacing w:after="137" w:line="240" w:lineRule="auto"/>
        <w:rPr>
          <w:rFonts w:cs="Times New Roman"/>
          <w:color w:val="000000"/>
          <w:sz w:val="24"/>
          <w:szCs w:val="24"/>
        </w:rPr>
      </w:pPr>
      <w:r w:rsidRPr="001E1A1A">
        <w:rPr>
          <w:rFonts w:cs="Times New Roman"/>
          <w:color w:val="000000"/>
          <w:sz w:val="24"/>
          <w:szCs w:val="24"/>
        </w:rPr>
        <w:t xml:space="preserve">Industrial Leadership - Horizon 2020 dedicated SME Instrument - Phase 2 2015 - H2020-SMEINST-2-2015 - </w:t>
      </w:r>
      <w:r w:rsidRPr="001E1A1A">
        <w:rPr>
          <w:rFonts w:cs="Times New Roman"/>
          <w:b/>
          <w:bCs/>
          <w:color w:val="000000"/>
          <w:sz w:val="24"/>
          <w:szCs w:val="24"/>
        </w:rPr>
        <w:t xml:space="preserve">Deadlines: </w:t>
      </w:r>
      <w:r w:rsidRPr="001E1A1A">
        <w:rPr>
          <w:rFonts w:cs="Times New Roman"/>
          <w:color w:val="000000"/>
          <w:sz w:val="24"/>
          <w:szCs w:val="24"/>
        </w:rPr>
        <w:t xml:space="preserve">17/09/2015; 16-12-2015; </w:t>
      </w:r>
    </w:p>
    <w:p w:rsidR="001E1A1A" w:rsidRPr="001E1A1A" w:rsidRDefault="001E1A1A" w:rsidP="00095F8A">
      <w:pPr>
        <w:autoSpaceDE w:val="0"/>
        <w:autoSpaceDN w:val="0"/>
        <w:adjustRightInd w:val="0"/>
        <w:spacing w:after="137" w:line="240" w:lineRule="auto"/>
        <w:rPr>
          <w:rFonts w:cs="Times New Roman"/>
          <w:color w:val="000000"/>
          <w:sz w:val="24"/>
          <w:szCs w:val="24"/>
        </w:rPr>
      </w:pPr>
      <w:r w:rsidRPr="001E1A1A">
        <w:rPr>
          <w:rFonts w:cs="Times New Roman"/>
          <w:color w:val="000000"/>
          <w:sz w:val="24"/>
          <w:szCs w:val="24"/>
        </w:rPr>
        <w:t xml:space="preserve">Industrial LeadershipHorizon 2020 dedicated SME Instrument - Phase 1 2015 - H2020-SMEINST-1-2015 - </w:t>
      </w:r>
      <w:r w:rsidRPr="001E1A1A">
        <w:rPr>
          <w:rFonts w:cs="Times New Roman"/>
          <w:b/>
          <w:color w:val="000000"/>
          <w:sz w:val="24"/>
          <w:szCs w:val="24"/>
        </w:rPr>
        <w:t>Deadlines</w:t>
      </w:r>
      <w:r w:rsidR="00CC02BB">
        <w:rPr>
          <w:rFonts w:cs="Times New Roman"/>
          <w:color w:val="000000"/>
          <w:sz w:val="24"/>
          <w:szCs w:val="24"/>
        </w:rPr>
        <w:t xml:space="preserve">: </w:t>
      </w:r>
      <w:r w:rsidRPr="001E1A1A">
        <w:rPr>
          <w:rFonts w:cs="Times New Roman"/>
          <w:color w:val="000000"/>
          <w:sz w:val="24"/>
          <w:szCs w:val="24"/>
        </w:rPr>
        <w:t>17/09/2015; 16</w:t>
      </w:r>
      <w:r w:rsidR="00CC02BB">
        <w:rPr>
          <w:rFonts w:cs="Times New Roman"/>
          <w:color w:val="000000"/>
          <w:sz w:val="24"/>
          <w:szCs w:val="24"/>
        </w:rPr>
        <w:t>/</w:t>
      </w:r>
      <w:r w:rsidRPr="001E1A1A">
        <w:rPr>
          <w:rFonts w:cs="Times New Roman"/>
          <w:color w:val="000000"/>
          <w:sz w:val="24"/>
          <w:szCs w:val="24"/>
        </w:rPr>
        <w:t>12</w:t>
      </w:r>
      <w:r w:rsidR="00CC02BB">
        <w:rPr>
          <w:rFonts w:cs="Times New Roman"/>
          <w:color w:val="000000"/>
          <w:sz w:val="24"/>
          <w:szCs w:val="24"/>
        </w:rPr>
        <w:t>/</w:t>
      </w:r>
      <w:r w:rsidRPr="001E1A1A">
        <w:rPr>
          <w:rFonts w:cs="Times New Roman"/>
          <w:color w:val="000000"/>
          <w:sz w:val="24"/>
          <w:szCs w:val="24"/>
        </w:rPr>
        <w:t xml:space="preserve">2015; </w:t>
      </w:r>
    </w:p>
    <w:p w:rsidR="001E1A1A" w:rsidRPr="001E1A1A" w:rsidRDefault="001E1A1A" w:rsidP="009056A1">
      <w:pPr>
        <w:autoSpaceDE w:val="0"/>
        <w:autoSpaceDN w:val="0"/>
        <w:adjustRightInd w:val="0"/>
        <w:spacing w:after="0" w:line="240" w:lineRule="auto"/>
        <w:rPr>
          <w:rFonts w:cs="Times New Roman"/>
          <w:sz w:val="23"/>
          <w:szCs w:val="23"/>
          <w:lang w:val="en-US"/>
        </w:rPr>
      </w:pPr>
      <w:r w:rsidRPr="001E1A1A">
        <w:rPr>
          <w:rFonts w:cs="Times New Roman"/>
          <w:sz w:val="23"/>
          <w:szCs w:val="23"/>
        </w:rPr>
        <w:t xml:space="preserve">Industrial Leadership - PEER LEARNING OF INNOVATION AGENCIES - H2020-INNOSUP-2014-5; </w:t>
      </w:r>
      <w:r w:rsidRPr="001E1A1A">
        <w:rPr>
          <w:rFonts w:cs="Times New Roman"/>
          <w:b/>
          <w:bCs/>
          <w:sz w:val="23"/>
          <w:szCs w:val="23"/>
        </w:rPr>
        <w:t xml:space="preserve">Deadlines: </w:t>
      </w:r>
      <w:r>
        <w:rPr>
          <w:rFonts w:cs="Times New Roman"/>
          <w:sz w:val="23"/>
          <w:szCs w:val="23"/>
        </w:rPr>
        <w:t>14/07/2015; 14/10/2015</w:t>
      </w:r>
      <w:r>
        <w:rPr>
          <w:rFonts w:cs="Times New Roman"/>
          <w:sz w:val="23"/>
          <w:szCs w:val="23"/>
          <w:lang w:val="en-US"/>
        </w:rPr>
        <w:t>.</w:t>
      </w:r>
    </w:p>
    <w:p w:rsidR="00C321D0" w:rsidRDefault="00C321D0" w:rsidP="009056A1">
      <w:pPr>
        <w:autoSpaceDE w:val="0"/>
        <w:autoSpaceDN w:val="0"/>
        <w:adjustRightInd w:val="0"/>
        <w:spacing w:after="240" w:line="360" w:lineRule="auto"/>
        <w:rPr>
          <w:rFonts w:cs="Times New Roman"/>
          <w:color w:val="000000"/>
          <w:sz w:val="24"/>
          <w:szCs w:val="24"/>
          <w:lang w:val="en-US"/>
        </w:rPr>
      </w:pPr>
      <w:r w:rsidRPr="00F2576A">
        <w:rPr>
          <w:rFonts w:cs="Times New Roman"/>
          <w:color w:val="000000"/>
          <w:sz w:val="24"/>
          <w:szCs w:val="24"/>
        </w:rPr>
        <w:t xml:space="preserve"> </w:t>
      </w:r>
    </w:p>
    <w:p w:rsidR="00F2576A" w:rsidRDefault="00014BB2" w:rsidP="009056A1">
      <w:pPr>
        <w:pStyle w:val="Heading2"/>
        <w:spacing w:before="240"/>
        <w:ind w:left="499" w:hanging="357"/>
        <w:rPr>
          <w:lang w:val="en-US"/>
        </w:rPr>
      </w:pPr>
      <w:bookmarkStart w:id="16" w:name="_Toc422308326"/>
      <w:r>
        <w:rPr>
          <w:lang w:val="en-US"/>
        </w:rPr>
        <w:lastRenderedPageBreak/>
        <w:t>Horizon 2020: HEP-related Open Calls</w:t>
      </w:r>
      <w:bookmarkEnd w:id="16"/>
      <w:r>
        <w:rPr>
          <w:lang w:val="en-US"/>
        </w:rPr>
        <w:t xml:space="preserve"> </w:t>
      </w:r>
    </w:p>
    <w:p w:rsidR="00014BB2" w:rsidRDefault="00A528C2" w:rsidP="009056A1">
      <w:pPr>
        <w:autoSpaceDE w:val="0"/>
        <w:autoSpaceDN w:val="0"/>
        <w:adjustRightInd w:val="0"/>
        <w:spacing w:after="120" w:line="360" w:lineRule="auto"/>
        <w:rPr>
          <w:rFonts w:cs="Times New Roman"/>
          <w:color w:val="000000"/>
          <w:sz w:val="24"/>
          <w:szCs w:val="24"/>
          <w:lang w:val="en-US"/>
        </w:rPr>
      </w:pPr>
      <w:r>
        <w:rPr>
          <w:rFonts w:cs="Times New Roman"/>
          <w:color w:val="000000"/>
          <w:sz w:val="24"/>
          <w:szCs w:val="24"/>
          <w:lang w:val="en-US"/>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49.45pt" o:ole="">
            <v:imagedata r:id="rId31" o:title=""/>
          </v:shape>
          <o:OLEObject Type="Embed" ProgID="AcroExch.Document.11" ShapeID="_x0000_i1025" DrawAspect="Icon" ObjectID="_1496050357" r:id="rId32"/>
        </w:object>
      </w:r>
    </w:p>
    <w:p w:rsidR="00014BB2" w:rsidRDefault="00014BB2" w:rsidP="009056A1">
      <w:pPr>
        <w:autoSpaceDE w:val="0"/>
        <w:autoSpaceDN w:val="0"/>
        <w:adjustRightInd w:val="0"/>
        <w:spacing w:after="0" w:line="360" w:lineRule="auto"/>
        <w:rPr>
          <w:rFonts w:cs="Times New Roman"/>
          <w:color w:val="000000"/>
          <w:sz w:val="24"/>
          <w:szCs w:val="24"/>
          <w:lang w:val="en-US"/>
        </w:rPr>
      </w:pPr>
      <w:r>
        <w:rPr>
          <w:rFonts w:cs="Times New Roman"/>
          <w:color w:val="000000"/>
          <w:sz w:val="24"/>
          <w:szCs w:val="24"/>
          <w:lang w:val="en-US"/>
        </w:rPr>
        <w:t>Double click to access the file</w:t>
      </w:r>
    </w:p>
    <w:p w:rsidR="00014BB2" w:rsidRPr="00014BB2" w:rsidRDefault="00014BB2" w:rsidP="009056A1">
      <w:pPr>
        <w:autoSpaceDE w:val="0"/>
        <w:autoSpaceDN w:val="0"/>
        <w:adjustRightInd w:val="0"/>
        <w:spacing w:after="360"/>
        <w:rPr>
          <w:rFonts w:cs="Times New Roman"/>
          <w:b/>
          <w:i/>
          <w:color w:val="000000"/>
          <w:sz w:val="24"/>
          <w:szCs w:val="24"/>
          <w:lang w:val="en-US"/>
        </w:rPr>
      </w:pPr>
      <w:r w:rsidRPr="00014BB2">
        <w:rPr>
          <w:rFonts w:cs="Times New Roman"/>
          <w:b/>
          <w:i/>
          <w:color w:val="000000"/>
          <w:sz w:val="24"/>
          <w:szCs w:val="24"/>
          <w:lang w:val="en-US"/>
        </w:rPr>
        <w:t xml:space="preserve">This document has been created by and distributed through the High Energy </w:t>
      </w:r>
      <w:proofErr w:type="spellStart"/>
      <w:r w:rsidRPr="00014BB2">
        <w:rPr>
          <w:rFonts w:cs="Times New Roman"/>
          <w:b/>
          <w:i/>
          <w:color w:val="000000"/>
          <w:sz w:val="24"/>
          <w:szCs w:val="24"/>
          <w:lang w:val="en-US"/>
        </w:rPr>
        <w:t>Phisics</w:t>
      </w:r>
      <w:proofErr w:type="spellEnd"/>
      <w:r w:rsidRPr="00014BB2">
        <w:rPr>
          <w:rFonts w:cs="Times New Roman"/>
          <w:b/>
          <w:i/>
          <w:color w:val="000000"/>
          <w:sz w:val="24"/>
          <w:szCs w:val="24"/>
          <w:lang w:val="en-US"/>
        </w:rPr>
        <w:t xml:space="preserve"> Technology Transfer Network. </w:t>
      </w:r>
    </w:p>
    <w:p w:rsidR="009245D7" w:rsidRDefault="009D7F5E" w:rsidP="00FF36BB">
      <w:pPr>
        <w:pStyle w:val="Heading2"/>
        <w:spacing w:before="120" w:after="360"/>
        <w:ind w:left="499" w:hanging="357"/>
        <w:rPr>
          <w:rStyle w:val="Hyperlink"/>
        </w:rPr>
      </w:pPr>
      <w:hyperlink r:id="rId33" w:history="1">
        <w:bookmarkStart w:id="17" w:name="_Toc422308327"/>
        <w:r w:rsidR="00B852D7" w:rsidRPr="009E03E9">
          <w:rPr>
            <w:rStyle w:val="Hyperlink"/>
            <w:lang w:val="en-US"/>
          </w:rPr>
          <w:t>All open R&amp;D Calls HORIZON 2020</w:t>
        </w:r>
        <w:bookmarkEnd w:id="17"/>
      </w:hyperlink>
    </w:p>
    <w:p w:rsidR="00036946" w:rsidRDefault="006C371C" w:rsidP="00FF36BB">
      <w:pPr>
        <w:pStyle w:val="Heading2"/>
        <w:ind w:left="357" w:hanging="357"/>
      </w:pPr>
      <w:bookmarkStart w:id="18" w:name="_Toc422308328"/>
      <w:r w:rsidRPr="0052108C">
        <w:t>Програма: „Америка за България”</w:t>
      </w:r>
      <w:bookmarkEnd w:id="18"/>
    </w:p>
    <w:p w:rsidR="00036946" w:rsidRPr="00036946" w:rsidRDefault="00036946" w:rsidP="00036946">
      <w:pPr>
        <w:rPr>
          <w:sz w:val="24"/>
          <w:szCs w:val="24"/>
        </w:rPr>
      </w:pPr>
      <w:r w:rsidRPr="00036946">
        <w:rPr>
          <w:sz w:val="24"/>
          <w:szCs w:val="24"/>
        </w:rPr>
        <w:t>Програмата финан</w:t>
      </w:r>
      <w:r>
        <w:rPr>
          <w:sz w:val="24"/>
          <w:szCs w:val="24"/>
        </w:rPr>
        <w:t xml:space="preserve">сира дейности в следните области: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Изкуство и култура;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Земеделие и околна среда;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Социална сфера;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b/>
          <w:color w:val="000000"/>
          <w:sz w:val="24"/>
          <w:szCs w:val="24"/>
        </w:rPr>
      </w:pPr>
      <w:r w:rsidRPr="00036946">
        <w:rPr>
          <w:rFonts w:cs="Times New Roman"/>
          <w:b/>
          <w:color w:val="000000"/>
          <w:sz w:val="24"/>
          <w:szCs w:val="24"/>
        </w:rPr>
        <w:t xml:space="preserve">Образование и библиотеки; </w:t>
      </w:r>
    </w:p>
    <w:p w:rsidR="00036946" w:rsidRPr="00036946" w:rsidRDefault="00036946" w:rsidP="00EC0CFB">
      <w:pPr>
        <w:pStyle w:val="ListParagraph"/>
        <w:numPr>
          <w:ilvl w:val="0"/>
          <w:numId w:val="6"/>
        </w:numPr>
        <w:autoSpaceDE w:val="0"/>
        <w:autoSpaceDN w:val="0"/>
        <w:adjustRightInd w:val="0"/>
        <w:spacing w:after="0" w:line="240" w:lineRule="auto"/>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036946" w:rsidRDefault="00036946" w:rsidP="00036946">
      <w:pPr>
        <w:autoSpaceDE w:val="0"/>
        <w:autoSpaceDN w:val="0"/>
        <w:adjustRightInd w:val="0"/>
        <w:spacing w:before="120" w:after="120" w:line="240" w:lineRule="auto"/>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6C371C" w:rsidRPr="00036946" w:rsidRDefault="006C371C" w:rsidP="00036946">
      <w:pPr>
        <w:autoSpaceDE w:val="0"/>
        <w:autoSpaceDN w:val="0"/>
        <w:adjustRightInd w:val="0"/>
        <w:spacing w:after="0" w:line="240" w:lineRule="auto"/>
        <w:rPr>
          <w:rFonts w:cs="Times New Roman"/>
          <w:color w:val="000000"/>
          <w:sz w:val="24"/>
          <w:szCs w:val="24"/>
        </w:rPr>
      </w:pPr>
      <w:r w:rsidRPr="00036946">
        <w:rPr>
          <w:rFonts w:cs="Times New Roman"/>
          <w:color w:val="000000"/>
          <w:sz w:val="24"/>
          <w:szCs w:val="24"/>
        </w:rPr>
        <w:t xml:space="preserve">БЕНЕФИЦИЕНТИ: </w:t>
      </w:r>
    </w:p>
    <w:p w:rsidR="006C371C" w:rsidRPr="00036946" w:rsidRDefault="006C371C" w:rsidP="00036946">
      <w:pPr>
        <w:autoSpaceDE w:val="0"/>
        <w:autoSpaceDN w:val="0"/>
        <w:adjustRightInd w:val="0"/>
        <w:spacing w:after="120" w:line="240" w:lineRule="auto"/>
        <w:rPr>
          <w:rFonts w:cs="Times New Roman"/>
          <w:color w:val="000000"/>
          <w:sz w:val="24"/>
          <w:szCs w:val="24"/>
        </w:rPr>
      </w:pPr>
      <w:r w:rsidRPr="00036946">
        <w:rPr>
          <w:rFonts w:cs="Times New Roman"/>
          <w:color w:val="000000"/>
          <w:sz w:val="24"/>
          <w:szCs w:val="24"/>
        </w:rPr>
        <w:t xml:space="preserve">Юридически лица от Р. България </w:t>
      </w:r>
    </w:p>
    <w:p w:rsidR="00036946" w:rsidRDefault="00036946" w:rsidP="00036946">
      <w:pPr>
        <w:autoSpaceDE w:val="0"/>
        <w:autoSpaceDN w:val="0"/>
        <w:adjustRightInd w:val="0"/>
        <w:spacing w:after="120" w:line="240" w:lineRule="auto"/>
        <w:rPr>
          <w:rFonts w:cs="Times New Roman"/>
          <w:sz w:val="24"/>
          <w:szCs w:val="24"/>
        </w:rPr>
      </w:pPr>
      <w:r>
        <w:rPr>
          <w:rFonts w:cs="Times New Roman"/>
          <w:b/>
          <w:sz w:val="24"/>
          <w:szCs w:val="24"/>
        </w:rPr>
        <w:t>Образование и библиотеки</w:t>
      </w:r>
    </w:p>
    <w:p w:rsidR="00036946" w:rsidRDefault="006C371C" w:rsidP="00036946">
      <w:pPr>
        <w:autoSpaceDE w:val="0"/>
        <w:autoSpaceDN w:val="0"/>
        <w:adjustRightInd w:val="0"/>
        <w:spacing w:after="120" w:line="240" w:lineRule="auto"/>
        <w:rPr>
          <w:rFonts w:cs="Times New Roman"/>
          <w:sz w:val="24"/>
          <w:szCs w:val="24"/>
        </w:rPr>
      </w:pPr>
      <w:r w:rsidRPr="00036946">
        <w:rPr>
          <w:rFonts w:cs="Times New Roman"/>
          <w:sz w:val="24"/>
          <w:szCs w:val="24"/>
        </w:rPr>
        <w:t xml:space="preserve">В работата си с българските училища, университети и библиотеки </w:t>
      </w:r>
      <w:r w:rsidR="00036946">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подкрепя основно програми, които изграждат бъдещите бизнес лидери на страната като движещата сила за развитието на частния сектор. </w:t>
      </w:r>
    </w:p>
    <w:p w:rsidR="00036946" w:rsidRDefault="006C371C" w:rsidP="00036946">
      <w:pPr>
        <w:autoSpaceDE w:val="0"/>
        <w:autoSpaceDN w:val="0"/>
        <w:adjustRightInd w:val="0"/>
        <w:spacing w:after="0" w:line="240" w:lineRule="auto"/>
        <w:rPr>
          <w:rFonts w:cs="Times New Roman"/>
          <w:sz w:val="24"/>
          <w:szCs w:val="24"/>
        </w:rPr>
      </w:pPr>
      <w:r w:rsidRPr="00036946">
        <w:rPr>
          <w:rFonts w:cs="Times New Roman"/>
          <w:sz w:val="24"/>
          <w:szCs w:val="24"/>
        </w:rPr>
        <w:t xml:space="preserve">Фондацията финансира също проекти за модернизиране на българските академични библиотеки и свързването им с библиотечни мрежи по света. </w:t>
      </w:r>
    </w:p>
    <w:p w:rsid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b/>
          <w:sz w:val="24"/>
          <w:szCs w:val="24"/>
        </w:rPr>
        <w:t>Археология и културен туризъм</w:t>
      </w:r>
    </w:p>
    <w:p w:rsidR="006C371C" w:rsidRPr="00036946" w:rsidRDefault="00036946" w:rsidP="00036946">
      <w:pPr>
        <w:autoSpaceDE w:val="0"/>
        <w:autoSpaceDN w:val="0"/>
        <w:adjustRightInd w:val="0"/>
        <w:spacing w:after="120" w:line="240" w:lineRule="auto"/>
        <w:rPr>
          <w:rFonts w:cs="Times New Roman"/>
          <w:sz w:val="24"/>
          <w:szCs w:val="24"/>
        </w:rPr>
      </w:pPr>
      <w:r>
        <w:rPr>
          <w:rFonts w:cs="Times New Roman"/>
          <w:sz w:val="24"/>
          <w:szCs w:val="24"/>
        </w:rPr>
        <w:t xml:space="preserve">Програмата </w:t>
      </w:r>
      <w:r w:rsidR="006C371C"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
    <w:p w:rsidR="006C371C" w:rsidRPr="00036946" w:rsidRDefault="006C371C" w:rsidP="00036946">
      <w:pPr>
        <w:autoSpaceDE w:val="0"/>
        <w:autoSpaceDN w:val="0"/>
        <w:adjustRightInd w:val="0"/>
        <w:spacing w:after="0" w:line="240" w:lineRule="auto"/>
        <w:rPr>
          <w:rFonts w:cs="Times New Roman"/>
          <w:sz w:val="24"/>
          <w:szCs w:val="24"/>
        </w:rPr>
      </w:pPr>
      <w:proofErr w:type="spellStart"/>
      <w:r w:rsidRPr="00036946">
        <w:rPr>
          <w:rFonts w:cs="Times New Roman"/>
          <w:sz w:val="24"/>
          <w:szCs w:val="24"/>
        </w:rPr>
        <w:t>Oтпускането</w:t>
      </w:r>
      <w:proofErr w:type="spellEnd"/>
      <w:r w:rsidRPr="00036946">
        <w:rPr>
          <w:rFonts w:cs="Times New Roman"/>
          <w:sz w:val="24"/>
          <w:szCs w:val="24"/>
        </w:rPr>
        <w:t xml:space="preserve"> на грантове предвижда съвместно планиране между Фондация „Америка за България” и бъдещите получатели на грантове. </w:t>
      </w:r>
      <w:r w:rsidR="00036946">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sidR="00036946">
        <w:rPr>
          <w:rFonts w:cs="Times New Roman"/>
          <w:sz w:val="24"/>
          <w:szCs w:val="24"/>
        </w:rPr>
        <w:t xml:space="preserve">обходимото финансиране. За </w:t>
      </w:r>
      <w:r w:rsidRPr="00036946">
        <w:rPr>
          <w:rFonts w:cs="Times New Roman"/>
          <w:sz w:val="24"/>
          <w:szCs w:val="24"/>
        </w:rPr>
        <w:t xml:space="preserve">улеснение </w:t>
      </w:r>
      <w:r w:rsidR="00036946">
        <w:rPr>
          <w:rFonts w:cs="Times New Roman"/>
          <w:sz w:val="24"/>
          <w:szCs w:val="24"/>
        </w:rPr>
        <w:t xml:space="preserve">се </w:t>
      </w:r>
      <w:r w:rsidRPr="00036946">
        <w:rPr>
          <w:rFonts w:cs="Times New Roman"/>
          <w:sz w:val="24"/>
          <w:szCs w:val="24"/>
        </w:rPr>
        <w:t>препоръчва</w:t>
      </w:r>
      <w:r w:rsidR="00036946">
        <w:rPr>
          <w:rFonts w:cs="Times New Roman"/>
          <w:sz w:val="24"/>
          <w:szCs w:val="24"/>
        </w:rPr>
        <w:t xml:space="preserve"> </w:t>
      </w:r>
      <w:r w:rsidRPr="00036946">
        <w:rPr>
          <w:rFonts w:cs="Times New Roman"/>
          <w:sz w:val="24"/>
          <w:szCs w:val="24"/>
        </w:rPr>
        <w:t>електронн</w:t>
      </w:r>
      <w:r w:rsidR="00036946">
        <w:rPr>
          <w:rFonts w:cs="Times New Roman"/>
          <w:sz w:val="24"/>
          <w:szCs w:val="24"/>
        </w:rPr>
        <w:t>ият формуляр "Запитване", кой</w:t>
      </w:r>
      <w:r w:rsidRPr="00036946">
        <w:rPr>
          <w:rFonts w:cs="Times New Roman"/>
          <w:sz w:val="24"/>
          <w:szCs w:val="24"/>
        </w:rPr>
        <w:t xml:space="preserve">то се </w:t>
      </w:r>
      <w:r w:rsidR="00036946">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lastRenderedPageBreak/>
        <w:t xml:space="preserve">Запитвания и предложения се разглеждат и одобряват целогодишно. </w:t>
      </w:r>
      <w:r w:rsidR="00036946">
        <w:rPr>
          <w:rFonts w:cs="Times New Roman"/>
          <w:sz w:val="24"/>
          <w:szCs w:val="24"/>
        </w:rPr>
        <w:t>А</w:t>
      </w:r>
      <w:r w:rsidRPr="00036946">
        <w:rPr>
          <w:rFonts w:cs="Times New Roman"/>
          <w:sz w:val="24"/>
          <w:szCs w:val="24"/>
        </w:rPr>
        <w:t xml:space="preserve">ко след разглеждане на </w:t>
      </w:r>
      <w:r w:rsidR="00036946">
        <w:rPr>
          <w:rFonts w:cs="Times New Roman"/>
          <w:sz w:val="24"/>
          <w:szCs w:val="24"/>
        </w:rPr>
        <w:t>подаденото „З</w:t>
      </w:r>
      <w:r w:rsidRPr="00036946">
        <w:rPr>
          <w:rFonts w:cs="Times New Roman"/>
          <w:sz w:val="24"/>
          <w:szCs w:val="24"/>
        </w:rPr>
        <w:t>апитване</w:t>
      </w:r>
      <w:r w:rsidR="00036946">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sidR="00036946">
        <w:rPr>
          <w:rFonts w:cs="Times New Roman"/>
          <w:sz w:val="24"/>
          <w:szCs w:val="24"/>
        </w:rPr>
        <w:t>кандидатите</w:t>
      </w:r>
      <w:r w:rsidRPr="00036946">
        <w:rPr>
          <w:rFonts w:cs="Times New Roman"/>
          <w:sz w:val="24"/>
          <w:szCs w:val="24"/>
        </w:rPr>
        <w:t xml:space="preserve">, за да обсъди </w:t>
      </w:r>
      <w:r w:rsidR="00BD0F5D">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sidR="00BD0F5D">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t xml:space="preserve">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t xml:space="preserve">Моля, изпращайте Вашите писма, по електронен път, на applications@americaforbulgaria.org. </w:t>
      </w:r>
    </w:p>
    <w:p w:rsidR="00036946" w:rsidRPr="00036946" w:rsidRDefault="00036946" w:rsidP="00E46E98">
      <w:pPr>
        <w:autoSpaceDE w:val="0"/>
        <w:autoSpaceDN w:val="0"/>
        <w:adjustRightInd w:val="0"/>
        <w:spacing w:after="360" w:line="240" w:lineRule="auto"/>
        <w:rPr>
          <w:rFonts w:cs="Times New Roman"/>
          <w:color w:val="000000"/>
          <w:sz w:val="24"/>
          <w:szCs w:val="24"/>
        </w:rPr>
      </w:pPr>
      <w:r w:rsidRPr="00036946">
        <w:rPr>
          <w:rFonts w:cs="Times New Roman"/>
          <w:b/>
          <w:bCs/>
          <w:color w:val="000000"/>
          <w:sz w:val="24"/>
          <w:szCs w:val="24"/>
        </w:rPr>
        <w:t xml:space="preserve">Краен срок: текущ </w:t>
      </w:r>
    </w:p>
    <w:p w:rsidR="002B56BA" w:rsidRPr="00191996" w:rsidRDefault="002B56BA" w:rsidP="002B56BA">
      <w:pPr>
        <w:pStyle w:val="Heading2"/>
      </w:pPr>
      <w:bookmarkStart w:id="19" w:name="_Toc422308329"/>
      <w:r>
        <w:t>П</w:t>
      </w:r>
      <w:r w:rsidRPr="00191996">
        <w:t>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bookmarkEnd w:id="19"/>
      <w:r w:rsidRPr="00191996">
        <w:t xml:space="preserve"> </w:t>
      </w:r>
    </w:p>
    <w:p w:rsidR="002B56BA" w:rsidRPr="00B32ABF" w:rsidRDefault="002B56BA" w:rsidP="00F051BA">
      <w:pPr>
        <w:spacing w:before="120" w:after="120"/>
        <w:rPr>
          <w:sz w:val="24"/>
          <w:szCs w:val="24"/>
        </w:rPr>
      </w:pPr>
      <w:r w:rsidRPr="00B32ABF">
        <w:rPr>
          <w:sz w:val="24"/>
          <w:szCs w:val="24"/>
        </w:rPr>
        <w:t xml:space="preserve">БЕНЕФИЦИЕНТИ: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международна неправителствена младежка организация или мрежа;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национална или местна неправителствена младежка организация или мрежа;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неправителствени структури, включени в младежка работа. </w:t>
      </w:r>
    </w:p>
    <w:p w:rsidR="002B56BA" w:rsidRPr="00B32ABF" w:rsidRDefault="002B56BA" w:rsidP="00F051BA">
      <w:pPr>
        <w:spacing w:before="120" w:after="120"/>
        <w:rPr>
          <w:sz w:val="24"/>
          <w:szCs w:val="24"/>
        </w:rPr>
      </w:pPr>
      <w:r w:rsidRPr="00B32ABF">
        <w:rPr>
          <w:sz w:val="24"/>
          <w:szCs w:val="24"/>
        </w:rPr>
        <w:t xml:space="preserve">ОПИСАНИЕ: Категория Д са пилотни проекти, допринасящи за следните приоритетни оси на младежката политика на Съвета на Европа: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подпомагане на младите хора, особено тези в неравностойно положение, да посрещнат предизвикателствата, които са пред тях и същевременно да се стремят към собствени цели;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окуражаване на нови форми на младежко участие и организация;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допринасяне за социалното сближаване и в частност превенция на изключването на младите хора и превенция на феномените, които специфично въздействат върху младите хора;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да адаптира и създава програми и структури за промените в обществото. </w:t>
      </w:r>
    </w:p>
    <w:p w:rsidR="002B56BA" w:rsidRPr="00B32ABF" w:rsidRDefault="002B56BA" w:rsidP="00F051BA">
      <w:pPr>
        <w:spacing w:before="120" w:after="120"/>
        <w:rPr>
          <w:sz w:val="24"/>
          <w:szCs w:val="24"/>
        </w:rPr>
      </w:pPr>
      <w:r w:rsidRPr="00B32ABF">
        <w:rPr>
          <w:sz w:val="24"/>
          <w:szCs w:val="24"/>
        </w:rPr>
        <w:t xml:space="preserve">Допустимите проекти трябва: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младежки дейности, които са подготвени, проведени и управлявани от местни, регионални или национални неправителствени организации и включват млади хора под 30-годишна възраст;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европейско измерение чрез включване на повече от една държава, имайки предвид европейския контекст; </w:t>
      </w:r>
    </w:p>
    <w:p w:rsidR="002B56BA" w:rsidRPr="00B32ABF" w:rsidRDefault="002B56BA" w:rsidP="00F051BA">
      <w:pPr>
        <w:pStyle w:val="ListParagraph"/>
        <w:numPr>
          <w:ilvl w:val="0"/>
          <w:numId w:val="4"/>
        </w:numPr>
        <w:spacing w:before="120" w:after="120"/>
        <w:rPr>
          <w:sz w:val="24"/>
          <w:szCs w:val="24"/>
        </w:rPr>
      </w:pPr>
      <w:r w:rsidRPr="00B32ABF">
        <w:rPr>
          <w:sz w:val="24"/>
          <w:szCs w:val="24"/>
        </w:rPr>
        <w:lastRenderedPageBreak/>
        <w:t xml:space="preserve">да имат иновативни дейности от гледна точка на методологията за целевата група и/или организационния орган;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допринасят за младежкото участие;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следват главните принципи на неформалното </w:t>
      </w:r>
      <w:proofErr w:type="spellStart"/>
      <w:r w:rsidRPr="00B32ABF">
        <w:rPr>
          <w:sz w:val="24"/>
          <w:szCs w:val="24"/>
        </w:rPr>
        <w:t>образоваие</w:t>
      </w:r>
      <w:proofErr w:type="spellEnd"/>
      <w:r w:rsidRPr="00B32ABF">
        <w:rPr>
          <w:sz w:val="24"/>
          <w:szCs w:val="24"/>
        </w:rPr>
        <w:t xml:space="preserve"> на работата на младежкия сектор на Съвета на Европа, включително </w:t>
      </w:r>
      <w:proofErr w:type="spellStart"/>
      <w:r w:rsidRPr="00B32ABF">
        <w:rPr>
          <w:sz w:val="24"/>
          <w:szCs w:val="24"/>
        </w:rPr>
        <w:t>междукултурно</w:t>
      </w:r>
      <w:proofErr w:type="spellEnd"/>
      <w:r w:rsidRPr="00B32ABF">
        <w:rPr>
          <w:sz w:val="24"/>
          <w:szCs w:val="24"/>
        </w:rPr>
        <w:t xml:space="preserve"> обучение и да имат методи за поощряване участието и употребата на достъпните образователни материали и източници. </w:t>
      </w:r>
    </w:p>
    <w:p w:rsidR="002B56BA" w:rsidRPr="00B32ABF" w:rsidRDefault="002B56BA" w:rsidP="00F051BA">
      <w:pPr>
        <w:spacing w:before="120" w:after="120"/>
        <w:rPr>
          <w:b/>
          <w:sz w:val="24"/>
          <w:szCs w:val="24"/>
        </w:rPr>
      </w:pPr>
      <w:r w:rsidRPr="00B32ABF">
        <w:rPr>
          <w:b/>
          <w:sz w:val="24"/>
          <w:szCs w:val="24"/>
        </w:rPr>
        <w:t>Категория Д – ОПЧ</w:t>
      </w:r>
    </w:p>
    <w:p w:rsidR="002B56BA" w:rsidRPr="00B32ABF" w:rsidRDefault="002B56BA" w:rsidP="00F051BA">
      <w:pPr>
        <w:spacing w:before="120" w:after="120"/>
        <w:rPr>
          <w:sz w:val="24"/>
          <w:szCs w:val="24"/>
        </w:rPr>
      </w:pPr>
      <w:r w:rsidRPr="00B32ABF">
        <w:rPr>
          <w:sz w:val="24"/>
          <w:szCs w:val="24"/>
        </w:rPr>
        <w:t xml:space="preserve">Категория Д – ОПЧ са пилотни проекти, фокусиращи се по-специално върху обучението по правата на човека и са част от посвещаването на младежкия сектор на Съвета на Европа в развиването на съзнателност, умения и действия за и чрез човешките права. За да са допустими проектите трябва: </w:t>
      </w:r>
    </w:p>
    <w:p w:rsidR="002B56BA" w:rsidRPr="00B32ABF" w:rsidRDefault="002B56BA" w:rsidP="002B56BA">
      <w:pPr>
        <w:pStyle w:val="ListParagraph"/>
        <w:numPr>
          <w:ilvl w:val="0"/>
          <w:numId w:val="5"/>
        </w:numPr>
        <w:rPr>
          <w:sz w:val="24"/>
          <w:szCs w:val="24"/>
        </w:rPr>
      </w:pPr>
      <w:r w:rsidRPr="00B32ABF">
        <w:rPr>
          <w:sz w:val="24"/>
          <w:szCs w:val="24"/>
        </w:rPr>
        <w:t xml:space="preserve">да са директно свързани с обучението по права на човека с млади хора и проблемите, свързани с човешки права, които засягат младите хора, включително като задължителен елемент на проекта (в смисъла на съдържание, цели и процес); </w:t>
      </w:r>
    </w:p>
    <w:p w:rsidR="002B56BA" w:rsidRPr="00B32ABF" w:rsidRDefault="002B56BA" w:rsidP="002B56BA">
      <w:pPr>
        <w:pStyle w:val="ListParagraph"/>
        <w:numPr>
          <w:ilvl w:val="0"/>
          <w:numId w:val="5"/>
        </w:numPr>
        <w:rPr>
          <w:sz w:val="24"/>
          <w:szCs w:val="24"/>
        </w:rPr>
      </w:pPr>
      <w:r w:rsidRPr="00B32ABF">
        <w:rPr>
          <w:sz w:val="24"/>
          <w:szCs w:val="24"/>
        </w:rPr>
        <w:t xml:space="preserve">да имат ясна образователна функция или функция за повишаване на осведомеността; </w:t>
      </w:r>
    </w:p>
    <w:p w:rsidR="002B56BA" w:rsidRPr="00B32ABF" w:rsidRDefault="002B56BA" w:rsidP="002B56BA">
      <w:pPr>
        <w:pStyle w:val="ListParagraph"/>
        <w:numPr>
          <w:ilvl w:val="0"/>
          <w:numId w:val="5"/>
        </w:numPr>
        <w:rPr>
          <w:sz w:val="24"/>
          <w:szCs w:val="24"/>
        </w:rPr>
      </w:pPr>
      <w:r w:rsidRPr="00B32ABF">
        <w:rPr>
          <w:sz w:val="24"/>
          <w:szCs w:val="24"/>
        </w:rPr>
        <w:t xml:space="preserve">да засягат главно участници или целеви групи под 30-годишна възраст; </w:t>
      </w:r>
    </w:p>
    <w:p w:rsidR="002B56BA" w:rsidRPr="00B32ABF" w:rsidRDefault="002B56BA" w:rsidP="002B56BA">
      <w:pPr>
        <w:pStyle w:val="ListParagraph"/>
        <w:numPr>
          <w:ilvl w:val="0"/>
          <w:numId w:val="5"/>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2B56BA">
      <w:pPr>
        <w:pStyle w:val="ListParagraph"/>
        <w:numPr>
          <w:ilvl w:val="0"/>
          <w:numId w:val="5"/>
        </w:numPr>
        <w:rPr>
          <w:sz w:val="24"/>
          <w:szCs w:val="24"/>
        </w:rPr>
      </w:pPr>
      <w:r w:rsidRPr="00B32ABF">
        <w:rPr>
          <w:sz w:val="24"/>
          <w:szCs w:val="24"/>
        </w:rPr>
        <w:t xml:space="preserve">да включват </w:t>
      </w:r>
      <w:proofErr w:type="spellStart"/>
      <w:r w:rsidRPr="00B32ABF">
        <w:rPr>
          <w:sz w:val="24"/>
          <w:szCs w:val="24"/>
        </w:rPr>
        <w:t>междукултурното</w:t>
      </w:r>
      <w:proofErr w:type="spellEnd"/>
      <w:r w:rsidRPr="00B32ABF">
        <w:rPr>
          <w:sz w:val="24"/>
          <w:szCs w:val="24"/>
        </w:rPr>
        <w:t xml:space="preserve"> образование в образователния си подход; </w:t>
      </w:r>
    </w:p>
    <w:p w:rsidR="002B56BA" w:rsidRPr="00B32ABF" w:rsidRDefault="002B56BA" w:rsidP="002B56BA">
      <w:pPr>
        <w:pStyle w:val="ListParagraph"/>
        <w:numPr>
          <w:ilvl w:val="0"/>
          <w:numId w:val="5"/>
        </w:numPr>
        <w:rPr>
          <w:sz w:val="24"/>
          <w:szCs w:val="24"/>
        </w:rPr>
      </w:pPr>
      <w:r w:rsidRPr="00B32ABF">
        <w:rPr>
          <w:sz w:val="24"/>
          <w:szCs w:val="24"/>
        </w:rPr>
        <w:t xml:space="preserve">да имат иновативен характер в техния социален контекст (от гледна точка на методология, целеви групи и т.н.); </w:t>
      </w:r>
    </w:p>
    <w:p w:rsidR="002B56BA" w:rsidRPr="00B32ABF" w:rsidRDefault="002B56BA" w:rsidP="002B56BA">
      <w:pPr>
        <w:pStyle w:val="ListParagraph"/>
        <w:numPr>
          <w:ilvl w:val="0"/>
          <w:numId w:val="5"/>
        </w:numPr>
        <w:rPr>
          <w:sz w:val="24"/>
          <w:szCs w:val="24"/>
        </w:rPr>
      </w:pPr>
      <w:r w:rsidRPr="00B32ABF">
        <w:rPr>
          <w:sz w:val="24"/>
          <w:szCs w:val="24"/>
        </w:rPr>
        <w:t xml:space="preserve">да са отворени към други партньори и да предвиждат употребата на образователни ресурси, разработени в рамките на младежкия сектор на Съвета на Европа (напр. Компас и др.); </w:t>
      </w:r>
    </w:p>
    <w:p w:rsidR="002B56BA" w:rsidRDefault="002B56BA" w:rsidP="002B56BA">
      <w:pPr>
        <w:pStyle w:val="ListParagraph"/>
        <w:numPr>
          <w:ilvl w:val="0"/>
          <w:numId w:val="5"/>
        </w:numPr>
        <w:rPr>
          <w:sz w:val="24"/>
          <w:szCs w:val="24"/>
        </w:rPr>
      </w:pPr>
      <w:r w:rsidRPr="00B32ABF">
        <w:rPr>
          <w:sz w:val="24"/>
          <w:szCs w:val="24"/>
        </w:rPr>
        <w:t xml:space="preserve">да зачитат основните образователни принципи на младежкия сектор на Съвета на Европа. </w:t>
      </w:r>
    </w:p>
    <w:p w:rsidR="002B56BA" w:rsidRPr="00B32ABF" w:rsidRDefault="002B56BA" w:rsidP="009A0705">
      <w:pPr>
        <w:rPr>
          <w:sz w:val="24"/>
          <w:szCs w:val="24"/>
        </w:rPr>
      </w:pPr>
      <w:r w:rsidRPr="00B32ABF">
        <w:rPr>
          <w:sz w:val="24"/>
          <w:szCs w:val="24"/>
        </w:rPr>
        <w:t>Сумата на финансиране достига до 7, 600 EUR</w:t>
      </w:r>
    </w:p>
    <w:p w:rsidR="002B56BA" w:rsidRPr="00B32ABF" w:rsidRDefault="002B56BA" w:rsidP="009A0705">
      <w:pPr>
        <w:spacing w:before="120" w:after="120"/>
        <w:rPr>
          <w:sz w:val="24"/>
          <w:szCs w:val="24"/>
        </w:rPr>
      </w:pPr>
      <w:r w:rsidRPr="00B32ABF">
        <w:rPr>
          <w:sz w:val="24"/>
          <w:szCs w:val="24"/>
        </w:rPr>
        <w:t>Участниците в младежките срещи трябва да са предимно младежи. Дори участниците да са младежки лидери, най-малко 75% от тях трябва да са под 30-годишна възраст.</w:t>
      </w:r>
    </w:p>
    <w:p w:rsidR="002B56BA" w:rsidRDefault="002B56BA" w:rsidP="002B56BA">
      <w:pPr>
        <w:spacing w:after="600"/>
        <w:rPr>
          <w:sz w:val="24"/>
          <w:szCs w:val="24"/>
        </w:rPr>
      </w:pPr>
      <w:r w:rsidRPr="00B32ABF">
        <w:rPr>
          <w:b/>
          <w:sz w:val="24"/>
          <w:szCs w:val="24"/>
        </w:rPr>
        <w:t>Краен срок: текущ</w:t>
      </w:r>
      <w:r w:rsidRPr="00B32ABF">
        <w:rPr>
          <w:sz w:val="24"/>
          <w:szCs w:val="24"/>
        </w:rPr>
        <w:t xml:space="preserve"> (заявленията трябва да са подадат в секретариата на Европейската младежка фондация поне три месеца преди стартиране на дейността) </w:t>
      </w:r>
    </w:p>
    <w:p w:rsidR="002B56BA" w:rsidRDefault="002B56BA" w:rsidP="002B56BA">
      <w:pPr>
        <w:pStyle w:val="Heading2"/>
      </w:pPr>
      <w:bookmarkStart w:id="20" w:name="_Toc422308330"/>
      <w:r>
        <w:t>Конкурс за проекти по програма Pro Helvetia</w:t>
      </w:r>
      <w:bookmarkEnd w:id="20"/>
    </w:p>
    <w:p w:rsidR="002B56BA" w:rsidRPr="00FE292F" w:rsidRDefault="002B56BA" w:rsidP="002B56BA">
      <w:pPr>
        <w:rPr>
          <w:sz w:val="24"/>
          <w:szCs w:val="24"/>
          <w:lang w:val="ru-RU"/>
        </w:rPr>
      </w:pPr>
      <w:r w:rsidRPr="00E9566A">
        <w:rPr>
          <w:sz w:val="24"/>
          <w:szCs w:val="24"/>
        </w:rPr>
        <w:t xml:space="preserve">Ако искате да поканите за участие във ваше събитие признати или изгряващи артисти от Швейцария, или пък да си партнирате с швейцарски организации, можете да се обърнете към програмата Pro Helvetia. Информацията е на платформата за културен мениджмънт </w:t>
      </w:r>
      <w:proofErr w:type="spellStart"/>
      <w:r w:rsidRPr="00E9566A">
        <w:rPr>
          <w:sz w:val="24"/>
          <w:szCs w:val="24"/>
        </w:rPr>
        <w:t>Let's</w:t>
      </w:r>
      <w:proofErr w:type="spellEnd"/>
      <w:r w:rsidRPr="00E9566A">
        <w:rPr>
          <w:sz w:val="24"/>
          <w:szCs w:val="24"/>
        </w:rPr>
        <w:t xml:space="preserve"> play culture. Инициативата </w:t>
      </w:r>
      <w:r>
        <w:rPr>
          <w:sz w:val="24"/>
          <w:szCs w:val="24"/>
        </w:rPr>
        <w:t>включва</w:t>
      </w:r>
      <w:r w:rsidRPr="00E9566A">
        <w:rPr>
          <w:sz w:val="24"/>
          <w:szCs w:val="24"/>
        </w:rPr>
        <w:t xml:space="preserve"> следните дисциплини:</w:t>
      </w:r>
    </w:p>
    <w:p w:rsidR="002B56BA" w:rsidRDefault="002B56BA" w:rsidP="00F051BA">
      <w:pPr>
        <w:spacing w:before="120" w:after="120"/>
        <w:rPr>
          <w:b/>
          <w:bCs/>
          <w:sz w:val="24"/>
          <w:szCs w:val="24"/>
        </w:rPr>
      </w:pPr>
      <w:r w:rsidRPr="00E9566A">
        <w:rPr>
          <w:b/>
          <w:bCs/>
          <w:sz w:val="24"/>
          <w:szCs w:val="24"/>
        </w:rPr>
        <w:lastRenderedPageBreak/>
        <w:t>Визуални изкуства</w:t>
      </w:r>
    </w:p>
    <w:p w:rsidR="002B56BA" w:rsidRDefault="002B56BA" w:rsidP="00F051BA">
      <w:pPr>
        <w:spacing w:before="120" w:after="120"/>
        <w:rPr>
          <w:sz w:val="24"/>
          <w:szCs w:val="24"/>
        </w:rPr>
      </w:pPr>
      <w:r w:rsidRPr="00E9566A">
        <w:rPr>
          <w:sz w:val="24"/>
          <w:szCs w:val="24"/>
        </w:rPr>
        <w:t xml:space="preserve">Акцентът е върху съвременните изкуства и по конкретно изобразителните изкуства, дизайна, </w:t>
      </w:r>
      <w:r w:rsidRPr="00E77CFB">
        <w:rPr>
          <w:b/>
          <w:sz w:val="24"/>
          <w:szCs w:val="24"/>
        </w:rPr>
        <w:t>фотографията</w:t>
      </w:r>
      <w:r w:rsidRPr="00E9566A">
        <w:rPr>
          <w:sz w:val="24"/>
          <w:szCs w:val="24"/>
        </w:rPr>
        <w:t xml:space="preserve"> и </w:t>
      </w:r>
      <w:r w:rsidRPr="00E77CFB">
        <w:rPr>
          <w:b/>
          <w:sz w:val="24"/>
          <w:szCs w:val="24"/>
        </w:rPr>
        <w:t>медийното изкуство</w:t>
      </w:r>
      <w:r w:rsidRPr="00E9566A">
        <w:rPr>
          <w:sz w:val="24"/>
          <w:szCs w:val="24"/>
        </w:rPr>
        <w:t>. В областта на архитектурата, кандидатури се разглеждат за изложби, публикации и проекти за обмяна на опит.</w:t>
      </w:r>
    </w:p>
    <w:p w:rsidR="002B56BA" w:rsidRDefault="002B56BA" w:rsidP="00F051BA">
      <w:pPr>
        <w:spacing w:before="120" w:after="120"/>
        <w:rPr>
          <w:b/>
          <w:bCs/>
          <w:sz w:val="24"/>
          <w:szCs w:val="24"/>
        </w:rPr>
      </w:pPr>
      <w:r w:rsidRPr="00E9566A">
        <w:rPr>
          <w:b/>
          <w:bCs/>
          <w:sz w:val="24"/>
          <w:szCs w:val="24"/>
        </w:rPr>
        <w:t>Музика</w:t>
      </w:r>
    </w:p>
    <w:p w:rsidR="002B56BA" w:rsidRDefault="002B56BA" w:rsidP="00F051BA">
      <w:pPr>
        <w:spacing w:before="120" w:after="120"/>
        <w:rPr>
          <w:sz w:val="24"/>
          <w:szCs w:val="24"/>
        </w:rPr>
      </w:pPr>
      <w:r w:rsidRPr="00E9566A">
        <w:rPr>
          <w:sz w:val="24"/>
          <w:szCs w:val="24"/>
        </w:rPr>
        <w:t>Програмата подкрепя: съвременната швейцарска музика, както по отношение на нейното създаване, така и в дейности, свързани с нейното популяризиране; проекти, които са свързани със създаването на нова музика, с популяризирането на музиката сред публиката, с популяризирането й както в рамките на Швейцария, така и навън.</w:t>
      </w:r>
    </w:p>
    <w:p w:rsidR="002B56BA" w:rsidRDefault="002B56BA" w:rsidP="00F051BA">
      <w:pPr>
        <w:spacing w:before="120" w:after="120"/>
        <w:rPr>
          <w:b/>
          <w:bCs/>
          <w:sz w:val="24"/>
          <w:szCs w:val="24"/>
        </w:rPr>
      </w:pPr>
      <w:r w:rsidRPr="00E9566A">
        <w:rPr>
          <w:b/>
          <w:bCs/>
          <w:sz w:val="24"/>
          <w:szCs w:val="24"/>
        </w:rPr>
        <w:t>Литература и общество</w:t>
      </w:r>
    </w:p>
    <w:p w:rsidR="002B56BA" w:rsidRDefault="002B56BA" w:rsidP="00F051BA">
      <w:pPr>
        <w:spacing w:before="120" w:after="120"/>
        <w:rPr>
          <w:sz w:val="24"/>
          <w:szCs w:val="24"/>
        </w:rPr>
      </w:pPr>
      <w:r w:rsidRPr="00E9566A">
        <w:rPr>
          <w:sz w:val="24"/>
          <w:szCs w:val="24"/>
        </w:rPr>
        <w:t xml:space="preserve">Програмата подкрепя: проекти в областта на литературата, свързани със създаването на литературни творби и с </w:t>
      </w:r>
      <w:r w:rsidRPr="00E77CFB">
        <w:rPr>
          <w:b/>
          <w:sz w:val="24"/>
          <w:szCs w:val="24"/>
        </w:rPr>
        <w:t>популяризирането на швейцарската литература сред публиката; проекти, които допринасят за културния обмен в Швейцария и извън страната;</w:t>
      </w:r>
      <w:r w:rsidRPr="00E9566A">
        <w:rPr>
          <w:sz w:val="24"/>
          <w:szCs w:val="24"/>
        </w:rPr>
        <w:t xml:space="preserve"> работи на артисти, които са признати на национално ниво, или са обещаващи таланти.</w:t>
      </w:r>
    </w:p>
    <w:p w:rsidR="002B56BA" w:rsidRDefault="002B56BA" w:rsidP="00F051BA">
      <w:pPr>
        <w:spacing w:before="120" w:after="120"/>
        <w:rPr>
          <w:b/>
          <w:bCs/>
          <w:sz w:val="24"/>
          <w:szCs w:val="24"/>
        </w:rPr>
      </w:pPr>
      <w:r w:rsidRPr="00E9566A">
        <w:rPr>
          <w:b/>
          <w:bCs/>
          <w:sz w:val="24"/>
          <w:szCs w:val="24"/>
        </w:rPr>
        <w:t>Театър</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нови спектакли; с увеличаване на публиката, които допринасят за културния обмен в Швейцария и навън.</w:t>
      </w:r>
    </w:p>
    <w:p w:rsidR="002B56BA" w:rsidRDefault="002B56BA" w:rsidP="00F051BA">
      <w:pPr>
        <w:spacing w:before="120" w:after="120"/>
        <w:rPr>
          <w:b/>
          <w:bCs/>
          <w:sz w:val="24"/>
          <w:szCs w:val="24"/>
        </w:rPr>
      </w:pPr>
      <w:r w:rsidRPr="00E9566A">
        <w:rPr>
          <w:b/>
          <w:bCs/>
          <w:sz w:val="24"/>
          <w:szCs w:val="24"/>
        </w:rPr>
        <w:t>Танц</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хореографски творби; проекти, които популяризират танца сред публиката; които допринасят за културния обмен в Швейцария, или разпространяват швейцарското танцово изкуство по света. Акцент се поставя на проекти, свързани с турове на швейцарски танцови компании в рамките на страната и навън.</w:t>
      </w:r>
    </w:p>
    <w:p w:rsidR="002B56BA" w:rsidRDefault="002B56BA" w:rsidP="00F051BA">
      <w:pPr>
        <w:spacing w:before="120" w:after="120"/>
        <w:rPr>
          <w:b/>
          <w:bCs/>
          <w:sz w:val="24"/>
          <w:szCs w:val="24"/>
        </w:rPr>
      </w:pPr>
      <w:r w:rsidRPr="00E9566A">
        <w:rPr>
          <w:b/>
          <w:bCs/>
          <w:sz w:val="24"/>
          <w:szCs w:val="24"/>
        </w:rPr>
        <w:t>Интер- и мултидисциплинарни проекти</w:t>
      </w:r>
    </w:p>
    <w:p w:rsidR="002B56BA" w:rsidRDefault="002B56BA" w:rsidP="00F051BA">
      <w:pPr>
        <w:spacing w:before="120" w:after="120"/>
        <w:rPr>
          <w:sz w:val="24"/>
          <w:szCs w:val="24"/>
        </w:rPr>
      </w:pPr>
      <w:r w:rsidRPr="00E9566A">
        <w:rPr>
          <w:sz w:val="24"/>
          <w:szCs w:val="24"/>
        </w:rPr>
        <w:t>За проекти с бюджет до 25 000 швейцарски франка може да се кандидатства по всяко време на годината и минимум осем седмици преди събитието.</w:t>
      </w:r>
    </w:p>
    <w:p w:rsidR="0003056E" w:rsidRDefault="002B56BA" w:rsidP="00AF78DA">
      <w:pPr>
        <w:spacing w:after="360"/>
        <w:rPr>
          <w:sz w:val="24"/>
          <w:szCs w:val="24"/>
        </w:rPr>
      </w:pPr>
      <w:r w:rsidRPr="00E9566A">
        <w:rPr>
          <w:sz w:val="24"/>
          <w:szCs w:val="24"/>
        </w:rPr>
        <w:t>За проекти с по-гол</w:t>
      </w:r>
      <w:r>
        <w:rPr>
          <w:sz w:val="24"/>
          <w:szCs w:val="24"/>
        </w:rPr>
        <w:t xml:space="preserve">ям бюджет, сроковете са </w:t>
      </w:r>
      <w:r w:rsidRPr="00E9566A">
        <w:rPr>
          <w:sz w:val="24"/>
          <w:szCs w:val="24"/>
        </w:rPr>
        <w:t xml:space="preserve">1 юни, 1 септември и 1 декември всяка година. Допълнителна информация може да откриете на </w:t>
      </w:r>
      <w:hyperlink r:id="rId34" w:tgtFrame="_blank" w:history="1">
        <w:r w:rsidRPr="00E9566A">
          <w:rPr>
            <w:rStyle w:val="Hyperlink"/>
            <w:sz w:val="24"/>
            <w:szCs w:val="24"/>
          </w:rPr>
          <w:t>страницата на инициативата</w:t>
        </w:r>
      </w:hyperlink>
      <w:r w:rsidRPr="00E9566A">
        <w:rPr>
          <w:sz w:val="24"/>
          <w:szCs w:val="24"/>
        </w:rPr>
        <w:t>.</w:t>
      </w:r>
    </w:p>
    <w:p w:rsidR="00850795" w:rsidRDefault="00850795" w:rsidP="00AD34A3">
      <w:pPr>
        <w:spacing w:after="360"/>
      </w:pPr>
    </w:p>
    <w:p w:rsidR="0003056E" w:rsidRDefault="0003056E" w:rsidP="00460469"/>
    <w:p w:rsidR="00083A5C" w:rsidRDefault="00083A5C" w:rsidP="00460469">
      <w:pPr>
        <w:sectPr w:rsidR="00083A5C" w:rsidSect="00EF7FA2">
          <w:footerReference w:type="default" r:id="rId35"/>
          <w:pgSz w:w="11906" w:h="16838"/>
          <w:pgMar w:top="1417" w:right="1133" w:bottom="1417" w:left="1417" w:header="708" w:footer="708" w:gutter="0"/>
          <w:cols w:space="708"/>
          <w:docGrid w:linePitch="360"/>
        </w:sectPr>
      </w:pPr>
    </w:p>
    <w:p w:rsidR="00AC582E" w:rsidRPr="00544F92" w:rsidRDefault="00912146" w:rsidP="00510D99">
      <w:pPr>
        <w:pStyle w:val="Events"/>
      </w:pPr>
      <w:bookmarkStart w:id="21" w:name="_Toc422308331"/>
      <w:r>
        <w:lastRenderedPageBreak/>
        <w:t>СЪБИТИЯ</w:t>
      </w:r>
      <w:bookmarkEnd w:id="21"/>
    </w:p>
    <w:p w:rsidR="0079090C" w:rsidRPr="0079090C" w:rsidRDefault="0079090C" w:rsidP="00F86AC2">
      <w:pPr>
        <w:shd w:val="clear" w:color="auto" w:fill="FFFFFF"/>
        <w:spacing w:before="100" w:beforeAutospacing="1" w:after="100" w:afterAutospacing="1" w:line="240" w:lineRule="auto"/>
        <w:jc w:val="left"/>
        <w:outlineLvl w:val="2"/>
        <w:rPr>
          <w:rFonts w:ascii="pt_serifregular" w:eastAsia="Times New Roman" w:hAnsi="pt_serifregular" w:cs="Tahoma"/>
          <w:sz w:val="27"/>
          <w:szCs w:val="27"/>
          <w:lang w:val="en-US" w:eastAsia="bg-BG"/>
        </w:rPr>
      </w:pPr>
    </w:p>
    <w:p w:rsidR="00E96A02" w:rsidRPr="00EB5954" w:rsidRDefault="00586304" w:rsidP="00EB5954">
      <w:pPr>
        <w:rPr>
          <w:b/>
          <w:color w:val="E36C0A" w:themeColor="accent6" w:themeShade="BF"/>
          <w:sz w:val="24"/>
          <w:szCs w:val="24"/>
          <w:u w:val="single"/>
          <w:lang w:eastAsia="bg-BG"/>
        </w:rPr>
      </w:pPr>
      <w:r w:rsidRPr="00EB5954">
        <w:rPr>
          <w:b/>
          <w:color w:val="E36C0A" w:themeColor="accent6" w:themeShade="BF"/>
          <w:sz w:val="24"/>
          <w:szCs w:val="24"/>
          <w:u w:val="single"/>
          <w:lang w:eastAsia="bg-BG"/>
        </w:rPr>
        <w:t>Конференция „Подобряване на университетското преподаване</w:t>
      </w:r>
      <w:r w:rsidR="00E96A02" w:rsidRPr="00EB5954">
        <w:rPr>
          <w:b/>
          <w:color w:val="E36C0A" w:themeColor="accent6" w:themeShade="BF"/>
          <w:sz w:val="24"/>
          <w:szCs w:val="24"/>
          <w:u w:val="single"/>
          <w:lang w:eastAsia="bg-BG"/>
        </w:rPr>
        <w:t>”</w:t>
      </w:r>
      <w:r w:rsidRPr="00EB5954">
        <w:rPr>
          <w:b/>
          <w:color w:val="E36C0A" w:themeColor="accent6" w:themeShade="BF"/>
          <w:sz w:val="24"/>
          <w:szCs w:val="24"/>
          <w:u w:val="single"/>
          <w:lang w:eastAsia="bg-BG"/>
        </w:rPr>
        <w:t xml:space="preserve">, </w:t>
      </w:r>
      <w:r w:rsidR="00E96A02" w:rsidRPr="00EB5954">
        <w:rPr>
          <w:b/>
          <w:color w:val="E36C0A" w:themeColor="accent6" w:themeShade="BF"/>
          <w:sz w:val="24"/>
          <w:szCs w:val="24"/>
          <w:u w:val="single"/>
          <w:lang w:eastAsia="bg-BG"/>
        </w:rPr>
        <w:t>15-17 юли 2015 г.,  Любляна, Словения</w:t>
      </w:r>
    </w:p>
    <w:p w:rsidR="00E96A02" w:rsidRPr="008D6050" w:rsidRDefault="00E96A02" w:rsidP="000325BB">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8D6050">
        <w:rPr>
          <w:rFonts w:eastAsia="Times New Roman" w:cs="Times New Roman"/>
          <w:color w:val="000000"/>
          <w:sz w:val="24"/>
          <w:szCs w:val="24"/>
          <w:lang w:eastAsia="bg-BG"/>
        </w:rPr>
        <w:t>Темата на предстоящото събитие е „Студентите като партньори в областта на иновациите”, но  предложения се приемат по всички теми, свързани с качеството на преподаването и ученето в системата на висшето образование.</w:t>
      </w:r>
    </w:p>
    <w:p w:rsidR="00E96A02" w:rsidRPr="008D6050" w:rsidRDefault="00E96A02" w:rsidP="000325BB">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8D6050">
        <w:rPr>
          <w:rFonts w:eastAsia="Times New Roman" w:cs="Times New Roman"/>
          <w:color w:val="000000"/>
          <w:sz w:val="24"/>
          <w:szCs w:val="24"/>
          <w:lang w:eastAsia="bg-BG"/>
        </w:rPr>
        <w:t>Всяка година конференцията предлага възможност на участници от целия свят да споделят добри практики, открития и предизвикателства, свързани с подобряване ефективността на обучението. Дискутират се теми, касаещи различните заинтересовани страни в системата на висшето образование – студенти, преподаватели, служители във висшите училища, работодателски и други организации.</w:t>
      </w:r>
    </w:p>
    <w:p w:rsidR="00E96A02" w:rsidRPr="00630F4D" w:rsidRDefault="00E96A02" w:rsidP="00A660B1">
      <w:pPr>
        <w:shd w:val="clear" w:color="auto" w:fill="FFFFFF"/>
        <w:spacing w:before="100" w:beforeAutospacing="1" w:after="360" w:line="336" w:lineRule="atLeast"/>
        <w:rPr>
          <w:rFonts w:eastAsia="Times New Roman" w:cs="Times New Roman"/>
          <w:color w:val="000000"/>
          <w:sz w:val="24"/>
          <w:szCs w:val="24"/>
          <w:lang w:val="ru-RU" w:eastAsia="bg-BG"/>
        </w:rPr>
      </w:pPr>
      <w:r w:rsidRPr="008D6050">
        <w:rPr>
          <w:rFonts w:eastAsia="Times New Roman" w:cs="Times New Roman"/>
          <w:color w:val="000000"/>
          <w:sz w:val="24"/>
          <w:szCs w:val="24"/>
          <w:lang w:eastAsia="bg-BG"/>
        </w:rPr>
        <w:t xml:space="preserve">Повече информация може да се намери на </w:t>
      </w:r>
      <w:hyperlink r:id="rId36" w:history="1">
        <w:r w:rsidRPr="000325BB">
          <w:rPr>
            <w:rStyle w:val="Hyperlink"/>
            <w:rFonts w:eastAsia="Times New Roman" w:cs="Times New Roman"/>
            <w:sz w:val="24"/>
            <w:szCs w:val="24"/>
            <w:lang w:eastAsia="bg-BG"/>
          </w:rPr>
          <w:t>http://www.iutconference.com/about-iut/http://www.iutconference.com/about-iut</w:t>
        </w:r>
      </w:hyperlink>
      <w:r w:rsidRPr="008D6050">
        <w:rPr>
          <w:rFonts w:eastAsia="Times New Roman" w:cs="Times New Roman"/>
          <w:color w:val="000000"/>
          <w:sz w:val="24"/>
          <w:szCs w:val="24"/>
          <w:lang w:eastAsia="bg-BG"/>
        </w:rPr>
        <w:t>.</w:t>
      </w:r>
    </w:p>
    <w:p w:rsidR="0000233A" w:rsidRPr="00D57A0C" w:rsidRDefault="009D7F5E" w:rsidP="00D57A0C">
      <w:pPr>
        <w:rPr>
          <w:b/>
          <w:color w:val="E36C0A" w:themeColor="accent6" w:themeShade="BF"/>
          <w:sz w:val="24"/>
          <w:szCs w:val="24"/>
          <w:u w:val="single"/>
          <w:lang w:val="en-GB" w:eastAsia="bg-BG"/>
        </w:rPr>
      </w:pPr>
      <w:hyperlink r:id="rId37" w:history="1">
        <w:r w:rsidR="0000233A" w:rsidRPr="00D57A0C">
          <w:rPr>
            <w:b/>
            <w:color w:val="E36C0A" w:themeColor="accent6" w:themeShade="BF"/>
            <w:sz w:val="24"/>
            <w:szCs w:val="24"/>
            <w:u w:val="single"/>
            <w:lang w:val="en-GB" w:eastAsia="bg-BG"/>
          </w:rPr>
          <w:t>4th International Conference on Data Management Technologies and Applications – DATA 2015</w:t>
        </w:r>
      </w:hyperlink>
      <w:r w:rsidR="00D57A0C" w:rsidRPr="00D57A0C">
        <w:rPr>
          <w:b/>
          <w:color w:val="E36C0A" w:themeColor="accent6" w:themeShade="BF"/>
          <w:sz w:val="24"/>
          <w:szCs w:val="24"/>
          <w:u w:val="single"/>
          <w:lang w:val="en-GB" w:eastAsia="bg-BG"/>
        </w:rPr>
        <w:t xml:space="preserve">, </w:t>
      </w:r>
      <w:r w:rsidR="0000233A" w:rsidRPr="00D57A0C">
        <w:rPr>
          <w:b/>
          <w:color w:val="E36C0A" w:themeColor="accent6" w:themeShade="BF"/>
          <w:sz w:val="24"/>
          <w:szCs w:val="24"/>
          <w:u w:val="single"/>
          <w:lang w:val="en-GB" w:eastAsia="bg-BG"/>
        </w:rPr>
        <w:t>20</w:t>
      </w:r>
      <w:r w:rsidR="00D57A0C" w:rsidRPr="00D57A0C">
        <w:rPr>
          <w:b/>
          <w:color w:val="E36C0A" w:themeColor="accent6" w:themeShade="BF"/>
          <w:sz w:val="24"/>
          <w:szCs w:val="24"/>
          <w:u w:val="single"/>
          <w:lang w:val="en-GB" w:eastAsia="bg-BG"/>
        </w:rPr>
        <w:t xml:space="preserve"> </w:t>
      </w:r>
      <w:r w:rsidR="0000233A" w:rsidRPr="00D57A0C">
        <w:rPr>
          <w:b/>
          <w:color w:val="E36C0A" w:themeColor="accent6" w:themeShade="BF"/>
          <w:sz w:val="24"/>
          <w:szCs w:val="24"/>
          <w:u w:val="single"/>
          <w:lang w:val="en-GB" w:eastAsia="bg-BG"/>
        </w:rPr>
        <w:t>–</w:t>
      </w:r>
      <w:r w:rsidR="00D57A0C" w:rsidRPr="00D57A0C">
        <w:rPr>
          <w:b/>
          <w:color w:val="E36C0A" w:themeColor="accent6" w:themeShade="BF"/>
          <w:sz w:val="24"/>
          <w:szCs w:val="24"/>
          <w:u w:val="single"/>
          <w:lang w:val="en-GB" w:eastAsia="bg-BG"/>
        </w:rPr>
        <w:t xml:space="preserve"> </w:t>
      </w:r>
      <w:r w:rsidR="0000233A" w:rsidRPr="00D57A0C">
        <w:rPr>
          <w:b/>
          <w:color w:val="E36C0A" w:themeColor="accent6" w:themeShade="BF"/>
          <w:sz w:val="24"/>
          <w:szCs w:val="24"/>
          <w:u w:val="single"/>
          <w:lang w:val="en-GB" w:eastAsia="bg-BG"/>
        </w:rPr>
        <w:t>22 Jul</w:t>
      </w:r>
      <w:r w:rsidR="00D57A0C" w:rsidRPr="00D57A0C">
        <w:rPr>
          <w:b/>
          <w:color w:val="E36C0A" w:themeColor="accent6" w:themeShade="BF"/>
          <w:sz w:val="24"/>
          <w:szCs w:val="24"/>
          <w:u w:val="single"/>
          <w:lang w:val="en-GB" w:eastAsia="bg-BG"/>
        </w:rPr>
        <w:t>y</w:t>
      </w:r>
      <w:r w:rsidR="0000233A" w:rsidRPr="00D57A0C">
        <w:rPr>
          <w:b/>
          <w:color w:val="E36C0A" w:themeColor="accent6" w:themeShade="BF"/>
          <w:sz w:val="24"/>
          <w:szCs w:val="24"/>
          <w:u w:val="single"/>
          <w:lang w:val="en-GB" w:eastAsia="bg-BG"/>
        </w:rPr>
        <w:t xml:space="preserve"> 2015</w:t>
      </w:r>
      <w:r w:rsidR="00D57A0C" w:rsidRPr="00D57A0C">
        <w:rPr>
          <w:b/>
          <w:color w:val="E36C0A" w:themeColor="accent6" w:themeShade="BF"/>
          <w:sz w:val="24"/>
          <w:szCs w:val="24"/>
          <w:u w:val="single"/>
          <w:lang w:val="en-GB" w:eastAsia="bg-BG"/>
        </w:rPr>
        <w:t xml:space="preserve">, </w:t>
      </w:r>
      <w:r w:rsidR="0000233A" w:rsidRPr="00D57A0C">
        <w:rPr>
          <w:b/>
          <w:color w:val="E36C0A" w:themeColor="accent6" w:themeShade="BF"/>
          <w:sz w:val="24"/>
          <w:szCs w:val="24"/>
          <w:u w:val="single"/>
          <w:lang w:val="en-GB" w:eastAsia="bg-BG"/>
        </w:rPr>
        <w:t>Colmar, Alsace, France</w:t>
      </w:r>
    </w:p>
    <w:p w:rsidR="0000233A" w:rsidRPr="00D57A0C" w:rsidRDefault="0000233A" w:rsidP="00D57A0C">
      <w:pPr>
        <w:rPr>
          <w:sz w:val="24"/>
          <w:szCs w:val="24"/>
          <w:lang w:val="en-GB" w:eastAsia="bg-BG"/>
        </w:rPr>
      </w:pPr>
      <w:r w:rsidRPr="00D57A0C">
        <w:rPr>
          <w:sz w:val="24"/>
          <w:szCs w:val="24"/>
          <w:lang w:val="en-GB" w:eastAsia="bg-BG"/>
        </w:rPr>
        <w:t>DATA aims to bring together researchers, engineers and practitioners interested on databases, data warehousing, data mining, data management, data security and other aspects of information systems and technology involving advanced applications of data.</w:t>
      </w:r>
    </w:p>
    <w:p w:rsidR="00D57A0C" w:rsidRDefault="0000233A" w:rsidP="00D57A0C">
      <w:pPr>
        <w:rPr>
          <w:sz w:val="24"/>
          <w:szCs w:val="24"/>
          <w:lang w:val="en-GB" w:eastAsia="bg-BG"/>
        </w:rPr>
      </w:pPr>
      <w:r w:rsidRPr="00D57A0C">
        <w:rPr>
          <w:sz w:val="24"/>
          <w:szCs w:val="24"/>
          <w:lang w:val="en-GB" w:eastAsia="bg-BG"/>
        </w:rPr>
        <w:t>Conference Areas:</w:t>
      </w:r>
      <w:r w:rsidR="00D57A0C">
        <w:rPr>
          <w:sz w:val="24"/>
          <w:szCs w:val="24"/>
          <w:lang w:val="en-GB" w:eastAsia="bg-BG"/>
        </w:rPr>
        <w:t xml:space="preserve"> </w:t>
      </w:r>
    </w:p>
    <w:p w:rsidR="00D57A0C" w:rsidRDefault="0000233A" w:rsidP="00D57A0C">
      <w:pPr>
        <w:rPr>
          <w:sz w:val="24"/>
          <w:szCs w:val="24"/>
          <w:lang w:val="en-GB" w:eastAsia="bg-BG"/>
        </w:rPr>
      </w:pPr>
      <w:r w:rsidRPr="00D57A0C">
        <w:rPr>
          <w:sz w:val="24"/>
          <w:szCs w:val="24"/>
          <w:lang w:val="en-GB" w:eastAsia="bg-BG"/>
        </w:rPr>
        <w:t>Each of these topic areas is expanded below but the sub-topics list is not exhaustive. Papers may address one or more of the listed sub-topics, although authors should not feel limited by them. Unlisted but related sub-topics are also acceptable, provided they fit in one of the following main topic areas:</w:t>
      </w:r>
    </w:p>
    <w:p w:rsidR="00D57A0C" w:rsidRPr="00D57A0C" w:rsidRDefault="0000233A" w:rsidP="00E93C77">
      <w:pPr>
        <w:pStyle w:val="ListParagraph"/>
        <w:numPr>
          <w:ilvl w:val="0"/>
          <w:numId w:val="16"/>
        </w:numPr>
        <w:rPr>
          <w:sz w:val="24"/>
          <w:szCs w:val="24"/>
          <w:lang w:val="en-GB" w:eastAsia="bg-BG"/>
        </w:rPr>
      </w:pPr>
      <w:r w:rsidRPr="00D57A0C">
        <w:rPr>
          <w:sz w:val="24"/>
          <w:szCs w:val="24"/>
          <w:lang w:val="en-GB" w:eastAsia="bg-BG"/>
        </w:rPr>
        <w:t>Business Analytics</w:t>
      </w:r>
    </w:p>
    <w:p w:rsidR="00D57A0C" w:rsidRPr="00D57A0C" w:rsidRDefault="0000233A" w:rsidP="00E93C77">
      <w:pPr>
        <w:pStyle w:val="ListParagraph"/>
        <w:numPr>
          <w:ilvl w:val="0"/>
          <w:numId w:val="16"/>
        </w:numPr>
        <w:rPr>
          <w:sz w:val="24"/>
          <w:szCs w:val="24"/>
          <w:lang w:val="en-GB" w:eastAsia="bg-BG"/>
        </w:rPr>
      </w:pPr>
      <w:r w:rsidRPr="00D57A0C">
        <w:rPr>
          <w:sz w:val="24"/>
          <w:szCs w:val="24"/>
          <w:lang w:val="en-GB" w:eastAsia="bg-BG"/>
        </w:rPr>
        <w:t>Data Management and Quality</w:t>
      </w:r>
    </w:p>
    <w:p w:rsidR="00D57A0C" w:rsidRPr="00D57A0C" w:rsidRDefault="0000233A" w:rsidP="00E93C77">
      <w:pPr>
        <w:pStyle w:val="ListParagraph"/>
        <w:numPr>
          <w:ilvl w:val="0"/>
          <w:numId w:val="16"/>
        </w:numPr>
        <w:rPr>
          <w:sz w:val="24"/>
          <w:szCs w:val="24"/>
          <w:lang w:val="en-GB" w:eastAsia="bg-BG"/>
        </w:rPr>
      </w:pPr>
      <w:r w:rsidRPr="00D57A0C">
        <w:rPr>
          <w:sz w:val="24"/>
          <w:szCs w:val="24"/>
          <w:lang w:val="en-GB" w:eastAsia="bg-BG"/>
        </w:rPr>
        <w:t>Ontologies and the Semantic Web</w:t>
      </w:r>
    </w:p>
    <w:p w:rsidR="0000233A" w:rsidRPr="00D57A0C" w:rsidRDefault="0000233A" w:rsidP="00693273">
      <w:pPr>
        <w:pStyle w:val="ListParagraph"/>
        <w:numPr>
          <w:ilvl w:val="0"/>
          <w:numId w:val="16"/>
        </w:numPr>
        <w:spacing w:after="360"/>
        <w:ind w:left="714" w:hanging="357"/>
        <w:rPr>
          <w:sz w:val="24"/>
          <w:szCs w:val="24"/>
          <w:lang w:val="en-GB" w:eastAsia="bg-BG"/>
        </w:rPr>
      </w:pPr>
      <w:r w:rsidRPr="00D57A0C">
        <w:rPr>
          <w:sz w:val="24"/>
          <w:szCs w:val="24"/>
          <w:lang w:val="en-GB" w:eastAsia="bg-BG"/>
        </w:rPr>
        <w:t>Databases and Data Security</w:t>
      </w:r>
    </w:p>
    <w:p w:rsidR="00002687" w:rsidRPr="00D57A0C" w:rsidRDefault="009D7F5E" w:rsidP="00D57A0C">
      <w:pPr>
        <w:rPr>
          <w:b/>
          <w:color w:val="E36C0A" w:themeColor="accent6" w:themeShade="BF"/>
          <w:sz w:val="24"/>
          <w:szCs w:val="24"/>
          <w:u w:val="single"/>
          <w:lang w:val="en-GB" w:eastAsia="bg-BG"/>
        </w:rPr>
      </w:pPr>
      <w:hyperlink r:id="rId38" w:history="1">
        <w:r w:rsidR="00002687" w:rsidRPr="00D57A0C">
          <w:rPr>
            <w:b/>
            <w:color w:val="E36C0A" w:themeColor="accent6" w:themeShade="BF"/>
            <w:sz w:val="24"/>
            <w:szCs w:val="24"/>
            <w:u w:val="single"/>
            <w:lang w:val="en-GB" w:eastAsia="bg-BG"/>
          </w:rPr>
          <w:t>12th International Joint Conference on e-business and Telecommunications – ICETE 2015</w:t>
        </w:r>
      </w:hyperlink>
      <w:r w:rsidR="00D57A0C" w:rsidRPr="00D57A0C">
        <w:rPr>
          <w:b/>
          <w:color w:val="E36C0A" w:themeColor="accent6" w:themeShade="BF"/>
          <w:sz w:val="24"/>
          <w:szCs w:val="24"/>
          <w:u w:val="single"/>
          <w:lang w:val="en-GB" w:eastAsia="bg-BG"/>
        </w:rPr>
        <w:t xml:space="preserve">, </w:t>
      </w:r>
      <w:r w:rsidR="00002687" w:rsidRPr="00D57A0C">
        <w:rPr>
          <w:b/>
          <w:color w:val="E36C0A" w:themeColor="accent6" w:themeShade="BF"/>
          <w:sz w:val="24"/>
          <w:szCs w:val="24"/>
          <w:u w:val="single"/>
          <w:lang w:val="en-GB" w:eastAsia="bg-BG"/>
        </w:rPr>
        <w:t xml:space="preserve"> 20</w:t>
      </w:r>
      <w:r w:rsidR="00D57A0C" w:rsidRPr="00D57A0C">
        <w:rPr>
          <w:b/>
          <w:color w:val="E36C0A" w:themeColor="accent6" w:themeShade="BF"/>
          <w:sz w:val="24"/>
          <w:szCs w:val="24"/>
          <w:u w:val="single"/>
          <w:lang w:val="en-GB" w:eastAsia="bg-BG"/>
        </w:rPr>
        <w:t xml:space="preserve"> </w:t>
      </w:r>
      <w:r w:rsidR="00002687" w:rsidRPr="00D57A0C">
        <w:rPr>
          <w:b/>
          <w:color w:val="E36C0A" w:themeColor="accent6" w:themeShade="BF"/>
          <w:sz w:val="24"/>
          <w:szCs w:val="24"/>
          <w:u w:val="single"/>
          <w:lang w:val="en-GB" w:eastAsia="bg-BG"/>
        </w:rPr>
        <w:t>–</w:t>
      </w:r>
      <w:r w:rsidR="00D57A0C" w:rsidRPr="00D57A0C">
        <w:rPr>
          <w:b/>
          <w:color w:val="E36C0A" w:themeColor="accent6" w:themeShade="BF"/>
          <w:sz w:val="24"/>
          <w:szCs w:val="24"/>
          <w:u w:val="single"/>
          <w:lang w:val="en-GB" w:eastAsia="bg-BG"/>
        </w:rPr>
        <w:t xml:space="preserve"> </w:t>
      </w:r>
      <w:r w:rsidR="00002687" w:rsidRPr="00D57A0C">
        <w:rPr>
          <w:b/>
          <w:color w:val="E36C0A" w:themeColor="accent6" w:themeShade="BF"/>
          <w:sz w:val="24"/>
          <w:szCs w:val="24"/>
          <w:u w:val="single"/>
          <w:lang w:val="en-GB" w:eastAsia="bg-BG"/>
        </w:rPr>
        <w:t>22 Jul</w:t>
      </w:r>
      <w:r w:rsidR="00D57A0C" w:rsidRPr="00D57A0C">
        <w:rPr>
          <w:b/>
          <w:color w:val="E36C0A" w:themeColor="accent6" w:themeShade="BF"/>
          <w:sz w:val="24"/>
          <w:szCs w:val="24"/>
          <w:u w:val="single"/>
          <w:lang w:val="en-GB" w:eastAsia="bg-BG"/>
        </w:rPr>
        <w:t>y</w:t>
      </w:r>
      <w:r w:rsidR="00002687" w:rsidRPr="00D57A0C">
        <w:rPr>
          <w:b/>
          <w:color w:val="E36C0A" w:themeColor="accent6" w:themeShade="BF"/>
          <w:sz w:val="24"/>
          <w:szCs w:val="24"/>
          <w:u w:val="single"/>
          <w:lang w:val="en-GB" w:eastAsia="bg-BG"/>
        </w:rPr>
        <w:t xml:space="preserve"> 2015</w:t>
      </w:r>
      <w:r w:rsidR="00D57A0C" w:rsidRPr="00D57A0C">
        <w:rPr>
          <w:b/>
          <w:color w:val="E36C0A" w:themeColor="accent6" w:themeShade="BF"/>
          <w:sz w:val="24"/>
          <w:szCs w:val="24"/>
          <w:u w:val="single"/>
          <w:lang w:val="en-GB" w:eastAsia="bg-BG"/>
        </w:rPr>
        <w:t xml:space="preserve">, </w:t>
      </w:r>
      <w:r w:rsidR="00002687" w:rsidRPr="00D57A0C">
        <w:rPr>
          <w:b/>
          <w:color w:val="E36C0A" w:themeColor="accent6" w:themeShade="BF"/>
          <w:sz w:val="24"/>
          <w:szCs w:val="24"/>
          <w:u w:val="single"/>
          <w:lang w:val="en-GB" w:eastAsia="bg-BG"/>
        </w:rPr>
        <w:t>Colmar, Alsace, France</w:t>
      </w:r>
    </w:p>
    <w:p w:rsidR="0000233A" w:rsidRDefault="00002687" w:rsidP="00D97EBB">
      <w:pPr>
        <w:spacing w:after="360"/>
        <w:rPr>
          <w:sz w:val="24"/>
          <w:szCs w:val="24"/>
          <w:lang w:val="en-GB"/>
        </w:rPr>
      </w:pPr>
      <w:r w:rsidRPr="00D57A0C">
        <w:rPr>
          <w:sz w:val="24"/>
          <w:szCs w:val="24"/>
          <w:lang w:val="en-GB"/>
        </w:rPr>
        <w:t xml:space="preserve">ICETE 2015 is a joint conference aimed at bringing together researchers, engineers and practitioners interested on information and communication technologies, including data </w:t>
      </w:r>
      <w:r w:rsidRPr="00D57A0C">
        <w:rPr>
          <w:sz w:val="24"/>
          <w:szCs w:val="24"/>
          <w:lang w:val="en-GB"/>
        </w:rPr>
        <w:lastRenderedPageBreak/>
        <w:t>communication networking, e-business, optical communication systems, security and cryptography, signal processing and multimedia applications, and wireless networks and information systems. These are the main knowledge areas that define the six component conferences, namely: DCNET, ICE-B, OPTICS, SECRYPT, SIGMAP, and WINSYS, which together form the ICETE joint conference.</w:t>
      </w:r>
    </w:p>
    <w:p w:rsidR="00D74243" w:rsidRPr="00D97EBB" w:rsidRDefault="00D74243" w:rsidP="00D97EBB">
      <w:pPr>
        <w:rPr>
          <w:rFonts w:eastAsia="Times New Roman" w:cs="Times New Roman"/>
          <w:b/>
          <w:color w:val="E36C0A" w:themeColor="accent6" w:themeShade="BF"/>
          <w:sz w:val="24"/>
          <w:szCs w:val="24"/>
          <w:u w:val="single"/>
          <w:lang w:eastAsia="bg-BG"/>
        </w:rPr>
      </w:pPr>
      <w:r w:rsidRPr="00D97EBB">
        <w:rPr>
          <w:rFonts w:cs="Times New Roman"/>
          <w:b/>
          <w:color w:val="E36C0A" w:themeColor="accent6" w:themeShade="BF"/>
          <w:sz w:val="24"/>
          <w:szCs w:val="24"/>
          <w:u w:val="single"/>
        </w:rPr>
        <w:t>Slime Mould Computers at the European Conference on Artificial Life</w:t>
      </w:r>
      <w:r w:rsidRPr="00D97EBB">
        <w:rPr>
          <w:rFonts w:cs="Times New Roman"/>
          <w:b/>
          <w:color w:val="E36C0A" w:themeColor="accent6" w:themeShade="BF"/>
          <w:sz w:val="24"/>
          <w:szCs w:val="24"/>
          <w:u w:val="single"/>
          <w:lang w:val="en-US"/>
        </w:rPr>
        <w:t xml:space="preserve">, </w:t>
      </w:r>
      <w:r w:rsidRPr="00D97EBB">
        <w:rPr>
          <w:rFonts w:eastAsia="Times New Roman" w:cs="Times New Roman"/>
          <w:b/>
          <w:color w:val="E36C0A" w:themeColor="accent6" w:themeShade="BF"/>
          <w:sz w:val="24"/>
          <w:szCs w:val="24"/>
          <w:u w:val="single"/>
          <w:lang w:eastAsia="bg-BG"/>
        </w:rPr>
        <w:t>20/07/2015 to 24/07/2015</w:t>
      </w:r>
      <w:r w:rsidR="00D97EBB" w:rsidRPr="00D97EBB">
        <w:rPr>
          <w:rFonts w:eastAsia="Times New Roman" w:cs="Times New Roman"/>
          <w:b/>
          <w:color w:val="E36C0A" w:themeColor="accent6" w:themeShade="BF"/>
          <w:sz w:val="24"/>
          <w:szCs w:val="24"/>
          <w:u w:val="single"/>
          <w:lang w:val="en-US" w:eastAsia="bg-BG"/>
        </w:rPr>
        <w:t>,</w:t>
      </w:r>
      <w:r w:rsidRPr="00D97EBB">
        <w:rPr>
          <w:rFonts w:eastAsia="Times New Roman" w:cs="Times New Roman"/>
          <w:b/>
          <w:color w:val="E36C0A" w:themeColor="accent6" w:themeShade="BF"/>
          <w:sz w:val="24"/>
          <w:szCs w:val="24"/>
          <w:u w:val="single"/>
          <w:lang w:val="en-US" w:eastAsia="bg-BG"/>
        </w:rPr>
        <w:t xml:space="preserve"> </w:t>
      </w:r>
      <w:r w:rsidRPr="00D97EBB">
        <w:rPr>
          <w:rFonts w:eastAsia="Times New Roman" w:cs="Times New Roman"/>
          <w:b/>
          <w:color w:val="E36C0A" w:themeColor="accent6" w:themeShade="BF"/>
          <w:sz w:val="24"/>
          <w:szCs w:val="24"/>
          <w:u w:val="single"/>
          <w:lang w:eastAsia="bg-BG"/>
        </w:rPr>
        <w:t>York, UK</w:t>
      </w:r>
    </w:p>
    <w:p w:rsidR="00D74243" w:rsidRPr="00D97EBB" w:rsidRDefault="00D74243" w:rsidP="00D97EBB">
      <w:pPr>
        <w:rPr>
          <w:rFonts w:eastAsia="Times New Roman" w:cs="Times New Roman"/>
          <w:color w:val="000000"/>
          <w:sz w:val="24"/>
          <w:szCs w:val="24"/>
          <w:lang w:eastAsia="bg-BG"/>
        </w:rPr>
      </w:pPr>
      <w:r w:rsidRPr="00D97EBB">
        <w:rPr>
          <w:rFonts w:eastAsia="Times New Roman" w:cs="Times New Roman"/>
          <w:color w:val="000000"/>
          <w:sz w:val="24"/>
          <w:szCs w:val="24"/>
          <w:lang w:eastAsia="bg-BG"/>
        </w:rPr>
        <w:t>The FET Proactive project PhyChip is organising a workshop and a special session at the European Conference on Artificial Life (ECAL).</w:t>
      </w:r>
    </w:p>
    <w:p w:rsidR="00D74243" w:rsidRPr="00D97EBB" w:rsidRDefault="00D74243" w:rsidP="00D97EBB">
      <w:pPr>
        <w:rPr>
          <w:rFonts w:eastAsia="Times New Roman" w:cs="Times New Roman"/>
          <w:color w:val="000000"/>
          <w:sz w:val="24"/>
          <w:szCs w:val="24"/>
          <w:lang w:eastAsia="bg-BG"/>
        </w:rPr>
      </w:pPr>
      <w:r w:rsidRPr="00D97EBB">
        <w:rPr>
          <w:rFonts w:eastAsia="Times New Roman" w:cs="Times New Roman"/>
          <w:color w:val="000000"/>
          <w:sz w:val="24"/>
          <w:szCs w:val="24"/>
          <w:lang w:eastAsia="bg-BG"/>
        </w:rPr>
        <w:t xml:space="preserve">During </w:t>
      </w:r>
      <w:hyperlink r:id="rId39" w:tgtFrame="_blank" w:history="1">
        <w:r w:rsidRPr="00D97EBB">
          <w:rPr>
            <w:rFonts w:eastAsia="Times New Roman" w:cs="Times New Roman"/>
            <w:color w:val="0065A2"/>
            <w:sz w:val="24"/>
            <w:szCs w:val="24"/>
            <w:lang w:eastAsia="bg-BG"/>
          </w:rPr>
          <w:t>ECAL 2015</w:t>
        </w:r>
      </w:hyperlink>
      <w:r w:rsidRPr="00D97EBB">
        <w:rPr>
          <w:rFonts w:eastAsia="Times New Roman" w:cs="Times New Roman"/>
          <w:color w:val="000000"/>
          <w:sz w:val="24"/>
          <w:szCs w:val="24"/>
          <w:lang w:eastAsia="bg-BG"/>
        </w:rPr>
        <w:t xml:space="preserve">, the </w:t>
      </w:r>
      <w:hyperlink r:id="rId40" w:tgtFrame="_blank" w:history="1">
        <w:r w:rsidRPr="00D97EBB">
          <w:rPr>
            <w:rFonts w:eastAsia="Times New Roman" w:cs="Times New Roman"/>
            <w:color w:val="0065A2"/>
            <w:sz w:val="24"/>
            <w:szCs w:val="24"/>
            <w:lang w:eastAsia="bg-BG"/>
          </w:rPr>
          <w:t>PhyChip</w:t>
        </w:r>
      </w:hyperlink>
      <w:r w:rsidRPr="00D97EBB">
        <w:rPr>
          <w:rFonts w:eastAsia="Times New Roman" w:cs="Times New Roman"/>
          <w:color w:val="000000"/>
          <w:sz w:val="24"/>
          <w:szCs w:val="24"/>
          <w:lang w:eastAsia="bg-BG"/>
        </w:rPr>
        <w:t xml:space="preserve"> project is organising:</w:t>
      </w:r>
    </w:p>
    <w:p w:rsidR="00D74243" w:rsidRPr="00D97EBB" w:rsidRDefault="00D74243" w:rsidP="00D97EBB">
      <w:pPr>
        <w:pStyle w:val="ListParagraph"/>
        <w:numPr>
          <w:ilvl w:val="0"/>
          <w:numId w:val="41"/>
        </w:numPr>
        <w:rPr>
          <w:rFonts w:eastAsia="Times New Roman" w:cs="Times New Roman"/>
          <w:color w:val="333333"/>
          <w:sz w:val="24"/>
          <w:szCs w:val="24"/>
          <w:lang w:eastAsia="bg-BG"/>
        </w:rPr>
      </w:pPr>
      <w:r w:rsidRPr="00D97EBB">
        <w:rPr>
          <w:rFonts w:eastAsia="Times New Roman" w:cs="Times New Roman"/>
          <w:color w:val="333333"/>
          <w:sz w:val="24"/>
          <w:szCs w:val="24"/>
          <w:lang w:eastAsia="bg-BG"/>
        </w:rPr>
        <w:t>a workshop on "</w:t>
      </w:r>
      <w:hyperlink r:id="rId41" w:tgtFrame="_blank" w:history="1">
        <w:r w:rsidRPr="00D97EBB">
          <w:rPr>
            <w:rFonts w:eastAsia="Times New Roman" w:cs="Times New Roman"/>
            <w:color w:val="0065A2"/>
            <w:sz w:val="24"/>
            <w:szCs w:val="24"/>
            <w:lang w:eastAsia="bg-BG"/>
          </w:rPr>
          <w:t>Physarum Machines: Slime Mould Computing and Novel Computing Substrates</w:t>
        </w:r>
      </w:hyperlink>
      <w:r w:rsidRPr="00D97EBB">
        <w:rPr>
          <w:rFonts w:eastAsia="Times New Roman" w:cs="Times New Roman"/>
          <w:color w:val="333333"/>
          <w:sz w:val="24"/>
          <w:szCs w:val="24"/>
          <w:lang w:eastAsia="bg-BG"/>
        </w:rPr>
        <w:t>" (20 July),</w:t>
      </w:r>
    </w:p>
    <w:p w:rsidR="00D74243" w:rsidRPr="00D97EBB" w:rsidRDefault="00D74243" w:rsidP="00D97EBB">
      <w:pPr>
        <w:pStyle w:val="ListParagraph"/>
        <w:numPr>
          <w:ilvl w:val="0"/>
          <w:numId w:val="41"/>
        </w:numPr>
        <w:rPr>
          <w:rFonts w:eastAsia="Times New Roman" w:cs="Times New Roman"/>
          <w:color w:val="333333"/>
          <w:sz w:val="24"/>
          <w:szCs w:val="24"/>
          <w:lang w:eastAsia="bg-BG"/>
        </w:rPr>
      </w:pPr>
      <w:r w:rsidRPr="00D97EBB">
        <w:rPr>
          <w:rFonts w:eastAsia="Times New Roman" w:cs="Times New Roman"/>
          <w:color w:val="333333"/>
          <w:sz w:val="24"/>
          <w:szCs w:val="24"/>
          <w:lang w:eastAsia="bg-BG"/>
        </w:rPr>
        <w:t>a special session "</w:t>
      </w:r>
      <w:hyperlink r:id="rId42" w:tgtFrame="_blank" w:history="1">
        <w:r w:rsidRPr="00D97EBB">
          <w:rPr>
            <w:rFonts w:eastAsia="Times New Roman" w:cs="Times New Roman"/>
            <w:color w:val="0065A2"/>
            <w:sz w:val="24"/>
            <w:szCs w:val="24"/>
            <w:lang w:eastAsia="bg-BG"/>
          </w:rPr>
          <w:t>Slime Mould Computers: Prototypes, Models, Algorithms and Applications</w:t>
        </w:r>
      </w:hyperlink>
      <w:r w:rsidRPr="00D97EBB">
        <w:rPr>
          <w:rFonts w:eastAsia="Times New Roman" w:cs="Times New Roman"/>
          <w:color w:val="333333"/>
          <w:sz w:val="24"/>
          <w:szCs w:val="24"/>
          <w:lang w:eastAsia="bg-BG"/>
        </w:rPr>
        <w:t>" at the conference (21 July).</w:t>
      </w:r>
    </w:p>
    <w:p w:rsidR="00D74243" w:rsidRPr="00D97EBB" w:rsidRDefault="00D74243" w:rsidP="00D97EBB">
      <w:pPr>
        <w:pStyle w:val="ListParagraph"/>
        <w:numPr>
          <w:ilvl w:val="0"/>
          <w:numId w:val="41"/>
        </w:numPr>
        <w:rPr>
          <w:rFonts w:eastAsia="Times New Roman" w:cs="Times New Roman"/>
          <w:color w:val="333333"/>
          <w:sz w:val="24"/>
          <w:szCs w:val="24"/>
          <w:lang w:eastAsia="bg-BG"/>
        </w:rPr>
      </w:pPr>
      <w:r w:rsidRPr="00D97EBB">
        <w:rPr>
          <w:rFonts w:eastAsia="Times New Roman" w:cs="Times New Roman"/>
          <w:color w:val="333333"/>
          <w:sz w:val="24"/>
          <w:szCs w:val="24"/>
          <w:lang w:eastAsia="bg-BG"/>
        </w:rPr>
        <w:t>a tutorial on Slime Mould Computers and Sensors: Laboratory Prototypes and Computer Models (21 July).</w:t>
      </w:r>
    </w:p>
    <w:p w:rsidR="00D74243" w:rsidRPr="00D97EBB" w:rsidRDefault="00D74243" w:rsidP="00693273">
      <w:pPr>
        <w:spacing w:after="360"/>
        <w:rPr>
          <w:rFonts w:eastAsia="Times New Roman" w:cs="Times New Roman"/>
          <w:color w:val="000000"/>
          <w:sz w:val="24"/>
          <w:szCs w:val="24"/>
          <w:lang w:eastAsia="bg-BG"/>
        </w:rPr>
      </w:pPr>
      <w:r w:rsidRPr="00D97EBB">
        <w:rPr>
          <w:rFonts w:eastAsia="Times New Roman" w:cs="Times New Roman"/>
          <w:color w:val="000000"/>
          <w:sz w:val="24"/>
          <w:szCs w:val="24"/>
          <w:lang w:eastAsia="bg-BG"/>
        </w:rPr>
        <w:t>There will also be an exhibition to accompany the workshop and the special session.</w:t>
      </w:r>
    </w:p>
    <w:p w:rsidR="006E7292" w:rsidRPr="009E1BF3" w:rsidRDefault="009D7F5E" w:rsidP="00A660B1">
      <w:pPr>
        <w:spacing w:after="100" w:afterAutospacing="1" w:line="270" w:lineRule="atLeast"/>
        <w:rPr>
          <w:rFonts w:eastAsia="Times New Roman" w:cs="Times New Roman"/>
          <w:b/>
          <w:color w:val="E36C0A" w:themeColor="accent6" w:themeShade="BF"/>
          <w:sz w:val="24"/>
          <w:szCs w:val="24"/>
          <w:u w:val="single"/>
          <w:lang w:val="en-US" w:eastAsia="bg-BG"/>
        </w:rPr>
      </w:pPr>
      <w:hyperlink r:id="rId43" w:history="1">
        <w:r w:rsidR="006E7292" w:rsidRPr="009E1BF3">
          <w:rPr>
            <w:rFonts w:eastAsia="Times New Roman" w:cs="Times New Roman"/>
            <w:b/>
            <w:color w:val="E36C0A" w:themeColor="accent6" w:themeShade="BF"/>
            <w:sz w:val="24"/>
            <w:szCs w:val="24"/>
            <w:u w:val="single"/>
            <w:lang w:eastAsia="bg-BG"/>
          </w:rPr>
          <w:t>Future and Emerging Technologies (FET) at the Science &amp; Information (SAI) Conference 2015</w:t>
        </w:r>
      </w:hyperlink>
      <w:r w:rsidR="00A660B1" w:rsidRPr="00A660B1">
        <w:rPr>
          <w:rFonts w:eastAsia="Times New Roman" w:cs="Times New Roman"/>
          <w:b/>
          <w:color w:val="E36C0A" w:themeColor="accent6" w:themeShade="BF"/>
          <w:sz w:val="24"/>
          <w:szCs w:val="24"/>
          <w:u w:val="single"/>
          <w:lang w:val="en-US" w:eastAsia="bg-BG"/>
        </w:rPr>
        <w:t xml:space="preserve">, 28-30 July 2015, </w:t>
      </w:r>
      <w:r w:rsidR="006E7292" w:rsidRPr="009E1BF3">
        <w:rPr>
          <w:rFonts w:eastAsia="Times New Roman" w:cs="Times New Roman"/>
          <w:b/>
          <w:color w:val="E36C0A" w:themeColor="accent6" w:themeShade="BF"/>
          <w:sz w:val="24"/>
          <w:szCs w:val="24"/>
          <w:u w:val="single"/>
          <w:lang w:eastAsia="bg-BG"/>
        </w:rPr>
        <w:t>London</w:t>
      </w:r>
      <w:r w:rsidR="00A660B1" w:rsidRPr="00A660B1">
        <w:rPr>
          <w:rFonts w:eastAsia="Times New Roman" w:cs="Times New Roman"/>
          <w:b/>
          <w:color w:val="E36C0A" w:themeColor="accent6" w:themeShade="BF"/>
          <w:sz w:val="24"/>
          <w:szCs w:val="24"/>
          <w:u w:val="single"/>
          <w:lang w:val="en-US" w:eastAsia="bg-BG"/>
        </w:rPr>
        <w:t xml:space="preserve">, </w:t>
      </w:r>
      <w:r w:rsidR="00A660B1" w:rsidRPr="00A660B1">
        <w:rPr>
          <w:rFonts w:eastAsia="Times New Roman" w:cs="Times New Roman"/>
          <w:b/>
          <w:color w:val="E36C0A" w:themeColor="accent6" w:themeShade="BF"/>
          <w:sz w:val="24"/>
          <w:szCs w:val="24"/>
          <w:u w:val="single"/>
          <w:lang w:eastAsia="bg-BG"/>
        </w:rPr>
        <w:t>UK</w:t>
      </w:r>
    </w:p>
    <w:p w:rsidR="006E7292" w:rsidRDefault="006E7292" w:rsidP="00693273">
      <w:pPr>
        <w:spacing w:after="360" w:line="270" w:lineRule="atLeast"/>
        <w:rPr>
          <w:rFonts w:eastAsia="Times New Roman" w:cs="Times New Roman"/>
          <w:color w:val="0065A2"/>
          <w:sz w:val="24"/>
          <w:szCs w:val="24"/>
          <w:lang w:eastAsia="bg-BG"/>
        </w:rPr>
      </w:pPr>
      <w:r w:rsidRPr="009E1BF3">
        <w:rPr>
          <w:rFonts w:eastAsia="Times New Roman" w:cs="Times New Roman"/>
          <w:color w:val="000000"/>
          <w:sz w:val="24"/>
          <w:szCs w:val="24"/>
          <w:lang w:eastAsia="bg-BG"/>
        </w:rPr>
        <w:t xml:space="preserve">FET will be present at the SAI Conference with a talk presenting what FET is and the future funding opportunities. </w:t>
      </w:r>
      <w:hyperlink r:id="rId44" w:history="1">
        <w:r w:rsidRPr="009E1BF3">
          <w:rPr>
            <w:rFonts w:eastAsia="Times New Roman" w:cs="Times New Roman"/>
            <w:color w:val="0065A2"/>
            <w:sz w:val="24"/>
            <w:szCs w:val="24"/>
            <w:lang w:eastAsia="bg-BG"/>
          </w:rPr>
          <w:t>Read more</w:t>
        </w:r>
      </w:hyperlink>
    </w:p>
    <w:p w:rsidR="006B3DA4" w:rsidRPr="00410A71" w:rsidRDefault="006B3DA4" w:rsidP="00410A71">
      <w:pPr>
        <w:rPr>
          <w:rFonts w:cs="Times New Roman"/>
          <w:b/>
          <w:color w:val="E36C0A" w:themeColor="accent6" w:themeShade="BF"/>
          <w:sz w:val="24"/>
          <w:szCs w:val="24"/>
          <w:u w:val="single"/>
          <w:lang w:eastAsia="bg-BG"/>
        </w:rPr>
      </w:pPr>
      <w:r w:rsidRPr="00410A71">
        <w:rPr>
          <w:rFonts w:cs="Times New Roman"/>
          <w:b/>
          <w:color w:val="E36C0A" w:themeColor="accent6" w:themeShade="BF"/>
          <w:sz w:val="24"/>
          <w:szCs w:val="24"/>
          <w:u w:val="single"/>
          <w:lang w:eastAsia="bg-BG"/>
        </w:rPr>
        <w:t>23rd WiN Global Annual Conference: Women in Nuclear Meet Atoms for Peace, 24-28 август 2015 г., Виена</w:t>
      </w:r>
      <w:r w:rsidR="00410A71" w:rsidRPr="00410A71">
        <w:rPr>
          <w:rFonts w:cs="Times New Roman"/>
          <w:b/>
          <w:color w:val="E36C0A" w:themeColor="accent6" w:themeShade="BF"/>
          <w:sz w:val="24"/>
          <w:szCs w:val="24"/>
          <w:u w:val="single"/>
          <w:lang w:eastAsia="bg-BG"/>
        </w:rPr>
        <w:t>, Австрия</w:t>
      </w:r>
    </w:p>
    <w:p w:rsidR="006B3DA4" w:rsidRDefault="006B3DA4" w:rsidP="00693273">
      <w:pPr>
        <w:spacing w:after="360"/>
        <w:rPr>
          <w:rFonts w:cs="Times New Roman"/>
          <w:color w:val="000000"/>
          <w:sz w:val="24"/>
          <w:szCs w:val="24"/>
          <w:lang w:val="en-US" w:eastAsia="bg-BG"/>
        </w:rPr>
      </w:pPr>
      <w:r w:rsidRPr="00410A71">
        <w:rPr>
          <w:rFonts w:cs="Times New Roman"/>
          <w:color w:val="000000"/>
          <w:sz w:val="24"/>
          <w:szCs w:val="24"/>
          <w:lang w:eastAsia="bg-BG"/>
        </w:rPr>
        <w:t>Регистрацията за участие в конференцията и за представяне на научни доклади ще става на електронната страница на Международната агенция за атомна енергия.</w:t>
      </w:r>
    </w:p>
    <w:p w:rsidR="0039611D" w:rsidRPr="008F6DAD" w:rsidRDefault="0039611D" w:rsidP="008F6DAD">
      <w:pPr>
        <w:rPr>
          <w:b/>
          <w:color w:val="E36C0A" w:themeColor="accent6" w:themeShade="BF"/>
          <w:sz w:val="24"/>
          <w:szCs w:val="24"/>
          <w:u w:val="single"/>
          <w:lang w:val="en" w:eastAsia="bg-BG"/>
        </w:rPr>
      </w:pPr>
      <w:r w:rsidRPr="008F6DAD">
        <w:rPr>
          <w:b/>
          <w:color w:val="E36C0A" w:themeColor="accent6" w:themeShade="BF"/>
          <w:sz w:val="24"/>
          <w:szCs w:val="24"/>
          <w:u w:val="single"/>
          <w:lang w:val="en" w:eastAsia="bg-BG"/>
        </w:rPr>
        <w:t xml:space="preserve">The EUPRIO Conference 2015, </w:t>
      </w:r>
      <w:r w:rsidR="00976B9E" w:rsidRPr="008F6DAD">
        <w:rPr>
          <w:b/>
          <w:color w:val="E36C0A" w:themeColor="accent6" w:themeShade="BF"/>
          <w:sz w:val="24"/>
          <w:szCs w:val="24"/>
          <w:u w:val="single"/>
          <w:lang w:val="en" w:eastAsia="bg-BG"/>
        </w:rPr>
        <w:t xml:space="preserve">6-9 September 2015, </w:t>
      </w:r>
      <w:r w:rsidRPr="008F6DAD">
        <w:rPr>
          <w:b/>
          <w:color w:val="E36C0A" w:themeColor="accent6" w:themeShade="BF"/>
          <w:sz w:val="24"/>
          <w:szCs w:val="24"/>
          <w:u w:val="single"/>
          <w:lang w:val="en" w:eastAsia="bg-BG"/>
        </w:rPr>
        <w:t xml:space="preserve">Perugia, Italy </w:t>
      </w:r>
    </w:p>
    <w:p w:rsidR="0039611D" w:rsidRPr="009064F7" w:rsidRDefault="0039611D" w:rsidP="00976B9E">
      <w:pPr>
        <w:spacing w:before="100" w:beforeAutospacing="1"/>
        <w:rPr>
          <w:rFonts w:cs="Times New Roman"/>
          <w:sz w:val="24"/>
          <w:szCs w:val="24"/>
          <w:lang w:val="en" w:eastAsia="bg-BG"/>
        </w:rPr>
      </w:pPr>
      <w:r w:rsidRPr="009064F7">
        <w:rPr>
          <w:rFonts w:cs="Times New Roman"/>
          <w:sz w:val="24"/>
          <w:szCs w:val="24"/>
          <w:lang w:val="en" w:eastAsia="bg-BG"/>
        </w:rPr>
        <w:t xml:space="preserve">European Universities Public Relations and Information Officers Association (EUPRIO) is </w:t>
      </w:r>
      <w:proofErr w:type="spellStart"/>
      <w:r w:rsidRPr="009064F7">
        <w:rPr>
          <w:rFonts w:cs="Times New Roman"/>
          <w:sz w:val="24"/>
          <w:szCs w:val="24"/>
          <w:lang w:val="en" w:eastAsia="bg-BG"/>
        </w:rPr>
        <w:t>organising</w:t>
      </w:r>
      <w:proofErr w:type="spellEnd"/>
      <w:r w:rsidRPr="009064F7">
        <w:rPr>
          <w:rFonts w:cs="Times New Roman"/>
          <w:sz w:val="24"/>
          <w:szCs w:val="24"/>
          <w:lang w:val="en" w:eastAsia="bg-BG"/>
        </w:rPr>
        <w:t xml:space="preserve"> a three-day conference in Perugia, Italy, on 6-9 September. </w:t>
      </w:r>
    </w:p>
    <w:p w:rsidR="00BF707F" w:rsidRDefault="0039611D" w:rsidP="00460C77">
      <w:pPr>
        <w:spacing w:after="360"/>
        <w:rPr>
          <w:rFonts w:cs="Times New Roman"/>
          <w:sz w:val="24"/>
          <w:szCs w:val="24"/>
          <w:lang w:val="en" w:eastAsia="bg-BG"/>
        </w:rPr>
      </w:pPr>
      <w:r w:rsidRPr="009064F7">
        <w:rPr>
          <w:rFonts w:cs="Times New Roman"/>
          <w:sz w:val="24"/>
          <w:szCs w:val="24"/>
          <w:lang w:val="en" w:eastAsia="bg-BG"/>
        </w:rPr>
        <w:t xml:space="preserve">The theme of the event is ‘Turn it upside down’ which reflects the upheaval taking place across higher education, with </w:t>
      </w:r>
      <w:proofErr w:type="spellStart"/>
      <w:r w:rsidRPr="009064F7">
        <w:rPr>
          <w:rFonts w:cs="Times New Roman"/>
          <w:sz w:val="24"/>
          <w:szCs w:val="24"/>
          <w:lang w:val="en" w:eastAsia="bg-BG"/>
        </w:rPr>
        <w:t>digitalisation</w:t>
      </w:r>
      <w:proofErr w:type="spellEnd"/>
      <w:r w:rsidRPr="009064F7">
        <w:rPr>
          <w:rFonts w:cs="Times New Roman"/>
          <w:sz w:val="24"/>
          <w:szCs w:val="24"/>
          <w:lang w:val="en" w:eastAsia="bg-BG"/>
        </w:rPr>
        <w:t xml:space="preserve">, </w:t>
      </w:r>
      <w:proofErr w:type="spellStart"/>
      <w:r w:rsidRPr="009064F7">
        <w:rPr>
          <w:rFonts w:cs="Times New Roman"/>
          <w:sz w:val="24"/>
          <w:szCs w:val="24"/>
          <w:lang w:val="en" w:eastAsia="bg-BG"/>
        </w:rPr>
        <w:t>globalisation</w:t>
      </w:r>
      <w:proofErr w:type="spellEnd"/>
      <w:r w:rsidRPr="009064F7">
        <w:rPr>
          <w:rFonts w:cs="Times New Roman"/>
          <w:sz w:val="24"/>
          <w:szCs w:val="24"/>
          <w:lang w:val="en" w:eastAsia="bg-BG"/>
        </w:rPr>
        <w:t xml:space="preserve"> and </w:t>
      </w:r>
      <w:proofErr w:type="spellStart"/>
      <w:r w:rsidRPr="009064F7">
        <w:rPr>
          <w:rFonts w:cs="Times New Roman"/>
          <w:sz w:val="24"/>
          <w:szCs w:val="24"/>
          <w:lang w:val="en" w:eastAsia="bg-BG"/>
        </w:rPr>
        <w:t>privatisation</w:t>
      </w:r>
      <w:proofErr w:type="spellEnd"/>
      <w:r w:rsidRPr="009064F7">
        <w:rPr>
          <w:rFonts w:cs="Times New Roman"/>
          <w:sz w:val="24"/>
          <w:szCs w:val="24"/>
          <w:lang w:val="en" w:eastAsia="bg-BG"/>
        </w:rPr>
        <w:t xml:space="preserve"> all throwing up fresh challenges, including in how universities communicate and market themselves. The conference is being </w:t>
      </w:r>
      <w:proofErr w:type="spellStart"/>
      <w:r w:rsidRPr="009064F7">
        <w:rPr>
          <w:rFonts w:cs="Times New Roman"/>
          <w:sz w:val="24"/>
          <w:szCs w:val="24"/>
          <w:lang w:val="en" w:eastAsia="bg-BG"/>
        </w:rPr>
        <w:t>organised</w:t>
      </w:r>
      <w:proofErr w:type="spellEnd"/>
      <w:r w:rsidRPr="009064F7">
        <w:rPr>
          <w:rFonts w:cs="Times New Roman"/>
          <w:sz w:val="24"/>
          <w:szCs w:val="24"/>
          <w:lang w:val="en" w:eastAsia="bg-BG"/>
        </w:rPr>
        <w:t xml:space="preserve"> by </w:t>
      </w:r>
      <w:proofErr w:type="spellStart"/>
      <w:r w:rsidRPr="009064F7">
        <w:rPr>
          <w:rFonts w:cs="Times New Roman"/>
          <w:sz w:val="24"/>
          <w:szCs w:val="24"/>
          <w:lang w:val="en" w:eastAsia="bg-BG"/>
        </w:rPr>
        <w:t>Università</w:t>
      </w:r>
      <w:proofErr w:type="spellEnd"/>
      <w:r w:rsidRPr="009064F7">
        <w:rPr>
          <w:rFonts w:cs="Times New Roman"/>
          <w:sz w:val="24"/>
          <w:szCs w:val="24"/>
          <w:lang w:val="en" w:eastAsia="bg-BG"/>
        </w:rPr>
        <w:t xml:space="preserve"> per </w:t>
      </w:r>
      <w:proofErr w:type="spellStart"/>
      <w:r w:rsidRPr="009064F7">
        <w:rPr>
          <w:rFonts w:cs="Times New Roman"/>
          <w:sz w:val="24"/>
          <w:szCs w:val="24"/>
          <w:lang w:val="en" w:eastAsia="bg-BG"/>
        </w:rPr>
        <w:t>Stranieri</w:t>
      </w:r>
      <w:proofErr w:type="spellEnd"/>
      <w:r w:rsidRPr="009064F7">
        <w:rPr>
          <w:rFonts w:cs="Times New Roman"/>
          <w:sz w:val="24"/>
          <w:szCs w:val="24"/>
          <w:lang w:val="en" w:eastAsia="bg-BG"/>
        </w:rPr>
        <w:t xml:space="preserve"> di Perugia – the University for Foreigners of Perugia – and AICUN, the Italian association of university communicators. To register, click </w:t>
      </w:r>
      <w:hyperlink r:id="rId45" w:tgtFrame="_blank" w:history="1">
        <w:r w:rsidRPr="009064F7">
          <w:rPr>
            <w:rFonts w:cs="Times New Roman"/>
            <w:color w:val="0000FF"/>
            <w:sz w:val="24"/>
            <w:szCs w:val="24"/>
            <w:u w:val="single"/>
            <w:lang w:val="en" w:eastAsia="bg-BG"/>
          </w:rPr>
          <w:t>here</w:t>
        </w:r>
      </w:hyperlink>
      <w:r w:rsidRPr="009064F7">
        <w:rPr>
          <w:rFonts w:cs="Times New Roman"/>
          <w:sz w:val="24"/>
          <w:szCs w:val="24"/>
          <w:lang w:val="en" w:eastAsia="bg-BG"/>
        </w:rPr>
        <w:t>.</w:t>
      </w:r>
    </w:p>
    <w:p w:rsidR="00111FEE" w:rsidRPr="002741AC" w:rsidRDefault="009D7F5E" w:rsidP="00460C77">
      <w:pPr>
        <w:rPr>
          <w:b/>
          <w:color w:val="E36C0A" w:themeColor="accent6" w:themeShade="BF"/>
          <w:sz w:val="24"/>
          <w:szCs w:val="24"/>
          <w:u w:val="single"/>
          <w:lang w:eastAsia="bg-BG"/>
        </w:rPr>
      </w:pPr>
      <w:r w:rsidRPr="002741AC">
        <w:rPr>
          <w:b/>
          <w:color w:val="E36C0A" w:themeColor="accent6" w:themeShade="BF"/>
          <w:sz w:val="24"/>
          <w:szCs w:val="24"/>
          <w:u w:val="single"/>
        </w:rPr>
        <w:lastRenderedPageBreak/>
        <w:t>Rheumatology &amp; Aging Conference 2015</w:t>
      </w:r>
      <w:r w:rsidR="002741AC" w:rsidRPr="002741AC">
        <w:rPr>
          <w:b/>
          <w:color w:val="E36C0A" w:themeColor="accent6" w:themeShade="BF"/>
          <w:sz w:val="24"/>
          <w:szCs w:val="24"/>
          <w:u w:val="single"/>
          <w:lang w:val="en-US"/>
        </w:rPr>
        <w:t xml:space="preserve">, </w:t>
      </w:r>
      <w:r w:rsidR="00111FEE" w:rsidRPr="002741AC">
        <w:rPr>
          <w:b/>
          <w:color w:val="E36C0A" w:themeColor="accent6" w:themeShade="BF"/>
          <w:sz w:val="24"/>
          <w:szCs w:val="24"/>
          <w:u w:val="single"/>
          <w:lang w:eastAsia="bg-BG"/>
        </w:rPr>
        <w:t>08/09/2015 to 11/09/2015</w:t>
      </w:r>
      <w:r w:rsidR="00111FEE" w:rsidRPr="002741AC">
        <w:rPr>
          <w:b/>
          <w:color w:val="E36C0A" w:themeColor="accent6" w:themeShade="BF"/>
          <w:sz w:val="24"/>
          <w:szCs w:val="24"/>
          <w:u w:val="single"/>
          <w:lang w:val="en-US" w:eastAsia="bg-BG"/>
        </w:rPr>
        <w:t xml:space="preserve">, </w:t>
      </w:r>
      <w:r w:rsidR="00111FEE" w:rsidRPr="002741AC">
        <w:rPr>
          <w:b/>
          <w:color w:val="E36C0A" w:themeColor="accent6" w:themeShade="BF"/>
          <w:sz w:val="24"/>
          <w:szCs w:val="24"/>
          <w:u w:val="single"/>
          <w:lang w:eastAsia="bg-BG"/>
        </w:rPr>
        <w:t xml:space="preserve">Cambridge, UK </w:t>
      </w:r>
    </w:p>
    <w:p w:rsidR="00111FEE" w:rsidRPr="00460C77" w:rsidRDefault="00111FEE" w:rsidP="00460C77">
      <w:pPr>
        <w:rPr>
          <w:sz w:val="24"/>
          <w:szCs w:val="24"/>
          <w:lang w:eastAsia="bg-BG"/>
        </w:rPr>
      </w:pPr>
      <w:r w:rsidRPr="00460C77">
        <w:rPr>
          <w:sz w:val="24"/>
          <w:szCs w:val="24"/>
          <w:lang w:eastAsia="bg-BG"/>
        </w:rPr>
        <w:t>This conference will focus on the cells that control the immune system, their function in health, disease and aging, and the role of inflammation on musculoskeletal diseases of aging. At the end of this conference the participants will understand immune cell function in health and disease, and aging.</w:t>
      </w:r>
    </w:p>
    <w:p w:rsidR="00111FEE" w:rsidRDefault="00111FEE" w:rsidP="002741AC">
      <w:pPr>
        <w:spacing w:after="360"/>
        <w:rPr>
          <w:sz w:val="24"/>
          <w:szCs w:val="24"/>
          <w:lang w:val="en-US" w:eastAsia="bg-BG"/>
        </w:rPr>
      </w:pPr>
      <w:hyperlink r:id="rId46" w:tgtFrame="_blank" w:history="1">
        <w:r w:rsidRPr="00460C77">
          <w:rPr>
            <w:color w:val="0065A2"/>
            <w:sz w:val="24"/>
            <w:szCs w:val="24"/>
            <w:lang w:eastAsia="bg-BG"/>
          </w:rPr>
          <w:t>More information</w:t>
        </w:r>
      </w:hyperlink>
    </w:p>
    <w:p w:rsidR="000C4D06" w:rsidRPr="00297B1B" w:rsidRDefault="000C4D06" w:rsidP="000C4D06">
      <w:pPr>
        <w:rPr>
          <w:rFonts w:cs="Times New Roman"/>
          <w:b/>
          <w:color w:val="E36C0A" w:themeColor="accent6" w:themeShade="BF"/>
          <w:sz w:val="24"/>
          <w:szCs w:val="24"/>
          <w:u w:val="single"/>
          <w:lang w:val="en-US" w:eastAsia="bg-BG"/>
        </w:rPr>
      </w:pPr>
      <w:r w:rsidRPr="00297B1B">
        <w:rPr>
          <w:rFonts w:cs="Times New Roman"/>
          <w:b/>
          <w:color w:val="E36C0A" w:themeColor="accent6" w:themeShade="BF"/>
          <w:sz w:val="24"/>
          <w:szCs w:val="24"/>
          <w:u w:val="single"/>
          <w:lang w:val="en-US" w:eastAsia="bg-BG"/>
        </w:rPr>
        <w:t xml:space="preserve">The </w:t>
      </w:r>
      <w:r w:rsidRPr="00297B1B">
        <w:rPr>
          <w:rFonts w:cs="Times New Roman"/>
          <w:b/>
          <w:color w:val="E36C0A" w:themeColor="accent6" w:themeShade="BF"/>
          <w:sz w:val="24"/>
          <w:szCs w:val="24"/>
          <w:u w:val="single"/>
          <w:lang w:eastAsia="bg-BG"/>
        </w:rPr>
        <w:t>University of Bucharest</w:t>
      </w:r>
      <w:r w:rsidRPr="00297B1B">
        <w:rPr>
          <w:rFonts w:cs="Times New Roman"/>
          <w:b/>
          <w:color w:val="E36C0A" w:themeColor="accent6" w:themeShade="BF"/>
          <w:sz w:val="24"/>
          <w:szCs w:val="24"/>
          <w:u w:val="single"/>
          <w:lang w:val="en-US" w:eastAsia="bg-BG"/>
        </w:rPr>
        <w:t xml:space="preserve">, </w:t>
      </w:r>
      <w:r w:rsidRPr="00297B1B">
        <w:rPr>
          <w:rFonts w:cs="Times New Roman"/>
          <w:b/>
          <w:color w:val="E36C0A" w:themeColor="accent6" w:themeShade="BF"/>
          <w:sz w:val="24"/>
          <w:szCs w:val="24"/>
          <w:u w:val="single"/>
          <w:lang w:eastAsia="bg-BG"/>
        </w:rPr>
        <w:t>Faculty of Geology and Geophysics</w:t>
      </w:r>
      <w:r w:rsidRPr="00297B1B">
        <w:rPr>
          <w:rFonts w:cs="Times New Roman"/>
          <w:b/>
          <w:color w:val="E36C0A" w:themeColor="accent6" w:themeShade="BF"/>
          <w:sz w:val="24"/>
          <w:szCs w:val="24"/>
          <w:u w:val="single"/>
          <w:lang w:val="en-US" w:eastAsia="bg-BG"/>
        </w:rPr>
        <w:t xml:space="preserve">, is organizing a </w:t>
      </w:r>
      <w:r w:rsidRPr="00297B1B">
        <w:rPr>
          <w:rFonts w:cs="Times New Roman"/>
          <w:b/>
          <w:color w:val="E36C0A" w:themeColor="accent6" w:themeShade="BF"/>
          <w:sz w:val="24"/>
          <w:szCs w:val="24"/>
          <w:u w:val="single"/>
          <w:lang w:eastAsia="bg-BG"/>
        </w:rPr>
        <w:t>Field Camp for students interested in geology, hydrogeology and geophysics</w:t>
      </w:r>
      <w:r w:rsidRPr="00297B1B">
        <w:rPr>
          <w:rFonts w:cs="Times New Roman"/>
          <w:b/>
          <w:color w:val="E36C0A" w:themeColor="accent6" w:themeShade="BF"/>
          <w:sz w:val="24"/>
          <w:szCs w:val="24"/>
          <w:u w:val="single"/>
          <w:lang w:val="en-US" w:eastAsia="bg-BG"/>
        </w:rPr>
        <w:t xml:space="preserve"> (</w:t>
      </w:r>
      <w:r w:rsidRPr="00297B1B">
        <w:rPr>
          <w:rFonts w:cs="Times New Roman"/>
          <w:b/>
          <w:color w:val="E36C0A" w:themeColor="accent6" w:themeShade="BF"/>
          <w:sz w:val="24"/>
          <w:szCs w:val="24"/>
          <w:u w:val="single"/>
          <w:lang w:eastAsia="bg-BG"/>
        </w:rPr>
        <w:t>13-23 September</w:t>
      </w:r>
      <w:r w:rsidRPr="00297B1B">
        <w:rPr>
          <w:rFonts w:cs="Times New Roman"/>
          <w:b/>
          <w:color w:val="E36C0A" w:themeColor="accent6" w:themeShade="BF"/>
          <w:sz w:val="24"/>
          <w:szCs w:val="24"/>
          <w:u w:val="single"/>
          <w:lang w:val="en-US" w:eastAsia="bg-BG"/>
        </w:rPr>
        <w:t xml:space="preserve"> 2015</w:t>
      </w:r>
      <w:r w:rsidRPr="00297B1B">
        <w:rPr>
          <w:rFonts w:cs="Times New Roman"/>
          <w:b/>
          <w:color w:val="E36C0A" w:themeColor="accent6" w:themeShade="BF"/>
          <w:sz w:val="24"/>
          <w:szCs w:val="24"/>
          <w:u w:val="single"/>
          <w:lang w:eastAsia="bg-BG"/>
        </w:rPr>
        <w:t>)</w:t>
      </w:r>
      <w:r w:rsidRPr="00297B1B">
        <w:rPr>
          <w:rFonts w:cs="Times New Roman"/>
          <w:b/>
          <w:color w:val="E36C0A" w:themeColor="accent6" w:themeShade="BF"/>
          <w:sz w:val="24"/>
          <w:szCs w:val="24"/>
          <w:u w:val="single"/>
          <w:lang w:val="en-US" w:eastAsia="bg-BG"/>
        </w:rPr>
        <w:t xml:space="preserve">. </w:t>
      </w:r>
    </w:p>
    <w:p w:rsidR="000C4D06" w:rsidRDefault="000C4D06" w:rsidP="000C4D06">
      <w:pPr>
        <w:rPr>
          <w:rFonts w:cs="Times New Roman"/>
          <w:sz w:val="24"/>
          <w:szCs w:val="24"/>
          <w:lang w:val="en-US" w:eastAsia="bg-BG"/>
        </w:rPr>
      </w:pPr>
      <w:r w:rsidRPr="00B43228">
        <w:rPr>
          <w:rFonts w:cs="Times New Roman"/>
          <w:sz w:val="24"/>
          <w:szCs w:val="24"/>
          <w:lang w:eastAsia="bg-BG"/>
        </w:rPr>
        <w:t>In November</w:t>
      </w:r>
      <w:r>
        <w:rPr>
          <w:rFonts w:cs="Times New Roman"/>
          <w:sz w:val="24"/>
          <w:szCs w:val="24"/>
          <w:lang w:val="en-US" w:eastAsia="bg-BG"/>
        </w:rPr>
        <w:t xml:space="preserve"> 2015, the University </w:t>
      </w:r>
      <w:r w:rsidRPr="00B43228">
        <w:rPr>
          <w:rFonts w:cs="Times New Roman"/>
          <w:sz w:val="24"/>
          <w:szCs w:val="24"/>
          <w:lang w:eastAsia="bg-BG"/>
        </w:rPr>
        <w:t>will also host a Symposium</w:t>
      </w:r>
      <w:r>
        <w:rPr>
          <w:rFonts w:cs="Times New Roman"/>
          <w:sz w:val="24"/>
          <w:szCs w:val="24"/>
          <w:lang w:val="en-US" w:eastAsia="bg-BG"/>
        </w:rPr>
        <w:t xml:space="preserve"> for students. </w:t>
      </w:r>
    </w:p>
    <w:p w:rsidR="000C4D06" w:rsidRPr="00B43228" w:rsidRDefault="000C4D06" w:rsidP="000C4D06">
      <w:pPr>
        <w:jc w:val="left"/>
        <w:rPr>
          <w:rFonts w:cs="Times New Roman"/>
          <w:sz w:val="24"/>
          <w:szCs w:val="24"/>
          <w:lang w:eastAsia="bg-BG"/>
        </w:rPr>
      </w:pPr>
      <w:r w:rsidRPr="00B43228">
        <w:rPr>
          <w:rFonts w:cs="Times New Roman"/>
          <w:sz w:val="24"/>
          <w:szCs w:val="24"/>
          <w:lang w:eastAsia="bg-BG"/>
        </w:rPr>
        <w:t>For the Field Camp registration</w:t>
      </w:r>
      <w:r>
        <w:rPr>
          <w:rFonts w:cs="Times New Roman"/>
          <w:sz w:val="24"/>
          <w:szCs w:val="24"/>
          <w:lang w:val="en-US" w:eastAsia="bg-BG"/>
        </w:rPr>
        <w:t xml:space="preserve"> the applicants should </w:t>
      </w:r>
      <w:r w:rsidRPr="00B43228">
        <w:rPr>
          <w:rFonts w:cs="Times New Roman"/>
          <w:sz w:val="24"/>
          <w:szCs w:val="24"/>
          <w:lang w:eastAsia="bg-BG"/>
        </w:rPr>
        <w:t>fill</w:t>
      </w:r>
      <w:r>
        <w:rPr>
          <w:rFonts w:cs="Times New Roman"/>
          <w:sz w:val="24"/>
          <w:szCs w:val="24"/>
          <w:lang w:val="en-US" w:eastAsia="bg-BG"/>
        </w:rPr>
        <w:t xml:space="preserve"> in</w:t>
      </w:r>
      <w:r w:rsidRPr="00B43228">
        <w:rPr>
          <w:rFonts w:cs="Times New Roman"/>
          <w:sz w:val="24"/>
          <w:szCs w:val="24"/>
          <w:lang w:eastAsia="bg-BG"/>
        </w:rPr>
        <w:t xml:space="preserve"> the on-line form using the following</w:t>
      </w:r>
      <w:r>
        <w:rPr>
          <w:rFonts w:cs="Times New Roman"/>
          <w:sz w:val="24"/>
          <w:szCs w:val="24"/>
          <w:lang w:val="en-US" w:eastAsia="bg-BG"/>
        </w:rPr>
        <w:t xml:space="preserve"> </w:t>
      </w:r>
      <w:r w:rsidRPr="00B43228">
        <w:rPr>
          <w:rFonts w:cs="Times New Roman"/>
          <w:sz w:val="24"/>
          <w:szCs w:val="24"/>
          <w:lang w:eastAsia="bg-BG"/>
        </w:rPr>
        <w:t>link:</w:t>
      </w:r>
      <w:r>
        <w:rPr>
          <w:rFonts w:cs="Times New Roman"/>
          <w:sz w:val="24"/>
          <w:szCs w:val="24"/>
          <w:lang w:val="en-US" w:eastAsia="bg-BG"/>
        </w:rPr>
        <w:t xml:space="preserve"> </w:t>
      </w:r>
      <w:hyperlink r:id="rId47" w:tgtFrame="_blank" w:history="1">
        <w:r w:rsidRPr="00B43228">
          <w:rPr>
            <w:rFonts w:cs="Times New Roman"/>
            <w:color w:val="0000FF"/>
            <w:sz w:val="24"/>
            <w:szCs w:val="24"/>
            <w:u w:val="single"/>
            <w:lang w:eastAsia="bg-BG"/>
          </w:rPr>
          <w:t>https://docs.google.com/forms/d/1p2QQCm3AUul2B9M9AvmJgsQDn6AdZzCurWS95u-RU2U/viewform</w:t>
        </w:r>
      </w:hyperlink>
    </w:p>
    <w:p w:rsidR="000C4D06" w:rsidRDefault="000C4D06" w:rsidP="000C4D06">
      <w:pPr>
        <w:rPr>
          <w:rFonts w:cs="Times New Roman"/>
          <w:sz w:val="24"/>
          <w:szCs w:val="24"/>
          <w:lang w:val="en-US" w:eastAsia="bg-BG"/>
        </w:rPr>
      </w:pPr>
      <w:r w:rsidRPr="00B43228">
        <w:rPr>
          <w:rFonts w:cs="Times New Roman"/>
          <w:sz w:val="24"/>
          <w:szCs w:val="24"/>
          <w:lang w:eastAsia="bg-BG"/>
        </w:rPr>
        <w:t>The registration deadline is 20 Jun 2015.</w:t>
      </w:r>
      <w:r w:rsidRPr="00B43228">
        <w:rPr>
          <w:rFonts w:cs="Times New Roman"/>
          <w:sz w:val="24"/>
          <w:szCs w:val="24"/>
          <w:lang w:val="en-US" w:eastAsia="bg-BG"/>
        </w:rPr>
        <w:t xml:space="preserve"> </w:t>
      </w:r>
      <w:r>
        <w:rPr>
          <w:rFonts w:cs="Times New Roman"/>
          <w:sz w:val="24"/>
          <w:szCs w:val="24"/>
          <w:lang w:val="en-US" w:eastAsia="bg-BG"/>
        </w:rPr>
        <w:t>Attached are the</w:t>
      </w:r>
      <w:r w:rsidRPr="00B43228">
        <w:rPr>
          <w:rFonts w:cs="Times New Roman"/>
          <w:sz w:val="24"/>
          <w:szCs w:val="24"/>
          <w:lang w:eastAsia="bg-BG"/>
        </w:rPr>
        <w:t xml:space="preserve"> poster and </w:t>
      </w:r>
      <w:r>
        <w:rPr>
          <w:rFonts w:cs="Times New Roman"/>
          <w:sz w:val="24"/>
          <w:szCs w:val="24"/>
          <w:lang w:val="en-US" w:eastAsia="bg-BG"/>
        </w:rPr>
        <w:t>the</w:t>
      </w:r>
      <w:r w:rsidRPr="00B43228">
        <w:rPr>
          <w:rFonts w:cs="Times New Roman"/>
          <w:sz w:val="24"/>
          <w:szCs w:val="24"/>
          <w:lang w:eastAsia="bg-BG"/>
        </w:rPr>
        <w:t xml:space="preserve"> detailed program of </w:t>
      </w:r>
      <w:r>
        <w:rPr>
          <w:rFonts w:cs="Times New Roman"/>
          <w:sz w:val="24"/>
          <w:szCs w:val="24"/>
          <w:lang w:val="en-US" w:eastAsia="bg-BG"/>
        </w:rPr>
        <w:t xml:space="preserve">the event. </w:t>
      </w:r>
    </w:p>
    <w:p w:rsidR="000C4D06" w:rsidRDefault="000C4D06" w:rsidP="00F54769">
      <w:pPr>
        <w:rPr>
          <w:lang w:val="en-US" w:eastAsia="bg-BG"/>
        </w:rPr>
      </w:pPr>
      <w:r>
        <w:rPr>
          <w:lang w:eastAsia="bg-BG"/>
        </w:rPr>
        <w:object w:dxaOrig="1531" w:dyaOrig="990">
          <v:shape id="_x0000_i1042" type="#_x0000_t75" style="width:76.4pt;height:49.45pt" o:ole="">
            <v:imagedata r:id="rId48" o:title=""/>
          </v:shape>
          <o:OLEObject Type="Embed" ProgID="PowerPoint.Show.12" ShapeID="_x0000_i1042" DrawAspect="Icon" ObjectID="_1496050358" r:id="rId49"/>
        </w:object>
      </w:r>
      <w:r>
        <w:rPr>
          <w:lang w:eastAsia="bg-BG"/>
        </w:rPr>
        <w:object w:dxaOrig="1531" w:dyaOrig="990">
          <v:shape id="_x0000_i1043" type="#_x0000_t75" style="width:76.4pt;height:49.45pt" o:ole="">
            <v:imagedata r:id="rId50" o:title=""/>
          </v:shape>
          <o:OLEObject Type="Embed" ProgID="AcroExch.Document.11" ShapeID="_x0000_i1043" DrawAspect="Icon" ObjectID="_1496050359" r:id="rId51"/>
        </w:object>
      </w:r>
    </w:p>
    <w:p w:rsidR="007F2F8B" w:rsidRPr="002741AC" w:rsidRDefault="007F2F8B" w:rsidP="00460C77">
      <w:pPr>
        <w:rPr>
          <w:rFonts w:cs="Times New Roman"/>
          <w:b/>
          <w:color w:val="E36C0A" w:themeColor="accent6" w:themeShade="BF"/>
          <w:sz w:val="24"/>
          <w:szCs w:val="24"/>
          <w:u w:val="single"/>
          <w:lang w:eastAsia="bg-BG"/>
        </w:rPr>
      </w:pPr>
      <w:r w:rsidRPr="002741AC">
        <w:rPr>
          <w:b/>
          <w:bCs/>
          <w:color w:val="E36C0A" w:themeColor="accent6" w:themeShade="BF"/>
          <w:kern w:val="36"/>
          <w:sz w:val="24"/>
          <w:szCs w:val="24"/>
          <w:u w:val="single"/>
        </w:rPr>
        <w:t>ReMaT workshop - Research Management Training for Early-Stage Researchers</w:t>
      </w:r>
      <w:r w:rsidR="002741AC" w:rsidRPr="002741AC">
        <w:rPr>
          <w:b/>
          <w:bCs/>
          <w:color w:val="E36C0A" w:themeColor="accent6" w:themeShade="BF"/>
          <w:kern w:val="36"/>
          <w:sz w:val="24"/>
          <w:szCs w:val="24"/>
          <w:u w:val="single"/>
          <w:lang w:val="en-US"/>
        </w:rPr>
        <w:t xml:space="preserve">, 14.09.2015 - 15 09. </w:t>
      </w:r>
      <w:r w:rsidR="002741AC" w:rsidRPr="002741AC">
        <w:rPr>
          <w:rFonts w:cs="Times New Roman"/>
          <w:b/>
          <w:color w:val="E36C0A" w:themeColor="accent6" w:themeShade="BF"/>
          <w:sz w:val="24"/>
          <w:szCs w:val="24"/>
          <w:u w:val="single"/>
          <w:lang w:eastAsia="bg-BG"/>
        </w:rPr>
        <w:t>2015</w:t>
      </w:r>
      <w:r w:rsidRPr="002741AC">
        <w:rPr>
          <w:rFonts w:cs="Times New Roman"/>
          <w:b/>
          <w:color w:val="E36C0A" w:themeColor="accent6" w:themeShade="BF"/>
          <w:sz w:val="24"/>
          <w:szCs w:val="24"/>
          <w:u w:val="single"/>
          <w:lang w:eastAsia="bg-BG"/>
        </w:rPr>
        <w:t xml:space="preserve">, </w:t>
      </w:r>
      <w:r w:rsidRPr="002741AC">
        <w:rPr>
          <w:rFonts w:cs="Times New Roman"/>
          <w:b/>
          <w:color w:val="E36C0A" w:themeColor="accent6" w:themeShade="BF"/>
          <w:sz w:val="24"/>
          <w:szCs w:val="24"/>
          <w:u w:val="single"/>
          <w:lang w:val="en-US" w:eastAsia="bg-BG"/>
        </w:rPr>
        <w:t xml:space="preserve"> Hamburg, </w:t>
      </w:r>
      <w:r w:rsidRPr="002741AC">
        <w:rPr>
          <w:rFonts w:cs="Times New Roman"/>
          <w:b/>
          <w:color w:val="E36C0A" w:themeColor="accent6" w:themeShade="BF"/>
          <w:sz w:val="24"/>
          <w:szCs w:val="24"/>
          <w:u w:val="single"/>
          <w:lang w:eastAsia="bg-BG"/>
        </w:rPr>
        <w:t>Germany</w:t>
      </w:r>
    </w:p>
    <w:p w:rsidR="007F2F8B" w:rsidRPr="00460C77" w:rsidRDefault="007F2F8B" w:rsidP="00460C77">
      <w:pPr>
        <w:rPr>
          <w:rFonts w:cs="Times New Roman"/>
          <w:b/>
          <w:bCs/>
          <w:i/>
          <w:iCs/>
          <w:sz w:val="24"/>
          <w:szCs w:val="24"/>
          <w:lang w:eastAsia="bg-BG"/>
        </w:rPr>
      </w:pPr>
      <w:r w:rsidRPr="002741AC">
        <w:rPr>
          <w:rFonts w:cs="Times New Roman"/>
          <w:bCs/>
          <w:iCs/>
          <w:sz w:val="24"/>
          <w:szCs w:val="24"/>
          <w:lang w:eastAsia="bg-BG"/>
        </w:rPr>
        <w:t>The workshop is designed for early-stage researchers in engineering and natural sciences and provides insight into the exploitation of knowledge and entrepreneurship, the acquisition of grants, intellectual property rights and the management of interdisciplinary projects</w:t>
      </w:r>
      <w:r w:rsidRPr="00460C77">
        <w:rPr>
          <w:rFonts w:cs="Times New Roman"/>
          <w:b/>
          <w:bCs/>
          <w:i/>
          <w:iCs/>
          <w:sz w:val="24"/>
          <w:szCs w:val="24"/>
          <w:lang w:eastAsia="bg-BG"/>
        </w:rPr>
        <w:t>.</w:t>
      </w:r>
    </w:p>
    <w:p w:rsidR="00191679" w:rsidRDefault="007F2F8B" w:rsidP="00460C77">
      <w:pPr>
        <w:rPr>
          <w:rFonts w:cs="Times New Roman"/>
          <w:sz w:val="24"/>
          <w:szCs w:val="24"/>
          <w:lang w:val="en-US" w:eastAsia="bg-BG"/>
        </w:rPr>
      </w:pPr>
      <w:r w:rsidRPr="00460C77">
        <w:rPr>
          <w:rFonts w:cs="Times New Roman"/>
          <w:sz w:val="24"/>
          <w:szCs w:val="24"/>
          <w:lang w:eastAsia="bg-BG"/>
        </w:rPr>
        <w:t>The workshop is aimed in particular at PhD candidates from the second year onwards. The idea of European networking is very much embedded in the concept, and we encourage participation from many different countries at the workshop.</w:t>
      </w:r>
    </w:p>
    <w:p w:rsidR="00191679" w:rsidRDefault="007F2F8B" w:rsidP="00460C77">
      <w:pPr>
        <w:rPr>
          <w:rFonts w:cs="Times New Roman"/>
          <w:sz w:val="24"/>
          <w:szCs w:val="24"/>
          <w:lang w:val="en-US" w:eastAsia="bg-BG"/>
        </w:rPr>
      </w:pPr>
      <w:r w:rsidRPr="00460C77">
        <w:rPr>
          <w:rFonts w:cs="Times New Roman"/>
          <w:sz w:val="24"/>
          <w:szCs w:val="24"/>
          <w:lang w:eastAsia="bg-BG"/>
        </w:rPr>
        <w:t>ReMaT is an interactive, intensive workshop providing an introduction to research management. It involves three international trainers and is held in English. The modules of the workshop cover exploitation of knowledge and entrepreneurship, acquisition of grants, intellectual property rights and the management of interdisciplinary projects. They are delivered in such a way that it challenges participants to consider different perspectives on how they might use their PhD education in a variety of career paths, and convince others to hire them.</w:t>
      </w:r>
    </w:p>
    <w:p w:rsidR="00191679" w:rsidRDefault="007F2F8B" w:rsidP="00460C77">
      <w:pPr>
        <w:rPr>
          <w:rFonts w:cs="Times New Roman"/>
          <w:sz w:val="24"/>
          <w:szCs w:val="24"/>
          <w:lang w:val="en-US" w:eastAsia="bg-BG"/>
        </w:rPr>
      </w:pPr>
      <w:r w:rsidRPr="00460C77">
        <w:rPr>
          <w:rFonts w:cs="Times New Roman"/>
          <w:sz w:val="24"/>
          <w:szCs w:val="24"/>
          <w:lang w:eastAsia="bg-BG"/>
        </w:rPr>
        <w:lastRenderedPageBreak/>
        <w:t xml:space="preserve">Please visit http://remat.tutech.eu/ for further details or contact Mrs. Silke Ludewigs at </w:t>
      </w:r>
      <w:hyperlink r:id="rId52" w:history="1">
        <w:r w:rsidRPr="00460C77">
          <w:rPr>
            <w:rFonts w:cs="Times New Roman"/>
            <w:color w:val="027AC6"/>
            <w:sz w:val="24"/>
            <w:szCs w:val="24"/>
            <w:u w:val="single"/>
            <w:lang w:eastAsia="bg-BG"/>
          </w:rPr>
          <w:t>remat@tutech.de</w:t>
        </w:r>
      </w:hyperlink>
      <w:r w:rsidRPr="00460C77">
        <w:rPr>
          <w:rFonts w:cs="Times New Roman"/>
          <w:sz w:val="24"/>
          <w:szCs w:val="24"/>
          <w:lang w:eastAsia="bg-BG"/>
        </w:rPr>
        <w:t>.</w:t>
      </w:r>
    </w:p>
    <w:p w:rsidR="007F2F8B" w:rsidRDefault="007F2F8B" w:rsidP="009D54BA">
      <w:pPr>
        <w:spacing w:after="360"/>
        <w:rPr>
          <w:rFonts w:cs="Times New Roman"/>
          <w:sz w:val="24"/>
          <w:szCs w:val="24"/>
          <w:lang w:val="en-US" w:eastAsia="bg-BG"/>
        </w:rPr>
      </w:pPr>
      <w:r w:rsidRPr="00460C77">
        <w:rPr>
          <w:rFonts w:cs="Times New Roman"/>
          <w:sz w:val="24"/>
          <w:szCs w:val="24"/>
          <w:lang w:eastAsia="bg-BG"/>
        </w:rPr>
        <w:t xml:space="preserve">Further information: </w:t>
      </w:r>
      <w:hyperlink r:id="rId53" w:history="1">
        <w:r w:rsidRPr="00460C77">
          <w:rPr>
            <w:rFonts w:cs="Times New Roman"/>
            <w:color w:val="027AC6"/>
            <w:sz w:val="24"/>
            <w:szCs w:val="24"/>
            <w:u w:val="single"/>
            <w:lang w:eastAsia="bg-BG"/>
          </w:rPr>
          <w:t>http://remat.tutech.eu/workshop/?id=1945</w:t>
        </w:r>
      </w:hyperlink>
    </w:p>
    <w:p w:rsidR="00722D10" w:rsidRPr="009D54BA" w:rsidRDefault="00722D10" w:rsidP="00722D10">
      <w:pPr>
        <w:rPr>
          <w:b/>
          <w:color w:val="E36C0A" w:themeColor="accent6" w:themeShade="BF"/>
          <w:sz w:val="24"/>
          <w:szCs w:val="24"/>
          <w:u w:val="single"/>
          <w:lang w:val="en" w:eastAsia="bg-BG"/>
        </w:rPr>
      </w:pPr>
      <w:r w:rsidRPr="009D54BA">
        <w:rPr>
          <w:b/>
          <w:color w:val="E36C0A" w:themeColor="accent6" w:themeShade="BF"/>
          <w:sz w:val="24"/>
          <w:szCs w:val="24"/>
          <w:u w:val="single"/>
          <w:lang w:val="en" w:eastAsia="bg-BG"/>
        </w:rPr>
        <w:t xml:space="preserve">27th Annual EAIE Conference, 15-18 September 2015, Glasgow, Scotland </w:t>
      </w:r>
    </w:p>
    <w:p w:rsidR="00722D10" w:rsidRPr="009D54BA" w:rsidRDefault="00722D10" w:rsidP="00722D10">
      <w:pPr>
        <w:rPr>
          <w:sz w:val="24"/>
          <w:szCs w:val="24"/>
          <w:lang w:val="en" w:eastAsia="bg-BG"/>
        </w:rPr>
      </w:pPr>
      <w:r w:rsidRPr="009D54BA">
        <w:rPr>
          <w:sz w:val="24"/>
          <w:szCs w:val="24"/>
          <w:lang w:val="en" w:eastAsia="bg-BG"/>
        </w:rPr>
        <w:t xml:space="preserve">The European Association of International Education (EAIE) Annual Conference will take place in Glasgow from 15 to 18 September 2015. </w:t>
      </w:r>
    </w:p>
    <w:p w:rsidR="00722D10" w:rsidRDefault="00722D10" w:rsidP="00722D10">
      <w:pPr>
        <w:spacing w:after="360"/>
        <w:rPr>
          <w:sz w:val="24"/>
          <w:szCs w:val="24"/>
          <w:lang w:val="en" w:eastAsia="bg-BG"/>
        </w:rPr>
      </w:pPr>
      <w:r w:rsidRPr="009D54BA">
        <w:rPr>
          <w:sz w:val="24"/>
          <w:szCs w:val="24"/>
          <w:lang w:val="en" w:eastAsia="bg-BG"/>
        </w:rPr>
        <w:t xml:space="preserve">The conference </w:t>
      </w:r>
      <w:proofErr w:type="spellStart"/>
      <w:r w:rsidRPr="009D54BA">
        <w:rPr>
          <w:sz w:val="24"/>
          <w:szCs w:val="24"/>
          <w:lang w:val="en" w:eastAsia="bg-BG"/>
        </w:rPr>
        <w:t>programme</w:t>
      </w:r>
      <w:proofErr w:type="spellEnd"/>
      <w:r w:rsidRPr="009D54BA">
        <w:rPr>
          <w:sz w:val="24"/>
          <w:szCs w:val="24"/>
          <w:lang w:val="en" w:eastAsia="bg-BG"/>
        </w:rPr>
        <w:t xml:space="preserve"> includes plenary sessions, workshops, poster sessions, campus tours and networking events. The conference focuses on diverse topics relating to higher education – student experience, EAIE, admissions and accreditation, mobility and learning, teaching and curriculum etc. The event is expected to be the largest international higher education conference. To register, click </w:t>
      </w:r>
      <w:hyperlink r:id="rId54" w:tgtFrame="_blank" w:history="1">
        <w:r w:rsidRPr="009D54BA">
          <w:rPr>
            <w:color w:val="0000FF"/>
            <w:sz w:val="24"/>
            <w:szCs w:val="24"/>
            <w:u w:val="single"/>
            <w:lang w:val="en" w:eastAsia="bg-BG"/>
          </w:rPr>
          <w:t>here</w:t>
        </w:r>
      </w:hyperlink>
      <w:r w:rsidRPr="009D54BA">
        <w:rPr>
          <w:sz w:val="24"/>
          <w:szCs w:val="24"/>
          <w:lang w:val="en" w:eastAsia="bg-BG"/>
        </w:rPr>
        <w:t>.</w:t>
      </w:r>
    </w:p>
    <w:p w:rsidR="00834B62" w:rsidRPr="00DF0063" w:rsidRDefault="00834B62" w:rsidP="00834B62">
      <w:pPr>
        <w:rPr>
          <w:b/>
          <w:color w:val="E36C0A" w:themeColor="accent6" w:themeShade="BF"/>
          <w:sz w:val="24"/>
          <w:szCs w:val="24"/>
          <w:u w:val="single"/>
          <w:shd w:val="clear" w:color="auto" w:fill="FFFFFF"/>
          <w:lang w:val="en-GB"/>
        </w:rPr>
      </w:pPr>
      <w:r w:rsidRPr="00DF0063">
        <w:rPr>
          <w:b/>
          <w:color w:val="E36C0A" w:themeColor="accent6" w:themeShade="BF"/>
          <w:sz w:val="24"/>
          <w:szCs w:val="24"/>
          <w:u w:val="single"/>
          <w:shd w:val="clear" w:color="auto" w:fill="FFFFFF"/>
          <w:lang w:val="en-US"/>
        </w:rPr>
        <w:t>T</w:t>
      </w:r>
      <w:r w:rsidRPr="00DF0063">
        <w:rPr>
          <w:b/>
          <w:color w:val="E36C0A" w:themeColor="accent6" w:themeShade="BF"/>
          <w:sz w:val="24"/>
          <w:szCs w:val="24"/>
          <w:u w:val="single"/>
          <w:shd w:val="clear" w:color="auto" w:fill="FFFFFF"/>
          <w:lang w:val="en-GB"/>
        </w:rPr>
        <w:t xml:space="preserve">he </w:t>
      </w:r>
      <w:r w:rsidRPr="00DF0063">
        <w:rPr>
          <w:b/>
          <w:bCs/>
          <w:color w:val="E36C0A" w:themeColor="accent6" w:themeShade="BF"/>
          <w:sz w:val="24"/>
          <w:szCs w:val="24"/>
          <w:u w:val="single"/>
          <w:shd w:val="clear" w:color="auto" w:fill="FFFFFF"/>
          <w:lang w:val="en-GB"/>
        </w:rPr>
        <w:t>8th International</w:t>
      </w:r>
      <w:r>
        <w:rPr>
          <w:b/>
          <w:bCs/>
          <w:color w:val="E36C0A" w:themeColor="accent6" w:themeShade="BF"/>
          <w:sz w:val="24"/>
          <w:szCs w:val="24"/>
          <w:u w:val="single"/>
          <w:shd w:val="clear" w:color="auto" w:fill="FFFFFF"/>
          <w:lang w:val="en-GB"/>
        </w:rPr>
        <w:t xml:space="preserve"> Technology Transfer </w:t>
      </w:r>
      <w:proofErr w:type="gramStart"/>
      <w:r>
        <w:rPr>
          <w:b/>
          <w:bCs/>
          <w:color w:val="E36C0A" w:themeColor="accent6" w:themeShade="BF"/>
          <w:sz w:val="24"/>
          <w:szCs w:val="24"/>
          <w:u w:val="single"/>
          <w:shd w:val="clear" w:color="auto" w:fill="FFFFFF"/>
          <w:lang w:val="en-GB"/>
        </w:rPr>
        <w:t>Conference</w:t>
      </w:r>
      <w:r w:rsidRPr="00DF0063">
        <w:rPr>
          <w:b/>
          <w:bCs/>
          <w:color w:val="E36C0A" w:themeColor="accent6" w:themeShade="BF"/>
          <w:sz w:val="24"/>
          <w:szCs w:val="24"/>
          <w:u w:val="single"/>
          <w:shd w:val="clear" w:color="auto" w:fill="FFFFFF"/>
          <w:lang w:val="en-GB"/>
        </w:rPr>
        <w:t xml:space="preserve"> </w:t>
      </w:r>
      <w:r w:rsidRPr="00DF0063">
        <w:rPr>
          <w:b/>
          <w:color w:val="E36C0A" w:themeColor="accent6" w:themeShade="BF"/>
          <w:sz w:val="24"/>
          <w:szCs w:val="24"/>
          <w:u w:val="single"/>
          <w:shd w:val="clear" w:color="auto" w:fill="FFFFFF"/>
          <w:lang w:val="en-GB"/>
        </w:rPr>
        <w:t xml:space="preserve"> will</w:t>
      </w:r>
      <w:proofErr w:type="gramEnd"/>
      <w:r w:rsidRPr="00DF0063">
        <w:rPr>
          <w:b/>
          <w:color w:val="E36C0A" w:themeColor="accent6" w:themeShade="BF"/>
          <w:sz w:val="24"/>
          <w:szCs w:val="24"/>
          <w:u w:val="single"/>
          <w:shd w:val="clear" w:color="auto" w:fill="FFFFFF"/>
          <w:lang w:val="en-GB"/>
        </w:rPr>
        <w:t xml:space="preserve"> take place in the Congress Centre </w:t>
      </w:r>
      <w:proofErr w:type="spellStart"/>
      <w:r w:rsidRPr="00DF0063">
        <w:rPr>
          <w:b/>
          <w:color w:val="E36C0A" w:themeColor="accent6" w:themeShade="BF"/>
          <w:sz w:val="24"/>
          <w:szCs w:val="24"/>
          <w:u w:val="single"/>
          <w:shd w:val="clear" w:color="auto" w:fill="FFFFFF"/>
          <w:lang w:val="en-GB"/>
        </w:rPr>
        <w:t>Brdo</w:t>
      </w:r>
      <w:proofErr w:type="spellEnd"/>
      <w:r w:rsidRPr="00DF0063">
        <w:rPr>
          <w:b/>
          <w:color w:val="E36C0A" w:themeColor="accent6" w:themeShade="BF"/>
          <w:sz w:val="24"/>
          <w:szCs w:val="24"/>
          <w:u w:val="single"/>
          <w:shd w:val="clear" w:color="auto" w:fill="FFFFFF"/>
          <w:lang w:val="en-GB"/>
        </w:rPr>
        <w:t xml:space="preserve">, </w:t>
      </w:r>
      <w:proofErr w:type="spellStart"/>
      <w:r w:rsidRPr="00DF0063">
        <w:rPr>
          <w:b/>
          <w:color w:val="E36C0A" w:themeColor="accent6" w:themeShade="BF"/>
          <w:sz w:val="24"/>
          <w:szCs w:val="24"/>
          <w:u w:val="single"/>
          <w:shd w:val="clear" w:color="auto" w:fill="FFFFFF"/>
          <w:lang w:val="en-GB"/>
        </w:rPr>
        <w:t>Kranj</w:t>
      </w:r>
      <w:proofErr w:type="spellEnd"/>
      <w:r w:rsidRPr="00DF0063">
        <w:rPr>
          <w:b/>
          <w:color w:val="E36C0A" w:themeColor="accent6" w:themeShade="BF"/>
          <w:sz w:val="24"/>
          <w:szCs w:val="24"/>
          <w:u w:val="single"/>
          <w:shd w:val="clear" w:color="auto" w:fill="FFFFFF"/>
          <w:lang w:val="en-GB"/>
        </w:rPr>
        <w:t>, Slovenia, on the 16th of September 2015.</w:t>
      </w:r>
    </w:p>
    <w:p w:rsidR="00834B62" w:rsidRDefault="00834B62" w:rsidP="00834B62">
      <w:pPr>
        <w:rPr>
          <w:sz w:val="24"/>
          <w:szCs w:val="24"/>
          <w:shd w:val="clear" w:color="auto" w:fill="FFFFFF"/>
          <w:lang w:val="en-GB"/>
        </w:rPr>
      </w:pPr>
      <w:r>
        <w:rPr>
          <w:sz w:val="24"/>
          <w:szCs w:val="24"/>
          <w:shd w:val="clear" w:color="auto" w:fill="FFFFFF"/>
          <w:lang w:val="en-GB"/>
        </w:rPr>
        <w:t xml:space="preserve">It is organised by </w:t>
      </w:r>
      <w:r w:rsidRPr="00DF0063">
        <w:rPr>
          <w:sz w:val="24"/>
          <w:szCs w:val="24"/>
          <w:shd w:val="clear" w:color="auto" w:fill="FFFFFF"/>
          <w:lang w:val="en-GB"/>
        </w:rPr>
        <w:t xml:space="preserve">the </w:t>
      </w:r>
      <w:proofErr w:type="spellStart"/>
      <w:r w:rsidRPr="00DF0063">
        <w:rPr>
          <w:sz w:val="24"/>
          <w:szCs w:val="24"/>
          <w:shd w:val="clear" w:color="auto" w:fill="FFFFFF"/>
          <w:lang w:val="en-GB"/>
        </w:rPr>
        <w:t>Jožef</w:t>
      </w:r>
      <w:proofErr w:type="spellEnd"/>
      <w:r w:rsidRPr="00DF0063">
        <w:rPr>
          <w:sz w:val="24"/>
          <w:szCs w:val="24"/>
          <w:shd w:val="clear" w:color="auto" w:fill="FFFFFF"/>
          <w:lang w:val="en-GB"/>
        </w:rPr>
        <w:t xml:space="preserve"> Stefan Institute in collaboration with the Chamber of Commerce and Industry</w:t>
      </w:r>
      <w:r>
        <w:rPr>
          <w:sz w:val="24"/>
          <w:szCs w:val="24"/>
          <w:shd w:val="clear" w:color="auto" w:fill="FFFFFF"/>
          <w:lang w:val="en-GB"/>
        </w:rPr>
        <w:t xml:space="preserve"> of</w:t>
      </w:r>
      <w:r w:rsidRPr="00DF0063">
        <w:rPr>
          <w:sz w:val="24"/>
          <w:szCs w:val="24"/>
          <w:shd w:val="clear" w:color="auto" w:fill="FFFFFF"/>
          <w:lang w:val="en-GB"/>
        </w:rPr>
        <w:t xml:space="preserve"> Slovenia</w:t>
      </w:r>
      <w:r>
        <w:rPr>
          <w:sz w:val="24"/>
          <w:szCs w:val="24"/>
          <w:shd w:val="clear" w:color="auto" w:fill="FFFFFF"/>
          <w:lang w:val="en-GB"/>
        </w:rPr>
        <w:t>.</w:t>
      </w:r>
    </w:p>
    <w:p w:rsidR="00834B62" w:rsidRPr="00AE6909" w:rsidRDefault="00834B62" w:rsidP="00834B62">
      <w:pPr>
        <w:rPr>
          <w:sz w:val="24"/>
          <w:szCs w:val="24"/>
          <w:shd w:val="clear" w:color="auto" w:fill="FFFFFF"/>
          <w:lang w:val="en-GB"/>
        </w:rPr>
      </w:pPr>
      <w:r w:rsidRPr="00DF0063">
        <w:rPr>
          <w:sz w:val="24"/>
          <w:szCs w:val="24"/>
          <w:shd w:val="clear" w:color="auto" w:fill="FFFFFF"/>
          <w:lang w:val="en-GB"/>
        </w:rPr>
        <w:t xml:space="preserve">At the Conference a </w:t>
      </w:r>
      <w:hyperlink r:id="rId55" w:tgtFrame="_blank" w:history="1">
        <w:r w:rsidRPr="00DF0063">
          <w:rPr>
            <w:b/>
            <w:bCs/>
            <w:color w:val="0000FF"/>
            <w:sz w:val="24"/>
            <w:szCs w:val="24"/>
            <w:u w:val="single"/>
            <w:shd w:val="clear" w:color="auto" w:fill="FFFFFF"/>
            <w:lang w:val="en-GB"/>
          </w:rPr>
          <w:t>SPECIAL PRIZE FOR INNOVATIONS FROM PUBLIC RESEARCH ORGANIZATIONS</w:t>
        </w:r>
        <w:r w:rsidRPr="00DF0063">
          <w:rPr>
            <w:color w:val="0000FF"/>
            <w:sz w:val="24"/>
            <w:szCs w:val="24"/>
            <w:u w:val="single"/>
            <w:shd w:val="clear" w:color="auto" w:fill="FFFFFF"/>
            <w:lang w:val="en-GB"/>
          </w:rPr>
          <w:t xml:space="preserve"> </w:t>
        </w:r>
      </w:hyperlink>
      <w:r w:rsidRPr="00DF0063">
        <w:rPr>
          <w:sz w:val="24"/>
          <w:szCs w:val="24"/>
          <w:shd w:val="clear" w:color="auto" w:fill="FFFFFF"/>
          <w:lang w:val="en-GB"/>
        </w:rPr>
        <w:t xml:space="preserve">will be </w:t>
      </w:r>
      <w:r>
        <w:rPr>
          <w:sz w:val="24"/>
          <w:szCs w:val="24"/>
          <w:shd w:val="clear" w:color="auto" w:fill="FFFFFF"/>
          <w:lang w:val="en-GB"/>
        </w:rPr>
        <w:t>awarded</w:t>
      </w:r>
      <w:r w:rsidRPr="00DF0063">
        <w:rPr>
          <w:sz w:val="24"/>
          <w:szCs w:val="24"/>
          <w:shd w:val="clear" w:color="auto" w:fill="FFFFFF"/>
          <w:lang w:val="en-GB"/>
        </w:rPr>
        <w:t xml:space="preserve">. The emphasis of the prize is on presentation of business propositions in front of </w:t>
      </w:r>
      <w:r>
        <w:rPr>
          <w:sz w:val="24"/>
          <w:szCs w:val="24"/>
          <w:shd w:val="clear" w:color="auto" w:fill="FFFFFF"/>
          <w:lang w:val="en-GB"/>
        </w:rPr>
        <w:t>an</w:t>
      </w:r>
      <w:r w:rsidRPr="00DF0063">
        <w:rPr>
          <w:sz w:val="24"/>
          <w:szCs w:val="24"/>
          <w:shd w:val="clear" w:color="auto" w:fill="FFFFFF"/>
          <w:lang w:val="en-GB"/>
        </w:rPr>
        <w:t xml:space="preserve"> evaluation commission constituted of investors and technology commercialization </w:t>
      </w:r>
      <w:r>
        <w:rPr>
          <w:sz w:val="24"/>
          <w:szCs w:val="24"/>
          <w:shd w:val="clear" w:color="auto" w:fill="FFFFFF"/>
          <w:lang w:val="en-GB"/>
        </w:rPr>
        <w:t xml:space="preserve">experts. The commission members will </w:t>
      </w:r>
      <w:r w:rsidRPr="00DF0063">
        <w:rPr>
          <w:sz w:val="24"/>
          <w:szCs w:val="24"/>
          <w:shd w:val="clear" w:color="auto" w:fill="FFFFFF"/>
          <w:lang w:val="en-GB"/>
        </w:rPr>
        <w:t xml:space="preserve">evaluate the commercial potential of the presented innovative technologies. The technology with the most commercial potential will be awarded </w:t>
      </w:r>
      <w:r w:rsidRPr="00AE6909">
        <w:rPr>
          <w:sz w:val="24"/>
          <w:szCs w:val="24"/>
          <w:shd w:val="clear" w:color="auto" w:fill="FFFFFF"/>
          <w:lang w:val="en-GB"/>
        </w:rPr>
        <w:t xml:space="preserve">a </w:t>
      </w:r>
      <w:r w:rsidRPr="00AE6909">
        <w:rPr>
          <w:b/>
          <w:bCs/>
          <w:sz w:val="24"/>
          <w:szCs w:val="24"/>
          <w:shd w:val="clear" w:color="auto" w:fill="FFFFFF"/>
          <w:lang w:val="en-GB"/>
        </w:rPr>
        <w:t>monetary prize at the amount of 2000 EUR</w:t>
      </w:r>
      <w:r w:rsidRPr="00AE6909">
        <w:rPr>
          <w:sz w:val="24"/>
          <w:szCs w:val="24"/>
          <w:shd w:val="clear" w:color="auto" w:fill="FFFFFF"/>
          <w:lang w:val="en-GB"/>
        </w:rPr>
        <w:t xml:space="preserve">! </w:t>
      </w:r>
    </w:p>
    <w:p w:rsidR="00834B62" w:rsidRDefault="00834B62" w:rsidP="00834B62">
      <w:pPr>
        <w:shd w:val="clear" w:color="auto" w:fill="FFFFFF"/>
        <w:spacing w:after="0"/>
        <w:rPr>
          <w:rFonts w:cs="Times New Roman"/>
          <w:color w:val="0000FF"/>
          <w:sz w:val="24"/>
          <w:szCs w:val="24"/>
          <w:u w:val="single"/>
          <w:lang w:val="en-US"/>
        </w:rPr>
      </w:pPr>
      <w:r w:rsidRPr="00E6773B">
        <w:rPr>
          <w:rFonts w:eastAsia="Times New Roman" w:cs="Times New Roman"/>
          <w:color w:val="333322"/>
          <w:sz w:val="24"/>
          <w:szCs w:val="24"/>
          <w:lang w:val="en-US" w:eastAsia="bg-BG"/>
        </w:rPr>
        <w:t xml:space="preserve">Further information: </w:t>
      </w:r>
      <w:hyperlink r:id="rId56" w:tgtFrame="_blank" w:history="1">
        <w:r w:rsidRPr="00E6773B">
          <w:rPr>
            <w:rFonts w:cs="Times New Roman"/>
            <w:color w:val="0000FF"/>
            <w:sz w:val="24"/>
            <w:szCs w:val="24"/>
            <w:u w:val="single"/>
          </w:rPr>
          <w:t>http://tehnologije.ijs.si/8ittc/</w:t>
        </w:r>
      </w:hyperlink>
      <w:r>
        <w:rPr>
          <w:rFonts w:cs="Times New Roman"/>
          <w:color w:val="0000FF"/>
          <w:sz w:val="24"/>
          <w:szCs w:val="24"/>
          <w:u w:val="single"/>
          <w:lang w:val="en-US"/>
        </w:rPr>
        <w:t xml:space="preserve"> </w:t>
      </w:r>
    </w:p>
    <w:p w:rsidR="00834B62" w:rsidRPr="00E6773B" w:rsidRDefault="00834B62" w:rsidP="00693273">
      <w:pPr>
        <w:shd w:val="clear" w:color="auto" w:fill="FFFFFF"/>
        <w:spacing w:after="360"/>
        <w:rPr>
          <w:rFonts w:eastAsia="Times New Roman" w:cs="Times New Roman"/>
          <w:sz w:val="24"/>
          <w:szCs w:val="24"/>
          <w:lang w:val="en-US" w:eastAsia="bg-BG"/>
        </w:rPr>
      </w:pPr>
      <w:r w:rsidRPr="00E6773B">
        <w:rPr>
          <w:rFonts w:eastAsia="Times New Roman" w:cs="Times New Roman"/>
          <w:sz w:val="24"/>
          <w:szCs w:val="24"/>
          <w:lang w:val="en-US" w:eastAsia="bg-BG"/>
        </w:rPr>
        <w:t xml:space="preserve">Registration: </w:t>
      </w:r>
      <w:hyperlink r:id="rId57" w:history="1">
        <w:r w:rsidRPr="00E6773B">
          <w:rPr>
            <w:rStyle w:val="Hyperlink"/>
            <w:rFonts w:eastAsia="Times New Roman" w:cs="Times New Roman"/>
            <w:sz w:val="24"/>
            <w:szCs w:val="24"/>
            <w:lang w:eastAsia="bg-BG"/>
          </w:rPr>
          <w:t>http://tehnologije.ijs.si/8ittc/registration.html</w:t>
        </w:r>
      </w:hyperlink>
    </w:p>
    <w:p w:rsidR="003F0054" w:rsidRPr="009D54BA" w:rsidRDefault="003F0054" w:rsidP="00460C77">
      <w:pPr>
        <w:rPr>
          <w:b/>
          <w:color w:val="E36C0A" w:themeColor="accent6" w:themeShade="BF"/>
          <w:sz w:val="24"/>
          <w:szCs w:val="24"/>
          <w:u w:val="single"/>
          <w:lang w:eastAsia="bg-BG"/>
        </w:rPr>
      </w:pPr>
      <w:r w:rsidRPr="009D54BA">
        <w:rPr>
          <w:b/>
          <w:color w:val="E36C0A" w:themeColor="accent6" w:themeShade="BF"/>
          <w:sz w:val="24"/>
          <w:szCs w:val="24"/>
          <w:u w:val="single"/>
        </w:rPr>
        <w:t>AAL Forum 2015</w:t>
      </w:r>
      <w:r w:rsidR="009D54BA" w:rsidRPr="009D54BA">
        <w:rPr>
          <w:b/>
          <w:color w:val="E36C0A" w:themeColor="accent6" w:themeShade="BF"/>
          <w:sz w:val="24"/>
          <w:szCs w:val="24"/>
          <w:u w:val="single"/>
          <w:lang w:val="en-US"/>
        </w:rPr>
        <w:t xml:space="preserve">, </w:t>
      </w:r>
      <w:r w:rsidRPr="009D54BA">
        <w:rPr>
          <w:b/>
          <w:color w:val="E36C0A" w:themeColor="accent6" w:themeShade="BF"/>
          <w:sz w:val="24"/>
          <w:szCs w:val="24"/>
          <w:u w:val="single"/>
          <w:lang w:eastAsia="bg-BG"/>
        </w:rPr>
        <w:t>22/09/2015 to 25/09/2015</w:t>
      </w:r>
      <w:r w:rsidR="009D54BA" w:rsidRPr="009D54BA">
        <w:rPr>
          <w:b/>
          <w:color w:val="E36C0A" w:themeColor="accent6" w:themeShade="BF"/>
          <w:sz w:val="24"/>
          <w:szCs w:val="24"/>
          <w:u w:val="single"/>
          <w:lang w:val="en-US" w:eastAsia="bg-BG"/>
        </w:rPr>
        <w:t xml:space="preserve">, </w:t>
      </w:r>
      <w:r w:rsidRPr="009D54BA">
        <w:rPr>
          <w:b/>
          <w:color w:val="E36C0A" w:themeColor="accent6" w:themeShade="BF"/>
          <w:sz w:val="24"/>
          <w:szCs w:val="24"/>
          <w:u w:val="single"/>
          <w:lang w:eastAsia="bg-BG"/>
        </w:rPr>
        <w:t>Ghent, Belgium</w:t>
      </w:r>
    </w:p>
    <w:p w:rsidR="003F0054" w:rsidRDefault="003F0054" w:rsidP="009D54BA">
      <w:pPr>
        <w:spacing w:after="360"/>
        <w:rPr>
          <w:sz w:val="24"/>
          <w:szCs w:val="24"/>
          <w:lang w:val="en-US" w:eastAsia="bg-BG"/>
        </w:rPr>
      </w:pPr>
      <w:r w:rsidRPr="00460C77">
        <w:rPr>
          <w:sz w:val="24"/>
          <w:szCs w:val="24"/>
          <w:lang w:eastAsia="bg-BG"/>
        </w:rPr>
        <w:t xml:space="preserve">The Ambient Assisted Living (AAL) Forum is the annual platform for the European AAL community to meet and discuss several topics, relevant for improving the AAL Programme as well as the adoption of AAL solutions in the market. This </w:t>
      </w:r>
      <w:proofErr w:type="spellStart"/>
      <w:r w:rsidRPr="00460C77">
        <w:rPr>
          <w:sz w:val="24"/>
          <w:szCs w:val="24"/>
          <w:lang w:eastAsia="bg-BG"/>
        </w:rPr>
        <w:t>year's</w:t>
      </w:r>
      <w:proofErr w:type="spellEnd"/>
      <w:r w:rsidRPr="00460C77">
        <w:rPr>
          <w:sz w:val="24"/>
          <w:szCs w:val="24"/>
          <w:lang w:eastAsia="bg-BG"/>
        </w:rPr>
        <w:t xml:space="preserve"> event will combine interactive sessions and workshops with an interesting exhibition area. Initiatives from the Flanders care sectors and care living labs will be showcased while end users will be heavily involved.</w:t>
      </w:r>
    </w:p>
    <w:p w:rsidR="00722D10" w:rsidRPr="00276A3E" w:rsidRDefault="00722D10" w:rsidP="00722D10">
      <w:pPr>
        <w:rPr>
          <w:b/>
          <w:color w:val="E36C0A" w:themeColor="accent6" w:themeShade="BF"/>
          <w:kern w:val="36"/>
          <w:sz w:val="24"/>
          <w:szCs w:val="24"/>
          <w:u w:val="single"/>
          <w:lang w:val="en" w:eastAsia="bg-BG"/>
        </w:rPr>
      </w:pPr>
      <w:r w:rsidRPr="00276A3E">
        <w:rPr>
          <w:b/>
          <w:color w:val="E36C0A" w:themeColor="accent6" w:themeShade="BF"/>
          <w:kern w:val="36"/>
          <w:sz w:val="24"/>
          <w:szCs w:val="24"/>
          <w:u w:val="single"/>
          <w:lang w:val="en" w:eastAsia="bg-BG"/>
        </w:rPr>
        <w:t>FRINDOC Launch Event “International Doctoral Education – the role of institutions”, 24-25 September 2015, Imperial College London, United Kingdom</w:t>
      </w:r>
    </w:p>
    <w:p w:rsidR="00722D10" w:rsidRPr="009D54BA" w:rsidRDefault="00722D10" w:rsidP="00722D10">
      <w:pPr>
        <w:rPr>
          <w:sz w:val="24"/>
          <w:szCs w:val="24"/>
          <w:lang w:val="en" w:eastAsia="bg-BG"/>
        </w:rPr>
      </w:pPr>
      <w:r w:rsidRPr="009D54BA">
        <w:rPr>
          <w:sz w:val="24"/>
          <w:szCs w:val="24"/>
          <w:lang w:val="en" w:eastAsia="bg-BG"/>
        </w:rPr>
        <w:t xml:space="preserve">What does it take to engage in international doctoral education? Research and higher education is becoming increasingly global. In the area of doctoral education, international </w:t>
      </w:r>
      <w:r w:rsidRPr="009D54BA">
        <w:rPr>
          <w:sz w:val="24"/>
          <w:szCs w:val="24"/>
          <w:lang w:val="en" w:eastAsia="bg-BG"/>
        </w:rPr>
        <w:lastRenderedPageBreak/>
        <w:t>research environments, global recruitment and sharing of practices in worldwide networks have become increasingly commonplace, and universities are developing institutional strategies for international engagement.</w:t>
      </w:r>
    </w:p>
    <w:p w:rsidR="00722D10" w:rsidRPr="009D54BA" w:rsidRDefault="00722D10" w:rsidP="00722D10">
      <w:pPr>
        <w:rPr>
          <w:sz w:val="24"/>
          <w:szCs w:val="24"/>
          <w:lang w:val="en" w:eastAsia="bg-BG"/>
        </w:rPr>
      </w:pPr>
      <w:r w:rsidRPr="009D54BA">
        <w:rPr>
          <w:sz w:val="24"/>
          <w:szCs w:val="24"/>
          <w:lang w:val="en" w:eastAsia="bg-BG"/>
        </w:rPr>
        <w:t xml:space="preserve">The FRINDOC Launch Event will present a framework with suggestions for a comprehensive approach to </w:t>
      </w:r>
      <w:proofErr w:type="spellStart"/>
      <w:r w:rsidRPr="009D54BA">
        <w:rPr>
          <w:sz w:val="24"/>
          <w:szCs w:val="24"/>
          <w:lang w:val="en" w:eastAsia="bg-BG"/>
        </w:rPr>
        <w:t>internationalising</w:t>
      </w:r>
      <w:proofErr w:type="spellEnd"/>
      <w:r w:rsidRPr="009D54BA">
        <w:rPr>
          <w:sz w:val="24"/>
          <w:szCs w:val="24"/>
          <w:lang w:val="en" w:eastAsia="bg-BG"/>
        </w:rPr>
        <w:t xml:space="preserve"> doctoral education. The event will present the evaluation tool and the statement of good practice developed in the </w:t>
      </w:r>
      <w:hyperlink r:id="rId58" w:history="1">
        <w:r w:rsidRPr="009D54BA">
          <w:rPr>
            <w:color w:val="E86600"/>
            <w:sz w:val="24"/>
            <w:szCs w:val="24"/>
            <w:u w:val="single"/>
            <w:lang w:val="en" w:eastAsia="bg-BG"/>
          </w:rPr>
          <w:t>FRINDOC</w:t>
        </w:r>
      </w:hyperlink>
      <w:r w:rsidRPr="009D54BA">
        <w:rPr>
          <w:sz w:val="24"/>
          <w:szCs w:val="24"/>
          <w:lang w:val="en" w:eastAsia="bg-BG"/>
        </w:rPr>
        <w:t xml:space="preserve"> project over the past three years. This framework attempts to advance </w:t>
      </w:r>
      <w:proofErr w:type="spellStart"/>
      <w:r w:rsidRPr="009D54BA">
        <w:rPr>
          <w:sz w:val="24"/>
          <w:szCs w:val="24"/>
          <w:lang w:val="en" w:eastAsia="bg-BG"/>
        </w:rPr>
        <w:t>internationalisation</w:t>
      </w:r>
      <w:proofErr w:type="spellEnd"/>
      <w:r w:rsidRPr="009D54BA">
        <w:rPr>
          <w:sz w:val="24"/>
          <w:szCs w:val="24"/>
          <w:lang w:val="en" w:eastAsia="bg-BG"/>
        </w:rPr>
        <w:t xml:space="preserve"> by looking at institutional development issues such as strategies, structures and institutional capacities. Speakers from across the globe will show how the </w:t>
      </w:r>
      <w:proofErr w:type="spellStart"/>
      <w:r w:rsidRPr="009D54BA">
        <w:rPr>
          <w:sz w:val="24"/>
          <w:szCs w:val="24"/>
          <w:lang w:val="en" w:eastAsia="bg-BG"/>
        </w:rPr>
        <w:t>internationalisation</w:t>
      </w:r>
      <w:proofErr w:type="spellEnd"/>
      <w:r w:rsidRPr="009D54BA">
        <w:rPr>
          <w:sz w:val="24"/>
          <w:szCs w:val="24"/>
          <w:lang w:val="en" w:eastAsia="bg-BG"/>
        </w:rPr>
        <w:t xml:space="preserve"> of doctoral education is promoted in different geographical contexts, providing information and inspiration for university leaders wishing to encourage and develop </w:t>
      </w:r>
      <w:proofErr w:type="spellStart"/>
      <w:r w:rsidRPr="009D54BA">
        <w:rPr>
          <w:sz w:val="24"/>
          <w:szCs w:val="24"/>
          <w:lang w:val="en" w:eastAsia="bg-BG"/>
        </w:rPr>
        <w:t>internationalisation</w:t>
      </w:r>
      <w:proofErr w:type="spellEnd"/>
      <w:r w:rsidRPr="009D54BA">
        <w:rPr>
          <w:sz w:val="24"/>
          <w:szCs w:val="24"/>
          <w:lang w:val="en" w:eastAsia="bg-BG"/>
        </w:rPr>
        <w:t xml:space="preserve"> at their own institution.</w:t>
      </w:r>
    </w:p>
    <w:p w:rsidR="00722D10" w:rsidRPr="009D54BA" w:rsidRDefault="00722D10" w:rsidP="00722D10">
      <w:pPr>
        <w:rPr>
          <w:sz w:val="24"/>
          <w:szCs w:val="24"/>
          <w:lang w:val="en" w:eastAsia="bg-BG"/>
        </w:rPr>
      </w:pPr>
      <w:r w:rsidRPr="009D54BA">
        <w:rPr>
          <w:sz w:val="24"/>
          <w:szCs w:val="24"/>
          <w:lang w:val="en" w:eastAsia="bg-BG"/>
        </w:rPr>
        <w:t xml:space="preserve">The conference is aimed at facilitating a global discussion among vice-rectors for research or </w:t>
      </w:r>
      <w:proofErr w:type="spellStart"/>
      <w:r w:rsidRPr="009D54BA">
        <w:rPr>
          <w:sz w:val="24"/>
          <w:szCs w:val="24"/>
          <w:lang w:val="en" w:eastAsia="bg-BG"/>
        </w:rPr>
        <w:t>internationalisation</w:t>
      </w:r>
      <w:proofErr w:type="spellEnd"/>
      <w:r w:rsidRPr="009D54BA">
        <w:rPr>
          <w:sz w:val="24"/>
          <w:szCs w:val="24"/>
          <w:lang w:val="en" w:eastAsia="bg-BG"/>
        </w:rPr>
        <w:t>, directors of doctoral schools and programmes, heads of international offices and any other group interested in the topic.</w:t>
      </w:r>
    </w:p>
    <w:p w:rsidR="00722D10" w:rsidRPr="009D54BA" w:rsidRDefault="00722D10" w:rsidP="00722D10">
      <w:pPr>
        <w:rPr>
          <w:sz w:val="24"/>
          <w:szCs w:val="24"/>
          <w:lang w:val="en" w:eastAsia="bg-BG"/>
        </w:rPr>
      </w:pPr>
      <w:r w:rsidRPr="009D54BA">
        <w:rPr>
          <w:sz w:val="24"/>
          <w:szCs w:val="24"/>
          <w:lang w:val="en" w:eastAsia="bg-BG"/>
        </w:rPr>
        <w:t xml:space="preserve">The FRINDOC project is coordinated by the European University Association in partnership with University of Hong Kong, Stellenbosch University, Imperial College London, the University of Bergen and the University of </w:t>
      </w:r>
      <w:proofErr w:type="spellStart"/>
      <w:r w:rsidRPr="009D54BA">
        <w:rPr>
          <w:sz w:val="24"/>
          <w:szCs w:val="24"/>
          <w:lang w:val="en" w:eastAsia="bg-BG"/>
        </w:rPr>
        <w:t>Camerino</w:t>
      </w:r>
      <w:proofErr w:type="spellEnd"/>
      <w:r w:rsidRPr="009D54BA">
        <w:rPr>
          <w:sz w:val="24"/>
          <w:szCs w:val="24"/>
          <w:lang w:val="en" w:eastAsia="bg-BG"/>
        </w:rPr>
        <w:t xml:space="preserve">. It is carried out with the support of the Erasmus Mundus </w:t>
      </w:r>
      <w:proofErr w:type="spellStart"/>
      <w:r w:rsidRPr="009D54BA">
        <w:rPr>
          <w:sz w:val="24"/>
          <w:szCs w:val="24"/>
          <w:lang w:val="en" w:eastAsia="bg-BG"/>
        </w:rPr>
        <w:t>Programme</w:t>
      </w:r>
      <w:proofErr w:type="spellEnd"/>
      <w:r w:rsidRPr="009D54BA">
        <w:rPr>
          <w:sz w:val="24"/>
          <w:szCs w:val="24"/>
          <w:lang w:val="en" w:eastAsia="bg-BG"/>
        </w:rPr>
        <w:t xml:space="preserve"> of the European Commission.</w:t>
      </w:r>
    </w:p>
    <w:p w:rsidR="00722D10" w:rsidRPr="009D54BA" w:rsidRDefault="00722D10" w:rsidP="00D13287">
      <w:pPr>
        <w:spacing w:after="360"/>
        <w:rPr>
          <w:rFonts w:cs="Times New Roman"/>
          <w:sz w:val="24"/>
          <w:szCs w:val="24"/>
          <w:lang w:val="en"/>
        </w:rPr>
      </w:pPr>
      <w:hyperlink r:id="rId59" w:history="1">
        <w:r w:rsidRPr="009D54BA">
          <w:rPr>
            <w:rStyle w:val="Hyperlink"/>
            <w:rFonts w:cs="Times New Roman"/>
            <w:sz w:val="24"/>
            <w:szCs w:val="24"/>
            <w:lang w:val="en"/>
          </w:rPr>
          <w:t>More information</w:t>
        </w:r>
      </w:hyperlink>
      <w:r w:rsidRPr="009D54BA">
        <w:rPr>
          <w:rFonts w:cs="Times New Roman"/>
          <w:sz w:val="24"/>
          <w:szCs w:val="24"/>
          <w:lang w:val="en"/>
        </w:rPr>
        <w:t xml:space="preserve"> </w:t>
      </w:r>
    </w:p>
    <w:p w:rsidR="003F0054" w:rsidRPr="009D54BA" w:rsidRDefault="003F0054" w:rsidP="00460C77">
      <w:pPr>
        <w:rPr>
          <w:b/>
          <w:color w:val="E36C0A" w:themeColor="accent6" w:themeShade="BF"/>
          <w:sz w:val="24"/>
          <w:szCs w:val="24"/>
          <w:u w:val="single"/>
          <w:lang w:eastAsia="bg-BG"/>
        </w:rPr>
      </w:pPr>
      <w:r w:rsidRPr="009D54BA">
        <w:rPr>
          <w:b/>
          <w:color w:val="E36C0A" w:themeColor="accent6" w:themeShade="BF"/>
          <w:sz w:val="24"/>
          <w:szCs w:val="24"/>
          <w:u w:val="single"/>
        </w:rPr>
        <w:t>EU Brokerage Event on Key Enabling Technologies in Horizon 2020</w:t>
      </w:r>
      <w:r w:rsidR="009D54BA" w:rsidRPr="009D54BA">
        <w:rPr>
          <w:b/>
          <w:color w:val="E36C0A" w:themeColor="accent6" w:themeShade="BF"/>
          <w:sz w:val="24"/>
          <w:szCs w:val="24"/>
          <w:u w:val="single"/>
          <w:lang w:val="en-US"/>
        </w:rPr>
        <w:t xml:space="preserve">, </w:t>
      </w:r>
      <w:r w:rsidRPr="009D54BA">
        <w:rPr>
          <w:b/>
          <w:color w:val="E36C0A" w:themeColor="accent6" w:themeShade="BF"/>
          <w:sz w:val="24"/>
          <w:szCs w:val="24"/>
          <w:u w:val="single"/>
          <w:lang w:eastAsia="bg-BG"/>
        </w:rPr>
        <w:t>06/10/2015</w:t>
      </w:r>
      <w:r w:rsidR="009D54BA" w:rsidRPr="009D54BA">
        <w:rPr>
          <w:b/>
          <w:color w:val="E36C0A" w:themeColor="accent6" w:themeShade="BF"/>
          <w:sz w:val="24"/>
          <w:szCs w:val="24"/>
          <w:u w:val="single"/>
          <w:lang w:val="en-US" w:eastAsia="bg-BG"/>
        </w:rPr>
        <w:t xml:space="preserve">, </w:t>
      </w:r>
      <w:r w:rsidRPr="009D54BA">
        <w:rPr>
          <w:b/>
          <w:color w:val="E36C0A" w:themeColor="accent6" w:themeShade="BF"/>
          <w:sz w:val="24"/>
          <w:szCs w:val="24"/>
          <w:u w:val="single"/>
          <w:lang w:eastAsia="bg-BG"/>
        </w:rPr>
        <w:t xml:space="preserve">Strasbourg, France </w:t>
      </w:r>
    </w:p>
    <w:p w:rsidR="003F0054" w:rsidRPr="00460C77" w:rsidRDefault="003F0054" w:rsidP="00460C77">
      <w:pPr>
        <w:rPr>
          <w:sz w:val="24"/>
          <w:szCs w:val="24"/>
          <w:lang w:eastAsia="bg-BG"/>
        </w:rPr>
      </w:pPr>
      <w:r w:rsidRPr="00460C77">
        <w:rPr>
          <w:sz w:val="24"/>
          <w:szCs w:val="24"/>
          <w:lang w:eastAsia="bg-BG"/>
        </w:rPr>
        <w:t xml:space="preserve">This event dedicated to Key Enabling Technologies will target upcoming calls for Nanotechnologies and Advanced Materials, Biotechnologies, Advanced Manufacturing and Processing, including Energy efficiency in Buildings (PPP EeB), Factories of the Future (FoF) and Sustainable Process Industries (SPIRE). </w:t>
      </w:r>
    </w:p>
    <w:p w:rsidR="003F0054" w:rsidRPr="00460C77" w:rsidRDefault="003F0054" w:rsidP="00D13287">
      <w:pPr>
        <w:spacing w:after="360"/>
        <w:rPr>
          <w:sz w:val="24"/>
          <w:szCs w:val="24"/>
          <w:lang w:eastAsia="bg-BG"/>
        </w:rPr>
      </w:pPr>
      <w:hyperlink r:id="rId60" w:tgtFrame="_blank" w:history="1">
        <w:r w:rsidRPr="00460C77">
          <w:rPr>
            <w:color w:val="0065A2"/>
            <w:sz w:val="24"/>
            <w:szCs w:val="24"/>
            <w:lang w:eastAsia="bg-BG"/>
          </w:rPr>
          <w:t>More information</w:t>
        </w:r>
      </w:hyperlink>
    </w:p>
    <w:p w:rsidR="00B57819" w:rsidRPr="009D54BA" w:rsidRDefault="00B57819" w:rsidP="00460C77">
      <w:pPr>
        <w:rPr>
          <w:rFonts w:cs="Times New Roman"/>
          <w:b/>
          <w:color w:val="E36C0A" w:themeColor="accent6" w:themeShade="BF"/>
          <w:sz w:val="24"/>
          <w:szCs w:val="24"/>
          <w:u w:val="single"/>
          <w:lang w:eastAsia="bg-BG"/>
        </w:rPr>
      </w:pPr>
      <w:r w:rsidRPr="009D54BA">
        <w:rPr>
          <w:rFonts w:cs="Times New Roman"/>
          <w:b/>
          <w:bCs/>
          <w:color w:val="E36C0A" w:themeColor="accent6" w:themeShade="BF"/>
          <w:kern w:val="36"/>
          <w:sz w:val="24"/>
          <w:szCs w:val="24"/>
          <w:u w:val="single"/>
          <w:lang w:eastAsia="bg-BG"/>
        </w:rPr>
        <w:t>Architecture and En</w:t>
      </w:r>
      <w:r w:rsidR="009D54BA" w:rsidRPr="009D54BA">
        <w:rPr>
          <w:rFonts w:cs="Times New Roman"/>
          <w:b/>
          <w:bCs/>
          <w:color w:val="E36C0A" w:themeColor="accent6" w:themeShade="BF"/>
          <w:kern w:val="36"/>
          <w:sz w:val="24"/>
          <w:szCs w:val="24"/>
          <w:u w:val="single"/>
          <w:lang w:eastAsia="bg-BG"/>
        </w:rPr>
        <w:t>gineering Technology Conference</w:t>
      </w:r>
      <w:r w:rsidR="009D54BA" w:rsidRPr="009D54BA">
        <w:rPr>
          <w:rFonts w:cs="Times New Roman"/>
          <w:b/>
          <w:bCs/>
          <w:color w:val="E36C0A" w:themeColor="accent6" w:themeShade="BF"/>
          <w:kern w:val="36"/>
          <w:sz w:val="24"/>
          <w:szCs w:val="24"/>
          <w:u w:val="single"/>
          <w:lang w:val="en-US" w:eastAsia="bg-BG"/>
        </w:rPr>
        <w:t xml:space="preserve">, 14.10.2015 – 16.10.2015, </w:t>
      </w:r>
      <w:r w:rsidRPr="009D54BA">
        <w:rPr>
          <w:rFonts w:cs="Times New Roman"/>
          <w:b/>
          <w:color w:val="E36C0A" w:themeColor="accent6" w:themeShade="BF"/>
          <w:sz w:val="24"/>
          <w:szCs w:val="24"/>
          <w:u w:val="single"/>
          <w:lang w:eastAsia="bg-BG"/>
        </w:rPr>
        <w:t>Lecce, I</w:t>
      </w:r>
      <w:proofErr w:type="spellStart"/>
      <w:r w:rsidR="009D54BA" w:rsidRPr="009D54BA">
        <w:rPr>
          <w:rFonts w:cs="Times New Roman"/>
          <w:b/>
          <w:color w:val="E36C0A" w:themeColor="accent6" w:themeShade="BF"/>
          <w:sz w:val="24"/>
          <w:szCs w:val="24"/>
          <w:u w:val="single"/>
          <w:lang w:val="en-US" w:eastAsia="bg-BG"/>
        </w:rPr>
        <w:t>taly</w:t>
      </w:r>
      <w:proofErr w:type="spellEnd"/>
    </w:p>
    <w:p w:rsidR="009D54BA" w:rsidRDefault="00B57819" w:rsidP="00460C77">
      <w:pPr>
        <w:rPr>
          <w:rFonts w:cs="Times New Roman"/>
          <w:sz w:val="24"/>
          <w:szCs w:val="24"/>
          <w:lang w:val="en-US" w:eastAsia="bg-BG"/>
        </w:rPr>
      </w:pPr>
      <w:r w:rsidRPr="00460C77">
        <w:rPr>
          <w:rFonts w:cs="Times New Roman"/>
          <w:sz w:val="24"/>
          <w:szCs w:val="24"/>
          <w:lang w:eastAsia="bg-BG"/>
        </w:rPr>
        <w:t xml:space="preserve">The conference organisers, International Experts for Research Enrichment and Knowledge Exchange (IEREK), aim to gather scientists, scholars, engineers and students from universities and research institutes from all over the world to present research activities and research findings, and foster research relations. </w:t>
      </w:r>
    </w:p>
    <w:p w:rsidR="009D54BA" w:rsidRDefault="00B57819" w:rsidP="00460C77">
      <w:pPr>
        <w:rPr>
          <w:rFonts w:cs="Times New Roman"/>
          <w:sz w:val="24"/>
          <w:szCs w:val="24"/>
          <w:lang w:val="en-US" w:eastAsia="bg-BG"/>
        </w:rPr>
      </w:pPr>
      <w:r w:rsidRPr="00460C77">
        <w:rPr>
          <w:rFonts w:cs="Times New Roman"/>
          <w:sz w:val="24"/>
          <w:szCs w:val="24"/>
          <w:lang w:eastAsia="bg-BG"/>
        </w:rPr>
        <w:t>The conference provides an opportunity for delegates to exchange new ideas and application experiences face to face, to establish research or business relations and to find global partners for future collaboration.</w:t>
      </w:r>
    </w:p>
    <w:p w:rsidR="009D54BA" w:rsidRDefault="00B57819" w:rsidP="00460C77">
      <w:pPr>
        <w:rPr>
          <w:rFonts w:cs="Times New Roman"/>
          <w:sz w:val="24"/>
          <w:szCs w:val="24"/>
          <w:lang w:val="en-US" w:eastAsia="bg-BG"/>
        </w:rPr>
      </w:pPr>
      <w:r w:rsidRPr="00460C77">
        <w:rPr>
          <w:rFonts w:cs="Times New Roman"/>
          <w:sz w:val="24"/>
          <w:szCs w:val="24"/>
          <w:lang w:eastAsia="bg-BG"/>
        </w:rPr>
        <w:t xml:space="preserve">Conference fees range from approximately EUR 180 to approximately EUR 355. </w:t>
      </w:r>
    </w:p>
    <w:p w:rsidR="00B57819" w:rsidRPr="00460C77" w:rsidRDefault="00B57819" w:rsidP="00D13287">
      <w:pPr>
        <w:spacing w:after="360"/>
        <w:rPr>
          <w:rFonts w:cs="Times New Roman"/>
          <w:sz w:val="24"/>
          <w:szCs w:val="24"/>
          <w:lang w:eastAsia="bg-BG"/>
        </w:rPr>
      </w:pPr>
      <w:r w:rsidRPr="00460C77">
        <w:rPr>
          <w:rFonts w:cs="Times New Roman"/>
          <w:sz w:val="24"/>
          <w:szCs w:val="24"/>
          <w:lang w:eastAsia="bg-BG"/>
        </w:rPr>
        <w:lastRenderedPageBreak/>
        <w:t>For further information, please visit:</w:t>
      </w:r>
      <w:r w:rsidR="009D54BA">
        <w:rPr>
          <w:rFonts w:cs="Times New Roman"/>
          <w:sz w:val="24"/>
          <w:szCs w:val="24"/>
          <w:lang w:val="en-US" w:eastAsia="bg-BG"/>
        </w:rPr>
        <w:t xml:space="preserve"> </w:t>
      </w:r>
      <w:hyperlink r:id="rId61" w:history="1">
        <w:r w:rsidRPr="00460C77">
          <w:rPr>
            <w:rFonts w:cs="Times New Roman"/>
            <w:color w:val="027AC6"/>
            <w:sz w:val="24"/>
            <w:szCs w:val="24"/>
            <w:u w:val="single"/>
            <w:lang w:eastAsia="bg-BG"/>
          </w:rPr>
          <w:t>http://www.ierek.com/events/architecture-engineering-technology-aet/</w:t>
        </w:r>
      </w:hyperlink>
    </w:p>
    <w:p w:rsidR="0055012A" w:rsidRPr="00976B9E" w:rsidRDefault="009D7F5E" w:rsidP="009064F7">
      <w:pPr>
        <w:rPr>
          <w:rFonts w:cs="Times New Roman"/>
          <w:b/>
          <w:color w:val="E36C0A" w:themeColor="accent6" w:themeShade="BF"/>
          <w:sz w:val="24"/>
          <w:szCs w:val="24"/>
          <w:u w:val="single"/>
          <w:lang w:eastAsia="bg-BG"/>
        </w:rPr>
      </w:pPr>
      <w:hyperlink r:id="rId62" w:history="1">
        <w:r w:rsidR="0055012A" w:rsidRPr="00976B9E">
          <w:rPr>
            <w:rFonts w:cs="Times New Roman"/>
            <w:b/>
            <w:color w:val="E36C0A" w:themeColor="accent6" w:themeShade="BF"/>
            <w:sz w:val="24"/>
            <w:szCs w:val="24"/>
            <w:u w:val="single"/>
            <w:lang w:eastAsia="bg-BG"/>
          </w:rPr>
          <w:t>ICT 2015 - Innovate, Connect, Transform</w:t>
        </w:r>
      </w:hyperlink>
      <w:r w:rsidR="00976B9E" w:rsidRPr="00976B9E">
        <w:rPr>
          <w:rFonts w:cs="Times New Roman"/>
          <w:b/>
          <w:color w:val="E36C0A" w:themeColor="accent6" w:themeShade="BF"/>
          <w:sz w:val="24"/>
          <w:szCs w:val="24"/>
          <w:u w:val="single"/>
          <w:lang w:val="en-US" w:eastAsia="bg-BG"/>
        </w:rPr>
        <w:t xml:space="preserve">, 20 – 22 October 2015, </w:t>
      </w:r>
      <w:r w:rsidR="00976B9E" w:rsidRPr="00976B9E">
        <w:rPr>
          <w:rFonts w:cs="Times New Roman"/>
          <w:b/>
          <w:color w:val="E36C0A" w:themeColor="accent6" w:themeShade="BF"/>
          <w:sz w:val="24"/>
          <w:szCs w:val="24"/>
          <w:u w:val="single"/>
          <w:lang w:eastAsia="bg-BG"/>
        </w:rPr>
        <w:t>Lisbon, Portugal</w:t>
      </w:r>
    </w:p>
    <w:p w:rsidR="0055012A" w:rsidRPr="009064F7" w:rsidRDefault="0055012A" w:rsidP="00D13287">
      <w:pPr>
        <w:spacing w:after="360"/>
        <w:rPr>
          <w:rFonts w:cs="Times New Roman"/>
          <w:color w:val="000000"/>
          <w:sz w:val="24"/>
          <w:szCs w:val="24"/>
          <w:lang w:eastAsia="bg-BG"/>
        </w:rPr>
      </w:pPr>
      <w:r w:rsidRPr="009064F7">
        <w:rPr>
          <w:rFonts w:cs="Times New Roman"/>
          <w:color w:val="000000"/>
          <w:sz w:val="24"/>
          <w:szCs w:val="24"/>
          <w:lang w:eastAsia="bg-BG"/>
        </w:rPr>
        <w:t xml:space="preserve">ICT 2015, the largest ICT event organised by the European Commission, will take place in </w:t>
      </w:r>
      <w:r w:rsidR="00976B9E" w:rsidRPr="009064F7">
        <w:rPr>
          <w:rFonts w:cs="Times New Roman"/>
          <w:color w:val="000000"/>
          <w:sz w:val="24"/>
          <w:szCs w:val="24"/>
          <w:lang w:eastAsia="bg-BG"/>
        </w:rPr>
        <w:t xml:space="preserve">Centro de Congressos de Lisboa, Portugal </w:t>
      </w:r>
      <w:r w:rsidRPr="009064F7">
        <w:rPr>
          <w:rFonts w:cs="Times New Roman"/>
          <w:color w:val="000000"/>
          <w:sz w:val="24"/>
          <w:szCs w:val="24"/>
          <w:lang w:eastAsia="bg-BG"/>
        </w:rPr>
        <w:t xml:space="preserve">on 20-22 October 2015. Save the date in your calendar and do not miss the opportunity to "Innovate, Connect, Transform" with us! </w:t>
      </w:r>
      <w:hyperlink r:id="rId63" w:history="1">
        <w:r w:rsidRPr="009064F7">
          <w:rPr>
            <w:rFonts w:cs="Times New Roman"/>
            <w:color w:val="0065A2"/>
            <w:sz w:val="24"/>
            <w:szCs w:val="24"/>
            <w:lang w:eastAsia="bg-BG"/>
          </w:rPr>
          <w:t>Read more</w:t>
        </w:r>
      </w:hyperlink>
    </w:p>
    <w:p w:rsidR="00FC7902" w:rsidRPr="009D54BA" w:rsidRDefault="00FC7902" w:rsidP="009D54BA">
      <w:pPr>
        <w:rPr>
          <w:b/>
          <w:color w:val="E36C0A" w:themeColor="accent6" w:themeShade="BF"/>
          <w:sz w:val="24"/>
          <w:szCs w:val="24"/>
          <w:u w:val="single"/>
          <w:lang w:val="en" w:eastAsia="bg-BG"/>
        </w:rPr>
      </w:pPr>
      <w:r w:rsidRPr="009D54BA">
        <w:rPr>
          <w:b/>
          <w:color w:val="E36C0A" w:themeColor="accent6" w:themeShade="BF"/>
          <w:sz w:val="24"/>
          <w:szCs w:val="24"/>
          <w:u w:val="single"/>
          <w:lang w:val="en" w:eastAsia="bg-BG"/>
        </w:rPr>
        <w:t xml:space="preserve">2015 IAU International Conference, </w:t>
      </w:r>
      <w:r w:rsidR="009D54BA" w:rsidRPr="009D54BA">
        <w:rPr>
          <w:b/>
          <w:color w:val="E36C0A" w:themeColor="accent6" w:themeShade="BF"/>
          <w:sz w:val="24"/>
          <w:szCs w:val="24"/>
          <w:u w:val="single"/>
          <w:lang w:val="en" w:eastAsia="bg-BG"/>
        </w:rPr>
        <w:t>28-30 October 2015</w:t>
      </w:r>
      <w:r w:rsidR="009D54BA" w:rsidRPr="009D54BA">
        <w:rPr>
          <w:b/>
          <w:color w:val="E36C0A" w:themeColor="accent6" w:themeShade="BF"/>
          <w:sz w:val="24"/>
          <w:szCs w:val="24"/>
          <w:u w:val="single"/>
          <w:lang w:val="en" w:eastAsia="bg-BG"/>
        </w:rPr>
        <w:t xml:space="preserve">, Siena, Italy </w:t>
      </w:r>
    </w:p>
    <w:p w:rsidR="00FC7902" w:rsidRPr="009D54BA" w:rsidRDefault="00FC7902" w:rsidP="009D54BA">
      <w:pPr>
        <w:rPr>
          <w:sz w:val="24"/>
          <w:szCs w:val="24"/>
          <w:lang w:val="en" w:eastAsia="bg-BG"/>
        </w:rPr>
      </w:pPr>
      <w:r w:rsidRPr="009D54BA">
        <w:rPr>
          <w:sz w:val="24"/>
          <w:szCs w:val="24"/>
          <w:lang w:val="en" w:eastAsia="bg-BG"/>
        </w:rPr>
        <w:t>The International Association of Universities (IAU) 2015 conference will be hosted by the University of Siena</w:t>
      </w:r>
      <w:r w:rsidR="009D54BA">
        <w:rPr>
          <w:sz w:val="24"/>
          <w:szCs w:val="24"/>
          <w:lang w:val="en" w:eastAsia="bg-BG"/>
        </w:rPr>
        <w:t>. T</w:t>
      </w:r>
      <w:r w:rsidRPr="009D54BA">
        <w:rPr>
          <w:sz w:val="24"/>
          <w:szCs w:val="24"/>
          <w:lang w:val="en" w:eastAsia="bg-BG"/>
        </w:rPr>
        <w:t>he theme of the conference is ‘</w:t>
      </w:r>
      <w:proofErr w:type="spellStart"/>
      <w:r w:rsidRPr="009D54BA">
        <w:rPr>
          <w:sz w:val="24"/>
          <w:szCs w:val="24"/>
          <w:lang w:val="en" w:eastAsia="bg-BG"/>
        </w:rPr>
        <w:t>Internationalisation</w:t>
      </w:r>
      <w:proofErr w:type="spellEnd"/>
      <w:r w:rsidRPr="009D54BA">
        <w:rPr>
          <w:sz w:val="24"/>
          <w:szCs w:val="24"/>
          <w:lang w:val="en" w:eastAsia="bg-BG"/>
        </w:rPr>
        <w:t xml:space="preserve"> of Higher Education: Moving beyond mobility’. </w:t>
      </w:r>
    </w:p>
    <w:p w:rsidR="00FC7902" w:rsidRPr="009D54BA" w:rsidRDefault="00FC7902" w:rsidP="009D54BA">
      <w:pPr>
        <w:rPr>
          <w:sz w:val="24"/>
          <w:szCs w:val="24"/>
          <w:lang w:val="en" w:eastAsia="bg-BG"/>
        </w:rPr>
      </w:pPr>
      <w:r w:rsidRPr="009D54BA">
        <w:rPr>
          <w:sz w:val="24"/>
          <w:szCs w:val="24"/>
          <w:lang w:val="en" w:eastAsia="bg-BG"/>
        </w:rPr>
        <w:t xml:space="preserve">Institutional, national and regional policies generally focus on only one aspect of </w:t>
      </w:r>
      <w:proofErr w:type="spellStart"/>
      <w:r w:rsidRPr="009D54BA">
        <w:rPr>
          <w:sz w:val="24"/>
          <w:szCs w:val="24"/>
          <w:lang w:val="en" w:eastAsia="bg-BG"/>
        </w:rPr>
        <w:t>internationalisation</w:t>
      </w:r>
      <w:proofErr w:type="spellEnd"/>
      <w:r w:rsidRPr="009D54BA">
        <w:rPr>
          <w:sz w:val="24"/>
          <w:szCs w:val="24"/>
          <w:lang w:val="en" w:eastAsia="bg-BG"/>
        </w:rPr>
        <w:t xml:space="preserve"> i.e. mobility. This conference will examine several often overlooked impacts of </w:t>
      </w:r>
      <w:proofErr w:type="spellStart"/>
      <w:r w:rsidRPr="009D54BA">
        <w:rPr>
          <w:sz w:val="24"/>
          <w:szCs w:val="24"/>
          <w:lang w:val="en" w:eastAsia="bg-BG"/>
        </w:rPr>
        <w:t>internationalisation</w:t>
      </w:r>
      <w:proofErr w:type="spellEnd"/>
      <w:r w:rsidRPr="009D54BA">
        <w:rPr>
          <w:sz w:val="24"/>
          <w:szCs w:val="24"/>
          <w:lang w:val="en" w:eastAsia="bg-BG"/>
        </w:rPr>
        <w:t xml:space="preserve">: how it influences the student experience, how it could help overcome disparities and inequalities, and how it could improve the quality of higher education. The conference hopes to offer new insights into </w:t>
      </w:r>
      <w:proofErr w:type="spellStart"/>
      <w:r w:rsidRPr="009D54BA">
        <w:rPr>
          <w:sz w:val="24"/>
          <w:szCs w:val="24"/>
          <w:lang w:val="en" w:eastAsia="bg-BG"/>
        </w:rPr>
        <w:t>internationalisation</w:t>
      </w:r>
      <w:proofErr w:type="spellEnd"/>
      <w:r w:rsidRPr="009D54BA">
        <w:rPr>
          <w:sz w:val="24"/>
          <w:szCs w:val="24"/>
          <w:lang w:val="en" w:eastAsia="bg-BG"/>
        </w:rPr>
        <w:t xml:space="preserve"> and inspire new strategies, initiatives and projects.</w:t>
      </w:r>
    </w:p>
    <w:p w:rsidR="00FC7902" w:rsidRDefault="00FC7902" w:rsidP="009D54BA">
      <w:pPr>
        <w:spacing w:after="360"/>
        <w:rPr>
          <w:sz w:val="24"/>
          <w:szCs w:val="24"/>
          <w:lang w:val="en" w:eastAsia="bg-BG"/>
        </w:rPr>
      </w:pPr>
      <w:r w:rsidRPr="009D54BA">
        <w:rPr>
          <w:sz w:val="24"/>
          <w:szCs w:val="24"/>
          <w:lang w:val="en" w:eastAsia="bg-BG"/>
        </w:rPr>
        <w:t xml:space="preserve">For further details and to register, visit the </w:t>
      </w:r>
      <w:hyperlink r:id="rId64" w:tgtFrame="_blank" w:history="1">
        <w:r w:rsidRPr="009D54BA">
          <w:rPr>
            <w:color w:val="0000FF"/>
            <w:sz w:val="24"/>
            <w:szCs w:val="24"/>
            <w:u w:val="single"/>
            <w:lang w:val="en" w:eastAsia="bg-BG"/>
          </w:rPr>
          <w:t>website</w:t>
        </w:r>
      </w:hyperlink>
      <w:r w:rsidRPr="009D54BA">
        <w:rPr>
          <w:sz w:val="24"/>
          <w:szCs w:val="24"/>
          <w:lang w:val="en" w:eastAsia="bg-BG"/>
        </w:rPr>
        <w:t>.</w:t>
      </w:r>
    </w:p>
    <w:p w:rsidR="00995BF7" w:rsidRPr="00976B9E" w:rsidRDefault="00995BF7" w:rsidP="00995BF7">
      <w:pPr>
        <w:rPr>
          <w:rFonts w:cs="Times New Roman"/>
          <w:b/>
          <w:color w:val="E36C0A" w:themeColor="accent6" w:themeShade="BF"/>
          <w:sz w:val="24"/>
          <w:szCs w:val="24"/>
          <w:u w:val="single"/>
          <w:lang w:val="en-GB" w:eastAsia="bg-BG"/>
        </w:rPr>
      </w:pPr>
      <w:hyperlink r:id="rId65" w:history="1">
        <w:r w:rsidRPr="00976B9E">
          <w:rPr>
            <w:rFonts w:cs="Times New Roman"/>
            <w:b/>
            <w:bCs/>
            <w:color w:val="E36C0A" w:themeColor="accent6" w:themeShade="BF"/>
            <w:sz w:val="24"/>
            <w:szCs w:val="24"/>
            <w:u w:val="single"/>
            <w:lang w:val="en-GB" w:eastAsia="bg-BG"/>
          </w:rPr>
          <w:t xml:space="preserve">2015 IEEE Nuclear Science Symposium and Medical Imaging Conference, </w:t>
        </w:r>
      </w:hyperlink>
      <w:r w:rsidRPr="00976B9E">
        <w:rPr>
          <w:rFonts w:cs="Times New Roman"/>
          <w:b/>
          <w:bCs/>
          <w:color w:val="E36C0A" w:themeColor="accent6" w:themeShade="BF"/>
          <w:sz w:val="24"/>
          <w:szCs w:val="24"/>
          <w:u w:val="single"/>
          <w:lang w:val="en-GB" w:eastAsia="bg-BG"/>
        </w:rPr>
        <w:t xml:space="preserve">31 October –7 November 2015, </w:t>
      </w:r>
      <w:r w:rsidRPr="00976B9E">
        <w:rPr>
          <w:rFonts w:cs="Times New Roman"/>
          <w:b/>
          <w:color w:val="E36C0A" w:themeColor="accent6" w:themeShade="BF"/>
          <w:sz w:val="24"/>
          <w:szCs w:val="24"/>
          <w:u w:val="single"/>
          <w:lang w:val="en-GB" w:eastAsia="bg-BG"/>
        </w:rPr>
        <w:t>San Diego, California, United States</w:t>
      </w:r>
    </w:p>
    <w:p w:rsidR="00995BF7" w:rsidRDefault="00995BF7" w:rsidP="00995BF7">
      <w:pPr>
        <w:spacing w:after="360"/>
        <w:rPr>
          <w:rFonts w:cs="Times New Roman"/>
          <w:sz w:val="24"/>
          <w:szCs w:val="24"/>
          <w:lang w:val="en-GB"/>
        </w:rPr>
      </w:pPr>
      <w:r w:rsidRPr="009064F7">
        <w:rPr>
          <w:rFonts w:cs="Times New Roman"/>
          <w:sz w:val="24"/>
          <w:szCs w:val="24"/>
          <w:lang w:val="en-GB"/>
        </w:rPr>
        <w:t>The IEEE NSS-MIC is a premier event in the fields of radiation detection, detector materials, electronics, and image reconstruction algorithms as well as complex radiation detector and imaging systems for research and applications in the fields of medicine, biology, material science and physics.</w:t>
      </w:r>
    </w:p>
    <w:p w:rsidR="00834B62" w:rsidRPr="00165544" w:rsidRDefault="00834B62" w:rsidP="00165544">
      <w:pPr>
        <w:rPr>
          <w:b/>
          <w:color w:val="E36C0A" w:themeColor="accent6" w:themeShade="BF"/>
          <w:sz w:val="24"/>
          <w:szCs w:val="24"/>
          <w:u w:val="single"/>
          <w:lang w:val="en-US" w:eastAsia="bg-BG"/>
        </w:rPr>
      </w:pPr>
      <w:r w:rsidRPr="00165544">
        <w:rPr>
          <w:b/>
          <w:color w:val="E36C0A" w:themeColor="accent6" w:themeShade="BF"/>
          <w:sz w:val="24"/>
          <w:szCs w:val="24"/>
          <w:u w:val="single"/>
          <w:lang w:val="en-US" w:eastAsia="bg-BG"/>
        </w:rPr>
        <w:t>T</w:t>
      </w:r>
      <w:r w:rsidRPr="00165544">
        <w:rPr>
          <w:b/>
          <w:color w:val="E36C0A" w:themeColor="accent6" w:themeShade="BF"/>
          <w:sz w:val="24"/>
          <w:szCs w:val="24"/>
          <w:u w:val="single"/>
          <w:lang w:eastAsia="bg-BG"/>
        </w:rPr>
        <w:t xml:space="preserve">he Facility for Antiproton and Ion Research, currently being planned as a new international accelerator facility for the research with antiprotons and ions in Darmstadt, Germany </w:t>
      </w:r>
      <w:r w:rsidRPr="00165544">
        <w:rPr>
          <w:b/>
          <w:color w:val="E36C0A" w:themeColor="accent6" w:themeShade="BF"/>
          <w:sz w:val="24"/>
          <w:szCs w:val="24"/>
          <w:u w:val="single"/>
          <w:lang w:val="en-US" w:eastAsia="bg-BG"/>
        </w:rPr>
        <w:t>will host t</w:t>
      </w:r>
      <w:r w:rsidRPr="00165544">
        <w:rPr>
          <w:b/>
          <w:color w:val="E36C0A" w:themeColor="accent6" w:themeShade="BF"/>
          <w:sz w:val="24"/>
          <w:szCs w:val="24"/>
          <w:u w:val="single"/>
          <w:lang w:eastAsia="bg-BG"/>
        </w:rPr>
        <w:t>he second</w:t>
      </w:r>
      <w:r w:rsidRPr="00165544">
        <w:rPr>
          <w:b/>
          <w:color w:val="E36C0A" w:themeColor="accent6" w:themeShade="BF"/>
          <w:sz w:val="24"/>
          <w:szCs w:val="24"/>
          <w:u w:val="single"/>
          <w:lang w:val="en-US" w:eastAsia="bg-BG"/>
        </w:rPr>
        <w:t xml:space="preserve"> </w:t>
      </w:r>
      <w:r w:rsidRPr="00165544">
        <w:rPr>
          <w:b/>
          <w:color w:val="E36C0A" w:themeColor="accent6" w:themeShade="BF"/>
          <w:sz w:val="24"/>
          <w:szCs w:val="24"/>
          <w:u w:val="single"/>
          <w:lang w:eastAsia="bg-BG"/>
        </w:rPr>
        <w:t xml:space="preserve">In-Kind Contributions Workshop (IKCW 2015) on </w:t>
      </w:r>
      <w:r w:rsidRPr="00165544">
        <w:rPr>
          <w:b/>
          <w:bCs/>
          <w:color w:val="E36C0A" w:themeColor="accent6" w:themeShade="BF"/>
          <w:sz w:val="24"/>
          <w:szCs w:val="24"/>
          <w:u w:val="single"/>
          <w:lang w:eastAsia="bg-BG"/>
        </w:rPr>
        <w:t>Wednesday, November 4th, 2015</w:t>
      </w:r>
      <w:r w:rsidRPr="00165544">
        <w:rPr>
          <w:b/>
          <w:color w:val="E36C0A" w:themeColor="accent6" w:themeShade="BF"/>
          <w:sz w:val="24"/>
          <w:szCs w:val="24"/>
          <w:u w:val="single"/>
          <w:lang w:eastAsia="bg-BG"/>
        </w:rPr>
        <w:t>.</w:t>
      </w:r>
    </w:p>
    <w:p w:rsidR="00834B62" w:rsidRDefault="00834B62" w:rsidP="00834B62">
      <w:pPr>
        <w:rPr>
          <w:rFonts w:cs="Times New Roman"/>
          <w:bCs/>
          <w:color w:val="000000"/>
          <w:sz w:val="24"/>
          <w:szCs w:val="24"/>
          <w:lang w:val="en-US" w:eastAsia="bg-BG"/>
        </w:rPr>
      </w:pPr>
      <w:r w:rsidRPr="005A12FE">
        <w:rPr>
          <w:rFonts w:cs="Times New Roman"/>
          <w:color w:val="000000"/>
          <w:sz w:val="24"/>
          <w:szCs w:val="24"/>
          <w:lang w:eastAsia="bg-BG"/>
        </w:rPr>
        <w:t>The main t</w:t>
      </w:r>
      <w:proofErr w:type="spellStart"/>
      <w:r>
        <w:rPr>
          <w:rFonts w:cs="Times New Roman"/>
          <w:color w:val="000000"/>
          <w:sz w:val="24"/>
          <w:szCs w:val="24"/>
          <w:lang w:val="en-US" w:eastAsia="bg-BG"/>
        </w:rPr>
        <w:t>opic</w:t>
      </w:r>
      <w:proofErr w:type="spellEnd"/>
      <w:r>
        <w:rPr>
          <w:rFonts w:cs="Times New Roman"/>
          <w:color w:val="000000"/>
          <w:sz w:val="24"/>
          <w:szCs w:val="24"/>
          <w:lang w:val="en-US" w:eastAsia="bg-BG"/>
        </w:rPr>
        <w:t xml:space="preserve"> </w:t>
      </w:r>
      <w:r w:rsidRPr="005A12FE">
        <w:rPr>
          <w:rFonts w:cs="Times New Roman"/>
          <w:color w:val="000000"/>
          <w:sz w:val="24"/>
          <w:szCs w:val="24"/>
          <w:lang w:eastAsia="bg-BG"/>
        </w:rPr>
        <w:t xml:space="preserve">of this </w:t>
      </w:r>
      <w:proofErr w:type="spellStart"/>
      <w:r w:rsidRPr="005A12FE">
        <w:rPr>
          <w:rFonts w:cs="Times New Roman"/>
          <w:color w:val="000000"/>
          <w:sz w:val="24"/>
          <w:szCs w:val="24"/>
          <w:lang w:eastAsia="bg-BG"/>
        </w:rPr>
        <w:t>year’s</w:t>
      </w:r>
      <w:proofErr w:type="spellEnd"/>
      <w:r w:rsidRPr="005A12FE">
        <w:rPr>
          <w:rFonts w:cs="Times New Roman"/>
          <w:color w:val="000000"/>
          <w:sz w:val="24"/>
          <w:szCs w:val="24"/>
          <w:lang w:eastAsia="bg-BG"/>
        </w:rPr>
        <w:t xml:space="preserve"> workshop is: </w:t>
      </w:r>
      <w:r w:rsidRPr="005A12FE">
        <w:rPr>
          <w:rFonts w:cs="Times New Roman"/>
          <w:bCs/>
          <w:color w:val="000000"/>
          <w:sz w:val="24"/>
          <w:szCs w:val="24"/>
          <w:lang w:eastAsia="bg-BG"/>
        </w:rPr>
        <w:t>Strategies for the Realization of Scientific Projects in Time and Budget via In-Kind Contributions</w:t>
      </w:r>
      <w:r>
        <w:rPr>
          <w:rFonts w:cs="Times New Roman"/>
          <w:bCs/>
          <w:color w:val="000000"/>
          <w:sz w:val="24"/>
          <w:szCs w:val="24"/>
          <w:lang w:val="en-US" w:eastAsia="bg-BG"/>
        </w:rPr>
        <w:t>.</w:t>
      </w:r>
    </w:p>
    <w:p w:rsidR="00834B62" w:rsidRPr="005A12FE" w:rsidRDefault="00834B62" w:rsidP="00834B62">
      <w:pPr>
        <w:rPr>
          <w:rFonts w:cs="Times New Roman"/>
          <w:bCs/>
          <w:color w:val="000000"/>
          <w:sz w:val="24"/>
          <w:szCs w:val="24"/>
          <w:lang w:eastAsia="bg-BG"/>
        </w:rPr>
      </w:pPr>
      <w:r>
        <w:rPr>
          <w:rFonts w:cs="Times New Roman"/>
          <w:bCs/>
          <w:color w:val="000000"/>
          <w:sz w:val="24"/>
          <w:szCs w:val="24"/>
          <w:lang w:val="en-US" w:eastAsia="bg-BG"/>
        </w:rPr>
        <w:t xml:space="preserve">Read more by double clicking on the following icon: </w:t>
      </w:r>
    </w:p>
    <w:p w:rsidR="0028412F" w:rsidRPr="00BF707F" w:rsidRDefault="00834B62" w:rsidP="00D13287">
      <w:pPr>
        <w:spacing w:after="0" w:line="240" w:lineRule="auto"/>
        <w:jc w:val="left"/>
        <w:rPr>
          <w:b/>
          <w:sz w:val="24"/>
          <w:szCs w:val="24"/>
          <w:lang w:val="en-US"/>
        </w:rPr>
      </w:pPr>
      <w:r>
        <w:rPr>
          <w:rFonts w:ascii="Calibri" w:eastAsia="Times New Roman" w:hAnsi="Calibri" w:cs="Tahoma"/>
          <w:b/>
          <w:bCs/>
          <w:color w:val="000000"/>
          <w:sz w:val="24"/>
          <w:szCs w:val="24"/>
          <w:lang w:eastAsia="bg-BG"/>
        </w:rPr>
        <w:object w:dxaOrig="1531" w:dyaOrig="990">
          <v:shape id="_x0000_i1045" type="#_x0000_t75" style="width:76.4pt;height:49.45pt" o:ole="">
            <v:imagedata r:id="rId66" o:title=""/>
          </v:shape>
          <o:OLEObject Type="Embed" ProgID="AcroExch.Document.11" ShapeID="_x0000_i1045" DrawAspect="Icon" ObjectID="_1496050360" r:id="rId67"/>
        </w:object>
      </w:r>
      <w:r w:rsidR="0028412F" w:rsidRPr="00BF707F">
        <w:rPr>
          <w:b/>
          <w:sz w:val="24"/>
          <w:szCs w:val="24"/>
          <w:lang w:val="en-US"/>
        </w:rPr>
        <w:br w:type="page"/>
      </w:r>
    </w:p>
    <w:p w:rsidR="0021369A" w:rsidRPr="00BF707F" w:rsidRDefault="0021369A" w:rsidP="00460469">
      <w:pPr>
        <w:rPr>
          <w:lang w:val="en-US"/>
        </w:rPr>
        <w:sectPr w:rsidR="0021369A" w:rsidRPr="00BF707F" w:rsidSect="002852EF">
          <w:footerReference w:type="default" r:id="rId68"/>
          <w:pgSz w:w="11906" w:h="16838"/>
          <w:pgMar w:top="1417" w:right="1417" w:bottom="1417" w:left="1417" w:header="708" w:footer="708" w:gutter="0"/>
          <w:cols w:space="708"/>
          <w:docGrid w:linePitch="360"/>
        </w:sectPr>
      </w:pPr>
    </w:p>
    <w:p w:rsidR="00912146" w:rsidRDefault="00912146" w:rsidP="00B278E8">
      <w:pPr>
        <w:pStyle w:val="Publications"/>
      </w:pPr>
      <w:bookmarkStart w:id="22" w:name="_Toc422308332"/>
      <w:r>
        <w:lastRenderedPageBreak/>
        <w:t>ПУБЛИКАЦИИ</w:t>
      </w:r>
      <w:bookmarkEnd w:id="22"/>
    </w:p>
    <w:p w:rsidR="00192E36" w:rsidRDefault="00192E36" w:rsidP="00192E36">
      <w:pPr>
        <w:shd w:val="clear" w:color="auto" w:fill="FFFFFF"/>
        <w:spacing w:after="60" w:line="240" w:lineRule="auto"/>
        <w:jc w:val="left"/>
        <w:outlineLvl w:val="2"/>
        <w:rPr>
          <w:rFonts w:ascii="Arial" w:eastAsia="Times New Roman" w:hAnsi="Arial" w:cs="Arial"/>
          <w:b/>
          <w:bCs/>
          <w:color w:val="666666"/>
          <w:sz w:val="19"/>
          <w:szCs w:val="19"/>
          <w:lang w:eastAsia="bg-BG"/>
        </w:rPr>
      </w:pPr>
    </w:p>
    <w:p w:rsidR="00870DD7" w:rsidRDefault="00020825" w:rsidP="00020825">
      <w:pPr>
        <w:pStyle w:val="Heading2"/>
        <w:rPr>
          <w:lang w:val="en-US" w:eastAsia="bg-BG"/>
        </w:rPr>
      </w:pPr>
      <w:bookmarkStart w:id="23" w:name="_Toc422308333"/>
      <w:r>
        <w:rPr>
          <w:lang w:val="en-US" w:eastAsia="bg-BG"/>
        </w:rPr>
        <w:t>Research EU</w:t>
      </w:r>
      <w:bookmarkEnd w:id="23"/>
    </w:p>
    <w:p w:rsidR="00112910" w:rsidRPr="000C318E" w:rsidRDefault="00112910" w:rsidP="000C318E">
      <w:pPr>
        <w:shd w:val="clear" w:color="auto" w:fill="FFFFFF"/>
        <w:spacing w:after="0" w:line="240" w:lineRule="auto"/>
        <w:jc w:val="left"/>
        <w:rPr>
          <w:sz w:val="24"/>
          <w:szCs w:val="24"/>
          <w:lang w:eastAsia="bg-BG"/>
        </w:rPr>
      </w:pPr>
      <w:r w:rsidRPr="00112910">
        <w:rPr>
          <w:rFonts w:ascii="Verdana" w:eastAsia="Times New Roman" w:hAnsi="Verdana" w:cs="Times New Roman"/>
          <w:noProof/>
          <w:color w:val="0000FF"/>
          <w:sz w:val="24"/>
          <w:szCs w:val="24"/>
          <w:lang w:eastAsia="bg-BG"/>
        </w:rPr>
        <w:drawing>
          <wp:inline distT="0" distB="0" distL="0" distR="0" wp14:anchorId="5FC33490" wp14:editId="5EC472D2">
            <wp:extent cx="1002030" cy="1407160"/>
            <wp:effectExtent l="0" t="0" r="7620" b="2540"/>
            <wp:docPr id="35" name="Picture 35" descr="research*eu results magazine - June 2015">
              <a:hlinkClick xmlns:a="http://schemas.openxmlformats.org/drawingml/2006/main" r:id="rId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research*eu results magazine - June 2015">
                      <a:hlinkClick r:id="rId69" tgtFrame="&quot;_blank&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02030" cy="1407160"/>
                    </a:xfrm>
                    <a:prstGeom prst="rect">
                      <a:avLst/>
                    </a:prstGeom>
                    <a:noFill/>
                    <a:ln>
                      <a:noFill/>
                    </a:ln>
                  </pic:spPr>
                </pic:pic>
              </a:graphicData>
            </a:graphic>
          </wp:inline>
        </w:drawing>
      </w:r>
      <w:r w:rsidRPr="000C318E">
        <w:rPr>
          <w:sz w:val="24"/>
          <w:szCs w:val="24"/>
          <w:lang w:eastAsia="bg-BG"/>
        </w:rPr>
        <w:t xml:space="preserve">Issue 43 - June 2015 </w:t>
      </w:r>
    </w:p>
    <w:p w:rsidR="00112910" w:rsidRPr="000C318E" w:rsidRDefault="00112910" w:rsidP="000C318E">
      <w:pPr>
        <w:rPr>
          <w:sz w:val="24"/>
          <w:szCs w:val="24"/>
          <w:lang w:eastAsia="bg-BG"/>
        </w:rPr>
      </w:pPr>
      <w:r w:rsidRPr="000C318E">
        <w:rPr>
          <w:sz w:val="24"/>
          <w:szCs w:val="24"/>
          <w:lang w:eastAsia="bg-BG"/>
        </w:rPr>
        <w:t>Languages</w:t>
      </w:r>
      <w:r w:rsidR="000C318E">
        <w:rPr>
          <w:sz w:val="24"/>
          <w:szCs w:val="24"/>
          <w:lang w:val="en-US" w:eastAsia="bg-BG"/>
        </w:rPr>
        <w:t xml:space="preserve">: </w:t>
      </w:r>
      <w:r w:rsidRPr="000C318E">
        <w:rPr>
          <w:sz w:val="24"/>
          <w:szCs w:val="24"/>
          <w:lang w:eastAsia="bg-BG"/>
        </w:rPr>
        <w:t xml:space="preserve">en </w:t>
      </w:r>
      <w:hyperlink r:id="rId71" w:tgtFrame="_blank" w:history="1">
        <w:r w:rsidRPr="000C318E">
          <w:rPr>
            <w:color w:val="0000FF"/>
            <w:sz w:val="24"/>
            <w:szCs w:val="24"/>
            <w:u w:val="single"/>
            <w:lang w:eastAsia="bg-BG"/>
          </w:rPr>
          <w:t>pdf</w:t>
        </w:r>
      </w:hyperlink>
      <w:r w:rsidRPr="000C318E">
        <w:rPr>
          <w:sz w:val="24"/>
          <w:szCs w:val="24"/>
          <w:lang w:eastAsia="bg-BG"/>
        </w:rPr>
        <w:t xml:space="preserve"> (3,4 MB) </w:t>
      </w:r>
    </w:p>
    <w:p w:rsidR="00112910" w:rsidRPr="000C318E" w:rsidRDefault="00112910" w:rsidP="000C318E">
      <w:pPr>
        <w:spacing w:before="120" w:after="120"/>
        <w:rPr>
          <w:sz w:val="24"/>
          <w:szCs w:val="24"/>
          <w:lang w:eastAsia="bg-BG"/>
        </w:rPr>
      </w:pPr>
      <w:r w:rsidRPr="000C318E">
        <w:rPr>
          <w:sz w:val="24"/>
          <w:szCs w:val="24"/>
          <w:lang w:eastAsia="bg-BG"/>
        </w:rPr>
        <w:t xml:space="preserve">Special feature: </w:t>
      </w:r>
      <w:r w:rsidRPr="000C318E">
        <w:rPr>
          <w:i/>
          <w:iCs/>
          <w:sz w:val="24"/>
          <w:szCs w:val="24"/>
          <w:lang w:eastAsia="bg-BG"/>
        </w:rPr>
        <w:t xml:space="preserve">Seas and oceans - Studying </w:t>
      </w:r>
      <w:proofErr w:type="spellStart"/>
      <w:r w:rsidRPr="000C318E">
        <w:rPr>
          <w:i/>
          <w:iCs/>
          <w:sz w:val="24"/>
          <w:szCs w:val="24"/>
          <w:lang w:eastAsia="bg-BG"/>
        </w:rPr>
        <w:t>Earth's</w:t>
      </w:r>
      <w:proofErr w:type="spellEnd"/>
      <w:r w:rsidRPr="000C318E">
        <w:rPr>
          <w:i/>
          <w:iCs/>
          <w:sz w:val="24"/>
          <w:szCs w:val="24"/>
          <w:lang w:eastAsia="bg-BG"/>
        </w:rPr>
        <w:t xml:space="preserve"> final frontier</w:t>
      </w:r>
      <w:r w:rsidRPr="000C318E">
        <w:rPr>
          <w:sz w:val="24"/>
          <w:szCs w:val="24"/>
          <w:lang w:eastAsia="bg-BG"/>
        </w:rPr>
        <w:t xml:space="preserve"> </w:t>
      </w:r>
    </w:p>
    <w:p w:rsidR="00112910" w:rsidRPr="000C318E" w:rsidRDefault="00112910" w:rsidP="000C318E">
      <w:pPr>
        <w:spacing w:before="120" w:after="120"/>
        <w:rPr>
          <w:sz w:val="24"/>
          <w:szCs w:val="24"/>
          <w:lang w:eastAsia="bg-BG"/>
        </w:rPr>
      </w:pPr>
      <w:r w:rsidRPr="000C318E">
        <w:rPr>
          <w:sz w:val="24"/>
          <w:szCs w:val="24"/>
          <w:lang w:eastAsia="bg-BG"/>
        </w:rPr>
        <w:t xml:space="preserve">Interviews: </w:t>
      </w:r>
    </w:p>
    <w:p w:rsidR="00112910" w:rsidRPr="000C318E" w:rsidRDefault="00112910" w:rsidP="000C318E">
      <w:pPr>
        <w:pStyle w:val="ListParagraph"/>
        <w:numPr>
          <w:ilvl w:val="0"/>
          <w:numId w:val="43"/>
        </w:numPr>
        <w:spacing w:before="120" w:after="120"/>
        <w:rPr>
          <w:sz w:val="24"/>
          <w:szCs w:val="24"/>
          <w:lang w:eastAsia="bg-BG"/>
        </w:rPr>
      </w:pPr>
      <w:r w:rsidRPr="000C318E">
        <w:rPr>
          <w:sz w:val="24"/>
          <w:szCs w:val="24"/>
          <w:lang w:eastAsia="bg-BG"/>
        </w:rPr>
        <w:t xml:space="preserve">Benedetto Allotta of the University of Florence on ‘Deep-sea exploration will soon be an option for most </w:t>
      </w:r>
      <w:proofErr w:type="spellStart"/>
      <w:r w:rsidRPr="000C318E">
        <w:rPr>
          <w:sz w:val="24"/>
          <w:szCs w:val="24"/>
          <w:lang w:eastAsia="bg-BG"/>
        </w:rPr>
        <w:t>archeologists’</w:t>
      </w:r>
      <w:proofErr w:type="spellEnd"/>
    </w:p>
    <w:p w:rsidR="00112910" w:rsidRPr="000C318E" w:rsidRDefault="00112910" w:rsidP="000C318E">
      <w:pPr>
        <w:pStyle w:val="ListParagraph"/>
        <w:numPr>
          <w:ilvl w:val="0"/>
          <w:numId w:val="43"/>
        </w:numPr>
        <w:spacing w:before="120" w:after="120"/>
        <w:rPr>
          <w:sz w:val="24"/>
          <w:szCs w:val="24"/>
          <w:lang w:eastAsia="bg-BG"/>
        </w:rPr>
      </w:pPr>
      <w:r w:rsidRPr="000C318E">
        <w:rPr>
          <w:sz w:val="24"/>
          <w:szCs w:val="24"/>
          <w:lang w:eastAsia="bg-BG"/>
        </w:rPr>
        <w:t xml:space="preserve">Klaus Wallmann of Geomar on ‘Scientists lift the veil on sub-seabed carbon storage impact on local </w:t>
      </w:r>
      <w:proofErr w:type="spellStart"/>
      <w:r w:rsidRPr="000C318E">
        <w:rPr>
          <w:sz w:val="24"/>
          <w:szCs w:val="24"/>
          <w:lang w:eastAsia="bg-BG"/>
        </w:rPr>
        <w:t>ecosystems’</w:t>
      </w:r>
      <w:proofErr w:type="spellEnd"/>
    </w:p>
    <w:p w:rsidR="00112910" w:rsidRPr="000C318E" w:rsidRDefault="00112910" w:rsidP="000C318E">
      <w:pPr>
        <w:pStyle w:val="ListParagraph"/>
        <w:numPr>
          <w:ilvl w:val="0"/>
          <w:numId w:val="43"/>
        </w:numPr>
        <w:spacing w:before="120" w:after="120"/>
        <w:rPr>
          <w:sz w:val="24"/>
          <w:szCs w:val="24"/>
          <w:lang w:eastAsia="bg-BG"/>
        </w:rPr>
      </w:pPr>
      <w:r w:rsidRPr="000C318E">
        <w:rPr>
          <w:sz w:val="24"/>
          <w:szCs w:val="24"/>
          <w:lang w:eastAsia="bg-BG"/>
        </w:rPr>
        <w:t xml:space="preserve">Christoph Heinze of the University of Bergen on ‘An insight into future ocean carbon </w:t>
      </w:r>
      <w:proofErr w:type="spellStart"/>
      <w:r w:rsidRPr="000C318E">
        <w:rPr>
          <w:sz w:val="24"/>
          <w:szCs w:val="24"/>
          <w:lang w:eastAsia="bg-BG"/>
        </w:rPr>
        <w:t>uptake’</w:t>
      </w:r>
      <w:proofErr w:type="spellEnd"/>
    </w:p>
    <w:p w:rsidR="00112910" w:rsidRPr="000C318E" w:rsidRDefault="00112910" w:rsidP="000C318E">
      <w:pPr>
        <w:pStyle w:val="ListParagraph"/>
        <w:numPr>
          <w:ilvl w:val="0"/>
          <w:numId w:val="43"/>
        </w:numPr>
        <w:spacing w:before="120" w:after="120"/>
        <w:rPr>
          <w:sz w:val="24"/>
          <w:szCs w:val="24"/>
          <w:lang w:eastAsia="bg-BG"/>
        </w:rPr>
      </w:pPr>
      <w:r w:rsidRPr="000C318E">
        <w:rPr>
          <w:sz w:val="24"/>
          <w:szCs w:val="24"/>
          <w:lang w:eastAsia="bg-BG"/>
        </w:rPr>
        <w:t>Hilmar Hinz of the Spanish Institute of Oceanography on ‘Do macroalgae habitats help sustain fish populations in the Mediterranean?’</w:t>
      </w:r>
    </w:p>
    <w:p w:rsidR="00112910" w:rsidRPr="000C318E" w:rsidRDefault="00112910" w:rsidP="000C318E">
      <w:pPr>
        <w:spacing w:before="120" w:after="120"/>
        <w:rPr>
          <w:sz w:val="24"/>
          <w:szCs w:val="24"/>
          <w:lang w:eastAsia="bg-BG"/>
        </w:rPr>
      </w:pPr>
      <w:r w:rsidRPr="000C318E">
        <w:rPr>
          <w:sz w:val="24"/>
          <w:szCs w:val="24"/>
          <w:lang w:eastAsia="bg-BG"/>
        </w:rPr>
        <w:t xml:space="preserve">Other highlights: </w:t>
      </w:r>
    </w:p>
    <w:p w:rsidR="00112910" w:rsidRPr="000C318E" w:rsidRDefault="00112910" w:rsidP="000C318E">
      <w:pPr>
        <w:pStyle w:val="ListParagraph"/>
        <w:numPr>
          <w:ilvl w:val="0"/>
          <w:numId w:val="42"/>
        </w:numPr>
        <w:rPr>
          <w:sz w:val="24"/>
          <w:szCs w:val="24"/>
          <w:lang w:eastAsia="bg-BG"/>
        </w:rPr>
      </w:pPr>
      <w:r w:rsidRPr="000C318E">
        <w:rPr>
          <w:sz w:val="24"/>
          <w:szCs w:val="24"/>
          <w:lang w:eastAsia="bg-BG"/>
        </w:rPr>
        <w:t xml:space="preserve">Empowering patients and improving treatment of </w:t>
      </w:r>
      <w:proofErr w:type="spellStart"/>
      <w:r w:rsidRPr="000C318E">
        <w:rPr>
          <w:sz w:val="24"/>
          <w:szCs w:val="24"/>
          <w:lang w:eastAsia="bg-BG"/>
        </w:rPr>
        <w:t>Parkinson's</w:t>
      </w:r>
      <w:proofErr w:type="spellEnd"/>
      <w:r w:rsidRPr="000C318E">
        <w:rPr>
          <w:sz w:val="24"/>
          <w:szCs w:val="24"/>
          <w:lang w:eastAsia="bg-BG"/>
        </w:rPr>
        <w:t xml:space="preserve"> disease</w:t>
      </w:r>
    </w:p>
    <w:p w:rsidR="00112910" w:rsidRPr="000C318E" w:rsidRDefault="00112910" w:rsidP="000C318E">
      <w:pPr>
        <w:pStyle w:val="ListParagraph"/>
        <w:numPr>
          <w:ilvl w:val="0"/>
          <w:numId w:val="42"/>
        </w:numPr>
        <w:rPr>
          <w:sz w:val="24"/>
          <w:szCs w:val="24"/>
          <w:lang w:eastAsia="bg-BG"/>
        </w:rPr>
      </w:pPr>
      <w:r w:rsidRPr="000C318E">
        <w:rPr>
          <w:sz w:val="24"/>
          <w:szCs w:val="24"/>
          <w:lang w:eastAsia="bg-BG"/>
        </w:rPr>
        <w:t xml:space="preserve">Posture affects </w:t>
      </w:r>
      <w:proofErr w:type="spellStart"/>
      <w:r w:rsidRPr="000C318E">
        <w:rPr>
          <w:sz w:val="24"/>
          <w:szCs w:val="24"/>
          <w:lang w:eastAsia="bg-BG"/>
        </w:rPr>
        <w:t>infants’</w:t>
      </w:r>
      <w:proofErr w:type="spellEnd"/>
      <w:r w:rsidRPr="000C318E">
        <w:rPr>
          <w:sz w:val="24"/>
          <w:szCs w:val="24"/>
          <w:lang w:eastAsia="bg-BG"/>
        </w:rPr>
        <w:t xml:space="preserve"> capacity to identify objects, study finds</w:t>
      </w:r>
    </w:p>
    <w:p w:rsidR="00112910" w:rsidRPr="000C318E" w:rsidRDefault="00112910" w:rsidP="000C318E">
      <w:pPr>
        <w:pStyle w:val="ListParagraph"/>
        <w:numPr>
          <w:ilvl w:val="0"/>
          <w:numId w:val="42"/>
        </w:numPr>
        <w:rPr>
          <w:sz w:val="24"/>
          <w:szCs w:val="24"/>
          <w:lang w:eastAsia="bg-BG"/>
        </w:rPr>
      </w:pPr>
      <w:r w:rsidRPr="000C318E">
        <w:rPr>
          <w:sz w:val="24"/>
          <w:szCs w:val="24"/>
          <w:lang w:eastAsia="bg-BG"/>
        </w:rPr>
        <w:t>Sugar and jute aeroplane panels</w:t>
      </w:r>
    </w:p>
    <w:p w:rsidR="00112910" w:rsidRPr="000C318E" w:rsidRDefault="00112910" w:rsidP="000C318E">
      <w:pPr>
        <w:pStyle w:val="ListParagraph"/>
        <w:numPr>
          <w:ilvl w:val="0"/>
          <w:numId w:val="42"/>
        </w:numPr>
        <w:rPr>
          <w:sz w:val="24"/>
          <w:szCs w:val="24"/>
          <w:lang w:eastAsia="bg-BG"/>
        </w:rPr>
      </w:pPr>
      <w:r w:rsidRPr="000C318E">
        <w:rPr>
          <w:sz w:val="24"/>
          <w:szCs w:val="24"/>
          <w:lang w:eastAsia="bg-BG"/>
        </w:rPr>
        <w:t>Enzymes - a new weapon in the war on drugs in water</w:t>
      </w:r>
    </w:p>
    <w:p w:rsidR="00112910" w:rsidRPr="000C318E" w:rsidRDefault="00112910" w:rsidP="000C318E">
      <w:pPr>
        <w:pStyle w:val="ListParagraph"/>
        <w:numPr>
          <w:ilvl w:val="0"/>
          <w:numId w:val="42"/>
        </w:numPr>
        <w:rPr>
          <w:sz w:val="24"/>
          <w:szCs w:val="24"/>
          <w:lang w:eastAsia="bg-BG"/>
        </w:rPr>
      </w:pPr>
      <w:r w:rsidRPr="000C318E">
        <w:rPr>
          <w:sz w:val="24"/>
          <w:szCs w:val="24"/>
          <w:lang w:eastAsia="bg-BG"/>
        </w:rPr>
        <w:t>Switching Europe onto the next mobile generation</w:t>
      </w:r>
    </w:p>
    <w:p w:rsidR="00112910" w:rsidRPr="000C318E" w:rsidRDefault="00112910" w:rsidP="000C318E">
      <w:pPr>
        <w:pStyle w:val="ListParagraph"/>
        <w:numPr>
          <w:ilvl w:val="0"/>
          <w:numId w:val="42"/>
        </w:numPr>
        <w:rPr>
          <w:sz w:val="24"/>
          <w:szCs w:val="24"/>
          <w:lang w:eastAsia="bg-BG"/>
        </w:rPr>
      </w:pPr>
      <w:r w:rsidRPr="000C318E">
        <w:rPr>
          <w:sz w:val="24"/>
          <w:szCs w:val="24"/>
          <w:lang w:eastAsia="bg-BG"/>
        </w:rPr>
        <w:t>Automating logistics for the factory of the future</w:t>
      </w:r>
    </w:p>
    <w:p w:rsidR="00112910" w:rsidRPr="00165E33" w:rsidRDefault="00112910" w:rsidP="00165E33">
      <w:pPr>
        <w:pStyle w:val="ListParagraph"/>
        <w:numPr>
          <w:ilvl w:val="0"/>
          <w:numId w:val="42"/>
        </w:numPr>
        <w:spacing w:after="600"/>
        <w:ind w:left="714" w:hanging="357"/>
        <w:rPr>
          <w:sz w:val="24"/>
          <w:szCs w:val="24"/>
          <w:lang w:eastAsia="bg-BG"/>
        </w:rPr>
      </w:pPr>
      <w:r w:rsidRPr="000C318E">
        <w:rPr>
          <w:sz w:val="24"/>
          <w:szCs w:val="24"/>
          <w:lang w:eastAsia="bg-BG"/>
        </w:rPr>
        <w:t>Organic materials show their magnetic nature</w:t>
      </w:r>
    </w:p>
    <w:p w:rsidR="00165E33" w:rsidRDefault="00165E33" w:rsidP="00165E33">
      <w:pPr>
        <w:pStyle w:val="Heading2"/>
        <w:rPr>
          <w:rFonts w:eastAsia="Times New Roman"/>
          <w:lang w:val="en" w:eastAsia="bg-BG"/>
        </w:rPr>
      </w:pPr>
      <w:bookmarkStart w:id="24" w:name="_Toc422308334"/>
      <w:r>
        <w:rPr>
          <w:rFonts w:eastAsia="Times New Roman"/>
          <w:lang w:val="en" w:eastAsia="bg-BG"/>
        </w:rPr>
        <w:t>European University Association Publication</w:t>
      </w:r>
      <w:bookmarkEnd w:id="24"/>
      <w:r>
        <w:rPr>
          <w:rFonts w:eastAsia="Times New Roman"/>
          <w:lang w:val="en" w:eastAsia="bg-BG"/>
        </w:rPr>
        <w:t xml:space="preserve"> </w:t>
      </w:r>
    </w:p>
    <w:p w:rsidR="00165E33" w:rsidRDefault="00165E33" w:rsidP="00165E33">
      <w:pPr>
        <w:spacing w:after="0" w:line="240" w:lineRule="auto"/>
        <w:jc w:val="left"/>
        <w:rPr>
          <w:rFonts w:eastAsia="Times New Roman" w:cs="Times New Roman"/>
          <w:sz w:val="24"/>
          <w:szCs w:val="24"/>
          <w:lang w:val="en" w:eastAsia="bg-BG"/>
        </w:rPr>
      </w:pPr>
      <w:hyperlink r:id="rId72" w:tgtFrame="_blank" w:history="1">
        <w:r>
          <w:rPr>
            <w:rStyle w:val="Strong"/>
            <w:rFonts w:ascii="Tahoma" w:hAnsi="Tahoma" w:cs="Tahoma"/>
            <w:color w:val="0000FF"/>
            <w:sz w:val="19"/>
            <w:szCs w:val="19"/>
            <w:lang w:val="en"/>
          </w:rPr>
          <w:t xml:space="preserve">Collaborative Doctoral Education in Europe: Research Partnerships and Employability for Researchers </w:t>
        </w:r>
        <w:r>
          <w:rPr>
            <w:rStyle w:val="Strong"/>
            <w:rFonts w:ascii="Arial" w:hAnsi="Arial" w:cs="Arial"/>
            <w:color w:val="545454"/>
            <w:shd w:val="clear" w:color="auto" w:fill="FFFFFF"/>
            <w:lang w:val="en"/>
          </w:rPr>
          <w:t>—</w:t>
        </w:r>
        <w:r>
          <w:rPr>
            <w:rStyle w:val="Strong"/>
            <w:rFonts w:ascii="Tahoma" w:hAnsi="Tahoma" w:cs="Tahoma"/>
            <w:color w:val="0000FF"/>
            <w:sz w:val="19"/>
            <w:szCs w:val="19"/>
            <w:lang w:val="en"/>
          </w:rPr>
          <w:t xml:space="preserve"> Report on DOC-CAREERS II Project</w:t>
        </w:r>
      </w:hyperlink>
    </w:p>
    <w:p w:rsidR="00165E33" w:rsidRDefault="00165E33" w:rsidP="00165E33">
      <w:pPr>
        <w:spacing w:after="0" w:line="240" w:lineRule="auto"/>
        <w:jc w:val="left"/>
        <w:rPr>
          <w:rFonts w:eastAsia="Times New Roman" w:cs="Times New Roman"/>
          <w:sz w:val="24"/>
          <w:szCs w:val="24"/>
          <w:lang w:val="en" w:eastAsia="bg-BG"/>
        </w:rPr>
      </w:pPr>
    </w:p>
    <w:p w:rsidR="000C318E" w:rsidRDefault="000C318E">
      <w:pPr>
        <w:jc w:val="left"/>
        <w:rPr>
          <w:sz w:val="24"/>
          <w:szCs w:val="24"/>
          <w:lang w:eastAsia="bg-BG"/>
        </w:rPr>
      </w:pPr>
      <w:r>
        <w:rPr>
          <w:sz w:val="24"/>
          <w:szCs w:val="24"/>
          <w:lang w:eastAsia="bg-BG"/>
        </w:rPr>
        <w:br w:type="page"/>
      </w:r>
    </w:p>
    <w:p w:rsidR="004A49F1" w:rsidRPr="0039611D" w:rsidRDefault="004A49F1" w:rsidP="00DA4B9A">
      <w:pPr>
        <w:pStyle w:val="Heading2"/>
        <w:rPr>
          <w:rFonts w:eastAsia="Times New Roman"/>
          <w:lang w:val="en-US" w:eastAsia="bg-BG"/>
        </w:rPr>
      </w:pPr>
      <w:bookmarkStart w:id="25" w:name="_Toc422308335"/>
      <w:r w:rsidRPr="00244299">
        <w:lastRenderedPageBreak/>
        <w:t>I</w:t>
      </w:r>
      <w:r w:rsidR="00244299">
        <w:t xml:space="preserve">nternational </w:t>
      </w:r>
      <w:r w:rsidR="00244299">
        <w:rPr>
          <w:lang w:val="en-US"/>
        </w:rPr>
        <w:t>A</w:t>
      </w:r>
      <w:r w:rsidRPr="00244299">
        <w:t>ss</w:t>
      </w:r>
      <w:r w:rsidR="00244299">
        <w:t xml:space="preserve">ociation of </w:t>
      </w:r>
      <w:r w:rsidR="00244299">
        <w:rPr>
          <w:lang w:val="en-US"/>
        </w:rPr>
        <w:t>U</w:t>
      </w:r>
      <w:r w:rsidRPr="00244299">
        <w:t>niversities</w:t>
      </w:r>
      <w:r w:rsidR="00244299">
        <w:rPr>
          <w:lang w:val="en-US"/>
        </w:rPr>
        <w:t>:</w:t>
      </w:r>
      <w:r w:rsidRPr="00244299">
        <w:t xml:space="preserve"> “</w:t>
      </w:r>
      <w:r w:rsidR="000D5FE3" w:rsidRPr="00244299">
        <w:t>H</w:t>
      </w:r>
      <w:r w:rsidRPr="00244299">
        <w:t>orizons</w:t>
      </w:r>
      <w:r>
        <w:rPr>
          <w:rFonts w:eastAsia="Times New Roman"/>
          <w:lang w:val="en-US" w:eastAsia="bg-BG"/>
        </w:rPr>
        <w:t>”</w:t>
      </w:r>
      <w:bookmarkEnd w:id="25"/>
    </w:p>
    <w:p w:rsidR="004A49F1" w:rsidRPr="004F4B82" w:rsidRDefault="004A49F1" w:rsidP="00D00D58">
      <w:pPr>
        <w:spacing w:after="120"/>
        <w:rPr>
          <w:sz w:val="24"/>
          <w:szCs w:val="24"/>
          <w:lang w:val="en"/>
        </w:rPr>
      </w:pPr>
      <w:r>
        <w:rPr>
          <w:noProof/>
          <w:color w:val="000000"/>
          <w:lang w:eastAsia="bg-BG"/>
        </w:rPr>
        <w:drawing>
          <wp:anchor distT="0" distB="0" distL="114300" distR="114300" simplePos="0" relativeHeight="251700224" behindDoc="1" locked="0" layoutInCell="1" allowOverlap="1">
            <wp:simplePos x="0" y="0"/>
            <wp:positionH relativeFrom="column">
              <wp:posOffset>-1905</wp:posOffset>
            </wp:positionH>
            <wp:positionV relativeFrom="paragraph">
              <wp:posOffset>-1905</wp:posOffset>
            </wp:positionV>
            <wp:extent cx="1115695" cy="1569085"/>
            <wp:effectExtent l="0" t="0" r="8255" b="0"/>
            <wp:wrapThrough wrapText="bothSides">
              <wp:wrapPolygon edited="0">
                <wp:start x="0" y="0"/>
                <wp:lineTo x="0" y="21242"/>
                <wp:lineTo x="21391" y="21242"/>
                <wp:lineTo x="21391" y="0"/>
                <wp:lineTo x="0" y="0"/>
              </wp:wrapPolygon>
            </wp:wrapThrough>
            <wp:docPr id="23" name="Picture 23" descr="IAU Horizons 21 1 vi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AU Horizons 21 1 visual"/>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115695" cy="1569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4B82">
        <w:rPr>
          <w:sz w:val="24"/>
          <w:szCs w:val="24"/>
          <w:lang w:val="en"/>
        </w:rPr>
        <w:t xml:space="preserve">In preparation for the </w:t>
      </w:r>
      <w:r w:rsidRPr="004F4B82">
        <w:rPr>
          <w:b/>
          <w:bCs/>
          <w:sz w:val="24"/>
          <w:szCs w:val="24"/>
          <w:lang w:val="en"/>
        </w:rPr>
        <w:t>IAU Global Meeting of Associations 6</w:t>
      </w:r>
      <w:r w:rsidRPr="004F4B82">
        <w:rPr>
          <w:sz w:val="24"/>
          <w:szCs w:val="24"/>
          <w:lang w:val="en"/>
        </w:rPr>
        <w:t>, this issue offers reports on IAU priority areas, new projects and initiatives, especially LGEU, and upcoming events and conferences.</w:t>
      </w:r>
    </w:p>
    <w:p w:rsidR="004A49F1" w:rsidRPr="004F4B82" w:rsidRDefault="004A49F1" w:rsidP="00D00D58">
      <w:pPr>
        <w:spacing w:before="120" w:after="120"/>
        <w:rPr>
          <w:rFonts w:eastAsia="Times New Roman"/>
          <w:color w:val="000000"/>
          <w:sz w:val="24"/>
          <w:szCs w:val="24"/>
          <w:lang w:val="en" w:eastAsia="bg-BG"/>
        </w:rPr>
      </w:pPr>
      <w:r w:rsidRPr="004F4B82">
        <w:rPr>
          <w:rFonts w:eastAsia="Times New Roman"/>
          <w:color w:val="000000"/>
          <w:sz w:val="24"/>
          <w:szCs w:val="24"/>
          <w:lang w:val="en" w:eastAsia="bg-BG"/>
        </w:rPr>
        <w:t xml:space="preserve">In line with the theme of GMA-6, the </w:t>
      </w:r>
      <w:r w:rsidRPr="004F4B82">
        <w:rPr>
          <w:rFonts w:eastAsia="Times New Roman"/>
          <w:i/>
          <w:iCs/>
          <w:color w:val="000000"/>
          <w:sz w:val="24"/>
          <w:szCs w:val="24"/>
          <w:lang w:val="en" w:eastAsia="bg-BG"/>
        </w:rPr>
        <w:t>In Focus section</w:t>
      </w:r>
      <w:r w:rsidRPr="004F4B82">
        <w:rPr>
          <w:rFonts w:eastAsia="Times New Roman"/>
          <w:color w:val="000000"/>
          <w:sz w:val="24"/>
          <w:szCs w:val="24"/>
          <w:lang w:val="en" w:eastAsia="bg-BG"/>
        </w:rPr>
        <w:t xml:space="preserve"> presents a variety of views on </w:t>
      </w:r>
      <w:r w:rsidRPr="004F4B82">
        <w:rPr>
          <w:rFonts w:eastAsia="Times New Roman"/>
          <w:b/>
          <w:bCs/>
          <w:color w:val="000000"/>
          <w:sz w:val="24"/>
          <w:szCs w:val="24"/>
          <w:lang w:val="en" w:eastAsia="bg-BG"/>
        </w:rPr>
        <w:t>Social Innovation: Challenges and perspectives for higher education</w:t>
      </w:r>
      <w:r w:rsidRPr="004F4B82">
        <w:rPr>
          <w:rFonts w:eastAsia="Times New Roman"/>
          <w:color w:val="000000"/>
          <w:sz w:val="24"/>
          <w:szCs w:val="24"/>
          <w:lang w:val="en" w:eastAsia="bg-BG"/>
        </w:rPr>
        <w:t>.</w:t>
      </w:r>
    </w:p>
    <w:p w:rsidR="004A49F1" w:rsidRPr="004F4B82" w:rsidRDefault="004A49F1" w:rsidP="004A49F1">
      <w:pPr>
        <w:spacing w:after="0"/>
        <w:rPr>
          <w:rFonts w:eastAsia="Times New Roman"/>
          <w:color w:val="000000"/>
          <w:sz w:val="24"/>
          <w:szCs w:val="24"/>
          <w:lang w:val="en" w:eastAsia="bg-BG"/>
        </w:rPr>
      </w:pPr>
      <w:r w:rsidRPr="004F4B82">
        <w:rPr>
          <w:rFonts w:eastAsia="Times New Roman"/>
          <w:color w:val="000000"/>
          <w:sz w:val="24"/>
          <w:szCs w:val="24"/>
          <w:lang w:val="en" w:eastAsia="bg-BG"/>
        </w:rPr>
        <w:t xml:space="preserve">The magazine includes papers from the IAU President, Canada, Sweden, Jamaica, Thailand, Spain, Malaysia, USA, South Africa, Canada, Mexico, OUI-IOHE, UDUAL, </w:t>
      </w:r>
      <w:proofErr w:type="spellStart"/>
      <w:r w:rsidRPr="004F4B82">
        <w:rPr>
          <w:rFonts w:eastAsia="Times New Roman"/>
          <w:color w:val="000000"/>
          <w:sz w:val="24"/>
          <w:szCs w:val="24"/>
          <w:lang w:val="en" w:eastAsia="bg-BG"/>
        </w:rPr>
        <w:t>Ashoka</w:t>
      </w:r>
      <w:proofErr w:type="spellEnd"/>
      <w:r w:rsidRPr="004F4B82">
        <w:rPr>
          <w:rFonts w:eastAsia="Times New Roman"/>
          <w:color w:val="000000"/>
          <w:sz w:val="24"/>
          <w:szCs w:val="24"/>
          <w:lang w:val="en" w:eastAsia="bg-BG"/>
        </w:rPr>
        <w:t xml:space="preserve">. They are to fuel discussions on this topic in your institutions, </w:t>
      </w:r>
      <w:proofErr w:type="spellStart"/>
      <w:r w:rsidRPr="004F4B82">
        <w:rPr>
          <w:rFonts w:eastAsia="Times New Roman"/>
          <w:color w:val="000000"/>
          <w:sz w:val="24"/>
          <w:szCs w:val="24"/>
          <w:lang w:val="en" w:eastAsia="bg-BG"/>
        </w:rPr>
        <w:t>organisations</w:t>
      </w:r>
      <w:proofErr w:type="spellEnd"/>
      <w:r w:rsidRPr="004F4B82">
        <w:rPr>
          <w:rFonts w:eastAsia="Times New Roman"/>
          <w:color w:val="000000"/>
          <w:sz w:val="24"/>
          <w:szCs w:val="24"/>
          <w:lang w:val="en" w:eastAsia="bg-BG"/>
        </w:rPr>
        <w:t xml:space="preserve"> and networks.</w:t>
      </w:r>
    </w:p>
    <w:p w:rsidR="004A49F1" w:rsidRDefault="004A49F1" w:rsidP="001F3B9F">
      <w:pPr>
        <w:spacing w:after="600"/>
        <w:rPr>
          <w:rFonts w:eastAsia="Times New Roman"/>
          <w:color w:val="000000"/>
          <w:sz w:val="24"/>
          <w:szCs w:val="24"/>
          <w:lang w:val="en" w:eastAsia="bg-BG"/>
        </w:rPr>
      </w:pPr>
      <w:r w:rsidRPr="004F4B82">
        <w:rPr>
          <w:rFonts w:eastAsia="Times New Roman"/>
          <w:color w:val="000000"/>
          <w:sz w:val="24"/>
          <w:szCs w:val="24"/>
          <w:lang w:val="en" w:eastAsia="bg-BG"/>
        </w:rPr>
        <w:t xml:space="preserve">As well, the magazine presents Institutions and </w:t>
      </w:r>
      <w:proofErr w:type="spellStart"/>
      <w:r w:rsidRPr="004F4B82">
        <w:rPr>
          <w:rFonts w:eastAsia="Times New Roman"/>
          <w:color w:val="000000"/>
          <w:sz w:val="24"/>
          <w:szCs w:val="24"/>
          <w:lang w:val="en" w:eastAsia="bg-BG"/>
        </w:rPr>
        <w:t>organisations</w:t>
      </w:r>
      <w:proofErr w:type="spellEnd"/>
      <w:r w:rsidRPr="004F4B82">
        <w:rPr>
          <w:rFonts w:eastAsia="Times New Roman"/>
          <w:color w:val="000000"/>
          <w:sz w:val="24"/>
          <w:szCs w:val="24"/>
          <w:lang w:val="en" w:eastAsia="bg-BG"/>
        </w:rPr>
        <w:t xml:space="preserve"> that IAU is pleased to welcome to Membership, the Association’s latest publications, a selection of books received for inclusion in HEDBIB, calls for papers and participation. For full </w:t>
      </w:r>
      <w:proofErr w:type="spellStart"/>
      <w:r w:rsidRPr="004F4B82">
        <w:rPr>
          <w:rFonts w:eastAsia="Times New Roman"/>
          <w:color w:val="000000"/>
          <w:sz w:val="24"/>
          <w:szCs w:val="24"/>
          <w:lang w:val="en" w:eastAsia="bg-BG"/>
        </w:rPr>
        <w:t>programme</w:t>
      </w:r>
      <w:proofErr w:type="spellEnd"/>
      <w:r w:rsidRPr="004F4B82">
        <w:rPr>
          <w:rFonts w:eastAsia="Times New Roman"/>
          <w:color w:val="000000"/>
          <w:sz w:val="24"/>
          <w:szCs w:val="24"/>
          <w:lang w:val="en" w:eastAsia="bg-BG"/>
        </w:rPr>
        <w:t xml:space="preserve"> of the upcoming GMA-6 please </w:t>
      </w:r>
      <w:proofErr w:type="spellStart"/>
      <w:r w:rsidRPr="004F4B82">
        <w:rPr>
          <w:rFonts w:eastAsia="Times New Roman"/>
          <w:color w:val="000000"/>
          <w:sz w:val="24"/>
          <w:szCs w:val="24"/>
          <w:lang w:val="en" w:eastAsia="bg-BG"/>
        </w:rPr>
        <w:t>visite</w:t>
      </w:r>
      <w:proofErr w:type="spellEnd"/>
      <w:r w:rsidRPr="004F4B82">
        <w:rPr>
          <w:rFonts w:eastAsia="Times New Roman"/>
          <w:color w:val="000000"/>
          <w:sz w:val="24"/>
          <w:szCs w:val="24"/>
          <w:lang w:val="en" w:eastAsia="bg-BG"/>
        </w:rPr>
        <w:t xml:space="preserve"> the </w:t>
      </w:r>
      <w:hyperlink r:id="rId74" w:history="1">
        <w:r w:rsidRPr="004F4B82">
          <w:rPr>
            <w:rFonts w:eastAsia="Times New Roman"/>
            <w:color w:val="010E81"/>
            <w:sz w:val="24"/>
            <w:szCs w:val="24"/>
            <w:u w:val="single"/>
            <w:lang w:val="en" w:eastAsia="bg-BG"/>
          </w:rPr>
          <w:t xml:space="preserve">GMA-6 Conference page </w:t>
        </w:r>
      </w:hyperlink>
    </w:p>
    <w:p w:rsidR="00FF3E39" w:rsidRDefault="00FF3E39" w:rsidP="00FF3E39">
      <w:pPr>
        <w:pStyle w:val="Heading2"/>
        <w:rPr>
          <w:lang w:val="en-US" w:eastAsia="bg-BG"/>
        </w:rPr>
      </w:pPr>
      <w:bookmarkStart w:id="26" w:name="_Toc422308336"/>
      <w:r>
        <w:rPr>
          <w:lang w:val="en-US" w:eastAsia="bg-BG"/>
        </w:rPr>
        <w:t>CERN COURIER</w:t>
      </w:r>
      <w:bookmarkEnd w:id="26"/>
    </w:p>
    <w:p w:rsidR="00E922B6" w:rsidRDefault="00E922B6" w:rsidP="001F3B9F">
      <w:pPr>
        <w:spacing w:after="600"/>
        <w:rPr>
          <w:color w:val="C00000"/>
          <w:sz w:val="24"/>
          <w:szCs w:val="24"/>
          <w:lang w:val="en-GB" w:eastAsia="bg-BG"/>
        </w:rPr>
      </w:pPr>
      <w:r w:rsidRPr="00E922B6">
        <w:rPr>
          <w:noProof/>
          <w:sz w:val="18"/>
          <w:szCs w:val="18"/>
          <w:lang w:eastAsia="bg-BG"/>
        </w:rPr>
        <w:drawing>
          <wp:inline distT="0" distB="0" distL="0" distR="0" wp14:anchorId="7F2D7F91" wp14:editId="0F83E9A5">
            <wp:extent cx="1195200" cy="1580400"/>
            <wp:effectExtent l="0" t="0" r="5080" b="1270"/>
            <wp:docPr id="34" name="Picture 34" descr="http://images.iop.org/objects/ccr/cern/55/5/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images.iop.org/objects/ccr/cern/55/5/cover.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195200" cy="1580400"/>
                    </a:xfrm>
                    <a:prstGeom prst="rect">
                      <a:avLst/>
                    </a:prstGeom>
                    <a:noFill/>
                    <a:ln>
                      <a:noFill/>
                    </a:ln>
                  </pic:spPr>
                </pic:pic>
              </a:graphicData>
            </a:graphic>
          </wp:inline>
        </w:drawing>
      </w:r>
      <w:r w:rsidRPr="000C318E">
        <w:rPr>
          <w:sz w:val="24"/>
          <w:szCs w:val="24"/>
          <w:lang w:val="en-GB" w:eastAsia="bg-BG"/>
        </w:rPr>
        <w:t>June 2015</w:t>
      </w:r>
      <w:r w:rsidR="000C318E" w:rsidRPr="000C318E">
        <w:rPr>
          <w:sz w:val="24"/>
          <w:szCs w:val="24"/>
          <w:lang w:val="en-GB" w:eastAsia="bg-BG"/>
        </w:rPr>
        <w:t xml:space="preserve"> </w:t>
      </w:r>
      <w:r w:rsidRPr="000C318E">
        <w:rPr>
          <w:sz w:val="24"/>
          <w:szCs w:val="24"/>
          <w:lang w:val="en-GB" w:eastAsia="bg-BG"/>
        </w:rPr>
        <w:t>Volume 55 Issue 5</w:t>
      </w:r>
      <w:r w:rsidR="000C318E">
        <w:rPr>
          <w:sz w:val="24"/>
          <w:szCs w:val="24"/>
          <w:lang w:val="en-GB" w:eastAsia="bg-BG"/>
        </w:rPr>
        <w:t xml:space="preserve"> </w:t>
      </w:r>
      <w:hyperlink r:id="rId76" w:history="1">
        <w:r w:rsidRPr="000C318E">
          <w:rPr>
            <w:color w:val="C00000"/>
            <w:sz w:val="24"/>
            <w:szCs w:val="24"/>
            <w:lang w:val="en-GB" w:eastAsia="bg-BG"/>
          </w:rPr>
          <w:t>Download digital edition</w:t>
        </w:r>
      </w:hyperlink>
    </w:p>
    <w:p w:rsidR="001F3B9F" w:rsidRDefault="001F3B9F" w:rsidP="001F3B9F">
      <w:pPr>
        <w:pStyle w:val="Heading2"/>
        <w:rPr>
          <w:rFonts w:eastAsia="Times New Roman"/>
          <w:lang w:val="en" w:eastAsia="bg-BG"/>
        </w:rPr>
      </w:pPr>
      <w:bookmarkStart w:id="27" w:name="_Toc422308337"/>
      <w:r w:rsidRPr="00071A65">
        <w:rPr>
          <w:rFonts w:eastAsia="Times New Roman"/>
          <w:lang w:val="en" w:eastAsia="bg-BG"/>
        </w:rPr>
        <w:t>Brexit: How Britain Will Leave Europe</w:t>
      </w:r>
      <w:bookmarkEnd w:id="27"/>
    </w:p>
    <w:p w:rsidR="00071A65" w:rsidRDefault="001F3B9F" w:rsidP="001F3B9F">
      <w:pPr>
        <w:spacing w:after="0" w:line="240" w:lineRule="auto"/>
        <w:rPr>
          <w:rFonts w:eastAsia="Times New Roman" w:cs="Times New Roman"/>
          <w:sz w:val="24"/>
          <w:szCs w:val="24"/>
          <w:lang w:val="en" w:eastAsia="bg-BG"/>
        </w:rPr>
      </w:pPr>
      <w:r w:rsidRPr="00071A65">
        <w:rPr>
          <w:rFonts w:eastAsia="Times New Roman" w:cs="Times New Roman"/>
          <w:noProof/>
          <w:color w:val="0000FF"/>
          <w:sz w:val="24"/>
          <w:szCs w:val="24"/>
          <w:lang w:eastAsia="bg-BG"/>
        </w:rPr>
        <w:drawing>
          <wp:anchor distT="0" distB="0" distL="114300" distR="114300" simplePos="0" relativeHeight="251701248" behindDoc="1" locked="0" layoutInCell="1" allowOverlap="1" wp14:anchorId="65E1AA19" wp14:editId="1D4773BA">
            <wp:simplePos x="0" y="0"/>
            <wp:positionH relativeFrom="column">
              <wp:posOffset>0</wp:posOffset>
            </wp:positionH>
            <wp:positionV relativeFrom="paragraph">
              <wp:posOffset>20955</wp:posOffset>
            </wp:positionV>
            <wp:extent cx="1090800" cy="1695600"/>
            <wp:effectExtent l="0" t="0" r="0" b="0"/>
            <wp:wrapThrough wrapText="bothSides">
              <wp:wrapPolygon edited="0">
                <wp:start x="0" y="0"/>
                <wp:lineTo x="0" y="21357"/>
                <wp:lineTo x="21135" y="21357"/>
                <wp:lineTo x="21135" y="0"/>
                <wp:lineTo x="0" y="0"/>
              </wp:wrapPolygon>
            </wp:wrapThrough>
            <wp:docPr id="12" name="Picture 12" descr="Brexit: How Britain Will Leave Europe">
              <a:hlinkClick xmlns:a="http://schemas.openxmlformats.org/drawingml/2006/main" r:id="rId77" tooltip="&quot;Brexit: How Britain Will Leave Europ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rexit: How Britain Will Leave Europe">
                      <a:hlinkClick r:id="rId77" tooltip="&quot;Brexit: How Britain Will Leave Europe&quot;"/>
                    </pic:cNvPr>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090800" cy="169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1A65" w:rsidRPr="00071A65">
        <w:rPr>
          <w:rFonts w:eastAsia="Times New Roman" w:cs="Times New Roman"/>
          <w:sz w:val="24"/>
          <w:szCs w:val="24"/>
          <w:lang w:val="en" w:eastAsia="bg-BG"/>
        </w:rPr>
        <w:t>Will Britain leave the EU? In recent months, commentators have begun to talk seriously about the possibility of '</w:t>
      </w:r>
      <w:proofErr w:type="spellStart"/>
      <w:r w:rsidR="00071A65" w:rsidRPr="00071A65">
        <w:rPr>
          <w:rFonts w:eastAsia="Times New Roman" w:cs="Times New Roman"/>
          <w:sz w:val="24"/>
          <w:szCs w:val="24"/>
          <w:lang w:val="en" w:eastAsia="bg-BG"/>
        </w:rPr>
        <w:t>Brexit</w:t>
      </w:r>
      <w:proofErr w:type="spellEnd"/>
      <w:r w:rsidR="00071A65" w:rsidRPr="00071A65">
        <w:rPr>
          <w:rFonts w:eastAsia="Times New Roman" w:cs="Times New Roman"/>
          <w:sz w:val="24"/>
          <w:szCs w:val="24"/>
          <w:lang w:val="en" w:eastAsia="bg-BG"/>
        </w:rPr>
        <w:t xml:space="preserve">' - British Exit from the EU. In this book, former Europe minister Denis </w:t>
      </w:r>
      <w:proofErr w:type="spellStart"/>
      <w:r w:rsidR="00071A65" w:rsidRPr="00071A65">
        <w:rPr>
          <w:rFonts w:eastAsia="Times New Roman" w:cs="Times New Roman"/>
          <w:sz w:val="24"/>
          <w:szCs w:val="24"/>
          <w:lang w:val="en" w:eastAsia="bg-BG"/>
        </w:rPr>
        <w:t>MacShane</w:t>
      </w:r>
      <w:proofErr w:type="spellEnd"/>
      <w:r w:rsidR="00071A65" w:rsidRPr="00071A65">
        <w:rPr>
          <w:rFonts w:eastAsia="Times New Roman" w:cs="Times New Roman"/>
          <w:sz w:val="24"/>
          <w:szCs w:val="24"/>
          <w:lang w:val="en" w:eastAsia="bg-BG"/>
        </w:rPr>
        <w:t xml:space="preserve"> looks at the history of Britain's fraught relationship with Europe and shows how the possibility of </w:t>
      </w:r>
      <w:proofErr w:type="spellStart"/>
      <w:r w:rsidR="00071A65" w:rsidRPr="00071A65">
        <w:rPr>
          <w:rFonts w:eastAsia="Times New Roman" w:cs="Times New Roman"/>
          <w:sz w:val="24"/>
          <w:szCs w:val="24"/>
          <w:lang w:val="en" w:eastAsia="bg-BG"/>
        </w:rPr>
        <w:t>Brexit</w:t>
      </w:r>
      <w:proofErr w:type="spellEnd"/>
      <w:r w:rsidR="00071A65" w:rsidRPr="00071A65">
        <w:rPr>
          <w:rFonts w:eastAsia="Times New Roman" w:cs="Times New Roman"/>
          <w:sz w:val="24"/>
          <w:szCs w:val="24"/>
          <w:lang w:val="en" w:eastAsia="bg-BG"/>
        </w:rPr>
        <w:t xml:space="preserve"> has become increasingly more likely. He looks at the key personalities who shaped our European policy - from Churchill to Heath and Wilson to Thatcher, Blair and Cameron - and the key issues of immigration, the economy and media influence which have heightened Eurosceptic feeling in the UK. Touching on one of the biggest political issues of our times, this book will be essential reading as Britain makes its choice on Europe.</w:t>
      </w:r>
    </w:p>
    <w:p w:rsidR="001F3B9F" w:rsidRDefault="001F3B9F">
      <w:pPr>
        <w:jc w:val="left"/>
        <w:rPr>
          <w:rFonts w:eastAsia="Times New Roman" w:cs="Times New Roman"/>
          <w:sz w:val="24"/>
          <w:szCs w:val="24"/>
          <w:lang w:val="en" w:eastAsia="bg-BG"/>
        </w:rPr>
      </w:pPr>
      <w:r>
        <w:rPr>
          <w:rFonts w:eastAsia="Times New Roman" w:cs="Times New Roman"/>
          <w:sz w:val="24"/>
          <w:szCs w:val="24"/>
          <w:lang w:val="en" w:eastAsia="bg-BG"/>
        </w:rPr>
        <w:br w:type="page"/>
      </w:r>
    </w:p>
    <w:p w:rsidR="00E86615" w:rsidRDefault="00E86615" w:rsidP="00165E33">
      <w:pPr>
        <w:pStyle w:val="Heading2"/>
        <w:rPr>
          <w:lang w:val="en" w:eastAsia="bg-BG"/>
        </w:rPr>
      </w:pPr>
      <w:bookmarkStart w:id="28" w:name="_Toc422308338"/>
      <w:r w:rsidRPr="00E86615">
        <w:rPr>
          <w:rFonts w:eastAsia="Times New Roman"/>
          <w:lang w:val="en" w:eastAsia="bg-BG"/>
        </w:rPr>
        <w:lastRenderedPageBreak/>
        <w:t>Social Networks, Political Institutions and Rural Societies</w:t>
      </w:r>
      <w:bookmarkEnd w:id="28"/>
    </w:p>
    <w:p w:rsidR="00E86615" w:rsidRPr="00E86615" w:rsidRDefault="00E86615" w:rsidP="0024507A">
      <w:pPr>
        <w:spacing w:after="0" w:line="240" w:lineRule="auto"/>
        <w:jc w:val="left"/>
        <w:rPr>
          <w:rFonts w:eastAsia="Times New Roman" w:cs="Times New Roman"/>
          <w:sz w:val="24"/>
          <w:szCs w:val="24"/>
          <w:lang w:val="en" w:eastAsia="bg-BG"/>
        </w:rPr>
      </w:pPr>
      <w:r>
        <w:rPr>
          <w:noProof/>
          <w:lang w:eastAsia="bg-BG"/>
        </w:rPr>
        <w:drawing>
          <wp:anchor distT="0" distB="0" distL="114300" distR="114300" simplePos="0" relativeHeight="251702272" behindDoc="1" locked="0" layoutInCell="1" allowOverlap="1" wp14:anchorId="7526C633" wp14:editId="6B8E981F">
            <wp:simplePos x="0" y="0"/>
            <wp:positionH relativeFrom="column">
              <wp:posOffset>-1905</wp:posOffset>
            </wp:positionH>
            <wp:positionV relativeFrom="paragraph">
              <wp:posOffset>-1905</wp:posOffset>
            </wp:positionV>
            <wp:extent cx="1083310" cy="1612265"/>
            <wp:effectExtent l="0" t="0" r="2540" b="6985"/>
            <wp:wrapThrough wrapText="bothSides">
              <wp:wrapPolygon edited="0">
                <wp:start x="0" y="0"/>
                <wp:lineTo x="0" y="21438"/>
                <wp:lineTo x="21271" y="21438"/>
                <wp:lineTo x="21271" y="0"/>
                <wp:lineTo x="0" y="0"/>
              </wp:wrapPolygon>
            </wp:wrapThrough>
            <wp:docPr id="31" name="Picture 31" descr="http://www.cost.eu/var/ezwebin_site/storage/images/medialib/images/library/publications/social-networks-political-institutions-and-rural-societies/1404855-1-eng-GB/Social-Networks-Political-Institutions-and-Rural-Societies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cost.eu/var/ezwebin_site/storage/images/medialib/images/library/publications/social-networks-political-institutions-and-rural-societies/1404855-1-eng-GB/Social-Networks-Political-Institutions-and-Rural-Societies_publication.jp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83310" cy="1612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615">
        <w:rPr>
          <w:rFonts w:eastAsia="Times New Roman" w:cs="Times New Roman"/>
          <w:sz w:val="24"/>
          <w:szCs w:val="24"/>
          <w:lang w:val="en" w:eastAsia="bg-BG"/>
        </w:rPr>
        <w:t>This book is a collection of essays on social networks, social capital, and kinship in historical and contemporary rural societies. They span a wide range of European countries and historical situations, from early modern Flanders and Italy to present-day Austria and Armenia. All the essays describe in detail how people on the countryside connected with one another in formal or informal relations. In doing so, the authors use and critically discuss methods of historical interpretation, social network analysis, and econometrics.</w:t>
      </w:r>
    </w:p>
    <w:p w:rsidR="00E86615" w:rsidRDefault="00E86615" w:rsidP="00071A65">
      <w:pPr>
        <w:spacing w:after="0" w:line="240" w:lineRule="auto"/>
        <w:jc w:val="left"/>
        <w:rPr>
          <w:rFonts w:eastAsia="Times New Roman" w:cs="Times New Roman"/>
          <w:sz w:val="24"/>
          <w:szCs w:val="24"/>
          <w:lang w:val="en" w:eastAsia="bg-BG"/>
        </w:rPr>
      </w:pPr>
    </w:p>
    <w:p w:rsidR="0024507A" w:rsidRPr="00E86615" w:rsidRDefault="0024507A" w:rsidP="0024507A">
      <w:pPr>
        <w:spacing w:after="600"/>
        <w:rPr>
          <w:lang w:val="en" w:eastAsia="bg-BG"/>
        </w:rPr>
      </w:pPr>
      <w:r w:rsidRPr="0024507A">
        <w:rPr>
          <w:sz w:val="24"/>
          <w:szCs w:val="24"/>
          <w:lang w:val="en" w:eastAsia="bg-BG"/>
        </w:rPr>
        <w:t xml:space="preserve">Author(s): Georg </w:t>
      </w:r>
      <w:proofErr w:type="spellStart"/>
      <w:r w:rsidRPr="0024507A">
        <w:rPr>
          <w:sz w:val="24"/>
          <w:szCs w:val="24"/>
          <w:lang w:val="en" w:eastAsia="bg-BG"/>
        </w:rPr>
        <w:t>Fertig</w:t>
      </w:r>
      <w:proofErr w:type="spellEnd"/>
      <w:r w:rsidRPr="0024507A">
        <w:rPr>
          <w:sz w:val="24"/>
          <w:szCs w:val="24"/>
          <w:lang w:val="en" w:eastAsia="bg-BG"/>
        </w:rPr>
        <w:t>, Ed.</w:t>
      </w:r>
      <w:r>
        <w:rPr>
          <w:sz w:val="24"/>
          <w:szCs w:val="24"/>
          <w:lang w:val="en" w:eastAsia="bg-BG"/>
        </w:rPr>
        <w:t xml:space="preserve"> </w:t>
      </w:r>
      <w:r w:rsidRPr="0024507A">
        <w:rPr>
          <w:sz w:val="24"/>
          <w:szCs w:val="24"/>
          <w:lang w:val="en" w:eastAsia="bg-BG"/>
        </w:rPr>
        <w:t>Publisher(s): BREPOLS N.V</w:t>
      </w:r>
      <w:r w:rsidRPr="00E86615">
        <w:rPr>
          <w:lang w:val="en" w:eastAsia="bg-BG"/>
        </w:rPr>
        <w:t>.</w:t>
      </w:r>
    </w:p>
    <w:p w:rsidR="00E86615" w:rsidRPr="00506E64" w:rsidRDefault="00AB2F09" w:rsidP="00506E64">
      <w:pPr>
        <w:pStyle w:val="Heading2"/>
      </w:pPr>
      <w:bookmarkStart w:id="29" w:name="_Toc422308339"/>
      <w:r w:rsidRPr="00506E64">
        <w:t>International Association of Universities “Highlights from the Press”</w:t>
      </w:r>
      <w:bookmarkEnd w:id="29"/>
    </w:p>
    <w:p w:rsidR="00AB2F09" w:rsidRPr="0024507A" w:rsidRDefault="00AB2F09" w:rsidP="0024507A">
      <w:pPr>
        <w:rPr>
          <w:rFonts w:eastAsia="Times New Roman" w:cs="Times New Roman"/>
          <w:color w:val="000000"/>
          <w:sz w:val="24"/>
          <w:szCs w:val="24"/>
          <w:lang w:val="en" w:eastAsia="bg-BG"/>
        </w:rPr>
      </w:pPr>
      <w:r w:rsidRPr="0024507A">
        <w:rPr>
          <w:rFonts w:eastAsia="Times New Roman" w:cs="Times New Roman"/>
          <w:noProof/>
          <w:color w:val="000000"/>
          <w:sz w:val="24"/>
          <w:szCs w:val="24"/>
          <w:lang w:eastAsia="bg-BG"/>
        </w:rPr>
        <w:drawing>
          <wp:anchor distT="0" distB="0" distL="114300" distR="114300" simplePos="0" relativeHeight="251703296" behindDoc="1" locked="0" layoutInCell="1" allowOverlap="1" wp14:anchorId="10E4FC7A" wp14:editId="3BB695E2">
            <wp:simplePos x="0" y="0"/>
            <wp:positionH relativeFrom="column">
              <wp:posOffset>-1905</wp:posOffset>
            </wp:positionH>
            <wp:positionV relativeFrom="paragraph">
              <wp:posOffset>71755</wp:posOffset>
            </wp:positionV>
            <wp:extent cx="1123200" cy="1681200"/>
            <wp:effectExtent l="0" t="0" r="1270" b="0"/>
            <wp:wrapThrough wrapText="bothSides">
              <wp:wrapPolygon edited="0">
                <wp:start x="0" y="0"/>
                <wp:lineTo x="0" y="21298"/>
                <wp:lineTo x="21258" y="21298"/>
                <wp:lineTo x="21258" y="0"/>
                <wp:lineTo x="0" y="0"/>
              </wp:wrapPolygon>
            </wp:wrapThrough>
            <wp:docPr id="32" name="Picture 32" descr="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Globe"/>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123200" cy="16812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81" w:history="1">
        <w:r w:rsidRPr="0024507A">
          <w:rPr>
            <w:rFonts w:eastAsia="Times New Roman" w:cs="Times New Roman"/>
            <w:color w:val="010E81"/>
            <w:sz w:val="24"/>
            <w:szCs w:val="24"/>
            <w:u w:val="single"/>
            <w:lang w:val="en" w:eastAsia="bg-BG"/>
          </w:rPr>
          <w:t xml:space="preserve">IAU Highlights from the Press </w:t>
        </w:r>
      </w:hyperlink>
      <w:r w:rsidRPr="0024507A">
        <w:rPr>
          <w:rFonts w:eastAsia="Times New Roman" w:cs="Times New Roman"/>
          <w:color w:val="000000"/>
          <w:sz w:val="24"/>
          <w:szCs w:val="24"/>
          <w:lang w:val="en" w:eastAsia="bg-BG"/>
        </w:rPr>
        <w:t>is a monthly review of media and news sources produced to keep IAU Members up-to-date on higher education news and trends worldwide.</w:t>
      </w:r>
    </w:p>
    <w:p w:rsidR="00AB2F09" w:rsidRPr="0024507A" w:rsidRDefault="00AB2F09" w:rsidP="0024507A">
      <w:pPr>
        <w:rPr>
          <w:rFonts w:eastAsia="Times New Roman" w:cs="Times New Roman"/>
          <w:color w:val="000000"/>
          <w:sz w:val="24"/>
          <w:szCs w:val="24"/>
          <w:lang w:val="en" w:eastAsia="bg-BG"/>
        </w:rPr>
      </w:pPr>
      <w:r w:rsidRPr="0024507A">
        <w:rPr>
          <w:rFonts w:eastAsia="Times New Roman" w:cs="Times New Roman"/>
          <w:color w:val="000000"/>
          <w:sz w:val="24"/>
          <w:szCs w:val="24"/>
          <w:lang w:val="en" w:eastAsia="bg-BG"/>
        </w:rPr>
        <w:t xml:space="preserve">This issue includes articles, in English and French, from 36 different countries which appeared in the press in May 2015. The articles have been selected and </w:t>
      </w:r>
      <w:proofErr w:type="spellStart"/>
      <w:r w:rsidRPr="0024507A">
        <w:rPr>
          <w:rFonts w:eastAsia="Times New Roman" w:cs="Times New Roman"/>
          <w:color w:val="000000"/>
          <w:sz w:val="24"/>
          <w:szCs w:val="24"/>
          <w:lang w:val="en" w:eastAsia="bg-BG"/>
        </w:rPr>
        <w:t>analysed</w:t>
      </w:r>
      <w:proofErr w:type="spellEnd"/>
      <w:r w:rsidRPr="0024507A">
        <w:rPr>
          <w:rFonts w:eastAsia="Times New Roman" w:cs="Times New Roman"/>
          <w:color w:val="000000"/>
          <w:sz w:val="24"/>
          <w:szCs w:val="24"/>
          <w:lang w:val="en" w:eastAsia="bg-BG"/>
        </w:rPr>
        <w:t xml:space="preserve"> by the IAU on the basis of the frequency of occurrence in the press of the subject they tackle, their geographical coverage and relevance to IAU priority themes.</w:t>
      </w:r>
    </w:p>
    <w:p w:rsidR="00E86615" w:rsidRPr="0024507A" w:rsidRDefault="00E86615" w:rsidP="0024507A">
      <w:pPr>
        <w:rPr>
          <w:rFonts w:eastAsia="Times New Roman" w:cs="Times New Roman"/>
          <w:sz w:val="24"/>
          <w:szCs w:val="24"/>
          <w:lang w:val="en" w:eastAsia="bg-BG"/>
        </w:rPr>
      </w:pPr>
    </w:p>
    <w:p w:rsidR="00E86615" w:rsidRDefault="00E86615" w:rsidP="00071A65">
      <w:pPr>
        <w:spacing w:after="0" w:line="240" w:lineRule="auto"/>
        <w:jc w:val="left"/>
        <w:rPr>
          <w:rFonts w:eastAsia="Times New Roman" w:cs="Times New Roman"/>
          <w:sz w:val="24"/>
          <w:szCs w:val="24"/>
          <w:lang w:val="en" w:eastAsia="bg-BG"/>
        </w:rPr>
      </w:pPr>
    </w:p>
    <w:sectPr w:rsidR="00E86615" w:rsidSect="002852EF">
      <w:footerReference w:type="default" r:id="rId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F5E" w:rsidRDefault="009D7F5E" w:rsidP="003B2D94">
      <w:pPr>
        <w:spacing w:after="0" w:line="240" w:lineRule="auto"/>
      </w:pPr>
      <w:r>
        <w:separator/>
      </w:r>
    </w:p>
  </w:endnote>
  <w:endnote w:type="continuationSeparator" w:id="0">
    <w:p w:rsidR="009D7F5E" w:rsidRDefault="009D7F5E"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pt_serifregular">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9D7F5E">
      <w:tc>
        <w:tcPr>
          <w:tcW w:w="4500" w:type="pct"/>
          <w:tcBorders>
            <w:top w:val="single" w:sz="4" w:space="0" w:color="000000" w:themeColor="text1"/>
          </w:tcBorders>
        </w:tcPr>
        <w:p w:rsidR="009D7F5E" w:rsidRPr="00D22505" w:rsidRDefault="009D7F5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9D7F5E" w:rsidRDefault="009D7F5E">
          <w:pPr>
            <w:pStyle w:val="Header"/>
            <w:rPr>
              <w:color w:val="FFFFFF" w:themeColor="background1"/>
            </w:rPr>
          </w:pPr>
          <w:r>
            <w:fldChar w:fldCharType="begin"/>
          </w:r>
          <w:r>
            <w:instrText xml:space="preserve"> PAGE   \* MERGEFORMAT </w:instrText>
          </w:r>
          <w:r>
            <w:fldChar w:fldCharType="separate"/>
          </w:r>
          <w:r w:rsidR="002176E2" w:rsidRPr="002176E2">
            <w:rPr>
              <w:noProof/>
              <w:color w:val="FFFFFF" w:themeColor="background1"/>
            </w:rPr>
            <w:t>2</w:t>
          </w:r>
          <w:r>
            <w:rPr>
              <w:noProof/>
              <w:color w:val="FFFFFF" w:themeColor="background1"/>
            </w:rPr>
            <w:fldChar w:fldCharType="end"/>
          </w:r>
        </w:p>
      </w:tc>
    </w:tr>
  </w:tbl>
  <w:p w:rsidR="009D7F5E" w:rsidRDefault="009D7F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9D7F5E">
      <w:tc>
        <w:tcPr>
          <w:tcW w:w="4500" w:type="pct"/>
          <w:tcBorders>
            <w:top w:val="single" w:sz="4" w:space="0" w:color="000000" w:themeColor="text1"/>
          </w:tcBorders>
        </w:tcPr>
        <w:p w:rsidR="009D7F5E" w:rsidRPr="00D22505" w:rsidRDefault="009D7F5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9D7F5E" w:rsidRDefault="009D7F5E">
          <w:pPr>
            <w:pStyle w:val="Header"/>
            <w:rPr>
              <w:color w:val="FFFFFF" w:themeColor="background1"/>
            </w:rPr>
          </w:pPr>
          <w:r>
            <w:fldChar w:fldCharType="begin"/>
          </w:r>
          <w:r>
            <w:instrText xml:space="preserve"> PAGE   \* MERGEFORMAT </w:instrText>
          </w:r>
          <w:r>
            <w:fldChar w:fldCharType="separate"/>
          </w:r>
          <w:r w:rsidR="002176E2" w:rsidRPr="002176E2">
            <w:rPr>
              <w:noProof/>
              <w:color w:val="FFFFFF" w:themeColor="background1"/>
            </w:rPr>
            <w:t>3</w:t>
          </w:r>
          <w:r>
            <w:rPr>
              <w:noProof/>
              <w:color w:val="FFFFFF" w:themeColor="background1"/>
            </w:rPr>
            <w:fldChar w:fldCharType="end"/>
          </w:r>
        </w:p>
      </w:tc>
    </w:tr>
  </w:tbl>
  <w:p w:rsidR="009D7F5E" w:rsidRDefault="009D7F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9D7F5E" w:rsidTr="00D22505">
      <w:tc>
        <w:tcPr>
          <w:tcW w:w="4500" w:type="pct"/>
          <w:tcBorders>
            <w:top w:val="single" w:sz="4" w:space="0" w:color="000000" w:themeColor="text1"/>
          </w:tcBorders>
        </w:tcPr>
        <w:p w:rsidR="009D7F5E" w:rsidRPr="00D22505" w:rsidRDefault="009D7F5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9D7F5E" w:rsidRDefault="009D7F5E">
          <w:pPr>
            <w:pStyle w:val="Header"/>
            <w:rPr>
              <w:color w:val="FFFFFF" w:themeColor="background1"/>
            </w:rPr>
          </w:pPr>
          <w:r>
            <w:fldChar w:fldCharType="begin"/>
          </w:r>
          <w:r>
            <w:instrText xml:space="preserve"> PAGE   \* MERGEFORMAT </w:instrText>
          </w:r>
          <w:r>
            <w:fldChar w:fldCharType="separate"/>
          </w:r>
          <w:r w:rsidR="002176E2" w:rsidRPr="002176E2">
            <w:rPr>
              <w:noProof/>
              <w:color w:val="FFFFFF" w:themeColor="background1"/>
            </w:rPr>
            <w:t>16</w:t>
          </w:r>
          <w:r>
            <w:rPr>
              <w:noProof/>
              <w:color w:val="FFFFFF" w:themeColor="background1"/>
            </w:rPr>
            <w:fldChar w:fldCharType="end"/>
          </w:r>
        </w:p>
      </w:tc>
    </w:tr>
  </w:tbl>
  <w:p w:rsidR="009D7F5E" w:rsidRDefault="009D7F5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9D7F5E" w:rsidTr="00D22505">
      <w:tc>
        <w:tcPr>
          <w:tcW w:w="4500" w:type="pct"/>
          <w:tcBorders>
            <w:top w:val="single" w:sz="4" w:space="0" w:color="000000" w:themeColor="text1"/>
          </w:tcBorders>
        </w:tcPr>
        <w:p w:rsidR="009D7F5E" w:rsidRPr="00D22505" w:rsidRDefault="009D7F5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9D7F5E" w:rsidRDefault="009D7F5E">
          <w:pPr>
            <w:pStyle w:val="Header"/>
            <w:rPr>
              <w:color w:val="FFFFFF" w:themeColor="background1"/>
            </w:rPr>
          </w:pPr>
          <w:r>
            <w:fldChar w:fldCharType="begin"/>
          </w:r>
          <w:r>
            <w:instrText xml:space="preserve"> PAGE   \* MERGEFORMAT </w:instrText>
          </w:r>
          <w:r>
            <w:fldChar w:fldCharType="separate"/>
          </w:r>
          <w:r w:rsidR="002176E2" w:rsidRPr="002176E2">
            <w:rPr>
              <w:noProof/>
              <w:color w:val="FFFFFF" w:themeColor="background1"/>
            </w:rPr>
            <w:t>22</w:t>
          </w:r>
          <w:r>
            <w:rPr>
              <w:noProof/>
              <w:color w:val="FFFFFF" w:themeColor="background1"/>
            </w:rPr>
            <w:fldChar w:fldCharType="end"/>
          </w:r>
        </w:p>
      </w:tc>
    </w:tr>
  </w:tbl>
  <w:p w:rsidR="009D7F5E" w:rsidRDefault="009D7F5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9D7F5E" w:rsidTr="00413D6F">
      <w:tc>
        <w:tcPr>
          <w:tcW w:w="4500" w:type="pct"/>
          <w:tcBorders>
            <w:top w:val="single" w:sz="4" w:space="0" w:color="000000" w:themeColor="text1"/>
          </w:tcBorders>
        </w:tcPr>
        <w:p w:rsidR="009D7F5E" w:rsidRPr="00D22505" w:rsidRDefault="009D7F5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9D7F5E" w:rsidRDefault="009D7F5E">
          <w:pPr>
            <w:pStyle w:val="Header"/>
            <w:rPr>
              <w:color w:val="FFFFFF" w:themeColor="background1"/>
            </w:rPr>
          </w:pPr>
          <w:r>
            <w:fldChar w:fldCharType="begin"/>
          </w:r>
          <w:r>
            <w:instrText xml:space="preserve"> PAGE   \* MERGEFORMAT </w:instrText>
          </w:r>
          <w:r>
            <w:fldChar w:fldCharType="separate"/>
          </w:r>
          <w:r w:rsidR="002176E2" w:rsidRPr="002176E2">
            <w:rPr>
              <w:noProof/>
              <w:color w:val="FFFFFF" w:themeColor="background1"/>
            </w:rPr>
            <w:t>25</w:t>
          </w:r>
          <w:r>
            <w:rPr>
              <w:noProof/>
              <w:color w:val="FFFFFF" w:themeColor="background1"/>
            </w:rPr>
            <w:fldChar w:fldCharType="end"/>
          </w:r>
        </w:p>
      </w:tc>
    </w:tr>
  </w:tbl>
  <w:p w:rsidR="009D7F5E" w:rsidRDefault="009D7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F5E" w:rsidRDefault="009D7F5E" w:rsidP="003B2D94">
      <w:pPr>
        <w:spacing w:after="0" w:line="240" w:lineRule="auto"/>
      </w:pPr>
      <w:r>
        <w:separator/>
      </w:r>
    </w:p>
  </w:footnote>
  <w:footnote w:type="continuationSeparator" w:id="0">
    <w:p w:rsidR="009D7F5E" w:rsidRDefault="009D7F5E" w:rsidP="003B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44DC"/>
    <w:multiLevelType w:val="hybridMultilevel"/>
    <w:tmpl w:val="BA06E60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8084A26"/>
    <w:multiLevelType w:val="multilevel"/>
    <w:tmpl w:val="35B00F1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44DC6"/>
    <w:multiLevelType w:val="multilevel"/>
    <w:tmpl w:val="F6AE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07167"/>
    <w:multiLevelType w:val="hybridMultilevel"/>
    <w:tmpl w:val="4A5040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DDA17A7"/>
    <w:multiLevelType w:val="multilevel"/>
    <w:tmpl w:val="2738D3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CD37CC"/>
    <w:multiLevelType w:val="multilevel"/>
    <w:tmpl w:val="85C8B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1F7B6D"/>
    <w:multiLevelType w:val="hybridMultilevel"/>
    <w:tmpl w:val="A6F0B5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5D00A78"/>
    <w:multiLevelType w:val="hybridMultilevel"/>
    <w:tmpl w:val="A15AAA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7177314"/>
    <w:multiLevelType w:val="hybridMultilevel"/>
    <w:tmpl w:val="5CFCCA60"/>
    <w:lvl w:ilvl="0" w:tplc="7FC8A26C">
      <w:start w:val="1"/>
      <w:numFmt w:val="bullet"/>
      <w:pStyle w:val="Heading2"/>
      <w:lvlText w:val=""/>
      <w:lvlJc w:val="left"/>
      <w:pPr>
        <w:ind w:left="36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73D2E6E"/>
    <w:multiLevelType w:val="hybridMultilevel"/>
    <w:tmpl w:val="D9AAD5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5C23C4B"/>
    <w:multiLevelType w:val="multilevel"/>
    <w:tmpl w:val="81F0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77251F"/>
    <w:multiLevelType w:val="hybridMultilevel"/>
    <w:tmpl w:val="95B021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8946577"/>
    <w:multiLevelType w:val="hybridMultilevel"/>
    <w:tmpl w:val="BCFEFB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F1F6A5D"/>
    <w:multiLevelType w:val="hybridMultilevel"/>
    <w:tmpl w:val="5E402A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1694A04"/>
    <w:multiLevelType w:val="multilevel"/>
    <w:tmpl w:val="9048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E0546D"/>
    <w:multiLevelType w:val="multilevel"/>
    <w:tmpl w:val="5690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9A47A9"/>
    <w:multiLevelType w:val="multilevel"/>
    <w:tmpl w:val="E9F4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8E0A13"/>
    <w:multiLevelType w:val="hybridMultilevel"/>
    <w:tmpl w:val="B1C44E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FC51945"/>
    <w:multiLevelType w:val="hybridMultilevel"/>
    <w:tmpl w:val="9334A1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45F7511B"/>
    <w:multiLevelType w:val="hybridMultilevel"/>
    <w:tmpl w:val="A2B0BD2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8117F8B"/>
    <w:multiLevelType w:val="multilevel"/>
    <w:tmpl w:val="A0CC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2E4907"/>
    <w:multiLevelType w:val="hybridMultilevel"/>
    <w:tmpl w:val="9E769F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48A17D48"/>
    <w:multiLevelType w:val="multilevel"/>
    <w:tmpl w:val="1CB6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6D1C7C"/>
    <w:multiLevelType w:val="multilevel"/>
    <w:tmpl w:val="F2DE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4E1D04DF"/>
    <w:multiLevelType w:val="hybridMultilevel"/>
    <w:tmpl w:val="FAECDB20"/>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6">
    <w:nsid w:val="4ECF22C2"/>
    <w:multiLevelType w:val="multilevel"/>
    <w:tmpl w:val="6C40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FE1784"/>
    <w:multiLevelType w:val="hybridMultilevel"/>
    <w:tmpl w:val="26FAB8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5C6E25F4"/>
    <w:multiLevelType w:val="hybridMultilevel"/>
    <w:tmpl w:val="6A803B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EE41831"/>
    <w:multiLevelType w:val="multilevel"/>
    <w:tmpl w:val="7FA6AA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FF190B"/>
    <w:multiLevelType w:val="hybridMultilevel"/>
    <w:tmpl w:val="C2DC20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602950A1"/>
    <w:multiLevelType w:val="hybridMultilevel"/>
    <w:tmpl w:val="C7966A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61D15FD9"/>
    <w:multiLevelType w:val="hybridMultilevel"/>
    <w:tmpl w:val="A07E711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3">
    <w:nsid w:val="689A39AB"/>
    <w:multiLevelType w:val="hybridMultilevel"/>
    <w:tmpl w:val="302693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6CB65CA8"/>
    <w:multiLevelType w:val="multilevel"/>
    <w:tmpl w:val="AA90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E12765"/>
    <w:multiLevelType w:val="multilevel"/>
    <w:tmpl w:val="04BC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1279CA"/>
    <w:multiLevelType w:val="multilevel"/>
    <w:tmpl w:val="3724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46098A"/>
    <w:multiLevelType w:val="multilevel"/>
    <w:tmpl w:val="3D3C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AD46CE"/>
    <w:multiLevelType w:val="multilevel"/>
    <w:tmpl w:val="3AAA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C9775E"/>
    <w:multiLevelType w:val="hybridMultilevel"/>
    <w:tmpl w:val="5F0E0A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7AF31885"/>
    <w:multiLevelType w:val="hybridMultilevel"/>
    <w:tmpl w:val="A9CA3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7C703A18"/>
    <w:multiLevelType w:val="hybridMultilevel"/>
    <w:tmpl w:val="D00615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7D032962"/>
    <w:multiLevelType w:val="multilevel"/>
    <w:tmpl w:val="ABD4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0"/>
  </w:num>
  <w:num w:numId="3">
    <w:abstractNumId w:val="39"/>
  </w:num>
  <w:num w:numId="4">
    <w:abstractNumId w:val="41"/>
  </w:num>
  <w:num w:numId="5">
    <w:abstractNumId w:val="18"/>
  </w:num>
  <w:num w:numId="6">
    <w:abstractNumId w:val="24"/>
  </w:num>
  <w:num w:numId="7">
    <w:abstractNumId w:val="17"/>
  </w:num>
  <w:num w:numId="8">
    <w:abstractNumId w:val="27"/>
  </w:num>
  <w:num w:numId="9">
    <w:abstractNumId w:val="25"/>
  </w:num>
  <w:num w:numId="10">
    <w:abstractNumId w:val="35"/>
  </w:num>
  <w:num w:numId="11">
    <w:abstractNumId w:val="1"/>
  </w:num>
  <w:num w:numId="12">
    <w:abstractNumId w:val="36"/>
  </w:num>
  <w:num w:numId="13">
    <w:abstractNumId w:val="29"/>
  </w:num>
  <w:num w:numId="14">
    <w:abstractNumId w:val="4"/>
  </w:num>
  <w:num w:numId="15">
    <w:abstractNumId w:val="12"/>
  </w:num>
  <w:num w:numId="16">
    <w:abstractNumId w:val="6"/>
  </w:num>
  <w:num w:numId="17">
    <w:abstractNumId w:val="21"/>
  </w:num>
  <w:num w:numId="18">
    <w:abstractNumId w:val="28"/>
  </w:num>
  <w:num w:numId="19">
    <w:abstractNumId w:val="7"/>
  </w:num>
  <w:num w:numId="20">
    <w:abstractNumId w:val="37"/>
  </w:num>
  <w:num w:numId="21">
    <w:abstractNumId w:val="14"/>
  </w:num>
  <w:num w:numId="22">
    <w:abstractNumId w:val="15"/>
  </w:num>
  <w:num w:numId="23">
    <w:abstractNumId w:val="38"/>
  </w:num>
  <w:num w:numId="24">
    <w:abstractNumId w:val="26"/>
  </w:num>
  <w:num w:numId="25">
    <w:abstractNumId w:val="34"/>
  </w:num>
  <w:num w:numId="26">
    <w:abstractNumId w:val="2"/>
  </w:num>
  <w:num w:numId="27">
    <w:abstractNumId w:val="10"/>
  </w:num>
  <w:num w:numId="28">
    <w:abstractNumId w:val="5"/>
  </w:num>
  <w:num w:numId="29">
    <w:abstractNumId w:val="16"/>
  </w:num>
  <w:num w:numId="30">
    <w:abstractNumId w:val="20"/>
  </w:num>
  <w:num w:numId="31">
    <w:abstractNumId w:val="23"/>
  </w:num>
  <w:num w:numId="32">
    <w:abstractNumId w:val="42"/>
  </w:num>
  <w:num w:numId="33">
    <w:abstractNumId w:val="22"/>
  </w:num>
  <w:num w:numId="34">
    <w:abstractNumId w:val="3"/>
  </w:num>
  <w:num w:numId="35">
    <w:abstractNumId w:val="30"/>
  </w:num>
  <w:num w:numId="36">
    <w:abstractNumId w:val="9"/>
  </w:num>
  <w:num w:numId="37">
    <w:abstractNumId w:val="11"/>
  </w:num>
  <w:num w:numId="38">
    <w:abstractNumId w:val="33"/>
  </w:num>
  <w:num w:numId="39">
    <w:abstractNumId w:val="31"/>
  </w:num>
  <w:num w:numId="40">
    <w:abstractNumId w:val="32"/>
  </w:num>
  <w:num w:numId="41">
    <w:abstractNumId w:val="0"/>
  </w:num>
  <w:num w:numId="42">
    <w:abstractNumId w:val="13"/>
  </w:num>
  <w:num w:numId="43">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E5"/>
    <w:rsid w:val="00000046"/>
    <w:rsid w:val="000011E1"/>
    <w:rsid w:val="00002242"/>
    <w:rsid w:val="0000233A"/>
    <w:rsid w:val="00002687"/>
    <w:rsid w:val="000027A6"/>
    <w:rsid w:val="00002F1F"/>
    <w:rsid w:val="00003DC8"/>
    <w:rsid w:val="00004AD5"/>
    <w:rsid w:val="000051BA"/>
    <w:rsid w:val="000055B1"/>
    <w:rsid w:val="00006C12"/>
    <w:rsid w:val="00006D5A"/>
    <w:rsid w:val="00006D5E"/>
    <w:rsid w:val="00007D37"/>
    <w:rsid w:val="0001113F"/>
    <w:rsid w:val="000117B4"/>
    <w:rsid w:val="000117BA"/>
    <w:rsid w:val="00011965"/>
    <w:rsid w:val="000119DB"/>
    <w:rsid w:val="00011A7A"/>
    <w:rsid w:val="00012310"/>
    <w:rsid w:val="000123C4"/>
    <w:rsid w:val="00012605"/>
    <w:rsid w:val="00012D2F"/>
    <w:rsid w:val="0001483A"/>
    <w:rsid w:val="00014BB2"/>
    <w:rsid w:val="00014FCA"/>
    <w:rsid w:val="00015393"/>
    <w:rsid w:val="00015B3F"/>
    <w:rsid w:val="0001691E"/>
    <w:rsid w:val="0001699F"/>
    <w:rsid w:val="00016B77"/>
    <w:rsid w:val="00016DAB"/>
    <w:rsid w:val="00017A70"/>
    <w:rsid w:val="00017A85"/>
    <w:rsid w:val="00020825"/>
    <w:rsid w:val="000209F9"/>
    <w:rsid w:val="00020E2D"/>
    <w:rsid w:val="000225C5"/>
    <w:rsid w:val="00022CCE"/>
    <w:rsid w:val="00023FB9"/>
    <w:rsid w:val="0002424B"/>
    <w:rsid w:val="00024855"/>
    <w:rsid w:val="00024D90"/>
    <w:rsid w:val="0002503E"/>
    <w:rsid w:val="00025056"/>
    <w:rsid w:val="000254C3"/>
    <w:rsid w:val="00025EF3"/>
    <w:rsid w:val="00025F1B"/>
    <w:rsid w:val="00026447"/>
    <w:rsid w:val="000266DB"/>
    <w:rsid w:val="0002714F"/>
    <w:rsid w:val="00027428"/>
    <w:rsid w:val="00027A74"/>
    <w:rsid w:val="00027ADB"/>
    <w:rsid w:val="00030200"/>
    <w:rsid w:val="0003056E"/>
    <w:rsid w:val="000315DC"/>
    <w:rsid w:val="000316BF"/>
    <w:rsid w:val="000321DE"/>
    <w:rsid w:val="000324E6"/>
    <w:rsid w:val="000325BB"/>
    <w:rsid w:val="0003317A"/>
    <w:rsid w:val="00033E0C"/>
    <w:rsid w:val="00034AB9"/>
    <w:rsid w:val="00035C8A"/>
    <w:rsid w:val="00035D9D"/>
    <w:rsid w:val="00035DA4"/>
    <w:rsid w:val="0003657D"/>
    <w:rsid w:val="00036814"/>
    <w:rsid w:val="00036946"/>
    <w:rsid w:val="000370B2"/>
    <w:rsid w:val="000374F5"/>
    <w:rsid w:val="00037E9F"/>
    <w:rsid w:val="00037F85"/>
    <w:rsid w:val="000402F1"/>
    <w:rsid w:val="0004039A"/>
    <w:rsid w:val="000403C3"/>
    <w:rsid w:val="00040C71"/>
    <w:rsid w:val="00040DF8"/>
    <w:rsid w:val="000416A5"/>
    <w:rsid w:val="00041833"/>
    <w:rsid w:val="00041D31"/>
    <w:rsid w:val="0004287B"/>
    <w:rsid w:val="00042B49"/>
    <w:rsid w:val="00043878"/>
    <w:rsid w:val="00045065"/>
    <w:rsid w:val="000452B9"/>
    <w:rsid w:val="0004589C"/>
    <w:rsid w:val="000461C6"/>
    <w:rsid w:val="00046323"/>
    <w:rsid w:val="0004692C"/>
    <w:rsid w:val="000469EE"/>
    <w:rsid w:val="00047AA8"/>
    <w:rsid w:val="000500D8"/>
    <w:rsid w:val="00050228"/>
    <w:rsid w:val="000506EA"/>
    <w:rsid w:val="000511A3"/>
    <w:rsid w:val="0005124D"/>
    <w:rsid w:val="000522D2"/>
    <w:rsid w:val="000555E8"/>
    <w:rsid w:val="000557DB"/>
    <w:rsid w:val="0005602C"/>
    <w:rsid w:val="0005640E"/>
    <w:rsid w:val="000568CA"/>
    <w:rsid w:val="00061042"/>
    <w:rsid w:val="00061AD5"/>
    <w:rsid w:val="00061B49"/>
    <w:rsid w:val="000632AE"/>
    <w:rsid w:val="00063305"/>
    <w:rsid w:val="00063F9D"/>
    <w:rsid w:val="0006473F"/>
    <w:rsid w:val="00065049"/>
    <w:rsid w:val="00065080"/>
    <w:rsid w:val="00065342"/>
    <w:rsid w:val="00070BBD"/>
    <w:rsid w:val="000715C9"/>
    <w:rsid w:val="00071A65"/>
    <w:rsid w:val="00071BCB"/>
    <w:rsid w:val="0007253C"/>
    <w:rsid w:val="00072C06"/>
    <w:rsid w:val="00072D5E"/>
    <w:rsid w:val="00073DDB"/>
    <w:rsid w:val="0007520F"/>
    <w:rsid w:val="000763CC"/>
    <w:rsid w:val="00076F74"/>
    <w:rsid w:val="0007766D"/>
    <w:rsid w:val="00080FDF"/>
    <w:rsid w:val="00081285"/>
    <w:rsid w:val="00082490"/>
    <w:rsid w:val="000824A1"/>
    <w:rsid w:val="000824FE"/>
    <w:rsid w:val="00082578"/>
    <w:rsid w:val="00082DCF"/>
    <w:rsid w:val="00083A5C"/>
    <w:rsid w:val="00084435"/>
    <w:rsid w:val="00084935"/>
    <w:rsid w:val="0008534F"/>
    <w:rsid w:val="0008544D"/>
    <w:rsid w:val="000861A4"/>
    <w:rsid w:val="00086C1B"/>
    <w:rsid w:val="00087B25"/>
    <w:rsid w:val="000900B2"/>
    <w:rsid w:val="00090F97"/>
    <w:rsid w:val="00091232"/>
    <w:rsid w:val="000921A0"/>
    <w:rsid w:val="00092449"/>
    <w:rsid w:val="0009355C"/>
    <w:rsid w:val="00094C9D"/>
    <w:rsid w:val="00095A13"/>
    <w:rsid w:val="00095F8A"/>
    <w:rsid w:val="00096194"/>
    <w:rsid w:val="00096D53"/>
    <w:rsid w:val="00097241"/>
    <w:rsid w:val="000A13D4"/>
    <w:rsid w:val="000A159F"/>
    <w:rsid w:val="000A1635"/>
    <w:rsid w:val="000A2065"/>
    <w:rsid w:val="000A2102"/>
    <w:rsid w:val="000A3B05"/>
    <w:rsid w:val="000A3E0B"/>
    <w:rsid w:val="000A47D7"/>
    <w:rsid w:val="000A56ED"/>
    <w:rsid w:val="000A6127"/>
    <w:rsid w:val="000A64C0"/>
    <w:rsid w:val="000A6B94"/>
    <w:rsid w:val="000A7098"/>
    <w:rsid w:val="000A74CB"/>
    <w:rsid w:val="000A78E6"/>
    <w:rsid w:val="000A795D"/>
    <w:rsid w:val="000A7B1E"/>
    <w:rsid w:val="000B012D"/>
    <w:rsid w:val="000B013C"/>
    <w:rsid w:val="000B0795"/>
    <w:rsid w:val="000B1D91"/>
    <w:rsid w:val="000B2675"/>
    <w:rsid w:val="000B3708"/>
    <w:rsid w:val="000B37C3"/>
    <w:rsid w:val="000B4CD2"/>
    <w:rsid w:val="000B5768"/>
    <w:rsid w:val="000B628F"/>
    <w:rsid w:val="000B62BB"/>
    <w:rsid w:val="000B6D6E"/>
    <w:rsid w:val="000B71AA"/>
    <w:rsid w:val="000C04C0"/>
    <w:rsid w:val="000C05AB"/>
    <w:rsid w:val="000C0B19"/>
    <w:rsid w:val="000C23F6"/>
    <w:rsid w:val="000C318E"/>
    <w:rsid w:val="000C391A"/>
    <w:rsid w:val="000C47D1"/>
    <w:rsid w:val="000C4D06"/>
    <w:rsid w:val="000C5121"/>
    <w:rsid w:val="000C54E4"/>
    <w:rsid w:val="000C5D0D"/>
    <w:rsid w:val="000C5D24"/>
    <w:rsid w:val="000C65A4"/>
    <w:rsid w:val="000C7CFE"/>
    <w:rsid w:val="000D054C"/>
    <w:rsid w:val="000D0951"/>
    <w:rsid w:val="000D1AE0"/>
    <w:rsid w:val="000D3481"/>
    <w:rsid w:val="000D3B97"/>
    <w:rsid w:val="000D3CFD"/>
    <w:rsid w:val="000D43FC"/>
    <w:rsid w:val="000D46C5"/>
    <w:rsid w:val="000D4D96"/>
    <w:rsid w:val="000D5FE3"/>
    <w:rsid w:val="000D66C4"/>
    <w:rsid w:val="000D6F64"/>
    <w:rsid w:val="000D7056"/>
    <w:rsid w:val="000D7A6E"/>
    <w:rsid w:val="000D7E99"/>
    <w:rsid w:val="000E0517"/>
    <w:rsid w:val="000E0B13"/>
    <w:rsid w:val="000E0C6C"/>
    <w:rsid w:val="000E0DF1"/>
    <w:rsid w:val="000E1B01"/>
    <w:rsid w:val="000E1B3B"/>
    <w:rsid w:val="000E2BCA"/>
    <w:rsid w:val="000E3E41"/>
    <w:rsid w:val="000E46B5"/>
    <w:rsid w:val="000E47AA"/>
    <w:rsid w:val="000E562F"/>
    <w:rsid w:val="000E67B1"/>
    <w:rsid w:val="000E7037"/>
    <w:rsid w:val="000E79A8"/>
    <w:rsid w:val="000F08AA"/>
    <w:rsid w:val="000F098E"/>
    <w:rsid w:val="000F18F0"/>
    <w:rsid w:val="000F1958"/>
    <w:rsid w:val="000F244F"/>
    <w:rsid w:val="000F2A91"/>
    <w:rsid w:val="000F2E3E"/>
    <w:rsid w:val="000F2EDA"/>
    <w:rsid w:val="000F37B0"/>
    <w:rsid w:val="000F3B5C"/>
    <w:rsid w:val="000F465C"/>
    <w:rsid w:val="000F4723"/>
    <w:rsid w:val="000F4BD4"/>
    <w:rsid w:val="000F50A6"/>
    <w:rsid w:val="000F6B38"/>
    <w:rsid w:val="000F76CC"/>
    <w:rsid w:val="000F78CC"/>
    <w:rsid w:val="000F79F3"/>
    <w:rsid w:val="00100E66"/>
    <w:rsid w:val="00100F2D"/>
    <w:rsid w:val="0010154A"/>
    <w:rsid w:val="001026EA"/>
    <w:rsid w:val="001027C6"/>
    <w:rsid w:val="00103449"/>
    <w:rsid w:val="0010483E"/>
    <w:rsid w:val="00105696"/>
    <w:rsid w:val="001056AC"/>
    <w:rsid w:val="00105795"/>
    <w:rsid w:val="00106947"/>
    <w:rsid w:val="00107003"/>
    <w:rsid w:val="001072B6"/>
    <w:rsid w:val="00107D33"/>
    <w:rsid w:val="00110598"/>
    <w:rsid w:val="00110845"/>
    <w:rsid w:val="001110A5"/>
    <w:rsid w:val="001110D9"/>
    <w:rsid w:val="00111FEE"/>
    <w:rsid w:val="0011207E"/>
    <w:rsid w:val="001124FE"/>
    <w:rsid w:val="00112910"/>
    <w:rsid w:val="00113668"/>
    <w:rsid w:val="00113705"/>
    <w:rsid w:val="00113AF8"/>
    <w:rsid w:val="0011441F"/>
    <w:rsid w:val="00114538"/>
    <w:rsid w:val="001148EC"/>
    <w:rsid w:val="00115158"/>
    <w:rsid w:val="0011623F"/>
    <w:rsid w:val="001163CE"/>
    <w:rsid w:val="001169E1"/>
    <w:rsid w:val="00117D2F"/>
    <w:rsid w:val="001211D8"/>
    <w:rsid w:val="001215B9"/>
    <w:rsid w:val="00121B7F"/>
    <w:rsid w:val="00123AEC"/>
    <w:rsid w:val="00124BE7"/>
    <w:rsid w:val="00125067"/>
    <w:rsid w:val="001259AA"/>
    <w:rsid w:val="00125C13"/>
    <w:rsid w:val="001265DE"/>
    <w:rsid w:val="00127C50"/>
    <w:rsid w:val="00127E6E"/>
    <w:rsid w:val="00127F6B"/>
    <w:rsid w:val="00131741"/>
    <w:rsid w:val="00131C44"/>
    <w:rsid w:val="00131D5C"/>
    <w:rsid w:val="001339F4"/>
    <w:rsid w:val="001342BF"/>
    <w:rsid w:val="00135280"/>
    <w:rsid w:val="001353B4"/>
    <w:rsid w:val="001357F9"/>
    <w:rsid w:val="00135CE0"/>
    <w:rsid w:val="00136575"/>
    <w:rsid w:val="00136AC9"/>
    <w:rsid w:val="00137CE4"/>
    <w:rsid w:val="00137D83"/>
    <w:rsid w:val="001419D6"/>
    <w:rsid w:val="00141A24"/>
    <w:rsid w:val="00141A48"/>
    <w:rsid w:val="001422D1"/>
    <w:rsid w:val="00142310"/>
    <w:rsid w:val="00143FDD"/>
    <w:rsid w:val="00144D87"/>
    <w:rsid w:val="00145521"/>
    <w:rsid w:val="00145BB4"/>
    <w:rsid w:val="00146AE0"/>
    <w:rsid w:val="00146CC1"/>
    <w:rsid w:val="00146DC4"/>
    <w:rsid w:val="001479AA"/>
    <w:rsid w:val="00147D3E"/>
    <w:rsid w:val="00150DEA"/>
    <w:rsid w:val="00150F7B"/>
    <w:rsid w:val="001511E9"/>
    <w:rsid w:val="0015203C"/>
    <w:rsid w:val="001528CE"/>
    <w:rsid w:val="00152F70"/>
    <w:rsid w:val="00153B56"/>
    <w:rsid w:val="00154F95"/>
    <w:rsid w:val="0015515D"/>
    <w:rsid w:val="00155254"/>
    <w:rsid w:val="00155DF1"/>
    <w:rsid w:val="0015666D"/>
    <w:rsid w:val="00157E5C"/>
    <w:rsid w:val="00160501"/>
    <w:rsid w:val="00161385"/>
    <w:rsid w:val="001617C0"/>
    <w:rsid w:val="00161917"/>
    <w:rsid w:val="0016215C"/>
    <w:rsid w:val="00162241"/>
    <w:rsid w:val="001625E8"/>
    <w:rsid w:val="00162A76"/>
    <w:rsid w:val="00162FA2"/>
    <w:rsid w:val="0016392B"/>
    <w:rsid w:val="00163DB5"/>
    <w:rsid w:val="00163F33"/>
    <w:rsid w:val="00164971"/>
    <w:rsid w:val="00164A11"/>
    <w:rsid w:val="00164B20"/>
    <w:rsid w:val="00164BED"/>
    <w:rsid w:val="0016515D"/>
    <w:rsid w:val="00165544"/>
    <w:rsid w:val="00165E33"/>
    <w:rsid w:val="0016615C"/>
    <w:rsid w:val="00166283"/>
    <w:rsid w:val="0016646E"/>
    <w:rsid w:val="001665F1"/>
    <w:rsid w:val="0016680B"/>
    <w:rsid w:val="0016685B"/>
    <w:rsid w:val="00166D8D"/>
    <w:rsid w:val="00166E57"/>
    <w:rsid w:val="00166F7F"/>
    <w:rsid w:val="00167D55"/>
    <w:rsid w:val="00167FB6"/>
    <w:rsid w:val="0017085E"/>
    <w:rsid w:val="00170D35"/>
    <w:rsid w:val="001710F5"/>
    <w:rsid w:val="001713A2"/>
    <w:rsid w:val="00171902"/>
    <w:rsid w:val="001719D2"/>
    <w:rsid w:val="00172595"/>
    <w:rsid w:val="00174401"/>
    <w:rsid w:val="00175A4D"/>
    <w:rsid w:val="001777A5"/>
    <w:rsid w:val="001778A4"/>
    <w:rsid w:val="00177CBE"/>
    <w:rsid w:val="00177FD0"/>
    <w:rsid w:val="00180824"/>
    <w:rsid w:val="00180FA2"/>
    <w:rsid w:val="00181AD0"/>
    <w:rsid w:val="00181CB4"/>
    <w:rsid w:val="00182EBD"/>
    <w:rsid w:val="0018316B"/>
    <w:rsid w:val="001847BC"/>
    <w:rsid w:val="00185211"/>
    <w:rsid w:val="001854D5"/>
    <w:rsid w:val="00185AB9"/>
    <w:rsid w:val="0018618A"/>
    <w:rsid w:val="00186BC9"/>
    <w:rsid w:val="00186E6D"/>
    <w:rsid w:val="00187282"/>
    <w:rsid w:val="00187CD8"/>
    <w:rsid w:val="00190191"/>
    <w:rsid w:val="00191679"/>
    <w:rsid w:val="001917F8"/>
    <w:rsid w:val="00191996"/>
    <w:rsid w:val="00191DD3"/>
    <w:rsid w:val="0019201D"/>
    <w:rsid w:val="0019241F"/>
    <w:rsid w:val="001926C8"/>
    <w:rsid w:val="001926DF"/>
    <w:rsid w:val="00192791"/>
    <w:rsid w:val="00192E36"/>
    <w:rsid w:val="00193704"/>
    <w:rsid w:val="00193B23"/>
    <w:rsid w:val="0019412D"/>
    <w:rsid w:val="001946E0"/>
    <w:rsid w:val="00196256"/>
    <w:rsid w:val="001962FE"/>
    <w:rsid w:val="00196549"/>
    <w:rsid w:val="00197034"/>
    <w:rsid w:val="00197313"/>
    <w:rsid w:val="00197476"/>
    <w:rsid w:val="00197712"/>
    <w:rsid w:val="001A1180"/>
    <w:rsid w:val="001A17BE"/>
    <w:rsid w:val="001A1D6C"/>
    <w:rsid w:val="001A22DD"/>
    <w:rsid w:val="001A2E77"/>
    <w:rsid w:val="001A3953"/>
    <w:rsid w:val="001A3C79"/>
    <w:rsid w:val="001A3D60"/>
    <w:rsid w:val="001A3DDC"/>
    <w:rsid w:val="001A4244"/>
    <w:rsid w:val="001A44FA"/>
    <w:rsid w:val="001A52DC"/>
    <w:rsid w:val="001A66EE"/>
    <w:rsid w:val="001A6E09"/>
    <w:rsid w:val="001A7B27"/>
    <w:rsid w:val="001B003B"/>
    <w:rsid w:val="001B0DCF"/>
    <w:rsid w:val="001B2E7E"/>
    <w:rsid w:val="001B493B"/>
    <w:rsid w:val="001B5F13"/>
    <w:rsid w:val="001B7715"/>
    <w:rsid w:val="001B791F"/>
    <w:rsid w:val="001B7A99"/>
    <w:rsid w:val="001C0179"/>
    <w:rsid w:val="001C033D"/>
    <w:rsid w:val="001C1193"/>
    <w:rsid w:val="001C220B"/>
    <w:rsid w:val="001C26A0"/>
    <w:rsid w:val="001C2E5A"/>
    <w:rsid w:val="001C3DC4"/>
    <w:rsid w:val="001C474D"/>
    <w:rsid w:val="001C47F2"/>
    <w:rsid w:val="001C47F8"/>
    <w:rsid w:val="001C576D"/>
    <w:rsid w:val="001C57F1"/>
    <w:rsid w:val="001C65F0"/>
    <w:rsid w:val="001C7D41"/>
    <w:rsid w:val="001D02D0"/>
    <w:rsid w:val="001D0F1E"/>
    <w:rsid w:val="001D144F"/>
    <w:rsid w:val="001D1BB6"/>
    <w:rsid w:val="001D36A5"/>
    <w:rsid w:val="001D3DBB"/>
    <w:rsid w:val="001D4104"/>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373E"/>
    <w:rsid w:val="001E3F9E"/>
    <w:rsid w:val="001E4430"/>
    <w:rsid w:val="001E478F"/>
    <w:rsid w:val="001E506B"/>
    <w:rsid w:val="001E50CA"/>
    <w:rsid w:val="001E7133"/>
    <w:rsid w:val="001E7190"/>
    <w:rsid w:val="001F0BE2"/>
    <w:rsid w:val="001F1578"/>
    <w:rsid w:val="001F15EB"/>
    <w:rsid w:val="001F2278"/>
    <w:rsid w:val="001F3849"/>
    <w:rsid w:val="001F38E6"/>
    <w:rsid w:val="001F3B9F"/>
    <w:rsid w:val="001F4378"/>
    <w:rsid w:val="001F43B5"/>
    <w:rsid w:val="001F5335"/>
    <w:rsid w:val="001F658E"/>
    <w:rsid w:val="001F6D7C"/>
    <w:rsid w:val="001F7517"/>
    <w:rsid w:val="001F7ACD"/>
    <w:rsid w:val="00200A5A"/>
    <w:rsid w:val="00201924"/>
    <w:rsid w:val="00201BD2"/>
    <w:rsid w:val="00202659"/>
    <w:rsid w:val="00203FE8"/>
    <w:rsid w:val="00204613"/>
    <w:rsid w:val="00204CCF"/>
    <w:rsid w:val="0020533E"/>
    <w:rsid w:val="00205936"/>
    <w:rsid w:val="00206392"/>
    <w:rsid w:val="00206510"/>
    <w:rsid w:val="00207868"/>
    <w:rsid w:val="002102C0"/>
    <w:rsid w:val="00210511"/>
    <w:rsid w:val="00210DB8"/>
    <w:rsid w:val="0021193B"/>
    <w:rsid w:val="0021240F"/>
    <w:rsid w:val="00212550"/>
    <w:rsid w:val="002131F4"/>
    <w:rsid w:val="0021369A"/>
    <w:rsid w:val="00214D24"/>
    <w:rsid w:val="002157B6"/>
    <w:rsid w:val="002157B7"/>
    <w:rsid w:val="002176E2"/>
    <w:rsid w:val="00217DF8"/>
    <w:rsid w:val="002201D8"/>
    <w:rsid w:val="00220581"/>
    <w:rsid w:val="002206F2"/>
    <w:rsid w:val="00220F26"/>
    <w:rsid w:val="0022192B"/>
    <w:rsid w:val="00221967"/>
    <w:rsid w:val="00222330"/>
    <w:rsid w:val="00222A92"/>
    <w:rsid w:val="0022374A"/>
    <w:rsid w:val="00223914"/>
    <w:rsid w:val="00224138"/>
    <w:rsid w:val="002243D5"/>
    <w:rsid w:val="00224552"/>
    <w:rsid w:val="0022715D"/>
    <w:rsid w:val="0022792B"/>
    <w:rsid w:val="00227D1A"/>
    <w:rsid w:val="0023078A"/>
    <w:rsid w:val="00230A7A"/>
    <w:rsid w:val="0023116B"/>
    <w:rsid w:val="00231D49"/>
    <w:rsid w:val="00234023"/>
    <w:rsid w:val="002347AD"/>
    <w:rsid w:val="002358E3"/>
    <w:rsid w:val="00236D36"/>
    <w:rsid w:val="002409A8"/>
    <w:rsid w:val="00241217"/>
    <w:rsid w:val="00242941"/>
    <w:rsid w:val="00244299"/>
    <w:rsid w:val="002449D9"/>
    <w:rsid w:val="002449ED"/>
    <w:rsid w:val="0024507A"/>
    <w:rsid w:val="002451AD"/>
    <w:rsid w:val="00245810"/>
    <w:rsid w:val="00245EF5"/>
    <w:rsid w:val="00246235"/>
    <w:rsid w:val="00246B42"/>
    <w:rsid w:val="002471CF"/>
    <w:rsid w:val="00247256"/>
    <w:rsid w:val="00247BE0"/>
    <w:rsid w:val="00247C8C"/>
    <w:rsid w:val="00247D8D"/>
    <w:rsid w:val="0025029C"/>
    <w:rsid w:val="00250FD4"/>
    <w:rsid w:val="00251814"/>
    <w:rsid w:val="00253BC9"/>
    <w:rsid w:val="002541A5"/>
    <w:rsid w:val="00254606"/>
    <w:rsid w:val="002549DE"/>
    <w:rsid w:val="00254B2A"/>
    <w:rsid w:val="00255EC2"/>
    <w:rsid w:val="00256417"/>
    <w:rsid w:val="002566FF"/>
    <w:rsid w:val="00256B9B"/>
    <w:rsid w:val="00256F1B"/>
    <w:rsid w:val="00257430"/>
    <w:rsid w:val="0025750A"/>
    <w:rsid w:val="0025783B"/>
    <w:rsid w:val="00257B15"/>
    <w:rsid w:val="00260AA5"/>
    <w:rsid w:val="0026113E"/>
    <w:rsid w:val="00261ED6"/>
    <w:rsid w:val="00262264"/>
    <w:rsid w:val="0026275A"/>
    <w:rsid w:val="00262B03"/>
    <w:rsid w:val="00263776"/>
    <w:rsid w:val="00263DA8"/>
    <w:rsid w:val="00263E03"/>
    <w:rsid w:val="00264AAA"/>
    <w:rsid w:val="00264F34"/>
    <w:rsid w:val="002702FF"/>
    <w:rsid w:val="002709C3"/>
    <w:rsid w:val="002714E6"/>
    <w:rsid w:val="00271595"/>
    <w:rsid w:val="002720F8"/>
    <w:rsid w:val="00272484"/>
    <w:rsid w:val="00272727"/>
    <w:rsid w:val="00272D46"/>
    <w:rsid w:val="00273881"/>
    <w:rsid w:val="002741AC"/>
    <w:rsid w:val="00275389"/>
    <w:rsid w:val="00275438"/>
    <w:rsid w:val="00275E68"/>
    <w:rsid w:val="00276A3E"/>
    <w:rsid w:val="00276DA9"/>
    <w:rsid w:val="00277587"/>
    <w:rsid w:val="002776C6"/>
    <w:rsid w:val="0027785F"/>
    <w:rsid w:val="00277A0C"/>
    <w:rsid w:val="00277DD8"/>
    <w:rsid w:val="00280D05"/>
    <w:rsid w:val="002812C3"/>
    <w:rsid w:val="00281771"/>
    <w:rsid w:val="00281AB9"/>
    <w:rsid w:val="00282155"/>
    <w:rsid w:val="00282929"/>
    <w:rsid w:val="00283B60"/>
    <w:rsid w:val="00283C0E"/>
    <w:rsid w:val="00283C3C"/>
    <w:rsid w:val="0028412F"/>
    <w:rsid w:val="0028444C"/>
    <w:rsid w:val="00284622"/>
    <w:rsid w:val="002851CA"/>
    <w:rsid w:val="002852EF"/>
    <w:rsid w:val="002857F9"/>
    <w:rsid w:val="00285937"/>
    <w:rsid w:val="0028602D"/>
    <w:rsid w:val="00286126"/>
    <w:rsid w:val="0028666D"/>
    <w:rsid w:val="002874C1"/>
    <w:rsid w:val="00287706"/>
    <w:rsid w:val="00287753"/>
    <w:rsid w:val="00290B73"/>
    <w:rsid w:val="002912EC"/>
    <w:rsid w:val="00291D50"/>
    <w:rsid w:val="00291F7C"/>
    <w:rsid w:val="0029290F"/>
    <w:rsid w:val="00292C1A"/>
    <w:rsid w:val="00292D90"/>
    <w:rsid w:val="00292FC9"/>
    <w:rsid w:val="002935D3"/>
    <w:rsid w:val="00293E6E"/>
    <w:rsid w:val="002949EC"/>
    <w:rsid w:val="00294B0A"/>
    <w:rsid w:val="0029721A"/>
    <w:rsid w:val="00297247"/>
    <w:rsid w:val="00297B1B"/>
    <w:rsid w:val="002A0B04"/>
    <w:rsid w:val="002A1AC6"/>
    <w:rsid w:val="002A1E7C"/>
    <w:rsid w:val="002A28EA"/>
    <w:rsid w:val="002A28F8"/>
    <w:rsid w:val="002A3F53"/>
    <w:rsid w:val="002A49D7"/>
    <w:rsid w:val="002A6167"/>
    <w:rsid w:val="002A63DF"/>
    <w:rsid w:val="002A7715"/>
    <w:rsid w:val="002A7D71"/>
    <w:rsid w:val="002B04F0"/>
    <w:rsid w:val="002B05A8"/>
    <w:rsid w:val="002B2F11"/>
    <w:rsid w:val="002B2F6F"/>
    <w:rsid w:val="002B3B3C"/>
    <w:rsid w:val="002B3DF3"/>
    <w:rsid w:val="002B3EEC"/>
    <w:rsid w:val="002B4160"/>
    <w:rsid w:val="002B56BA"/>
    <w:rsid w:val="002B5F18"/>
    <w:rsid w:val="002B65A8"/>
    <w:rsid w:val="002B712D"/>
    <w:rsid w:val="002B7A1A"/>
    <w:rsid w:val="002C0164"/>
    <w:rsid w:val="002C07BA"/>
    <w:rsid w:val="002C0B79"/>
    <w:rsid w:val="002C1A2C"/>
    <w:rsid w:val="002C1B97"/>
    <w:rsid w:val="002C2442"/>
    <w:rsid w:val="002C33DA"/>
    <w:rsid w:val="002C3DBC"/>
    <w:rsid w:val="002C43B7"/>
    <w:rsid w:val="002C49C5"/>
    <w:rsid w:val="002C4AAE"/>
    <w:rsid w:val="002C4B18"/>
    <w:rsid w:val="002C55BA"/>
    <w:rsid w:val="002C55D1"/>
    <w:rsid w:val="002C6358"/>
    <w:rsid w:val="002C718E"/>
    <w:rsid w:val="002C75C2"/>
    <w:rsid w:val="002C7E00"/>
    <w:rsid w:val="002D0053"/>
    <w:rsid w:val="002D00D0"/>
    <w:rsid w:val="002D0205"/>
    <w:rsid w:val="002D02A4"/>
    <w:rsid w:val="002D2376"/>
    <w:rsid w:val="002D2830"/>
    <w:rsid w:val="002D2F83"/>
    <w:rsid w:val="002D48F1"/>
    <w:rsid w:val="002D5F68"/>
    <w:rsid w:val="002D5FF2"/>
    <w:rsid w:val="002D7D8B"/>
    <w:rsid w:val="002E1C16"/>
    <w:rsid w:val="002E2EEC"/>
    <w:rsid w:val="002E3B21"/>
    <w:rsid w:val="002E3DBB"/>
    <w:rsid w:val="002E3EF2"/>
    <w:rsid w:val="002E4834"/>
    <w:rsid w:val="002E52F4"/>
    <w:rsid w:val="002E5569"/>
    <w:rsid w:val="002E58F4"/>
    <w:rsid w:val="002F0348"/>
    <w:rsid w:val="002F08CF"/>
    <w:rsid w:val="002F0D05"/>
    <w:rsid w:val="002F0D1E"/>
    <w:rsid w:val="002F139A"/>
    <w:rsid w:val="002F1AC7"/>
    <w:rsid w:val="002F29A9"/>
    <w:rsid w:val="002F2A93"/>
    <w:rsid w:val="002F2B93"/>
    <w:rsid w:val="002F46A9"/>
    <w:rsid w:val="002F61BD"/>
    <w:rsid w:val="002F69EE"/>
    <w:rsid w:val="002F6F7D"/>
    <w:rsid w:val="003000DD"/>
    <w:rsid w:val="00300DE4"/>
    <w:rsid w:val="003014E2"/>
    <w:rsid w:val="00301BB1"/>
    <w:rsid w:val="00301C23"/>
    <w:rsid w:val="003024AA"/>
    <w:rsid w:val="00302CA3"/>
    <w:rsid w:val="00303BC5"/>
    <w:rsid w:val="00303F68"/>
    <w:rsid w:val="00304510"/>
    <w:rsid w:val="00304C27"/>
    <w:rsid w:val="00304F3E"/>
    <w:rsid w:val="003064B8"/>
    <w:rsid w:val="00306C66"/>
    <w:rsid w:val="00307D87"/>
    <w:rsid w:val="00307EB4"/>
    <w:rsid w:val="00310BC2"/>
    <w:rsid w:val="00310C96"/>
    <w:rsid w:val="00310DE6"/>
    <w:rsid w:val="00313D17"/>
    <w:rsid w:val="0031537C"/>
    <w:rsid w:val="0031633C"/>
    <w:rsid w:val="003177A0"/>
    <w:rsid w:val="003178A7"/>
    <w:rsid w:val="00317D76"/>
    <w:rsid w:val="00317F7D"/>
    <w:rsid w:val="003201D4"/>
    <w:rsid w:val="00320A31"/>
    <w:rsid w:val="003210EB"/>
    <w:rsid w:val="00321987"/>
    <w:rsid w:val="003239D7"/>
    <w:rsid w:val="003245F8"/>
    <w:rsid w:val="00324D96"/>
    <w:rsid w:val="00324FA2"/>
    <w:rsid w:val="0032614C"/>
    <w:rsid w:val="00326A59"/>
    <w:rsid w:val="003272CE"/>
    <w:rsid w:val="003272EC"/>
    <w:rsid w:val="003274E7"/>
    <w:rsid w:val="003278F9"/>
    <w:rsid w:val="0032790B"/>
    <w:rsid w:val="003305A1"/>
    <w:rsid w:val="00330ABA"/>
    <w:rsid w:val="003334FB"/>
    <w:rsid w:val="00334346"/>
    <w:rsid w:val="003349AA"/>
    <w:rsid w:val="00334A14"/>
    <w:rsid w:val="0033513F"/>
    <w:rsid w:val="003357DD"/>
    <w:rsid w:val="00335831"/>
    <w:rsid w:val="003358A3"/>
    <w:rsid w:val="00335D78"/>
    <w:rsid w:val="003369C8"/>
    <w:rsid w:val="0033712C"/>
    <w:rsid w:val="00340B48"/>
    <w:rsid w:val="00341FFC"/>
    <w:rsid w:val="00342BFD"/>
    <w:rsid w:val="003430D4"/>
    <w:rsid w:val="00343485"/>
    <w:rsid w:val="00343C04"/>
    <w:rsid w:val="00343CB6"/>
    <w:rsid w:val="003443F5"/>
    <w:rsid w:val="00344F5C"/>
    <w:rsid w:val="003457E8"/>
    <w:rsid w:val="0034599B"/>
    <w:rsid w:val="003459B0"/>
    <w:rsid w:val="00346BD2"/>
    <w:rsid w:val="00347131"/>
    <w:rsid w:val="003473C0"/>
    <w:rsid w:val="0034782E"/>
    <w:rsid w:val="00347D40"/>
    <w:rsid w:val="00350CFF"/>
    <w:rsid w:val="00350EFE"/>
    <w:rsid w:val="00350FC4"/>
    <w:rsid w:val="003517B6"/>
    <w:rsid w:val="00352615"/>
    <w:rsid w:val="00352E8E"/>
    <w:rsid w:val="003530BB"/>
    <w:rsid w:val="003537D2"/>
    <w:rsid w:val="00354273"/>
    <w:rsid w:val="00354912"/>
    <w:rsid w:val="0035522B"/>
    <w:rsid w:val="003552F4"/>
    <w:rsid w:val="003555DC"/>
    <w:rsid w:val="0035600B"/>
    <w:rsid w:val="003569BE"/>
    <w:rsid w:val="00356BA2"/>
    <w:rsid w:val="003573E3"/>
    <w:rsid w:val="0035762E"/>
    <w:rsid w:val="00357B45"/>
    <w:rsid w:val="00357F78"/>
    <w:rsid w:val="003608C0"/>
    <w:rsid w:val="00360A25"/>
    <w:rsid w:val="00361EAC"/>
    <w:rsid w:val="00362601"/>
    <w:rsid w:val="00362D71"/>
    <w:rsid w:val="00364C75"/>
    <w:rsid w:val="00364DE0"/>
    <w:rsid w:val="00365363"/>
    <w:rsid w:val="003661D6"/>
    <w:rsid w:val="00366A43"/>
    <w:rsid w:val="003673F0"/>
    <w:rsid w:val="00370993"/>
    <w:rsid w:val="00371F02"/>
    <w:rsid w:val="003721D6"/>
    <w:rsid w:val="00372A5E"/>
    <w:rsid w:val="00372A8B"/>
    <w:rsid w:val="00372BDE"/>
    <w:rsid w:val="00373CCF"/>
    <w:rsid w:val="0037450E"/>
    <w:rsid w:val="00374CE1"/>
    <w:rsid w:val="003760DA"/>
    <w:rsid w:val="003761FA"/>
    <w:rsid w:val="003767F6"/>
    <w:rsid w:val="00376B70"/>
    <w:rsid w:val="00376F7A"/>
    <w:rsid w:val="003802AE"/>
    <w:rsid w:val="0038054D"/>
    <w:rsid w:val="00381067"/>
    <w:rsid w:val="003811AF"/>
    <w:rsid w:val="0038193F"/>
    <w:rsid w:val="00382542"/>
    <w:rsid w:val="00382CFA"/>
    <w:rsid w:val="00383026"/>
    <w:rsid w:val="00383044"/>
    <w:rsid w:val="0038391F"/>
    <w:rsid w:val="00383DA9"/>
    <w:rsid w:val="00384365"/>
    <w:rsid w:val="00384F19"/>
    <w:rsid w:val="00385D87"/>
    <w:rsid w:val="00386626"/>
    <w:rsid w:val="00386C2E"/>
    <w:rsid w:val="00387017"/>
    <w:rsid w:val="00387243"/>
    <w:rsid w:val="00387C51"/>
    <w:rsid w:val="0039025E"/>
    <w:rsid w:val="00390437"/>
    <w:rsid w:val="00390D75"/>
    <w:rsid w:val="00391F48"/>
    <w:rsid w:val="00393319"/>
    <w:rsid w:val="00393E6C"/>
    <w:rsid w:val="003953C4"/>
    <w:rsid w:val="00395461"/>
    <w:rsid w:val="00395F53"/>
    <w:rsid w:val="0039611D"/>
    <w:rsid w:val="00396DD6"/>
    <w:rsid w:val="0039720E"/>
    <w:rsid w:val="003974E6"/>
    <w:rsid w:val="003A0B8F"/>
    <w:rsid w:val="003A1EA3"/>
    <w:rsid w:val="003A253D"/>
    <w:rsid w:val="003A3B50"/>
    <w:rsid w:val="003A45DF"/>
    <w:rsid w:val="003A5925"/>
    <w:rsid w:val="003A5CD8"/>
    <w:rsid w:val="003A672E"/>
    <w:rsid w:val="003A782A"/>
    <w:rsid w:val="003B0CE1"/>
    <w:rsid w:val="003B116C"/>
    <w:rsid w:val="003B1CB9"/>
    <w:rsid w:val="003B26CC"/>
    <w:rsid w:val="003B2D94"/>
    <w:rsid w:val="003B40B9"/>
    <w:rsid w:val="003B4544"/>
    <w:rsid w:val="003B495E"/>
    <w:rsid w:val="003B4AFC"/>
    <w:rsid w:val="003B4CDE"/>
    <w:rsid w:val="003B55EC"/>
    <w:rsid w:val="003B5922"/>
    <w:rsid w:val="003B63DB"/>
    <w:rsid w:val="003B7B8A"/>
    <w:rsid w:val="003C19AB"/>
    <w:rsid w:val="003C27A2"/>
    <w:rsid w:val="003C2B25"/>
    <w:rsid w:val="003C314B"/>
    <w:rsid w:val="003C35B4"/>
    <w:rsid w:val="003C371A"/>
    <w:rsid w:val="003C3CA0"/>
    <w:rsid w:val="003C4170"/>
    <w:rsid w:val="003C41C1"/>
    <w:rsid w:val="003C6D00"/>
    <w:rsid w:val="003C6E1E"/>
    <w:rsid w:val="003C7111"/>
    <w:rsid w:val="003C7C59"/>
    <w:rsid w:val="003D0A1E"/>
    <w:rsid w:val="003D19D1"/>
    <w:rsid w:val="003D1F0E"/>
    <w:rsid w:val="003D29C1"/>
    <w:rsid w:val="003D2CE6"/>
    <w:rsid w:val="003D39C2"/>
    <w:rsid w:val="003D3A26"/>
    <w:rsid w:val="003D5952"/>
    <w:rsid w:val="003D5BE7"/>
    <w:rsid w:val="003D66D0"/>
    <w:rsid w:val="003E04E8"/>
    <w:rsid w:val="003E066E"/>
    <w:rsid w:val="003E089E"/>
    <w:rsid w:val="003E0960"/>
    <w:rsid w:val="003E0B24"/>
    <w:rsid w:val="003E132F"/>
    <w:rsid w:val="003E1850"/>
    <w:rsid w:val="003E226C"/>
    <w:rsid w:val="003E239D"/>
    <w:rsid w:val="003E2BB0"/>
    <w:rsid w:val="003E3CA0"/>
    <w:rsid w:val="003E5504"/>
    <w:rsid w:val="003F0054"/>
    <w:rsid w:val="003F0108"/>
    <w:rsid w:val="003F145B"/>
    <w:rsid w:val="003F2AF1"/>
    <w:rsid w:val="003F2B5E"/>
    <w:rsid w:val="003F2CDF"/>
    <w:rsid w:val="003F3524"/>
    <w:rsid w:val="003F3CB9"/>
    <w:rsid w:val="003F40EC"/>
    <w:rsid w:val="003F4711"/>
    <w:rsid w:val="003F4CAB"/>
    <w:rsid w:val="003F6557"/>
    <w:rsid w:val="003F6BA9"/>
    <w:rsid w:val="003F7829"/>
    <w:rsid w:val="00402108"/>
    <w:rsid w:val="0040341A"/>
    <w:rsid w:val="004037BB"/>
    <w:rsid w:val="004038EB"/>
    <w:rsid w:val="004040E3"/>
    <w:rsid w:val="00404A07"/>
    <w:rsid w:val="00404D98"/>
    <w:rsid w:val="00407101"/>
    <w:rsid w:val="004074B2"/>
    <w:rsid w:val="00410892"/>
    <w:rsid w:val="00410A71"/>
    <w:rsid w:val="004118BC"/>
    <w:rsid w:val="00411F5B"/>
    <w:rsid w:val="004122CC"/>
    <w:rsid w:val="004127DF"/>
    <w:rsid w:val="0041337C"/>
    <w:rsid w:val="00413D6F"/>
    <w:rsid w:val="00413F6E"/>
    <w:rsid w:val="0041444D"/>
    <w:rsid w:val="00414923"/>
    <w:rsid w:val="00414FBA"/>
    <w:rsid w:val="0041573D"/>
    <w:rsid w:val="00415B8B"/>
    <w:rsid w:val="00416082"/>
    <w:rsid w:val="00416235"/>
    <w:rsid w:val="004163FE"/>
    <w:rsid w:val="004164C7"/>
    <w:rsid w:val="004165B3"/>
    <w:rsid w:val="00416DD2"/>
    <w:rsid w:val="00417541"/>
    <w:rsid w:val="0042085D"/>
    <w:rsid w:val="0042192F"/>
    <w:rsid w:val="00422490"/>
    <w:rsid w:val="00424242"/>
    <w:rsid w:val="0042455A"/>
    <w:rsid w:val="00424F3B"/>
    <w:rsid w:val="00425445"/>
    <w:rsid w:val="00425492"/>
    <w:rsid w:val="00425ACC"/>
    <w:rsid w:val="00426CE0"/>
    <w:rsid w:val="00427135"/>
    <w:rsid w:val="00427799"/>
    <w:rsid w:val="00430E54"/>
    <w:rsid w:val="00431350"/>
    <w:rsid w:val="00433E08"/>
    <w:rsid w:val="0043617E"/>
    <w:rsid w:val="00436217"/>
    <w:rsid w:val="004368D1"/>
    <w:rsid w:val="0043795A"/>
    <w:rsid w:val="00437AB9"/>
    <w:rsid w:val="004402DE"/>
    <w:rsid w:val="00441EFB"/>
    <w:rsid w:val="00442902"/>
    <w:rsid w:val="00443757"/>
    <w:rsid w:val="00443C8B"/>
    <w:rsid w:val="00444255"/>
    <w:rsid w:val="00444CB5"/>
    <w:rsid w:val="00445A0B"/>
    <w:rsid w:val="00447D97"/>
    <w:rsid w:val="00450889"/>
    <w:rsid w:val="00450C05"/>
    <w:rsid w:val="00451D53"/>
    <w:rsid w:val="004521CE"/>
    <w:rsid w:val="00452972"/>
    <w:rsid w:val="0045363C"/>
    <w:rsid w:val="00453A13"/>
    <w:rsid w:val="00454B38"/>
    <w:rsid w:val="004558AC"/>
    <w:rsid w:val="00455B48"/>
    <w:rsid w:val="004560F8"/>
    <w:rsid w:val="004562E4"/>
    <w:rsid w:val="00456482"/>
    <w:rsid w:val="00457082"/>
    <w:rsid w:val="00457401"/>
    <w:rsid w:val="00460469"/>
    <w:rsid w:val="00460C77"/>
    <w:rsid w:val="0046185D"/>
    <w:rsid w:val="00461971"/>
    <w:rsid w:val="00461C76"/>
    <w:rsid w:val="004634AB"/>
    <w:rsid w:val="004635CE"/>
    <w:rsid w:val="00464397"/>
    <w:rsid w:val="004655B1"/>
    <w:rsid w:val="004655E5"/>
    <w:rsid w:val="004658AA"/>
    <w:rsid w:val="004659B6"/>
    <w:rsid w:val="004659F5"/>
    <w:rsid w:val="00465D8C"/>
    <w:rsid w:val="0046668C"/>
    <w:rsid w:val="00467490"/>
    <w:rsid w:val="00467C72"/>
    <w:rsid w:val="00467FE3"/>
    <w:rsid w:val="004705F7"/>
    <w:rsid w:val="004706EE"/>
    <w:rsid w:val="004708EF"/>
    <w:rsid w:val="00470D9D"/>
    <w:rsid w:val="004710F1"/>
    <w:rsid w:val="004726F1"/>
    <w:rsid w:val="004727C1"/>
    <w:rsid w:val="00472B61"/>
    <w:rsid w:val="004732DE"/>
    <w:rsid w:val="00473B2A"/>
    <w:rsid w:val="00473BCD"/>
    <w:rsid w:val="004741B2"/>
    <w:rsid w:val="00475432"/>
    <w:rsid w:val="0047711F"/>
    <w:rsid w:val="00477188"/>
    <w:rsid w:val="00477969"/>
    <w:rsid w:val="00477EF0"/>
    <w:rsid w:val="00480286"/>
    <w:rsid w:val="0048034A"/>
    <w:rsid w:val="00480A7D"/>
    <w:rsid w:val="00480D67"/>
    <w:rsid w:val="00481765"/>
    <w:rsid w:val="00481807"/>
    <w:rsid w:val="00481D43"/>
    <w:rsid w:val="00481D4B"/>
    <w:rsid w:val="00483B75"/>
    <w:rsid w:val="004843AD"/>
    <w:rsid w:val="00484F2F"/>
    <w:rsid w:val="004859B5"/>
    <w:rsid w:val="00485C9E"/>
    <w:rsid w:val="00486950"/>
    <w:rsid w:val="0048709C"/>
    <w:rsid w:val="00487BFF"/>
    <w:rsid w:val="0049124E"/>
    <w:rsid w:val="00492102"/>
    <w:rsid w:val="0049278A"/>
    <w:rsid w:val="00493D3E"/>
    <w:rsid w:val="0049618D"/>
    <w:rsid w:val="004A14E0"/>
    <w:rsid w:val="004A17ED"/>
    <w:rsid w:val="004A1B78"/>
    <w:rsid w:val="004A2DA7"/>
    <w:rsid w:val="004A32D3"/>
    <w:rsid w:val="004A3389"/>
    <w:rsid w:val="004A3BF3"/>
    <w:rsid w:val="004A4323"/>
    <w:rsid w:val="004A4378"/>
    <w:rsid w:val="004A49F1"/>
    <w:rsid w:val="004A4EAE"/>
    <w:rsid w:val="004A59D3"/>
    <w:rsid w:val="004A5DFB"/>
    <w:rsid w:val="004A7B2D"/>
    <w:rsid w:val="004B0443"/>
    <w:rsid w:val="004B098D"/>
    <w:rsid w:val="004B157F"/>
    <w:rsid w:val="004B3DB8"/>
    <w:rsid w:val="004B4177"/>
    <w:rsid w:val="004B4AEB"/>
    <w:rsid w:val="004B4ED1"/>
    <w:rsid w:val="004B5D76"/>
    <w:rsid w:val="004B60EA"/>
    <w:rsid w:val="004B658C"/>
    <w:rsid w:val="004B6EC4"/>
    <w:rsid w:val="004B7164"/>
    <w:rsid w:val="004B7C5B"/>
    <w:rsid w:val="004B7FC9"/>
    <w:rsid w:val="004C06CA"/>
    <w:rsid w:val="004C10C6"/>
    <w:rsid w:val="004C2BD6"/>
    <w:rsid w:val="004C36CA"/>
    <w:rsid w:val="004C3F7D"/>
    <w:rsid w:val="004C41ED"/>
    <w:rsid w:val="004C48B1"/>
    <w:rsid w:val="004C4912"/>
    <w:rsid w:val="004C4EFE"/>
    <w:rsid w:val="004C5A04"/>
    <w:rsid w:val="004C5A10"/>
    <w:rsid w:val="004C6328"/>
    <w:rsid w:val="004C636D"/>
    <w:rsid w:val="004C6835"/>
    <w:rsid w:val="004C6EC1"/>
    <w:rsid w:val="004C74B5"/>
    <w:rsid w:val="004D02E3"/>
    <w:rsid w:val="004D1735"/>
    <w:rsid w:val="004D3589"/>
    <w:rsid w:val="004D4026"/>
    <w:rsid w:val="004D43F6"/>
    <w:rsid w:val="004D45B7"/>
    <w:rsid w:val="004D47C5"/>
    <w:rsid w:val="004D540F"/>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EDD"/>
    <w:rsid w:val="004E7459"/>
    <w:rsid w:val="004E7B12"/>
    <w:rsid w:val="004F0835"/>
    <w:rsid w:val="004F0CFB"/>
    <w:rsid w:val="004F1704"/>
    <w:rsid w:val="004F4B82"/>
    <w:rsid w:val="004F592A"/>
    <w:rsid w:val="004F6BD7"/>
    <w:rsid w:val="004F7F9C"/>
    <w:rsid w:val="0050039B"/>
    <w:rsid w:val="00500A44"/>
    <w:rsid w:val="0050166B"/>
    <w:rsid w:val="005018C4"/>
    <w:rsid w:val="00501C50"/>
    <w:rsid w:val="00501F47"/>
    <w:rsid w:val="0050218E"/>
    <w:rsid w:val="00502E3C"/>
    <w:rsid w:val="0050313B"/>
    <w:rsid w:val="005041F6"/>
    <w:rsid w:val="00504293"/>
    <w:rsid w:val="00504A62"/>
    <w:rsid w:val="0050574A"/>
    <w:rsid w:val="00506E36"/>
    <w:rsid w:val="00506E64"/>
    <w:rsid w:val="005109BD"/>
    <w:rsid w:val="00510B49"/>
    <w:rsid w:val="00510D99"/>
    <w:rsid w:val="00511249"/>
    <w:rsid w:val="00511E4F"/>
    <w:rsid w:val="00512BDF"/>
    <w:rsid w:val="005130FE"/>
    <w:rsid w:val="00513980"/>
    <w:rsid w:val="00514CD1"/>
    <w:rsid w:val="00515754"/>
    <w:rsid w:val="00515AB9"/>
    <w:rsid w:val="00515C0F"/>
    <w:rsid w:val="005174F4"/>
    <w:rsid w:val="00520408"/>
    <w:rsid w:val="0052069F"/>
    <w:rsid w:val="00520E69"/>
    <w:rsid w:val="0052108C"/>
    <w:rsid w:val="005220F4"/>
    <w:rsid w:val="0052397D"/>
    <w:rsid w:val="00523D86"/>
    <w:rsid w:val="00524253"/>
    <w:rsid w:val="00524638"/>
    <w:rsid w:val="00524AB8"/>
    <w:rsid w:val="00526515"/>
    <w:rsid w:val="005269E3"/>
    <w:rsid w:val="00527832"/>
    <w:rsid w:val="005301A8"/>
    <w:rsid w:val="005301DC"/>
    <w:rsid w:val="005303F7"/>
    <w:rsid w:val="0053131D"/>
    <w:rsid w:val="00533BDE"/>
    <w:rsid w:val="00534C2B"/>
    <w:rsid w:val="00534C4B"/>
    <w:rsid w:val="00536350"/>
    <w:rsid w:val="00537195"/>
    <w:rsid w:val="00537E0F"/>
    <w:rsid w:val="00540595"/>
    <w:rsid w:val="00541161"/>
    <w:rsid w:val="005414AF"/>
    <w:rsid w:val="00542390"/>
    <w:rsid w:val="00542FEC"/>
    <w:rsid w:val="00543A85"/>
    <w:rsid w:val="00543DEC"/>
    <w:rsid w:val="00544529"/>
    <w:rsid w:val="00544576"/>
    <w:rsid w:val="00544F92"/>
    <w:rsid w:val="00545B54"/>
    <w:rsid w:val="00546DC3"/>
    <w:rsid w:val="00546E58"/>
    <w:rsid w:val="00546FA4"/>
    <w:rsid w:val="005500EB"/>
    <w:rsid w:val="0055012A"/>
    <w:rsid w:val="005508CE"/>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4259"/>
    <w:rsid w:val="00554382"/>
    <w:rsid w:val="00554D4A"/>
    <w:rsid w:val="0055549D"/>
    <w:rsid w:val="005558A9"/>
    <w:rsid w:val="005559F0"/>
    <w:rsid w:val="005567B6"/>
    <w:rsid w:val="005602B7"/>
    <w:rsid w:val="00560B2B"/>
    <w:rsid w:val="0056114E"/>
    <w:rsid w:val="00562A11"/>
    <w:rsid w:val="005636D6"/>
    <w:rsid w:val="005639C2"/>
    <w:rsid w:val="00565405"/>
    <w:rsid w:val="00565895"/>
    <w:rsid w:val="00565BF9"/>
    <w:rsid w:val="0056646D"/>
    <w:rsid w:val="00566C00"/>
    <w:rsid w:val="005671A7"/>
    <w:rsid w:val="005677BA"/>
    <w:rsid w:val="00567EB8"/>
    <w:rsid w:val="005710CC"/>
    <w:rsid w:val="00572CA6"/>
    <w:rsid w:val="00573516"/>
    <w:rsid w:val="005744BB"/>
    <w:rsid w:val="005753B6"/>
    <w:rsid w:val="0057617A"/>
    <w:rsid w:val="0057617B"/>
    <w:rsid w:val="00576482"/>
    <w:rsid w:val="00576C15"/>
    <w:rsid w:val="00576C38"/>
    <w:rsid w:val="005777C3"/>
    <w:rsid w:val="00580423"/>
    <w:rsid w:val="00580493"/>
    <w:rsid w:val="005812F2"/>
    <w:rsid w:val="00581D91"/>
    <w:rsid w:val="005820EA"/>
    <w:rsid w:val="0058327E"/>
    <w:rsid w:val="00583299"/>
    <w:rsid w:val="00583966"/>
    <w:rsid w:val="00583CEB"/>
    <w:rsid w:val="005847F9"/>
    <w:rsid w:val="00584D1E"/>
    <w:rsid w:val="00585030"/>
    <w:rsid w:val="00585164"/>
    <w:rsid w:val="00585624"/>
    <w:rsid w:val="00586144"/>
    <w:rsid w:val="00586304"/>
    <w:rsid w:val="00586722"/>
    <w:rsid w:val="00587244"/>
    <w:rsid w:val="00587281"/>
    <w:rsid w:val="00587669"/>
    <w:rsid w:val="0058777F"/>
    <w:rsid w:val="00587883"/>
    <w:rsid w:val="005878A6"/>
    <w:rsid w:val="00587D63"/>
    <w:rsid w:val="0059020F"/>
    <w:rsid w:val="005919B7"/>
    <w:rsid w:val="00591C0E"/>
    <w:rsid w:val="0059229E"/>
    <w:rsid w:val="005925AA"/>
    <w:rsid w:val="005926FE"/>
    <w:rsid w:val="00592C0A"/>
    <w:rsid w:val="00593830"/>
    <w:rsid w:val="00593EE9"/>
    <w:rsid w:val="0059447B"/>
    <w:rsid w:val="00594750"/>
    <w:rsid w:val="00594C2D"/>
    <w:rsid w:val="005955A3"/>
    <w:rsid w:val="00595F71"/>
    <w:rsid w:val="00596476"/>
    <w:rsid w:val="00596591"/>
    <w:rsid w:val="005968A1"/>
    <w:rsid w:val="005975CC"/>
    <w:rsid w:val="005976D0"/>
    <w:rsid w:val="005A0159"/>
    <w:rsid w:val="005A0AC3"/>
    <w:rsid w:val="005A12FE"/>
    <w:rsid w:val="005A1582"/>
    <w:rsid w:val="005A2E9B"/>
    <w:rsid w:val="005A2EAA"/>
    <w:rsid w:val="005A3396"/>
    <w:rsid w:val="005A3592"/>
    <w:rsid w:val="005A3673"/>
    <w:rsid w:val="005A3CF5"/>
    <w:rsid w:val="005A501D"/>
    <w:rsid w:val="005A5A7F"/>
    <w:rsid w:val="005A690C"/>
    <w:rsid w:val="005A6AC7"/>
    <w:rsid w:val="005A761B"/>
    <w:rsid w:val="005A7784"/>
    <w:rsid w:val="005A7E5E"/>
    <w:rsid w:val="005B0188"/>
    <w:rsid w:val="005B0A3F"/>
    <w:rsid w:val="005B10FA"/>
    <w:rsid w:val="005B22A5"/>
    <w:rsid w:val="005B2BC0"/>
    <w:rsid w:val="005B3509"/>
    <w:rsid w:val="005B3947"/>
    <w:rsid w:val="005B4AAB"/>
    <w:rsid w:val="005B5200"/>
    <w:rsid w:val="005B5697"/>
    <w:rsid w:val="005B6323"/>
    <w:rsid w:val="005B7020"/>
    <w:rsid w:val="005B713A"/>
    <w:rsid w:val="005B78AD"/>
    <w:rsid w:val="005C0310"/>
    <w:rsid w:val="005C12C8"/>
    <w:rsid w:val="005C22FF"/>
    <w:rsid w:val="005C3245"/>
    <w:rsid w:val="005C329D"/>
    <w:rsid w:val="005C3D75"/>
    <w:rsid w:val="005C4C9C"/>
    <w:rsid w:val="005C50E0"/>
    <w:rsid w:val="005C537E"/>
    <w:rsid w:val="005C53EB"/>
    <w:rsid w:val="005C6565"/>
    <w:rsid w:val="005C6E73"/>
    <w:rsid w:val="005D05E0"/>
    <w:rsid w:val="005D1104"/>
    <w:rsid w:val="005D20B1"/>
    <w:rsid w:val="005D21B1"/>
    <w:rsid w:val="005D303F"/>
    <w:rsid w:val="005D3634"/>
    <w:rsid w:val="005D3E9F"/>
    <w:rsid w:val="005D4B0F"/>
    <w:rsid w:val="005D54D1"/>
    <w:rsid w:val="005D5A53"/>
    <w:rsid w:val="005D5A9F"/>
    <w:rsid w:val="005D6D28"/>
    <w:rsid w:val="005D7007"/>
    <w:rsid w:val="005D788B"/>
    <w:rsid w:val="005D78AE"/>
    <w:rsid w:val="005E0719"/>
    <w:rsid w:val="005E16BC"/>
    <w:rsid w:val="005E1D28"/>
    <w:rsid w:val="005E1FBF"/>
    <w:rsid w:val="005E3E75"/>
    <w:rsid w:val="005E4ACA"/>
    <w:rsid w:val="005E534D"/>
    <w:rsid w:val="005E64F4"/>
    <w:rsid w:val="005F06B2"/>
    <w:rsid w:val="005F07F7"/>
    <w:rsid w:val="005F09BA"/>
    <w:rsid w:val="005F0C6B"/>
    <w:rsid w:val="005F275A"/>
    <w:rsid w:val="005F2D62"/>
    <w:rsid w:val="005F3788"/>
    <w:rsid w:val="005F575B"/>
    <w:rsid w:val="005F5D16"/>
    <w:rsid w:val="005F5FE5"/>
    <w:rsid w:val="005F6867"/>
    <w:rsid w:val="005F7343"/>
    <w:rsid w:val="005F7560"/>
    <w:rsid w:val="005F7659"/>
    <w:rsid w:val="005F7E22"/>
    <w:rsid w:val="00600F5B"/>
    <w:rsid w:val="0060199E"/>
    <w:rsid w:val="00601E5D"/>
    <w:rsid w:val="00602E42"/>
    <w:rsid w:val="00603289"/>
    <w:rsid w:val="0060466F"/>
    <w:rsid w:val="00605A6E"/>
    <w:rsid w:val="006062C3"/>
    <w:rsid w:val="0060695D"/>
    <w:rsid w:val="00606D03"/>
    <w:rsid w:val="0060718D"/>
    <w:rsid w:val="0060743F"/>
    <w:rsid w:val="006077F1"/>
    <w:rsid w:val="00607908"/>
    <w:rsid w:val="00610824"/>
    <w:rsid w:val="00612066"/>
    <w:rsid w:val="006121C1"/>
    <w:rsid w:val="00612550"/>
    <w:rsid w:val="00612978"/>
    <w:rsid w:val="006134B9"/>
    <w:rsid w:val="00613AA4"/>
    <w:rsid w:val="006154D9"/>
    <w:rsid w:val="00615DE6"/>
    <w:rsid w:val="006163BC"/>
    <w:rsid w:val="006167DE"/>
    <w:rsid w:val="0061701B"/>
    <w:rsid w:val="00617255"/>
    <w:rsid w:val="0062001B"/>
    <w:rsid w:val="00622847"/>
    <w:rsid w:val="00622B0D"/>
    <w:rsid w:val="00622EDC"/>
    <w:rsid w:val="00623204"/>
    <w:rsid w:val="00623A5B"/>
    <w:rsid w:val="0062447A"/>
    <w:rsid w:val="00625513"/>
    <w:rsid w:val="006260FF"/>
    <w:rsid w:val="00626466"/>
    <w:rsid w:val="006267E0"/>
    <w:rsid w:val="00626861"/>
    <w:rsid w:val="00627C74"/>
    <w:rsid w:val="00630F4D"/>
    <w:rsid w:val="00631045"/>
    <w:rsid w:val="00631CE1"/>
    <w:rsid w:val="0063281F"/>
    <w:rsid w:val="00633CCE"/>
    <w:rsid w:val="006348D2"/>
    <w:rsid w:val="006364DB"/>
    <w:rsid w:val="006366CD"/>
    <w:rsid w:val="00636A45"/>
    <w:rsid w:val="00640196"/>
    <w:rsid w:val="00642A23"/>
    <w:rsid w:val="00643CF1"/>
    <w:rsid w:val="00643FF6"/>
    <w:rsid w:val="006446E6"/>
    <w:rsid w:val="00645186"/>
    <w:rsid w:val="006454CC"/>
    <w:rsid w:val="006458D6"/>
    <w:rsid w:val="006458F8"/>
    <w:rsid w:val="00645FD1"/>
    <w:rsid w:val="00646385"/>
    <w:rsid w:val="00646F4B"/>
    <w:rsid w:val="006470CD"/>
    <w:rsid w:val="006473DB"/>
    <w:rsid w:val="00647900"/>
    <w:rsid w:val="00653884"/>
    <w:rsid w:val="00654626"/>
    <w:rsid w:val="00654A5D"/>
    <w:rsid w:val="006562C1"/>
    <w:rsid w:val="0066061E"/>
    <w:rsid w:val="006619E2"/>
    <w:rsid w:val="00661A1A"/>
    <w:rsid w:val="00661FF0"/>
    <w:rsid w:val="0066256A"/>
    <w:rsid w:val="00663630"/>
    <w:rsid w:val="006639F3"/>
    <w:rsid w:val="00663B19"/>
    <w:rsid w:val="00663B2A"/>
    <w:rsid w:val="00663CA0"/>
    <w:rsid w:val="0066401E"/>
    <w:rsid w:val="006644FA"/>
    <w:rsid w:val="00664794"/>
    <w:rsid w:val="00664B34"/>
    <w:rsid w:val="00666112"/>
    <w:rsid w:val="006675E6"/>
    <w:rsid w:val="00667ED0"/>
    <w:rsid w:val="00667FB4"/>
    <w:rsid w:val="006703A3"/>
    <w:rsid w:val="00670E48"/>
    <w:rsid w:val="006710E4"/>
    <w:rsid w:val="006718B4"/>
    <w:rsid w:val="006719E3"/>
    <w:rsid w:val="00671FDA"/>
    <w:rsid w:val="00673327"/>
    <w:rsid w:val="006736C2"/>
    <w:rsid w:val="00674126"/>
    <w:rsid w:val="006757F5"/>
    <w:rsid w:val="00676308"/>
    <w:rsid w:val="006769C2"/>
    <w:rsid w:val="006778CB"/>
    <w:rsid w:val="00680B25"/>
    <w:rsid w:val="00681B7F"/>
    <w:rsid w:val="0068357D"/>
    <w:rsid w:val="00683C6A"/>
    <w:rsid w:val="00684F82"/>
    <w:rsid w:val="006852EB"/>
    <w:rsid w:val="00685BF6"/>
    <w:rsid w:val="006864FD"/>
    <w:rsid w:val="006867C9"/>
    <w:rsid w:val="00687478"/>
    <w:rsid w:val="00690152"/>
    <w:rsid w:val="006903A0"/>
    <w:rsid w:val="00690AD5"/>
    <w:rsid w:val="006915B5"/>
    <w:rsid w:val="00691BAE"/>
    <w:rsid w:val="00691D03"/>
    <w:rsid w:val="00692752"/>
    <w:rsid w:val="00692C93"/>
    <w:rsid w:val="00692D15"/>
    <w:rsid w:val="00692F69"/>
    <w:rsid w:val="00692FBC"/>
    <w:rsid w:val="00693273"/>
    <w:rsid w:val="006941E9"/>
    <w:rsid w:val="006941FF"/>
    <w:rsid w:val="00694DE3"/>
    <w:rsid w:val="00694F19"/>
    <w:rsid w:val="00695F95"/>
    <w:rsid w:val="00696597"/>
    <w:rsid w:val="00696B57"/>
    <w:rsid w:val="0069713B"/>
    <w:rsid w:val="006A0524"/>
    <w:rsid w:val="006A0856"/>
    <w:rsid w:val="006A1687"/>
    <w:rsid w:val="006A1867"/>
    <w:rsid w:val="006A2802"/>
    <w:rsid w:val="006A3642"/>
    <w:rsid w:val="006A5C9A"/>
    <w:rsid w:val="006A5E97"/>
    <w:rsid w:val="006A62DC"/>
    <w:rsid w:val="006A66F4"/>
    <w:rsid w:val="006B10EF"/>
    <w:rsid w:val="006B19B3"/>
    <w:rsid w:val="006B2F09"/>
    <w:rsid w:val="006B3335"/>
    <w:rsid w:val="006B3DA4"/>
    <w:rsid w:val="006B3F81"/>
    <w:rsid w:val="006B4227"/>
    <w:rsid w:val="006B4610"/>
    <w:rsid w:val="006B5691"/>
    <w:rsid w:val="006B6594"/>
    <w:rsid w:val="006B6C07"/>
    <w:rsid w:val="006B6C36"/>
    <w:rsid w:val="006B6F62"/>
    <w:rsid w:val="006B711A"/>
    <w:rsid w:val="006B748F"/>
    <w:rsid w:val="006B753A"/>
    <w:rsid w:val="006B7745"/>
    <w:rsid w:val="006B7914"/>
    <w:rsid w:val="006C0887"/>
    <w:rsid w:val="006C09B1"/>
    <w:rsid w:val="006C0C59"/>
    <w:rsid w:val="006C0D43"/>
    <w:rsid w:val="006C15F3"/>
    <w:rsid w:val="006C17A6"/>
    <w:rsid w:val="006C1F5A"/>
    <w:rsid w:val="006C2931"/>
    <w:rsid w:val="006C371C"/>
    <w:rsid w:val="006C3A8B"/>
    <w:rsid w:val="006C3F1F"/>
    <w:rsid w:val="006C49FB"/>
    <w:rsid w:val="006C5B06"/>
    <w:rsid w:val="006C6305"/>
    <w:rsid w:val="006C6D03"/>
    <w:rsid w:val="006C7087"/>
    <w:rsid w:val="006C7F9B"/>
    <w:rsid w:val="006D0231"/>
    <w:rsid w:val="006D117A"/>
    <w:rsid w:val="006D18C2"/>
    <w:rsid w:val="006D1E56"/>
    <w:rsid w:val="006D3CC1"/>
    <w:rsid w:val="006D470E"/>
    <w:rsid w:val="006D5261"/>
    <w:rsid w:val="006D5E46"/>
    <w:rsid w:val="006D614F"/>
    <w:rsid w:val="006D7FAC"/>
    <w:rsid w:val="006E198F"/>
    <w:rsid w:val="006E2911"/>
    <w:rsid w:val="006E2AC4"/>
    <w:rsid w:val="006E324B"/>
    <w:rsid w:val="006E3988"/>
    <w:rsid w:val="006E3BD3"/>
    <w:rsid w:val="006E4442"/>
    <w:rsid w:val="006E4FBB"/>
    <w:rsid w:val="006E513D"/>
    <w:rsid w:val="006E5449"/>
    <w:rsid w:val="006E5BEA"/>
    <w:rsid w:val="006E6B09"/>
    <w:rsid w:val="006E7292"/>
    <w:rsid w:val="006F10BF"/>
    <w:rsid w:val="006F1937"/>
    <w:rsid w:val="006F1FB0"/>
    <w:rsid w:val="006F2E09"/>
    <w:rsid w:val="006F2E90"/>
    <w:rsid w:val="006F399D"/>
    <w:rsid w:val="006F3A34"/>
    <w:rsid w:val="006F4280"/>
    <w:rsid w:val="006F471F"/>
    <w:rsid w:val="006F496D"/>
    <w:rsid w:val="006F4F64"/>
    <w:rsid w:val="006F5B07"/>
    <w:rsid w:val="006F6212"/>
    <w:rsid w:val="006F625F"/>
    <w:rsid w:val="006F62EB"/>
    <w:rsid w:val="006F6A1E"/>
    <w:rsid w:val="006F6A78"/>
    <w:rsid w:val="006F75D9"/>
    <w:rsid w:val="007008FD"/>
    <w:rsid w:val="00700C19"/>
    <w:rsid w:val="00701D7A"/>
    <w:rsid w:val="00702393"/>
    <w:rsid w:val="00702E3C"/>
    <w:rsid w:val="00703950"/>
    <w:rsid w:val="00705E2A"/>
    <w:rsid w:val="007073A6"/>
    <w:rsid w:val="007073F3"/>
    <w:rsid w:val="00707657"/>
    <w:rsid w:val="00710C6F"/>
    <w:rsid w:val="007116B8"/>
    <w:rsid w:val="0071171A"/>
    <w:rsid w:val="00711A69"/>
    <w:rsid w:val="007121C4"/>
    <w:rsid w:val="00712491"/>
    <w:rsid w:val="007127CF"/>
    <w:rsid w:val="00713857"/>
    <w:rsid w:val="007138E7"/>
    <w:rsid w:val="0071486A"/>
    <w:rsid w:val="0071711A"/>
    <w:rsid w:val="00717846"/>
    <w:rsid w:val="007222FD"/>
    <w:rsid w:val="00722334"/>
    <w:rsid w:val="00722C07"/>
    <w:rsid w:val="00722D10"/>
    <w:rsid w:val="00722D9D"/>
    <w:rsid w:val="00723514"/>
    <w:rsid w:val="00723CC6"/>
    <w:rsid w:val="00724863"/>
    <w:rsid w:val="007248F4"/>
    <w:rsid w:val="00724BBE"/>
    <w:rsid w:val="0072608D"/>
    <w:rsid w:val="007266B6"/>
    <w:rsid w:val="00727DB1"/>
    <w:rsid w:val="0073031F"/>
    <w:rsid w:val="0073053D"/>
    <w:rsid w:val="007316B2"/>
    <w:rsid w:val="00732106"/>
    <w:rsid w:val="0073306F"/>
    <w:rsid w:val="0073330A"/>
    <w:rsid w:val="00733CF1"/>
    <w:rsid w:val="007341AE"/>
    <w:rsid w:val="00734786"/>
    <w:rsid w:val="00734FE0"/>
    <w:rsid w:val="007369C5"/>
    <w:rsid w:val="00736AC5"/>
    <w:rsid w:val="00736CBB"/>
    <w:rsid w:val="007407D0"/>
    <w:rsid w:val="00740EE3"/>
    <w:rsid w:val="00740FB8"/>
    <w:rsid w:val="007412B8"/>
    <w:rsid w:val="00741856"/>
    <w:rsid w:val="007418DC"/>
    <w:rsid w:val="007449DF"/>
    <w:rsid w:val="00745CD8"/>
    <w:rsid w:val="0074781E"/>
    <w:rsid w:val="00747876"/>
    <w:rsid w:val="00747D19"/>
    <w:rsid w:val="00750B5D"/>
    <w:rsid w:val="00751932"/>
    <w:rsid w:val="00751F8E"/>
    <w:rsid w:val="007520DF"/>
    <w:rsid w:val="00752509"/>
    <w:rsid w:val="00753228"/>
    <w:rsid w:val="007533CF"/>
    <w:rsid w:val="00753704"/>
    <w:rsid w:val="00753DF8"/>
    <w:rsid w:val="007541A1"/>
    <w:rsid w:val="00754B03"/>
    <w:rsid w:val="00755695"/>
    <w:rsid w:val="00755AAF"/>
    <w:rsid w:val="00755D9B"/>
    <w:rsid w:val="007560C6"/>
    <w:rsid w:val="007563AD"/>
    <w:rsid w:val="00756871"/>
    <w:rsid w:val="00756A0F"/>
    <w:rsid w:val="0075757F"/>
    <w:rsid w:val="00757FF9"/>
    <w:rsid w:val="007609D6"/>
    <w:rsid w:val="0076230A"/>
    <w:rsid w:val="00762383"/>
    <w:rsid w:val="00762B24"/>
    <w:rsid w:val="00763567"/>
    <w:rsid w:val="00763EAC"/>
    <w:rsid w:val="0076415F"/>
    <w:rsid w:val="00764338"/>
    <w:rsid w:val="007655CC"/>
    <w:rsid w:val="00765727"/>
    <w:rsid w:val="0076591A"/>
    <w:rsid w:val="00765BEC"/>
    <w:rsid w:val="00766135"/>
    <w:rsid w:val="00766620"/>
    <w:rsid w:val="00770C30"/>
    <w:rsid w:val="007713C8"/>
    <w:rsid w:val="00772D77"/>
    <w:rsid w:val="00773127"/>
    <w:rsid w:val="007743D5"/>
    <w:rsid w:val="00774473"/>
    <w:rsid w:val="00774A18"/>
    <w:rsid w:val="00775676"/>
    <w:rsid w:val="007762A5"/>
    <w:rsid w:val="0077700B"/>
    <w:rsid w:val="00777070"/>
    <w:rsid w:val="007771C6"/>
    <w:rsid w:val="00777586"/>
    <w:rsid w:val="007775C5"/>
    <w:rsid w:val="007775C7"/>
    <w:rsid w:val="00777A30"/>
    <w:rsid w:val="00777D3B"/>
    <w:rsid w:val="00777FF4"/>
    <w:rsid w:val="00781A1E"/>
    <w:rsid w:val="00781ACC"/>
    <w:rsid w:val="007827F2"/>
    <w:rsid w:val="00783030"/>
    <w:rsid w:val="007831C5"/>
    <w:rsid w:val="0078339D"/>
    <w:rsid w:val="007834DB"/>
    <w:rsid w:val="0078359C"/>
    <w:rsid w:val="00783975"/>
    <w:rsid w:val="00784C54"/>
    <w:rsid w:val="007858A1"/>
    <w:rsid w:val="00785BBA"/>
    <w:rsid w:val="00786B45"/>
    <w:rsid w:val="00786E58"/>
    <w:rsid w:val="00786F4F"/>
    <w:rsid w:val="00787679"/>
    <w:rsid w:val="00787951"/>
    <w:rsid w:val="00787E84"/>
    <w:rsid w:val="007908B7"/>
    <w:rsid w:val="0079090C"/>
    <w:rsid w:val="00791213"/>
    <w:rsid w:val="007912EA"/>
    <w:rsid w:val="00791701"/>
    <w:rsid w:val="00791B77"/>
    <w:rsid w:val="00791D28"/>
    <w:rsid w:val="00792CF4"/>
    <w:rsid w:val="00793804"/>
    <w:rsid w:val="00794BDE"/>
    <w:rsid w:val="00794E64"/>
    <w:rsid w:val="00795AEC"/>
    <w:rsid w:val="00795C3C"/>
    <w:rsid w:val="00796697"/>
    <w:rsid w:val="00796A78"/>
    <w:rsid w:val="007971A7"/>
    <w:rsid w:val="0079728B"/>
    <w:rsid w:val="007976B4"/>
    <w:rsid w:val="007977FC"/>
    <w:rsid w:val="00797CEE"/>
    <w:rsid w:val="007A0516"/>
    <w:rsid w:val="007A0544"/>
    <w:rsid w:val="007A0DD5"/>
    <w:rsid w:val="007A18F1"/>
    <w:rsid w:val="007A1F49"/>
    <w:rsid w:val="007A24BB"/>
    <w:rsid w:val="007A28A4"/>
    <w:rsid w:val="007A2D07"/>
    <w:rsid w:val="007A2D5B"/>
    <w:rsid w:val="007A2D8A"/>
    <w:rsid w:val="007A367E"/>
    <w:rsid w:val="007A3977"/>
    <w:rsid w:val="007A3A0F"/>
    <w:rsid w:val="007A3E57"/>
    <w:rsid w:val="007A3FC8"/>
    <w:rsid w:val="007A5C16"/>
    <w:rsid w:val="007A6C81"/>
    <w:rsid w:val="007A6D60"/>
    <w:rsid w:val="007B0267"/>
    <w:rsid w:val="007B1048"/>
    <w:rsid w:val="007B17E3"/>
    <w:rsid w:val="007B1801"/>
    <w:rsid w:val="007B2FAA"/>
    <w:rsid w:val="007B3601"/>
    <w:rsid w:val="007B3EE6"/>
    <w:rsid w:val="007B4029"/>
    <w:rsid w:val="007B471D"/>
    <w:rsid w:val="007B4BC1"/>
    <w:rsid w:val="007B4DE0"/>
    <w:rsid w:val="007B5EA2"/>
    <w:rsid w:val="007B677A"/>
    <w:rsid w:val="007B7190"/>
    <w:rsid w:val="007B729B"/>
    <w:rsid w:val="007B7829"/>
    <w:rsid w:val="007B795B"/>
    <w:rsid w:val="007C02FA"/>
    <w:rsid w:val="007C0A75"/>
    <w:rsid w:val="007C15CA"/>
    <w:rsid w:val="007C3BFE"/>
    <w:rsid w:val="007C3D7A"/>
    <w:rsid w:val="007C3F03"/>
    <w:rsid w:val="007C454E"/>
    <w:rsid w:val="007C4C50"/>
    <w:rsid w:val="007C5F77"/>
    <w:rsid w:val="007C699D"/>
    <w:rsid w:val="007C6FEA"/>
    <w:rsid w:val="007D292D"/>
    <w:rsid w:val="007D2AEC"/>
    <w:rsid w:val="007D30FF"/>
    <w:rsid w:val="007D31C9"/>
    <w:rsid w:val="007D3913"/>
    <w:rsid w:val="007D4B70"/>
    <w:rsid w:val="007D5871"/>
    <w:rsid w:val="007D5A5E"/>
    <w:rsid w:val="007D6512"/>
    <w:rsid w:val="007D656C"/>
    <w:rsid w:val="007D6BDC"/>
    <w:rsid w:val="007D704C"/>
    <w:rsid w:val="007D7A1B"/>
    <w:rsid w:val="007D7A67"/>
    <w:rsid w:val="007D7EC5"/>
    <w:rsid w:val="007E0263"/>
    <w:rsid w:val="007E0682"/>
    <w:rsid w:val="007E1D8D"/>
    <w:rsid w:val="007E2952"/>
    <w:rsid w:val="007E2959"/>
    <w:rsid w:val="007E2C29"/>
    <w:rsid w:val="007E34A1"/>
    <w:rsid w:val="007E3B7C"/>
    <w:rsid w:val="007E57F1"/>
    <w:rsid w:val="007E5EA1"/>
    <w:rsid w:val="007E6452"/>
    <w:rsid w:val="007E7936"/>
    <w:rsid w:val="007F0393"/>
    <w:rsid w:val="007F1F8B"/>
    <w:rsid w:val="007F2F8B"/>
    <w:rsid w:val="007F30DA"/>
    <w:rsid w:val="007F3520"/>
    <w:rsid w:val="007F41EE"/>
    <w:rsid w:val="007F45AA"/>
    <w:rsid w:val="007F4BED"/>
    <w:rsid w:val="007F4D99"/>
    <w:rsid w:val="007F4EEF"/>
    <w:rsid w:val="007F524E"/>
    <w:rsid w:val="007F58F6"/>
    <w:rsid w:val="007F63AA"/>
    <w:rsid w:val="007F6C6D"/>
    <w:rsid w:val="007F7ABD"/>
    <w:rsid w:val="00802651"/>
    <w:rsid w:val="00802976"/>
    <w:rsid w:val="00803E0D"/>
    <w:rsid w:val="0080473D"/>
    <w:rsid w:val="008049EA"/>
    <w:rsid w:val="00804FED"/>
    <w:rsid w:val="00805081"/>
    <w:rsid w:val="0080529A"/>
    <w:rsid w:val="008053C6"/>
    <w:rsid w:val="00806361"/>
    <w:rsid w:val="00806FBC"/>
    <w:rsid w:val="00807DCB"/>
    <w:rsid w:val="00807F3A"/>
    <w:rsid w:val="00810032"/>
    <w:rsid w:val="0081019A"/>
    <w:rsid w:val="00810467"/>
    <w:rsid w:val="00810BB4"/>
    <w:rsid w:val="00810DD6"/>
    <w:rsid w:val="00811884"/>
    <w:rsid w:val="00812250"/>
    <w:rsid w:val="008127FC"/>
    <w:rsid w:val="00812FA4"/>
    <w:rsid w:val="00813110"/>
    <w:rsid w:val="00814178"/>
    <w:rsid w:val="008142C6"/>
    <w:rsid w:val="00814A73"/>
    <w:rsid w:val="008150AF"/>
    <w:rsid w:val="008153BD"/>
    <w:rsid w:val="00815D92"/>
    <w:rsid w:val="0081672E"/>
    <w:rsid w:val="008176A5"/>
    <w:rsid w:val="00820188"/>
    <w:rsid w:val="008209A5"/>
    <w:rsid w:val="0082233D"/>
    <w:rsid w:val="0082280E"/>
    <w:rsid w:val="00823EA9"/>
    <w:rsid w:val="0082413A"/>
    <w:rsid w:val="00824808"/>
    <w:rsid w:val="00824C26"/>
    <w:rsid w:val="00825CC2"/>
    <w:rsid w:val="008267A6"/>
    <w:rsid w:val="008271DE"/>
    <w:rsid w:val="00827678"/>
    <w:rsid w:val="008276C6"/>
    <w:rsid w:val="00827CC1"/>
    <w:rsid w:val="00830290"/>
    <w:rsid w:val="008308A1"/>
    <w:rsid w:val="0083139B"/>
    <w:rsid w:val="0083221D"/>
    <w:rsid w:val="0083271F"/>
    <w:rsid w:val="00834B62"/>
    <w:rsid w:val="008374B8"/>
    <w:rsid w:val="008379BF"/>
    <w:rsid w:val="0084092F"/>
    <w:rsid w:val="0084245B"/>
    <w:rsid w:val="0084401C"/>
    <w:rsid w:val="00844612"/>
    <w:rsid w:val="008447C3"/>
    <w:rsid w:val="00845BFF"/>
    <w:rsid w:val="008464A0"/>
    <w:rsid w:val="0084692A"/>
    <w:rsid w:val="00846CDB"/>
    <w:rsid w:val="00846D9E"/>
    <w:rsid w:val="00847EBD"/>
    <w:rsid w:val="00850795"/>
    <w:rsid w:val="00850BCA"/>
    <w:rsid w:val="00851D8D"/>
    <w:rsid w:val="00852803"/>
    <w:rsid w:val="0085335A"/>
    <w:rsid w:val="00853426"/>
    <w:rsid w:val="00853BEB"/>
    <w:rsid w:val="00854B1A"/>
    <w:rsid w:val="00855A8D"/>
    <w:rsid w:val="00855CE6"/>
    <w:rsid w:val="00855F6F"/>
    <w:rsid w:val="00855FD0"/>
    <w:rsid w:val="00857CEB"/>
    <w:rsid w:val="00861970"/>
    <w:rsid w:val="008619A0"/>
    <w:rsid w:val="00861F06"/>
    <w:rsid w:val="00863812"/>
    <w:rsid w:val="00863946"/>
    <w:rsid w:val="008642F1"/>
    <w:rsid w:val="00864B1A"/>
    <w:rsid w:val="008655C3"/>
    <w:rsid w:val="00865633"/>
    <w:rsid w:val="0086569C"/>
    <w:rsid w:val="00865B96"/>
    <w:rsid w:val="00865F61"/>
    <w:rsid w:val="008670B5"/>
    <w:rsid w:val="008674B6"/>
    <w:rsid w:val="00867B3D"/>
    <w:rsid w:val="00867C1F"/>
    <w:rsid w:val="00867D9F"/>
    <w:rsid w:val="00867E84"/>
    <w:rsid w:val="0087028D"/>
    <w:rsid w:val="0087047A"/>
    <w:rsid w:val="00870A3E"/>
    <w:rsid w:val="00870D18"/>
    <w:rsid w:val="00870DD7"/>
    <w:rsid w:val="008710BC"/>
    <w:rsid w:val="008718B0"/>
    <w:rsid w:val="00872C8E"/>
    <w:rsid w:val="00872F32"/>
    <w:rsid w:val="00874CA0"/>
    <w:rsid w:val="00875642"/>
    <w:rsid w:val="00875D70"/>
    <w:rsid w:val="00876A96"/>
    <w:rsid w:val="0087727A"/>
    <w:rsid w:val="00877895"/>
    <w:rsid w:val="00877D08"/>
    <w:rsid w:val="00877F65"/>
    <w:rsid w:val="008805E8"/>
    <w:rsid w:val="00881651"/>
    <w:rsid w:val="00882048"/>
    <w:rsid w:val="00885BAE"/>
    <w:rsid w:val="00885ED1"/>
    <w:rsid w:val="00887212"/>
    <w:rsid w:val="008872D4"/>
    <w:rsid w:val="00887D18"/>
    <w:rsid w:val="00890E5C"/>
    <w:rsid w:val="00891A46"/>
    <w:rsid w:val="00892F14"/>
    <w:rsid w:val="0089306C"/>
    <w:rsid w:val="0089312A"/>
    <w:rsid w:val="0089349E"/>
    <w:rsid w:val="008935D9"/>
    <w:rsid w:val="008939BB"/>
    <w:rsid w:val="008942A8"/>
    <w:rsid w:val="00894CF1"/>
    <w:rsid w:val="008959DD"/>
    <w:rsid w:val="00895AA4"/>
    <w:rsid w:val="00895B50"/>
    <w:rsid w:val="00896906"/>
    <w:rsid w:val="00896AD0"/>
    <w:rsid w:val="00896BE9"/>
    <w:rsid w:val="0089761B"/>
    <w:rsid w:val="008A14DE"/>
    <w:rsid w:val="008A1794"/>
    <w:rsid w:val="008A20CE"/>
    <w:rsid w:val="008A219E"/>
    <w:rsid w:val="008A245E"/>
    <w:rsid w:val="008A2930"/>
    <w:rsid w:val="008A391E"/>
    <w:rsid w:val="008A3EC9"/>
    <w:rsid w:val="008A4C7D"/>
    <w:rsid w:val="008A5268"/>
    <w:rsid w:val="008A5776"/>
    <w:rsid w:val="008A659A"/>
    <w:rsid w:val="008A6C5D"/>
    <w:rsid w:val="008A6F45"/>
    <w:rsid w:val="008A7678"/>
    <w:rsid w:val="008B019E"/>
    <w:rsid w:val="008B0A9A"/>
    <w:rsid w:val="008B1265"/>
    <w:rsid w:val="008B2881"/>
    <w:rsid w:val="008B2C4E"/>
    <w:rsid w:val="008B319E"/>
    <w:rsid w:val="008B5033"/>
    <w:rsid w:val="008B5788"/>
    <w:rsid w:val="008B628F"/>
    <w:rsid w:val="008B6DC8"/>
    <w:rsid w:val="008B74C8"/>
    <w:rsid w:val="008B7FD4"/>
    <w:rsid w:val="008C1996"/>
    <w:rsid w:val="008C225C"/>
    <w:rsid w:val="008C26D9"/>
    <w:rsid w:val="008C2A57"/>
    <w:rsid w:val="008C2B6B"/>
    <w:rsid w:val="008C3153"/>
    <w:rsid w:val="008C43C0"/>
    <w:rsid w:val="008C4F66"/>
    <w:rsid w:val="008C5F62"/>
    <w:rsid w:val="008C6BF3"/>
    <w:rsid w:val="008C7601"/>
    <w:rsid w:val="008C7FB7"/>
    <w:rsid w:val="008D0CAA"/>
    <w:rsid w:val="008D139E"/>
    <w:rsid w:val="008D42ED"/>
    <w:rsid w:val="008D5175"/>
    <w:rsid w:val="008D6050"/>
    <w:rsid w:val="008D6314"/>
    <w:rsid w:val="008D65D2"/>
    <w:rsid w:val="008D6A22"/>
    <w:rsid w:val="008D6A77"/>
    <w:rsid w:val="008D76AC"/>
    <w:rsid w:val="008E05B8"/>
    <w:rsid w:val="008E0BAF"/>
    <w:rsid w:val="008E0EB2"/>
    <w:rsid w:val="008E0F89"/>
    <w:rsid w:val="008E1359"/>
    <w:rsid w:val="008E14A1"/>
    <w:rsid w:val="008E1F07"/>
    <w:rsid w:val="008E25F4"/>
    <w:rsid w:val="008E2FB5"/>
    <w:rsid w:val="008E321E"/>
    <w:rsid w:val="008E35F8"/>
    <w:rsid w:val="008E58B2"/>
    <w:rsid w:val="008E5D6A"/>
    <w:rsid w:val="008E7059"/>
    <w:rsid w:val="008E70E6"/>
    <w:rsid w:val="008E76D2"/>
    <w:rsid w:val="008E7794"/>
    <w:rsid w:val="008E7D2F"/>
    <w:rsid w:val="008E7D61"/>
    <w:rsid w:val="008F0BA0"/>
    <w:rsid w:val="008F1428"/>
    <w:rsid w:val="008F1630"/>
    <w:rsid w:val="008F1FC9"/>
    <w:rsid w:val="008F2193"/>
    <w:rsid w:val="008F2576"/>
    <w:rsid w:val="008F2CC7"/>
    <w:rsid w:val="008F2E15"/>
    <w:rsid w:val="008F339C"/>
    <w:rsid w:val="008F3EE3"/>
    <w:rsid w:val="008F455F"/>
    <w:rsid w:val="008F45C2"/>
    <w:rsid w:val="008F4668"/>
    <w:rsid w:val="008F4F9A"/>
    <w:rsid w:val="008F5067"/>
    <w:rsid w:val="008F525C"/>
    <w:rsid w:val="008F6807"/>
    <w:rsid w:val="008F69F8"/>
    <w:rsid w:val="008F6DAD"/>
    <w:rsid w:val="00900506"/>
    <w:rsid w:val="0090058D"/>
    <w:rsid w:val="00900CD6"/>
    <w:rsid w:val="00900D86"/>
    <w:rsid w:val="00900ED7"/>
    <w:rsid w:val="009010F2"/>
    <w:rsid w:val="00901772"/>
    <w:rsid w:val="00901EF8"/>
    <w:rsid w:val="009022CA"/>
    <w:rsid w:val="00902329"/>
    <w:rsid w:val="00902705"/>
    <w:rsid w:val="00902995"/>
    <w:rsid w:val="00902CC9"/>
    <w:rsid w:val="00903BE8"/>
    <w:rsid w:val="00904137"/>
    <w:rsid w:val="00904BC8"/>
    <w:rsid w:val="00904BF7"/>
    <w:rsid w:val="00904DCF"/>
    <w:rsid w:val="009056A1"/>
    <w:rsid w:val="00906248"/>
    <w:rsid w:val="009064F7"/>
    <w:rsid w:val="009069B8"/>
    <w:rsid w:val="00907E8A"/>
    <w:rsid w:val="00910711"/>
    <w:rsid w:val="00910B18"/>
    <w:rsid w:val="00910E3E"/>
    <w:rsid w:val="00911449"/>
    <w:rsid w:val="009120A5"/>
    <w:rsid w:val="00912146"/>
    <w:rsid w:val="00912699"/>
    <w:rsid w:val="0091412D"/>
    <w:rsid w:val="00914606"/>
    <w:rsid w:val="00914726"/>
    <w:rsid w:val="0091491A"/>
    <w:rsid w:val="00914E37"/>
    <w:rsid w:val="009150F8"/>
    <w:rsid w:val="009156D4"/>
    <w:rsid w:val="00915E03"/>
    <w:rsid w:val="00915E30"/>
    <w:rsid w:val="00915F7B"/>
    <w:rsid w:val="00916B52"/>
    <w:rsid w:val="00917661"/>
    <w:rsid w:val="00917A5F"/>
    <w:rsid w:val="00920889"/>
    <w:rsid w:val="009208F1"/>
    <w:rsid w:val="0092251D"/>
    <w:rsid w:val="00923139"/>
    <w:rsid w:val="00923264"/>
    <w:rsid w:val="00923D92"/>
    <w:rsid w:val="009245D7"/>
    <w:rsid w:val="0092482B"/>
    <w:rsid w:val="00926644"/>
    <w:rsid w:val="00926C28"/>
    <w:rsid w:val="0092755F"/>
    <w:rsid w:val="0093016C"/>
    <w:rsid w:val="00930215"/>
    <w:rsid w:val="00931483"/>
    <w:rsid w:val="00931643"/>
    <w:rsid w:val="009318D3"/>
    <w:rsid w:val="00931ED7"/>
    <w:rsid w:val="00932368"/>
    <w:rsid w:val="00932B59"/>
    <w:rsid w:val="0093313F"/>
    <w:rsid w:val="00933759"/>
    <w:rsid w:val="00933B92"/>
    <w:rsid w:val="00934CD5"/>
    <w:rsid w:val="00934F5B"/>
    <w:rsid w:val="009350E5"/>
    <w:rsid w:val="009357A6"/>
    <w:rsid w:val="00936BBC"/>
    <w:rsid w:val="009375DB"/>
    <w:rsid w:val="00940091"/>
    <w:rsid w:val="00940323"/>
    <w:rsid w:val="0094033B"/>
    <w:rsid w:val="00940803"/>
    <w:rsid w:val="00941879"/>
    <w:rsid w:val="00941CC9"/>
    <w:rsid w:val="009421E4"/>
    <w:rsid w:val="009425B1"/>
    <w:rsid w:val="00942CD8"/>
    <w:rsid w:val="0094483B"/>
    <w:rsid w:val="00945E21"/>
    <w:rsid w:val="009461C9"/>
    <w:rsid w:val="009461F9"/>
    <w:rsid w:val="00946C1F"/>
    <w:rsid w:val="00946E96"/>
    <w:rsid w:val="009501DC"/>
    <w:rsid w:val="00950400"/>
    <w:rsid w:val="0095078F"/>
    <w:rsid w:val="00950D5A"/>
    <w:rsid w:val="00951543"/>
    <w:rsid w:val="00951BAF"/>
    <w:rsid w:val="0095282E"/>
    <w:rsid w:val="009535A0"/>
    <w:rsid w:val="009538A8"/>
    <w:rsid w:val="00954C50"/>
    <w:rsid w:val="00954D04"/>
    <w:rsid w:val="00954EDB"/>
    <w:rsid w:val="0095563B"/>
    <w:rsid w:val="00955D0C"/>
    <w:rsid w:val="00955F33"/>
    <w:rsid w:val="00956654"/>
    <w:rsid w:val="009567ED"/>
    <w:rsid w:val="00956F25"/>
    <w:rsid w:val="00957148"/>
    <w:rsid w:val="0095728D"/>
    <w:rsid w:val="009572BE"/>
    <w:rsid w:val="009603BB"/>
    <w:rsid w:val="009609DC"/>
    <w:rsid w:val="00960B2D"/>
    <w:rsid w:val="00960E82"/>
    <w:rsid w:val="00960E8C"/>
    <w:rsid w:val="00962224"/>
    <w:rsid w:val="00962349"/>
    <w:rsid w:val="0096249A"/>
    <w:rsid w:val="00962842"/>
    <w:rsid w:val="00962BBE"/>
    <w:rsid w:val="00962D99"/>
    <w:rsid w:val="00963205"/>
    <w:rsid w:val="00963488"/>
    <w:rsid w:val="00963D73"/>
    <w:rsid w:val="0096476F"/>
    <w:rsid w:val="0096509A"/>
    <w:rsid w:val="00965B71"/>
    <w:rsid w:val="00965CA5"/>
    <w:rsid w:val="009672DD"/>
    <w:rsid w:val="00967E99"/>
    <w:rsid w:val="00970F0E"/>
    <w:rsid w:val="00971AEF"/>
    <w:rsid w:val="009754D6"/>
    <w:rsid w:val="009757D8"/>
    <w:rsid w:val="00975A37"/>
    <w:rsid w:val="00976A4C"/>
    <w:rsid w:val="00976B9E"/>
    <w:rsid w:val="00976D52"/>
    <w:rsid w:val="009771D2"/>
    <w:rsid w:val="00977B2A"/>
    <w:rsid w:val="00977EAD"/>
    <w:rsid w:val="0098044C"/>
    <w:rsid w:val="009804AF"/>
    <w:rsid w:val="00981E71"/>
    <w:rsid w:val="009825C5"/>
    <w:rsid w:val="00983554"/>
    <w:rsid w:val="0098357F"/>
    <w:rsid w:val="00986861"/>
    <w:rsid w:val="00987017"/>
    <w:rsid w:val="00990277"/>
    <w:rsid w:val="0099126D"/>
    <w:rsid w:val="009912F3"/>
    <w:rsid w:val="009915D1"/>
    <w:rsid w:val="009927C3"/>
    <w:rsid w:val="009930C0"/>
    <w:rsid w:val="009933EA"/>
    <w:rsid w:val="0099352E"/>
    <w:rsid w:val="00993C7F"/>
    <w:rsid w:val="00993C92"/>
    <w:rsid w:val="00995091"/>
    <w:rsid w:val="00995194"/>
    <w:rsid w:val="00995350"/>
    <w:rsid w:val="00995BF7"/>
    <w:rsid w:val="0099631A"/>
    <w:rsid w:val="0099669A"/>
    <w:rsid w:val="00997C0D"/>
    <w:rsid w:val="009A01AD"/>
    <w:rsid w:val="009A0279"/>
    <w:rsid w:val="009A0705"/>
    <w:rsid w:val="009A0D46"/>
    <w:rsid w:val="009A2008"/>
    <w:rsid w:val="009A2350"/>
    <w:rsid w:val="009A27D5"/>
    <w:rsid w:val="009A2BD0"/>
    <w:rsid w:val="009A2C80"/>
    <w:rsid w:val="009A42E0"/>
    <w:rsid w:val="009A4319"/>
    <w:rsid w:val="009A4842"/>
    <w:rsid w:val="009A4BEA"/>
    <w:rsid w:val="009A4E2B"/>
    <w:rsid w:val="009A5041"/>
    <w:rsid w:val="009A62F2"/>
    <w:rsid w:val="009A6FA4"/>
    <w:rsid w:val="009A7C33"/>
    <w:rsid w:val="009A7CD7"/>
    <w:rsid w:val="009B02BF"/>
    <w:rsid w:val="009B0729"/>
    <w:rsid w:val="009B0CD9"/>
    <w:rsid w:val="009B0F56"/>
    <w:rsid w:val="009B10E8"/>
    <w:rsid w:val="009B1748"/>
    <w:rsid w:val="009B18C6"/>
    <w:rsid w:val="009B2AB6"/>
    <w:rsid w:val="009B2C33"/>
    <w:rsid w:val="009B3233"/>
    <w:rsid w:val="009B3D7E"/>
    <w:rsid w:val="009B4B8C"/>
    <w:rsid w:val="009B52B3"/>
    <w:rsid w:val="009B57C7"/>
    <w:rsid w:val="009B6F2D"/>
    <w:rsid w:val="009C00CD"/>
    <w:rsid w:val="009C0E9D"/>
    <w:rsid w:val="009C1816"/>
    <w:rsid w:val="009C1B60"/>
    <w:rsid w:val="009C2688"/>
    <w:rsid w:val="009C2778"/>
    <w:rsid w:val="009C2FDC"/>
    <w:rsid w:val="009C3D5F"/>
    <w:rsid w:val="009C413B"/>
    <w:rsid w:val="009C4730"/>
    <w:rsid w:val="009C49B6"/>
    <w:rsid w:val="009C4DA4"/>
    <w:rsid w:val="009C4E3D"/>
    <w:rsid w:val="009C54FA"/>
    <w:rsid w:val="009C5589"/>
    <w:rsid w:val="009C5881"/>
    <w:rsid w:val="009C6263"/>
    <w:rsid w:val="009C67AE"/>
    <w:rsid w:val="009C6CB3"/>
    <w:rsid w:val="009C7986"/>
    <w:rsid w:val="009C7998"/>
    <w:rsid w:val="009C7FBA"/>
    <w:rsid w:val="009D0347"/>
    <w:rsid w:val="009D1C18"/>
    <w:rsid w:val="009D1D65"/>
    <w:rsid w:val="009D1D6E"/>
    <w:rsid w:val="009D2833"/>
    <w:rsid w:val="009D2E1B"/>
    <w:rsid w:val="009D46BC"/>
    <w:rsid w:val="009D53D2"/>
    <w:rsid w:val="009D540D"/>
    <w:rsid w:val="009D54BA"/>
    <w:rsid w:val="009D67FB"/>
    <w:rsid w:val="009D7CEF"/>
    <w:rsid w:val="009D7F11"/>
    <w:rsid w:val="009D7F5E"/>
    <w:rsid w:val="009E03E9"/>
    <w:rsid w:val="009E0997"/>
    <w:rsid w:val="009E0D17"/>
    <w:rsid w:val="009E1BF3"/>
    <w:rsid w:val="009E1DDE"/>
    <w:rsid w:val="009E2207"/>
    <w:rsid w:val="009E2436"/>
    <w:rsid w:val="009E25F5"/>
    <w:rsid w:val="009E2F93"/>
    <w:rsid w:val="009E39BD"/>
    <w:rsid w:val="009E5F89"/>
    <w:rsid w:val="009E5FDE"/>
    <w:rsid w:val="009E6372"/>
    <w:rsid w:val="009E6857"/>
    <w:rsid w:val="009E7151"/>
    <w:rsid w:val="009E7DF7"/>
    <w:rsid w:val="009E7F51"/>
    <w:rsid w:val="009F0089"/>
    <w:rsid w:val="009F06AE"/>
    <w:rsid w:val="009F2113"/>
    <w:rsid w:val="009F2D05"/>
    <w:rsid w:val="009F60F0"/>
    <w:rsid w:val="009F66C3"/>
    <w:rsid w:val="009F7518"/>
    <w:rsid w:val="009F7996"/>
    <w:rsid w:val="00A00051"/>
    <w:rsid w:val="00A0010E"/>
    <w:rsid w:val="00A008F6"/>
    <w:rsid w:val="00A018F0"/>
    <w:rsid w:val="00A01B14"/>
    <w:rsid w:val="00A03733"/>
    <w:rsid w:val="00A04DD5"/>
    <w:rsid w:val="00A04FD6"/>
    <w:rsid w:val="00A053B4"/>
    <w:rsid w:val="00A06A9F"/>
    <w:rsid w:val="00A070A1"/>
    <w:rsid w:val="00A073E2"/>
    <w:rsid w:val="00A07EC2"/>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4E83"/>
    <w:rsid w:val="00A15A68"/>
    <w:rsid w:val="00A15B93"/>
    <w:rsid w:val="00A15FF3"/>
    <w:rsid w:val="00A167F7"/>
    <w:rsid w:val="00A16FCE"/>
    <w:rsid w:val="00A174A6"/>
    <w:rsid w:val="00A176B2"/>
    <w:rsid w:val="00A219C0"/>
    <w:rsid w:val="00A21B8B"/>
    <w:rsid w:val="00A21C45"/>
    <w:rsid w:val="00A22CFA"/>
    <w:rsid w:val="00A23446"/>
    <w:rsid w:val="00A2412E"/>
    <w:rsid w:val="00A27DE4"/>
    <w:rsid w:val="00A3043B"/>
    <w:rsid w:val="00A304A0"/>
    <w:rsid w:val="00A3140C"/>
    <w:rsid w:val="00A315F7"/>
    <w:rsid w:val="00A31BB9"/>
    <w:rsid w:val="00A32367"/>
    <w:rsid w:val="00A32860"/>
    <w:rsid w:val="00A32C17"/>
    <w:rsid w:val="00A34FE1"/>
    <w:rsid w:val="00A35BAC"/>
    <w:rsid w:val="00A365D7"/>
    <w:rsid w:val="00A366D4"/>
    <w:rsid w:val="00A36C64"/>
    <w:rsid w:val="00A3754D"/>
    <w:rsid w:val="00A3784F"/>
    <w:rsid w:val="00A40042"/>
    <w:rsid w:val="00A40043"/>
    <w:rsid w:val="00A40383"/>
    <w:rsid w:val="00A4044B"/>
    <w:rsid w:val="00A4071E"/>
    <w:rsid w:val="00A41C70"/>
    <w:rsid w:val="00A42886"/>
    <w:rsid w:val="00A43E57"/>
    <w:rsid w:val="00A4424E"/>
    <w:rsid w:val="00A44D8B"/>
    <w:rsid w:val="00A44FA5"/>
    <w:rsid w:val="00A45C52"/>
    <w:rsid w:val="00A46E90"/>
    <w:rsid w:val="00A47041"/>
    <w:rsid w:val="00A47345"/>
    <w:rsid w:val="00A50667"/>
    <w:rsid w:val="00A50E4C"/>
    <w:rsid w:val="00A528C2"/>
    <w:rsid w:val="00A52A27"/>
    <w:rsid w:val="00A52EAA"/>
    <w:rsid w:val="00A53446"/>
    <w:rsid w:val="00A5551F"/>
    <w:rsid w:val="00A55DC9"/>
    <w:rsid w:val="00A56243"/>
    <w:rsid w:val="00A5663D"/>
    <w:rsid w:val="00A60372"/>
    <w:rsid w:val="00A6065C"/>
    <w:rsid w:val="00A62043"/>
    <w:rsid w:val="00A62818"/>
    <w:rsid w:val="00A62C27"/>
    <w:rsid w:val="00A62E56"/>
    <w:rsid w:val="00A63478"/>
    <w:rsid w:val="00A63D9B"/>
    <w:rsid w:val="00A643E6"/>
    <w:rsid w:val="00A64489"/>
    <w:rsid w:val="00A646C7"/>
    <w:rsid w:val="00A64840"/>
    <w:rsid w:val="00A654A6"/>
    <w:rsid w:val="00A660B1"/>
    <w:rsid w:val="00A666EE"/>
    <w:rsid w:val="00A6696C"/>
    <w:rsid w:val="00A66AC0"/>
    <w:rsid w:val="00A675A1"/>
    <w:rsid w:val="00A677A1"/>
    <w:rsid w:val="00A6789A"/>
    <w:rsid w:val="00A705BA"/>
    <w:rsid w:val="00A71111"/>
    <w:rsid w:val="00A71210"/>
    <w:rsid w:val="00A71945"/>
    <w:rsid w:val="00A71B6B"/>
    <w:rsid w:val="00A721F9"/>
    <w:rsid w:val="00A72F64"/>
    <w:rsid w:val="00A73718"/>
    <w:rsid w:val="00A7384C"/>
    <w:rsid w:val="00A74A6A"/>
    <w:rsid w:val="00A75DD0"/>
    <w:rsid w:val="00A76C6C"/>
    <w:rsid w:val="00A76DCF"/>
    <w:rsid w:val="00A771D0"/>
    <w:rsid w:val="00A77823"/>
    <w:rsid w:val="00A80072"/>
    <w:rsid w:val="00A80138"/>
    <w:rsid w:val="00A8088B"/>
    <w:rsid w:val="00A80F51"/>
    <w:rsid w:val="00A80FAE"/>
    <w:rsid w:val="00A81C7E"/>
    <w:rsid w:val="00A81D0F"/>
    <w:rsid w:val="00A81F4D"/>
    <w:rsid w:val="00A82AE8"/>
    <w:rsid w:val="00A83068"/>
    <w:rsid w:val="00A83306"/>
    <w:rsid w:val="00A8373A"/>
    <w:rsid w:val="00A83B31"/>
    <w:rsid w:val="00A83C2C"/>
    <w:rsid w:val="00A84D9E"/>
    <w:rsid w:val="00A865A3"/>
    <w:rsid w:val="00A8726B"/>
    <w:rsid w:val="00A87CE4"/>
    <w:rsid w:val="00A902A2"/>
    <w:rsid w:val="00A90FA7"/>
    <w:rsid w:val="00A9159C"/>
    <w:rsid w:val="00A91927"/>
    <w:rsid w:val="00A92155"/>
    <w:rsid w:val="00A92333"/>
    <w:rsid w:val="00A927A0"/>
    <w:rsid w:val="00A92BCB"/>
    <w:rsid w:val="00A93CC2"/>
    <w:rsid w:val="00A94032"/>
    <w:rsid w:val="00A94F9A"/>
    <w:rsid w:val="00A9568A"/>
    <w:rsid w:val="00A95ACA"/>
    <w:rsid w:val="00A9684A"/>
    <w:rsid w:val="00A96B79"/>
    <w:rsid w:val="00A974F3"/>
    <w:rsid w:val="00A9799E"/>
    <w:rsid w:val="00AA0BB2"/>
    <w:rsid w:val="00AA18C3"/>
    <w:rsid w:val="00AA3093"/>
    <w:rsid w:val="00AA33DF"/>
    <w:rsid w:val="00AA38C8"/>
    <w:rsid w:val="00AA5048"/>
    <w:rsid w:val="00AA5472"/>
    <w:rsid w:val="00AA5477"/>
    <w:rsid w:val="00AA5E23"/>
    <w:rsid w:val="00AA6CAA"/>
    <w:rsid w:val="00AA6CD3"/>
    <w:rsid w:val="00AA6FA4"/>
    <w:rsid w:val="00AA7799"/>
    <w:rsid w:val="00AA79C5"/>
    <w:rsid w:val="00AA7F9B"/>
    <w:rsid w:val="00AB250E"/>
    <w:rsid w:val="00AB2F09"/>
    <w:rsid w:val="00AB3E32"/>
    <w:rsid w:val="00AB4C8D"/>
    <w:rsid w:val="00AB4EDE"/>
    <w:rsid w:val="00AB58F4"/>
    <w:rsid w:val="00AB6429"/>
    <w:rsid w:val="00AB770A"/>
    <w:rsid w:val="00AB777E"/>
    <w:rsid w:val="00AC0218"/>
    <w:rsid w:val="00AC052B"/>
    <w:rsid w:val="00AC0A97"/>
    <w:rsid w:val="00AC15BE"/>
    <w:rsid w:val="00AC1BA1"/>
    <w:rsid w:val="00AC1C9E"/>
    <w:rsid w:val="00AC25B7"/>
    <w:rsid w:val="00AC38DD"/>
    <w:rsid w:val="00AC3B84"/>
    <w:rsid w:val="00AC4326"/>
    <w:rsid w:val="00AC4C80"/>
    <w:rsid w:val="00AC582E"/>
    <w:rsid w:val="00AC5B4C"/>
    <w:rsid w:val="00AC5CC2"/>
    <w:rsid w:val="00AC611C"/>
    <w:rsid w:val="00AC6132"/>
    <w:rsid w:val="00AC6269"/>
    <w:rsid w:val="00AC6F4C"/>
    <w:rsid w:val="00AC7031"/>
    <w:rsid w:val="00AC7B9D"/>
    <w:rsid w:val="00AC7E60"/>
    <w:rsid w:val="00AD011C"/>
    <w:rsid w:val="00AD0311"/>
    <w:rsid w:val="00AD0FBE"/>
    <w:rsid w:val="00AD1202"/>
    <w:rsid w:val="00AD13B9"/>
    <w:rsid w:val="00AD1ACF"/>
    <w:rsid w:val="00AD2074"/>
    <w:rsid w:val="00AD213A"/>
    <w:rsid w:val="00AD34A3"/>
    <w:rsid w:val="00AD36C0"/>
    <w:rsid w:val="00AD4097"/>
    <w:rsid w:val="00AD40B7"/>
    <w:rsid w:val="00AD4F89"/>
    <w:rsid w:val="00AD5169"/>
    <w:rsid w:val="00AD5831"/>
    <w:rsid w:val="00AD650B"/>
    <w:rsid w:val="00AD6AB3"/>
    <w:rsid w:val="00AD6F0F"/>
    <w:rsid w:val="00AE1970"/>
    <w:rsid w:val="00AE1E3F"/>
    <w:rsid w:val="00AE2211"/>
    <w:rsid w:val="00AE328B"/>
    <w:rsid w:val="00AE41DA"/>
    <w:rsid w:val="00AE4481"/>
    <w:rsid w:val="00AE49FF"/>
    <w:rsid w:val="00AE4B3F"/>
    <w:rsid w:val="00AE5751"/>
    <w:rsid w:val="00AE5C90"/>
    <w:rsid w:val="00AE60A8"/>
    <w:rsid w:val="00AE62F0"/>
    <w:rsid w:val="00AE63E6"/>
    <w:rsid w:val="00AE66FD"/>
    <w:rsid w:val="00AE6909"/>
    <w:rsid w:val="00AE6AC1"/>
    <w:rsid w:val="00AE6D1F"/>
    <w:rsid w:val="00AF0393"/>
    <w:rsid w:val="00AF0868"/>
    <w:rsid w:val="00AF08E2"/>
    <w:rsid w:val="00AF0ED6"/>
    <w:rsid w:val="00AF1BCA"/>
    <w:rsid w:val="00AF1CE7"/>
    <w:rsid w:val="00AF2151"/>
    <w:rsid w:val="00AF22F6"/>
    <w:rsid w:val="00AF2B1A"/>
    <w:rsid w:val="00AF3FF1"/>
    <w:rsid w:val="00AF4A16"/>
    <w:rsid w:val="00AF4DB1"/>
    <w:rsid w:val="00AF53F6"/>
    <w:rsid w:val="00AF5C39"/>
    <w:rsid w:val="00AF5F84"/>
    <w:rsid w:val="00AF61EC"/>
    <w:rsid w:val="00AF6401"/>
    <w:rsid w:val="00AF6599"/>
    <w:rsid w:val="00AF6ECE"/>
    <w:rsid w:val="00AF78DA"/>
    <w:rsid w:val="00AF7F0A"/>
    <w:rsid w:val="00B017BC"/>
    <w:rsid w:val="00B02252"/>
    <w:rsid w:val="00B02B66"/>
    <w:rsid w:val="00B031AC"/>
    <w:rsid w:val="00B03544"/>
    <w:rsid w:val="00B03CA5"/>
    <w:rsid w:val="00B04404"/>
    <w:rsid w:val="00B0444E"/>
    <w:rsid w:val="00B04A28"/>
    <w:rsid w:val="00B0528A"/>
    <w:rsid w:val="00B05594"/>
    <w:rsid w:val="00B055FA"/>
    <w:rsid w:val="00B058C8"/>
    <w:rsid w:val="00B05936"/>
    <w:rsid w:val="00B05B82"/>
    <w:rsid w:val="00B0671E"/>
    <w:rsid w:val="00B070E5"/>
    <w:rsid w:val="00B073D7"/>
    <w:rsid w:val="00B101C8"/>
    <w:rsid w:val="00B1021A"/>
    <w:rsid w:val="00B1075B"/>
    <w:rsid w:val="00B1271C"/>
    <w:rsid w:val="00B1275F"/>
    <w:rsid w:val="00B135F3"/>
    <w:rsid w:val="00B137CE"/>
    <w:rsid w:val="00B13962"/>
    <w:rsid w:val="00B14451"/>
    <w:rsid w:val="00B1559E"/>
    <w:rsid w:val="00B1604D"/>
    <w:rsid w:val="00B161BD"/>
    <w:rsid w:val="00B16ABA"/>
    <w:rsid w:val="00B17A65"/>
    <w:rsid w:val="00B20152"/>
    <w:rsid w:val="00B20AAD"/>
    <w:rsid w:val="00B217C5"/>
    <w:rsid w:val="00B21A87"/>
    <w:rsid w:val="00B21EC7"/>
    <w:rsid w:val="00B22218"/>
    <w:rsid w:val="00B22D68"/>
    <w:rsid w:val="00B22E4A"/>
    <w:rsid w:val="00B22FCF"/>
    <w:rsid w:val="00B238AF"/>
    <w:rsid w:val="00B23998"/>
    <w:rsid w:val="00B23ACC"/>
    <w:rsid w:val="00B23DAD"/>
    <w:rsid w:val="00B24FEB"/>
    <w:rsid w:val="00B257B0"/>
    <w:rsid w:val="00B2697C"/>
    <w:rsid w:val="00B26A06"/>
    <w:rsid w:val="00B278E8"/>
    <w:rsid w:val="00B30F8D"/>
    <w:rsid w:val="00B31772"/>
    <w:rsid w:val="00B31889"/>
    <w:rsid w:val="00B32ABF"/>
    <w:rsid w:val="00B344F6"/>
    <w:rsid w:val="00B358CE"/>
    <w:rsid w:val="00B36D36"/>
    <w:rsid w:val="00B37A02"/>
    <w:rsid w:val="00B37B09"/>
    <w:rsid w:val="00B41365"/>
    <w:rsid w:val="00B420BC"/>
    <w:rsid w:val="00B421B9"/>
    <w:rsid w:val="00B42226"/>
    <w:rsid w:val="00B42650"/>
    <w:rsid w:val="00B43228"/>
    <w:rsid w:val="00B4372B"/>
    <w:rsid w:val="00B4424A"/>
    <w:rsid w:val="00B44A2B"/>
    <w:rsid w:val="00B44AFE"/>
    <w:rsid w:val="00B44E03"/>
    <w:rsid w:val="00B467A6"/>
    <w:rsid w:val="00B468BF"/>
    <w:rsid w:val="00B4758F"/>
    <w:rsid w:val="00B47783"/>
    <w:rsid w:val="00B50E12"/>
    <w:rsid w:val="00B50F8E"/>
    <w:rsid w:val="00B5300B"/>
    <w:rsid w:val="00B530E6"/>
    <w:rsid w:val="00B56123"/>
    <w:rsid w:val="00B56C4F"/>
    <w:rsid w:val="00B574EB"/>
    <w:rsid w:val="00B57819"/>
    <w:rsid w:val="00B57CAC"/>
    <w:rsid w:val="00B57E81"/>
    <w:rsid w:val="00B57EAE"/>
    <w:rsid w:val="00B602BB"/>
    <w:rsid w:val="00B61136"/>
    <w:rsid w:val="00B62B77"/>
    <w:rsid w:val="00B63DEE"/>
    <w:rsid w:val="00B641FC"/>
    <w:rsid w:val="00B64A9B"/>
    <w:rsid w:val="00B64B3D"/>
    <w:rsid w:val="00B64F10"/>
    <w:rsid w:val="00B66A2E"/>
    <w:rsid w:val="00B67FBB"/>
    <w:rsid w:val="00B70203"/>
    <w:rsid w:val="00B709B2"/>
    <w:rsid w:val="00B7134C"/>
    <w:rsid w:val="00B71AA2"/>
    <w:rsid w:val="00B72277"/>
    <w:rsid w:val="00B72C6E"/>
    <w:rsid w:val="00B74296"/>
    <w:rsid w:val="00B758B4"/>
    <w:rsid w:val="00B75A78"/>
    <w:rsid w:val="00B75E18"/>
    <w:rsid w:val="00B761BD"/>
    <w:rsid w:val="00B76A81"/>
    <w:rsid w:val="00B7751F"/>
    <w:rsid w:val="00B775C0"/>
    <w:rsid w:val="00B800ED"/>
    <w:rsid w:val="00B800FC"/>
    <w:rsid w:val="00B801A6"/>
    <w:rsid w:val="00B80DB7"/>
    <w:rsid w:val="00B80DF6"/>
    <w:rsid w:val="00B80F30"/>
    <w:rsid w:val="00B81A5C"/>
    <w:rsid w:val="00B81C49"/>
    <w:rsid w:val="00B82159"/>
    <w:rsid w:val="00B82327"/>
    <w:rsid w:val="00B82AA4"/>
    <w:rsid w:val="00B83E4E"/>
    <w:rsid w:val="00B844F7"/>
    <w:rsid w:val="00B84AD2"/>
    <w:rsid w:val="00B852D7"/>
    <w:rsid w:val="00B852EC"/>
    <w:rsid w:val="00B8540B"/>
    <w:rsid w:val="00B8556E"/>
    <w:rsid w:val="00B8616F"/>
    <w:rsid w:val="00B872B8"/>
    <w:rsid w:val="00B87BA1"/>
    <w:rsid w:val="00B903C1"/>
    <w:rsid w:val="00B906C9"/>
    <w:rsid w:val="00B9204C"/>
    <w:rsid w:val="00B926EB"/>
    <w:rsid w:val="00B92EA4"/>
    <w:rsid w:val="00B9378E"/>
    <w:rsid w:val="00B94696"/>
    <w:rsid w:val="00B95F23"/>
    <w:rsid w:val="00B9634D"/>
    <w:rsid w:val="00B970CA"/>
    <w:rsid w:val="00B971F0"/>
    <w:rsid w:val="00BA005F"/>
    <w:rsid w:val="00BA00BA"/>
    <w:rsid w:val="00BA0870"/>
    <w:rsid w:val="00BA08A4"/>
    <w:rsid w:val="00BA0CDE"/>
    <w:rsid w:val="00BA1381"/>
    <w:rsid w:val="00BA15AB"/>
    <w:rsid w:val="00BA206C"/>
    <w:rsid w:val="00BA2894"/>
    <w:rsid w:val="00BA2C46"/>
    <w:rsid w:val="00BA2F3E"/>
    <w:rsid w:val="00BA318C"/>
    <w:rsid w:val="00BA383E"/>
    <w:rsid w:val="00BA40C6"/>
    <w:rsid w:val="00BA4493"/>
    <w:rsid w:val="00BA4BC6"/>
    <w:rsid w:val="00BA5CCA"/>
    <w:rsid w:val="00BA61DE"/>
    <w:rsid w:val="00BA730F"/>
    <w:rsid w:val="00BB0226"/>
    <w:rsid w:val="00BB0543"/>
    <w:rsid w:val="00BB10AE"/>
    <w:rsid w:val="00BB18EB"/>
    <w:rsid w:val="00BB19C6"/>
    <w:rsid w:val="00BB23DD"/>
    <w:rsid w:val="00BB25E7"/>
    <w:rsid w:val="00BB2BD9"/>
    <w:rsid w:val="00BB387D"/>
    <w:rsid w:val="00BB48B8"/>
    <w:rsid w:val="00BB7BE4"/>
    <w:rsid w:val="00BB7E00"/>
    <w:rsid w:val="00BC000D"/>
    <w:rsid w:val="00BC135A"/>
    <w:rsid w:val="00BC1A0A"/>
    <w:rsid w:val="00BC1DFD"/>
    <w:rsid w:val="00BC2500"/>
    <w:rsid w:val="00BC30D4"/>
    <w:rsid w:val="00BC3210"/>
    <w:rsid w:val="00BC3A0A"/>
    <w:rsid w:val="00BC40D3"/>
    <w:rsid w:val="00BC4560"/>
    <w:rsid w:val="00BC4948"/>
    <w:rsid w:val="00BC4FA4"/>
    <w:rsid w:val="00BC5C31"/>
    <w:rsid w:val="00BC6467"/>
    <w:rsid w:val="00BC6C99"/>
    <w:rsid w:val="00BD0F5D"/>
    <w:rsid w:val="00BD1252"/>
    <w:rsid w:val="00BD12BD"/>
    <w:rsid w:val="00BD187E"/>
    <w:rsid w:val="00BD257D"/>
    <w:rsid w:val="00BD362D"/>
    <w:rsid w:val="00BD4243"/>
    <w:rsid w:val="00BD4DD3"/>
    <w:rsid w:val="00BD5A76"/>
    <w:rsid w:val="00BD78DA"/>
    <w:rsid w:val="00BE0563"/>
    <w:rsid w:val="00BE06BB"/>
    <w:rsid w:val="00BE0857"/>
    <w:rsid w:val="00BE4A91"/>
    <w:rsid w:val="00BE4C12"/>
    <w:rsid w:val="00BE4FAA"/>
    <w:rsid w:val="00BE6D06"/>
    <w:rsid w:val="00BF0E88"/>
    <w:rsid w:val="00BF14E3"/>
    <w:rsid w:val="00BF1A77"/>
    <w:rsid w:val="00BF1FD5"/>
    <w:rsid w:val="00BF36B8"/>
    <w:rsid w:val="00BF3DAC"/>
    <w:rsid w:val="00BF4191"/>
    <w:rsid w:val="00BF41EF"/>
    <w:rsid w:val="00BF452D"/>
    <w:rsid w:val="00BF56F6"/>
    <w:rsid w:val="00BF5A19"/>
    <w:rsid w:val="00BF5C63"/>
    <w:rsid w:val="00BF5E30"/>
    <w:rsid w:val="00BF680A"/>
    <w:rsid w:val="00BF6986"/>
    <w:rsid w:val="00BF6DF6"/>
    <w:rsid w:val="00BF707F"/>
    <w:rsid w:val="00BF789B"/>
    <w:rsid w:val="00BF7F62"/>
    <w:rsid w:val="00C0064B"/>
    <w:rsid w:val="00C00CE3"/>
    <w:rsid w:val="00C00E97"/>
    <w:rsid w:val="00C014DF"/>
    <w:rsid w:val="00C01E24"/>
    <w:rsid w:val="00C01E4A"/>
    <w:rsid w:val="00C020FC"/>
    <w:rsid w:val="00C03F5E"/>
    <w:rsid w:val="00C04F4C"/>
    <w:rsid w:val="00C05585"/>
    <w:rsid w:val="00C05E81"/>
    <w:rsid w:val="00C064B0"/>
    <w:rsid w:val="00C066CB"/>
    <w:rsid w:val="00C06BC3"/>
    <w:rsid w:val="00C075E1"/>
    <w:rsid w:val="00C07804"/>
    <w:rsid w:val="00C113CF"/>
    <w:rsid w:val="00C128E9"/>
    <w:rsid w:val="00C12FB9"/>
    <w:rsid w:val="00C1328A"/>
    <w:rsid w:val="00C13CF0"/>
    <w:rsid w:val="00C1530D"/>
    <w:rsid w:val="00C1610C"/>
    <w:rsid w:val="00C16971"/>
    <w:rsid w:val="00C172DD"/>
    <w:rsid w:val="00C175AE"/>
    <w:rsid w:val="00C175F3"/>
    <w:rsid w:val="00C17640"/>
    <w:rsid w:val="00C1797A"/>
    <w:rsid w:val="00C17A56"/>
    <w:rsid w:val="00C17EFF"/>
    <w:rsid w:val="00C2024C"/>
    <w:rsid w:val="00C20C50"/>
    <w:rsid w:val="00C20C8B"/>
    <w:rsid w:val="00C20DC7"/>
    <w:rsid w:val="00C226D4"/>
    <w:rsid w:val="00C227C2"/>
    <w:rsid w:val="00C22BBB"/>
    <w:rsid w:val="00C23673"/>
    <w:rsid w:val="00C240C1"/>
    <w:rsid w:val="00C25271"/>
    <w:rsid w:val="00C25AC5"/>
    <w:rsid w:val="00C25BE5"/>
    <w:rsid w:val="00C269C8"/>
    <w:rsid w:val="00C2751E"/>
    <w:rsid w:val="00C301B7"/>
    <w:rsid w:val="00C30482"/>
    <w:rsid w:val="00C31329"/>
    <w:rsid w:val="00C318BB"/>
    <w:rsid w:val="00C321D0"/>
    <w:rsid w:val="00C32201"/>
    <w:rsid w:val="00C32526"/>
    <w:rsid w:val="00C33508"/>
    <w:rsid w:val="00C34B22"/>
    <w:rsid w:val="00C3563C"/>
    <w:rsid w:val="00C36A11"/>
    <w:rsid w:val="00C36CD1"/>
    <w:rsid w:val="00C4021A"/>
    <w:rsid w:val="00C410A2"/>
    <w:rsid w:val="00C411ED"/>
    <w:rsid w:val="00C4493C"/>
    <w:rsid w:val="00C44CEB"/>
    <w:rsid w:val="00C44EFB"/>
    <w:rsid w:val="00C45273"/>
    <w:rsid w:val="00C45707"/>
    <w:rsid w:val="00C468A2"/>
    <w:rsid w:val="00C47AB2"/>
    <w:rsid w:val="00C5033B"/>
    <w:rsid w:val="00C5054C"/>
    <w:rsid w:val="00C51426"/>
    <w:rsid w:val="00C51513"/>
    <w:rsid w:val="00C51C1C"/>
    <w:rsid w:val="00C52182"/>
    <w:rsid w:val="00C521D7"/>
    <w:rsid w:val="00C526FE"/>
    <w:rsid w:val="00C529D3"/>
    <w:rsid w:val="00C54347"/>
    <w:rsid w:val="00C54EC7"/>
    <w:rsid w:val="00C5515B"/>
    <w:rsid w:val="00C55B92"/>
    <w:rsid w:val="00C55BB5"/>
    <w:rsid w:val="00C55F60"/>
    <w:rsid w:val="00C56213"/>
    <w:rsid w:val="00C562DA"/>
    <w:rsid w:val="00C565B9"/>
    <w:rsid w:val="00C56903"/>
    <w:rsid w:val="00C569D7"/>
    <w:rsid w:val="00C56CE2"/>
    <w:rsid w:val="00C57666"/>
    <w:rsid w:val="00C60AC8"/>
    <w:rsid w:val="00C61923"/>
    <w:rsid w:val="00C61967"/>
    <w:rsid w:val="00C6220F"/>
    <w:rsid w:val="00C623A4"/>
    <w:rsid w:val="00C62F95"/>
    <w:rsid w:val="00C64A56"/>
    <w:rsid w:val="00C66402"/>
    <w:rsid w:val="00C66442"/>
    <w:rsid w:val="00C6671B"/>
    <w:rsid w:val="00C66E2A"/>
    <w:rsid w:val="00C67941"/>
    <w:rsid w:val="00C70DB2"/>
    <w:rsid w:val="00C719B5"/>
    <w:rsid w:val="00C71A7A"/>
    <w:rsid w:val="00C71C2C"/>
    <w:rsid w:val="00C7350D"/>
    <w:rsid w:val="00C73B18"/>
    <w:rsid w:val="00C73DA8"/>
    <w:rsid w:val="00C7450D"/>
    <w:rsid w:val="00C75BC7"/>
    <w:rsid w:val="00C77141"/>
    <w:rsid w:val="00C80A73"/>
    <w:rsid w:val="00C82B19"/>
    <w:rsid w:val="00C82DD5"/>
    <w:rsid w:val="00C839F3"/>
    <w:rsid w:val="00C84039"/>
    <w:rsid w:val="00C8643A"/>
    <w:rsid w:val="00C867CF"/>
    <w:rsid w:val="00C87056"/>
    <w:rsid w:val="00C873DA"/>
    <w:rsid w:val="00C874BC"/>
    <w:rsid w:val="00C87C58"/>
    <w:rsid w:val="00C901E9"/>
    <w:rsid w:val="00C91B77"/>
    <w:rsid w:val="00C92C19"/>
    <w:rsid w:val="00C93440"/>
    <w:rsid w:val="00C93486"/>
    <w:rsid w:val="00C93873"/>
    <w:rsid w:val="00C94491"/>
    <w:rsid w:val="00C94714"/>
    <w:rsid w:val="00C9475A"/>
    <w:rsid w:val="00C95E72"/>
    <w:rsid w:val="00C95E8A"/>
    <w:rsid w:val="00C95EF9"/>
    <w:rsid w:val="00C96340"/>
    <w:rsid w:val="00C963CE"/>
    <w:rsid w:val="00C96498"/>
    <w:rsid w:val="00C96A2A"/>
    <w:rsid w:val="00C96E76"/>
    <w:rsid w:val="00C96ED6"/>
    <w:rsid w:val="00C97184"/>
    <w:rsid w:val="00CA0394"/>
    <w:rsid w:val="00CA05FD"/>
    <w:rsid w:val="00CA0E7A"/>
    <w:rsid w:val="00CA1C8A"/>
    <w:rsid w:val="00CA32C9"/>
    <w:rsid w:val="00CA5928"/>
    <w:rsid w:val="00CA5CF4"/>
    <w:rsid w:val="00CA5F18"/>
    <w:rsid w:val="00CA6FDF"/>
    <w:rsid w:val="00CA7869"/>
    <w:rsid w:val="00CB0251"/>
    <w:rsid w:val="00CB07F8"/>
    <w:rsid w:val="00CB1404"/>
    <w:rsid w:val="00CB163B"/>
    <w:rsid w:val="00CB232C"/>
    <w:rsid w:val="00CB2BFF"/>
    <w:rsid w:val="00CB2EB0"/>
    <w:rsid w:val="00CB3312"/>
    <w:rsid w:val="00CB3F24"/>
    <w:rsid w:val="00CB44F4"/>
    <w:rsid w:val="00CB6242"/>
    <w:rsid w:val="00CB7C06"/>
    <w:rsid w:val="00CC02BB"/>
    <w:rsid w:val="00CC0337"/>
    <w:rsid w:val="00CC1010"/>
    <w:rsid w:val="00CC15B8"/>
    <w:rsid w:val="00CC1F67"/>
    <w:rsid w:val="00CC2108"/>
    <w:rsid w:val="00CC2491"/>
    <w:rsid w:val="00CC319E"/>
    <w:rsid w:val="00CC32A9"/>
    <w:rsid w:val="00CC43F2"/>
    <w:rsid w:val="00CC5890"/>
    <w:rsid w:val="00CC5897"/>
    <w:rsid w:val="00CC5ED4"/>
    <w:rsid w:val="00CC5F7E"/>
    <w:rsid w:val="00CC6B5E"/>
    <w:rsid w:val="00CC72C7"/>
    <w:rsid w:val="00CD01EC"/>
    <w:rsid w:val="00CD05A8"/>
    <w:rsid w:val="00CD08C9"/>
    <w:rsid w:val="00CD1679"/>
    <w:rsid w:val="00CD1B43"/>
    <w:rsid w:val="00CD2113"/>
    <w:rsid w:val="00CD2A76"/>
    <w:rsid w:val="00CD4401"/>
    <w:rsid w:val="00CD4508"/>
    <w:rsid w:val="00CD48C6"/>
    <w:rsid w:val="00CD5489"/>
    <w:rsid w:val="00CD5A30"/>
    <w:rsid w:val="00CD5B2C"/>
    <w:rsid w:val="00CD5E60"/>
    <w:rsid w:val="00CD5FA2"/>
    <w:rsid w:val="00CD64C0"/>
    <w:rsid w:val="00CE02D8"/>
    <w:rsid w:val="00CE0724"/>
    <w:rsid w:val="00CE110B"/>
    <w:rsid w:val="00CE16F1"/>
    <w:rsid w:val="00CE1C13"/>
    <w:rsid w:val="00CE23DB"/>
    <w:rsid w:val="00CE477D"/>
    <w:rsid w:val="00CE4AAB"/>
    <w:rsid w:val="00CE5303"/>
    <w:rsid w:val="00CE608F"/>
    <w:rsid w:val="00CE6D79"/>
    <w:rsid w:val="00CE6E40"/>
    <w:rsid w:val="00CE724A"/>
    <w:rsid w:val="00CE75BB"/>
    <w:rsid w:val="00CE78E6"/>
    <w:rsid w:val="00CF0993"/>
    <w:rsid w:val="00CF09CC"/>
    <w:rsid w:val="00CF0A16"/>
    <w:rsid w:val="00CF247B"/>
    <w:rsid w:val="00CF2A66"/>
    <w:rsid w:val="00CF306D"/>
    <w:rsid w:val="00CF308D"/>
    <w:rsid w:val="00CF3296"/>
    <w:rsid w:val="00CF35EA"/>
    <w:rsid w:val="00CF36A5"/>
    <w:rsid w:val="00CF38C9"/>
    <w:rsid w:val="00CF392E"/>
    <w:rsid w:val="00CF3F33"/>
    <w:rsid w:val="00CF4482"/>
    <w:rsid w:val="00CF44D7"/>
    <w:rsid w:val="00CF4BD7"/>
    <w:rsid w:val="00CF5B57"/>
    <w:rsid w:val="00CF5CF3"/>
    <w:rsid w:val="00CF615E"/>
    <w:rsid w:val="00CF6580"/>
    <w:rsid w:val="00CF6796"/>
    <w:rsid w:val="00CF6C2B"/>
    <w:rsid w:val="00D00854"/>
    <w:rsid w:val="00D00941"/>
    <w:rsid w:val="00D00A91"/>
    <w:rsid w:val="00D00D58"/>
    <w:rsid w:val="00D01978"/>
    <w:rsid w:val="00D0259D"/>
    <w:rsid w:val="00D0354B"/>
    <w:rsid w:val="00D03C1A"/>
    <w:rsid w:val="00D03E4B"/>
    <w:rsid w:val="00D0519F"/>
    <w:rsid w:val="00D05E43"/>
    <w:rsid w:val="00D078A7"/>
    <w:rsid w:val="00D07C26"/>
    <w:rsid w:val="00D10455"/>
    <w:rsid w:val="00D1199D"/>
    <w:rsid w:val="00D130C3"/>
    <w:rsid w:val="00D13287"/>
    <w:rsid w:val="00D13E8D"/>
    <w:rsid w:val="00D15DC3"/>
    <w:rsid w:val="00D16D08"/>
    <w:rsid w:val="00D16D24"/>
    <w:rsid w:val="00D1712C"/>
    <w:rsid w:val="00D17A36"/>
    <w:rsid w:val="00D2039E"/>
    <w:rsid w:val="00D2085B"/>
    <w:rsid w:val="00D20DDF"/>
    <w:rsid w:val="00D20E7F"/>
    <w:rsid w:val="00D213DF"/>
    <w:rsid w:val="00D21497"/>
    <w:rsid w:val="00D21ACE"/>
    <w:rsid w:val="00D22129"/>
    <w:rsid w:val="00D224AC"/>
    <w:rsid w:val="00D22505"/>
    <w:rsid w:val="00D246BE"/>
    <w:rsid w:val="00D25566"/>
    <w:rsid w:val="00D25B0D"/>
    <w:rsid w:val="00D26064"/>
    <w:rsid w:val="00D26490"/>
    <w:rsid w:val="00D266FF"/>
    <w:rsid w:val="00D26BBE"/>
    <w:rsid w:val="00D279B4"/>
    <w:rsid w:val="00D3031E"/>
    <w:rsid w:val="00D30466"/>
    <w:rsid w:val="00D3113F"/>
    <w:rsid w:val="00D31387"/>
    <w:rsid w:val="00D31516"/>
    <w:rsid w:val="00D3162F"/>
    <w:rsid w:val="00D32E9E"/>
    <w:rsid w:val="00D332EF"/>
    <w:rsid w:val="00D33EF3"/>
    <w:rsid w:val="00D34185"/>
    <w:rsid w:val="00D34592"/>
    <w:rsid w:val="00D353A2"/>
    <w:rsid w:val="00D3570B"/>
    <w:rsid w:val="00D35F88"/>
    <w:rsid w:val="00D3628E"/>
    <w:rsid w:val="00D368D3"/>
    <w:rsid w:val="00D376A3"/>
    <w:rsid w:val="00D37CB3"/>
    <w:rsid w:val="00D40EA1"/>
    <w:rsid w:val="00D41BC1"/>
    <w:rsid w:val="00D41F90"/>
    <w:rsid w:val="00D42BC1"/>
    <w:rsid w:val="00D42D60"/>
    <w:rsid w:val="00D430DA"/>
    <w:rsid w:val="00D4349B"/>
    <w:rsid w:val="00D445D2"/>
    <w:rsid w:val="00D4525E"/>
    <w:rsid w:val="00D45636"/>
    <w:rsid w:val="00D45FED"/>
    <w:rsid w:val="00D46025"/>
    <w:rsid w:val="00D46520"/>
    <w:rsid w:val="00D47B6E"/>
    <w:rsid w:val="00D500B1"/>
    <w:rsid w:val="00D5041C"/>
    <w:rsid w:val="00D5053F"/>
    <w:rsid w:val="00D50F90"/>
    <w:rsid w:val="00D5114E"/>
    <w:rsid w:val="00D51B00"/>
    <w:rsid w:val="00D51FA3"/>
    <w:rsid w:val="00D52A76"/>
    <w:rsid w:val="00D53AED"/>
    <w:rsid w:val="00D53FB0"/>
    <w:rsid w:val="00D544B3"/>
    <w:rsid w:val="00D5541A"/>
    <w:rsid w:val="00D55936"/>
    <w:rsid w:val="00D56BB6"/>
    <w:rsid w:val="00D57290"/>
    <w:rsid w:val="00D57A0C"/>
    <w:rsid w:val="00D60823"/>
    <w:rsid w:val="00D6121F"/>
    <w:rsid w:val="00D616EA"/>
    <w:rsid w:val="00D61C91"/>
    <w:rsid w:val="00D61CEA"/>
    <w:rsid w:val="00D629C0"/>
    <w:rsid w:val="00D63D4E"/>
    <w:rsid w:val="00D63F99"/>
    <w:rsid w:val="00D65B2C"/>
    <w:rsid w:val="00D65B34"/>
    <w:rsid w:val="00D6678E"/>
    <w:rsid w:val="00D668C1"/>
    <w:rsid w:val="00D66C67"/>
    <w:rsid w:val="00D70092"/>
    <w:rsid w:val="00D70291"/>
    <w:rsid w:val="00D703F1"/>
    <w:rsid w:val="00D7150C"/>
    <w:rsid w:val="00D71C72"/>
    <w:rsid w:val="00D7221C"/>
    <w:rsid w:val="00D729DE"/>
    <w:rsid w:val="00D72DA2"/>
    <w:rsid w:val="00D72F8C"/>
    <w:rsid w:val="00D74243"/>
    <w:rsid w:val="00D7473A"/>
    <w:rsid w:val="00D74958"/>
    <w:rsid w:val="00D74D29"/>
    <w:rsid w:val="00D75387"/>
    <w:rsid w:val="00D75FDC"/>
    <w:rsid w:val="00D76789"/>
    <w:rsid w:val="00D76793"/>
    <w:rsid w:val="00D76A89"/>
    <w:rsid w:val="00D76B57"/>
    <w:rsid w:val="00D76E75"/>
    <w:rsid w:val="00D77B6E"/>
    <w:rsid w:val="00D77C09"/>
    <w:rsid w:val="00D800AD"/>
    <w:rsid w:val="00D801CE"/>
    <w:rsid w:val="00D80B8F"/>
    <w:rsid w:val="00D80D41"/>
    <w:rsid w:val="00D81B6E"/>
    <w:rsid w:val="00D81E35"/>
    <w:rsid w:val="00D822EC"/>
    <w:rsid w:val="00D822F5"/>
    <w:rsid w:val="00D85489"/>
    <w:rsid w:val="00D85B15"/>
    <w:rsid w:val="00D916D4"/>
    <w:rsid w:val="00D957E4"/>
    <w:rsid w:val="00D96A83"/>
    <w:rsid w:val="00D9789F"/>
    <w:rsid w:val="00D979E2"/>
    <w:rsid w:val="00D97EBB"/>
    <w:rsid w:val="00DA05B4"/>
    <w:rsid w:val="00DA0AC9"/>
    <w:rsid w:val="00DA1855"/>
    <w:rsid w:val="00DA4058"/>
    <w:rsid w:val="00DA4684"/>
    <w:rsid w:val="00DA4B9A"/>
    <w:rsid w:val="00DA5BA5"/>
    <w:rsid w:val="00DA5D21"/>
    <w:rsid w:val="00DA6738"/>
    <w:rsid w:val="00DA68BC"/>
    <w:rsid w:val="00DA719F"/>
    <w:rsid w:val="00DB04A5"/>
    <w:rsid w:val="00DB0972"/>
    <w:rsid w:val="00DB0988"/>
    <w:rsid w:val="00DB13BB"/>
    <w:rsid w:val="00DB162E"/>
    <w:rsid w:val="00DB23AE"/>
    <w:rsid w:val="00DB25F6"/>
    <w:rsid w:val="00DB380A"/>
    <w:rsid w:val="00DB3EB2"/>
    <w:rsid w:val="00DB3EF3"/>
    <w:rsid w:val="00DB4974"/>
    <w:rsid w:val="00DB4F32"/>
    <w:rsid w:val="00DB6A26"/>
    <w:rsid w:val="00DB7762"/>
    <w:rsid w:val="00DB7E69"/>
    <w:rsid w:val="00DC06F6"/>
    <w:rsid w:val="00DC0828"/>
    <w:rsid w:val="00DC0B16"/>
    <w:rsid w:val="00DC0B86"/>
    <w:rsid w:val="00DC2556"/>
    <w:rsid w:val="00DC2909"/>
    <w:rsid w:val="00DC355C"/>
    <w:rsid w:val="00DC3E28"/>
    <w:rsid w:val="00DC431F"/>
    <w:rsid w:val="00DC4943"/>
    <w:rsid w:val="00DC555A"/>
    <w:rsid w:val="00DC5D03"/>
    <w:rsid w:val="00DC77E9"/>
    <w:rsid w:val="00DD0779"/>
    <w:rsid w:val="00DD3EB8"/>
    <w:rsid w:val="00DD447C"/>
    <w:rsid w:val="00DD5878"/>
    <w:rsid w:val="00DD5F69"/>
    <w:rsid w:val="00DD65A1"/>
    <w:rsid w:val="00DD6EC1"/>
    <w:rsid w:val="00DD6EDD"/>
    <w:rsid w:val="00DD7251"/>
    <w:rsid w:val="00DD7669"/>
    <w:rsid w:val="00DD7F3D"/>
    <w:rsid w:val="00DE0291"/>
    <w:rsid w:val="00DE2C73"/>
    <w:rsid w:val="00DE30AB"/>
    <w:rsid w:val="00DE39F8"/>
    <w:rsid w:val="00DE4FC0"/>
    <w:rsid w:val="00DE56E7"/>
    <w:rsid w:val="00DE5D31"/>
    <w:rsid w:val="00DE66C0"/>
    <w:rsid w:val="00DE6870"/>
    <w:rsid w:val="00DF0063"/>
    <w:rsid w:val="00DF03B4"/>
    <w:rsid w:val="00DF066E"/>
    <w:rsid w:val="00DF14D6"/>
    <w:rsid w:val="00DF1B36"/>
    <w:rsid w:val="00DF2AC9"/>
    <w:rsid w:val="00DF2F18"/>
    <w:rsid w:val="00DF5629"/>
    <w:rsid w:val="00DF5B80"/>
    <w:rsid w:val="00DF5C28"/>
    <w:rsid w:val="00DF6350"/>
    <w:rsid w:val="00DF6D5E"/>
    <w:rsid w:val="00DF7161"/>
    <w:rsid w:val="00E00DDA"/>
    <w:rsid w:val="00E01192"/>
    <w:rsid w:val="00E0122B"/>
    <w:rsid w:val="00E0171A"/>
    <w:rsid w:val="00E01E88"/>
    <w:rsid w:val="00E0229A"/>
    <w:rsid w:val="00E03677"/>
    <w:rsid w:val="00E04E61"/>
    <w:rsid w:val="00E050A5"/>
    <w:rsid w:val="00E056EA"/>
    <w:rsid w:val="00E06C73"/>
    <w:rsid w:val="00E06F7E"/>
    <w:rsid w:val="00E07AE4"/>
    <w:rsid w:val="00E10EF6"/>
    <w:rsid w:val="00E11589"/>
    <w:rsid w:val="00E12583"/>
    <w:rsid w:val="00E130D5"/>
    <w:rsid w:val="00E1384A"/>
    <w:rsid w:val="00E1406E"/>
    <w:rsid w:val="00E140A9"/>
    <w:rsid w:val="00E140C6"/>
    <w:rsid w:val="00E152A2"/>
    <w:rsid w:val="00E155FC"/>
    <w:rsid w:val="00E15991"/>
    <w:rsid w:val="00E15FD6"/>
    <w:rsid w:val="00E20EC3"/>
    <w:rsid w:val="00E22EFF"/>
    <w:rsid w:val="00E232C6"/>
    <w:rsid w:val="00E23727"/>
    <w:rsid w:val="00E23F3D"/>
    <w:rsid w:val="00E24349"/>
    <w:rsid w:val="00E248C2"/>
    <w:rsid w:val="00E250A8"/>
    <w:rsid w:val="00E254A8"/>
    <w:rsid w:val="00E25E60"/>
    <w:rsid w:val="00E26931"/>
    <w:rsid w:val="00E26A93"/>
    <w:rsid w:val="00E26B94"/>
    <w:rsid w:val="00E275AD"/>
    <w:rsid w:val="00E27C0C"/>
    <w:rsid w:val="00E30523"/>
    <w:rsid w:val="00E30757"/>
    <w:rsid w:val="00E30A7C"/>
    <w:rsid w:val="00E31871"/>
    <w:rsid w:val="00E32991"/>
    <w:rsid w:val="00E32E41"/>
    <w:rsid w:val="00E340BA"/>
    <w:rsid w:val="00E34780"/>
    <w:rsid w:val="00E34E0E"/>
    <w:rsid w:val="00E35567"/>
    <w:rsid w:val="00E360BA"/>
    <w:rsid w:val="00E36A49"/>
    <w:rsid w:val="00E36CE3"/>
    <w:rsid w:val="00E377E5"/>
    <w:rsid w:val="00E37B92"/>
    <w:rsid w:val="00E4179E"/>
    <w:rsid w:val="00E41F6B"/>
    <w:rsid w:val="00E421C5"/>
    <w:rsid w:val="00E42649"/>
    <w:rsid w:val="00E4279C"/>
    <w:rsid w:val="00E427BC"/>
    <w:rsid w:val="00E427DD"/>
    <w:rsid w:val="00E436B7"/>
    <w:rsid w:val="00E43A40"/>
    <w:rsid w:val="00E44650"/>
    <w:rsid w:val="00E45A22"/>
    <w:rsid w:val="00E45E1C"/>
    <w:rsid w:val="00E45F5B"/>
    <w:rsid w:val="00E46977"/>
    <w:rsid w:val="00E46E98"/>
    <w:rsid w:val="00E50403"/>
    <w:rsid w:val="00E5121E"/>
    <w:rsid w:val="00E53477"/>
    <w:rsid w:val="00E54DD7"/>
    <w:rsid w:val="00E54EED"/>
    <w:rsid w:val="00E55075"/>
    <w:rsid w:val="00E557D4"/>
    <w:rsid w:val="00E57EBD"/>
    <w:rsid w:val="00E60B50"/>
    <w:rsid w:val="00E61014"/>
    <w:rsid w:val="00E61D94"/>
    <w:rsid w:val="00E6231D"/>
    <w:rsid w:val="00E62325"/>
    <w:rsid w:val="00E644FE"/>
    <w:rsid w:val="00E646DF"/>
    <w:rsid w:val="00E64D24"/>
    <w:rsid w:val="00E6506D"/>
    <w:rsid w:val="00E65ABB"/>
    <w:rsid w:val="00E66E80"/>
    <w:rsid w:val="00E66ED5"/>
    <w:rsid w:val="00E676A3"/>
    <w:rsid w:val="00E6773B"/>
    <w:rsid w:val="00E7000E"/>
    <w:rsid w:val="00E70179"/>
    <w:rsid w:val="00E7085F"/>
    <w:rsid w:val="00E70C7A"/>
    <w:rsid w:val="00E7338F"/>
    <w:rsid w:val="00E73F11"/>
    <w:rsid w:val="00E75489"/>
    <w:rsid w:val="00E75CD0"/>
    <w:rsid w:val="00E767E6"/>
    <w:rsid w:val="00E76EFE"/>
    <w:rsid w:val="00E7750D"/>
    <w:rsid w:val="00E7761C"/>
    <w:rsid w:val="00E77CFB"/>
    <w:rsid w:val="00E804A5"/>
    <w:rsid w:val="00E80A00"/>
    <w:rsid w:val="00E8180A"/>
    <w:rsid w:val="00E82C10"/>
    <w:rsid w:val="00E8333B"/>
    <w:rsid w:val="00E846BC"/>
    <w:rsid w:val="00E84738"/>
    <w:rsid w:val="00E85229"/>
    <w:rsid w:val="00E853CC"/>
    <w:rsid w:val="00E85DDA"/>
    <w:rsid w:val="00E86615"/>
    <w:rsid w:val="00E9083A"/>
    <w:rsid w:val="00E90B31"/>
    <w:rsid w:val="00E90C01"/>
    <w:rsid w:val="00E91843"/>
    <w:rsid w:val="00E91AB3"/>
    <w:rsid w:val="00E91C7E"/>
    <w:rsid w:val="00E91CD4"/>
    <w:rsid w:val="00E922B6"/>
    <w:rsid w:val="00E923F5"/>
    <w:rsid w:val="00E92AB2"/>
    <w:rsid w:val="00E937D9"/>
    <w:rsid w:val="00E93985"/>
    <w:rsid w:val="00E93C77"/>
    <w:rsid w:val="00E93E7A"/>
    <w:rsid w:val="00E948DE"/>
    <w:rsid w:val="00E950FA"/>
    <w:rsid w:val="00E9566A"/>
    <w:rsid w:val="00E95C32"/>
    <w:rsid w:val="00E96607"/>
    <w:rsid w:val="00E968FC"/>
    <w:rsid w:val="00E96A02"/>
    <w:rsid w:val="00E97F80"/>
    <w:rsid w:val="00EA0A33"/>
    <w:rsid w:val="00EA0E29"/>
    <w:rsid w:val="00EA0E9E"/>
    <w:rsid w:val="00EA1234"/>
    <w:rsid w:val="00EA1417"/>
    <w:rsid w:val="00EA1A10"/>
    <w:rsid w:val="00EA21B2"/>
    <w:rsid w:val="00EA33D6"/>
    <w:rsid w:val="00EA388E"/>
    <w:rsid w:val="00EA539B"/>
    <w:rsid w:val="00EA54BC"/>
    <w:rsid w:val="00EA56EC"/>
    <w:rsid w:val="00EA610B"/>
    <w:rsid w:val="00EA7498"/>
    <w:rsid w:val="00EA74B4"/>
    <w:rsid w:val="00EA7782"/>
    <w:rsid w:val="00EB025C"/>
    <w:rsid w:val="00EB07FB"/>
    <w:rsid w:val="00EB1400"/>
    <w:rsid w:val="00EB14E7"/>
    <w:rsid w:val="00EB30DA"/>
    <w:rsid w:val="00EB3966"/>
    <w:rsid w:val="00EB400F"/>
    <w:rsid w:val="00EB4CC4"/>
    <w:rsid w:val="00EB5954"/>
    <w:rsid w:val="00EB7560"/>
    <w:rsid w:val="00EB7798"/>
    <w:rsid w:val="00EB78F3"/>
    <w:rsid w:val="00EC039D"/>
    <w:rsid w:val="00EC0644"/>
    <w:rsid w:val="00EC0CFB"/>
    <w:rsid w:val="00EC325F"/>
    <w:rsid w:val="00EC33FD"/>
    <w:rsid w:val="00EC3D85"/>
    <w:rsid w:val="00EC3E92"/>
    <w:rsid w:val="00EC46E8"/>
    <w:rsid w:val="00EC49C8"/>
    <w:rsid w:val="00EC49D1"/>
    <w:rsid w:val="00EC6433"/>
    <w:rsid w:val="00EC72A5"/>
    <w:rsid w:val="00EC7E44"/>
    <w:rsid w:val="00EC7F40"/>
    <w:rsid w:val="00ED058A"/>
    <w:rsid w:val="00ED0DA3"/>
    <w:rsid w:val="00ED2158"/>
    <w:rsid w:val="00ED2938"/>
    <w:rsid w:val="00ED3513"/>
    <w:rsid w:val="00ED36D4"/>
    <w:rsid w:val="00ED3854"/>
    <w:rsid w:val="00ED4889"/>
    <w:rsid w:val="00ED5008"/>
    <w:rsid w:val="00ED5368"/>
    <w:rsid w:val="00ED55B2"/>
    <w:rsid w:val="00ED72BC"/>
    <w:rsid w:val="00ED7B70"/>
    <w:rsid w:val="00EE0FD0"/>
    <w:rsid w:val="00EE125D"/>
    <w:rsid w:val="00EE1469"/>
    <w:rsid w:val="00EE365F"/>
    <w:rsid w:val="00EE4095"/>
    <w:rsid w:val="00EE4FDA"/>
    <w:rsid w:val="00EE5183"/>
    <w:rsid w:val="00EE63B1"/>
    <w:rsid w:val="00EE6419"/>
    <w:rsid w:val="00EE6D94"/>
    <w:rsid w:val="00EE788B"/>
    <w:rsid w:val="00EF0031"/>
    <w:rsid w:val="00EF03E3"/>
    <w:rsid w:val="00EF228A"/>
    <w:rsid w:val="00EF290A"/>
    <w:rsid w:val="00EF3282"/>
    <w:rsid w:val="00EF38E7"/>
    <w:rsid w:val="00EF52F1"/>
    <w:rsid w:val="00EF534A"/>
    <w:rsid w:val="00EF53CB"/>
    <w:rsid w:val="00EF5EB0"/>
    <w:rsid w:val="00EF6692"/>
    <w:rsid w:val="00EF6C04"/>
    <w:rsid w:val="00EF7ADF"/>
    <w:rsid w:val="00EF7FA2"/>
    <w:rsid w:val="00F00627"/>
    <w:rsid w:val="00F00ED2"/>
    <w:rsid w:val="00F0131E"/>
    <w:rsid w:val="00F0244C"/>
    <w:rsid w:val="00F024D3"/>
    <w:rsid w:val="00F03E08"/>
    <w:rsid w:val="00F051BA"/>
    <w:rsid w:val="00F05309"/>
    <w:rsid w:val="00F067F3"/>
    <w:rsid w:val="00F06ABA"/>
    <w:rsid w:val="00F06BDE"/>
    <w:rsid w:val="00F07628"/>
    <w:rsid w:val="00F109E7"/>
    <w:rsid w:val="00F10A0F"/>
    <w:rsid w:val="00F112A1"/>
    <w:rsid w:val="00F1249E"/>
    <w:rsid w:val="00F125C7"/>
    <w:rsid w:val="00F12DD5"/>
    <w:rsid w:val="00F12F4A"/>
    <w:rsid w:val="00F1306C"/>
    <w:rsid w:val="00F143E7"/>
    <w:rsid w:val="00F14992"/>
    <w:rsid w:val="00F14A2D"/>
    <w:rsid w:val="00F15345"/>
    <w:rsid w:val="00F16772"/>
    <w:rsid w:val="00F177FD"/>
    <w:rsid w:val="00F20B9C"/>
    <w:rsid w:val="00F20F94"/>
    <w:rsid w:val="00F21950"/>
    <w:rsid w:val="00F21ABA"/>
    <w:rsid w:val="00F21F45"/>
    <w:rsid w:val="00F21FB3"/>
    <w:rsid w:val="00F2561F"/>
    <w:rsid w:val="00F2576A"/>
    <w:rsid w:val="00F275FB"/>
    <w:rsid w:val="00F30B1F"/>
    <w:rsid w:val="00F311BE"/>
    <w:rsid w:val="00F31B72"/>
    <w:rsid w:val="00F334A3"/>
    <w:rsid w:val="00F34002"/>
    <w:rsid w:val="00F34EBD"/>
    <w:rsid w:val="00F35BA4"/>
    <w:rsid w:val="00F36173"/>
    <w:rsid w:val="00F36706"/>
    <w:rsid w:val="00F368D3"/>
    <w:rsid w:val="00F376A8"/>
    <w:rsid w:val="00F401FF"/>
    <w:rsid w:val="00F40579"/>
    <w:rsid w:val="00F41965"/>
    <w:rsid w:val="00F4265F"/>
    <w:rsid w:val="00F428D2"/>
    <w:rsid w:val="00F42EAC"/>
    <w:rsid w:val="00F435FD"/>
    <w:rsid w:val="00F448ED"/>
    <w:rsid w:val="00F455A8"/>
    <w:rsid w:val="00F462FE"/>
    <w:rsid w:val="00F47171"/>
    <w:rsid w:val="00F47B0C"/>
    <w:rsid w:val="00F50587"/>
    <w:rsid w:val="00F507DA"/>
    <w:rsid w:val="00F514B6"/>
    <w:rsid w:val="00F5197D"/>
    <w:rsid w:val="00F521A9"/>
    <w:rsid w:val="00F5366A"/>
    <w:rsid w:val="00F536EA"/>
    <w:rsid w:val="00F53A85"/>
    <w:rsid w:val="00F54067"/>
    <w:rsid w:val="00F54769"/>
    <w:rsid w:val="00F54D71"/>
    <w:rsid w:val="00F5512F"/>
    <w:rsid w:val="00F56C34"/>
    <w:rsid w:val="00F60245"/>
    <w:rsid w:val="00F605BE"/>
    <w:rsid w:val="00F610E7"/>
    <w:rsid w:val="00F6296D"/>
    <w:rsid w:val="00F62A0E"/>
    <w:rsid w:val="00F632EB"/>
    <w:rsid w:val="00F63488"/>
    <w:rsid w:val="00F63496"/>
    <w:rsid w:val="00F63594"/>
    <w:rsid w:val="00F635A5"/>
    <w:rsid w:val="00F63DE0"/>
    <w:rsid w:val="00F64ABC"/>
    <w:rsid w:val="00F64CC0"/>
    <w:rsid w:val="00F64E9A"/>
    <w:rsid w:val="00F65D33"/>
    <w:rsid w:val="00F66E5F"/>
    <w:rsid w:val="00F679B6"/>
    <w:rsid w:val="00F7003B"/>
    <w:rsid w:val="00F7043A"/>
    <w:rsid w:val="00F7145E"/>
    <w:rsid w:val="00F7230E"/>
    <w:rsid w:val="00F726C8"/>
    <w:rsid w:val="00F72C5A"/>
    <w:rsid w:val="00F73438"/>
    <w:rsid w:val="00F7442F"/>
    <w:rsid w:val="00F74659"/>
    <w:rsid w:val="00F748F2"/>
    <w:rsid w:val="00F74A6A"/>
    <w:rsid w:val="00F75BDF"/>
    <w:rsid w:val="00F76E1B"/>
    <w:rsid w:val="00F76FE0"/>
    <w:rsid w:val="00F77194"/>
    <w:rsid w:val="00F77ECA"/>
    <w:rsid w:val="00F81267"/>
    <w:rsid w:val="00F81550"/>
    <w:rsid w:val="00F81E7F"/>
    <w:rsid w:val="00F83F89"/>
    <w:rsid w:val="00F857DD"/>
    <w:rsid w:val="00F85D2C"/>
    <w:rsid w:val="00F8689B"/>
    <w:rsid w:val="00F86AC2"/>
    <w:rsid w:val="00F87A03"/>
    <w:rsid w:val="00F90A5E"/>
    <w:rsid w:val="00F90F1B"/>
    <w:rsid w:val="00F92289"/>
    <w:rsid w:val="00F93146"/>
    <w:rsid w:val="00F93303"/>
    <w:rsid w:val="00F939A7"/>
    <w:rsid w:val="00F94659"/>
    <w:rsid w:val="00F9585A"/>
    <w:rsid w:val="00F95B83"/>
    <w:rsid w:val="00F973FA"/>
    <w:rsid w:val="00F97C3F"/>
    <w:rsid w:val="00F97E2B"/>
    <w:rsid w:val="00FA180B"/>
    <w:rsid w:val="00FA2462"/>
    <w:rsid w:val="00FA2526"/>
    <w:rsid w:val="00FA253A"/>
    <w:rsid w:val="00FA2E2E"/>
    <w:rsid w:val="00FA2FA0"/>
    <w:rsid w:val="00FA369D"/>
    <w:rsid w:val="00FA3B3E"/>
    <w:rsid w:val="00FA3E57"/>
    <w:rsid w:val="00FA4A04"/>
    <w:rsid w:val="00FA4AE1"/>
    <w:rsid w:val="00FA50D5"/>
    <w:rsid w:val="00FA5891"/>
    <w:rsid w:val="00FA61A3"/>
    <w:rsid w:val="00FA6A01"/>
    <w:rsid w:val="00FA6F2C"/>
    <w:rsid w:val="00FA6FF8"/>
    <w:rsid w:val="00FA73D0"/>
    <w:rsid w:val="00FA7AAF"/>
    <w:rsid w:val="00FA7EA1"/>
    <w:rsid w:val="00FB0230"/>
    <w:rsid w:val="00FB0DCC"/>
    <w:rsid w:val="00FB15FE"/>
    <w:rsid w:val="00FB1927"/>
    <w:rsid w:val="00FB30E7"/>
    <w:rsid w:val="00FB32AA"/>
    <w:rsid w:val="00FB3AA8"/>
    <w:rsid w:val="00FB3C8E"/>
    <w:rsid w:val="00FB403C"/>
    <w:rsid w:val="00FB4AC9"/>
    <w:rsid w:val="00FB5CC4"/>
    <w:rsid w:val="00FB5D7F"/>
    <w:rsid w:val="00FB6465"/>
    <w:rsid w:val="00FB6AEC"/>
    <w:rsid w:val="00FB73CB"/>
    <w:rsid w:val="00FC1436"/>
    <w:rsid w:val="00FC17E3"/>
    <w:rsid w:val="00FC18B0"/>
    <w:rsid w:val="00FC1B73"/>
    <w:rsid w:val="00FC2250"/>
    <w:rsid w:val="00FC2A98"/>
    <w:rsid w:val="00FC43FA"/>
    <w:rsid w:val="00FC479C"/>
    <w:rsid w:val="00FC4D2A"/>
    <w:rsid w:val="00FC4D40"/>
    <w:rsid w:val="00FC552B"/>
    <w:rsid w:val="00FC653E"/>
    <w:rsid w:val="00FC69F2"/>
    <w:rsid w:val="00FC6EC3"/>
    <w:rsid w:val="00FC7902"/>
    <w:rsid w:val="00FC7919"/>
    <w:rsid w:val="00FC7A32"/>
    <w:rsid w:val="00FD0F75"/>
    <w:rsid w:val="00FD119A"/>
    <w:rsid w:val="00FD17A4"/>
    <w:rsid w:val="00FD1AF9"/>
    <w:rsid w:val="00FD2283"/>
    <w:rsid w:val="00FD278C"/>
    <w:rsid w:val="00FD2B9C"/>
    <w:rsid w:val="00FD322B"/>
    <w:rsid w:val="00FD3E39"/>
    <w:rsid w:val="00FD4D04"/>
    <w:rsid w:val="00FD592D"/>
    <w:rsid w:val="00FD593C"/>
    <w:rsid w:val="00FD6B24"/>
    <w:rsid w:val="00FD75EC"/>
    <w:rsid w:val="00FE007F"/>
    <w:rsid w:val="00FE037A"/>
    <w:rsid w:val="00FE0EB3"/>
    <w:rsid w:val="00FE0EC9"/>
    <w:rsid w:val="00FE0F98"/>
    <w:rsid w:val="00FE1095"/>
    <w:rsid w:val="00FE1242"/>
    <w:rsid w:val="00FE131D"/>
    <w:rsid w:val="00FE1549"/>
    <w:rsid w:val="00FE1BD3"/>
    <w:rsid w:val="00FE25A8"/>
    <w:rsid w:val="00FE2740"/>
    <w:rsid w:val="00FE292F"/>
    <w:rsid w:val="00FE2B74"/>
    <w:rsid w:val="00FE32F4"/>
    <w:rsid w:val="00FE3548"/>
    <w:rsid w:val="00FE372B"/>
    <w:rsid w:val="00FE397E"/>
    <w:rsid w:val="00FE4541"/>
    <w:rsid w:val="00FE4C81"/>
    <w:rsid w:val="00FE4D69"/>
    <w:rsid w:val="00FE56A1"/>
    <w:rsid w:val="00FE7410"/>
    <w:rsid w:val="00FE7B4C"/>
    <w:rsid w:val="00FE7E54"/>
    <w:rsid w:val="00FF0B30"/>
    <w:rsid w:val="00FF12E8"/>
    <w:rsid w:val="00FF2266"/>
    <w:rsid w:val="00FF2D43"/>
    <w:rsid w:val="00FF31C3"/>
    <w:rsid w:val="00FF36BB"/>
    <w:rsid w:val="00FF3789"/>
    <w:rsid w:val="00FF3A99"/>
    <w:rsid w:val="00FF3C7C"/>
    <w:rsid w:val="00FF3E39"/>
    <w:rsid w:val="00FF3FF4"/>
    <w:rsid w:val="00FF5446"/>
    <w:rsid w:val="00FF5737"/>
    <w:rsid w:val="00FF6257"/>
    <w:rsid w:val="00FF68A8"/>
    <w:rsid w:val="00FF68C2"/>
    <w:rsid w:val="00FF7352"/>
    <w:rsid w:val="00FF7B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jobs@piraeusbank.bg" TargetMode="External"/><Relationship Id="rId18" Type="http://schemas.openxmlformats.org/officeDocument/2006/relationships/hyperlink" Target="http://web.worldbank.org/WBSITE/EXTERNAL/EXTJOBSNEW/0,,contentMDK:23149336~menuPK:8453554~pagePK:8453902~piPK:8453359~theSitePK:8453353,00.html" TargetMode="External"/><Relationship Id="rId26" Type="http://schemas.openxmlformats.org/officeDocument/2006/relationships/hyperlink" Target="mailto:v.milkova@mon.bg" TargetMode="External"/><Relationship Id="rId39" Type="http://schemas.openxmlformats.org/officeDocument/2006/relationships/hyperlink" Target="http://www.cs.york.ac.uk/nature/ecal2015/index.html" TargetMode="External"/><Relationship Id="rId21" Type="http://schemas.openxmlformats.org/officeDocument/2006/relationships/hyperlink" Target="http://click.email.microsoftemail.com/?qs=0c967e883941cb69bd5a475a3416b890d4673ed04b7a5fd036996d159fe3bf4cfae706fa191a6d2b" TargetMode="External"/><Relationship Id="rId34" Type="http://schemas.openxmlformats.org/officeDocument/2006/relationships/hyperlink" Target="http://www.prohelvetia.ch/Home.20.0.html?&amp;L=4" TargetMode="External"/><Relationship Id="rId42" Type="http://schemas.openxmlformats.org/officeDocument/2006/relationships/hyperlink" Target="http://www.cs.york.ac.uk/nature/ecal2015/slime.html" TargetMode="External"/><Relationship Id="rId47" Type="http://schemas.openxmlformats.org/officeDocument/2006/relationships/hyperlink" Target="https://docs.google.com/forms/d/1p2QQCm3AUul2B9M9AvmJgsQDn6AdZzCurWS95u-RU2U/viewform" TargetMode="External"/><Relationship Id="rId50" Type="http://schemas.openxmlformats.org/officeDocument/2006/relationships/image" Target="media/image4.emf"/><Relationship Id="rId55" Type="http://schemas.openxmlformats.org/officeDocument/2006/relationships/hyperlink" Target="https://mmm.cern.ch/owa/redir.aspx?C=eN9hTjgKn0OuU5YCVqNZdvRAS6Kye9IIZCn_C2gbGrvLu86fo53qNbxrtIVo68CzQhNQ8T3xAkY.&amp;URL=http%3a%2f%2ftehnologije.ijs.si%2f8ittc%2fconference-prize.html" TargetMode="External"/><Relationship Id="rId63" Type="http://schemas.openxmlformats.org/officeDocument/2006/relationships/hyperlink" Target="https://ec.europa.eu/programmes/horizon2020/en/news/ict-2015-innovate-connect-transform" TargetMode="External"/><Relationship Id="rId68" Type="http://schemas.openxmlformats.org/officeDocument/2006/relationships/footer" Target="footer4.xml"/><Relationship Id="rId76" Type="http://schemas.openxmlformats.org/officeDocument/2006/relationships/hyperlink" Target="http://cerncourier.com/cws/Pages/digital-edition.do" TargetMode="External"/><Relationship Id="rId84"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bookshop.europa.eu/en/research-eu-results-magazine-pbZZAC15005/downloads/ZZ-AC-15-005-EN-N/ZZAC15005ENN_002.pdf;pgid=Iq1Ekni0.1lSR0OOK4MycO9B0000Y9--x6S3;sid=nEv5rlqZxtf5vA_vfI9nCTi8PoiF_hf6gjk=?FileName=ZZAC15005ENN_002.pdf&amp;SKU=ZZAC15005ENN_PDF&amp;CatalogueNumber=ZZ-AC-15-005-EN-N" TargetMode="External"/><Relationship Id="rId2" Type="http://schemas.openxmlformats.org/officeDocument/2006/relationships/customXml" Target="../customXml/item2.xml"/><Relationship Id="rId16" Type="http://schemas.openxmlformats.org/officeDocument/2006/relationships/hyperlink" Target="http://www.ohchr.org/en/aboutus/pages/internshipprogramme.aspx" TargetMode="External"/><Relationship Id="rId29" Type="http://schemas.openxmlformats.org/officeDocument/2006/relationships/hyperlink" Target="http://ec.europa.eu/chafea/health/projects.html" TargetMode="External"/><Relationship Id="rId11" Type="http://schemas.openxmlformats.org/officeDocument/2006/relationships/footer" Target="footer1.xml"/><Relationship Id="rId24" Type="http://schemas.openxmlformats.org/officeDocument/2006/relationships/footer" Target="footer2.xml"/><Relationship Id="rId32" Type="http://schemas.openxmlformats.org/officeDocument/2006/relationships/oleObject" Target="embeddings/oleObject1.bin"/><Relationship Id="rId37" Type="http://schemas.openxmlformats.org/officeDocument/2006/relationships/hyperlink" Target="http://cerncourier.com/cws/event/309092" TargetMode="External"/><Relationship Id="rId40" Type="http://schemas.openxmlformats.org/officeDocument/2006/relationships/hyperlink" Target="http://www.phychip.eu/" TargetMode="External"/><Relationship Id="rId45" Type="http://schemas.openxmlformats.org/officeDocument/2006/relationships/hyperlink" Target="http://www.euprio.eu/conference/" TargetMode="External"/><Relationship Id="rId53" Type="http://schemas.openxmlformats.org/officeDocument/2006/relationships/hyperlink" Target="http://remat.tutech.eu/workshop/?id=1945" TargetMode="External"/><Relationship Id="rId58" Type="http://schemas.openxmlformats.org/officeDocument/2006/relationships/hyperlink" Target="http://www.eua.be/eua-projects/current-projects/FRINDOC.aspx" TargetMode="External"/><Relationship Id="rId66" Type="http://schemas.openxmlformats.org/officeDocument/2006/relationships/image" Target="media/image5.emf"/><Relationship Id="rId74" Type="http://schemas.openxmlformats.org/officeDocument/2006/relationships/hyperlink" Target="https://www.etouches.com/ehome/index.php?eventid=108624&amp;" TargetMode="External"/><Relationship Id="rId79" Type="http://schemas.openxmlformats.org/officeDocument/2006/relationships/image" Target="media/image10.jpeg"/><Relationship Id="rId5" Type="http://schemas.microsoft.com/office/2007/relationships/stylesWithEffects" Target="stylesWithEffects.xml"/><Relationship Id="rId61" Type="http://schemas.openxmlformats.org/officeDocument/2006/relationships/hyperlink" Target="http://www.ierek.com/events/architecture-engineering-technology-aet/" TargetMode="External"/><Relationship Id="rId82" Type="http://schemas.openxmlformats.org/officeDocument/2006/relationships/footer" Target="footer5.xml"/><Relationship Id="rId10" Type="http://schemas.openxmlformats.org/officeDocument/2006/relationships/image" Target="media/image1.gif"/><Relationship Id="rId19" Type="http://schemas.openxmlformats.org/officeDocument/2006/relationships/hyperlink" Target="http://web.worldbank.org/WBSITE/EXTERNAL/EXTJOBSNEW/0,,contentMDK:23131988~menuPK:8465046~pagePK:8453902~piPK:8453359~theSitePK:8453353,00.html" TargetMode="External"/><Relationship Id="rId31" Type="http://schemas.openxmlformats.org/officeDocument/2006/relationships/image" Target="media/image2.emf"/><Relationship Id="rId44" Type="http://schemas.openxmlformats.org/officeDocument/2006/relationships/hyperlink" Target="http://ec.europa.eu/programmes/horizon2020/en/news/future-and-emerging-technologies-fet-science-information-sai-conference-2015" TargetMode="External"/><Relationship Id="rId52" Type="http://schemas.openxmlformats.org/officeDocument/2006/relationships/hyperlink" Target="mailto:remat@tutech.de" TargetMode="External"/><Relationship Id="rId60" Type="http://schemas.openxmlformats.org/officeDocument/2006/relationships/hyperlink" Target="http://ec.europa.eu/research/index.cfm?pg=events&amp;eventcode=2DE41882-FADE-977A-8FDF508D5871C5AA" TargetMode="External"/><Relationship Id="rId65" Type="http://schemas.openxmlformats.org/officeDocument/2006/relationships/hyperlink" Target="http://cerncourier.com/cws/event/309422" TargetMode="External"/><Relationship Id="rId73" Type="http://schemas.openxmlformats.org/officeDocument/2006/relationships/image" Target="media/image7.jpeg"/><Relationship Id="rId78" Type="http://schemas.openxmlformats.org/officeDocument/2006/relationships/image" Target="media/image9.jpeg"/><Relationship Id="rId81" Type="http://schemas.openxmlformats.org/officeDocument/2006/relationships/hyperlink" Target="http://www.iau-aiu.net/sites/all/files/IAU_highlightsfromthepress_EN-FR_201505.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erecruitment.wto.org/public/hrd-cl-vac-view.asp?jobinfo_uid_c=3475&amp;vaclng=en" TargetMode="External"/><Relationship Id="rId22" Type="http://schemas.openxmlformats.org/officeDocument/2006/relationships/hyperlink" Target="http://click.email.microsoftemail.com/?qs=0c967e883941cb69121ba47e25e4f0e922ea029e2231641624e5a330e57f696ae03bc5cc0c21fd96" TargetMode="External"/><Relationship Id="rId27" Type="http://schemas.openxmlformats.org/officeDocument/2006/relationships/hyperlink" Target="http://fni.bg/sites/default/files/documents/06_2015/FNI_Biodiversa_Application.docx" TargetMode="External"/><Relationship Id="rId30" Type="http://schemas.openxmlformats.org/officeDocument/2006/relationships/hyperlink" Target="http://ec.europa.eu/research/participants/portal/desktop/en/opportunities/h2020/calls/h2020-seac-2015-1.html" TargetMode="External"/><Relationship Id="rId35" Type="http://schemas.openxmlformats.org/officeDocument/2006/relationships/footer" Target="footer3.xml"/><Relationship Id="rId43" Type="http://schemas.openxmlformats.org/officeDocument/2006/relationships/hyperlink" Target="http://ec.europa.eu/programmes/horizon2020/en/news/future-and-emerging-technologies-fet-science-information-sai-conference-2015" TargetMode="External"/><Relationship Id="rId48" Type="http://schemas.openxmlformats.org/officeDocument/2006/relationships/image" Target="media/image3.emf"/><Relationship Id="rId56" Type="http://schemas.openxmlformats.org/officeDocument/2006/relationships/hyperlink" Target="http://tehnologije.ijs.si/8ittc/" TargetMode="External"/><Relationship Id="rId64" Type="http://schemas.openxmlformats.org/officeDocument/2006/relationships/hyperlink" Target="https://eiseverywhere.com/ehome/iau2015siena" TargetMode="External"/><Relationship Id="rId69" Type="http://schemas.openxmlformats.org/officeDocument/2006/relationships/hyperlink" Target="http://bookshop.europa.eu/en/research-eu-results-magazine-pbZZAC15005/?CatalogCategoryID=Gj0KABst5F4AAAEjsZAY4e5L" TargetMode="External"/><Relationship Id="rId77" Type="http://schemas.openxmlformats.org/officeDocument/2006/relationships/hyperlink" Target="http://www.ibtauris.com/~/media/Images/Book%20Covers/Political%20science%20%20theory/9781784533137.ashx" TargetMode="External"/><Relationship Id="rId8" Type="http://schemas.openxmlformats.org/officeDocument/2006/relationships/footnotes" Target="footnotes.xml"/><Relationship Id="rId51" Type="http://schemas.openxmlformats.org/officeDocument/2006/relationships/oleObject" Target="embeddings/oleObject2.bin"/><Relationship Id="rId72" Type="http://schemas.openxmlformats.org/officeDocument/2006/relationships/hyperlink" Target="http://www.eua.be/Libraries/Publications_homepage_list/EUA_Doc_Careers_II_web.sflb.ashx" TargetMode="External"/><Relationship Id="rId80" Type="http://schemas.openxmlformats.org/officeDocument/2006/relationships/image" Target="media/image11.jpeg"/><Relationship Id="rId3" Type="http://schemas.openxmlformats.org/officeDocument/2006/relationships/numbering" Target="numbering.xml"/><Relationship Id="rId12" Type="http://schemas.openxmlformats.org/officeDocument/2006/relationships/hyperlink" Target="http://www.mars.dti.n&#1077;.jp/mif" TargetMode="External"/><Relationship Id="rId17" Type="http://schemas.openxmlformats.org/officeDocument/2006/relationships/hyperlink" Target="http://www.mfa.bg/pages/153/index.html" TargetMode="External"/><Relationship Id="rId25" Type="http://schemas.openxmlformats.org/officeDocument/2006/relationships/hyperlink" Target="http://www.biodiversa.org/741" TargetMode="External"/><Relationship Id="rId33" Type="http://schemas.openxmlformats.org/officeDocument/2006/relationships/hyperlink" Target="http://ec.europa.eu/research/participants/portal/desktop/en/opportunities/h2020/" TargetMode="External"/><Relationship Id="rId38" Type="http://schemas.openxmlformats.org/officeDocument/2006/relationships/hyperlink" Target="http://cerncourier.com/cws/event/309106" TargetMode="External"/><Relationship Id="rId46" Type="http://schemas.openxmlformats.org/officeDocument/2006/relationships/hyperlink" Target="http://ec.europa.eu/research/index.cfm?pg=events&amp;eventcode=40346EB0-EAFD-D1B2-82DCCA1E2DF9E772" TargetMode="External"/><Relationship Id="rId59" Type="http://schemas.openxmlformats.org/officeDocument/2006/relationships/hyperlink" Target="http://www.eua.be/events/upcoming/FRINDOC-launch-event/Home.aspx" TargetMode="External"/><Relationship Id="rId67" Type="http://schemas.openxmlformats.org/officeDocument/2006/relationships/oleObject" Target="embeddings/oleObject3.bin"/><Relationship Id="rId20" Type="http://schemas.openxmlformats.org/officeDocument/2006/relationships/hyperlink" Target="http://web.worldbank.org/WBSITE/EXTERNAL/EXTJOBSNEW/0,,contentMDK:23149336~menuPK:8453554~pagePK:8453902~piPK:8453359~theSitePK:8453353,00.html" TargetMode="External"/><Relationship Id="rId41" Type="http://schemas.openxmlformats.org/officeDocument/2006/relationships/hyperlink" Target="http://www.phychip.eu/physarumyork/" TargetMode="External"/><Relationship Id="rId54" Type="http://schemas.openxmlformats.org/officeDocument/2006/relationships/hyperlink" Target="http://www.eaie.org/home/conference/glasgow.html" TargetMode="External"/><Relationship Id="rId62" Type="http://schemas.openxmlformats.org/officeDocument/2006/relationships/hyperlink" Target="https://ec.europa.eu/programmes/horizon2020/en/news/ict-2015-innovate-connect-transform" TargetMode="External"/><Relationship Id="rId70" Type="http://schemas.openxmlformats.org/officeDocument/2006/relationships/image" Target="media/image6.jpeg"/><Relationship Id="rId75" Type="http://schemas.openxmlformats.org/officeDocument/2006/relationships/image" Target="media/image8.jpe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interpol.int/Recruitment/Other-recruitment-pages/Internships" TargetMode="External"/><Relationship Id="rId23" Type="http://schemas.openxmlformats.org/officeDocument/2006/relationships/hyperlink" Target="http://mvaclub.eu/?CR_CC=200617586" TargetMode="External"/><Relationship Id="rId28" Type="http://schemas.openxmlformats.org/officeDocument/2006/relationships/hyperlink" Target="mailto:v.milkova@mon.bg" TargetMode="External"/><Relationship Id="rId36" Type="http://schemas.openxmlformats.org/officeDocument/2006/relationships/hyperlink" Target="http://www.iutconference.com/about-iut/http://www.iutconference.com/about-iut" TargetMode="External"/><Relationship Id="rId49" Type="http://schemas.openxmlformats.org/officeDocument/2006/relationships/package" Target="embeddings/Microsoft_PowerPoint_Presentation1.pptx"/><Relationship Id="rId57" Type="http://schemas.openxmlformats.org/officeDocument/2006/relationships/hyperlink" Target="http://tehnologije.ijs.si/8ittc/registr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ЮНИ, 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6E3264-7C98-4477-B011-98384892C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25</Pages>
  <Words>8038</Words>
  <Characters>45820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Compaq</cp:lastModifiedBy>
  <cp:revision>82</cp:revision>
  <cp:lastPrinted>2014-05-12T09:53:00Z</cp:lastPrinted>
  <dcterms:created xsi:type="dcterms:W3CDTF">2015-06-16T09:52:00Z</dcterms:created>
  <dcterms:modified xsi:type="dcterms:W3CDTF">2015-06-17T09:43:00Z</dcterms:modified>
</cp:coreProperties>
</file>