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5541A" w:rsidRPr="00015B3F" w:rsidRDefault="00D5541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5541A" w:rsidRPr="00015B3F" w:rsidRDefault="00D5541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5541A" w:rsidRPr="00015B3F" w:rsidRDefault="00D5541A">
                                  <w:pPr>
                                    <w:pStyle w:val="NoSpacing"/>
                                    <w:spacing w:line="360" w:lineRule="auto"/>
                                    <w:rPr>
                                      <w:color w:val="FFFFFF" w:themeColor="background1"/>
                                      <w:sz w:val="28"/>
                                      <w:szCs w:val="28"/>
                                    </w:rPr>
                                  </w:pPr>
                                </w:p>
                                <w:p w:rsidR="00D5541A" w:rsidRPr="00015B3F" w:rsidRDefault="00D5541A">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5541A" w:rsidRPr="00D00941" w:rsidRDefault="00D5541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5541A" w:rsidRPr="00015B3F" w:rsidRDefault="00D5541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D5541A" w:rsidRPr="00015B3F" w:rsidRDefault="00D5541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5541A" w:rsidRPr="00015B3F" w:rsidRDefault="00D5541A">
                            <w:pPr>
                              <w:pStyle w:val="NoSpacing"/>
                              <w:spacing w:line="360" w:lineRule="auto"/>
                              <w:rPr>
                                <w:color w:val="FFFFFF" w:themeColor="background1"/>
                                <w:sz w:val="28"/>
                                <w:szCs w:val="28"/>
                              </w:rPr>
                            </w:pPr>
                          </w:p>
                          <w:p w:rsidR="00D5541A" w:rsidRPr="00015B3F" w:rsidRDefault="00D5541A">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D5541A" w:rsidRPr="00D00941" w:rsidRDefault="00D5541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A12DED"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13692345" w:history="1">
            <w:r w:rsidR="00A12DED" w:rsidRPr="007A368C">
              <w:rPr>
                <w:rStyle w:val="Hyperlink"/>
                <w:rFonts w:cs="Times New Roman"/>
                <w:noProof/>
              </w:rPr>
              <w:t>МАГИСТРАТУРИ, СТИПЕНДИИ, СТАЖОВЕ</w:t>
            </w:r>
            <w:r w:rsidR="00A12DED">
              <w:rPr>
                <w:noProof/>
                <w:webHidden/>
              </w:rPr>
              <w:tab/>
            </w:r>
            <w:r w:rsidR="00A12DED">
              <w:rPr>
                <w:noProof/>
                <w:webHidden/>
              </w:rPr>
              <w:fldChar w:fldCharType="begin"/>
            </w:r>
            <w:r w:rsidR="00A12DED">
              <w:rPr>
                <w:noProof/>
                <w:webHidden/>
              </w:rPr>
              <w:instrText xml:space="preserve"> PAGEREF _Toc413692345 \h </w:instrText>
            </w:r>
            <w:r w:rsidR="00A12DED">
              <w:rPr>
                <w:noProof/>
                <w:webHidden/>
              </w:rPr>
            </w:r>
            <w:r w:rsidR="00A12DED">
              <w:rPr>
                <w:noProof/>
                <w:webHidden/>
              </w:rPr>
              <w:fldChar w:fldCharType="separate"/>
            </w:r>
            <w:r w:rsidR="00A12DED">
              <w:rPr>
                <w:noProof/>
                <w:webHidden/>
              </w:rPr>
              <w:t>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46"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MA in European History and Civilisation</w:t>
            </w:r>
            <w:r w:rsidR="00A12DED">
              <w:rPr>
                <w:noProof/>
                <w:webHidden/>
              </w:rPr>
              <w:tab/>
            </w:r>
            <w:r w:rsidR="00A12DED">
              <w:rPr>
                <w:noProof/>
                <w:webHidden/>
              </w:rPr>
              <w:fldChar w:fldCharType="begin"/>
            </w:r>
            <w:r w:rsidR="00A12DED">
              <w:rPr>
                <w:noProof/>
                <w:webHidden/>
              </w:rPr>
              <w:instrText xml:space="preserve"> PAGEREF _Toc413692346 \h </w:instrText>
            </w:r>
            <w:r w:rsidR="00A12DED">
              <w:rPr>
                <w:noProof/>
                <w:webHidden/>
              </w:rPr>
            </w:r>
            <w:r w:rsidR="00A12DED">
              <w:rPr>
                <w:noProof/>
                <w:webHidden/>
              </w:rPr>
              <w:fldChar w:fldCharType="separate"/>
            </w:r>
            <w:r w:rsidR="00A12DED">
              <w:rPr>
                <w:noProof/>
                <w:webHidden/>
              </w:rPr>
              <w:t>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47"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Стипендии за български граждани за обучение в Република Корея</w:t>
            </w:r>
            <w:r w:rsidR="00A12DED">
              <w:rPr>
                <w:noProof/>
                <w:webHidden/>
              </w:rPr>
              <w:tab/>
            </w:r>
            <w:r w:rsidR="00A12DED">
              <w:rPr>
                <w:noProof/>
                <w:webHidden/>
              </w:rPr>
              <w:fldChar w:fldCharType="begin"/>
            </w:r>
            <w:r w:rsidR="00A12DED">
              <w:rPr>
                <w:noProof/>
                <w:webHidden/>
              </w:rPr>
              <w:instrText xml:space="preserve"> PAGEREF _Toc413692347 \h </w:instrText>
            </w:r>
            <w:r w:rsidR="00A12DED">
              <w:rPr>
                <w:noProof/>
                <w:webHidden/>
              </w:rPr>
            </w:r>
            <w:r w:rsidR="00A12DED">
              <w:rPr>
                <w:noProof/>
                <w:webHidden/>
              </w:rPr>
              <w:fldChar w:fldCharType="separate"/>
            </w:r>
            <w:r w:rsidR="00A12DED">
              <w:rPr>
                <w:noProof/>
                <w:webHidden/>
              </w:rPr>
              <w:t>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48"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 xml:space="preserve">Стипендии за магистърски и докторски програми от </w:t>
            </w:r>
            <w:r w:rsidR="00A12DED" w:rsidRPr="007A368C">
              <w:rPr>
                <w:rStyle w:val="Hyperlink"/>
                <w:rFonts w:eastAsia="Times New Roman"/>
                <w:noProof/>
                <w:lang w:val="en-US" w:eastAsia="bg-BG"/>
              </w:rPr>
              <w:t>M</w:t>
            </w:r>
            <w:r w:rsidR="00A12DED" w:rsidRPr="007A368C">
              <w:rPr>
                <w:rStyle w:val="Hyperlink"/>
                <w:rFonts w:eastAsia="Times New Roman"/>
                <w:noProof/>
                <w:lang w:eastAsia="bg-BG"/>
              </w:rPr>
              <w:t xml:space="preserve">asdar </w:t>
            </w:r>
            <w:r w:rsidR="00A12DED" w:rsidRPr="007A368C">
              <w:rPr>
                <w:rStyle w:val="Hyperlink"/>
                <w:rFonts w:eastAsia="Times New Roman"/>
                <w:noProof/>
                <w:lang w:val="en-US" w:eastAsia="bg-BG"/>
              </w:rPr>
              <w:t>I</w:t>
            </w:r>
            <w:r w:rsidR="00A12DED" w:rsidRPr="007A368C">
              <w:rPr>
                <w:rStyle w:val="Hyperlink"/>
                <w:rFonts w:eastAsia="Times New Roman"/>
                <w:noProof/>
                <w:lang w:eastAsia="bg-BG"/>
              </w:rPr>
              <w:t>nstitute в Абу Даби</w:t>
            </w:r>
            <w:r w:rsidR="00A12DED">
              <w:rPr>
                <w:noProof/>
                <w:webHidden/>
              </w:rPr>
              <w:tab/>
            </w:r>
            <w:r w:rsidR="00A12DED">
              <w:rPr>
                <w:noProof/>
                <w:webHidden/>
              </w:rPr>
              <w:fldChar w:fldCharType="begin"/>
            </w:r>
            <w:r w:rsidR="00A12DED">
              <w:rPr>
                <w:noProof/>
                <w:webHidden/>
              </w:rPr>
              <w:instrText xml:space="preserve"> PAGEREF _Toc413692348 \h </w:instrText>
            </w:r>
            <w:r w:rsidR="00A12DED">
              <w:rPr>
                <w:noProof/>
                <w:webHidden/>
              </w:rPr>
            </w:r>
            <w:r w:rsidR="00A12DED">
              <w:rPr>
                <w:noProof/>
                <w:webHidden/>
              </w:rPr>
              <w:fldChar w:fldCharType="separate"/>
            </w:r>
            <w:r w:rsidR="00A12DED">
              <w:rPr>
                <w:noProof/>
                <w:webHidden/>
              </w:rPr>
              <w:t>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49"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Специализация в Япония със стипендии на фондация „Мацумае“</w:t>
            </w:r>
            <w:r w:rsidR="00A12DED">
              <w:rPr>
                <w:noProof/>
                <w:webHidden/>
              </w:rPr>
              <w:tab/>
            </w:r>
            <w:r w:rsidR="00A12DED">
              <w:rPr>
                <w:noProof/>
                <w:webHidden/>
              </w:rPr>
              <w:fldChar w:fldCharType="begin"/>
            </w:r>
            <w:r w:rsidR="00A12DED">
              <w:rPr>
                <w:noProof/>
                <w:webHidden/>
              </w:rPr>
              <w:instrText xml:space="preserve"> PAGEREF _Toc413692349 \h </w:instrText>
            </w:r>
            <w:r w:rsidR="00A12DED">
              <w:rPr>
                <w:noProof/>
                <w:webHidden/>
              </w:rPr>
            </w:r>
            <w:r w:rsidR="00A12DED">
              <w:rPr>
                <w:noProof/>
                <w:webHidden/>
              </w:rPr>
              <w:fldChar w:fldCharType="separate"/>
            </w:r>
            <w:r w:rsidR="00A12DED">
              <w:rPr>
                <w:noProof/>
                <w:webHidden/>
              </w:rPr>
              <w:t>5</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0"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Безплатно обучение на български граждани във висши училища в Русия</w:t>
            </w:r>
            <w:r w:rsidR="00A12DED">
              <w:rPr>
                <w:noProof/>
                <w:webHidden/>
              </w:rPr>
              <w:tab/>
            </w:r>
            <w:r w:rsidR="00A12DED">
              <w:rPr>
                <w:noProof/>
                <w:webHidden/>
              </w:rPr>
              <w:fldChar w:fldCharType="begin"/>
            </w:r>
            <w:r w:rsidR="00A12DED">
              <w:rPr>
                <w:noProof/>
                <w:webHidden/>
              </w:rPr>
              <w:instrText xml:space="preserve"> PAGEREF _Toc413692350 \h </w:instrText>
            </w:r>
            <w:r w:rsidR="00A12DED">
              <w:rPr>
                <w:noProof/>
                <w:webHidden/>
              </w:rPr>
            </w:r>
            <w:r w:rsidR="00A12DED">
              <w:rPr>
                <w:noProof/>
                <w:webHidden/>
              </w:rPr>
              <w:fldChar w:fldCharType="separate"/>
            </w:r>
            <w:r w:rsidR="00A12DED">
              <w:rPr>
                <w:noProof/>
                <w:webHidden/>
              </w:rPr>
              <w:t>5</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1"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International Center for Journalists предлага медийна стипендия в Украйна</w:t>
            </w:r>
            <w:r w:rsidR="00A12DED">
              <w:rPr>
                <w:noProof/>
                <w:webHidden/>
              </w:rPr>
              <w:tab/>
            </w:r>
            <w:r w:rsidR="00A12DED">
              <w:rPr>
                <w:noProof/>
                <w:webHidden/>
              </w:rPr>
              <w:fldChar w:fldCharType="begin"/>
            </w:r>
            <w:r w:rsidR="00A12DED">
              <w:rPr>
                <w:noProof/>
                <w:webHidden/>
              </w:rPr>
              <w:instrText xml:space="preserve"> PAGEREF _Toc413692351 \h </w:instrText>
            </w:r>
            <w:r w:rsidR="00A12DED">
              <w:rPr>
                <w:noProof/>
                <w:webHidden/>
              </w:rPr>
            </w:r>
            <w:r w:rsidR="00A12DED">
              <w:rPr>
                <w:noProof/>
                <w:webHidden/>
              </w:rPr>
              <w:fldChar w:fldCharType="separate"/>
            </w:r>
            <w:r w:rsidR="00A12DED">
              <w:rPr>
                <w:noProof/>
                <w:webHidden/>
              </w:rPr>
              <w:t>6</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2"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noProof/>
              </w:rPr>
              <w:t>Europaeum Internships</w:t>
            </w:r>
            <w:r w:rsidR="00A12DED">
              <w:rPr>
                <w:noProof/>
                <w:webHidden/>
              </w:rPr>
              <w:tab/>
            </w:r>
            <w:r w:rsidR="00A12DED">
              <w:rPr>
                <w:noProof/>
                <w:webHidden/>
              </w:rPr>
              <w:fldChar w:fldCharType="begin"/>
            </w:r>
            <w:r w:rsidR="00A12DED">
              <w:rPr>
                <w:noProof/>
                <w:webHidden/>
              </w:rPr>
              <w:instrText xml:space="preserve"> PAGEREF _Toc413692352 \h </w:instrText>
            </w:r>
            <w:r w:rsidR="00A12DED">
              <w:rPr>
                <w:noProof/>
                <w:webHidden/>
              </w:rPr>
            </w:r>
            <w:r w:rsidR="00A12DED">
              <w:rPr>
                <w:noProof/>
                <w:webHidden/>
              </w:rPr>
              <w:fldChar w:fldCharType="separate"/>
            </w:r>
            <w:r w:rsidR="00A12DED">
              <w:rPr>
                <w:noProof/>
                <w:webHidden/>
              </w:rPr>
              <w:t>6</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3" w:history="1">
            <w:r w:rsidR="00A12DED" w:rsidRPr="007A368C">
              <w:rPr>
                <w:rStyle w:val="Hyperlink"/>
                <w:rFonts w:ascii="Wingdings" w:hAnsi="Wingdings" w:cs="Times New Roman"/>
                <w:noProof/>
                <w:lang w:val="ru-RU" w:eastAsia="bg-BG"/>
              </w:rPr>
              <w:t></w:t>
            </w:r>
            <w:r w:rsidR="00A12DED">
              <w:rPr>
                <w:rFonts w:asciiTheme="minorHAnsi" w:eastAsiaTheme="minorEastAsia" w:hAnsiTheme="minorHAnsi"/>
                <w:noProof/>
                <w:lang w:eastAsia="bg-BG"/>
              </w:rPr>
              <w:tab/>
            </w:r>
            <w:r w:rsidR="00A12DED" w:rsidRPr="007A368C">
              <w:rPr>
                <w:rStyle w:val="Hyperlink"/>
                <w:noProof/>
              </w:rPr>
              <w:t xml:space="preserve">Банка </w:t>
            </w:r>
            <w:r w:rsidR="00A12DED" w:rsidRPr="007A368C">
              <w:rPr>
                <w:rStyle w:val="Hyperlink"/>
                <w:noProof/>
                <w:lang w:val="ru-RU"/>
              </w:rPr>
              <w:t>“</w:t>
            </w:r>
            <w:r w:rsidR="00A12DED" w:rsidRPr="007A368C">
              <w:rPr>
                <w:rStyle w:val="Hyperlink"/>
                <w:noProof/>
              </w:rPr>
              <w:t>Пиреос</w:t>
            </w:r>
            <w:r w:rsidR="00A12DED" w:rsidRPr="007A368C">
              <w:rPr>
                <w:rStyle w:val="Hyperlink"/>
                <w:noProof/>
                <w:lang w:val="ru-RU"/>
              </w:rPr>
              <w:t>”</w:t>
            </w:r>
            <w:r w:rsidR="00A12DED" w:rsidRPr="007A368C">
              <w:rPr>
                <w:rStyle w:val="Hyperlink"/>
                <w:noProof/>
              </w:rPr>
              <w:t xml:space="preserve"> България набира кандидати за зимна стажантска </w:t>
            </w:r>
            <w:r w:rsidR="00A12DED" w:rsidRPr="007A368C">
              <w:rPr>
                <w:rStyle w:val="Hyperlink"/>
                <w:rFonts w:cs="Times New Roman"/>
                <w:noProof/>
              </w:rPr>
              <w:t>програма</w:t>
            </w:r>
            <w:r w:rsidR="00A12DED">
              <w:rPr>
                <w:noProof/>
                <w:webHidden/>
              </w:rPr>
              <w:tab/>
            </w:r>
            <w:r w:rsidR="00A12DED">
              <w:rPr>
                <w:noProof/>
                <w:webHidden/>
              </w:rPr>
              <w:fldChar w:fldCharType="begin"/>
            </w:r>
            <w:r w:rsidR="00A12DED">
              <w:rPr>
                <w:noProof/>
                <w:webHidden/>
              </w:rPr>
              <w:instrText xml:space="preserve"> PAGEREF _Toc413692353 \h </w:instrText>
            </w:r>
            <w:r w:rsidR="00A12DED">
              <w:rPr>
                <w:noProof/>
                <w:webHidden/>
              </w:rPr>
            </w:r>
            <w:r w:rsidR="00A12DED">
              <w:rPr>
                <w:noProof/>
                <w:webHidden/>
              </w:rPr>
              <w:fldChar w:fldCharType="separate"/>
            </w:r>
            <w:r w:rsidR="00A12DED">
              <w:rPr>
                <w:noProof/>
                <w:webHidden/>
              </w:rPr>
              <w:t>7</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4" w:history="1">
            <w:r w:rsidR="00A12DED" w:rsidRPr="007A368C">
              <w:rPr>
                <w:rStyle w:val="Hyperlink"/>
                <w:rFonts w:ascii="Wingdings" w:hAnsi="Wingdings"/>
                <w:noProof/>
                <w:lang w:val="ru-RU"/>
              </w:rPr>
              <w:t></w:t>
            </w:r>
            <w:r w:rsidR="00A12DED">
              <w:rPr>
                <w:rFonts w:asciiTheme="minorHAnsi" w:eastAsiaTheme="minorEastAsia" w:hAnsiTheme="minorHAnsi"/>
                <w:noProof/>
                <w:lang w:eastAsia="bg-BG"/>
              </w:rPr>
              <w:tab/>
            </w:r>
            <w:r w:rsidR="00A12DED" w:rsidRPr="007A368C">
              <w:rPr>
                <w:rStyle w:val="Hyperlink"/>
                <w:noProof/>
              </w:rPr>
              <w:t>Платен стаж в Световната търговска организация</w:t>
            </w:r>
            <w:r w:rsidR="00A12DED">
              <w:rPr>
                <w:noProof/>
                <w:webHidden/>
              </w:rPr>
              <w:tab/>
            </w:r>
            <w:r w:rsidR="00A12DED">
              <w:rPr>
                <w:noProof/>
                <w:webHidden/>
              </w:rPr>
              <w:fldChar w:fldCharType="begin"/>
            </w:r>
            <w:r w:rsidR="00A12DED">
              <w:rPr>
                <w:noProof/>
                <w:webHidden/>
              </w:rPr>
              <w:instrText xml:space="preserve"> PAGEREF _Toc413692354 \h </w:instrText>
            </w:r>
            <w:r w:rsidR="00A12DED">
              <w:rPr>
                <w:noProof/>
                <w:webHidden/>
              </w:rPr>
            </w:r>
            <w:r w:rsidR="00A12DED">
              <w:rPr>
                <w:noProof/>
                <w:webHidden/>
              </w:rPr>
              <w:fldChar w:fldCharType="separate"/>
            </w:r>
            <w:r w:rsidR="00A12DED">
              <w:rPr>
                <w:noProof/>
                <w:webHidden/>
              </w:rPr>
              <w:t>7</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5"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"Интерпол" организира платени стажове</w:t>
            </w:r>
            <w:r w:rsidR="00A12DED">
              <w:rPr>
                <w:noProof/>
                <w:webHidden/>
              </w:rPr>
              <w:tab/>
            </w:r>
            <w:r w:rsidR="00A12DED">
              <w:rPr>
                <w:noProof/>
                <w:webHidden/>
              </w:rPr>
              <w:fldChar w:fldCharType="begin"/>
            </w:r>
            <w:r w:rsidR="00A12DED">
              <w:rPr>
                <w:noProof/>
                <w:webHidden/>
              </w:rPr>
              <w:instrText xml:space="preserve"> PAGEREF _Toc413692355 \h </w:instrText>
            </w:r>
            <w:r w:rsidR="00A12DED">
              <w:rPr>
                <w:noProof/>
                <w:webHidden/>
              </w:rPr>
            </w:r>
            <w:r w:rsidR="00A12DED">
              <w:rPr>
                <w:noProof/>
                <w:webHidden/>
              </w:rPr>
              <w:fldChar w:fldCharType="separate"/>
            </w:r>
            <w:r w:rsidR="00A12DED">
              <w:rPr>
                <w:noProof/>
                <w:webHidden/>
              </w:rPr>
              <w:t>8</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6" w:history="1">
            <w:r w:rsidR="00A12DED" w:rsidRPr="007A368C">
              <w:rPr>
                <w:rStyle w:val="Hyperlink"/>
                <w:rFonts w:ascii="Wingdings" w:hAnsi="Wingdings"/>
                <w:noProof/>
                <w:lang w:val="ru-RU"/>
              </w:rPr>
              <w:t></w:t>
            </w:r>
            <w:r w:rsidR="00A12DED">
              <w:rPr>
                <w:rFonts w:asciiTheme="minorHAnsi" w:eastAsiaTheme="minorEastAsia" w:hAnsiTheme="minorHAnsi"/>
                <w:noProof/>
                <w:lang w:eastAsia="bg-BG"/>
              </w:rPr>
              <w:tab/>
            </w:r>
            <w:r w:rsidR="00A12DED" w:rsidRPr="007A368C">
              <w:rPr>
                <w:rStyle w:val="Hyperlink"/>
                <w:noProof/>
              </w:rPr>
              <w:t>Конкурс за младежка практика в Европейския парламент</w:t>
            </w:r>
            <w:r w:rsidR="00A12DED">
              <w:rPr>
                <w:noProof/>
                <w:webHidden/>
              </w:rPr>
              <w:tab/>
            </w:r>
            <w:r w:rsidR="00A12DED">
              <w:rPr>
                <w:noProof/>
                <w:webHidden/>
              </w:rPr>
              <w:fldChar w:fldCharType="begin"/>
            </w:r>
            <w:r w:rsidR="00A12DED">
              <w:rPr>
                <w:noProof/>
                <w:webHidden/>
              </w:rPr>
              <w:instrText xml:space="preserve"> PAGEREF _Toc413692356 \h </w:instrText>
            </w:r>
            <w:r w:rsidR="00A12DED">
              <w:rPr>
                <w:noProof/>
                <w:webHidden/>
              </w:rPr>
            </w:r>
            <w:r w:rsidR="00A12DED">
              <w:rPr>
                <w:noProof/>
                <w:webHidden/>
              </w:rPr>
              <w:fldChar w:fldCharType="separate"/>
            </w:r>
            <w:r w:rsidR="00A12DED">
              <w:rPr>
                <w:noProof/>
                <w:webHidden/>
              </w:rPr>
              <w:t>8</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7" w:history="1">
            <w:r w:rsidR="00A12DED" w:rsidRPr="007A368C">
              <w:rPr>
                <w:rStyle w:val="Hyperlink"/>
                <w:rFonts w:ascii="Wingdings" w:hAnsi="Wingdings" w:cs="Times New Roman"/>
                <w:noProof/>
                <w:lang w:val="ru-RU"/>
              </w:rPr>
              <w:t></w:t>
            </w:r>
            <w:r w:rsidR="00A12DED">
              <w:rPr>
                <w:rFonts w:asciiTheme="minorHAnsi" w:eastAsiaTheme="minorEastAsia" w:hAnsiTheme="minorHAnsi"/>
                <w:noProof/>
                <w:lang w:eastAsia="bg-BG"/>
              </w:rPr>
              <w:tab/>
            </w:r>
            <w:r w:rsidR="00A12DED" w:rsidRPr="007A368C">
              <w:rPr>
                <w:rStyle w:val="Hyperlink"/>
                <w:noProof/>
              </w:rPr>
              <w:t>Конкурс за есе на икономическа тема</w:t>
            </w:r>
            <w:r w:rsidR="00A12DED">
              <w:rPr>
                <w:noProof/>
                <w:webHidden/>
              </w:rPr>
              <w:tab/>
            </w:r>
            <w:r w:rsidR="00A12DED">
              <w:rPr>
                <w:noProof/>
                <w:webHidden/>
              </w:rPr>
              <w:fldChar w:fldCharType="begin"/>
            </w:r>
            <w:r w:rsidR="00A12DED">
              <w:rPr>
                <w:noProof/>
                <w:webHidden/>
              </w:rPr>
              <w:instrText xml:space="preserve"> PAGEREF _Toc413692357 \h </w:instrText>
            </w:r>
            <w:r w:rsidR="00A12DED">
              <w:rPr>
                <w:noProof/>
                <w:webHidden/>
              </w:rPr>
            </w:r>
            <w:r w:rsidR="00A12DED">
              <w:rPr>
                <w:noProof/>
                <w:webHidden/>
              </w:rPr>
              <w:fldChar w:fldCharType="separate"/>
            </w:r>
            <w:r w:rsidR="00A12DED">
              <w:rPr>
                <w:noProof/>
                <w:webHidden/>
              </w:rPr>
              <w:t>9</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8" w:history="1">
            <w:r w:rsidR="00A12DED" w:rsidRPr="007A368C">
              <w:rPr>
                <w:rStyle w:val="Hyperlink"/>
                <w:rFonts w:ascii="Wingdings" w:hAnsi="Wingdings" w:cs="Tahoma"/>
                <w:noProof/>
                <w:lang w:val="ru-RU"/>
              </w:rPr>
              <w:t></w:t>
            </w:r>
            <w:r w:rsidR="00A12DED">
              <w:rPr>
                <w:rFonts w:asciiTheme="minorHAnsi" w:eastAsiaTheme="minorEastAsia" w:hAnsiTheme="minorHAnsi"/>
                <w:noProof/>
                <w:lang w:eastAsia="bg-BG"/>
              </w:rPr>
              <w:tab/>
            </w:r>
            <w:r w:rsidR="00A12DED" w:rsidRPr="007A368C">
              <w:rPr>
                <w:rStyle w:val="Hyperlink"/>
                <w:noProof/>
              </w:rPr>
              <w:t>Европейската инвестиционна банка обяви конкурс за социални иновации</w:t>
            </w:r>
            <w:r w:rsidR="00A12DED">
              <w:rPr>
                <w:noProof/>
                <w:webHidden/>
              </w:rPr>
              <w:tab/>
            </w:r>
            <w:r w:rsidR="00A12DED">
              <w:rPr>
                <w:noProof/>
                <w:webHidden/>
              </w:rPr>
              <w:fldChar w:fldCharType="begin"/>
            </w:r>
            <w:r w:rsidR="00A12DED">
              <w:rPr>
                <w:noProof/>
                <w:webHidden/>
              </w:rPr>
              <w:instrText xml:space="preserve"> PAGEREF _Toc413692358 \h </w:instrText>
            </w:r>
            <w:r w:rsidR="00A12DED">
              <w:rPr>
                <w:noProof/>
                <w:webHidden/>
              </w:rPr>
            </w:r>
            <w:r w:rsidR="00A12DED">
              <w:rPr>
                <w:noProof/>
                <w:webHidden/>
              </w:rPr>
              <w:fldChar w:fldCharType="separate"/>
            </w:r>
            <w:r w:rsidR="00A12DED">
              <w:rPr>
                <w:noProof/>
                <w:webHidden/>
              </w:rPr>
              <w:t>9</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59" w:history="1">
            <w:r w:rsidR="00A12DED" w:rsidRPr="007A368C">
              <w:rPr>
                <w:rStyle w:val="Hyperlink"/>
                <w:rFonts w:ascii="Wingdings" w:hAnsi="Wingdings" w:cs="Tahoma"/>
                <w:noProof/>
                <w:lang w:val="ru-RU"/>
              </w:rPr>
              <w:t></w:t>
            </w:r>
            <w:r w:rsidR="00A12DED">
              <w:rPr>
                <w:rFonts w:asciiTheme="minorHAnsi" w:eastAsiaTheme="minorEastAsia" w:hAnsiTheme="minorHAnsi"/>
                <w:noProof/>
                <w:lang w:eastAsia="bg-BG"/>
              </w:rPr>
              <w:tab/>
            </w:r>
            <w:r w:rsidR="00A12DED" w:rsidRPr="007A368C">
              <w:rPr>
                <w:rStyle w:val="Hyperlink"/>
                <w:noProof/>
              </w:rPr>
              <w:t>Едномесечен стаж за журналисти в New York Times International</w:t>
            </w:r>
            <w:r w:rsidR="00A12DED">
              <w:rPr>
                <w:noProof/>
                <w:webHidden/>
              </w:rPr>
              <w:tab/>
            </w:r>
            <w:r w:rsidR="00A12DED">
              <w:rPr>
                <w:noProof/>
                <w:webHidden/>
              </w:rPr>
              <w:fldChar w:fldCharType="begin"/>
            </w:r>
            <w:r w:rsidR="00A12DED">
              <w:rPr>
                <w:noProof/>
                <w:webHidden/>
              </w:rPr>
              <w:instrText xml:space="preserve"> PAGEREF _Toc413692359 \h </w:instrText>
            </w:r>
            <w:r w:rsidR="00A12DED">
              <w:rPr>
                <w:noProof/>
                <w:webHidden/>
              </w:rPr>
            </w:r>
            <w:r w:rsidR="00A12DED">
              <w:rPr>
                <w:noProof/>
                <w:webHidden/>
              </w:rPr>
              <w:fldChar w:fldCharType="separate"/>
            </w:r>
            <w:r w:rsidR="00A12DED">
              <w:rPr>
                <w:noProof/>
                <w:webHidden/>
              </w:rPr>
              <w:t>10</w:t>
            </w:r>
            <w:r w:rsidR="00A12DED">
              <w:rPr>
                <w:noProof/>
                <w:webHidden/>
              </w:rPr>
              <w:fldChar w:fldCharType="end"/>
            </w:r>
          </w:hyperlink>
        </w:p>
        <w:p w:rsidR="00A12DED" w:rsidRDefault="00ED2158">
          <w:pPr>
            <w:pStyle w:val="TOC1"/>
            <w:tabs>
              <w:tab w:val="right" w:leader="dot" w:pos="9062"/>
            </w:tabs>
            <w:rPr>
              <w:rFonts w:asciiTheme="minorHAnsi" w:eastAsiaTheme="minorEastAsia" w:hAnsiTheme="minorHAnsi"/>
              <w:noProof/>
              <w:lang w:eastAsia="bg-BG"/>
            </w:rPr>
          </w:pPr>
          <w:hyperlink w:anchor="_Toc413692360" w:history="1">
            <w:r w:rsidR="00A12DED" w:rsidRPr="007A368C">
              <w:rPr>
                <w:rStyle w:val="Hyperlink"/>
                <w:noProof/>
              </w:rPr>
              <w:t>ПРОГРАМИ</w:t>
            </w:r>
            <w:r w:rsidR="00A12DED">
              <w:rPr>
                <w:noProof/>
                <w:webHidden/>
              </w:rPr>
              <w:tab/>
            </w:r>
            <w:r w:rsidR="00A12DED">
              <w:rPr>
                <w:noProof/>
                <w:webHidden/>
              </w:rPr>
              <w:fldChar w:fldCharType="begin"/>
            </w:r>
            <w:r w:rsidR="00A12DED">
              <w:rPr>
                <w:noProof/>
                <w:webHidden/>
              </w:rPr>
              <w:instrText xml:space="preserve"> PAGEREF _Toc413692360 \h </w:instrText>
            </w:r>
            <w:r w:rsidR="00A12DED">
              <w:rPr>
                <w:noProof/>
                <w:webHidden/>
              </w:rPr>
            </w:r>
            <w:r w:rsidR="00A12DED">
              <w:rPr>
                <w:noProof/>
                <w:webHidden/>
              </w:rPr>
              <w:fldChar w:fldCharType="separate"/>
            </w:r>
            <w:r w:rsidR="00A12DED">
              <w:rPr>
                <w:noProof/>
                <w:webHidden/>
              </w:rPr>
              <w:t>11</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1"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Европейско сътрудничество в областта на науката и технологиите (COST)</w:t>
            </w:r>
            <w:r w:rsidR="00A12DED">
              <w:rPr>
                <w:noProof/>
                <w:webHidden/>
              </w:rPr>
              <w:tab/>
            </w:r>
            <w:r w:rsidR="00A12DED">
              <w:rPr>
                <w:noProof/>
                <w:webHidden/>
              </w:rPr>
              <w:fldChar w:fldCharType="begin"/>
            </w:r>
            <w:r w:rsidR="00A12DED">
              <w:rPr>
                <w:noProof/>
                <w:webHidden/>
              </w:rPr>
              <w:instrText xml:space="preserve"> PAGEREF _Toc413692361 \h </w:instrText>
            </w:r>
            <w:r w:rsidR="00A12DED">
              <w:rPr>
                <w:noProof/>
                <w:webHidden/>
              </w:rPr>
            </w:r>
            <w:r w:rsidR="00A12DED">
              <w:rPr>
                <w:noProof/>
                <w:webHidden/>
              </w:rPr>
              <w:fldChar w:fldCharType="separate"/>
            </w:r>
            <w:r w:rsidR="00A12DED">
              <w:rPr>
                <w:noProof/>
                <w:webHidden/>
              </w:rPr>
              <w:t>11</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2" w:history="1">
            <w:r w:rsidR="00A12DED" w:rsidRPr="007A368C">
              <w:rPr>
                <w:rStyle w:val="Hyperlink"/>
                <w:rFonts w:ascii="Wingdings" w:hAnsi="Wingdings"/>
                <w:noProof/>
                <w:lang w:eastAsia="bg-BG"/>
              </w:rPr>
              <w:t></w:t>
            </w:r>
            <w:r w:rsidR="00A12DED">
              <w:rPr>
                <w:rFonts w:asciiTheme="minorHAnsi" w:eastAsiaTheme="minorEastAsia" w:hAnsiTheme="minorHAnsi"/>
                <w:noProof/>
                <w:lang w:eastAsia="bg-BG"/>
              </w:rPr>
              <w:tab/>
            </w:r>
            <w:r w:rsidR="00A12DED" w:rsidRPr="007A368C">
              <w:rPr>
                <w:rStyle w:val="Hyperlink"/>
                <w:noProof/>
              </w:rPr>
              <w:t>Покана за образователни проекти по програма Еразъм+</w:t>
            </w:r>
            <w:r w:rsidR="00A12DED">
              <w:rPr>
                <w:noProof/>
                <w:webHidden/>
              </w:rPr>
              <w:tab/>
            </w:r>
            <w:r w:rsidR="00A12DED">
              <w:rPr>
                <w:noProof/>
                <w:webHidden/>
              </w:rPr>
              <w:fldChar w:fldCharType="begin"/>
            </w:r>
            <w:r w:rsidR="00A12DED">
              <w:rPr>
                <w:noProof/>
                <w:webHidden/>
              </w:rPr>
              <w:instrText xml:space="preserve"> PAGEREF _Toc413692362 \h </w:instrText>
            </w:r>
            <w:r w:rsidR="00A12DED">
              <w:rPr>
                <w:noProof/>
                <w:webHidden/>
              </w:rPr>
            </w:r>
            <w:r w:rsidR="00A12DED">
              <w:rPr>
                <w:noProof/>
                <w:webHidden/>
              </w:rPr>
              <w:fldChar w:fldCharType="separate"/>
            </w:r>
            <w:r w:rsidR="00A12DED">
              <w:rPr>
                <w:noProof/>
                <w:webHidden/>
              </w:rPr>
              <w:t>13</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3" w:history="1">
            <w:r w:rsidR="00A12DED" w:rsidRPr="007A368C">
              <w:rPr>
                <w:rStyle w:val="Hyperlink"/>
                <w:rFonts w:ascii="Wingdings" w:eastAsia="Times New Roman" w:hAnsi="Wingdings"/>
                <w:noProof/>
                <w:lang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sidR="00A12DED">
              <w:rPr>
                <w:noProof/>
                <w:webHidden/>
              </w:rPr>
              <w:tab/>
            </w:r>
            <w:r w:rsidR="00A12DED">
              <w:rPr>
                <w:noProof/>
                <w:webHidden/>
              </w:rPr>
              <w:fldChar w:fldCharType="begin"/>
            </w:r>
            <w:r w:rsidR="00A12DED">
              <w:rPr>
                <w:noProof/>
                <w:webHidden/>
              </w:rPr>
              <w:instrText xml:space="preserve"> PAGEREF _Toc413692363 \h </w:instrText>
            </w:r>
            <w:r w:rsidR="00A12DED">
              <w:rPr>
                <w:noProof/>
                <w:webHidden/>
              </w:rPr>
            </w:r>
            <w:r w:rsidR="00A12DED">
              <w:rPr>
                <w:noProof/>
                <w:webHidden/>
              </w:rPr>
              <w:fldChar w:fldCharType="separate"/>
            </w:r>
            <w:r w:rsidR="00A12DED">
              <w:rPr>
                <w:noProof/>
                <w:webHidden/>
              </w:rPr>
              <w:t>14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4"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HORIZON 2020</w:t>
            </w:r>
            <w:r w:rsidR="00A12DED" w:rsidRPr="007A368C">
              <w:rPr>
                <w:rStyle w:val="Hyperlink"/>
                <w:noProof/>
                <w:lang w:val="en-US"/>
              </w:rPr>
              <w:t xml:space="preserve">: </w:t>
            </w:r>
            <w:r w:rsidR="00A12DED" w:rsidRPr="007A368C">
              <w:rPr>
                <w:rStyle w:val="Hyperlink"/>
                <w:noProof/>
              </w:rPr>
              <w:t>Nanotechnologies, Advanced Materials And Production</w:t>
            </w:r>
            <w:r w:rsidR="00A12DED">
              <w:rPr>
                <w:noProof/>
                <w:webHidden/>
              </w:rPr>
              <w:tab/>
            </w:r>
            <w:r w:rsidR="00A12DED">
              <w:rPr>
                <w:noProof/>
                <w:webHidden/>
              </w:rPr>
              <w:fldChar w:fldCharType="begin"/>
            </w:r>
            <w:r w:rsidR="00A12DED">
              <w:rPr>
                <w:noProof/>
                <w:webHidden/>
              </w:rPr>
              <w:instrText xml:space="preserve"> PAGEREF _Toc413692364 \h </w:instrText>
            </w:r>
            <w:r w:rsidR="00A12DED">
              <w:rPr>
                <w:noProof/>
                <w:webHidden/>
              </w:rPr>
            </w:r>
            <w:r w:rsidR="00A12DED">
              <w:rPr>
                <w:noProof/>
                <w:webHidden/>
              </w:rPr>
              <w:fldChar w:fldCharType="separate"/>
            </w:r>
            <w:r w:rsidR="00A12DED">
              <w:rPr>
                <w:noProof/>
                <w:webHidden/>
              </w:rPr>
              <w:t>15</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5"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 xml:space="preserve">Making Science Education </w:t>
            </w:r>
            <w:r w:rsidR="00A12DED" w:rsidRPr="007A368C">
              <w:rPr>
                <w:rStyle w:val="Hyperlink"/>
                <w:noProof/>
                <w:lang w:val="en-US"/>
              </w:rPr>
              <w:t>a</w:t>
            </w:r>
            <w:r w:rsidR="00A12DED" w:rsidRPr="007A368C">
              <w:rPr>
                <w:rStyle w:val="Hyperlink"/>
                <w:noProof/>
              </w:rPr>
              <w:t xml:space="preserve">nd Careers Attractive </w:t>
            </w:r>
            <w:r w:rsidR="00A12DED" w:rsidRPr="007A368C">
              <w:rPr>
                <w:rStyle w:val="Hyperlink"/>
                <w:noProof/>
                <w:lang w:val="en-US"/>
              </w:rPr>
              <w:t>f</w:t>
            </w:r>
            <w:r w:rsidR="00A12DED" w:rsidRPr="007A368C">
              <w:rPr>
                <w:rStyle w:val="Hyperlink"/>
                <w:noProof/>
              </w:rPr>
              <w:t>or Young People (HORIZON 2020)</w:t>
            </w:r>
            <w:r w:rsidR="00A12DED">
              <w:rPr>
                <w:noProof/>
                <w:webHidden/>
              </w:rPr>
              <w:tab/>
            </w:r>
            <w:r w:rsidR="00A12DED">
              <w:rPr>
                <w:noProof/>
                <w:webHidden/>
              </w:rPr>
              <w:fldChar w:fldCharType="begin"/>
            </w:r>
            <w:r w:rsidR="00A12DED">
              <w:rPr>
                <w:noProof/>
                <w:webHidden/>
              </w:rPr>
              <w:instrText xml:space="preserve"> PAGEREF _Toc413692365 \h </w:instrText>
            </w:r>
            <w:r w:rsidR="00A12DED">
              <w:rPr>
                <w:noProof/>
                <w:webHidden/>
              </w:rPr>
            </w:r>
            <w:r w:rsidR="00A12DED">
              <w:rPr>
                <w:noProof/>
                <w:webHidden/>
              </w:rPr>
              <w:fldChar w:fldCharType="separate"/>
            </w:r>
            <w:r w:rsidR="00A12DED">
              <w:rPr>
                <w:noProof/>
                <w:webHidden/>
              </w:rPr>
              <w:t>16</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6"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Хоризонт 2020: Приоритет „Справяне с обществените предизвикателства”</w:t>
            </w:r>
            <w:r w:rsidR="00A12DED">
              <w:rPr>
                <w:noProof/>
                <w:webHidden/>
              </w:rPr>
              <w:tab/>
            </w:r>
            <w:r w:rsidR="00A12DED">
              <w:rPr>
                <w:noProof/>
                <w:webHidden/>
              </w:rPr>
              <w:fldChar w:fldCharType="begin"/>
            </w:r>
            <w:r w:rsidR="00A12DED">
              <w:rPr>
                <w:noProof/>
                <w:webHidden/>
              </w:rPr>
              <w:instrText xml:space="preserve"> PAGEREF _Toc413692366 \h </w:instrText>
            </w:r>
            <w:r w:rsidR="00A12DED">
              <w:rPr>
                <w:noProof/>
                <w:webHidden/>
              </w:rPr>
            </w:r>
            <w:r w:rsidR="00A12DED">
              <w:rPr>
                <w:noProof/>
                <w:webHidden/>
              </w:rPr>
              <w:fldChar w:fldCharType="separate"/>
            </w:r>
            <w:r w:rsidR="00A12DED">
              <w:rPr>
                <w:noProof/>
                <w:webHidden/>
              </w:rPr>
              <w:t>16</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7"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Хоризонт 2020: Приоритет „Високи постижения в научната област”</w:t>
            </w:r>
            <w:r w:rsidR="00A12DED">
              <w:rPr>
                <w:noProof/>
                <w:webHidden/>
              </w:rPr>
              <w:tab/>
            </w:r>
            <w:r w:rsidR="00A12DED">
              <w:rPr>
                <w:noProof/>
                <w:webHidden/>
              </w:rPr>
              <w:fldChar w:fldCharType="begin"/>
            </w:r>
            <w:r w:rsidR="00A12DED">
              <w:rPr>
                <w:noProof/>
                <w:webHidden/>
              </w:rPr>
              <w:instrText xml:space="preserve"> PAGEREF _Toc413692367 \h </w:instrText>
            </w:r>
            <w:r w:rsidR="00A12DED">
              <w:rPr>
                <w:noProof/>
                <w:webHidden/>
              </w:rPr>
            </w:r>
            <w:r w:rsidR="00A12DED">
              <w:rPr>
                <w:noProof/>
                <w:webHidden/>
              </w:rPr>
              <w:fldChar w:fldCharType="separate"/>
            </w:r>
            <w:r w:rsidR="00A12DED">
              <w:rPr>
                <w:noProof/>
                <w:webHidden/>
              </w:rPr>
              <w:t>18</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8"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Хоризонт 2020: Приоритет „Водещи позиции в промишлеността”</w:t>
            </w:r>
            <w:r w:rsidR="00A12DED">
              <w:rPr>
                <w:noProof/>
                <w:webHidden/>
              </w:rPr>
              <w:tab/>
            </w:r>
            <w:r w:rsidR="00A12DED">
              <w:rPr>
                <w:noProof/>
                <w:webHidden/>
              </w:rPr>
              <w:fldChar w:fldCharType="begin"/>
            </w:r>
            <w:r w:rsidR="00A12DED">
              <w:rPr>
                <w:noProof/>
                <w:webHidden/>
              </w:rPr>
              <w:instrText xml:space="preserve"> PAGEREF _Toc413692368 \h </w:instrText>
            </w:r>
            <w:r w:rsidR="00A12DED">
              <w:rPr>
                <w:noProof/>
                <w:webHidden/>
              </w:rPr>
            </w:r>
            <w:r w:rsidR="00A12DED">
              <w:rPr>
                <w:noProof/>
                <w:webHidden/>
              </w:rPr>
              <w:fldChar w:fldCharType="separate"/>
            </w:r>
            <w:r w:rsidR="00A12DED">
              <w:rPr>
                <w:noProof/>
                <w:webHidden/>
              </w:rPr>
              <w:t>19</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69"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rFonts w:cs="Times New Roman"/>
                <w:noProof/>
              </w:rPr>
              <w:t>Хоризонт 2020:</w:t>
            </w:r>
            <w:r w:rsidR="00A12DED" w:rsidRPr="007A368C">
              <w:rPr>
                <w:rStyle w:val="Hyperlink"/>
                <w:noProof/>
              </w:rPr>
              <w:t xml:space="preserve"> Работна програма „Разпространение на върховите научни постижения и разширяване на участието”</w:t>
            </w:r>
            <w:r w:rsidR="00A12DED">
              <w:rPr>
                <w:noProof/>
                <w:webHidden/>
              </w:rPr>
              <w:tab/>
            </w:r>
            <w:r w:rsidR="00A12DED">
              <w:rPr>
                <w:noProof/>
                <w:webHidden/>
              </w:rPr>
              <w:fldChar w:fldCharType="begin"/>
            </w:r>
            <w:r w:rsidR="00A12DED">
              <w:rPr>
                <w:noProof/>
                <w:webHidden/>
              </w:rPr>
              <w:instrText xml:space="preserve"> PAGEREF _Toc413692369 \h </w:instrText>
            </w:r>
            <w:r w:rsidR="00A12DED">
              <w:rPr>
                <w:noProof/>
                <w:webHidden/>
              </w:rPr>
            </w:r>
            <w:r w:rsidR="00A12DED">
              <w:rPr>
                <w:noProof/>
                <w:webHidden/>
              </w:rPr>
              <w:fldChar w:fldCharType="separate"/>
            </w:r>
            <w:r w:rsidR="00A12DED">
              <w:rPr>
                <w:noProof/>
                <w:webHidden/>
              </w:rPr>
              <w:t>20</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0"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lang w:val="en-US"/>
              </w:rPr>
              <w:t>All open R&amp;D Calls HORIZON 2020</w:t>
            </w:r>
            <w:r w:rsidR="00A12DED">
              <w:rPr>
                <w:noProof/>
                <w:webHidden/>
              </w:rPr>
              <w:tab/>
            </w:r>
            <w:r w:rsidR="00A12DED">
              <w:rPr>
                <w:noProof/>
                <w:webHidden/>
              </w:rPr>
              <w:fldChar w:fldCharType="begin"/>
            </w:r>
            <w:r w:rsidR="00A12DED">
              <w:rPr>
                <w:noProof/>
                <w:webHidden/>
              </w:rPr>
              <w:instrText xml:space="preserve"> PAGEREF _Toc413692370 \h </w:instrText>
            </w:r>
            <w:r w:rsidR="00A12DED">
              <w:rPr>
                <w:noProof/>
                <w:webHidden/>
              </w:rPr>
            </w:r>
            <w:r w:rsidR="00A12DED">
              <w:rPr>
                <w:noProof/>
                <w:webHidden/>
              </w:rPr>
              <w:fldChar w:fldCharType="separate"/>
            </w:r>
            <w:r w:rsidR="00A12DED">
              <w:rPr>
                <w:noProof/>
                <w:webHidden/>
              </w:rPr>
              <w:t>20</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1"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Програма: „Америка за България”</w:t>
            </w:r>
            <w:r w:rsidR="00A12DED">
              <w:rPr>
                <w:noProof/>
                <w:webHidden/>
              </w:rPr>
              <w:tab/>
            </w:r>
            <w:r w:rsidR="00A12DED">
              <w:rPr>
                <w:noProof/>
                <w:webHidden/>
              </w:rPr>
              <w:fldChar w:fldCharType="begin"/>
            </w:r>
            <w:r w:rsidR="00A12DED">
              <w:rPr>
                <w:noProof/>
                <w:webHidden/>
              </w:rPr>
              <w:instrText xml:space="preserve"> PAGEREF _Toc413692371 \h </w:instrText>
            </w:r>
            <w:r w:rsidR="00A12DED">
              <w:rPr>
                <w:noProof/>
                <w:webHidden/>
              </w:rPr>
            </w:r>
            <w:r w:rsidR="00A12DED">
              <w:rPr>
                <w:noProof/>
                <w:webHidden/>
              </w:rPr>
              <w:fldChar w:fldCharType="separate"/>
            </w:r>
            <w:r w:rsidR="00A12DED">
              <w:rPr>
                <w:noProof/>
                <w:webHidden/>
              </w:rPr>
              <w:t>20</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2"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A12DED">
              <w:rPr>
                <w:noProof/>
                <w:webHidden/>
              </w:rPr>
              <w:tab/>
            </w:r>
            <w:r w:rsidR="00A12DED">
              <w:rPr>
                <w:noProof/>
                <w:webHidden/>
              </w:rPr>
              <w:fldChar w:fldCharType="begin"/>
            </w:r>
            <w:r w:rsidR="00A12DED">
              <w:rPr>
                <w:noProof/>
                <w:webHidden/>
              </w:rPr>
              <w:instrText xml:space="preserve"> PAGEREF _Toc413692372 \h </w:instrText>
            </w:r>
            <w:r w:rsidR="00A12DED">
              <w:rPr>
                <w:noProof/>
                <w:webHidden/>
              </w:rPr>
            </w:r>
            <w:r w:rsidR="00A12DED">
              <w:rPr>
                <w:noProof/>
                <w:webHidden/>
              </w:rPr>
              <w:fldChar w:fldCharType="separate"/>
            </w:r>
            <w:r w:rsidR="00A12DED">
              <w:rPr>
                <w:noProof/>
                <w:webHidden/>
              </w:rPr>
              <w:t>21</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3" w:history="1">
            <w:r w:rsidR="00A12DED" w:rsidRPr="007A368C">
              <w:rPr>
                <w:rStyle w:val="Hyperlink"/>
                <w:rFonts w:ascii="Wingdings" w:hAnsi="Wingdings"/>
                <w:noProof/>
              </w:rPr>
              <w:t></w:t>
            </w:r>
            <w:r w:rsidR="00A12DED">
              <w:rPr>
                <w:rFonts w:asciiTheme="minorHAnsi" w:eastAsiaTheme="minorEastAsia" w:hAnsiTheme="minorHAnsi"/>
                <w:noProof/>
                <w:lang w:eastAsia="bg-BG"/>
              </w:rPr>
              <w:tab/>
            </w:r>
            <w:r w:rsidR="00A12DED" w:rsidRPr="007A368C">
              <w:rPr>
                <w:rStyle w:val="Hyperlink"/>
                <w:noProof/>
              </w:rPr>
              <w:t>Конкурс за проекти по програма Pro Helvetia</w:t>
            </w:r>
            <w:r w:rsidR="00A12DED">
              <w:rPr>
                <w:noProof/>
                <w:webHidden/>
              </w:rPr>
              <w:tab/>
            </w:r>
            <w:r w:rsidR="00A12DED">
              <w:rPr>
                <w:noProof/>
                <w:webHidden/>
              </w:rPr>
              <w:fldChar w:fldCharType="begin"/>
            </w:r>
            <w:r w:rsidR="00A12DED">
              <w:rPr>
                <w:noProof/>
                <w:webHidden/>
              </w:rPr>
              <w:instrText xml:space="preserve"> PAGEREF _Toc413692373 \h </w:instrText>
            </w:r>
            <w:r w:rsidR="00A12DED">
              <w:rPr>
                <w:noProof/>
                <w:webHidden/>
              </w:rPr>
            </w:r>
            <w:r w:rsidR="00A12DED">
              <w:rPr>
                <w:noProof/>
                <w:webHidden/>
              </w:rPr>
              <w:fldChar w:fldCharType="separate"/>
            </w:r>
            <w:r w:rsidR="00A12DED">
              <w:rPr>
                <w:noProof/>
                <w:webHidden/>
              </w:rPr>
              <w:t>22</w:t>
            </w:r>
            <w:r w:rsidR="00A12DED">
              <w:rPr>
                <w:noProof/>
                <w:webHidden/>
              </w:rPr>
              <w:fldChar w:fldCharType="end"/>
            </w:r>
          </w:hyperlink>
        </w:p>
        <w:p w:rsidR="00A12DED" w:rsidRDefault="00ED2158">
          <w:pPr>
            <w:pStyle w:val="TOC1"/>
            <w:tabs>
              <w:tab w:val="right" w:leader="dot" w:pos="9062"/>
            </w:tabs>
            <w:rPr>
              <w:rFonts w:asciiTheme="minorHAnsi" w:eastAsiaTheme="minorEastAsia" w:hAnsiTheme="minorHAnsi"/>
              <w:noProof/>
              <w:lang w:eastAsia="bg-BG"/>
            </w:rPr>
          </w:pPr>
          <w:hyperlink w:anchor="_Toc413692374" w:history="1">
            <w:r w:rsidR="00A12DED" w:rsidRPr="007A368C">
              <w:rPr>
                <w:rStyle w:val="Hyperlink"/>
                <w:noProof/>
              </w:rPr>
              <w:t>СЪБИТИЯ</w:t>
            </w:r>
            <w:r w:rsidR="00A12DED">
              <w:rPr>
                <w:noProof/>
                <w:webHidden/>
              </w:rPr>
              <w:tab/>
            </w:r>
            <w:r w:rsidR="00A12DED">
              <w:rPr>
                <w:noProof/>
                <w:webHidden/>
              </w:rPr>
              <w:fldChar w:fldCharType="begin"/>
            </w:r>
            <w:r w:rsidR="00A12DED">
              <w:rPr>
                <w:noProof/>
                <w:webHidden/>
              </w:rPr>
              <w:instrText xml:space="preserve"> PAGEREF _Toc413692374 \h </w:instrText>
            </w:r>
            <w:r w:rsidR="00A12DED">
              <w:rPr>
                <w:noProof/>
                <w:webHidden/>
              </w:rPr>
            </w:r>
            <w:r w:rsidR="00A12DED">
              <w:rPr>
                <w:noProof/>
                <w:webHidden/>
              </w:rPr>
              <w:fldChar w:fldCharType="separate"/>
            </w:r>
            <w:r w:rsidR="00A12DED">
              <w:rPr>
                <w:noProof/>
                <w:webHidden/>
              </w:rPr>
              <w:t>24</w:t>
            </w:r>
            <w:r w:rsidR="00A12DED">
              <w:rPr>
                <w:noProof/>
                <w:webHidden/>
              </w:rPr>
              <w:fldChar w:fldCharType="end"/>
            </w:r>
          </w:hyperlink>
        </w:p>
        <w:p w:rsidR="00A12DED" w:rsidRDefault="00ED2158">
          <w:pPr>
            <w:pStyle w:val="TOC1"/>
            <w:tabs>
              <w:tab w:val="right" w:leader="dot" w:pos="9062"/>
            </w:tabs>
            <w:rPr>
              <w:rFonts w:asciiTheme="minorHAnsi" w:eastAsiaTheme="minorEastAsia" w:hAnsiTheme="minorHAnsi"/>
              <w:noProof/>
              <w:lang w:eastAsia="bg-BG"/>
            </w:rPr>
          </w:pPr>
          <w:hyperlink w:anchor="_Toc413692375" w:history="1">
            <w:r w:rsidR="00A12DED" w:rsidRPr="007A368C">
              <w:rPr>
                <w:rStyle w:val="Hyperlink"/>
                <w:noProof/>
              </w:rPr>
              <w:t>ПУБЛИКАЦИИ</w:t>
            </w:r>
            <w:r w:rsidR="00A12DED">
              <w:rPr>
                <w:noProof/>
                <w:webHidden/>
              </w:rPr>
              <w:tab/>
            </w:r>
            <w:r w:rsidR="00A12DED">
              <w:rPr>
                <w:noProof/>
                <w:webHidden/>
              </w:rPr>
              <w:fldChar w:fldCharType="begin"/>
            </w:r>
            <w:r w:rsidR="00A12DED">
              <w:rPr>
                <w:noProof/>
                <w:webHidden/>
              </w:rPr>
              <w:instrText xml:space="preserve"> PAGEREF _Toc413692375 \h </w:instrText>
            </w:r>
            <w:r w:rsidR="00A12DED">
              <w:rPr>
                <w:noProof/>
                <w:webHidden/>
              </w:rPr>
            </w:r>
            <w:r w:rsidR="00A12DED">
              <w:rPr>
                <w:noProof/>
                <w:webHidden/>
              </w:rPr>
              <w:fldChar w:fldCharType="separate"/>
            </w:r>
            <w:r w:rsidR="00A12DED">
              <w:rPr>
                <w:noProof/>
                <w:webHidden/>
              </w:rPr>
              <w:t>33</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6" w:history="1">
            <w:r w:rsidR="00A12DED" w:rsidRPr="007A368C">
              <w:rPr>
                <w:rStyle w:val="Hyperlink"/>
                <w:rFonts w:ascii="Wingdings" w:hAnsi="Wingdings"/>
                <w:noProof/>
                <w:lang w:val="en-US" w:eastAsia="bg-BG"/>
              </w:rPr>
              <w:t></w:t>
            </w:r>
            <w:r w:rsidR="00A12DED">
              <w:rPr>
                <w:rFonts w:asciiTheme="minorHAnsi" w:eastAsiaTheme="minorEastAsia" w:hAnsiTheme="minorHAnsi"/>
                <w:noProof/>
                <w:lang w:eastAsia="bg-BG"/>
              </w:rPr>
              <w:tab/>
            </w:r>
            <w:r w:rsidR="00A12DED" w:rsidRPr="007A368C">
              <w:rPr>
                <w:rStyle w:val="Hyperlink"/>
                <w:noProof/>
                <w:lang w:val="en-US" w:eastAsia="bg-BG"/>
              </w:rPr>
              <w:t>Research EU</w:t>
            </w:r>
            <w:r w:rsidR="00A12DED">
              <w:rPr>
                <w:noProof/>
                <w:webHidden/>
              </w:rPr>
              <w:tab/>
            </w:r>
            <w:r w:rsidR="00A12DED">
              <w:rPr>
                <w:noProof/>
                <w:webHidden/>
              </w:rPr>
              <w:fldChar w:fldCharType="begin"/>
            </w:r>
            <w:r w:rsidR="00A12DED">
              <w:rPr>
                <w:noProof/>
                <w:webHidden/>
              </w:rPr>
              <w:instrText xml:space="preserve"> PAGEREF _Toc413692376 \h </w:instrText>
            </w:r>
            <w:r w:rsidR="00A12DED">
              <w:rPr>
                <w:noProof/>
                <w:webHidden/>
              </w:rPr>
            </w:r>
            <w:r w:rsidR="00A12DED">
              <w:rPr>
                <w:noProof/>
                <w:webHidden/>
              </w:rPr>
              <w:fldChar w:fldCharType="separate"/>
            </w:r>
            <w:r w:rsidR="00A12DED">
              <w:rPr>
                <w:noProof/>
                <w:webHidden/>
              </w:rPr>
              <w:t>33</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7" w:history="1">
            <w:r w:rsidR="00A12DED" w:rsidRPr="007A368C">
              <w:rPr>
                <w:rStyle w:val="Hyperlink"/>
                <w:rFonts w:ascii="Wingdings" w:eastAsia="Times New Roman" w:hAnsi="Wingdings"/>
                <w:noProof/>
                <w:lang w:val="en"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val="en" w:eastAsia="bg-BG"/>
              </w:rPr>
              <w:t>Intelligent Monitoring, Control, and Security of Critical Infrastructure Systems</w:t>
            </w:r>
            <w:r w:rsidR="00A12DED">
              <w:rPr>
                <w:noProof/>
                <w:webHidden/>
              </w:rPr>
              <w:tab/>
            </w:r>
            <w:r w:rsidR="00A12DED">
              <w:rPr>
                <w:noProof/>
                <w:webHidden/>
              </w:rPr>
              <w:fldChar w:fldCharType="begin"/>
            </w:r>
            <w:r w:rsidR="00A12DED">
              <w:rPr>
                <w:noProof/>
                <w:webHidden/>
              </w:rPr>
              <w:instrText xml:space="preserve"> PAGEREF _Toc413692377 \h </w:instrText>
            </w:r>
            <w:r w:rsidR="00A12DED">
              <w:rPr>
                <w:noProof/>
                <w:webHidden/>
              </w:rPr>
            </w:r>
            <w:r w:rsidR="00A12DED">
              <w:rPr>
                <w:noProof/>
                <w:webHidden/>
              </w:rPr>
              <w:fldChar w:fldCharType="separate"/>
            </w:r>
            <w:r w:rsidR="00A12DED">
              <w:rPr>
                <w:noProof/>
                <w:webHidden/>
              </w:rPr>
              <w:t>33</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8" w:history="1">
            <w:r w:rsidR="00A12DED" w:rsidRPr="007A368C">
              <w:rPr>
                <w:rStyle w:val="Hyperlink"/>
                <w:rFonts w:ascii="Wingdings" w:eastAsia="Times New Roman" w:hAnsi="Wingdings"/>
                <w:noProof/>
                <w:lang w:val="en"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val="en" w:eastAsia="bg-BG"/>
              </w:rPr>
              <w:t>Transactional Memory. Foundations, Algorithms, Tools, and Applications</w:t>
            </w:r>
            <w:r w:rsidR="00A12DED">
              <w:rPr>
                <w:noProof/>
                <w:webHidden/>
              </w:rPr>
              <w:tab/>
            </w:r>
            <w:r w:rsidR="00A12DED">
              <w:rPr>
                <w:noProof/>
                <w:webHidden/>
              </w:rPr>
              <w:fldChar w:fldCharType="begin"/>
            </w:r>
            <w:r w:rsidR="00A12DED">
              <w:rPr>
                <w:noProof/>
                <w:webHidden/>
              </w:rPr>
              <w:instrText xml:space="preserve"> PAGEREF _Toc413692378 \h </w:instrText>
            </w:r>
            <w:r w:rsidR="00A12DED">
              <w:rPr>
                <w:noProof/>
                <w:webHidden/>
              </w:rPr>
            </w:r>
            <w:r w:rsidR="00A12DED">
              <w:rPr>
                <w:noProof/>
                <w:webHidden/>
              </w:rPr>
              <w:fldChar w:fldCharType="separate"/>
            </w:r>
            <w:r w:rsidR="00A12DED">
              <w:rPr>
                <w:noProof/>
                <w:webHidden/>
              </w:rPr>
              <w:t>34</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79" w:history="1">
            <w:r w:rsidR="00A12DED" w:rsidRPr="007A368C">
              <w:rPr>
                <w:rStyle w:val="Hyperlink"/>
                <w:rFonts w:ascii="Wingdings" w:hAnsi="Wingdings"/>
                <w:noProof/>
                <w:lang w:val="en-US" w:eastAsia="bg-BG"/>
              </w:rPr>
              <w:t></w:t>
            </w:r>
            <w:r w:rsidR="00A12DED">
              <w:rPr>
                <w:rFonts w:asciiTheme="minorHAnsi" w:eastAsiaTheme="minorEastAsia" w:hAnsiTheme="minorHAnsi"/>
                <w:noProof/>
                <w:lang w:eastAsia="bg-BG"/>
              </w:rPr>
              <w:tab/>
            </w:r>
            <w:r w:rsidR="00A12DED" w:rsidRPr="007A368C">
              <w:rPr>
                <w:rStyle w:val="Hyperlink"/>
                <w:noProof/>
                <w:lang w:val="en-US" w:eastAsia="bg-BG"/>
              </w:rPr>
              <w:t>CERN COURIER</w:t>
            </w:r>
            <w:r w:rsidR="00A12DED">
              <w:rPr>
                <w:noProof/>
                <w:webHidden/>
              </w:rPr>
              <w:tab/>
            </w:r>
            <w:r w:rsidR="00A12DED">
              <w:rPr>
                <w:noProof/>
                <w:webHidden/>
              </w:rPr>
              <w:fldChar w:fldCharType="begin"/>
            </w:r>
            <w:r w:rsidR="00A12DED">
              <w:rPr>
                <w:noProof/>
                <w:webHidden/>
              </w:rPr>
              <w:instrText xml:space="preserve"> PAGEREF _Toc413692379 \h </w:instrText>
            </w:r>
            <w:r w:rsidR="00A12DED">
              <w:rPr>
                <w:noProof/>
                <w:webHidden/>
              </w:rPr>
            </w:r>
            <w:r w:rsidR="00A12DED">
              <w:rPr>
                <w:noProof/>
                <w:webHidden/>
              </w:rPr>
              <w:fldChar w:fldCharType="separate"/>
            </w:r>
            <w:r w:rsidR="00A12DED">
              <w:rPr>
                <w:noProof/>
                <w:webHidden/>
              </w:rPr>
              <w:t>35</w:t>
            </w:r>
            <w:r w:rsidR="00A12DED">
              <w:rPr>
                <w:noProof/>
                <w:webHidden/>
              </w:rPr>
              <w:fldChar w:fldCharType="end"/>
            </w:r>
          </w:hyperlink>
        </w:p>
        <w:p w:rsidR="00A12DED" w:rsidRDefault="00ED2158">
          <w:pPr>
            <w:pStyle w:val="TOC2"/>
            <w:tabs>
              <w:tab w:val="left" w:pos="660"/>
              <w:tab w:val="right" w:leader="dot" w:pos="9062"/>
            </w:tabs>
            <w:rPr>
              <w:rFonts w:asciiTheme="minorHAnsi" w:eastAsiaTheme="minorEastAsia" w:hAnsiTheme="minorHAnsi"/>
              <w:noProof/>
              <w:lang w:eastAsia="bg-BG"/>
            </w:rPr>
          </w:pPr>
          <w:hyperlink w:anchor="_Toc413692380" w:history="1">
            <w:r w:rsidR="00A12DED" w:rsidRPr="007A368C">
              <w:rPr>
                <w:rStyle w:val="Hyperlink"/>
                <w:rFonts w:ascii="Wingdings" w:hAnsi="Wingdings"/>
                <w:noProof/>
                <w:lang w:val="en-US" w:eastAsia="bg-BG"/>
              </w:rPr>
              <w:t></w:t>
            </w:r>
            <w:r w:rsidR="00A12DED">
              <w:rPr>
                <w:rFonts w:asciiTheme="minorHAnsi" w:eastAsiaTheme="minorEastAsia" w:hAnsiTheme="minorHAnsi"/>
                <w:noProof/>
                <w:lang w:eastAsia="bg-BG"/>
              </w:rPr>
              <w:tab/>
            </w:r>
            <w:r w:rsidR="00A12DED" w:rsidRPr="007A368C">
              <w:rPr>
                <w:rStyle w:val="Hyperlink"/>
                <w:rFonts w:eastAsia="Times New Roman"/>
                <w:noProof/>
                <w:lang w:val="en" w:eastAsia="bg-BG"/>
              </w:rPr>
              <w:t>Higher Education Policy (HEP)</w:t>
            </w:r>
            <w:r w:rsidR="00A12DED">
              <w:rPr>
                <w:noProof/>
                <w:webHidden/>
              </w:rPr>
              <w:tab/>
            </w:r>
            <w:r w:rsidR="00A12DED">
              <w:rPr>
                <w:noProof/>
                <w:webHidden/>
              </w:rPr>
              <w:fldChar w:fldCharType="begin"/>
            </w:r>
            <w:r w:rsidR="00A12DED">
              <w:rPr>
                <w:noProof/>
                <w:webHidden/>
              </w:rPr>
              <w:instrText xml:space="preserve"> PAGEREF _Toc413692380 \h </w:instrText>
            </w:r>
            <w:r w:rsidR="00A12DED">
              <w:rPr>
                <w:noProof/>
                <w:webHidden/>
              </w:rPr>
            </w:r>
            <w:r w:rsidR="00A12DED">
              <w:rPr>
                <w:noProof/>
                <w:webHidden/>
              </w:rPr>
              <w:fldChar w:fldCharType="separate"/>
            </w:r>
            <w:r w:rsidR="00A12DED">
              <w:rPr>
                <w:noProof/>
                <w:webHidden/>
              </w:rPr>
              <w:t>35</w:t>
            </w:r>
            <w:r w:rsidR="00A12DED">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0" w:name="_Toc413692345"/>
      <w:r w:rsidRPr="0098044C">
        <w:rPr>
          <w:rFonts w:ascii="Times New Roman" w:hAnsi="Times New Roman" w:cs="Times New Roman"/>
        </w:rPr>
        <w:lastRenderedPageBreak/>
        <w:t>МАГИСТРАТУРИ, СТИПЕНДИИ, СТАЖОВЕ</w:t>
      </w:r>
      <w:bookmarkEnd w:id="0"/>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val="en-US" w:eastAsia="bg-BG"/>
        </w:rPr>
      </w:pPr>
    </w:p>
    <w:p w:rsidR="00C60AC8" w:rsidRPr="00C60AC8" w:rsidRDefault="00C60AC8" w:rsidP="00F067F3">
      <w:pPr>
        <w:pStyle w:val="Heading2"/>
        <w:rPr>
          <w:rFonts w:eastAsia="Times New Roman"/>
          <w:lang w:eastAsia="bg-BG"/>
        </w:rPr>
      </w:pPr>
      <w:bookmarkStart w:id="1" w:name="_Toc413692346"/>
      <w:r w:rsidRPr="00C60AC8">
        <w:rPr>
          <w:rFonts w:eastAsia="Times New Roman"/>
          <w:lang w:eastAsia="bg-BG"/>
        </w:rPr>
        <w:t>MA in European History and Civilisation</w:t>
      </w:r>
      <w:bookmarkEnd w:id="1"/>
    </w:p>
    <w:p w:rsidR="00C60AC8" w:rsidRPr="00F067F3" w:rsidRDefault="00C60AC8" w:rsidP="00F067F3">
      <w:pPr>
        <w:spacing w:after="360"/>
        <w:rPr>
          <w:sz w:val="24"/>
          <w:szCs w:val="24"/>
          <w:lang w:eastAsia="bg-BG"/>
        </w:rPr>
      </w:pPr>
      <w:bookmarkStart w:id="2" w:name="press"/>
      <w:bookmarkEnd w:id="2"/>
      <w:r w:rsidRPr="00F067F3">
        <w:rPr>
          <w:sz w:val="24"/>
          <w:szCs w:val="24"/>
          <w:lang w:eastAsia="bg-BG"/>
        </w:rPr>
        <w:t xml:space="preserve">Applications are now being accepted for the </w:t>
      </w:r>
      <w:proofErr w:type="spellStart"/>
      <w:r w:rsidRPr="00F067F3">
        <w:rPr>
          <w:sz w:val="24"/>
          <w:szCs w:val="24"/>
          <w:lang w:eastAsia="bg-BG"/>
        </w:rPr>
        <w:t>Europaeum’s</w:t>
      </w:r>
      <w:proofErr w:type="spellEnd"/>
      <w:r w:rsidRPr="00F067F3">
        <w:rPr>
          <w:sz w:val="24"/>
          <w:szCs w:val="24"/>
          <w:lang w:eastAsia="bg-BG"/>
        </w:rPr>
        <w:t xml:space="preserve"> 2015-2016 MA programme in </w:t>
      </w:r>
      <w:r w:rsidRPr="00F067F3">
        <w:rPr>
          <w:i/>
          <w:iCs/>
          <w:sz w:val="24"/>
          <w:szCs w:val="24"/>
          <w:lang w:eastAsia="bg-BG"/>
        </w:rPr>
        <w:t>European History and Civilisation</w:t>
      </w:r>
      <w:r w:rsidRPr="00F067F3">
        <w:rPr>
          <w:sz w:val="24"/>
          <w:szCs w:val="24"/>
          <w:lang w:eastAsia="bg-BG"/>
        </w:rPr>
        <w:t xml:space="preserve"> with terms spent at Leiden, Paris and Oxford.  For information on how to apply please see the </w:t>
      </w:r>
      <w:hyperlink r:id="rId12" w:history="1">
        <w:r w:rsidRPr="00F067F3">
          <w:rPr>
            <w:color w:val="000066"/>
            <w:sz w:val="24"/>
            <w:szCs w:val="24"/>
            <w:u w:val="single"/>
            <w:lang w:eastAsia="bg-BG"/>
          </w:rPr>
          <w:t>Application details</w:t>
        </w:r>
      </w:hyperlink>
      <w:r w:rsidRPr="00F067F3">
        <w:rPr>
          <w:sz w:val="24"/>
          <w:szCs w:val="24"/>
          <w:lang w:eastAsia="bg-BG"/>
        </w:rPr>
        <w:t>  Please support our recruitment efforts and distribute the attached </w:t>
      </w:r>
      <w:hyperlink r:id="rId13" w:history="1">
        <w:r w:rsidRPr="00F067F3">
          <w:rPr>
            <w:b/>
            <w:bCs/>
            <w:i/>
            <w:iCs/>
            <w:color w:val="000066"/>
            <w:sz w:val="24"/>
            <w:szCs w:val="24"/>
            <w:u w:val="single"/>
            <w:lang w:eastAsia="bg-BG"/>
          </w:rPr>
          <w:t>Poster</w:t>
        </w:r>
      </w:hyperlink>
      <w:r w:rsidRPr="00F067F3">
        <w:rPr>
          <w:sz w:val="24"/>
          <w:szCs w:val="24"/>
          <w:lang w:eastAsia="bg-BG"/>
        </w:rPr>
        <w:t> to students and colleagues and on noticeboards. There are two deadlines for submission, the first will be set April 1st 2015, with final deadline the end of May 31st.</w:t>
      </w:r>
    </w:p>
    <w:p w:rsidR="00F20F94" w:rsidRPr="00F20F94" w:rsidRDefault="001215B9" w:rsidP="001215B9">
      <w:pPr>
        <w:pStyle w:val="Heading2"/>
        <w:rPr>
          <w:rFonts w:eastAsia="Times New Roman"/>
          <w:lang w:eastAsia="bg-BG"/>
        </w:rPr>
      </w:pPr>
      <w:bookmarkStart w:id="3" w:name="_Toc413692347"/>
      <w:r w:rsidRPr="00F20F94">
        <w:rPr>
          <w:rFonts w:eastAsia="Times New Roman" w:hint="eastAsia"/>
          <w:lang w:eastAsia="bg-BG"/>
        </w:rPr>
        <w:t>Стипендии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български</w:t>
      </w:r>
      <w:r w:rsidRPr="00F20F94">
        <w:rPr>
          <w:rFonts w:eastAsia="Times New Roman"/>
          <w:lang w:eastAsia="bg-BG"/>
        </w:rPr>
        <w:t xml:space="preserve"> </w:t>
      </w:r>
      <w:r w:rsidRPr="00F20F94">
        <w:rPr>
          <w:rFonts w:eastAsia="Times New Roman" w:hint="eastAsia"/>
          <w:lang w:eastAsia="bg-BG"/>
        </w:rPr>
        <w:t>граждани</w:t>
      </w:r>
      <w:r w:rsidRPr="00F20F94">
        <w:rPr>
          <w:rFonts w:eastAsia="Times New Roman"/>
          <w:lang w:eastAsia="bg-BG"/>
        </w:rPr>
        <w:t xml:space="preserve"> </w:t>
      </w:r>
      <w:r w:rsidRPr="00F20F94">
        <w:rPr>
          <w:rFonts w:eastAsia="Times New Roman" w:hint="eastAsia"/>
          <w:lang w:eastAsia="bg-BG"/>
        </w:rPr>
        <w:t>за</w:t>
      </w:r>
      <w:r w:rsidRPr="00F20F94">
        <w:rPr>
          <w:rFonts w:eastAsia="Times New Roman"/>
          <w:lang w:eastAsia="bg-BG"/>
        </w:rPr>
        <w:t xml:space="preserve"> </w:t>
      </w:r>
      <w:r w:rsidRPr="00F20F94">
        <w:rPr>
          <w:rFonts w:eastAsia="Times New Roman" w:hint="eastAsia"/>
          <w:lang w:eastAsia="bg-BG"/>
        </w:rPr>
        <w:t>обучение</w:t>
      </w:r>
      <w:r w:rsidRPr="00F20F94">
        <w:rPr>
          <w:rFonts w:eastAsia="Times New Roman"/>
          <w:lang w:eastAsia="bg-BG"/>
        </w:rPr>
        <w:t xml:space="preserve"> </w:t>
      </w:r>
      <w:r w:rsidRPr="00F20F94">
        <w:rPr>
          <w:rFonts w:eastAsia="Times New Roman" w:hint="eastAsia"/>
          <w:lang w:eastAsia="bg-BG"/>
        </w:rPr>
        <w:t>в</w:t>
      </w:r>
      <w:r w:rsidRPr="00F20F94">
        <w:rPr>
          <w:rFonts w:eastAsia="Times New Roman"/>
          <w:lang w:eastAsia="bg-BG"/>
        </w:rPr>
        <w:t xml:space="preserve"> </w:t>
      </w:r>
      <w:r>
        <w:rPr>
          <w:rFonts w:eastAsia="Times New Roman"/>
          <w:lang w:eastAsia="bg-BG"/>
        </w:rPr>
        <w:t>Р</w:t>
      </w:r>
      <w:r w:rsidRPr="00F20F94">
        <w:rPr>
          <w:rFonts w:eastAsia="Times New Roman" w:hint="eastAsia"/>
          <w:lang w:eastAsia="bg-BG"/>
        </w:rPr>
        <w:t>епублика</w:t>
      </w:r>
      <w:r w:rsidRPr="00F20F94">
        <w:rPr>
          <w:rFonts w:eastAsia="Times New Roman"/>
          <w:lang w:eastAsia="bg-BG"/>
        </w:rPr>
        <w:t xml:space="preserve"> </w:t>
      </w:r>
      <w:r>
        <w:rPr>
          <w:rFonts w:eastAsia="Times New Roman"/>
          <w:lang w:eastAsia="bg-BG"/>
        </w:rPr>
        <w:t>К</w:t>
      </w:r>
      <w:r w:rsidRPr="00F20F94">
        <w:rPr>
          <w:rFonts w:eastAsia="Times New Roman" w:hint="eastAsia"/>
          <w:lang w:eastAsia="bg-BG"/>
        </w:rPr>
        <w:t>орея</w:t>
      </w:r>
      <w:bookmarkEnd w:id="3"/>
    </w:p>
    <w:p w:rsidR="00F20F94" w:rsidRPr="001215B9" w:rsidRDefault="00F20F94" w:rsidP="001215B9">
      <w:pPr>
        <w:rPr>
          <w:sz w:val="24"/>
          <w:szCs w:val="24"/>
          <w:lang w:eastAsia="bg-BG"/>
        </w:rPr>
      </w:pPr>
      <w:r w:rsidRPr="001215B9">
        <w:rPr>
          <w:sz w:val="24"/>
          <w:szCs w:val="24"/>
          <w:lang w:eastAsia="bg-BG"/>
        </w:rPr>
        <w:t xml:space="preserve">Женският университет </w:t>
      </w:r>
      <w:proofErr w:type="spellStart"/>
      <w:r w:rsidRPr="001215B9">
        <w:rPr>
          <w:sz w:val="24"/>
          <w:szCs w:val="24"/>
          <w:lang w:eastAsia="bg-BG"/>
        </w:rPr>
        <w:t>Евха</w:t>
      </w:r>
      <w:proofErr w:type="spellEnd"/>
      <w:r w:rsidRPr="001215B9">
        <w:rPr>
          <w:sz w:val="24"/>
          <w:szCs w:val="24"/>
          <w:lang w:eastAsia="bg-BG"/>
        </w:rPr>
        <w:t xml:space="preserve"> (Ewha Womans University) предоставя възможност за обучение на български граждани в образователно-квалификационна степен „магистър", считано от учебната 2015 г.</w:t>
      </w:r>
    </w:p>
    <w:p w:rsidR="00F20F94" w:rsidRPr="001215B9" w:rsidRDefault="00F20F94" w:rsidP="00F067F3">
      <w:pPr>
        <w:spacing w:before="120" w:after="120"/>
        <w:rPr>
          <w:sz w:val="24"/>
          <w:szCs w:val="24"/>
          <w:lang w:eastAsia="bg-BG"/>
        </w:rPr>
      </w:pPr>
      <w:r w:rsidRPr="001215B9">
        <w:rPr>
          <w:sz w:val="24"/>
          <w:szCs w:val="24"/>
          <w:lang w:eastAsia="bg-BG"/>
        </w:rPr>
        <w:t xml:space="preserve">Учебното заведение приема всяка година студенти от женски пол от 104 държави, които имат възможността да изучават близо 100 дисциплини. Обучаващите се в Женския Университет </w:t>
      </w:r>
      <w:proofErr w:type="spellStart"/>
      <w:r w:rsidRPr="001215B9">
        <w:rPr>
          <w:sz w:val="24"/>
          <w:szCs w:val="24"/>
          <w:lang w:eastAsia="bg-BG"/>
        </w:rPr>
        <w:t>Евха</w:t>
      </w:r>
      <w:proofErr w:type="spellEnd"/>
      <w:r w:rsidRPr="001215B9">
        <w:rPr>
          <w:sz w:val="24"/>
          <w:szCs w:val="24"/>
          <w:lang w:eastAsia="bg-BG"/>
        </w:rPr>
        <w:t xml:space="preserve"> имат възможност да получат пълна или частична стипендия.</w:t>
      </w:r>
    </w:p>
    <w:p w:rsidR="00F20F94" w:rsidRPr="001215B9" w:rsidRDefault="00F20F94" w:rsidP="00F067F3">
      <w:pPr>
        <w:spacing w:before="120" w:after="120"/>
        <w:rPr>
          <w:sz w:val="24"/>
          <w:szCs w:val="24"/>
          <w:lang w:eastAsia="bg-BG"/>
        </w:rPr>
      </w:pPr>
      <w:r w:rsidRPr="001215B9">
        <w:rPr>
          <w:sz w:val="24"/>
          <w:szCs w:val="24"/>
          <w:lang w:eastAsia="bg-BG"/>
        </w:rPr>
        <w:t xml:space="preserve">Повече информация относно условията за кандидатстване и координати за контакт могат да бъдат поискани на следния електронен адрес: </w:t>
      </w:r>
      <w:hyperlink r:id="rId14" w:history="1">
        <w:r w:rsidRPr="001215B9">
          <w:rPr>
            <w:b/>
            <w:bCs/>
            <w:sz w:val="24"/>
            <w:szCs w:val="24"/>
            <w:lang w:eastAsia="bg-BG"/>
          </w:rPr>
          <w:t>isadmit@ewha.ac.kr</w:t>
        </w:r>
      </w:hyperlink>
      <w:r w:rsidRPr="001215B9">
        <w:rPr>
          <w:sz w:val="24"/>
          <w:szCs w:val="24"/>
          <w:lang w:eastAsia="bg-BG"/>
        </w:rPr>
        <w:t xml:space="preserve"> или на </w:t>
      </w:r>
      <w:hyperlink r:id="rId15" w:tgtFrame="_blank" w:history="1">
        <w:r w:rsidRPr="001215B9">
          <w:rPr>
            <w:b/>
            <w:bCs/>
            <w:sz w:val="24"/>
            <w:szCs w:val="24"/>
            <w:lang w:eastAsia="bg-BG"/>
          </w:rPr>
          <w:t>http://enter.ewha.ac.kr</w:t>
        </w:r>
      </w:hyperlink>
      <w:r w:rsidRPr="001215B9">
        <w:rPr>
          <w:sz w:val="24"/>
          <w:szCs w:val="24"/>
          <w:lang w:eastAsia="bg-BG"/>
        </w:rPr>
        <w:t>.</w:t>
      </w:r>
    </w:p>
    <w:p w:rsidR="00F20F94" w:rsidRDefault="00F20F94" w:rsidP="00F067F3">
      <w:pPr>
        <w:spacing w:before="120" w:after="120"/>
        <w:rPr>
          <w:b/>
          <w:bCs/>
          <w:sz w:val="24"/>
          <w:szCs w:val="24"/>
          <w:lang w:eastAsia="bg-BG"/>
        </w:rPr>
      </w:pPr>
      <w:r w:rsidRPr="001215B9">
        <w:rPr>
          <w:sz w:val="24"/>
          <w:szCs w:val="24"/>
          <w:lang w:eastAsia="bg-BG"/>
        </w:rPr>
        <w:t xml:space="preserve">Кандидатите за обучение самостоятелно подготвят и изпращат необходимите документи, съгласно изискванията, посочени от корейската страна от </w:t>
      </w:r>
      <w:r w:rsidRPr="001215B9">
        <w:rPr>
          <w:b/>
          <w:bCs/>
          <w:sz w:val="24"/>
          <w:szCs w:val="24"/>
          <w:lang w:eastAsia="bg-BG"/>
        </w:rPr>
        <w:t>15 април 2015 г. до 15 май 2015 г.</w:t>
      </w:r>
    </w:p>
    <w:p w:rsidR="001215B9" w:rsidRDefault="001215B9" w:rsidP="00543A85">
      <w:pPr>
        <w:spacing w:after="360"/>
        <w:rPr>
          <w:b/>
          <w:bCs/>
          <w:sz w:val="24"/>
          <w:szCs w:val="24"/>
          <w:lang w:val="en-US" w:eastAsia="bg-BG"/>
        </w:rPr>
      </w:pPr>
      <w:r>
        <w:rPr>
          <w:b/>
          <w:bCs/>
          <w:sz w:val="24"/>
          <w:szCs w:val="24"/>
          <w:lang w:eastAsia="bg-BG"/>
        </w:rPr>
        <w:t>Краен срок: 15 май 2015</w:t>
      </w:r>
    </w:p>
    <w:p w:rsidR="008D6050" w:rsidRPr="008D6050" w:rsidRDefault="00F067F3" w:rsidP="00F067F3">
      <w:pPr>
        <w:pStyle w:val="Heading2"/>
        <w:rPr>
          <w:rFonts w:eastAsia="Times New Roman"/>
          <w:lang w:eastAsia="bg-BG"/>
        </w:rPr>
      </w:pPr>
      <w:bookmarkStart w:id="4" w:name="_Toc413692348"/>
      <w:r>
        <w:rPr>
          <w:rFonts w:eastAsia="Times New Roman"/>
          <w:lang w:eastAsia="bg-BG"/>
        </w:rPr>
        <w:t>С</w:t>
      </w:r>
      <w:r w:rsidRPr="008D6050">
        <w:rPr>
          <w:rFonts w:eastAsia="Times New Roman" w:hint="eastAsia"/>
          <w:lang w:eastAsia="bg-BG"/>
        </w:rPr>
        <w:t>типендии</w:t>
      </w:r>
      <w:r w:rsidRPr="008D6050">
        <w:rPr>
          <w:rFonts w:eastAsia="Times New Roman"/>
          <w:lang w:eastAsia="bg-BG"/>
        </w:rPr>
        <w:t xml:space="preserve"> </w:t>
      </w:r>
      <w:r w:rsidRPr="008D6050">
        <w:rPr>
          <w:rFonts w:eastAsia="Times New Roman" w:hint="eastAsia"/>
          <w:lang w:eastAsia="bg-BG"/>
        </w:rPr>
        <w:t>за</w:t>
      </w:r>
      <w:r w:rsidRPr="008D6050">
        <w:rPr>
          <w:rFonts w:eastAsia="Times New Roman"/>
          <w:lang w:eastAsia="bg-BG"/>
        </w:rPr>
        <w:t xml:space="preserve"> </w:t>
      </w:r>
      <w:r w:rsidRPr="008D6050">
        <w:rPr>
          <w:rFonts w:eastAsia="Times New Roman" w:hint="eastAsia"/>
          <w:lang w:eastAsia="bg-BG"/>
        </w:rPr>
        <w:t>магистърски</w:t>
      </w:r>
      <w:r w:rsidRPr="008D6050">
        <w:rPr>
          <w:rFonts w:eastAsia="Times New Roman"/>
          <w:lang w:eastAsia="bg-BG"/>
        </w:rPr>
        <w:t xml:space="preserve"> </w:t>
      </w:r>
      <w:r w:rsidRPr="008D6050">
        <w:rPr>
          <w:rFonts w:eastAsia="Times New Roman" w:hint="eastAsia"/>
          <w:lang w:eastAsia="bg-BG"/>
        </w:rPr>
        <w:t>и</w:t>
      </w:r>
      <w:r w:rsidRPr="008D6050">
        <w:rPr>
          <w:rFonts w:eastAsia="Times New Roman"/>
          <w:lang w:eastAsia="bg-BG"/>
        </w:rPr>
        <w:t xml:space="preserve"> </w:t>
      </w:r>
      <w:r w:rsidRPr="008D6050">
        <w:rPr>
          <w:rFonts w:eastAsia="Times New Roman" w:hint="eastAsia"/>
          <w:lang w:eastAsia="bg-BG"/>
        </w:rPr>
        <w:t>докторски</w:t>
      </w:r>
      <w:r w:rsidRPr="008D6050">
        <w:rPr>
          <w:rFonts w:eastAsia="Times New Roman"/>
          <w:lang w:eastAsia="bg-BG"/>
        </w:rPr>
        <w:t xml:space="preserve"> </w:t>
      </w:r>
      <w:r w:rsidRPr="008D6050">
        <w:rPr>
          <w:rFonts w:eastAsia="Times New Roman" w:hint="eastAsia"/>
          <w:lang w:eastAsia="bg-BG"/>
        </w:rPr>
        <w:t>програми</w:t>
      </w:r>
      <w:r w:rsidRPr="008D6050">
        <w:rPr>
          <w:rFonts w:eastAsia="Times New Roman"/>
          <w:lang w:eastAsia="bg-BG"/>
        </w:rPr>
        <w:t xml:space="preserve"> </w:t>
      </w:r>
      <w:r>
        <w:rPr>
          <w:rFonts w:eastAsia="Times New Roman"/>
          <w:lang w:eastAsia="bg-BG"/>
        </w:rPr>
        <w:t xml:space="preserve">от </w:t>
      </w:r>
      <w:r>
        <w:rPr>
          <w:rFonts w:eastAsia="Times New Roman"/>
          <w:lang w:val="en-US" w:eastAsia="bg-BG"/>
        </w:rPr>
        <w:t>M</w:t>
      </w:r>
      <w:r>
        <w:rPr>
          <w:rFonts w:eastAsia="Times New Roman"/>
          <w:lang w:eastAsia="bg-BG"/>
        </w:rPr>
        <w:t xml:space="preserve">asdar </w:t>
      </w:r>
      <w:r>
        <w:rPr>
          <w:rFonts w:eastAsia="Times New Roman"/>
          <w:lang w:val="en-US" w:eastAsia="bg-BG"/>
        </w:rPr>
        <w:t>I</w:t>
      </w:r>
      <w:r w:rsidRPr="008D6050">
        <w:rPr>
          <w:rFonts w:eastAsia="Times New Roman"/>
          <w:lang w:eastAsia="bg-BG"/>
        </w:rPr>
        <w:t xml:space="preserve">nstitute </w:t>
      </w:r>
      <w:r w:rsidRPr="008D6050">
        <w:rPr>
          <w:rFonts w:eastAsia="Times New Roman" w:hint="eastAsia"/>
          <w:lang w:eastAsia="bg-BG"/>
        </w:rPr>
        <w:t>в</w:t>
      </w:r>
      <w:r w:rsidRPr="008D6050">
        <w:rPr>
          <w:rFonts w:eastAsia="Times New Roman"/>
          <w:lang w:eastAsia="bg-BG"/>
        </w:rPr>
        <w:t xml:space="preserve"> </w:t>
      </w:r>
      <w:r>
        <w:rPr>
          <w:rFonts w:eastAsia="Times New Roman"/>
          <w:lang w:eastAsia="bg-BG"/>
        </w:rPr>
        <w:t>А</w:t>
      </w:r>
      <w:r w:rsidRPr="008D6050">
        <w:rPr>
          <w:rFonts w:eastAsia="Times New Roman" w:hint="eastAsia"/>
          <w:lang w:eastAsia="bg-BG"/>
        </w:rPr>
        <w:t>бу</w:t>
      </w:r>
      <w:r w:rsidRPr="008D6050">
        <w:rPr>
          <w:rFonts w:eastAsia="Times New Roman"/>
          <w:lang w:eastAsia="bg-BG"/>
        </w:rPr>
        <w:t xml:space="preserve"> </w:t>
      </w:r>
      <w:r>
        <w:rPr>
          <w:rFonts w:eastAsia="Times New Roman"/>
          <w:lang w:eastAsia="bg-BG"/>
        </w:rPr>
        <w:t>Д</w:t>
      </w:r>
      <w:r w:rsidRPr="008D6050">
        <w:rPr>
          <w:rFonts w:eastAsia="Times New Roman" w:hint="eastAsia"/>
          <w:lang w:eastAsia="bg-BG"/>
        </w:rPr>
        <w:t>аби</w:t>
      </w:r>
      <w:bookmarkEnd w:id="4"/>
      <w:r w:rsidRPr="008D6050">
        <w:rPr>
          <w:rFonts w:eastAsia="Times New Roman"/>
          <w:lang w:eastAsia="bg-BG"/>
        </w:rPr>
        <w:t xml:space="preserve"> </w:t>
      </w:r>
    </w:p>
    <w:p w:rsidR="008D6050" w:rsidRPr="00F067F3" w:rsidRDefault="008D6050" w:rsidP="00F067F3">
      <w:pPr>
        <w:rPr>
          <w:sz w:val="24"/>
          <w:szCs w:val="24"/>
          <w:lang w:eastAsia="bg-BG"/>
        </w:rPr>
      </w:pPr>
      <w:r w:rsidRPr="00F067F3">
        <w:rPr>
          <w:sz w:val="24"/>
          <w:szCs w:val="24"/>
          <w:lang w:eastAsia="bg-BG"/>
        </w:rPr>
        <w:t>Masdar Institute of Science and Technology е акредитирано висше училище на територията на Обединените арабски емирства и е специализирано в областта на точните и инженерните науки. То предоставя 10 пълни стипендии за български студенти за магистърски и докторски програми.</w:t>
      </w:r>
    </w:p>
    <w:p w:rsidR="00F067F3" w:rsidRPr="00F067F3" w:rsidRDefault="008D6050" w:rsidP="00F067F3">
      <w:pPr>
        <w:spacing w:before="120" w:after="120"/>
        <w:rPr>
          <w:rFonts w:eastAsia="Times New Roman" w:cs="Times New Roman"/>
          <w:color w:val="000000"/>
          <w:sz w:val="24"/>
          <w:szCs w:val="24"/>
          <w:lang w:eastAsia="bg-BG"/>
        </w:rPr>
      </w:pPr>
      <w:r w:rsidRPr="00F067F3">
        <w:rPr>
          <w:rFonts w:cs="Times New Roman"/>
          <w:sz w:val="24"/>
          <w:szCs w:val="24"/>
          <w:lang w:eastAsia="bg-BG"/>
        </w:rPr>
        <w:t xml:space="preserve">При дипломиране освен документ за придобита образователна степен от Masdar Institute студентите получават и сертификат от Massachusetts Institute of Technology (MIT). Информацията относно академичните програми и документи за кандидатстване са публикувани на интернет страницата на висшето училище: </w:t>
      </w:r>
      <w:hyperlink r:id="rId16" w:tgtFrame="_blank" w:history="1">
        <w:r w:rsidRPr="00F067F3">
          <w:rPr>
            <w:rFonts w:cs="Times New Roman"/>
            <w:sz w:val="24"/>
            <w:szCs w:val="24"/>
            <w:lang w:eastAsia="bg-BG"/>
          </w:rPr>
          <w:t>www.masdar.ac.ae</w:t>
        </w:r>
      </w:hyperlink>
      <w:r w:rsidRPr="00F067F3">
        <w:rPr>
          <w:rFonts w:cs="Times New Roman"/>
          <w:sz w:val="24"/>
          <w:szCs w:val="24"/>
          <w:lang w:eastAsia="bg-BG"/>
        </w:rPr>
        <w:t>.</w:t>
      </w:r>
      <w:r w:rsidR="00F067F3" w:rsidRPr="00F067F3">
        <w:rPr>
          <w:rFonts w:eastAsia="Times New Roman" w:cs="Times New Roman"/>
          <w:color w:val="000000"/>
          <w:sz w:val="24"/>
          <w:szCs w:val="24"/>
          <w:lang w:eastAsia="bg-BG"/>
        </w:rPr>
        <w:t xml:space="preserve"> Кандидатурите на българските студенти следва да бъдат подавани на адрес: </w:t>
      </w:r>
      <w:hyperlink r:id="rId17" w:history="1">
        <w:r w:rsidR="00F067F3" w:rsidRPr="00F067F3">
          <w:rPr>
            <w:rFonts w:eastAsia="Times New Roman" w:cs="Times New Roman"/>
            <w:color w:val="000000"/>
            <w:sz w:val="24"/>
            <w:szCs w:val="24"/>
            <w:lang w:eastAsia="bg-BG"/>
          </w:rPr>
          <w:t>salharbi@masdar.ac.ae</w:t>
        </w:r>
      </w:hyperlink>
      <w:r w:rsidR="00F067F3" w:rsidRPr="00F067F3">
        <w:rPr>
          <w:rFonts w:eastAsia="Times New Roman" w:cs="Times New Roman"/>
          <w:color w:val="000000"/>
          <w:sz w:val="24"/>
          <w:szCs w:val="24"/>
          <w:lang w:eastAsia="bg-BG"/>
        </w:rPr>
        <w:t>.</w:t>
      </w:r>
    </w:p>
    <w:p w:rsidR="008D6050" w:rsidRPr="00F067F3" w:rsidRDefault="008D6050" w:rsidP="00F067F3">
      <w:pPr>
        <w:rPr>
          <w:sz w:val="24"/>
          <w:szCs w:val="24"/>
          <w:lang w:eastAsia="bg-BG"/>
        </w:rPr>
      </w:pPr>
      <w:r w:rsidRPr="00F067F3">
        <w:rPr>
          <w:b/>
          <w:bCs/>
          <w:sz w:val="24"/>
          <w:szCs w:val="24"/>
          <w:lang w:eastAsia="bg-BG"/>
        </w:rPr>
        <w:t>Краен срок</w:t>
      </w:r>
      <w:r w:rsidR="00F067F3">
        <w:rPr>
          <w:b/>
          <w:bCs/>
          <w:sz w:val="24"/>
          <w:szCs w:val="24"/>
          <w:lang w:eastAsia="bg-BG"/>
        </w:rPr>
        <w:t>:</w:t>
      </w:r>
      <w:r w:rsidRPr="00F067F3">
        <w:rPr>
          <w:b/>
          <w:bCs/>
          <w:sz w:val="24"/>
          <w:szCs w:val="24"/>
          <w:lang w:eastAsia="bg-BG"/>
        </w:rPr>
        <w:t xml:space="preserve"> 31.05.2015 г.</w:t>
      </w:r>
    </w:p>
    <w:p w:rsidR="007C3F03" w:rsidRPr="007C3F03" w:rsidRDefault="00701D7A" w:rsidP="00701D7A">
      <w:pPr>
        <w:pStyle w:val="Heading2"/>
        <w:rPr>
          <w:rFonts w:eastAsia="Times New Roman"/>
          <w:lang w:eastAsia="bg-BG"/>
        </w:rPr>
      </w:pPr>
      <w:bookmarkStart w:id="5" w:name="_Toc413692349"/>
      <w:r>
        <w:rPr>
          <w:rFonts w:eastAsia="Times New Roman"/>
          <w:lang w:eastAsia="bg-BG"/>
        </w:rPr>
        <w:lastRenderedPageBreak/>
        <w:t>С</w:t>
      </w:r>
      <w:r w:rsidR="007C3F03" w:rsidRPr="007C3F03">
        <w:rPr>
          <w:rFonts w:eastAsia="Times New Roman"/>
          <w:lang w:eastAsia="bg-BG"/>
        </w:rPr>
        <w:t>пециализация в Япония със стипендии</w:t>
      </w:r>
      <w:r>
        <w:rPr>
          <w:rFonts w:eastAsia="Times New Roman"/>
          <w:lang w:eastAsia="bg-BG"/>
        </w:rPr>
        <w:t xml:space="preserve"> на </w:t>
      </w:r>
      <w:r w:rsidR="007C3F03" w:rsidRPr="007C3F03">
        <w:rPr>
          <w:rFonts w:eastAsia="Times New Roman"/>
          <w:lang w:eastAsia="bg-BG"/>
        </w:rPr>
        <w:t>фондация „Мацумае“</w:t>
      </w:r>
      <w:bookmarkEnd w:id="5"/>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xml:space="preserve">" със седалище в Токио отпуска стипендии за кандидати от цял свят, включително и за български граждани. Стипендиите се предоставят за провеждане на научни изследвания за </w:t>
      </w:r>
      <w:r w:rsidRPr="007C3F03">
        <w:rPr>
          <w:rFonts w:eastAsia="Times New Roman" w:cs="Times New Roman"/>
          <w:b/>
          <w:bCs/>
          <w:color w:val="000000"/>
          <w:sz w:val="24"/>
          <w:szCs w:val="24"/>
          <w:lang w:eastAsia="bg-BG"/>
        </w:rPr>
        <w:t>срок от три до шест месеца в периода април 2016 - март 2017 година</w:t>
      </w:r>
      <w:r w:rsidRPr="007C3F03">
        <w:rPr>
          <w:rFonts w:eastAsia="Times New Roman" w:cs="Times New Roman"/>
          <w:color w:val="000000"/>
          <w:sz w:val="24"/>
          <w:szCs w:val="24"/>
          <w:lang w:eastAsia="bg-BG"/>
        </w:rPr>
        <w:t>. Стипендиите ще бъдат отпускани приоритетно за научни изследвания в областта на естествените науки, инженер</w:t>
      </w:r>
      <w:r w:rsidR="0007766D">
        <w:rPr>
          <w:rFonts w:eastAsia="Times New Roman" w:cs="Times New Roman"/>
          <w:color w:val="000000"/>
          <w:sz w:val="24"/>
          <w:szCs w:val="24"/>
          <w:lang w:eastAsia="bg-BG"/>
        </w:rPr>
        <w:t>н</w:t>
      </w:r>
      <w:r w:rsidRPr="007C3F03">
        <w:rPr>
          <w:rFonts w:eastAsia="Times New Roman" w:cs="Times New Roman"/>
          <w:color w:val="000000"/>
          <w:sz w:val="24"/>
          <w:szCs w:val="24"/>
          <w:lang w:eastAsia="bg-BG"/>
        </w:rPr>
        <w:t>ите науки и медицината.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Кандидатите следва да отговарят на следите условия:</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образователна и научна степен "доктор";</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са на не повече от 49 годишна възраст към момента на кандидатстване;</w:t>
      </w:r>
    </w:p>
    <w:p w:rsidR="007C3F03" w:rsidRPr="007C3F03" w:rsidRDefault="0007766D"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Pr>
          <w:rFonts w:eastAsia="Times New Roman" w:cs="Times New Roman"/>
          <w:sz w:val="24"/>
          <w:szCs w:val="24"/>
          <w:lang w:eastAsia="bg-BG"/>
        </w:rPr>
        <w:t>Да владеят в достатъчна ст</w:t>
      </w:r>
      <w:r w:rsidR="007C3F03" w:rsidRPr="007C3F03">
        <w:rPr>
          <w:rFonts w:eastAsia="Times New Roman" w:cs="Times New Roman"/>
          <w:sz w:val="24"/>
          <w:szCs w:val="24"/>
          <w:lang w:eastAsia="bg-BG"/>
        </w:rPr>
        <w:t>епен английски или японски език;</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не са посещавали  досега  Япония;</w:t>
      </w:r>
    </w:p>
    <w:p w:rsidR="007C3F03" w:rsidRPr="007C3F03" w:rsidRDefault="007C3F03" w:rsidP="00701D7A">
      <w:pPr>
        <w:numPr>
          <w:ilvl w:val="0"/>
          <w:numId w:val="29"/>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покана от японска институция (университет, научноизследователски институт, лаборатория и др.), с уточнена работа програма.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На одобрените кандидати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ще предостави:</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Самолетен  билет до Япония и обратно;</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Месечна сума - 220 000 японски йени;</w:t>
      </w:r>
    </w:p>
    <w:p w:rsidR="007C3F03" w:rsidRPr="007C3F03" w:rsidRDefault="007C3F03" w:rsidP="00701D7A">
      <w:pPr>
        <w:numPr>
          <w:ilvl w:val="0"/>
          <w:numId w:val="30"/>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Застраховки и др.</w:t>
      </w:r>
    </w:p>
    <w:p w:rsidR="00701D7A" w:rsidRPr="00701D7A" w:rsidRDefault="00701D7A"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01D7A">
        <w:rPr>
          <w:rFonts w:eastAsia="Times New Roman" w:cs="Times New Roman"/>
          <w:color w:val="000000"/>
          <w:sz w:val="24"/>
          <w:szCs w:val="24"/>
          <w:lang w:eastAsia="bg-BG"/>
        </w:rPr>
        <w:t xml:space="preserve">Подробна информация за програмата, съдържаща и необходимите документи, и формуляри за кандидатстване могат да бъдат намерени на: </w:t>
      </w:r>
      <w:hyperlink r:id="rId18" w:history="1">
        <w:r w:rsidRPr="00701D7A">
          <w:rPr>
            <w:rFonts w:eastAsia="Times New Roman" w:cs="Times New Roman"/>
            <w:b/>
            <w:bCs/>
            <w:color w:val="000000"/>
            <w:sz w:val="24"/>
            <w:szCs w:val="24"/>
            <w:lang w:eastAsia="bg-BG"/>
          </w:rPr>
          <w:t>www.mars.dti.nе.jp/mif</w:t>
        </w:r>
      </w:hyperlink>
      <w:r w:rsidRPr="00701D7A">
        <w:rPr>
          <w:rFonts w:eastAsia="Times New Roman" w:cs="Times New Roman"/>
          <w:color w:val="000000"/>
          <w:sz w:val="24"/>
          <w:szCs w:val="24"/>
          <w:lang w:eastAsia="bg-BG"/>
        </w:rPr>
        <w:t>.</w:t>
      </w:r>
    </w:p>
    <w:p w:rsidR="007C3F03" w:rsidRPr="007C3F03" w:rsidRDefault="007C3F03" w:rsidP="003F3524">
      <w:pPr>
        <w:shd w:val="clear" w:color="auto" w:fill="FFFFFF"/>
        <w:spacing w:before="100" w:beforeAutospacing="1" w:after="360"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 xml:space="preserve">Кандидатите  </w:t>
      </w:r>
      <w:r w:rsidRPr="007C3F03">
        <w:rPr>
          <w:rFonts w:eastAsia="Times New Roman" w:cs="Times New Roman"/>
          <w:b/>
          <w:bCs/>
          <w:color w:val="000000"/>
          <w:sz w:val="24"/>
          <w:szCs w:val="24"/>
          <w:lang w:eastAsia="bg-BG"/>
        </w:rPr>
        <w:t>самостоятелно</w:t>
      </w:r>
      <w:r w:rsidRPr="007C3F03">
        <w:rPr>
          <w:rFonts w:eastAsia="Times New Roman" w:cs="Times New Roman"/>
          <w:color w:val="000000"/>
          <w:sz w:val="24"/>
          <w:szCs w:val="24"/>
          <w:lang w:eastAsia="bg-BG"/>
        </w:rPr>
        <w:t xml:space="preserve"> изпращат документите си на адреса на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до</w:t>
      </w:r>
      <w:r w:rsidRPr="007C3F03">
        <w:rPr>
          <w:rFonts w:eastAsia="Times New Roman" w:cs="Times New Roman"/>
          <w:b/>
          <w:bCs/>
          <w:color w:val="000000"/>
          <w:sz w:val="24"/>
          <w:szCs w:val="24"/>
          <w:lang w:eastAsia="bg-BG"/>
        </w:rPr>
        <w:t xml:space="preserve"> 31 август 2015 г.</w:t>
      </w:r>
    </w:p>
    <w:p w:rsidR="00EF38E7" w:rsidRPr="00EF38E7" w:rsidRDefault="00605A6E" w:rsidP="003F3524">
      <w:pPr>
        <w:pStyle w:val="Heading2"/>
        <w:ind w:left="499" w:hanging="357"/>
        <w:rPr>
          <w:rFonts w:eastAsia="Times New Roman"/>
          <w:lang w:eastAsia="bg-BG"/>
        </w:rPr>
      </w:pPr>
      <w:bookmarkStart w:id="6" w:name="_Toc413692350"/>
      <w:r w:rsidRPr="00EF38E7">
        <w:rPr>
          <w:rFonts w:eastAsia="Times New Roman" w:hint="eastAsia"/>
          <w:lang w:eastAsia="bg-BG"/>
        </w:rPr>
        <w:t>Безплатно</w:t>
      </w:r>
      <w:r w:rsidRPr="00EF38E7">
        <w:rPr>
          <w:rFonts w:eastAsia="Times New Roman"/>
          <w:lang w:eastAsia="bg-BG"/>
        </w:rPr>
        <w:t xml:space="preserve"> </w:t>
      </w:r>
      <w:r w:rsidRPr="00EF38E7">
        <w:rPr>
          <w:rFonts w:eastAsia="Times New Roman" w:hint="eastAsia"/>
          <w:lang w:eastAsia="bg-BG"/>
        </w:rPr>
        <w:t>обучение</w:t>
      </w:r>
      <w:r w:rsidRPr="00EF38E7">
        <w:rPr>
          <w:rFonts w:eastAsia="Times New Roman"/>
          <w:lang w:eastAsia="bg-BG"/>
        </w:rPr>
        <w:t xml:space="preserve"> </w:t>
      </w:r>
      <w:r w:rsidRPr="00EF38E7">
        <w:rPr>
          <w:rFonts w:eastAsia="Times New Roman" w:hint="eastAsia"/>
          <w:lang w:eastAsia="bg-BG"/>
        </w:rPr>
        <w:t>на</w:t>
      </w:r>
      <w:r w:rsidRPr="00EF38E7">
        <w:rPr>
          <w:rFonts w:eastAsia="Times New Roman"/>
          <w:lang w:eastAsia="bg-BG"/>
        </w:rPr>
        <w:t xml:space="preserve"> </w:t>
      </w:r>
      <w:r w:rsidRPr="00EF38E7">
        <w:rPr>
          <w:rFonts w:eastAsia="Times New Roman" w:hint="eastAsia"/>
          <w:lang w:eastAsia="bg-BG"/>
        </w:rPr>
        <w:t>български</w:t>
      </w:r>
      <w:r w:rsidRPr="00EF38E7">
        <w:rPr>
          <w:rFonts w:eastAsia="Times New Roman"/>
          <w:lang w:eastAsia="bg-BG"/>
        </w:rPr>
        <w:t xml:space="preserve"> </w:t>
      </w:r>
      <w:r w:rsidRPr="00EF38E7">
        <w:rPr>
          <w:rFonts w:eastAsia="Times New Roman" w:hint="eastAsia"/>
          <w:lang w:eastAsia="bg-BG"/>
        </w:rPr>
        <w:t>граждани</w:t>
      </w:r>
      <w:r w:rsidRPr="00EF38E7">
        <w:rPr>
          <w:rFonts w:eastAsia="Times New Roman"/>
          <w:lang w:eastAsia="bg-BG"/>
        </w:rPr>
        <w:t xml:space="preserve"> </w:t>
      </w:r>
      <w:r w:rsidRPr="00EF38E7">
        <w:rPr>
          <w:rFonts w:eastAsia="Times New Roman" w:hint="eastAsia"/>
          <w:lang w:eastAsia="bg-BG"/>
        </w:rPr>
        <w:t>във</w:t>
      </w:r>
      <w:r w:rsidRPr="00EF38E7">
        <w:rPr>
          <w:rFonts w:eastAsia="Times New Roman"/>
          <w:lang w:eastAsia="bg-BG"/>
        </w:rPr>
        <w:t xml:space="preserve"> </w:t>
      </w:r>
      <w:r w:rsidRPr="00EF38E7">
        <w:rPr>
          <w:rFonts w:eastAsia="Times New Roman" w:hint="eastAsia"/>
          <w:lang w:eastAsia="bg-BG"/>
        </w:rPr>
        <w:t>висши</w:t>
      </w:r>
      <w:r w:rsidRPr="00EF38E7">
        <w:rPr>
          <w:rFonts w:eastAsia="Times New Roman"/>
          <w:lang w:eastAsia="bg-BG"/>
        </w:rPr>
        <w:t xml:space="preserve"> </w:t>
      </w:r>
      <w:r w:rsidRPr="00EF38E7">
        <w:rPr>
          <w:rFonts w:eastAsia="Times New Roman" w:hint="eastAsia"/>
          <w:lang w:eastAsia="bg-BG"/>
        </w:rPr>
        <w:t>училища</w:t>
      </w:r>
      <w:r w:rsidRPr="00EF38E7">
        <w:rPr>
          <w:rFonts w:eastAsia="Times New Roman"/>
          <w:lang w:eastAsia="bg-BG"/>
        </w:rPr>
        <w:t xml:space="preserve"> </w:t>
      </w:r>
      <w:r w:rsidRPr="00EF38E7">
        <w:rPr>
          <w:rFonts w:eastAsia="Times New Roman" w:hint="eastAsia"/>
          <w:lang w:eastAsia="bg-BG"/>
        </w:rPr>
        <w:t>в</w:t>
      </w:r>
      <w:r w:rsidRPr="00EF38E7">
        <w:rPr>
          <w:rFonts w:eastAsia="Times New Roman"/>
          <w:lang w:eastAsia="bg-BG"/>
        </w:rPr>
        <w:t xml:space="preserve"> </w:t>
      </w:r>
      <w:r>
        <w:rPr>
          <w:rFonts w:eastAsia="Times New Roman"/>
          <w:lang w:eastAsia="bg-BG"/>
        </w:rPr>
        <w:t>Р</w:t>
      </w:r>
      <w:r w:rsidRPr="00EF38E7">
        <w:rPr>
          <w:rFonts w:eastAsia="Times New Roman" w:hint="eastAsia"/>
          <w:lang w:eastAsia="bg-BG"/>
        </w:rPr>
        <w:t>усия</w:t>
      </w:r>
      <w:bookmarkEnd w:id="6"/>
      <w:r w:rsidRPr="00EF38E7">
        <w:rPr>
          <w:rFonts w:eastAsia="Times New Roman"/>
          <w:lang w:eastAsia="bg-BG"/>
        </w:rPr>
        <w:t xml:space="preserve"> </w:t>
      </w:r>
    </w:p>
    <w:p w:rsidR="00EF38E7" w:rsidRPr="00EF38E7" w:rsidRDefault="00EF38E7" w:rsidP="00605A6E">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EF38E7">
        <w:rPr>
          <w:rFonts w:eastAsia="Times New Roman" w:cs="Times New Roman"/>
          <w:color w:val="000000"/>
          <w:sz w:val="24"/>
          <w:szCs w:val="24"/>
          <w:lang w:eastAsia="bg-BG"/>
        </w:rPr>
        <w:t xml:space="preserve">Министерството на образованието и науката на Руската Федерация и </w:t>
      </w:r>
      <w:proofErr w:type="spellStart"/>
      <w:r w:rsidRPr="00EF38E7">
        <w:rPr>
          <w:rFonts w:eastAsia="Times New Roman" w:cs="Times New Roman"/>
          <w:color w:val="000000"/>
          <w:sz w:val="24"/>
          <w:szCs w:val="24"/>
          <w:lang w:eastAsia="bg-BG"/>
        </w:rPr>
        <w:t>Россотрудничество</w:t>
      </w:r>
      <w:proofErr w:type="spellEnd"/>
      <w:r w:rsidRPr="00EF38E7">
        <w:rPr>
          <w:rFonts w:eastAsia="Times New Roman" w:cs="Times New Roman"/>
          <w:color w:val="000000"/>
          <w:sz w:val="24"/>
          <w:szCs w:val="24"/>
          <w:lang w:eastAsia="bg-BG"/>
        </w:rPr>
        <w:t xml:space="preserve"> в Република България кани българските граждани да се обучават безплатно във висши училища в Русия. За учебната 2015-2016 г. Руската Федерация е отпуснала 150 места за български граждани. Предлага си безплатно обучение по специалности в образователно-квалификационна степен бакалавър, образователно- квалификационна степен магистър и в докторски програми. Предлагат се също така и стажове, както и допълнително професионално образование (повишаване на квалификацията). Приемът на документи за български граждани се извършва в Руския културно-информационен център в София, ул. „Шипка” № 34, отдел „Наука и образование”.</w:t>
      </w:r>
    </w:p>
    <w:p w:rsidR="00605A6E" w:rsidRPr="00EF38E7" w:rsidRDefault="00605A6E" w:rsidP="00605A6E">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EF38E7">
        <w:rPr>
          <w:rFonts w:eastAsia="Times New Roman" w:cs="Times New Roman"/>
          <w:color w:val="000000"/>
          <w:sz w:val="24"/>
          <w:szCs w:val="24"/>
          <w:lang w:eastAsia="bg-BG"/>
        </w:rPr>
        <w:lastRenderedPageBreak/>
        <w:t xml:space="preserve">Лица за контакт: Роберт </w:t>
      </w:r>
      <w:proofErr w:type="spellStart"/>
      <w:r w:rsidRPr="00EF38E7">
        <w:rPr>
          <w:rFonts w:eastAsia="Times New Roman" w:cs="Times New Roman"/>
          <w:color w:val="000000"/>
          <w:sz w:val="24"/>
          <w:szCs w:val="24"/>
          <w:lang w:eastAsia="bg-BG"/>
        </w:rPr>
        <w:t>Шестаков</w:t>
      </w:r>
      <w:proofErr w:type="spellEnd"/>
      <w:r w:rsidRPr="00EF38E7">
        <w:rPr>
          <w:rFonts w:eastAsia="Times New Roman" w:cs="Times New Roman"/>
          <w:color w:val="000000"/>
          <w:sz w:val="24"/>
          <w:szCs w:val="24"/>
          <w:lang w:eastAsia="bg-BG"/>
        </w:rPr>
        <w:t xml:space="preserve"> </w:t>
      </w:r>
      <w:r w:rsidRPr="00605A6E">
        <w:rPr>
          <w:rFonts w:eastAsia="Times New Roman" w:cs="Times New Roman"/>
          <w:color w:val="000000"/>
          <w:sz w:val="24"/>
          <w:szCs w:val="24"/>
          <w:lang w:eastAsia="bg-BG"/>
        </w:rPr>
        <w:t>+359 2 963 09 12</w:t>
      </w:r>
      <w:r w:rsidRPr="00605A6E">
        <w:rPr>
          <w:rFonts w:eastAsia="Times New Roman" w:cs="Times New Roman"/>
          <w:noProof/>
          <w:color w:val="000000"/>
          <w:sz w:val="24"/>
          <w:szCs w:val="24"/>
          <w:lang w:eastAsia="bg-BG"/>
        </w:rPr>
        <w:t>;</w:t>
      </w:r>
      <w:r w:rsidRPr="00605A6E">
        <w:rPr>
          <w:rFonts w:eastAsia="Times New Roman" w:cs="Times New Roman"/>
          <w:color w:val="000000"/>
          <w:sz w:val="24"/>
          <w:szCs w:val="24"/>
          <w:lang w:eastAsia="bg-BG"/>
        </w:rPr>
        <w:t>+359 2 963 09 12</w:t>
      </w:r>
      <w:r w:rsidRPr="00EF38E7">
        <w:rPr>
          <w:rFonts w:eastAsia="Times New Roman" w:cs="Times New Roman"/>
          <w:color w:val="000000"/>
          <w:sz w:val="24"/>
          <w:szCs w:val="24"/>
          <w:lang w:eastAsia="bg-BG"/>
        </w:rPr>
        <w:t xml:space="preserve">; </w:t>
      </w:r>
      <w:r w:rsidRPr="00605A6E">
        <w:rPr>
          <w:rFonts w:eastAsia="Times New Roman" w:cs="Times New Roman"/>
          <w:color w:val="000000"/>
          <w:sz w:val="24"/>
          <w:szCs w:val="24"/>
          <w:lang w:eastAsia="bg-BG"/>
        </w:rPr>
        <w:t>+359 2 963 09 14</w:t>
      </w:r>
      <w:r w:rsidRPr="00605A6E">
        <w:rPr>
          <w:rFonts w:eastAsia="Times New Roman" w:cs="Times New Roman"/>
          <w:noProof/>
          <w:color w:val="000000"/>
          <w:sz w:val="24"/>
          <w:szCs w:val="24"/>
          <w:lang w:eastAsia="bg-BG"/>
        </w:rPr>
        <w:t xml:space="preserve">; </w:t>
      </w:r>
      <w:r w:rsidRPr="00605A6E">
        <w:rPr>
          <w:rFonts w:eastAsia="Times New Roman" w:cs="Times New Roman"/>
          <w:color w:val="000000"/>
          <w:sz w:val="24"/>
          <w:szCs w:val="24"/>
          <w:lang w:eastAsia="bg-BG"/>
        </w:rPr>
        <w:t>+359 2 963 09 14</w:t>
      </w:r>
      <w:r w:rsidRPr="00EF38E7">
        <w:rPr>
          <w:rFonts w:eastAsia="Times New Roman" w:cs="Times New Roman"/>
          <w:color w:val="000000"/>
          <w:sz w:val="24"/>
          <w:szCs w:val="24"/>
          <w:lang w:eastAsia="bg-BG"/>
        </w:rPr>
        <w:t xml:space="preserve">; Константин Пеев </w:t>
      </w:r>
      <w:r w:rsidRPr="00605A6E">
        <w:rPr>
          <w:rFonts w:eastAsia="Times New Roman" w:cs="Times New Roman"/>
          <w:color w:val="000000"/>
          <w:sz w:val="24"/>
          <w:szCs w:val="24"/>
          <w:lang w:eastAsia="bg-BG"/>
        </w:rPr>
        <w:t>+359 2 943 35 23</w:t>
      </w:r>
      <w:r w:rsidRPr="00605A6E">
        <w:rPr>
          <w:rFonts w:eastAsia="Times New Roman" w:cs="Times New Roman"/>
          <w:noProof/>
          <w:color w:val="000000"/>
          <w:sz w:val="24"/>
          <w:szCs w:val="24"/>
          <w:lang w:eastAsia="bg-BG"/>
        </w:rPr>
        <w:t xml:space="preserve">; </w:t>
      </w:r>
      <w:r w:rsidRPr="00605A6E">
        <w:rPr>
          <w:rFonts w:eastAsia="Times New Roman" w:cs="Times New Roman"/>
          <w:color w:val="000000"/>
          <w:sz w:val="24"/>
          <w:szCs w:val="24"/>
          <w:lang w:eastAsia="bg-BG"/>
        </w:rPr>
        <w:t>+359 2 943 35 23</w:t>
      </w:r>
      <w:r w:rsidRPr="00EF38E7">
        <w:rPr>
          <w:rFonts w:eastAsia="Times New Roman" w:cs="Times New Roman"/>
          <w:color w:val="000000"/>
          <w:sz w:val="24"/>
          <w:szCs w:val="24"/>
          <w:lang w:eastAsia="bg-BG"/>
        </w:rPr>
        <w:t xml:space="preserve">, e-mail: </w:t>
      </w:r>
      <w:hyperlink r:id="rId19" w:history="1">
        <w:r w:rsidRPr="00605A6E">
          <w:rPr>
            <w:rFonts w:eastAsia="Times New Roman" w:cs="Times New Roman"/>
            <w:color w:val="000000"/>
            <w:sz w:val="24"/>
            <w:szCs w:val="24"/>
            <w:lang w:eastAsia="bg-BG"/>
          </w:rPr>
          <w:t>info@rkic-bg.com</w:t>
        </w:r>
      </w:hyperlink>
      <w:r w:rsidRPr="00EF38E7">
        <w:rPr>
          <w:rFonts w:eastAsia="Times New Roman" w:cs="Times New Roman"/>
          <w:color w:val="000000"/>
          <w:sz w:val="24"/>
          <w:szCs w:val="24"/>
          <w:lang w:eastAsia="bg-BG"/>
        </w:rPr>
        <w:t xml:space="preserve">; Калина </w:t>
      </w:r>
      <w:proofErr w:type="spellStart"/>
      <w:r w:rsidRPr="00EF38E7">
        <w:rPr>
          <w:rFonts w:eastAsia="Times New Roman" w:cs="Times New Roman"/>
          <w:color w:val="000000"/>
          <w:sz w:val="24"/>
          <w:szCs w:val="24"/>
          <w:lang w:eastAsia="bg-BG"/>
        </w:rPr>
        <w:t>Диханова</w:t>
      </w:r>
      <w:proofErr w:type="spellEnd"/>
      <w:r w:rsidRPr="00EF38E7">
        <w:rPr>
          <w:rFonts w:eastAsia="Times New Roman" w:cs="Times New Roman"/>
          <w:color w:val="000000"/>
          <w:sz w:val="24"/>
          <w:szCs w:val="24"/>
          <w:lang w:eastAsia="bg-BG"/>
        </w:rPr>
        <w:t xml:space="preserve"> </w:t>
      </w:r>
      <w:r w:rsidRPr="00605A6E">
        <w:rPr>
          <w:rFonts w:eastAsia="Times New Roman" w:cs="Times New Roman"/>
          <w:color w:val="000000"/>
          <w:sz w:val="24"/>
          <w:szCs w:val="24"/>
          <w:lang w:eastAsia="bg-BG"/>
        </w:rPr>
        <w:t>+359 2 946 19 06</w:t>
      </w:r>
      <w:r w:rsidRPr="00605A6E">
        <w:rPr>
          <w:rFonts w:eastAsia="Times New Roman" w:cs="Times New Roman"/>
          <w:noProof/>
          <w:color w:val="000000"/>
          <w:sz w:val="24"/>
          <w:szCs w:val="24"/>
          <w:lang w:eastAsia="bg-BG"/>
        </w:rPr>
        <w:t xml:space="preserve">; </w:t>
      </w:r>
      <w:r w:rsidRPr="00605A6E">
        <w:rPr>
          <w:rFonts w:eastAsia="Times New Roman" w:cs="Times New Roman"/>
          <w:color w:val="000000"/>
          <w:sz w:val="24"/>
          <w:szCs w:val="24"/>
          <w:lang w:eastAsia="bg-BG"/>
        </w:rPr>
        <w:t>+359 2 946 19 06</w:t>
      </w:r>
      <w:r w:rsidRPr="00EF38E7">
        <w:rPr>
          <w:rFonts w:eastAsia="Times New Roman" w:cs="Times New Roman"/>
          <w:color w:val="000000"/>
          <w:sz w:val="24"/>
          <w:szCs w:val="24"/>
          <w:lang w:eastAsia="bg-BG"/>
        </w:rPr>
        <w:t xml:space="preserve">, e-mail: </w:t>
      </w:r>
      <w:hyperlink r:id="rId20" w:history="1">
        <w:r w:rsidRPr="00605A6E">
          <w:rPr>
            <w:rFonts w:eastAsia="Times New Roman" w:cs="Times New Roman"/>
            <w:color w:val="000000"/>
            <w:sz w:val="24"/>
            <w:szCs w:val="24"/>
            <w:lang w:eastAsia="bg-BG"/>
          </w:rPr>
          <w:t>dihanova.kalina@mail.ru</w:t>
        </w:r>
      </w:hyperlink>
      <w:r w:rsidRPr="00EF38E7">
        <w:rPr>
          <w:rFonts w:eastAsia="Times New Roman" w:cs="Times New Roman"/>
          <w:color w:val="000000"/>
          <w:sz w:val="24"/>
          <w:szCs w:val="24"/>
          <w:lang w:eastAsia="bg-BG"/>
        </w:rPr>
        <w:t>.</w:t>
      </w:r>
    </w:p>
    <w:p w:rsidR="00605A6E" w:rsidRPr="00EF38E7" w:rsidRDefault="00605A6E" w:rsidP="00605A6E">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EF38E7">
        <w:rPr>
          <w:rFonts w:eastAsia="Times New Roman" w:cs="Times New Roman"/>
          <w:color w:val="000000"/>
          <w:sz w:val="24"/>
          <w:szCs w:val="24"/>
          <w:lang w:eastAsia="bg-BG"/>
        </w:rPr>
        <w:t xml:space="preserve">Повече информация е публикувана на интернет страницата на Представителството на </w:t>
      </w:r>
      <w:proofErr w:type="spellStart"/>
      <w:r w:rsidRPr="00EF38E7">
        <w:rPr>
          <w:rFonts w:eastAsia="Times New Roman" w:cs="Times New Roman"/>
          <w:color w:val="000000"/>
          <w:sz w:val="24"/>
          <w:szCs w:val="24"/>
          <w:lang w:eastAsia="bg-BG"/>
        </w:rPr>
        <w:t>Россотрудничество</w:t>
      </w:r>
      <w:proofErr w:type="spellEnd"/>
      <w:r w:rsidRPr="00EF38E7">
        <w:rPr>
          <w:rFonts w:eastAsia="Times New Roman" w:cs="Times New Roman"/>
          <w:color w:val="000000"/>
          <w:sz w:val="24"/>
          <w:szCs w:val="24"/>
          <w:lang w:eastAsia="bg-BG"/>
        </w:rPr>
        <w:t xml:space="preserve"> в Република България: </w:t>
      </w:r>
      <w:hyperlink r:id="rId21" w:tgtFrame="_blank" w:history="1">
        <w:r w:rsidRPr="00605A6E">
          <w:rPr>
            <w:rFonts w:eastAsia="Times New Roman" w:cs="Times New Roman"/>
            <w:color w:val="000000"/>
            <w:sz w:val="24"/>
            <w:szCs w:val="24"/>
            <w:lang w:eastAsia="bg-BG"/>
          </w:rPr>
          <w:t>www.rkic-bg.com/ru/</w:t>
        </w:r>
      </w:hyperlink>
      <w:r w:rsidRPr="00EF38E7">
        <w:rPr>
          <w:rFonts w:eastAsia="Times New Roman" w:cs="Times New Roman"/>
          <w:color w:val="000000"/>
          <w:sz w:val="24"/>
          <w:szCs w:val="24"/>
          <w:lang w:eastAsia="bg-BG"/>
        </w:rPr>
        <w:t>.</w:t>
      </w:r>
    </w:p>
    <w:p w:rsidR="00EF38E7" w:rsidRPr="00EF38E7" w:rsidRDefault="00EF38E7" w:rsidP="00605A6E">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EF38E7">
        <w:rPr>
          <w:rFonts w:eastAsia="Times New Roman" w:cs="Times New Roman"/>
          <w:b/>
          <w:color w:val="000000"/>
          <w:sz w:val="24"/>
          <w:szCs w:val="24"/>
          <w:lang w:eastAsia="bg-BG"/>
        </w:rPr>
        <w:t>Крайният срок</w:t>
      </w:r>
      <w:r w:rsidRPr="00EF38E7">
        <w:rPr>
          <w:rFonts w:eastAsia="Times New Roman" w:cs="Times New Roman"/>
          <w:color w:val="000000"/>
          <w:sz w:val="24"/>
          <w:szCs w:val="24"/>
          <w:lang w:eastAsia="bg-BG"/>
        </w:rPr>
        <w:t xml:space="preserve"> за приемане на документи е</w:t>
      </w:r>
      <w:r w:rsidRPr="00605A6E">
        <w:rPr>
          <w:rFonts w:eastAsia="Times New Roman" w:cs="Times New Roman"/>
          <w:b/>
          <w:bCs/>
          <w:color w:val="000000"/>
          <w:sz w:val="24"/>
          <w:szCs w:val="24"/>
          <w:lang w:eastAsia="bg-BG"/>
        </w:rPr>
        <w:t xml:space="preserve"> 20 март 2015 г.</w:t>
      </w:r>
    </w:p>
    <w:p w:rsidR="00917A5F" w:rsidRDefault="00917A5F" w:rsidP="00147D3E">
      <w:pPr>
        <w:pStyle w:val="Heading2"/>
      </w:pPr>
      <w:bookmarkStart w:id="7" w:name="_Toc413692351"/>
      <w:r>
        <w:t>International Center for Journalists предлага медийна стипендия в Украйна</w:t>
      </w:r>
      <w:bookmarkEnd w:id="7"/>
    </w:p>
    <w:p w:rsidR="00147D3E" w:rsidRDefault="00917A5F" w:rsidP="00147D3E">
      <w:pPr>
        <w:rPr>
          <w:sz w:val="24"/>
          <w:szCs w:val="24"/>
        </w:rPr>
      </w:pPr>
      <w:r w:rsidRPr="00147D3E">
        <w:rPr>
          <w:sz w:val="24"/>
          <w:szCs w:val="24"/>
        </w:rPr>
        <w:t>International Center for Journalists (ICFJ) набира кандидати, владеещи руски или украински за стипендията Knight International Journalism Fellowship, която предоставя работа на терен в Украйна.</w:t>
      </w:r>
    </w:p>
    <w:p w:rsidR="00147D3E" w:rsidRDefault="00917A5F" w:rsidP="00147D3E">
      <w:pPr>
        <w:rPr>
          <w:sz w:val="24"/>
          <w:szCs w:val="24"/>
        </w:rPr>
      </w:pPr>
      <w:r w:rsidRPr="00147D3E">
        <w:rPr>
          <w:sz w:val="24"/>
          <w:szCs w:val="24"/>
        </w:rPr>
        <w:t>Стипендиантите ще имат възможност да участват в журналистически семинари, да обучават млади журналисти как да правят журналистически разследвания и др. Кандидатите трябва да имат опит в социалните мрежи, както и да демонстрират специален интерес към проблемит</w:t>
      </w:r>
      <w:r w:rsidR="00147D3E">
        <w:rPr>
          <w:sz w:val="24"/>
          <w:szCs w:val="24"/>
        </w:rPr>
        <w:t>е на медиите в страни в преход.</w:t>
      </w:r>
    </w:p>
    <w:p w:rsidR="00147D3E" w:rsidRPr="00147D3E" w:rsidRDefault="00917A5F" w:rsidP="00147D3E">
      <w:pPr>
        <w:rPr>
          <w:b/>
          <w:sz w:val="24"/>
          <w:szCs w:val="24"/>
        </w:rPr>
      </w:pPr>
      <w:r w:rsidRPr="00147D3E">
        <w:rPr>
          <w:b/>
          <w:sz w:val="24"/>
          <w:szCs w:val="24"/>
        </w:rPr>
        <w:t>Изисквания за кандидатите:</w:t>
      </w:r>
    </w:p>
    <w:p w:rsidR="00147D3E" w:rsidRPr="00147D3E" w:rsidRDefault="00917A5F" w:rsidP="00EC0CFB">
      <w:pPr>
        <w:pStyle w:val="ListParagraph"/>
        <w:numPr>
          <w:ilvl w:val="0"/>
          <w:numId w:val="24"/>
        </w:numPr>
        <w:rPr>
          <w:sz w:val="24"/>
          <w:szCs w:val="24"/>
        </w:rPr>
      </w:pPr>
      <w:r w:rsidRPr="00147D3E">
        <w:rPr>
          <w:sz w:val="24"/>
          <w:szCs w:val="24"/>
        </w:rPr>
        <w:t>Отлично владеене на руски и/или украински език;</w:t>
      </w:r>
    </w:p>
    <w:p w:rsidR="00147D3E" w:rsidRPr="00147D3E" w:rsidRDefault="00917A5F" w:rsidP="00EC0CFB">
      <w:pPr>
        <w:pStyle w:val="ListParagraph"/>
        <w:numPr>
          <w:ilvl w:val="0"/>
          <w:numId w:val="24"/>
        </w:numPr>
        <w:rPr>
          <w:sz w:val="24"/>
          <w:szCs w:val="24"/>
        </w:rPr>
      </w:pPr>
      <w:r w:rsidRPr="00147D3E">
        <w:rPr>
          <w:sz w:val="24"/>
          <w:szCs w:val="24"/>
        </w:rPr>
        <w:t>Експертиза в областта на развитието и употребата на дигитални инструменти и медии;</w:t>
      </w:r>
    </w:p>
    <w:p w:rsidR="00147D3E" w:rsidRPr="00147D3E" w:rsidRDefault="00917A5F" w:rsidP="00EC0CFB">
      <w:pPr>
        <w:pStyle w:val="ListParagraph"/>
        <w:numPr>
          <w:ilvl w:val="0"/>
          <w:numId w:val="24"/>
        </w:numPr>
        <w:rPr>
          <w:sz w:val="24"/>
          <w:szCs w:val="24"/>
        </w:rPr>
      </w:pPr>
      <w:r w:rsidRPr="00147D3E">
        <w:rPr>
          <w:sz w:val="24"/>
          <w:szCs w:val="24"/>
        </w:rPr>
        <w:t>Задълбочени познания за социалните медии и други уеб приложения;</w:t>
      </w:r>
    </w:p>
    <w:p w:rsidR="00147D3E" w:rsidRPr="00147D3E" w:rsidRDefault="00917A5F" w:rsidP="00EC0CFB">
      <w:pPr>
        <w:pStyle w:val="ListParagraph"/>
        <w:numPr>
          <w:ilvl w:val="0"/>
          <w:numId w:val="24"/>
        </w:numPr>
        <w:rPr>
          <w:sz w:val="24"/>
          <w:szCs w:val="24"/>
        </w:rPr>
      </w:pPr>
      <w:r w:rsidRPr="00147D3E">
        <w:rPr>
          <w:sz w:val="24"/>
          <w:szCs w:val="24"/>
        </w:rPr>
        <w:t>Журналистически, регионален опит и експертиза по медийните въпроси в страни в преход и криза;</w:t>
      </w:r>
    </w:p>
    <w:p w:rsidR="00147D3E" w:rsidRPr="00147D3E" w:rsidRDefault="00917A5F" w:rsidP="00EC0CFB">
      <w:pPr>
        <w:pStyle w:val="ListParagraph"/>
        <w:numPr>
          <w:ilvl w:val="0"/>
          <w:numId w:val="24"/>
        </w:numPr>
        <w:rPr>
          <w:sz w:val="24"/>
          <w:szCs w:val="24"/>
        </w:rPr>
      </w:pPr>
      <w:r w:rsidRPr="00147D3E">
        <w:rPr>
          <w:sz w:val="24"/>
          <w:szCs w:val="24"/>
        </w:rPr>
        <w:t>Внимание към детайлите;</w:t>
      </w:r>
    </w:p>
    <w:p w:rsidR="00147D3E" w:rsidRPr="00147D3E" w:rsidRDefault="00147D3E" w:rsidP="00EC0CFB">
      <w:pPr>
        <w:pStyle w:val="ListParagraph"/>
        <w:numPr>
          <w:ilvl w:val="0"/>
          <w:numId w:val="24"/>
        </w:numPr>
        <w:rPr>
          <w:sz w:val="24"/>
          <w:szCs w:val="24"/>
        </w:rPr>
      </w:pPr>
      <w:r w:rsidRPr="00147D3E">
        <w:rPr>
          <w:sz w:val="24"/>
          <w:szCs w:val="24"/>
        </w:rPr>
        <w:t xml:space="preserve">Развити </w:t>
      </w:r>
      <w:r w:rsidR="00917A5F" w:rsidRPr="00147D3E">
        <w:rPr>
          <w:sz w:val="24"/>
          <w:szCs w:val="24"/>
        </w:rPr>
        <w:t>комуникационни умения</w:t>
      </w:r>
      <w:r w:rsidRPr="00147D3E">
        <w:rPr>
          <w:sz w:val="24"/>
          <w:szCs w:val="24"/>
        </w:rPr>
        <w:t xml:space="preserve"> и умения за междуличностно общуване</w:t>
      </w:r>
      <w:r w:rsidR="00917A5F" w:rsidRPr="00147D3E">
        <w:rPr>
          <w:sz w:val="24"/>
          <w:szCs w:val="24"/>
        </w:rPr>
        <w:t>;</w:t>
      </w:r>
    </w:p>
    <w:p w:rsidR="00147D3E" w:rsidRPr="00147D3E" w:rsidRDefault="00917A5F" w:rsidP="00EC0CFB">
      <w:pPr>
        <w:pStyle w:val="ListParagraph"/>
        <w:numPr>
          <w:ilvl w:val="0"/>
          <w:numId w:val="24"/>
        </w:numPr>
        <w:rPr>
          <w:sz w:val="24"/>
          <w:szCs w:val="24"/>
        </w:rPr>
      </w:pPr>
      <w:r w:rsidRPr="00147D3E">
        <w:rPr>
          <w:sz w:val="24"/>
          <w:szCs w:val="24"/>
        </w:rPr>
        <w:t>Инициативност.</w:t>
      </w:r>
    </w:p>
    <w:p w:rsidR="00917A5F" w:rsidRPr="00147D3E" w:rsidRDefault="00917A5F" w:rsidP="00147D3E">
      <w:pPr>
        <w:rPr>
          <w:sz w:val="24"/>
          <w:szCs w:val="24"/>
        </w:rPr>
      </w:pPr>
      <w:r w:rsidRPr="00147D3E">
        <w:rPr>
          <w:sz w:val="24"/>
          <w:szCs w:val="24"/>
        </w:rPr>
        <w:t>Повече информация за стипендията </w:t>
      </w:r>
      <w:hyperlink r:id="rId22" w:tgtFrame="_blank" w:history="1">
        <w:r w:rsidRPr="00147D3E">
          <w:rPr>
            <w:color w:val="003366"/>
            <w:sz w:val="24"/>
            <w:szCs w:val="24"/>
            <w:u w:val="single"/>
          </w:rPr>
          <w:t>ще намерите тук.</w:t>
        </w:r>
      </w:hyperlink>
      <w:r w:rsidRPr="00147D3E">
        <w:rPr>
          <w:sz w:val="24"/>
          <w:szCs w:val="24"/>
        </w:rPr>
        <w:t xml:space="preserve"> </w:t>
      </w:r>
    </w:p>
    <w:p w:rsidR="00917A5F" w:rsidRPr="008E1F07" w:rsidRDefault="00917A5F" w:rsidP="00147D3E">
      <w:pPr>
        <w:rPr>
          <w:rFonts w:ascii="pt_serifregular" w:eastAsia="Times New Roman" w:hAnsi="pt_serifregular"/>
          <w:b/>
          <w:sz w:val="24"/>
          <w:szCs w:val="24"/>
          <w:lang w:eastAsia="bg-BG"/>
        </w:rPr>
      </w:pPr>
      <w:r w:rsidRPr="008E1F07">
        <w:rPr>
          <w:b/>
          <w:sz w:val="24"/>
          <w:szCs w:val="24"/>
        </w:rPr>
        <w:t>Кра</w:t>
      </w:r>
      <w:r w:rsidR="008E1F07" w:rsidRPr="008E1F07">
        <w:rPr>
          <w:b/>
          <w:sz w:val="24"/>
          <w:szCs w:val="24"/>
        </w:rPr>
        <w:t>ен срок: не е посочен</w:t>
      </w:r>
    </w:p>
    <w:p w:rsidR="00917A5F" w:rsidRPr="003F3524" w:rsidRDefault="007073A6" w:rsidP="003F3524">
      <w:pPr>
        <w:pStyle w:val="Heading2"/>
        <w:rPr>
          <w:rFonts w:ascii="pt_serifregular" w:eastAsia="Times New Roman" w:hAnsi="pt_serifregular"/>
          <w:szCs w:val="24"/>
          <w:lang w:eastAsia="bg-BG"/>
        </w:rPr>
      </w:pPr>
      <w:bookmarkStart w:id="8" w:name="_Toc413692352"/>
      <w:r w:rsidRPr="003F3524">
        <w:t>Europaeum Internships</w:t>
      </w:r>
      <w:bookmarkEnd w:id="8"/>
    </w:p>
    <w:p w:rsidR="007073A6" w:rsidRPr="003F3524" w:rsidRDefault="007073A6" w:rsidP="00147D3E">
      <w:pPr>
        <w:rPr>
          <w:rFonts w:eastAsia="Times New Roman" w:cs="Times New Roman"/>
          <w:sz w:val="24"/>
          <w:szCs w:val="24"/>
          <w:lang w:eastAsia="bg-BG"/>
        </w:rPr>
      </w:pPr>
      <w:r w:rsidRPr="003F3524">
        <w:rPr>
          <w:rFonts w:cs="Times New Roman"/>
          <w:sz w:val="24"/>
          <w:szCs w:val="24"/>
        </w:rPr>
        <w:t xml:space="preserve">The Europaeum is looking for new interns from the new year. Internships for graduate students are now widely recognised as a key ingredient for students entering the job market, according to articles in the University World News. The Europaeum has proudly offered lively supported internships to graduate students, doctoral candidates and post-doctoral scholars from Europaeum universities for many years now. We are committed to providing engaging and fruitful work experience - with opportunities to pursue private research in Oxford libraries, attend select lectures, and travel in the UK. In this way, we seek to extend the mission of the Europaeum to build European leadership, </w:t>
      </w:r>
      <w:r w:rsidRPr="003F3524">
        <w:rPr>
          <w:rFonts w:cs="Times New Roman"/>
          <w:sz w:val="24"/>
          <w:szCs w:val="24"/>
        </w:rPr>
        <w:lastRenderedPageBreak/>
        <w:t xml:space="preserve">foster diversity and provide opportunities to supplement research and background education. We offer internships for two to three months, and each intern will be asked to support general office work, </w:t>
      </w:r>
      <w:proofErr w:type="spellStart"/>
      <w:r w:rsidRPr="003F3524">
        <w:rPr>
          <w:rFonts w:cs="Times New Roman"/>
          <w:sz w:val="24"/>
          <w:szCs w:val="24"/>
        </w:rPr>
        <w:t>work</w:t>
      </w:r>
      <w:proofErr w:type="spellEnd"/>
      <w:r w:rsidRPr="003F3524">
        <w:rPr>
          <w:rFonts w:cs="Times New Roman"/>
          <w:sz w:val="24"/>
          <w:szCs w:val="24"/>
        </w:rPr>
        <w:t xml:space="preserve"> on current events and will be given a relevant research project to work on and help to develop We will help in finding housing and we provide support to cover all their local costs, as part of a package including food and local travel. If you know anyone who might be interested, please ask them to forward a CV and covering letter at once, including details of two referees (preferably one academic and one professional) to the </w:t>
      </w:r>
      <w:hyperlink r:id="rId23" w:history="1">
        <w:r w:rsidRPr="003F3524">
          <w:rPr>
            <w:rFonts w:cs="Times New Roman"/>
            <w:color w:val="000066"/>
            <w:sz w:val="24"/>
            <w:szCs w:val="24"/>
          </w:rPr>
          <w:t>Europaeumoffice</w:t>
        </w:r>
      </w:hyperlink>
      <w:r w:rsidRPr="003F3524">
        <w:rPr>
          <w:rFonts w:cs="Times New Roman"/>
          <w:sz w:val="24"/>
          <w:szCs w:val="24"/>
        </w:rPr>
        <w:t>.</w:t>
      </w:r>
    </w:p>
    <w:p w:rsidR="007073A6" w:rsidRPr="00201BD2" w:rsidRDefault="00201BD2" w:rsidP="00201BD2">
      <w:pPr>
        <w:spacing w:after="360"/>
        <w:rPr>
          <w:rFonts w:ascii="pt_serifregular" w:eastAsia="Times New Roman" w:hAnsi="pt_serifregular"/>
          <w:b/>
          <w:sz w:val="24"/>
          <w:szCs w:val="24"/>
          <w:lang w:val="en-US" w:eastAsia="bg-BG"/>
        </w:rPr>
      </w:pPr>
      <w:r w:rsidRPr="00201BD2">
        <w:rPr>
          <w:rFonts w:ascii="pt_serifregular" w:eastAsia="Times New Roman" w:hAnsi="pt_serifregular"/>
          <w:b/>
          <w:sz w:val="24"/>
          <w:szCs w:val="24"/>
          <w:lang w:val="en-US" w:eastAsia="bg-BG"/>
        </w:rPr>
        <w:t>Deadline: NA</w:t>
      </w:r>
    </w:p>
    <w:p w:rsidR="00BC135A" w:rsidRPr="00F9585A" w:rsidRDefault="0089761B" w:rsidP="00F9585A">
      <w:pPr>
        <w:pStyle w:val="Heading2"/>
        <w:rPr>
          <w:rFonts w:ascii="Times New Roman" w:hAnsi="Times New Roman" w:cs="Times New Roman"/>
          <w:szCs w:val="24"/>
          <w:lang w:val="ru-RU" w:eastAsia="bg-BG"/>
        </w:rPr>
      </w:pPr>
      <w:bookmarkStart w:id="9" w:name="_Toc413692353"/>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9"/>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24"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10" w:name="_Toc413692354"/>
      <w:r>
        <w:t>Платен стаж в Световната търговска организация</w:t>
      </w:r>
      <w:bookmarkEnd w:id="10"/>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5"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11" w:name="_Toc413692355"/>
      <w:r>
        <w:lastRenderedPageBreak/>
        <w:t>"Интерпол" организира платени стажове</w:t>
      </w:r>
      <w:bookmarkEnd w:id="11"/>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26"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FE7B4C" w:rsidRPr="00FE7B4C" w:rsidRDefault="00275E68" w:rsidP="009A5041">
      <w:pPr>
        <w:pStyle w:val="Heading2"/>
        <w:rPr>
          <w:lang w:val="ru-RU"/>
        </w:rPr>
      </w:pPr>
      <w:bookmarkStart w:id="12" w:name="_Toc413692356"/>
      <w:r>
        <w:t>Конкурс за младежка практика в Европейския парламент</w:t>
      </w:r>
      <w:bookmarkEnd w:id="12"/>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EC0CFB">
      <w:pPr>
        <w:pStyle w:val="ListParagraph"/>
        <w:numPr>
          <w:ilvl w:val="0"/>
          <w:numId w:val="12"/>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EC0CFB">
      <w:pPr>
        <w:pStyle w:val="ListParagraph"/>
        <w:numPr>
          <w:ilvl w:val="0"/>
          <w:numId w:val="11"/>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EC0CFB">
      <w:pPr>
        <w:pStyle w:val="ListParagraph"/>
        <w:numPr>
          <w:ilvl w:val="0"/>
          <w:numId w:val="11"/>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Default="00275E68" w:rsidP="00717846">
      <w:pPr>
        <w:spacing w:before="120" w:after="360"/>
        <w:rPr>
          <w:rStyle w:val="Strong"/>
          <w:rFonts w:ascii="Georgia" w:hAnsi="Georgia" w:cs="Tahoma"/>
          <w:color w:val="333333"/>
          <w:lang w:val="en-US"/>
        </w:rPr>
      </w:pPr>
      <w:r w:rsidRPr="00F5366A">
        <w:rPr>
          <w:rStyle w:val="Strong"/>
          <w:rFonts w:cs="Times New Roman"/>
          <w:color w:val="333333"/>
          <w:sz w:val="24"/>
          <w:szCs w:val="24"/>
        </w:rPr>
        <w:lastRenderedPageBreak/>
        <w:t xml:space="preserve">Повече информация на </w:t>
      </w:r>
      <w:hyperlink r:id="rId27"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C44CEB" w:rsidRPr="00717846" w:rsidRDefault="00717846" w:rsidP="00717846">
      <w:pPr>
        <w:pStyle w:val="Heading2"/>
        <w:rPr>
          <w:rStyle w:val="Strong"/>
          <w:rFonts w:ascii="Times New Roman" w:hAnsi="Times New Roman" w:cs="Times New Roman"/>
          <w:color w:val="333333"/>
          <w:lang w:val="ru-RU"/>
        </w:rPr>
      </w:pPr>
      <w:bookmarkStart w:id="13" w:name="_Toc413692357"/>
      <w:r>
        <w:t>К</w:t>
      </w:r>
      <w:r w:rsidRPr="00717846">
        <w:t>онкурс за есе на икономическа тема</w:t>
      </w:r>
      <w:bookmarkEnd w:id="13"/>
    </w:p>
    <w:p w:rsidR="00717846" w:rsidRDefault="004B5D76" w:rsidP="00717846">
      <w:pPr>
        <w:rPr>
          <w:sz w:val="24"/>
          <w:szCs w:val="24"/>
        </w:rPr>
      </w:pPr>
      <w:r w:rsidRPr="00717846">
        <w:rPr>
          <w:sz w:val="24"/>
          <w:szCs w:val="24"/>
        </w:rPr>
        <w:t>Клуб "Финанси" към Икономически университет - Варна обявява за втора година конкурс за есе на икономическа тема. Инициативата е отворена за ученици и с</w:t>
      </w:r>
      <w:r w:rsidR="00717846">
        <w:rPr>
          <w:sz w:val="24"/>
          <w:szCs w:val="24"/>
        </w:rPr>
        <w:t xml:space="preserve">туденти, като темата </w:t>
      </w:r>
      <w:r w:rsidRPr="00717846">
        <w:rPr>
          <w:sz w:val="24"/>
          <w:szCs w:val="24"/>
        </w:rPr>
        <w:t xml:space="preserve">за студентите </w:t>
      </w:r>
      <w:r w:rsidR="00717846">
        <w:rPr>
          <w:sz w:val="24"/>
          <w:szCs w:val="24"/>
        </w:rPr>
        <w:t xml:space="preserve">е: </w:t>
      </w:r>
      <w:r w:rsidRPr="00717846">
        <w:rPr>
          <w:sz w:val="24"/>
          <w:szCs w:val="24"/>
        </w:rPr>
        <w:t>"Какви може да са причините за следващата икономическа криза". Студентските есета, класирали се на първо, второ и трето място, ще получат съответно 250 лв., 150 лв. и 100 лв. Освен паричните награди авторите на най-добрите 10 студентски есета ще получат международни студентски карти ISIC, 6-месечен дигитален абонамент за в. "Капитал", 12-месечен хостинг и USB памет.</w:t>
      </w:r>
    </w:p>
    <w:p w:rsidR="00C44CEB" w:rsidRDefault="004B5D76" w:rsidP="00717846">
      <w:pPr>
        <w:rPr>
          <w:sz w:val="24"/>
          <w:szCs w:val="24"/>
        </w:rPr>
      </w:pPr>
      <w:r w:rsidRPr="00717846">
        <w:rPr>
          <w:sz w:val="24"/>
          <w:szCs w:val="24"/>
        </w:rPr>
        <w:t>Организаторите информират, че кандидатите не трябва да посочват своите данни в есетата, тъй като те са анонимни. Ин</w:t>
      </w:r>
      <w:r w:rsidR="00717846">
        <w:rPr>
          <w:sz w:val="24"/>
          <w:szCs w:val="24"/>
        </w:rPr>
        <w:t>формация с трите си имена, курс</w:t>
      </w:r>
      <w:r w:rsidRPr="00717846">
        <w:rPr>
          <w:sz w:val="24"/>
          <w:szCs w:val="24"/>
        </w:rPr>
        <w:t xml:space="preserve">, специалност и университет те трябва да приложат като отделен текст в писмото си. Есетата трябва да бъдат в обем до 5 страници и да се изпращат на адрес </w:t>
      </w:r>
      <w:hyperlink r:id="rId28" w:history="1">
        <w:r w:rsidRPr="00717846">
          <w:rPr>
            <w:color w:val="2C80D5"/>
            <w:sz w:val="24"/>
            <w:szCs w:val="24"/>
          </w:rPr>
          <w:t>essays_finance@ue-varna.bg</w:t>
        </w:r>
      </w:hyperlink>
      <w:r w:rsidRPr="00717846">
        <w:rPr>
          <w:sz w:val="24"/>
          <w:szCs w:val="24"/>
        </w:rPr>
        <w:t xml:space="preserve"> до 31 март 2015 г.</w:t>
      </w:r>
      <w:r w:rsidR="00717846">
        <w:rPr>
          <w:sz w:val="24"/>
          <w:szCs w:val="24"/>
        </w:rPr>
        <w:t xml:space="preserve"> </w:t>
      </w:r>
      <w:r w:rsidRPr="00717846">
        <w:rPr>
          <w:sz w:val="24"/>
          <w:szCs w:val="24"/>
        </w:rPr>
        <w:t xml:space="preserve">Победителите ще бъдат наградени през април в Икономическия университет – Варна в рамките на национален бизнес форум, организиран от Клуб "Финанси", а всички автори ще получат сертификат за участие. Повече информация за конкурса ще откриете </w:t>
      </w:r>
      <w:hyperlink r:id="rId29" w:history="1">
        <w:r w:rsidRPr="00717846">
          <w:rPr>
            <w:color w:val="2C80D5"/>
            <w:sz w:val="24"/>
            <w:szCs w:val="24"/>
          </w:rPr>
          <w:t>тук</w:t>
        </w:r>
      </w:hyperlink>
      <w:r w:rsidRPr="00717846">
        <w:rPr>
          <w:sz w:val="24"/>
          <w:szCs w:val="24"/>
        </w:rPr>
        <w:t>.</w:t>
      </w:r>
    </w:p>
    <w:p w:rsidR="00717846" w:rsidRPr="00717846" w:rsidRDefault="00717846" w:rsidP="00717846">
      <w:pPr>
        <w:spacing w:after="360"/>
        <w:rPr>
          <w:rStyle w:val="Strong"/>
          <w:rFonts w:ascii="Georgia" w:hAnsi="Georgia" w:cs="Tahoma"/>
          <w:b w:val="0"/>
          <w:color w:val="333333"/>
          <w:sz w:val="24"/>
          <w:szCs w:val="24"/>
          <w:lang w:val="ru-RU"/>
        </w:rPr>
      </w:pPr>
      <w:r w:rsidRPr="00717846">
        <w:rPr>
          <w:b/>
          <w:sz w:val="24"/>
          <w:szCs w:val="24"/>
        </w:rPr>
        <w:t>Краен срок: 31 март 2015 г.</w:t>
      </w:r>
    </w:p>
    <w:p w:rsidR="00C44CEB" w:rsidRPr="00C44CEB" w:rsidRDefault="004B5D76" w:rsidP="00717846">
      <w:pPr>
        <w:pStyle w:val="Heading2"/>
        <w:rPr>
          <w:rStyle w:val="Strong"/>
          <w:rFonts w:ascii="Georgia" w:hAnsi="Georgia" w:cs="Tahoma"/>
          <w:color w:val="333333"/>
          <w:lang w:val="ru-RU"/>
        </w:rPr>
      </w:pPr>
      <w:bookmarkStart w:id="14" w:name="_Toc413692358"/>
      <w:r>
        <w:t>Европейската инвестиционна банка обяви конкурс за социални иновации</w:t>
      </w:r>
      <w:bookmarkEnd w:id="14"/>
    </w:p>
    <w:p w:rsidR="00717846" w:rsidRDefault="004B5D76" w:rsidP="00B22FCF">
      <w:pPr>
        <w:spacing w:before="120" w:after="360"/>
        <w:rPr>
          <w:rFonts w:cs="Times New Roman"/>
          <w:color w:val="333333"/>
          <w:sz w:val="24"/>
          <w:szCs w:val="24"/>
        </w:rPr>
      </w:pPr>
      <w:r w:rsidRPr="00717846">
        <w:rPr>
          <w:rFonts w:cs="Times New Roman"/>
          <w:color w:val="333333"/>
          <w:sz w:val="24"/>
          <w:szCs w:val="24"/>
        </w:rPr>
        <w:t xml:space="preserve">Започна набирането на кандидатури за новото издание на конкурса за социални иновации Social Innovation Tournament, който се организира за поредна година от Института на Европейската инвестиционна банка (ЕИБ). Инициативата е насочена към кандидати от всички страни членки на Европейския съюз. Те могат да участват с проекти, свързани с борбата с безработицата, изолацията на общности в неравностойно положение и </w:t>
      </w:r>
      <w:proofErr w:type="spellStart"/>
      <w:r w:rsidRPr="00717846">
        <w:rPr>
          <w:rFonts w:cs="Times New Roman"/>
          <w:color w:val="333333"/>
          <w:sz w:val="24"/>
          <w:szCs w:val="24"/>
        </w:rPr>
        <w:t>насърчване</w:t>
      </w:r>
      <w:proofErr w:type="spellEnd"/>
      <w:r w:rsidRPr="00717846">
        <w:rPr>
          <w:rFonts w:cs="Times New Roman"/>
          <w:color w:val="333333"/>
          <w:sz w:val="24"/>
          <w:szCs w:val="24"/>
        </w:rPr>
        <w:t xml:space="preserve"> на достъпа до образование с помощта на нови технологии, нови системи и нови процеси. Целта на конкурса е да насърчава и подкрепя иновативни идеи и възможности от обществено значение, както и да създава социална стойност в борбата срещу маргинализацията. Класиралите се на първо и второ място ще получат парична награда, съответно от 25 000 и 10 000 евро. </w:t>
      </w:r>
      <w:proofErr w:type="spellStart"/>
      <w:r w:rsidRPr="00717846">
        <w:rPr>
          <w:rFonts w:cs="Times New Roman"/>
          <w:color w:val="333333"/>
          <w:sz w:val="24"/>
          <w:szCs w:val="24"/>
        </w:rPr>
        <w:t>Краният</w:t>
      </w:r>
      <w:proofErr w:type="spellEnd"/>
      <w:r w:rsidRPr="00717846">
        <w:rPr>
          <w:rFonts w:cs="Times New Roman"/>
          <w:color w:val="333333"/>
          <w:sz w:val="24"/>
          <w:szCs w:val="24"/>
        </w:rPr>
        <w:t xml:space="preserve"> срок за подаване на предложенията е 21 март 2015 г.</w:t>
      </w:r>
    </w:p>
    <w:p w:rsidR="00717846" w:rsidRDefault="004B5D76" w:rsidP="00B22FCF">
      <w:pPr>
        <w:spacing w:before="120" w:after="360"/>
        <w:rPr>
          <w:rFonts w:cs="Times New Roman"/>
          <w:color w:val="333333"/>
          <w:sz w:val="24"/>
          <w:szCs w:val="24"/>
        </w:rPr>
      </w:pPr>
      <w:r w:rsidRPr="00717846">
        <w:rPr>
          <w:rFonts w:cs="Times New Roman"/>
          <w:color w:val="333333"/>
          <w:sz w:val="24"/>
          <w:szCs w:val="24"/>
        </w:rPr>
        <w:t xml:space="preserve">Social Innovation Tournament е отворен за организации със стопанска и нестопанска цел, млади предприемачи, социални </w:t>
      </w:r>
      <w:proofErr w:type="spellStart"/>
      <w:r w:rsidRPr="00717846">
        <w:rPr>
          <w:rFonts w:cs="Times New Roman"/>
          <w:color w:val="333333"/>
          <w:sz w:val="24"/>
          <w:szCs w:val="24"/>
        </w:rPr>
        <w:t>предприятелия</w:t>
      </w:r>
      <w:proofErr w:type="spellEnd"/>
      <w:r w:rsidRPr="00717846">
        <w:rPr>
          <w:rFonts w:cs="Times New Roman"/>
          <w:color w:val="333333"/>
          <w:sz w:val="24"/>
          <w:szCs w:val="24"/>
        </w:rPr>
        <w:t xml:space="preserve"> и НПО-та, както и отделите по корпоративна социална отговорност на частни компании от всякакъв размер, държавни или местни правителствени организации и университетски общности. </w:t>
      </w:r>
    </w:p>
    <w:p w:rsidR="00717846" w:rsidRDefault="004B5D76" w:rsidP="00B22FCF">
      <w:pPr>
        <w:spacing w:before="120" w:after="360"/>
        <w:rPr>
          <w:rFonts w:cs="Times New Roman"/>
          <w:color w:val="333333"/>
          <w:sz w:val="24"/>
          <w:szCs w:val="24"/>
        </w:rPr>
      </w:pPr>
      <w:r w:rsidRPr="00717846">
        <w:rPr>
          <w:rFonts w:cs="Times New Roman"/>
          <w:color w:val="333333"/>
          <w:sz w:val="24"/>
          <w:szCs w:val="24"/>
        </w:rPr>
        <w:t xml:space="preserve">Инициативата протича на два етапа, като в първия специално жури, съставено от експерти на ЕИБ, ще селектира до 15 проекта. Избраните кандидати ще бъдат поканени за участие в менторска програма, по време на която ще получат насоки за доразвиване на предложенията </w:t>
      </w:r>
      <w:r w:rsidRPr="00717846">
        <w:rPr>
          <w:rFonts w:cs="Times New Roman"/>
          <w:color w:val="333333"/>
          <w:sz w:val="24"/>
          <w:szCs w:val="24"/>
        </w:rPr>
        <w:lastRenderedPageBreak/>
        <w:t>си. Във втория етап всички участници, достигнали до финала, ще трябва да представят и защитят проектите си пред жури от специалисти по социални иновации. Това ще се случи в рамките на заключително събитие, което ще се състои на 24 септември 2015 г. в Милано, Италия.</w:t>
      </w:r>
    </w:p>
    <w:p w:rsidR="00717846" w:rsidRDefault="004B5D76" w:rsidP="00B22FCF">
      <w:pPr>
        <w:spacing w:before="120" w:after="360"/>
        <w:rPr>
          <w:rFonts w:cs="Times New Roman"/>
          <w:color w:val="333333"/>
          <w:sz w:val="24"/>
          <w:szCs w:val="24"/>
        </w:rPr>
      </w:pPr>
      <w:r w:rsidRPr="00717846">
        <w:rPr>
          <w:rFonts w:cs="Times New Roman"/>
          <w:color w:val="333333"/>
          <w:sz w:val="24"/>
          <w:szCs w:val="24"/>
        </w:rPr>
        <w:t>Тази година в надпреварата е предвидена и специална категория, в която могат да участват проекти, посветени на равните възможности с фокус върху хората с увреждания. Победителят в тази категория също ще вземе 25 000 евро.</w:t>
      </w:r>
    </w:p>
    <w:p w:rsidR="00C44CEB" w:rsidRDefault="004B5D76" w:rsidP="00B22FCF">
      <w:pPr>
        <w:spacing w:before="120" w:after="360"/>
        <w:rPr>
          <w:rFonts w:cs="Times New Roman"/>
          <w:color w:val="333333"/>
          <w:sz w:val="24"/>
          <w:szCs w:val="24"/>
        </w:rPr>
      </w:pPr>
      <w:r w:rsidRPr="00717846">
        <w:rPr>
          <w:rFonts w:cs="Times New Roman"/>
          <w:color w:val="333333"/>
          <w:sz w:val="24"/>
          <w:szCs w:val="24"/>
        </w:rPr>
        <w:t xml:space="preserve">Заявленията за участие се подават онлайн на този </w:t>
      </w:r>
      <w:hyperlink r:id="rId30" w:tgtFrame="_blank" w:history="1">
        <w:r w:rsidRPr="00717846">
          <w:rPr>
            <w:rFonts w:cs="Times New Roman"/>
            <w:color w:val="2C80D5"/>
            <w:sz w:val="24"/>
            <w:szCs w:val="24"/>
          </w:rPr>
          <w:t>адрес</w:t>
        </w:r>
      </w:hyperlink>
      <w:r w:rsidRPr="00717846">
        <w:rPr>
          <w:rFonts w:cs="Times New Roman"/>
          <w:color w:val="333333"/>
          <w:sz w:val="24"/>
          <w:szCs w:val="24"/>
        </w:rPr>
        <w:t xml:space="preserve">. Организаторите информират, че кандидатстващите проекти могат да бъдат разписани на английски или френски език, а презентациите по време на заключителното събитие в Милано се провеждат само на английски език. Повече информация за инициативата ще намерите </w:t>
      </w:r>
      <w:hyperlink r:id="rId31" w:tgtFrame="_blank" w:history="1">
        <w:r w:rsidRPr="00717846">
          <w:rPr>
            <w:rFonts w:cs="Times New Roman"/>
            <w:color w:val="2C80D5"/>
            <w:sz w:val="24"/>
            <w:szCs w:val="24"/>
          </w:rPr>
          <w:t>тук</w:t>
        </w:r>
      </w:hyperlink>
      <w:r w:rsidRPr="00717846">
        <w:rPr>
          <w:rFonts w:cs="Times New Roman"/>
          <w:color w:val="333333"/>
          <w:sz w:val="24"/>
          <w:szCs w:val="24"/>
        </w:rPr>
        <w:t>.</w:t>
      </w:r>
    </w:p>
    <w:p w:rsidR="00717846" w:rsidRPr="00717846" w:rsidRDefault="00717846" w:rsidP="00717846">
      <w:pPr>
        <w:spacing w:before="120" w:after="360"/>
        <w:rPr>
          <w:rStyle w:val="Strong"/>
          <w:rFonts w:cs="Times New Roman"/>
          <w:b w:val="0"/>
          <w:color w:val="333333"/>
          <w:sz w:val="24"/>
          <w:szCs w:val="24"/>
          <w:lang w:val="ru-RU"/>
        </w:rPr>
      </w:pPr>
      <w:r w:rsidRPr="00717846">
        <w:rPr>
          <w:rFonts w:cs="Times New Roman"/>
          <w:b/>
          <w:color w:val="333333"/>
          <w:sz w:val="24"/>
          <w:szCs w:val="24"/>
        </w:rPr>
        <w:t>Краен срок: 21 март 2015 г</w:t>
      </w:r>
    </w:p>
    <w:p w:rsidR="00C44CEB" w:rsidRPr="00C44CEB" w:rsidRDefault="00717846" w:rsidP="00717846">
      <w:pPr>
        <w:pStyle w:val="Heading2"/>
        <w:rPr>
          <w:rStyle w:val="Strong"/>
          <w:rFonts w:ascii="Georgia" w:hAnsi="Georgia" w:cs="Tahoma"/>
          <w:color w:val="333333"/>
          <w:lang w:val="ru-RU"/>
        </w:rPr>
      </w:pPr>
      <w:bookmarkStart w:id="15" w:name="_Toc413692359"/>
      <w:r>
        <w:t>Е</w:t>
      </w:r>
      <w:r w:rsidR="00D822EC">
        <w:t xml:space="preserve">дномесечен стаж </w:t>
      </w:r>
      <w:r>
        <w:t xml:space="preserve">за журналисти </w:t>
      </w:r>
      <w:r w:rsidR="00D822EC">
        <w:t>в New York Times International</w:t>
      </w:r>
      <w:bookmarkEnd w:id="15"/>
    </w:p>
    <w:p w:rsidR="00717846" w:rsidRPr="00A40383" w:rsidRDefault="00D822EC" w:rsidP="00B22FCF">
      <w:pPr>
        <w:spacing w:before="120" w:after="360"/>
        <w:rPr>
          <w:rFonts w:cs="Times New Roman"/>
          <w:b/>
          <w:color w:val="333333"/>
          <w:sz w:val="24"/>
          <w:szCs w:val="24"/>
        </w:rPr>
      </w:pPr>
      <w:r w:rsidRPr="00717846">
        <w:rPr>
          <w:rFonts w:cs="Times New Roman"/>
          <w:color w:val="333333"/>
          <w:sz w:val="24"/>
          <w:szCs w:val="24"/>
        </w:rPr>
        <w:t xml:space="preserve">Журналисти на възраст до 27 години могат да кандидатстват за едномесечен стаж в бюрото на New York Times International в Лондон, съобщиха инициаторите от Фондация "Радостина Константинова". Конкурсът, който се </w:t>
      </w:r>
      <w:proofErr w:type="spellStart"/>
      <w:r w:rsidRPr="00717846">
        <w:rPr>
          <w:rFonts w:cs="Times New Roman"/>
          <w:color w:val="333333"/>
          <w:sz w:val="24"/>
          <w:szCs w:val="24"/>
        </w:rPr>
        <w:t>осъщeствява</w:t>
      </w:r>
      <w:proofErr w:type="spellEnd"/>
      <w:r w:rsidRPr="00717846">
        <w:rPr>
          <w:rFonts w:cs="Times New Roman"/>
          <w:color w:val="333333"/>
          <w:sz w:val="24"/>
          <w:szCs w:val="24"/>
        </w:rPr>
        <w:t xml:space="preserve"> за трета поредна година, е насочен към кандидати с интерес към разследващата журналистика. Всички разходи по престоя и пътуването ще бъдат поети от фондацията и "Ню Йорк </w:t>
      </w:r>
      <w:proofErr w:type="spellStart"/>
      <w:r w:rsidRPr="00717846">
        <w:rPr>
          <w:rFonts w:cs="Times New Roman"/>
          <w:color w:val="333333"/>
          <w:sz w:val="24"/>
          <w:szCs w:val="24"/>
        </w:rPr>
        <w:t>Таймс</w:t>
      </w:r>
      <w:proofErr w:type="spellEnd"/>
      <w:r w:rsidRPr="00717846">
        <w:rPr>
          <w:rFonts w:cs="Times New Roman"/>
          <w:color w:val="333333"/>
          <w:sz w:val="24"/>
          <w:szCs w:val="24"/>
        </w:rPr>
        <w:t xml:space="preserve"> Интернешънъл", а </w:t>
      </w:r>
      <w:r w:rsidRPr="00A40383">
        <w:rPr>
          <w:rFonts w:cs="Times New Roman"/>
          <w:b/>
          <w:color w:val="333333"/>
          <w:sz w:val="24"/>
          <w:szCs w:val="24"/>
        </w:rPr>
        <w:t>крайният срок за подаване на документи е 20 март 2015 г.</w:t>
      </w:r>
    </w:p>
    <w:p w:rsidR="00717846" w:rsidRDefault="00D822EC" w:rsidP="00B22FCF">
      <w:pPr>
        <w:spacing w:before="120" w:after="360"/>
        <w:rPr>
          <w:rFonts w:cs="Times New Roman"/>
          <w:color w:val="333333"/>
          <w:sz w:val="24"/>
          <w:szCs w:val="24"/>
        </w:rPr>
      </w:pPr>
      <w:r w:rsidRPr="00717846">
        <w:rPr>
          <w:rFonts w:cs="Times New Roman"/>
          <w:color w:val="333333"/>
          <w:sz w:val="24"/>
          <w:szCs w:val="24"/>
        </w:rPr>
        <w:t xml:space="preserve">Желаещите да участват трябва да бъдат не по-възрастни от 27 години, да имат интерес към разследващата журналистика и да владеят английски език. Необходимо е да изпратят автобиография, мотивационно писмо и 3 от най-добрите си публикации на имейл: </w:t>
      </w:r>
      <w:hyperlink r:id="rId32" w:history="1">
        <w:r w:rsidRPr="00717846">
          <w:rPr>
            <w:rFonts w:cs="Times New Roman"/>
            <w:color w:val="2C80D5"/>
            <w:sz w:val="24"/>
            <w:szCs w:val="24"/>
          </w:rPr>
          <w:t>zoyadim@yahoo.com</w:t>
        </w:r>
      </w:hyperlink>
      <w:r w:rsidRPr="00717846">
        <w:rPr>
          <w:rFonts w:cs="Times New Roman"/>
          <w:color w:val="333333"/>
          <w:sz w:val="24"/>
          <w:szCs w:val="24"/>
        </w:rPr>
        <w:t xml:space="preserve"> или </w:t>
      </w:r>
      <w:hyperlink r:id="rId33" w:history="1">
        <w:r w:rsidRPr="00717846">
          <w:rPr>
            <w:rFonts w:cs="Times New Roman"/>
            <w:color w:val="2C80D5"/>
            <w:sz w:val="24"/>
            <w:szCs w:val="24"/>
          </w:rPr>
          <w:t>vasileva@megacommunication.net</w:t>
        </w:r>
      </w:hyperlink>
      <w:r w:rsidRPr="00717846">
        <w:rPr>
          <w:rFonts w:cs="Times New Roman"/>
          <w:color w:val="333333"/>
          <w:sz w:val="24"/>
          <w:szCs w:val="24"/>
        </w:rPr>
        <w:t>. Документите могат да се изпращат и по пощата на адрес: 1000 София, Район Триадица, ул. "Христо Белчев" 1, ет. 5.</w:t>
      </w:r>
    </w:p>
    <w:p w:rsidR="00717846" w:rsidRDefault="00D822EC" w:rsidP="00B22FCF">
      <w:pPr>
        <w:spacing w:before="120" w:after="360"/>
        <w:rPr>
          <w:rFonts w:cs="Times New Roman"/>
          <w:color w:val="333333"/>
          <w:sz w:val="24"/>
          <w:szCs w:val="24"/>
        </w:rPr>
      </w:pPr>
      <w:r w:rsidRPr="00717846">
        <w:rPr>
          <w:rFonts w:cs="Times New Roman"/>
          <w:color w:val="333333"/>
          <w:sz w:val="24"/>
          <w:szCs w:val="24"/>
        </w:rPr>
        <w:t>Организаторите информират, че след първия етап на селекцията, който се извършва на база публикации и мотивационно писмо, кандидатите трябва да се явяват на изпит по английски език. Представилите се успешно ще бъдат интервюирани от комисия, която ще излъчи крайния победител.</w:t>
      </w:r>
    </w:p>
    <w:p w:rsidR="009A4842" w:rsidRDefault="00D822EC" w:rsidP="00717846">
      <w:pPr>
        <w:spacing w:before="120" w:after="360"/>
        <w:rPr>
          <w:rStyle w:val="Strong"/>
          <w:rFonts w:ascii="Georgia" w:hAnsi="Georgia" w:cs="Tahoma"/>
          <w:color w:val="333333"/>
        </w:rPr>
      </w:pPr>
      <w:r w:rsidRPr="00717846">
        <w:rPr>
          <w:rFonts w:cs="Times New Roman"/>
          <w:color w:val="333333"/>
          <w:sz w:val="24"/>
          <w:szCs w:val="24"/>
        </w:rPr>
        <w:t xml:space="preserve">Фондация "Радостина Константинова" подпомага журналисти от всички медии чрез стипендии за професионално обучение, изпращане на специализация в световни електронни и печатни средства за масова информация или връчване на награди за разследваща журналистика. Допълнителна информация можете да откриете </w:t>
      </w:r>
      <w:hyperlink r:id="rId34" w:tgtFrame="_blank" w:history="1">
        <w:r w:rsidRPr="00717846">
          <w:rPr>
            <w:rFonts w:cs="Times New Roman"/>
            <w:color w:val="2C80D5"/>
            <w:sz w:val="24"/>
            <w:szCs w:val="24"/>
          </w:rPr>
          <w:t>тук</w:t>
        </w:r>
      </w:hyperlink>
      <w:r w:rsidRPr="00717846">
        <w:rPr>
          <w:rFonts w:cs="Times New Roman"/>
          <w:color w:val="333333"/>
          <w:sz w:val="24"/>
          <w:szCs w:val="24"/>
        </w:rPr>
        <w:t>.</w:t>
      </w: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5"/>
          <w:pgSz w:w="11906" w:h="16838"/>
          <w:pgMar w:top="1440" w:right="1080" w:bottom="1440" w:left="1080" w:header="708" w:footer="708" w:gutter="0"/>
          <w:cols w:space="708"/>
          <w:docGrid w:linePitch="360"/>
        </w:sectPr>
      </w:pPr>
    </w:p>
    <w:p w:rsidR="00D00941" w:rsidRDefault="00912146" w:rsidP="00B278E8">
      <w:pPr>
        <w:pStyle w:val="Programs"/>
      </w:pPr>
      <w:bookmarkStart w:id="16" w:name="_Toc413692360"/>
      <w:r>
        <w:lastRenderedPageBreak/>
        <w:t>ПРОГРАМИ</w:t>
      </w:r>
      <w:bookmarkEnd w:id="16"/>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125067" w:rsidRPr="00931ED7" w:rsidRDefault="00931ED7" w:rsidP="00931ED7">
            <w:pPr>
              <w:pStyle w:val="Heading2"/>
            </w:pPr>
            <w:bookmarkStart w:id="17" w:name="_Toc413692361"/>
            <w:r w:rsidRPr="00931ED7">
              <w:t xml:space="preserve">Европейско сътрудничество в областта на науката и технологиите </w:t>
            </w:r>
            <w:r>
              <w:t>(COST)</w:t>
            </w:r>
            <w:bookmarkEnd w:id="17"/>
          </w:p>
          <w:p w:rsidR="00125067" w:rsidRPr="00931ED7" w:rsidRDefault="00815D92" w:rsidP="00931ED7">
            <w:pPr>
              <w:rPr>
                <w:sz w:val="24"/>
                <w:szCs w:val="24"/>
              </w:rPr>
            </w:pPr>
            <w:r w:rsidRPr="00931ED7">
              <w:rPr>
                <w:sz w:val="24"/>
                <w:szCs w:val="24"/>
              </w:rPr>
              <w:t xml:space="preserve">Сума на финансиране: </w:t>
            </w:r>
          </w:p>
          <w:p w:rsidR="00125067" w:rsidRPr="00931ED7" w:rsidRDefault="00125067" w:rsidP="00931ED7">
            <w:pPr>
              <w:rPr>
                <w:sz w:val="24"/>
                <w:szCs w:val="24"/>
              </w:rPr>
            </w:pPr>
            <w:r w:rsidRPr="00931ED7">
              <w:rPr>
                <w:sz w:val="24"/>
                <w:szCs w:val="24"/>
              </w:rPr>
              <w:t xml:space="preserve">Финансовата подкрепа за една дейност с 19 участващи държави е от порядъка на 130 000 EUR годишно, обикновено за период от четири години, при условие че има наличен бюджет. </w:t>
            </w:r>
          </w:p>
          <w:p w:rsidR="00125067" w:rsidRPr="00931ED7" w:rsidRDefault="00815D92" w:rsidP="00931ED7">
            <w:pPr>
              <w:rPr>
                <w:sz w:val="24"/>
                <w:szCs w:val="24"/>
              </w:rPr>
            </w:pPr>
            <w:r w:rsidRPr="00931ED7">
              <w:rPr>
                <w:sz w:val="24"/>
                <w:szCs w:val="24"/>
              </w:rPr>
              <w:t xml:space="preserve">Бенефициенти: </w:t>
            </w:r>
          </w:p>
          <w:p w:rsidR="00125067" w:rsidRPr="00931ED7" w:rsidRDefault="00125067" w:rsidP="00931ED7">
            <w:pPr>
              <w:rPr>
                <w:sz w:val="24"/>
                <w:szCs w:val="24"/>
              </w:rPr>
            </w:pPr>
            <w:r w:rsidRPr="00931ED7">
              <w:rPr>
                <w:sz w:val="24"/>
                <w:szCs w:val="24"/>
              </w:rPr>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w:t>
            </w:r>
          </w:p>
          <w:p w:rsidR="00125067" w:rsidRPr="00931ED7" w:rsidRDefault="00815D92" w:rsidP="00931ED7">
            <w:pPr>
              <w:rPr>
                <w:sz w:val="24"/>
                <w:szCs w:val="24"/>
              </w:rPr>
            </w:pPr>
            <w:r w:rsidRPr="00931ED7">
              <w:rPr>
                <w:sz w:val="24"/>
                <w:szCs w:val="24"/>
              </w:rPr>
              <w:t xml:space="preserve">Описание: </w:t>
            </w:r>
          </w:p>
          <w:p w:rsidR="00125067" w:rsidRPr="00931ED7" w:rsidRDefault="00125067" w:rsidP="00931ED7">
            <w:pPr>
              <w:rPr>
                <w:sz w:val="24"/>
                <w:szCs w:val="24"/>
              </w:rPr>
            </w:pPr>
            <w:r w:rsidRPr="00931ED7">
              <w:rPr>
                <w:sz w:val="24"/>
                <w:szCs w:val="24"/>
              </w:rPr>
              <w:t xml:space="preserve">Програма COST представлява европейска междуправителствена рамка за сътрудничество в областта на научните и технически изследвания, която отдавна е разширила своя обхват до световна мрежа за мобилност и комуникация между учените. COST отлично допълва дейностите по Рамковите програми на ЕС, като подпомага научния обмен и </w:t>
            </w:r>
            <w:proofErr w:type="spellStart"/>
            <w:r w:rsidRPr="00931ED7">
              <w:rPr>
                <w:sz w:val="24"/>
                <w:szCs w:val="24"/>
              </w:rPr>
              <w:t>публикационната</w:t>
            </w:r>
            <w:proofErr w:type="spellEnd"/>
            <w:r w:rsidRPr="00931ED7">
              <w:rPr>
                <w:sz w:val="24"/>
                <w:szCs w:val="24"/>
              </w:rPr>
              <w:t xml:space="preserve"> дейност в най-актуалните за Европа и за човечеството области на научно развитие и прави възможно обединяването на опита на учени от всички континенти към съвместен, глобален просперитет. </w:t>
            </w:r>
          </w:p>
          <w:p w:rsidR="00125067" w:rsidRPr="00931ED7" w:rsidRDefault="00125067" w:rsidP="00931ED7">
            <w:pPr>
              <w:rPr>
                <w:sz w:val="24"/>
                <w:szCs w:val="24"/>
              </w:rPr>
            </w:pPr>
            <w:r w:rsidRPr="00931ED7">
              <w:rPr>
                <w:sz w:val="24"/>
                <w:szCs w:val="24"/>
              </w:rPr>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теми/дисциплини. По линия на Европейското сътрудничество в областта на науката и технологиите НЕ се 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 </w:t>
            </w:r>
          </w:p>
          <w:p w:rsidR="00125067" w:rsidRPr="00931ED7" w:rsidRDefault="00125067" w:rsidP="00931ED7">
            <w:pPr>
              <w:rPr>
                <w:sz w:val="24"/>
                <w:szCs w:val="24"/>
              </w:rPr>
            </w:pPr>
            <w:r w:rsidRPr="00931ED7">
              <w:rPr>
                <w:sz w:val="24"/>
                <w:szCs w:val="24"/>
              </w:rPr>
              <w:t xml:space="preserve">В рамките на Европейското сътрудничество в областта на науката и технологиите се отправя покана към учени от цяла Европа, за да представят предложения за изследователски мрежи и да използват тази уникална възможност да обменят знания и да се впуснат в новите европейски перспективи. </w:t>
            </w:r>
          </w:p>
          <w:p w:rsidR="00125067" w:rsidRPr="00931ED7" w:rsidRDefault="00125067" w:rsidP="00931ED7">
            <w:pPr>
              <w:rPr>
                <w:sz w:val="24"/>
                <w:szCs w:val="24"/>
              </w:rPr>
            </w:pPr>
            <w:r w:rsidRPr="00931ED7">
              <w:rPr>
                <w:sz w:val="24"/>
                <w:szCs w:val="24"/>
              </w:rPr>
              <w:t xml:space="preserve">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Европейското сътрудничество в областта на науката и технологиите се поощрява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 </w:t>
            </w:r>
          </w:p>
          <w:p w:rsidR="00125067" w:rsidRDefault="00125067" w:rsidP="00931ED7">
            <w:pPr>
              <w:rPr>
                <w:sz w:val="24"/>
                <w:szCs w:val="24"/>
              </w:rPr>
            </w:pPr>
            <w:r w:rsidRPr="00931ED7">
              <w:rPr>
                <w:sz w:val="24"/>
                <w:szCs w:val="24"/>
              </w:rPr>
              <w:lastRenderedPageBreak/>
              <w:t>Европейското сътрудничество в областта на науката и технологиите е организирано в девет широки изследователски области (</w:t>
            </w:r>
            <w:proofErr w:type="spellStart"/>
            <w:r w:rsidRPr="00931ED7">
              <w:rPr>
                <w:sz w:val="24"/>
                <w:szCs w:val="24"/>
              </w:rPr>
              <w:t>Биомедицина</w:t>
            </w:r>
            <w:proofErr w:type="spellEnd"/>
            <w:r w:rsidRPr="00931ED7">
              <w:rPr>
                <w:sz w:val="24"/>
                <w:szCs w:val="24"/>
              </w:rPr>
              <w:t xml:space="preserve"> и молекулярни </w:t>
            </w:r>
            <w:proofErr w:type="spellStart"/>
            <w:r w:rsidRPr="00931ED7">
              <w:rPr>
                <w:sz w:val="24"/>
                <w:szCs w:val="24"/>
              </w:rPr>
              <w:t>бионауки</w:t>
            </w:r>
            <w:proofErr w:type="spellEnd"/>
            <w:r w:rsidRPr="00931ED7">
              <w:rPr>
                <w:sz w:val="24"/>
                <w:szCs w:val="24"/>
              </w:rPr>
              <w:t xml:space="preserve">; Химия и молекулярни науки и технологии; Науки за Земята и управление на околната среда; Храни и земеделие; Гори, продукти и услуги, свързани с тях; Хора, общество, култура и здраве; Информационни и комуникационни технологии; Материали, физика и </w:t>
            </w:r>
            <w:proofErr w:type="spellStart"/>
            <w:r w:rsidRPr="00931ED7">
              <w:rPr>
                <w:sz w:val="24"/>
                <w:szCs w:val="24"/>
              </w:rPr>
              <w:t>нанонауки</w:t>
            </w:r>
            <w:proofErr w:type="spellEnd"/>
            <w:r w:rsidRPr="00931ED7">
              <w:rPr>
                <w:sz w:val="24"/>
                <w:szCs w:val="24"/>
              </w:rPr>
              <w:t xml:space="preserve">; Транспорт и градско развитие). Предвиденият обхват на всяка изследователска област е описан </w:t>
            </w:r>
            <w:r w:rsidR="00815D92">
              <w:rPr>
                <w:sz w:val="24"/>
                <w:szCs w:val="24"/>
              </w:rPr>
              <w:t xml:space="preserve">на уебсайта: </w:t>
            </w:r>
            <w:hyperlink r:id="rId36" w:history="1">
              <w:r w:rsidR="00815D92" w:rsidRPr="00A70B1F">
                <w:rPr>
                  <w:rStyle w:val="Hyperlink"/>
                  <w:sz w:val="24"/>
                  <w:szCs w:val="24"/>
                </w:rPr>
                <w:t>http://www.cost.eu</w:t>
              </w:r>
            </w:hyperlink>
            <w:r w:rsidR="00815D92">
              <w:rPr>
                <w:sz w:val="24"/>
                <w:szCs w:val="24"/>
              </w:rPr>
              <w:t>.</w:t>
            </w:r>
          </w:p>
          <w:p w:rsidR="00125067" w:rsidRPr="00931ED7" w:rsidRDefault="00125067" w:rsidP="00931ED7">
            <w:pPr>
              <w:rPr>
                <w:sz w:val="24"/>
                <w:szCs w:val="24"/>
              </w:rPr>
            </w:pPr>
            <w:r w:rsidRPr="00931ED7">
              <w:rPr>
                <w:sz w:val="24"/>
                <w:szCs w:val="24"/>
              </w:rPr>
              <w:t xml:space="preserve">Авторите на предложения се приканват да посочат към коя изследователска област спада тяхната тема. </w:t>
            </w:r>
          </w:p>
          <w:p w:rsidR="00125067" w:rsidRPr="00931ED7" w:rsidRDefault="00125067" w:rsidP="00931ED7">
            <w:pPr>
              <w:rPr>
                <w:sz w:val="24"/>
                <w:szCs w:val="24"/>
              </w:rPr>
            </w:pPr>
            <w:r w:rsidRPr="00931ED7">
              <w:rPr>
                <w:sz w:val="24"/>
                <w:szCs w:val="24"/>
              </w:rPr>
              <w:t xml:space="preserve">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и ще бъдат оценявани отделно. </w:t>
            </w:r>
          </w:p>
          <w:p w:rsidR="00125067" w:rsidRPr="00931ED7" w:rsidRDefault="00125067" w:rsidP="00931ED7">
            <w:pPr>
              <w:rPr>
                <w:sz w:val="24"/>
                <w:szCs w:val="24"/>
              </w:rPr>
            </w:pPr>
            <w:r w:rsidRPr="00931ED7">
              <w:rPr>
                <w:sz w:val="24"/>
                <w:szCs w:val="24"/>
              </w:rPr>
              <w:t xml:space="preserve">Предложенията ще се оценяват на два етапа (освен за мултидисциплинарните предложения, за които информация се съдържа по-долу). </w:t>
            </w:r>
          </w:p>
          <w:p w:rsidR="00125067" w:rsidRPr="00931ED7" w:rsidRDefault="00125067" w:rsidP="00931ED7">
            <w:pPr>
              <w:rPr>
                <w:sz w:val="24"/>
                <w:szCs w:val="24"/>
              </w:rPr>
            </w:pPr>
            <w:r w:rsidRPr="00931ED7">
              <w:rPr>
                <w:sz w:val="24"/>
                <w:szCs w:val="24"/>
              </w:rPr>
              <w:t xml:space="preserve">Предварителните предложения (максимум 1 500 думи/3 страници), подадени по електронен път чрез стандартния образец на интернет страницата: http://www.cost.eu/opencall следва да съдържат кратко изложение на предложението и очаквания от него ефект. 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125067" w:rsidRPr="00931ED7" w:rsidRDefault="00125067" w:rsidP="00931ED7">
            <w:pPr>
              <w:rPr>
                <w:sz w:val="24"/>
                <w:szCs w:val="24"/>
              </w:rPr>
            </w:pPr>
            <w:r w:rsidRPr="00931ED7">
              <w:rPr>
                <w:sz w:val="24"/>
                <w:szCs w:val="24"/>
              </w:rPr>
              <w:t xml:space="preserve">Подлежащите на разглеждане предложения ще се оценяват от специализиран комитет за съответната изследователски област въз основа на критериите, публикувани на уебсайта: http://www.cost.eu 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интернет страницата: http://www.cost.eu/opencall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 </w:t>
            </w:r>
          </w:p>
          <w:p w:rsidR="00125067" w:rsidRPr="00931ED7" w:rsidRDefault="00125067" w:rsidP="00931ED7">
            <w:pPr>
              <w:rPr>
                <w:sz w:val="24"/>
                <w:szCs w:val="24"/>
              </w:rPr>
            </w:pPr>
            <w:r w:rsidRPr="00931ED7">
              <w:rPr>
                <w:sz w:val="24"/>
                <w:szCs w:val="24"/>
              </w:rPr>
              <w:t xml:space="preserve">Срокът за подаване на предварителните предложения е </w:t>
            </w:r>
            <w:r w:rsidR="00815D92">
              <w:rPr>
                <w:sz w:val="24"/>
                <w:szCs w:val="24"/>
              </w:rPr>
              <w:t>24 март 2015</w:t>
            </w:r>
            <w:r w:rsidRPr="00931ED7">
              <w:rPr>
                <w:sz w:val="24"/>
                <w:szCs w:val="24"/>
              </w:rPr>
              <w:t xml:space="preserve"> г., 17,00 ч. брюкселско време. Около 120 кандидати ще бъдат поканени да представят пълни предложения за окончателен подбор. След оценка от външни експерти, пълните предложения се представят устно пред Committee of Senior Officials</w:t>
            </w:r>
            <w:r w:rsidR="00293E6E">
              <w:rPr>
                <w:sz w:val="24"/>
                <w:szCs w:val="24"/>
              </w:rPr>
              <w:t xml:space="preserve">. </w:t>
            </w:r>
            <w:r w:rsidR="00293E6E">
              <w:rPr>
                <w:sz w:val="24"/>
                <w:szCs w:val="24"/>
                <w:lang w:val="en-US"/>
              </w:rPr>
              <w:t>(</w:t>
            </w:r>
            <w:r w:rsidRPr="00931ED7">
              <w:rPr>
                <w:sz w:val="24"/>
                <w:szCs w:val="24"/>
              </w:rPr>
              <w:t>CSO). Окончателният списък се предлага за одобрение от</w:t>
            </w:r>
            <w:r w:rsidR="00293E6E">
              <w:rPr>
                <w:sz w:val="24"/>
                <w:szCs w:val="24"/>
                <w:lang w:val="en-US"/>
              </w:rPr>
              <w:t xml:space="preserve"> </w:t>
            </w:r>
            <w:r w:rsidRPr="00931ED7">
              <w:rPr>
                <w:sz w:val="24"/>
                <w:szCs w:val="24"/>
              </w:rPr>
              <w:t>CSO</w:t>
            </w:r>
            <w:bookmarkStart w:id="18" w:name="_GoBack"/>
            <w:bookmarkEnd w:id="18"/>
            <w:r w:rsidRPr="00931ED7">
              <w:rPr>
                <w:sz w:val="24"/>
                <w:szCs w:val="24"/>
              </w:rPr>
              <w:t xml:space="preserve">. </w:t>
            </w:r>
          </w:p>
          <w:p w:rsidR="00125067" w:rsidRPr="00931ED7" w:rsidRDefault="00125067" w:rsidP="00931ED7">
            <w:pPr>
              <w:rPr>
                <w:sz w:val="24"/>
                <w:szCs w:val="24"/>
              </w:rPr>
            </w:pPr>
            <w:r w:rsidRPr="00931ED7">
              <w:rPr>
                <w:sz w:val="24"/>
                <w:szCs w:val="24"/>
              </w:rPr>
              <w:t xml:space="preserve">Представените мултидисциплинарни предложения следват специфична пилотна процедура за оценяване, при която се подава едно-единствено предложение, и трябва да бъдат регистрирани до </w:t>
            </w:r>
            <w:r w:rsidR="00815D92">
              <w:rPr>
                <w:sz w:val="24"/>
                <w:szCs w:val="24"/>
              </w:rPr>
              <w:t>24 март 2015</w:t>
            </w:r>
            <w:r w:rsidRPr="00931ED7">
              <w:rPr>
                <w:sz w:val="24"/>
                <w:szCs w:val="24"/>
              </w:rPr>
              <w:t xml:space="preserve"> г. 17,00 ч. брюкселско време. Предложението ще бъде оценено дистанционно на два етапа, след което ще се проведат изслушвания с мултидисциплинарен характер и ще се извърши контролът от експертната група по мултидисциплинарните предложения (http://www.cost.eu/domains_actions/TDP). </w:t>
            </w:r>
          </w:p>
          <w:p w:rsidR="00125067" w:rsidRDefault="00125067" w:rsidP="00931ED7">
            <w:pPr>
              <w:rPr>
                <w:sz w:val="24"/>
                <w:szCs w:val="24"/>
              </w:rPr>
            </w:pPr>
            <w:r w:rsidRPr="00931ED7">
              <w:rPr>
                <w:sz w:val="24"/>
                <w:szCs w:val="24"/>
              </w:rPr>
              <w:lastRenderedPageBreak/>
              <w:t xml:space="preserve">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 вж.: </w:t>
            </w:r>
            <w:r w:rsidR="00931ED7">
              <w:rPr>
                <w:sz w:val="24"/>
                <w:szCs w:val="24"/>
              </w:rPr>
              <w:fldChar w:fldCharType="begin"/>
            </w:r>
            <w:r w:rsidR="00931ED7">
              <w:rPr>
                <w:sz w:val="24"/>
                <w:szCs w:val="24"/>
              </w:rPr>
              <w:instrText xml:space="preserve"> HYPERLINK "</w:instrText>
            </w:r>
            <w:r w:rsidR="00931ED7" w:rsidRPr="00931ED7">
              <w:rPr>
                <w:sz w:val="24"/>
                <w:szCs w:val="24"/>
              </w:rPr>
              <w:instrText>http://www.cost.eu/cnc</w:instrText>
            </w:r>
            <w:r w:rsidR="00931ED7">
              <w:rPr>
                <w:sz w:val="24"/>
                <w:szCs w:val="24"/>
              </w:rPr>
              <w:instrText xml:space="preserve">" </w:instrText>
            </w:r>
            <w:r w:rsidR="00931ED7">
              <w:rPr>
                <w:sz w:val="24"/>
                <w:szCs w:val="24"/>
              </w:rPr>
              <w:fldChar w:fldCharType="separate"/>
            </w:r>
            <w:r w:rsidR="00931ED7" w:rsidRPr="00A70B1F">
              <w:rPr>
                <w:rStyle w:val="Hyperlink"/>
                <w:sz w:val="24"/>
                <w:szCs w:val="24"/>
              </w:rPr>
              <w:t>http://www.cost.eu/cnc</w:t>
            </w:r>
            <w:r w:rsidR="00931ED7">
              <w:rPr>
                <w:sz w:val="24"/>
                <w:szCs w:val="24"/>
              </w:rPr>
              <w:fldChar w:fldCharType="end"/>
            </w:r>
          </w:p>
          <w:p w:rsidR="00931ED7" w:rsidRPr="00931ED7" w:rsidRDefault="00931ED7" w:rsidP="00931ED7">
            <w:pPr>
              <w:rPr>
                <w:sz w:val="24"/>
                <w:szCs w:val="24"/>
              </w:rPr>
            </w:pPr>
            <w:r w:rsidRPr="00931ED7">
              <w:rPr>
                <w:sz w:val="24"/>
                <w:szCs w:val="24"/>
              </w:rPr>
              <w:t>Краен срок</w:t>
            </w:r>
            <w:r>
              <w:rPr>
                <w:sz w:val="24"/>
                <w:szCs w:val="24"/>
              </w:rPr>
              <w:t xml:space="preserve"> за подаване на </w:t>
            </w:r>
            <w:proofErr w:type="spellStart"/>
            <w:r w:rsidRPr="00931ED7">
              <w:rPr>
                <w:sz w:val="24"/>
                <w:szCs w:val="24"/>
              </w:rPr>
              <w:t>еднодисциплинарни</w:t>
            </w:r>
            <w:proofErr w:type="spellEnd"/>
            <w:r>
              <w:rPr>
                <w:sz w:val="24"/>
                <w:szCs w:val="24"/>
              </w:rPr>
              <w:t xml:space="preserve"> и</w:t>
            </w:r>
            <w:r w:rsidRPr="00931ED7">
              <w:rPr>
                <w:sz w:val="24"/>
                <w:szCs w:val="24"/>
              </w:rPr>
              <w:t xml:space="preserve"> мултидисциплинарни предложения</w:t>
            </w:r>
            <w:r>
              <w:rPr>
                <w:sz w:val="24"/>
                <w:szCs w:val="24"/>
              </w:rPr>
              <w:t xml:space="preserve">: </w:t>
            </w:r>
            <w:r w:rsidRPr="00931ED7">
              <w:rPr>
                <w:sz w:val="24"/>
                <w:szCs w:val="24"/>
              </w:rPr>
              <w:t>24.03.2015 г., 17,00 ч., брюкселско врем</w:t>
            </w:r>
            <w:r>
              <w:rPr>
                <w:sz w:val="24"/>
                <w:szCs w:val="24"/>
              </w:rPr>
              <w:t>е.</w:t>
            </w:r>
          </w:p>
          <w:p w:rsidR="004E004D" w:rsidRPr="001617C0" w:rsidRDefault="001617C0" w:rsidP="001617C0">
            <w:pPr>
              <w:pStyle w:val="Heading2"/>
              <w:rPr>
                <w:lang w:eastAsia="bg-BG"/>
              </w:rPr>
            </w:pPr>
            <w:bookmarkStart w:id="19" w:name="_Toc413692362"/>
            <w:r w:rsidRPr="001617C0">
              <w:t>П</w:t>
            </w:r>
            <w:r w:rsidR="004E004D" w:rsidRPr="001617C0">
              <w:t>окана за образователни проекти</w:t>
            </w:r>
            <w:r w:rsidRPr="001617C0">
              <w:t xml:space="preserve"> по програма Еразъм+</w:t>
            </w:r>
            <w:bookmarkEnd w:id="19"/>
          </w:p>
          <w:p w:rsidR="001617C0" w:rsidRDefault="004E004D" w:rsidP="001617C0">
            <w:pPr>
              <w:rPr>
                <w:rFonts w:cs="Times New Roman"/>
                <w:color w:val="333333"/>
                <w:sz w:val="24"/>
                <w:szCs w:val="24"/>
              </w:rPr>
            </w:pPr>
            <w:r w:rsidRPr="001617C0">
              <w:rPr>
                <w:rFonts w:cs="Times New Roman"/>
                <w:color w:val="333333"/>
                <w:sz w:val="24"/>
                <w:szCs w:val="24"/>
              </w:rPr>
              <w:t xml:space="preserve">Поканата обхваща няколко направления като образователна мобилност за гражданите; подкрепа за реформиране на политики; дейности "Жан </w:t>
            </w:r>
            <w:proofErr w:type="spellStart"/>
            <w:r w:rsidRPr="001617C0">
              <w:rPr>
                <w:rFonts w:cs="Times New Roman"/>
                <w:color w:val="333333"/>
                <w:sz w:val="24"/>
                <w:szCs w:val="24"/>
              </w:rPr>
              <w:t>Моне</w:t>
            </w:r>
            <w:proofErr w:type="spellEnd"/>
            <w:r w:rsidRPr="001617C0">
              <w:rPr>
                <w:rFonts w:cs="Times New Roman"/>
                <w:color w:val="333333"/>
                <w:sz w:val="24"/>
                <w:szCs w:val="24"/>
              </w:rPr>
              <w:t>", насочени към създаване на центрове и мрежи, като и дейности по направление спорт.</w:t>
            </w:r>
          </w:p>
          <w:p w:rsidR="001617C0" w:rsidRDefault="004E004D" w:rsidP="004E004D">
            <w:pPr>
              <w:rPr>
                <w:rFonts w:cs="Times New Roman"/>
                <w:color w:val="333333"/>
                <w:sz w:val="24"/>
                <w:szCs w:val="24"/>
              </w:rPr>
            </w:pPr>
            <w:r w:rsidRPr="001617C0">
              <w:rPr>
                <w:rFonts w:cs="Times New Roman"/>
                <w:color w:val="333333"/>
                <w:sz w:val="24"/>
                <w:szCs w:val="24"/>
              </w:rPr>
              <w:t xml:space="preserve">По поканата могат да </w:t>
            </w:r>
            <w:proofErr w:type="spellStart"/>
            <w:r w:rsidRPr="001617C0">
              <w:rPr>
                <w:rFonts w:cs="Times New Roman"/>
                <w:color w:val="333333"/>
                <w:sz w:val="24"/>
                <w:szCs w:val="24"/>
              </w:rPr>
              <w:t>кандидастват</w:t>
            </w:r>
            <w:proofErr w:type="spellEnd"/>
            <w:r w:rsidRPr="001617C0">
              <w:rPr>
                <w:rFonts w:cs="Times New Roman"/>
                <w:color w:val="333333"/>
                <w:sz w:val="24"/>
                <w:szCs w:val="24"/>
              </w:rPr>
              <w:t xml:space="preserve"> всички публични или частни органи, които осъществяват дейност в областта на образованието,</w:t>
            </w:r>
            <w:r w:rsidR="001617C0">
              <w:rPr>
                <w:rFonts w:cs="Times New Roman"/>
                <w:color w:val="333333"/>
                <w:sz w:val="24"/>
                <w:szCs w:val="24"/>
              </w:rPr>
              <w:t xml:space="preserve"> обучението, младежта и спорта.</w:t>
            </w:r>
            <w:r w:rsidRPr="001617C0">
              <w:rPr>
                <w:rFonts w:cs="Times New Roman"/>
                <w:color w:val="333333"/>
                <w:sz w:val="24"/>
                <w:szCs w:val="24"/>
              </w:rPr>
              <w:t xml:space="preserve">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w:t>
            </w:r>
          </w:p>
          <w:p w:rsidR="003E0960" w:rsidRPr="003E0960" w:rsidRDefault="003E0960" w:rsidP="003E0960">
            <w:pPr>
              <w:rPr>
                <w:rFonts w:cs="Times New Roman"/>
                <w:color w:val="333333"/>
                <w:sz w:val="24"/>
                <w:szCs w:val="24"/>
              </w:rPr>
            </w:pPr>
            <w:r w:rsidRPr="003E0960">
              <w:rPr>
                <w:rFonts w:cs="Times New Roman"/>
                <w:color w:val="333333"/>
                <w:sz w:val="24"/>
                <w:szCs w:val="24"/>
              </w:rPr>
              <w:t>Общият бюджет, предвиден за настоящата покана за представяне на предложения, възлиза на 1 736,4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Образование и  обучение - 1 536,5 милиона евро -</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Младеж-  171,7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 xml:space="preserve">"Жан </w:t>
            </w:r>
            <w:proofErr w:type="spellStart"/>
            <w:r w:rsidRPr="00164BED">
              <w:rPr>
                <w:rFonts w:cs="Times New Roman"/>
                <w:color w:val="333333"/>
                <w:sz w:val="24"/>
                <w:szCs w:val="24"/>
              </w:rPr>
              <w:t>Моне</w:t>
            </w:r>
            <w:proofErr w:type="spellEnd"/>
            <w:r w:rsidRPr="00164BED">
              <w:rPr>
                <w:rFonts w:cs="Times New Roman"/>
                <w:color w:val="333333"/>
                <w:sz w:val="24"/>
                <w:szCs w:val="24"/>
              </w:rPr>
              <w:t>" - 11,4 милиона евро;</w:t>
            </w:r>
          </w:p>
          <w:p w:rsidR="003E0960" w:rsidRPr="00164BED" w:rsidRDefault="003E0960" w:rsidP="00EC0CFB">
            <w:pPr>
              <w:pStyle w:val="ListParagraph"/>
              <w:numPr>
                <w:ilvl w:val="0"/>
                <w:numId w:val="11"/>
              </w:numPr>
              <w:rPr>
                <w:rFonts w:cs="Times New Roman"/>
                <w:color w:val="333333"/>
                <w:sz w:val="24"/>
                <w:szCs w:val="24"/>
              </w:rPr>
            </w:pPr>
            <w:r w:rsidRPr="00164BED">
              <w:rPr>
                <w:rFonts w:cs="Times New Roman"/>
                <w:color w:val="333333"/>
                <w:sz w:val="24"/>
                <w:szCs w:val="24"/>
              </w:rPr>
              <w:t>Спорт - 16,8 милиона евро.</w:t>
            </w:r>
          </w:p>
          <w:p w:rsidR="003E0960" w:rsidRPr="003E0960" w:rsidRDefault="003E0960" w:rsidP="003E0960">
            <w:pPr>
              <w:rPr>
                <w:rFonts w:cs="Times New Roman"/>
                <w:color w:val="333333"/>
                <w:sz w:val="24"/>
                <w:szCs w:val="24"/>
              </w:rPr>
            </w:pPr>
            <w:r w:rsidRPr="003E0960">
              <w:rPr>
                <w:rFonts w:cs="Times New Roman"/>
                <w:color w:val="333333"/>
                <w:sz w:val="24"/>
                <w:szCs w:val="24"/>
              </w:rPr>
              <w:t>Размер на безвъзмездната помощ:</w:t>
            </w:r>
          </w:p>
          <w:p w:rsidR="003E0960" w:rsidRPr="003E0960" w:rsidRDefault="003E0960" w:rsidP="003E0960">
            <w:pPr>
              <w:rPr>
                <w:rFonts w:cs="Times New Roman"/>
                <w:color w:val="333333"/>
                <w:sz w:val="24"/>
                <w:szCs w:val="24"/>
              </w:rPr>
            </w:pPr>
            <w:r w:rsidRPr="003E0960">
              <w:rPr>
                <w:rFonts w:cs="Times New Roman"/>
                <w:color w:val="333333"/>
                <w:sz w:val="24"/>
                <w:szCs w:val="24"/>
              </w:rPr>
              <w:t>Размерът на предоставените безвъзмездни средства, както и продължителността на проектите варират в зависимост от фактори като вида на проекта и броя на участващите партньори.</w:t>
            </w:r>
          </w:p>
          <w:p w:rsidR="003E0960" w:rsidRPr="003E0960" w:rsidRDefault="003E0960" w:rsidP="003E0960">
            <w:pPr>
              <w:rPr>
                <w:rFonts w:cs="Times New Roman"/>
                <w:color w:val="333333"/>
                <w:sz w:val="24"/>
                <w:szCs w:val="24"/>
              </w:rPr>
            </w:pPr>
            <w:r w:rsidRPr="003E0960">
              <w:rPr>
                <w:rFonts w:cs="Times New Roman"/>
                <w:color w:val="333333"/>
                <w:sz w:val="24"/>
                <w:szCs w:val="24"/>
              </w:rPr>
              <w:t>Допустими дейности:</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Ключово действие 1 (КД 1) — Образователна мобилност за гражданите</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Ключово действие 3 (КД 3) — Подкрепа за реформиране на политиката</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 xml:space="preserve">Действие по инициативата "Жан </w:t>
            </w:r>
            <w:proofErr w:type="spellStart"/>
            <w:r w:rsidRPr="00164BED">
              <w:rPr>
                <w:rFonts w:cs="Times New Roman"/>
                <w:color w:val="333333"/>
                <w:sz w:val="24"/>
                <w:szCs w:val="24"/>
              </w:rPr>
              <w:t>Моне</w:t>
            </w:r>
            <w:proofErr w:type="spellEnd"/>
            <w:r w:rsidRPr="00164BED">
              <w:rPr>
                <w:rFonts w:cs="Times New Roman"/>
                <w:color w:val="333333"/>
                <w:sz w:val="24"/>
                <w:szCs w:val="24"/>
              </w:rPr>
              <w:t>"</w:t>
            </w:r>
          </w:p>
          <w:p w:rsidR="003E0960" w:rsidRPr="00164BED" w:rsidRDefault="003E0960" w:rsidP="00EC0CFB">
            <w:pPr>
              <w:pStyle w:val="ListParagraph"/>
              <w:numPr>
                <w:ilvl w:val="0"/>
                <w:numId w:val="27"/>
              </w:numPr>
              <w:rPr>
                <w:rFonts w:cs="Times New Roman"/>
                <w:color w:val="333333"/>
                <w:sz w:val="24"/>
                <w:szCs w:val="24"/>
              </w:rPr>
            </w:pPr>
            <w:r w:rsidRPr="00164BED">
              <w:rPr>
                <w:rFonts w:cs="Times New Roman"/>
                <w:color w:val="333333"/>
                <w:sz w:val="24"/>
                <w:szCs w:val="24"/>
              </w:rPr>
              <w:t>Спорт</w:t>
            </w:r>
          </w:p>
          <w:p w:rsidR="003E0960" w:rsidRPr="003E0960" w:rsidRDefault="003E0960" w:rsidP="003E0960">
            <w:pPr>
              <w:rPr>
                <w:rFonts w:cs="Times New Roman"/>
                <w:color w:val="333333"/>
                <w:sz w:val="24"/>
                <w:szCs w:val="24"/>
              </w:rPr>
            </w:pPr>
            <w:r w:rsidRPr="003E0960">
              <w:rPr>
                <w:rFonts w:cs="Times New Roman"/>
                <w:color w:val="333333"/>
                <w:sz w:val="24"/>
                <w:szCs w:val="24"/>
              </w:rPr>
              <w:t>Краен срок за кандидатстване:</w:t>
            </w:r>
          </w:p>
          <w:p w:rsidR="003E0960" w:rsidRPr="003E0960" w:rsidRDefault="003E0960" w:rsidP="003E0960">
            <w:pPr>
              <w:rPr>
                <w:rFonts w:cs="Times New Roman"/>
                <w:color w:val="333333"/>
                <w:sz w:val="24"/>
                <w:szCs w:val="24"/>
              </w:rPr>
            </w:pPr>
            <w:r w:rsidRPr="003E0960">
              <w:rPr>
                <w:rFonts w:cs="Times New Roman"/>
                <w:color w:val="333333"/>
                <w:sz w:val="24"/>
                <w:szCs w:val="24"/>
              </w:rPr>
              <w:t>Срокове по дейности:</w:t>
            </w: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1</w:t>
            </w:r>
            <w:r w:rsidR="003473C0" w:rsidRPr="003473C0">
              <w:rPr>
                <w:rFonts w:cs="Times New Roman"/>
                <w:b/>
                <w:color w:val="333333"/>
                <w:sz w:val="24"/>
                <w:szCs w:val="24"/>
              </w:rPr>
              <w:t>:</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Мобилност за граждани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Мобилност за граждани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1 октомври 2015 г.</w:t>
            </w:r>
          </w:p>
          <w:p w:rsidR="003E0960" w:rsidRDefault="003E0960" w:rsidP="00EC0CFB">
            <w:pPr>
              <w:pStyle w:val="ListParagraph"/>
              <w:numPr>
                <w:ilvl w:val="0"/>
                <w:numId w:val="26"/>
              </w:numPr>
              <w:ind w:left="714" w:hanging="357"/>
              <w:rPr>
                <w:rFonts w:cs="Times New Roman"/>
                <w:color w:val="333333"/>
                <w:sz w:val="24"/>
                <w:szCs w:val="24"/>
              </w:rPr>
            </w:pPr>
            <w:r w:rsidRPr="003473C0">
              <w:rPr>
                <w:rFonts w:cs="Times New Roman"/>
                <w:color w:val="333333"/>
                <w:sz w:val="24"/>
                <w:szCs w:val="24"/>
              </w:rPr>
              <w:lastRenderedPageBreak/>
              <w:t>Мащабни събития, свързани с Европейската доброволческа служба</w:t>
            </w:r>
            <w:r w:rsidR="003473C0" w:rsidRPr="003473C0">
              <w:rPr>
                <w:rFonts w:cs="Times New Roman"/>
                <w:color w:val="333333"/>
                <w:sz w:val="24"/>
                <w:szCs w:val="24"/>
              </w:rPr>
              <w:t xml:space="preserve"> - </w:t>
            </w:r>
            <w:r w:rsidRPr="003473C0">
              <w:rPr>
                <w:rFonts w:cs="Times New Roman"/>
                <w:b/>
                <w:color w:val="333333"/>
                <w:sz w:val="24"/>
                <w:szCs w:val="24"/>
              </w:rPr>
              <w:t>3 април 2015 г</w:t>
            </w:r>
            <w:r w:rsidRPr="003473C0">
              <w:rPr>
                <w:rFonts w:cs="Times New Roman"/>
                <w:color w:val="333333"/>
                <w:sz w:val="24"/>
                <w:szCs w:val="24"/>
              </w:rPr>
              <w:t>.</w:t>
            </w:r>
          </w:p>
          <w:p w:rsidR="003473C0" w:rsidRPr="003473C0" w:rsidRDefault="003473C0" w:rsidP="003473C0">
            <w:pPr>
              <w:pStyle w:val="ListParagraph"/>
              <w:ind w:left="714"/>
              <w:rPr>
                <w:rFonts w:cs="Times New Roman"/>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2</w:t>
            </w:r>
            <w:r w:rsidR="003473C0">
              <w:rPr>
                <w:rFonts w:cs="Times New Roman"/>
                <w:b/>
                <w:color w:val="333333"/>
                <w:sz w:val="24"/>
                <w:szCs w:val="24"/>
              </w:rPr>
              <w:t>:</w:t>
            </w:r>
          </w:p>
          <w:p w:rsidR="003E0960" w:rsidRPr="003473C0" w:rsidRDefault="003E0960" w:rsidP="00EC0CFB">
            <w:pPr>
              <w:pStyle w:val="ListParagraph"/>
              <w:numPr>
                <w:ilvl w:val="0"/>
                <w:numId w:val="26"/>
              </w:numPr>
              <w:rPr>
                <w:rFonts w:cs="Times New Roman"/>
                <w:b/>
                <w:color w:val="333333"/>
                <w:sz w:val="24"/>
                <w:szCs w:val="24"/>
              </w:rPr>
            </w:pPr>
            <w:r w:rsidRPr="003473C0">
              <w:rPr>
                <w:rFonts w:cs="Times New Roman"/>
                <w:color w:val="333333"/>
                <w:sz w:val="24"/>
                <w:szCs w:val="24"/>
              </w:rPr>
              <w:t>Стратегически партньорства в областта на образованието, обучението и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Стратегически партньорства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1 октомври 2015 г.</w:t>
            </w:r>
          </w:p>
          <w:p w:rsidR="003E0960" w:rsidRDefault="003E0960" w:rsidP="00EC0CFB">
            <w:pPr>
              <w:pStyle w:val="ListParagraph"/>
              <w:numPr>
                <w:ilvl w:val="0"/>
                <w:numId w:val="26"/>
              </w:numPr>
              <w:rPr>
                <w:rFonts w:cs="Times New Roman"/>
                <w:b/>
                <w:color w:val="333333"/>
                <w:sz w:val="24"/>
                <w:szCs w:val="24"/>
              </w:rPr>
            </w:pPr>
            <w:r w:rsidRPr="003473C0">
              <w:rPr>
                <w:rFonts w:cs="Times New Roman"/>
                <w:color w:val="333333"/>
                <w:sz w:val="24"/>
                <w:szCs w:val="24"/>
              </w:rPr>
              <w:t>Изграждане на капацитет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 април 2015 г.</w:t>
            </w:r>
            <w:r w:rsidR="003473C0" w:rsidRPr="003473C0">
              <w:rPr>
                <w:rFonts w:cs="Times New Roman"/>
                <w:b/>
                <w:color w:val="333333"/>
                <w:sz w:val="24"/>
                <w:szCs w:val="24"/>
              </w:rPr>
              <w:t xml:space="preserve">; </w:t>
            </w:r>
            <w:r w:rsidRPr="003473C0">
              <w:rPr>
                <w:rFonts w:cs="Times New Roman"/>
                <w:b/>
                <w:color w:val="333333"/>
                <w:sz w:val="24"/>
                <w:szCs w:val="24"/>
              </w:rPr>
              <w:t>2 септември 2015 г.</w:t>
            </w:r>
          </w:p>
          <w:p w:rsidR="003473C0" w:rsidRPr="003473C0" w:rsidRDefault="003473C0" w:rsidP="003473C0">
            <w:pPr>
              <w:pStyle w:val="ListParagraph"/>
              <w:rPr>
                <w:rFonts w:cs="Times New Roman"/>
                <w:b/>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Ключово действие 3</w:t>
            </w:r>
            <w:r w:rsidR="003473C0">
              <w:rPr>
                <w:rFonts w:cs="Times New Roman"/>
                <w:b/>
                <w:color w:val="333333"/>
                <w:sz w:val="24"/>
                <w:szCs w:val="24"/>
              </w:rPr>
              <w:t>:</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Срещи между младежи и лица, отговорни за вземането на решения в областта на младежта</w:t>
            </w:r>
            <w:r w:rsidR="003473C0" w:rsidRPr="003473C0">
              <w:rPr>
                <w:rFonts w:cs="Times New Roman"/>
                <w:color w:val="333333"/>
                <w:sz w:val="24"/>
                <w:szCs w:val="24"/>
              </w:rPr>
              <w:t xml:space="preserve"> -  </w:t>
            </w:r>
            <w:r w:rsidRPr="003473C0">
              <w:rPr>
                <w:rFonts w:cs="Times New Roman"/>
                <w:b/>
                <w:color w:val="333333"/>
                <w:sz w:val="24"/>
                <w:szCs w:val="24"/>
              </w:rPr>
              <w:t>30 април 2015 г.</w:t>
            </w:r>
            <w:r w:rsidR="003473C0" w:rsidRPr="003473C0">
              <w:rPr>
                <w:rFonts w:cs="Times New Roman"/>
                <w:b/>
                <w:color w:val="333333"/>
                <w:sz w:val="24"/>
                <w:szCs w:val="24"/>
              </w:rPr>
              <w:t xml:space="preserve">, </w:t>
            </w:r>
            <w:r w:rsidRPr="003473C0">
              <w:rPr>
                <w:rFonts w:cs="Times New Roman"/>
                <w:b/>
                <w:color w:val="333333"/>
                <w:sz w:val="24"/>
                <w:szCs w:val="24"/>
              </w:rPr>
              <w:t>1 октомври 2015 г.</w:t>
            </w:r>
          </w:p>
          <w:p w:rsidR="003473C0" w:rsidRPr="003473C0" w:rsidRDefault="003473C0" w:rsidP="003473C0">
            <w:pPr>
              <w:pStyle w:val="ListParagraph"/>
              <w:rPr>
                <w:rFonts w:cs="Times New Roman"/>
                <w:color w:val="333333"/>
                <w:sz w:val="24"/>
                <w:szCs w:val="24"/>
              </w:rPr>
            </w:pPr>
          </w:p>
          <w:p w:rsidR="003E0960" w:rsidRPr="003473C0" w:rsidRDefault="003E0960" w:rsidP="00EC0CFB">
            <w:pPr>
              <w:pStyle w:val="ListParagraph"/>
              <w:numPr>
                <w:ilvl w:val="0"/>
                <w:numId w:val="25"/>
              </w:numPr>
              <w:rPr>
                <w:rFonts w:cs="Times New Roman"/>
                <w:b/>
                <w:color w:val="333333"/>
                <w:sz w:val="24"/>
                <w:szCs w:val="24"/>
              </w:rPr>
            </w:pPr>
            <w:r w:rsidRPr="003473C0">
              <w:rPr>
                <w:rFonts w:cs="Times New Roman"/>
                <w:b/>
                <w:color w:val="333333"/>
                <w:sz w:val="24"/>
                <w:szCs w:val="24"/>
              </w:rPr>
              <w:t>Действия в областта на спорта</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Партньорства за сътрудничество в областта на спорта, които не са свързани с Европейската седмица на спорта за 2015 г.</w:t>
            </w:r>
            <w:r w:rsidR="003473C0" w:rsidRPr="003473C0">
              <w:rPr>
                <w:rFonts w:cs="Times New Roman"/>
                <w:color w:val="333333"/>
                <w:sz w:val="24"/>
                <w:szCs w:val="24"/>
              </w:rPr>
              <w:t xml:space="preserve"> - </w:t>
            </w:r>
            <w:r w:rsidRPr="003473C0">
              <w:rPr>
                <w:rFonts w:cs="Times New Roman"/>
                <w:b/>
                <w:color w:val="333333"/>
                <w:sz w:val="24"/>
                <w:szCs w:val="24"/>
              </w:rPr>
              <w:t>14 май 2015 г.</w:t>
            </w:r>
          </w:p>
          <w:p w:rsidR="003E0960" w:rsidRPr="003473C0" w:rsidRDefault="003E0960" w:rsidP="00EC0CFB">
            <w:pPr>
              <w:pStyle w:val="ListParagraph"/>
              <w:numPr>
                <w:ilvl w:val="0"/>
                <w:numId w:val="26"/>
              </w:numPr>
              <w:rPr>
                <w:rFonts w:cs="Times New Roman"/>
                <w:color w:val="333333"/>
                <w:sz w:val="24"/>
                <w:szCs w:val="24"/>
              </w:rPr>
            </w:pPr>
            <w:r w:rsidRPr="003473C0">
              <w:rPr>
                <w:rFonts w:cs="Times New Roman"/>
                <w:color w:val="333333"/>
                <w:sz w:val="24"/>
                <w:szCs w:val="24"/>
              </w:rPr>
              <w:t>Европейски спортни събития с нестопанска цел, които не са свързани с Европейската седмица на спорта за 2015 г.</w:t>
            </w:r>
            <w:r w:rsidR="003473C0" w:rsidRPr="003473C0">
              <w:rPr>
                <w:rFonts w:cs="Times New Roman"/>
                <w:color w:val="333333"/>
                <w:sz w:val="24"/>
                <w:szCs w:val="24"/>
              </w:rPr>
              <w:t xml:space="preserve"> - </w:t>
            </w:r>
            <w:r w:rsidRPr="003473C0">
              <w:rPr>
                <w:rFonts w:cs="Times New Roman"/>
                <w:b/>
                <w:color w:val="333333"/>
                <w:sz w:val="24"/>
                <w:szCs w:val="24"/>
              </w:rPr>
              <w:t>14 май 2015 г.</w:t>
            </w:r>
          </w:p>
          <w:p w:rsidR="003E0960" w:rsidRPr="003E0960" w:rsidRDefault="003E0960" w:rsidP="003E0960">
            <w:pPr>
              <w:rPr>
                <w:rFonts w:cs="Times New Roman"/>
                <w:color w:val="333333"/>
                <w:sz w:val="24"/>
                <w:szCs w:val="24"/>
              </w:rPr>
            </w:pPr>
            <w:r w:rsidRPr="003E0960">
              <w:rPr>
                <w:rFonts w:cs="Times New Roman"/>
                <w:color w:val="333333"/>
                <w:sz w:val="24"/>
                <w:szCs w:val="24"/>
              </w:rPr>
              <w:t>Предложенията трябва да се подадат не по-късно от 12.00 часа на обяд (брюкселско време).</w:t>
            </w:r>
          </w:p>
          <w:p w:rsidR="003E0960" w:rsidRDefault="003E0960" w:rsidP="00623204">
            <w:pPr>
              <w:spacing w:after="360"/>
              <w:rPr>
                <w:rFonts w:cs="Times New Roman"/>
                <w:color w:val="333333"/>
                <w:sz w:val="24"/>
                <w:szCs w:val="24"/>
              </w:rPr>
            </w:pPr>
            <w:r w:rsidRPr="00623204">
              <w:rPr>
                <w:rFonts w:cs="Times New Roman"/>
                <w:color w:val="333333"/>
                <w:sz w:val="24"/>
                <w:szCs w:val="24"/>
              </w:rPr>
              <w:t>Допълнителна информация:</w:t>
            </w:r>
            <w:r w:rsidR="00206392" w:rsidRPr="00977EAD">
              <w:rPr>
                <w:rFonts w:cs="Times New Roman"/>
                <w:color w:val="333333"/>
                <w:sz w:val="24"/>
                <w:szCs w:val="24"/>
                <w:lang w:val="ru-RU"/>
              </w:rPr>
              <w:t xml:space="preserve"> </w:t>
            </w:r>
            <w:r w:rsidR="00206392" w:rsidRPr="00623204">
              <w:rPr>
                <w:rFonts w:cs="Times New Roman"/>
                <w:color w:val="333333"/>
                <w:sz w:val="24"/>
                <w:szCs w:val="24"/>
              </w:rPr>
              <w:t xml:space="preserve">Пълният текст на насоките, заедно с формулярите за кандидатстване, могат да бъдат намерени на </w:t>
            </w:r>
            <w:hyperlink r:id="rId37" w:history="1">
              <w:r w:rsidR="00206392" w:rsidRPr="00623204">
                <w:rPr>
                  <w:rFonts w:cs="Times New Roman"/>
                  <w:color w:val="003366"/>
                  <w:sz w:val="24"/>
                  <w:szCs w:val="24"/>
                  <w:u w:val="single"/>
                </w:rPr>
                <w:t>следния интернет адрес.</w:t>
              </w:r>
            </w:hyperlink>
          </w:p>
          <w:p w:rsidR="00C468A2" w:rsidRPr="00C468A2" w:rsidRDefault="00C468A2" w:rsidP="00623204">
            <w:pPr>
              <w:pStyle w:val="Heading2"/>
              <w:rPr>
                <w:rFonts w:eastAsia="Times New Roman"/>
                <w:lang w:eastAsia="bg-BG"/>
              </w:rPr>
            </w:pPr>
            <w:bookmarkStart w:id="20" w:name="_Toc413692363"/>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20"/>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w:t>
            </w:r>
            <w:r w:rsidRPr="005639C2">
              <w:rPr>
                <w:sz w:val="24"/>
                <w:szCs w:val="24"/>
                <w:lang w:eastAsia="bg-BG"/>
              </w:rPr>
              <w:lastRenderedPageBreak/>
              <w:t>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38"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21" w:name="_Toc413692364"/>
            <w:r w:rsidRPr="003305A1">
              <w:t>HORIZON 2020</w:t>
            </w:r>
            <w:r>
              <w:rPr>
                <w:lang w:val="en-US"/>
              </w:rPr>
              <w:t xml:space="preserve">: </w:t>
            </w:r>
            <w:r w:rsidRPr="003305A1">
              <w:t>Nanotechnologies, Advanced Materials And Production</w:t>
            </w:r>
            <w:bookmarkEnd w:id="21"/>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39"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w:t>
            </w:r>
            <w:proofErr w:type="spellStart"/>
            <w:r w:rsidRPr="0076415F">
              <w:rPr>
                <w:sz w:val="24"/>
                <w:szCs w:val="24"/>
              </w:rPr>
              <w:t>000</w:t>
            </w:r>
            <w:proofErr w:type="spellEnd"/>
            <w:r w:rsidRPr="0076415F">
              <w:rPr>
                <w:sz w:val="24"/>
                <w:szCs w:val="24"/>
              </w:rPr>
              <w:t xml:space="preserve">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r>
        <w:rPr>
          <w:rFonts w:cs="Times New Roman"/>
          <w:b/>
          <w:sz w:val="24"/>
          <w:szCs w:val="24"/>
          <w:lang w:val="en-US"/>
        </w:rPr>
        <w:lastRenderedPageBreak/>
        <w:t>2.</w:t>
      </w:r>
      <w:r w:rsidR="00AF6401">
        <w:rPr>
          <w:rFonts w:cs="Times New Roman"/>
          <w:b/>
          <w:sz w:val="24"/>
          <w:szCs w:val="24"/>
          <w:lang w:val="en-US"/>
        </w:rPr>
        <w:t xml:space="preserve"> </w:t>
      </w:r>
      <w:r w:rsidRPr="003D5BE7">
        <w:rPr>
          <w:rFonts w:cs="Times New Roman"/>
          <w:b/>
          <w:sz w:val="24"/>
          <w:szCs w:val="24"/>
        </w:rPr>
        <w:t>Call for nanotechnologies, advanced materials and production (</w:t>
      </w:r>
      <w:hyperlink r:id="rId40"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t>3</w:t>
            </w:r>
            <w:r w:rsidR="00613AA4" w:rsidRPr="00613AA4">
              <w:rPr>
                <w:rFonts w:cs="Times New Roman"/>
                <w:b/>
                <w:color w:val="000000"/>
                <w:sz w:val="24"/>
                <w:szCs w:val="24"/>
                <w:lang w:val="en-US"/>
              </w:rPr>
              <w:t>.</w:t>
            </w:r>
            <w:r w:rsidR="00AF6401">
              <w:rPr>
                <w:rFonts w:cs="Times New Roman"/>
                <w:b/>
                <w:color w:val="000000"/>
                <w:sz w:val="24"/>
                <w:szCs w:val="24"/>
                <w:lang w:val="en-US"/>
              </w:rPr>
              <w:t xml:space="preserve"> </w:t>
            </w:r>
            <w:r w:rsidR="00FD3E39" w:rsidRPr="00613AA4">
              <w:rPr>
                <w:rFonts w:cs="Times New Roman"/>
                <w:b/>
                <w:color w:val="000000"/>
                <w:sz w:val="24"/>
                <w:szCs w:val="24"/>
              </w:rPr>
              <w:t>Call for nanotechnologies, advanced materials and production (</w:t>
            </w:r>
            <w:hyperlink r:id="rId41"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 xml:space="preserve">Indicative budget earmarked under this call for proposals is at 152 000 </w:t>
            </w:r>
            <w:proofErr w:type="spellStart"/>
            <w:r w:rsidRPr="00D42BC1">
              <w:rPr>
                <w:rFonts w:cs="Times New Roman"/>
                <w:color w:val="000000"/>
                <w:sz w:val="24"/>
                <w:szCs w:val="24"/>
              </w:rPr>
              <w:t>000</w:t>
            </w:r>
            <w:proofErr w:type="spellEnd"/>
            <w:r w:rsidRPr="00D42BC1">
              <w:rPr>
                <w:rFonts w:cs="Times New Roman"/>
                <w:color w:val="000000"/>
                <w:sz w:val="24"/>
                <w:szCs w:val="24"/>
              </w:rPr>
              <w:t xml:space="preserve">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w:t>
            </w:r>
            <w:proofErr w:type="spellStart"/>
            <w:r w:rsidRPr="00326A59">
              <w:rPr>
                <w:rFonts w:cs="Times New Roman"/>
                <w:b/>
                <w:color w:val="000000"/>
                <w:sz w:val="24"/>
                <w:szCs w:val="24"/>
              </w:rPr>
              <w:t>Alzheimer's</w:t>
            </w:r>
            <w:proofErr w:type="spellEnd"/>
            <w:r w:rsidRPr="00326A59">
              <w:rPr>
                <w:rFonts w:cs="Times New Roman"/>
                <w:b/>
                <w:color w:val="000000"/>
                <w:sz w:val="24"/>
                <w:szCs w:val="24"/>
              </w:rPr>
              <w:t xml:space="preserve">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w:t>
            </w:r>
            <w:r w:rsidRPr="00326A59">
              <w:rPr>
                <w:rFonts w:cs="Times New Roman"/>
                <w:b/>
                <w:color w:val="000000"/>
                <w:sz w:val="24"/>
                <w:szCs w:val="24"/>
              </w:rPr>
              <w:lastRenderedPageBreak/>
              <w:t xml:space="preserve">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117D2F" w:rsidRPr="005303F7" w:rsidRDefault="00117D2F" w:rsidP="00117D2F">
      <w:pPr>
        <w:pStyle w:val="Heading2"/>
      </w:pPr>
      <w:bookmarkStart w:id="22" w:name="_Toc413692365"/>
      <w:r>
        <w:lastRenderedPageBreak/>
        <w:t xml:space="preserve">Making Science Education </w:t>
      </w:r>
      <w:r>
        <w:rPr>
          <w:lang w:val="en-US"/>
        </w:rPr>
        <w:t>a</w:t>
      </w:r>
      <w:r>
        <w:t xml:space="preserve">nd Careers Attractive </w:t>
      </w:r>
      <w:r>
        <w:rPr>
          <w:lang w:val="en-US"/>
        </w:rPr>
        <w:t>f</w:t>
      </w:r>
      <w:r w:rsidRPr="005303F7">
        <w:t>or Young People (HORIZON 2020)</w:t>
      </w:r>
      <w:bookmarkEnd w:id="22"/>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ED2158" w:rsidP="00A55DC9">
      <w:pPr>
        <w:rPr>
          <w:b/>
          <w:sz w:val="24"/>
          <w:szCs w:val="24"/>
        </w:rPr>
      </w:pPr>
      <w:hyperlink r:id="rId42"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3530BB" w:rsidRDefault="002D2830" w:rsidP="0052108C">
      <w:pPr>
        <w:pStyle w:val="Heading2"/>
      </w:pPr>
      <w:r w:rsidRPr="0052108C">
        <w:t xml:space="preserve"> </w:t>
      </w:r>
      <w:bookmarkStart w:id="23" w:name="_Toc413692366"/>
      <w:r w:rsidR="00FC69F2">
        <w:t>Хоризонт 2020</w:t>
      </w:r>
      <w:r w:rsidR="0052108C">
        <w:t xml:space="preserve">: </w:t>
      </w:r>
      <w:r w:rsidR="009C1816" w:rsidRPr="0052108C">
        <w:t>Приоритет „Справяне с обществените предизв</w:t>
      </w:r>
      <w:r w:rsidR="003530BB">
        <w:t>икателства”</w:t>
      </w:r>
      <w:bookmarkEnd w:id="23"/>
    </w:p>
    <w:p w:rsidR="003530BB" w:rsidRPr="00B20AAD" w:rsidRDefault="003530BB" w:rsidP="003530BB">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 xml:space="preserve">Здравеопазване, демографски промени и благосъстояние, продоволствена сигурност, устойчиво земеделие и горско стопанство, мореплавателски, морски и </w:t>
      </w:r>
      <w:proofErr w:type="spellStart"/>
      <w:r w:rsidRPr="00B20AAD">
        <w:rPr>
          <w:rFonts w:cs="Times New Roman"/>
          <w:bCs/>
          <w:color w:val="000000"/>
          <w:sz w:val="24"/>
          <w:szCs w:val="24"/>
        </w:rPr>
        <w:t>вътрешноводния</w:t>
      </w:r>
      <w:proofErr w:type="spellEnd"/>
      <w:r w:rsidRPr="00B20AAD">
        <w:rPr>
          <w:rFonts w:cs="Times New Roman"/>
          <w:bCs/>
          <w:color w:val="000000"/>
          <w:sz w:val="24"/>
          <w:szCs w:val="24"/>
        </w:rPr>
        <w:t xml:space="preserve"> изследвания и </w:t>
      </w:r>
      <w:proofErr w:type="spellStart"/>
      <w:r w:rsidRPr="00B20AAD">
        <w:rPr>
          <w:rFonts w:cs="Times New Roman"/>
          <w:bCs/>
          <w:color w:val="000000"/>
          <w:sz w:val="24"/>
          <w:szCs w:val="24"/>
        </w:rPr>
        <w:t>биоикономика</w:t>
      </w:r>
      <w:proofErr w:type="spellEnd"/>
      <w:r w:rsidRPr="00B20AAD">
        <w:rPr>
          <w:rFonts w:cs="Times New Roman"/>
          <w:bCs/>
          <w:color w:val="000000"/>
          <w:sz w:val="24"/>
          <w:szCs w:val="24"/>
        </w:rPr>
        <w:t xml:space="preserve">;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w:t>
      </w:r>
      <w:r w:rsidRPr="00B20AAD">
        <w:rPr>
          <w:rFonts w:cs="Times New Roman"/>
          <w:bCs/>
          <w:color w:val="000000"/>
          <w:sz w:val="24"/>
          <w:szCs w:val="24"/>
        </w:rPr>
        <w:lastRenderedPageBreak/>
        <w:t>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Pr="00B20AAD">
        <w:rPr>
          <w:rFonts w:cs="Times New Roman"/>
          <w:bCs/>
          <w:color w:val="000000"/>
          <w:sz w:val="24"/>
          <w:szCs w:val="24"/>
        </w:rPr>
        <w:t xml:space="preserve">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 </w:t>
      </w:r>
      <w:r w:rsidRPr="00B20AAD">
        <w:rPr>
          <w:rFonts w:cs="Times New Roman"/>
          <w:b/>
          <w:bCs/>
          <w:color w:val="000000"/>
          <w:sz w:val="24"/>
          <w:szCs w:val="24"/>
        </w:rPr>
        <w:t xml:space="preserve">Deadlines: </w:t>
      </w:r>
      <w:r w:rsidRPr="00B20AAD">
        <w:rPr>
          <w:rFonts w:cs="Times New Roman"/>
          <w:color w:val="000000"/>
          <w:sz w:val="24"/>
          <w:szCs w:val="24"/>
        </w:rPr>
        <w:t xml:space="preserve">21/04/2015;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B20AAD" w:rsidRDefault="003530BB" w:rsidP="00EC0CFB">
      <w:pPr>
        <w:pStyle w:val="ListParagraph"/>
        <w:numPr>
          <w:ilvl w:val="0"/>
          <w:numId w:val="9"/>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2E5569" w:rsidRDefault="003530BB"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MOBILITY for GROWTH 2014-2015 - H2020-MG-2015_TwoStages;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ChallengesMOBILITY for GROWTH 2014-2015 - H2020-MG-2015_SingleStage-A - </w:t>
      </w:r>
      <w:r w:rsidRPr="003530BB">
        <w:rPr>
          <w:b/>
          <w:bCs/>
          <w:sz w:val="24"/>
          <w:szCs w:val="24"/>
        </w:rPr>
        <w:t xml:space="preserve">Deadlines: </w:t>
      </w:r>
      <w:r w:rsidRPr="003530BB">
        <w:rPr>
          <w:sz w:val="24"/>
          <w:szCs w:val="24"/>
        </w:rPr>
        <w:t xml:space="preserve">23/04/2015; </w:t>
      </w:r>
    </w:p>
    <w:p w:rsidR="003530BB" w:rsidRPr="003530BB" w:rsidRDefault="003530BB" w:rsidP="00EC0CFB">
      <w:pPr>
        <w:pStyle w:val="ListParagraph"/>
        <w:numPr>
          <w:ilvl w:val="0"/>
          <w:numId w:val="9"/>
        </w:numPr>
        <w:ind w:left="714" w:hanging="357"/>
        <w:rPr>
          <w:sz w:val="24"/>
          <w:szCs w:val="24"/>
          <w:lang w:val="en-US"/>
        </w:rPr>
      </w:pPr>
      <w:r w:rsidRPr="003530BB">
        <w:rPr>
          <w:sz w:val="24"/>
          <w:szCs w:val="24"/>
        </w:rPr>
        <w:t xml:space="preserve">Societal Challenges - Water Innovation: Boosting its value for Europe; H2020-WATER-2015-two-stage; </w:t>
      </w:r>
      <w:r w:rsidRPr="003530BB">
        <w:rPr>
          <w:b/>
          <w:bCs/>
          <w:sz w:val="24"/>
          <w:szCs w:val="24"/>
        </w:rPr>
        <w:t xml:space="preserve">Deadlines: </w:t>
      </w:r>
      <w:r w:rsidRPr="003530BB">
        <w:rPr>
          <w:sz w:val="24"/>
          <w:szCs w:val="24"/>
        </w:rPr>
        <w:t xml:space="preserve">21/04/2015; </w:t>
      </w:r>
    </w:p>
    <w:p w:rsidR="003530BB" w:rsidRPr="003530BB" w:rsidRDefault="003530BB" w:rsidP="00EC0CFB">
      <w:pPr>
        <w:pStyle w:val="ListParagraph"/>
        <w:numPr>
          <w:ilvl w:val="0"/>
          <w:numId w:val="9"/>
        </w:numPr>
        <w:ind w:left="714" w:hanging="357"/>
        <w:rPr>
          <w:sz w:val="24"/>
          <w:szCs w:val="24"/>
          <w:lang w:val="en-US"/>
        </w:rPr>
      </w:pPr>
      <w:r w:rsidRPr="003530BB">
        <w:rPr>
          <w:sz w:val="24"/>
          <w:szCs w:val="24"/>
        </w:rPr>
        <w:t xml:space="preserve">Societal Challenges - Water Innovation: Boosting its value for Europe; H2020-WATER-2015-one-stage - </w:t>
      </w:r>
      <w:r w:rsidRPr="003530BB">
        <w:rPr>
          <w:b/>
          <w:bCs/>
          <w:sz w:val="24"/>
          <w:szCs w:val="24"/>
        </w:rPr>
        <w:t xml:space="preserve">Deadlines: </w:t>
      </w:r>
      <w:r w:rsidRPr="003530BB">
        <w:rPr>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New forms of innovation - H2020-INSO-2015-CNECT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NEW FORMS OF INNOVATION; H2020-INSO-2015;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PDA; H2020-EE-2015-4-PDA;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H2020-EE-2015-3-MarketUptake -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Research &amp; Innovation; H2020-EE-2015-2-RIA;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H2020-SC5-2015-one-stage;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-CALL – SMART CITIES AND COMMUNITIES -H2020-SCC-2015 -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 H2020-WASTE-2015-two-stage;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H2020-WASTE-2015-one-stage -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lastRenderedPageBreak/>
        <w:t xml:space="preserve">Societal Challenges - The Young Generation in an Innovative, Inclusive and Sustainable Europe - H2020-YOUNG-SOCIETY-2015 -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Overcoming the Crisis: New Ideas, Strategies and Governance Struc ...- H2020-EURO-SOCIETY-2015 -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Overcoming the Crisis: New Ideas, Strategies and Governance Struc ...; H2020-EURO-6-2015;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H2020-LCE-2015-3;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H2020-LCE-2015-2 -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EC0CFB">
      <w:pPr>
        <w:pStyle w:val="ListParagraph"/>
        <w:numPr>
          <w:ilvl w:val="0"/>
          <w:numId w:val="9"/>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Europe as a global actor - H2020-INT-INCO-2015 - </w:t>
      </w:r>
      <w:r w:rsidRPr="003530BB">
        <w:rPr>
          <w:rFonts w:cs="Times New Roman"/>
          <w:b/>
          <w:bCs/>
          <w:sz w:val="24"/>
          <w:szCs w:val="24"/>
        </w:rPr>
        <w:t xml:space="preserve">Deadlines: </w:t>
      </w:r>
      <w:r w:rsidRPr="003530BB">
        <w:rPr>
          <w:rFonts w:cs="Times New Roman"/>
          <w:sz w:val="24"/>
          <w:szCs w:val="24"/>
        </w:rPr>
        <w:t xml:space="preserve">12/05/2015; </w:t>
      </w:r>
    </w:p>
    <w:p w:rsidR="003530BB" w:rsidRPr="003530BB" w:rsidRDefault="003530BB" w:rsidP="00EC0CFB">
      <w:pPr>
        <w:pStyle w:val="ListParagraph"/>
        <w:numPr>
          <w:ilvl w:val="0"/>
          <w:numId w:val="9"/>
        </w:numPr>
        <w:rPr>
          <w:sz w:val="24"/>
          <w:szCs w:val="24"/>
        </w:rPr>
      </w:pPr>
      <w:r w:rsidRPr="003530BB">
        <w:rPr>
          <w:sz w:val="24"/>
          <w:szCs w:val="24"/>
        </w:rPr>
        <w:t xml:space="preserve">Societal Challenges - Europe as a Global Actor - H2020-INT-SOCIETY-2015 - </w:t>
      </w:r>
      <w:r w:rsidRPr="003530BB">
        <w:rPr>
          <w:b/>
          <w:bCs/>
          <w:sz w:val="24"/>
          <w:szCs w:val="24"/>
        </w:rPr>
        <w:t xml:space="preserve">Deadlines: </w:t>
      </w:r>
      <w:r w:rsidRPr="003530BB">
        <w:rPr>
          <w:sz w:val="24"/>
          <w:szCs w:val="24"/>
        </w:rPr>
        <w:t xml:space="preserve">28/05/2015; </w:t>
      </w:r>
    </w:p>
    <w:p w:rsidR="003530BB" w:rsidRPr="003530BB"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3530BB">
        <w:rPr>
          <w:rFonts w:cs="Times New Roman"/>
          <w:sz w:val="24"/>
          <w:szCs w:val="24"/>
        </w:rPr>
        <w:t xml:space="preserve">Societal Challenges - Personalising health and care - H2020-PHC-2015-single-stage;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676308"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Blue Growth: Unlocking the potential of Seas and Oceans - H2020-BG-2015-1;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EC0CFB">
      <w:pPr>
        <w:pStyle w:val="ListParagraph"/>
        <w:numPr>
          <w:ilvl w:val="0"/>
          <w:numId w:val="9"/>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Sustainable Food Security - H2020-SFS-2015-1 -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EC0CFB">
      <w:pPr>
        <w:pStyle w:val="ListParagraph"/>
        <w:numPr>
          <w:ilvl w:val="0"/>
          <w:numId w:val="9"/>
        </w:numPr>
        <w:autoSpaceDE w:val="0"/>
        <w:autoSpaceDN w:val="0"/>
        <w:adjustRightInd w:val="0"/>
        <w:spacing w:after="0" w:line="240" w:lineRule="auto"/>
        <w:jc w:val="left"/>
        <w:rPr>
          <w:rFonts w:cs="Times New Roman"/>
          <w:sz w:val="24"/>
          <w:szCs w:val="24"/>
        </w:rPr>
      </w:pPr>
      <w:r w:rsidRPr="00676308">
        <w:rPr>
          <w:rFonts w:cs="Times New Roman"/>
          <w:sz w:val="24"/>
          <w:szCs w:val="24"/>
        </w:rPr>
        <w:t xml:space="preserve">Societal Challenges - Innovative, Sustainable and inclusive Bioeconomy - H2020-ISIB-2015-1 -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52108C">
      <w:pPr>
        <w:autoSpaceDE w:val="0"/>
        <w:autoSpaceDN w:val="0"/>
        <w:adjustRightInd w:val="0"/>
        <w:spacing w:after="360" w:line="240" w:lineRule="auto"/>
        <w:rPr>
          <w:rFonts w:cs="Times New Roman"/>
          <w:b/>
          <w:bCs/>
          <w:color w:val="000000"/>
          <w:sz w:val="24"/>
          <w:szCs w:val="24"/>
          <w:lang w:val="en-US"/>
        </w:rPr>
      </w:pPr>
    </w:p>
    <w:p w:rsidR="00B20AAD" w:rsidRPr="005F2D62" w:rsidRDefault="0052108C" w:rsidP="005F2D62">
      <w:pPr>
        <w:pStyle w:val="Heading2"/>
      </w:pPr>
      <w:bookmarkStart w:id="24" w:name="_Toc413692367"/>
      <w:r w:rsidRPr="005F2D62">
        <w:t xml:space="preserve">Хоризонт 2020: </w:t>
      </w:r>
      <w:r w:rsidR="005F2D62" w:rsidRPr="005F2D62">
        <w:t>Приоритет „Високи постижения в научната област</w:t>
      </w:r>
      <w:r w:rsidR="00C321D0" w:rsidRPr="005F2D62">
        <w:t>”</w:t>
      </w:r>
      <w:bookmarkEnd w:id="24"/>
    </w:p>
    <w:p w:rsidR="00C321D0" w:rsidRPr="003239D7" w:rsidRDefault="00B20AAD" w:rsidP="00095F8A">
      <w:pPr>
        <w:autoSpaceDE w:val="0"/>
        <w:autoSpaceDN w:val="0"/>
        <w:adjustRightInd w:val="0"/>
        <w:spacing w:after="240" w:line="240" w:lineRule="auto"/>
        <w:rPr>
          <w:rFonts w:cs="Times New Roman"/>
          <w:bCs/>
          <w:color w:val="000000"/>
          <w:sz w:val="24"/>
          <w:szCs w:val="24"/>
          <w:lang w:val="ru-RU"/>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Склодовска-Кюри</w:t>
      </w:r>
      <w:proofErr w:type="spellEnd"/>
      <w:r w:rsidR="00C321D0" w:rsidRPr="00B20AAD">
        <w:rPr>
          <w:rFonts w:cs="Times New Roman"/>
          <w:bCs/>
          <w:color w:val="000000"/>
          <w:sz w:val="24"/>
          <w:szCs w:val="24"/>
        </w:rPr>
        <w:t>,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Developing new world-class research infrastructures - H2020-INFRADEV-1-2015-2 - </w:t>
      </w:r>
      <w:r w:rsidRPr="006F6212">
        <w:rPr>
          <w:rFonts w:cs="Times New Roman"/>
          <w:b/>
          <w:bCs/>
          <w:color w:val="000000"/>
          <w:sz w:val="23"/>
          <w:szCs w:val="23"/>
        </w:rPr>
        <w:t xml:space="preserve">Deadlines: </w:t>
      </w:r>
      <w:r w:rsidRPr="006F6212">
        <w:rPr>
          <w:rFonts w:cs="Times New Roman"/>
          <w:color w:val="000000"/>
          <w:sz w:val="23"/>
          <w:szCs w:val="23"/>
        </w:rPr>
        <w:t xml:space="preserve">21/04/2015; </w:t>
      </w:r>
    </w:p>
    <w:p w:rsidR="006F6212" w:rsidRPr="006F6212" w:rsidRDefault="006F6212" w:rsidP="00095F8A">
      <w:pPr>
        <w:autoSpaceDE w:val="0"/>
        <w:autoSpaceDN w:val="0"/>
        <w:adjustRightInd w:val="0"/>
        <w:spacing w:after="276" w:line="240" w:lineRule="auto"/>
        <w:rPr>
          <w:rFonts w:cs="Times New Roman"/>
          <w:color w:val="000000"/>
          <w:sz w:val="23"/>
          <w:szCs w:val="23"/>
          <w:lang w:val="en-US"/>
        </w:rPr>
      </w:pPr>
      <w:r w:rsidRPr="006F6212">
        <w:rPr>
          <w:rFonts w:cs="Times New Roman"/>
          <w:color w:val="000000"/>
          <w:sz w:val="23"/>
          <w:szCs w:val="23"/>
        </w:rPr>
        <w:t xml:space="preserve">Excellent Science - Support to innovation, human resources, policy and international cooperation - H2020-INFRASUPP-2015-2 - </w:t>
      </w:r>
      <w:r w:rsidRPr="006F6212">
        <w:rPr>
          <w:rFonts w:cs="Times New Roman"/>
          <w:b/>
          <w:bCs/>
          <w:color w:val="000000"/>
          <w:sz w:val="23"/>
          <w:szCs w:val="23"/>
        </w:rPr>
        <w:t xml:space="preserve">Deadlines: </w:t>
      </w:r>
      <w:r w:rsidRPr="006F6212">
        <w:rPr>
          <w:rFonts w:cs="Times New Roman"/>
          <w:color w:val="000000"/>
          <w:sz w:val="23"/>
          <w:szCs w:val="23"/>
        </w:rPr>
        <w:t xml:space="preserve">21/04/2015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Calls for proposals for ERC Proof of Concept Grant - ERC-2015-PoC - </w:t>
      </w:r>
      <w:r w:rsidRPr="006F6212">
        <w:rPr>
          <w:rFonts w:cs="Times New Roman"/>
          <w:b/>
          <w:bCs/>
          <w:color w:val="000000"/>
          <w:sz w:val="23"/>
          <w:szCs w:val="23"/>
        </w:rPr>
        <w:t xml:space="preserve">Deadlines: </w:t>
      </w:r>
      <w:r w:rsidRPr="006F6212">
        <w:rPr>
          <w:rFonts w:cs="Times New Roman"/>
          <w:color w:val="000000"/>
          <w:sz w:val="23"/>
          <w:szCs w:val="23"/>
        </w:rPr>
        <w:t xml:space="preserve">28/05/2015;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FET-Open - Novel ideas for radically new technologies - Research Projects - H2020-FETOPEN-2014-2015-RIA - </w:t>
      </w:r>
      <w:r w:rsidRPr="006F6212">
        <w:rPr>
          <w:rFonts w:cs="Times New Roman"/>
          <w:b/>
          <w:bCs/>
          <w:color w:val="000000"/>
          <w:sz w:val="23"/>
          <w:szCs w:val="23"/>
        </w:rPr>
        <w:t xml:space="preserve">Deadlines: </w:t>
      </w:r>
      <w:r w:rsidRPr="006F6212">
        <w:rPr>
          <w:rFonts w:cs="Times New Roman"/>
          <w:color w:val="000000"/>
          <w:sz w:val="23"/>
          <w:szCs w:val="23"/>
        </w:rPr>
        <w:t xml:space="preserve">31/03/2015;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Call for proposals for ERC Advanced Grant 2015, ERC-2015-AdG, Deadlines: 02/06/2015;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lastRenderedPageBreak/>
        <w:t xml:space="preserve">Excellent Science - Marie </w:t>
      </w:r>
      <w:proofErr w:type="spellStart"/>
      <w:r w:rsidRPr="006F6212">
        <w:rPr>
          <w:rFonts w:cs="Times New Roman"/>
          <w:color w:val="000000"/>
          <w:sz w:val="23"/>
          <w:szCs w:val="23"/>
        </w:rPr>
        <w:t>Skłodowska-Curie</w:t>
      </w:r>
      <w:proofErr w:type="spellEnd"/>
      <w:r w:rsidRPr="006F6212">
        <w:rPr>
          <w:rFonts w:cs="Times New Roman"/>
          <w:color w:val="000000"/>
          <w:sz w:val="23"/>
          <w:szCs w:val="23"/>
        </w:rPr>
        <w:t xml:space="preserve"> Research and Innovation Staff Exchange (RISE) - H2020-MSCA-RISE-2015; Deadlines: 28/04/2015; </w:t>
      </w:r>
    </w:p>
    <w:p w:rsidR="006F6212" w:rsidRPr="006F6212" w:rsidRDefault="006F6212" w:rsidP="00D332EF">
      <w:pPr>
        <w:autoSpaceDE w:val="0"/>
        <w:autoSpaceDN w:val="0"/>
        <w:adjustRightInd w:val="0"/>
        <w:spacing w:after="360" w:line="240" w:lineRule="auto"/>
        <w:rPr>
          <w:rFonts w:cs="Times New Roman"/>
          <w:color w:val="000000"/>
          <w:sz w:val="23"/>
          <w:szCs w:val="23"/>
        </w:rPr>
      </w:pPr>
      <w:r w:rsidRPr="006F6212">
        <w:rPr>
          <w:rFonts w:cs="Times New Roman"/>
          <w:color w:val="000000"/>
          <w:sz w:val="23"/>
          <w:szCs w:val="23"/>
        </w:rPr>
        <w:t xml:space="preserve">Excellent Science - FET-Open - Novel ideas for radically new technologies - Research Projects - H2020-FETOPEN-2014-2015-RIA - Deadlines: 31/03/2015. </w:t>
      </w:r>
    </w:p>
    <w:p w:rsidR="00B20AAD" w:rsidRPr="00D332EF" w:rsidRDefault="00D332EF" w:rsidP="00D332EF">
      <w:pPr>
        <w:pStyle w:val="Heading2"/>
      </w:pPr>
      <w:bookmarkStart w:id="25" w:name="_Toc413692368"/>
      <w:r w:rsidRPr="00D332EF">
        <w:t>Хоризонт 2020: Приоритет</w:t>
      </w:r>
      <w:r w:rsidR="00C6220F" w:rsidRPr="00D332EF">
        <w:t xml:space="preserve"> „</w:t>
      </w:r>
      <w:r w:rsidRPr="00D332EF">
        <w:t>Водещи позиции в промишлеността</w:t>
      </w:r>
      <w:r w:rsidR="00C321D0" w:rsidRPr="00D332EF">
        <w:t>”</w:t>
      </w:r>
      <w:bookmarkEnd w:id="25"/>
    </w:p>
    <w:p w:rsidR="00C321D0" w:rsidRPr="00B20AAD" w:rsidRDefault="00B20AAD" w:rsidP="00095F8A">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Horizon 2020 dedicated SME Instrument - Phase 2 2015 - H2020-SMEINST-2-2015 - </w:t>
      </w:r>
      <w:r w:rsidRPr="001E1A1A">
        <w:rPr>
          <w:rFonts w:cs="Times New Roman"/>
          <w:b/>
          <w:bCs/>
          <w:color w:val="000000"/>
          <w:sz w:val="24"/>
          <w:szCs w:val="24"/>
        </w:rPr>
        <w:t xml:space="preserve">Deadlines: </w:t>
      </w:r>
      <w:r w:rsidRPr="001E1A1A">
        <w:rPr>
          <w:rFonts w:cs="Times New Roman"/>
          <w:color w:val="000000"/>
          <w:sz w:val="24"/>
          <w:szCs w:val="24"/>
        </w:rPr>
        <w:t xml:space="preserve">18/03/2015; 17/06/2015; 17/09/2015; 16-12-2015;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LeadershipHorizon 2020 dedicated SME Instrument - Phase 1 2015 - H2020-SMEINST-1-2015 - </w:t>
      </w:r>
      <w:r w:rsidRPr="001E1A1A">
        <w:rPr>
          <w:rFonts w:cs="Times New Roman"/>
          <w:b/>
          <w:color w:val="000000"/>
          <w:sz w:val="24"/>
          <w:szCs w:val="24"/>
        </w:rPr>
        <w:t>Deadlines</w:t>
      </w:r>
      <w:r w:rsidRPr="001E1A1A">
        <w:rPr>
          <w:rFonts w:cs="Times New Roman"/>
          <w:color w:val="000000"/>
          <w:sz w:val="24"/>
          <w:szCs w:val="24"/>
        </w:rPr>
        <w:t xml:space="preserve">: 18/03/2015; 17/06/2015; 17/09/2015; 16-12-2015; </w:t>
      </w:r>
    </w:p>
    <w:p w:rsidR="001E1A1A" w:rsidRDefault="001E1A1A" w:rsidP="00095F8A">
      <w:pPr>
        <w:autoSpaceDE w:val="0"/>
        <w:autoSpaceDN w:val="0"/>
        <w:adjustRightInd w:val="0"/>
        <w:spacing w:after="137" w:line="240" w:lineRule="auto"/>
        <w:rPr>
          <w:rFonts w:cs="Times New Roman"/>
          <w:color w:val="000000"/>
          <w:sz w:val="24"/>
          <w:szCs w:val="24"/>
          <w:lang w:val="en-US"/>
        </w:rPr>
      </w:pPr>
      <w:r w:rsidRPr="001E1A1A">
        <w:rPr>
          <w:rFonts w:cs="Times New Roman"/>
          <w:color w:val="000000"/>
          <w:sz w:val="24"/>
          <w:szCs w:val="24"/>
        </w:rPr>
        <w:t xml:space="preserve">Industrial Leadership- Protection of European assets in and from Space-2015-LEIT SPACE - H2020-PROTEC-2015 Deadlines: 08/04/2015;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Earth Observation-2015-LEIT SPACE - H2020-EO-2015; </w:t>
      </w:r>
      <w:r w:rsidRPr="001E1A1A">
        <w:rPr>
          <w:rFonts w:cs="Times New Roman"/>
          <w:b/>
          <w:color w:val="000000"/>
          <w:sz w:val="24"/>
          <w:szCs w:val="24"/>
        </w:rPr>
        <w:t>Deadlines:</w:t>
      </w:r>
      <w:r w:rsidRPr="001E1A1A">
        <w:rPr>
          <w:rFonts w:cs="Times New Roman"/>
          <w:color w:val="000000"/>
          <w:sz w:val="24"/>
          <w:szCs w:val="24"/>
        </w:rPr>
        <w:t xml:space="preserve"> 08/04/2015; </w:t>
      </w:r>
    </w:p>
    <w:p w:rsidR="001E1A1A" w:rsidRDefault="001E1A1A" w:rsidP="00095F8A">
      <w:pPr>
        <w:autoSpaceDE w:val="0"/>
        <w:autoSpaceDN w:val="0"/>
        <w:adjustRightInd w:val="0"/>
        <w:spacing w:after="137" w:line="240" w:lineRule="auto"/>
        <w:rPr>
          <w:rFonts w:cs="Times New Roman"/>
          <w:color w:val="000000"/>
          <w:sz w:val="24"/>
          <w:szCs w:val="24"/>
          <w:lang w:val="en-US"/>
        </w:rPr>
      </w:pPr>
      <w:r w:rsidRPr="001E1A1A">
        <w:rPr>
          <w:rFonts w:cs="Times New Roman"/>
          <w:color w:val="000000"/>
          <w:sz w:val="24"/>
          <w:szCs w:val="24"/>
        </w:rPr>
        <w:t xml:space="preserve">Industrial Leadership - H2020-LEIT-Space-Competitivenessof the European Space Sector-2015; H2020-COMPET-2015; </w:t>
      </w:r>
      <w:r w:rsidRPr="001E1A1A">
        <w:rPr>
          <w:rFonts w:cs="Times New Roman"/>
          <w:b/>
          <w:color w:val="000000"/>
          <w:sz w:val="24"/>
          <w:szCs w:val="24"/>
        </w:rPr>
        <w:t>Deadlines:</w:t>
      </w:r>
      <w:r w:rsidRPr="001E1A1A">
        <w:rPr>
          <w:rFonts w:cs="Times New Roman"/>
          <w:color w:val="000000"/>
          <w:sz w:val="24"/>
          <w:szCs w:val="24"/>
        </w:rPr>
        <w:t xml:space="preserve"> 08/04/2015;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Applications in Satellite Navigation-Galileo-2015; H2020-Galileo-2015-1; </w:t>
      </w:r>
      <w:r w:rsidRPr="001E1A1A">
        <w:rPr>
          <w:rFonts w:cs="Times New Roman"/>
          <w:b/>
          <w:color w:val="000000"/>
          <w:sz w:val="24"/>
          <w:szCs w:val="24"/>
        </w:rPr>
        <w:t>Deadlines</w:t>
      </w:r>
      <w:r w:rsidRPr="001E1A1A">
        <w:rPr>
          <w:rFonts w:cs="Times New Roman"/>
          <w:color w:val="000000"/>
          <w:sz w:val="24"/>
          <w:szCs w:val="24"/>
        </w:rPr>
        <w:t xml:space="preserve">: 08/04/2015; </w:t>
      </w:r>
    </w:p>
    <w:p w:rsidR="001E1A1A" w:rsidRPr="001E1A1A" w:rsidRDefault="001E1A1A" w:rsidP="00095F8A">
      <w:pPr>
        <w:autoSpaceDE w:val="0"/>
        <w:autoSpaceDN w:val="0"/>
        <w:adjustRightInd w:val="0"/>
        <w:spacing w:after="0" w:line="240" w:lineRule="auto"/>
        <w:rPr>
          <w:rFonts w:cs="Times New Roman"/>
          <w:sz w:val="24"/>
          <w:szCs w:val="24"/>
        </w:rPr>
      </w:pPr>
      <w:r w:rsidRPr="001E1A1A">
        <w:rPr>
          <w:rFonts w:cs="Times New Roman"/>
          <w:color w:val="000000"/>
          <w:sz w:val="24"/>
          <w:szCs w:val="24"/>
        </w:rPr>
        <w:t xml:space="preserve">Industrial Leadership – BIOTECHNOLOGY - H2020-LEIT-BIO-2015-1; </w:t>
      </w:r>
      <w:r w:rsidRPr="001E1A1A">
        <w:rPr>
          <w:rFonts w:cs="Times New Roman"/>
          <w:b/>
          <w:color w:val="000000"/>
          <w:sz w:val="24"/>
          <w:szCs w:val="24"/>
        </w:rPr>
        <w:t>Deadlines:</w:t>
      </w:r>
      <w:r w:rsidRPr="001E1A1A">
        <w:rPr>
          <w:rFonts w:cs="Times New Roman"/>
          <w:color w:val="000000"/>
          <w:sz w:val="24"/>
          <w:szCs w:val="24"/>
        </w:rPr>
        <w:t xml:space="preserve"> 26/03/2015;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Call for Nanotechnologies, Advanced Materials and Production - H2020-NMP-ERA-NET-2015 - </w:t>
      </w:r>
      <w:r w:rsidRPr="001E1A1A">
        <w:rPr>
          <w:rFonts w:cs="Times New Roman"/>
          <w:b/>
          <w:sz w:val="23"/>
          <w:szCs w:val="23"/>
        </w:rPr>
        <w:t>Deadlines</w:t>
      </w:r>
      <w:r w:rsidRPr="001E1A1A">
        <w:rPr>
          <w:rFonts w:cs="Times New Roman"/>
          <w:sz w:val="23"/>
          <w:szCs w:val="23"/>
        </w:rPr>
        <w:t xml:space="preserve">: 26/03/2015 -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Call for Nanotechnologies, Advanced Materials and Production; H2020-NMP-CSA-2015 - </w:t>
      </w:r>
      <w:r w:rsidRPr="001E1A1A">
        <w:rPr>
          <w:rFonts w:cs="Times New Roman"/>
          <w:b/>
          <w:sz w:val="23"/>
          <w:szCs w:val="23"/>
        </w:rPr>
        <w:t>Deadlines:</w:t>
      </w:r>
      <w:r w:rsidRPr="001E1A1A">
        <w:rPr>
          <w:rFonts w:cs="Times New Roman"/>
          <w:sz w:val="23"/>
          <w:szCs w:val="23"/>
        </w:rPr>
        <w:t xml:space="preserve"> 26/03/2015;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Call for Nanotechnologies, Advanced Materials and Production; H2020-NMP-PILOTS-2015; </w:t>
      </w:r>
      <w:r w:rsidRPr="001E1A1A">
        <w:rPr>
          <w:rFonts w:cs="Times New Roman"/>
          <w:b/>
          <w:sz w:val="23"/>
          <w:szCs w:val="23"/>
        </w:rPr>
        <w:t>Deadlines:</w:t>
      </w:r>
      <w:r w:rsidRPr="001E1A1A">
        <w:rPr>
          <w:rFonts w:cs="Times New Roman"/>
          <w:sz w:val="23"/>
          <w:szCs w:val="23"/>
        </w:rPr>
        <w:t xml:space="preserve"> 26/03/2015;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Call for Nanotechnologies, Advanced Materials and Production; H2020-NMP-2015-two-stage; </w:t>
      </w:r>
      <w:r w:rsidRPr="001E1A1A">
        <w:rPr>
          <w:rFonts w:cs="Times New Roman"/>
          <w:b/>
          <w:bCs/>
          <w:sz w:val="23"/>
          <w:szCs w:val="23"/>
        </w:rPr>
        <w:t xml:space="preserve">Deadlines: </w:t>
      </w:r>
      <w:r w:rsidRPr="001E1A1A">
        <w:rPr>
          <w:rFonts w:cs="Times New Roman"/>
          <w:sz w:val="23"/>
          <w:szCs w:val="23"/>
        </w:rPr>
        <w:t xml:space="preserve">26/03/2015;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Call for Energy-efficient Buildings - H2020-EeB-2015 - </w:t>
      </w:r>
      <w:r w:rsidRPr="001E1A1A">
        <w:rPr>
          <w:rFonts w:cs="Times New Roman"/>
          <w:b/>
          <w:bCs/>
          <w:sz w:val="23"/>
          <w:szCs w:val="23"/>
        </w:rPr>
        <w:t xml:space="preserve">Deadlines: </w:t>
      </w:r>
      <w:r w:rsidRPr="001E1A1A">
        <w:rPr>
          <w:rFonts w:cs="Times New Roman"/>
          <w:sz w:val="23"/>
          <w:szCs w:val="23"/>
        </w:rPr>
        <w:t xml:space="preserve">04/02/2015; </w:t>
      </w:r>
      <w:r w:rsidRPr="001E1A1A">
        <w:rPr>
          <w:rFonts w:cs="Times New Roman"/>
          <w:b/>
          <w:bCs/>
          <w:sz w:val="23"/>
          <w:szCs w:val="23"/>
        </w:rPr>
        <w:t xml:space="preserve">Date: </w:t>
      </w:r>
      <w:r w:rsidRPr="001E1A1A">
        <w:rPr>
          <w:rFonts w:cs="Times New Roman"/>
          <w:sz w:val="23"/>
          <w:szCs w:val="23"/>
        </w:rPr>
        <w:t xml:space="preserve">22/10/2014;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-ICT 2015 - Information and Communications Technologies; H2020-ICT-2015; </w:t>
      </w:r>
      <w:r w:rsidRPr="001E1A1A">
        <w:rPr>
          <w:rFonts w:cs="Times New Roman"/>
          <w:b/>
          <w:bCs/>
          <w:sz w:val="23"/>
          <w:szCs w:val="23"/>
        </w:rPr>
        <w:t xml:space="preserve">Deadlines: </w:t>
      </w:r>
      <w:r w:rsidRPr="001E1A1A">
        <w:rPr>
          <w:rFonts w:cs="Times New Roman"/>
          <w:sz w:val="23"/>
          <w:szCs w:val="23"/>
        </w:rPr>
        <w:t xml:space="preserve">14/04/2015;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Enhancing SME innovation capacity by providing better innovation support; H2020-INNOSUP-2015-3 - </w:t>
      </w:r>
      <w:r w:rsidRPr="001E1A1A">
        <w:rPr>
          <w:rFonts w:cs="Times New Roman"/>
          <w:b/>
          <w:bCs/>
          <w:sz w:val="23"/>
          <w:szCs w:val="23"/>
        </w:rPr>
        <w:t xml:space="preserve">Deadlines: </w:t>
      </w:r>
      <w:r w:rsidRPr="001E1A1A">
        <w:rPr>
          <w:rFonts w:cs="Times New Roman"/>
          <w:sz w:val="23"/>
          <w:szCs w:val="23"/>
        </w:rPr>
        <w:t xml:space="preserve">29/04/2015; </w:t>
      </w:r>
    </w:p>
    <w:p w:rsidR="001E1A1A" w:rsidRPr="001E1A1A" w:rsidRDefault="001E1A1A" w:rsidP="00095F8A">
      <w:pPr>
        <w:autoSpaceDE w:val="0"/>
        <w:autoSpaceDN w:val="0"/>
        <w:adjustRightInd w:val="0"/>
        <w:spacing w:after="137" w:line="240" w:lineRule="auto"/>
        <w:rPr>
          <w:rFonts w:cs="Times New Roman"/>
          <w:sz w:val="23"/>
          <w:szCs w:val="23"/>
        </w:rPr>
      </w:pPr>
      <w:r w:rsidRPr="001E1A1A">
        <w:rPr>
          <w:rFonts w:cs="Times New Roman"/>
          <w:sz w:val="23"/>
          <w:szCs w:val="23"/>
        </w:rPr>
        <w:t xml:space="preserve">Industrial Leadership - Cluster facilitated projects for new industriel chains; H2020-INNOSUP-2015-1; </w:t>
      </w:r>
      <w:r w:rsidRPr="001E1A1A">
        <w:rPr>
          <w:rFonts w:cs="Times New Roman"/>
          <w:b/>
          <w:bCs/>
          <w:sz w:val="23"/>
          <w:szCs w:val="23"/>
        </w:rPr>
        <w:t xml:space="preserve">Deadlines: </w:t>
      </w:r>
      <w:r w:rsidRPr="001E1A1A">
        <w:rPr>
          <w:rFonts w:cs="Times New Roman"/>
          <w:sz w:val="23"/>
          <w:szCs w:val="23"/>
        </w:rPr>
        <w:t xml:space="preserve">30/04/2015; </w:t>
      </w:r>
    </w:p>
    <w:p w:rsidR="001E1A1A" w:rsidRPr="001E1A1A" w:rsidRDefault="001E1A1A" w:rsidP="00095F8A">
      <w:pPr>
        <w:autoSpaceDE w:val="0"/>
        <w:autoSpaceDN w:val="0"/>
        <w:adjustRightInd w:val="0"/>
        <w:spacing w:after="137" w:line="240" w:lineRule="auto"/>
        <w:rPr>
          <w:rFonts w:cs="Times New Roman"/>
          <w:sz w:val="23"/>
          <w:szCs w:val="23"/>
          <w:lang w:val="en-US"/>
        </w:rPr>
      </w:pPr>
      <w:r w:rsidRPr="001E1A1A">
        <w:rPr>
          <w:rFonts w:cs="Times New Roman"/>
          <w:sz w:val="23"/>
          <w:szCs w:val="23"/>
        </w:rPr>
        <w:t xml:space="preserve">Industrial Leadership - PEER LEARNING OF INNOVATION AGENCIES - H2020-INNOSUP-2014-5; </w:t>
      </w:r>
      <w:r w:rsidRPr="001E1A1A">
        <w:rPr>
          <w:rFonts w:cs="Times New Roman"/>
          <w:b/>
          <w:bCs/>
          <w:sz w:val="23"/>
          <w:szCs w:val="23"/>
        </w:rPr>
        <w:t xml:space="preserve">Deadlines: </w:t>
      </w:r>
      <w:r>
        <w:rPr>
          <w:rFonts w:cs="Times New Roman"/>
          <w:sz w:val="23"/>
          <w:szCs w:val="23"/>
        </w:rPr>
        <w:t xml:space="preserve">; </w:t>
      </w:r>
      <w:r w:rsidRPr="001E1A1A">
        <w:rPr>
          <w:rFonts w:cs="Times New Roman"/>
          <w:sz w:val="23"/>
          <w:szCs w:val="23"/>
        </w:rPr>
        <w:t>14/0</w:t>
      </w:r>
      <w:r>
        <w:rPr>
          <w:rFonts w:cs="Times New Roman"/>
          <w:sz w:val="23"/>
          <w:szCs w:val="23"/>
        </w:rPr>
        <w:t>5/2015; 14/07/2015; 14/10/2015</w:t>
      </w:r>
      <w:r>
        <w:rPr>
          <w:rFonts w:cs="Times New Roman"/>
          <w:sz w:val="23"/>
          <w:szCs w:val="23"/>
          <w:lang w:val="en-US"/>
        </w:rPr>
        <w:t>.</w:t>
      </w:r>
    </w:p>
    <w:p w:rsidR="00A22CFA" w:rsidRPr="000A78E6" w:rsidRDefault="000A78E6" w:rsidP="000A78E6">
      <w:pPr>
        <w:pStyle w:val="Heading2"/>
      </w:pPr>
      <w:bookmarkStart w:id="26" w:name="_Toc413692369"/>
      <w:r w:rsidRPr="00025EF3">
        <w:rPr>
          <w:rStyle w:val="Heading2Char"/>
          <w:rFonts w:cs="Times New Roman"/>
          <w:b/>
          <w:szCs w:val="24"/>
        </w:rPr>
        <w:lastRenderedPageBreak/>
        <w:t>Х</w:t>
      </w:r>
      <w:r w:rsidRPr="00025EF3">
        <w:rPr>
          <w:rStyle w:val="Heading2Char"/>
          <w:rFonts w:cs="Times New Roman"/>
          <w:b/>
          <w:caps/>
          <w:szCs w:val="24"/>
        </w:rPr>
        <w:t>оризонт</w:t>
      </w:r>
      <w:r w:rsidR="00301BB1" w:rsidRPr="00025EF3">
        <w:rPr>
          <w:rStyle w:val="Heading2Char"/>
          <w:rFonts w:cs="Times New Roman"/>
          <w:b/>
          <w:szCs w:val="24"/>
        </w:rPr>
        <w:t xml:space="preserve"> 2020:</w:t>
      </w:r>
      <w:r w:rsidR="00301BB1" w:rsidRPr="000A78E6">
        <w:rPr>
          <w:rStyle w:val="Heading2Char"/>
          <w:b/>
          <w:szCs w:val="24"/>
        </w:rPr>
        <w:t xml:space="preserve"> </w:t>
      </w:r>
      <w:r w:rsidR="00301BB1" w:rsidRPr="000A78E6">
        <w:t>Работна програма „Разпространение на върховите научни постижения и разширяване на участието”</w:t>
      </w:r>
      <w:bookmarkEnd w:id="26"/>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EC0CFB">
      <w:pPr>
        <w:pStyle w:val="ListParagraph"/>
        <w:numPr>
          <w:ilvl w:val="0"/>
          <w:numId w:val="9"/>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07/05/2015</w:t>
      </w:r>
      <w:r w:rsidR="003239D7">
        <w:rPr>
          <w:rFonts w:cs="Times New Roman"/>
          <w:color w:val="000000"/>
          <w:sz w:val="24"/>
          <w:szCs w:val="24"/>
          <w:lang w:val="en-US"/>
        </w:rPr>
        <w:t>.</w:t>
      </w:r>
      <w:r w:rsidRPr="00901EF8">
        <w:rPr>
          <w:rFonts w:cs="Times New Roman"/>
          <w:color w:val="000000"/>
          <w:sz w:val="24"/>
          <w:szCs w:val="24"/>
        </w:rPr>
        <w:t xml:space="preserve"> </w:t>
      </w:r>
    </w:p>
    <w:p w:rsidR="00B852D7" w:rsidRDefault="00ED2158" w:rsidP="00B852D7">
      <w:pPr>
        <w:pStyle w:val="Heading2"/>
        <w:rPr>
          <w:rStyle w:val="Hyperlink"/>
        </w:rPr>
      </w:pPr>
      <w:hyperlink r:id="rId43" w:history="1">
        <w:bookmarkStart w:id="27" w:name="_Toc413692370"/>
        <w:r w:rsidR="00B852D7" w:rsidRPr="009E03E9">
          <w:rPr>
            <w:rStyle w:val="Hyperlink"/>
            <w:lang w:val="en-US"/>
          </w:rPr>
          <w:t>All open R&amp;D Calls HORIZON 2020</w:t>
        </w:r>
        <w:bookmarkEnd w:id="27"/>
      </w:hyperlink>
    </w:p>
    <w:p w:rsidR="00036946" w:rsidRDefault="006C371C" w:rsidP="00036946">
      <w:pPr>
        <w:pStyle w:val="Heading2"/>
      </w:pPr>
      <w:bookmarkStart w:id="28" w:name="_Toc413692371"/>
      <w:r w:rsidRPr="0052108C">
        <w:t>Програма: „Америка за България”</w:t>
      </w:r>
      <w:bookmarkEnd w:id="28"/>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w:t>
      </w:r>
      <w:r w:rsidR="00BD0F5D">
        <w:rPr>
          <w:rFonts w:cs="Times New Roman"/>
          <w:sz w:val="24"/>
          <w:szCs w:val="24"/>
        </w:rPr>
        <w:lastRenderedPageBreak/>
        <w:t xml:space="preserve">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9" w:name="_Toc413692372"/>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9"/>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30" w:name="_Toc413692373"/>
      <w:r>
        <w:t>Конкурс за проекти по програма Pro Helvetia</w:t>
      </w:r>
      <w:bookmarkEnd w:id="3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lastRenderedPageBreak/>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4"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45"/>
          <w:pgSz w:w="11906" w:h="16838"/>
          <w:pgMar w:top="1417" w:right="1133" w:bottom="1417" w:left="1417" w:header="708" w:footer="708" w:gutter="0"/>
          <w:cols w:space="708"/>
          <w:docGrid w:linePitch="360"/>
        </w:sectPr>
      </w:pPr>
    </w:p>
    <w:p w:rsidR="00AC582E" w:rsidRPr="00544F92" w:rsidRDefault="00912146" w:rsidP="00510D99">
      <w:pPr>
        <w:pStyle w:val="Events"/>
      </w:pPr>
      <w:bookmarkStart w:id="31" w:name="_Toc413692374"/>
      <w:r>
        <w:lastRenderedPageBreak/>
        <w:t>СЪБИТИЯ</w:t>
      </w:r>
      <w:bookmarkEnd w:id="31"/>
    </w:p>
    <w:p w:rsidR="007B0267" w:rsidRDefault="007B0267"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en-US" w:eastAsia="bg-BG"/>
        </w:rPr>
      </w:pPr>
    </w:p>
    <w:p w:rsidR="005F06B2" w:rsidRPr="005F06B2" w:rsidRDefault="005F06B2" w:rsidP="00FE25A8">
      <w:pPr>
        <w:spacing w:after="0" w:line="240" w:lineRule="auto"/>
        <w:rPr>
          <w:rFonts w:eastAsia="Times New Roman" w:cs="Times New Roman"/>
          <w:b/>
          <w:color w:val="F79646" w:themeColor="accent6"/>
          <w:sz w:val="24"/>
          <w:szCs w:val="24"/>
          <w:u w:val="single"/>
          <w:lang w:eastAsia="bg-BG"/>
        </w:rPr>
      </w:pPr>
      <w:r w:rsidRPr="005F06B2">
        <w:rPr>
          <w:rFonts w:eastAsia="Times New Roman" w:cs="Times New Roman"/>
          <w:b/>
          <w:color w:val="F79646" w:themeColor="accent6"/>
          <w:sz w:val="24"/>
          <w:szCs w:val="24"/>
          <w:u w:val="single"/>
          <w:lang w:eastAsia="bg-BG"/>
        </w:rPr>
        <w:t>AIME on Big Data</w:t>
      </w:r>
      <w:r w:rsidR="00BD257D" w:rsidRPr="00BD257D">
        <w:rPr>
          <w:rFonts w:eastAsia="Times New Roman" w:cs="Times New Roman"/>
          <w:b/>
          <w:color w:val="F79646" w:themeColor="accent6"/>
          <w:sz w:val="24"/>
          <w:szCs w:val="24"/>
          <w:u w:val="single"/>
          <w:lang w:val="en-US" w:eastAsia="bg-BG"/>
        </w:rPr>
        <w:t xml:space="preserve">, </w:t>
      </w:r>
      <w:r w:rsidRPr="005F06B2">
        <w:rPr>
          <w:rFonts w:eastAsia="Times New Roman" w:cs="Times New Roman"/>
          <w:b/>
          <w:color w:val="F79646" w:themeColor="accent6"/>
          <w:sz w:val="24"/>
          <w:szCs w:val="24"/>
          <w:u w:val="single"/>
          <w:lang w:eastAsia="bg-BG"/>
        </w:rPr>
        <w:t xml:space="preserve"> 30-31 March 2015</w:t>
      </w:r>
      <w:r w:rsidR="00BD257D" w:rsidRPr="00BD257D">
        <w:rPr>
          <w:rFonts w:eastAsia="Times New Roman" w:cs="Times New Roman"/>
          <w:b/>
          <w:color w:val="F79646" w:themeColor="accent6"/>
          <w:sz w:val="24"/>
          <w:szCs w:val="24"/>
          <w:u w:val="single"/>
          <w:lang w:val="en-US" w:eastAsia="bg-BG"/>
        </w:rPr>
        <w:t>,</w:t>
      </w:r>
      <w:r w:rsidRPr="005F06B2">
        <w:rPr>
          <w:rFonts w:eastAsia="Times New Roman" w:cs="Times New Roman"/>
          <w:b/>
          <w:color w:val="F79646" w:themeColor="accent6"/>
          <w:sz w:val="24"/>
          <w:szCs w:val="24"/>
          <w:u w:val="single"/>
          <w:lang w:eastAsia="bg-BG"/>
        </w:rPr>
        <w:t xml:space="preserve"> Budapest, Hungary</w:t>
      </w:r>
    </w:p>
    <w:p w:rsidR="00BD257D" w:rsidRDefault="00BD257D" w:rsidP="00BD257D">
      <w:pPr>
        <w:spacing w:before="100" w:beforeAutospacing="1" w:after="100" w:afterAutospacing="1" w:line="240" w:lineRule="auto"/>
        <w:rPr>
          <w:rFonts w:eastAsia="Times New Roman" w:cs="Times New Roman"/>
          <w:sz w:val="24"/>
          <w:szCs w:val="24"/>
          <w:lang w:val="en-GB" w:eastAsia="bg-BG"/>
        </w:rPr>
      </w:pPr>
      <w:r>
        <w:rPr>
          <w:rFonts w:eastAsia="Times New Roman" w:cs="Times New Roman"/>
          <w:sz w:val="24"/>
          <w:szCs w:val="24"/>
          <w:lang w:val="en-GB" w:eastAsia="bg-BG"/>
        </w:rPr>
        <w:t>T</w:t>
      </w:r>
      <w:r w:rsidR="005F06B2" w:rsidRPr="005F06B2">
        <w:rPr>
          <w:rFonts w:eastAsia="Times New Roman" w:cs="Times New Roman"/>
          <w:sz w:val="24"/>
          <w:szCs w:val="24"/>
          <w:lang w:val="en-GB" w:eastAsia="bg-BG"/>
        </w:rPr>
        <w:t xml:space="preserve">he registration of the Academia-Industry Matching Event on Information Technology, focusing on Big Data Applications in Science and Industry </w:t>
      </w:r>
      <w:r>
        <w:rPr>
          <w:rFonts w:eastAsia="Times New Roman" w:cs="Times New Roman"/>
          <w:sz w:val="24"/>
          <w:szCs w:val="24"/>
          <w:lang w:val="en-GB" w:eastAsia="bg-BG"/>
        </w:rPr>
        <w:t xml:space="preserve">is now open. The event will be hosted </w:t>
      </w:r>
      <w:r w:rsidR="005F06B2" w:rsidRPr="005F06B2">
        <w:rPr>
          <w:rFonts w:eastAsia="Times New Roman" w:cs="Times New Roman"/>
          <w:sz w:val="24"/>
          <w:szCs w:val="24"/>
          <w:lang w:val="en-GB" w:eastAsia="bg-BG"/>
        </w:rPr>
        <w:t xml:space="preserve">by Wigner RCP at the </w:t>
      </w:r>
      <w:proofErr w:type="spellStart"/>
      <w:r w:rsidR="005F06B2" w:rsidRPr="005F06B2">
        <w:rPr>
          <w:rFonts w:eastAsia="Times New Roman" w:cs="Times New Roman"/>
          <w:sz w:val="24"/>
          <w:szCs w:val="24"/>
          <w:lang w:val="en-GB" w:eastAsia="bg-BG"/>
        </w:rPr>
        <w:t>Mercure</w:t>
      </w:r>
      <w:proofErr w:type="spellEnd"/>
      <w:r w:rsidR="005F06B2" w:rsidRPr="005F06B2">
        <w:rPr>
          <w:rFonts w:eastAsia="Times New Roman" w:cs="Times New Roman"/>
          <w:sz w:val="24"/>
          <w:szCs w:val="24"/>
          <w:lang w:val="en-GB" w:eastAsia="bg-BG"/>
        </w:rPr>
        <w:t xml:space="preserve"> Buda Hotel in Budapest, Hungary.</w:t>
      </w:r>
    </w:p>
    <w:p w:rsidR="005F06B2" w:rsidRPr="005F06B2" w:rsidRDefault="005F06B2" w:rsidP="00BD257D">
      <w:pPr>
        <w:spacing w:before="100" w:beforeAutospacing="1" w:after="100" w:afterAutospacing="1"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This is the first of two events, aiming to bring together Academia and Industry to share ideas, potential applications and fostering collaborations in the newly emerging field of Big Data and related topics. It will facilitate information exchange, address some of the challenges faced by future HEP projects in the controls area and examine new solutions.</w:t>
      </w:r>
    </w:p>
    <w:p w:rsidR="00BD257D" w:rsidRPr="005F06B2" w:rsidRDefault="00BD257D" w:rsidP="00BD257D">
      <w:pPr>
        <w:spacing w:after="0"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Topics to be addressed:</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Storage in Big Data</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proofErr w:type="spellStart"/>
      <w:r w:rsidRPr="00BD257D">
        <w:rPr>
          <w:rFonts w:eastAsia="Times New Roman" w:cs="Times New Roman"/>
          <w:sz w:val="24"/>
          <w:szCs w:val="24"/>
          <w:lang w:val="en-GB" w:eastAsia="bg-BG"/>
        </w:rPr>
        <w:t>Connetivity</w:t>
      </w:r>
      <w:proofErr w:type="spellEnd"/>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Cloud Computing</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Data Reduction</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Internet of Things</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Medical Applications</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Data Visualisation</w:t>
      </w:r>
    </w:p>
    <w:p w:rsidR="00BD257D" w:rsidRPr="00BD257D" w:rsidRDefault="00BD257D" w:rsidP="00EC0CFB">
      <w:pPr>
        <w:pStyle w:val="ListParagraph"/>
        <w:numPr>
          <w:ilvl w:val="0"/>
          <w:numId w:val="28"/>
        </w:numPr>
        <w:spacing w:after="0" w:line="240" w:lineRule="auto"/>
        <w:rPr>
          <w:rFonts w:eastAsia="Times New Roman" w:cs="Times New Roman"/>
          <w:sz w:val="24"/>
          <w:szCs w:val="24"/>
          <w:lang w:val="en-GB" w:eastAsia="bg-BG"/>
        </w:rPr>
      </w:pPr>
      <w:r w:rsidRPr="00BD257D">
        <w:rPr>
          <w:rFonts w:eastAsia="Times New Roman" w:cs="Times New Roman"/>
          <w:sz w:val="24"/>
          <w:szCs w:val="24"/>
          <w:lang w:val="en-GB" w:eastAsia="bg-BG"/>
        </w:rPr>
        <w:t>Analytics</w:t>
      </w:r>
    </w:p>
    <w:p w:rsidR="005F06B2" w:rsidRPr="005F06B2" w:rsidRDefault="005F06B2" w:rsidP="00BD257D">
      <w:pPr>
        <w:spacing w:after="360" w:line="240" w:lineRule="auto"/>
        <w:rPr>
          <w:rFonts w:eastAsia="Times New Roman" w:cs="Times New Roman"/>
          <w:sz w:val="24"/>
          <w:szCs w:val="24"/>
          <w:lang w:val="en-GB" w:eastAsia="bg-BG"/>
        </w:rPr>
      </w:pPr>
      <w:r w:rsidRPr="005F06B2">
        <w:rPr>
          <w:rFonts w:eastAsia="Times New Roman" w:cs="Times New Roman"/>
          <w:sz w:val="24"/>
          <w:szCs w:val="24"/>
          <w:lang w:val="en-GB" w:eastAsia="bg-BG"/>
        </w:rPr>
        <w:t>Below you can find the link for the event website:</w:t>
      </w:r>
      <w:r w:rsidR="00BD257D">
        <w:rPr>
          <w:rFonts w:eastAsia="Times New Roman" w:cs="Times New Roman"/>
          <w:sz w:val="24"/>
          <w:szCs w:val="24"/>
          <w:lang w:val="en-GB" w:eastAsia="bg-BG"/>
        </w:rPr>
        <w:t xml:space="preserve"> </w:t>
      </w:r>
      <w:hyperlink r:id="rId46" w:tgtFrame="_blank" w:history="1">
        <w:r w:rsidRPr="005F06B2">
          <w:rPr>
            <w:rFonts w:eastAsia="Times New Roman" w:cs="Times New Roman"/>
            <w:color w:val="0000FF"/>
            <w:sz w:val="24"/>
            <w:szCs w:val="24"/>
            <w:u w:val="single"/>
            <w:shd w:val="clear" w:color="auto" w:fill="FFFFFF"/>
            <w:lang w:val="en-GB" w:eastAsia="bg-BG"/>
          </w:rPr>
          <w:t>http://indico.cern.ch/e/HEPTechBigData_March2015</w:t>
        </w:r>
      </w:hyperlink>
    </w:p>
    <w:p w:rsidR="002C75C2" w:rsidRPr="00EC039D" w:rsidRDefault="002C75C2" w:rsidP="00EC039D">
      <w:pPr>
        <w:rPr>
          <w:b/>
          <w:color w:val="F79646" w:themeColor="accent6"/>
          <w:sz w:val="24"/>
          <w:szCs w:val="24"/>
          <w:u w:val="single"/>
          <w:lang w:val="en-US" w:eastAsia="bg-BG"/>
        </w:rPr>
      </w:pPr>
      <w:r w:rsidRPr="00EC039D">
        <w:rPr>
          <w:b/>
          <w:color w:val="F79646" w:themeColor="accent6"/>
          <w:sz w:val="24"/>
          <w:szCs w:val="24"/>
          <w:u w:val="single"/>
          <w:lang w:eastAsia="bg-BG"/>
        </w:rPr>
        <w:t xml:space="preserve">Marine </w:t>
      </w:r>
      <w:proofErr w:type="spellStart"/>
      <w:r w:rsidRPr="00EC039D">
        <w:rPr>
          <w:b/>
          <w:color w:val="F79646" w:themeColor="accent6"/>
          <w:sz w:val="24"/>
          <w:szCs w:val="24"/>
          <w:u w:val="single"/>
          <w:lang w:eastAsia="bg-BG"/>
        </w:rPr>
        <w:t>Micr'Omics</w:t>
      </w:r>
      <w:proofErr w:type="spellEnd"/>
      <w:r w:rsidRPr="00EC039D">
        <w:rPr>
          <w:b/>
          <w:color w:val="F79646" w:themeColor="accent6"/>
          <w:sz w:val="24"/>
          <w:szCs w:val="24"/>
          <w:u w:val="single"/>
          <w:lang w:eastAsia="bg-BG"/>
        </w:rPr>
        <w:t xml:space="preserve"> for Biotech Applications - Decoding marine microbes and their amazing functions</w:t>
      </w:r>
      <w:r w:rsidR="00C7350D" w:rsidRPr="00EC039D">
        <w:rPr>
          <w:b/>
          <w:color w:val="F79646" w:themeColor="accent6"/>
          <w:sz w:val="24"/>
          <w:szCs w:val="24"/>
          <w:u w:val="single"/>
          <w:lang w:val="en-US" w:eastAsia="bg-BG"/>
        </w:rPr>
        <w:t>,</w:t>
      </w:r>
      <w:r w:rsidRPr="00EC039D">
        <w:rPr>
          <w:b/>
          <w:color w:val="F79646" w:themeColor="accent6"/>
          <w:sz w:val="24"/>
          <w:szCs w:val="24"/>
          <w:u w:val="single"/>
          <w:lang w:eastAsia="bg-BG"/>
        </w:rPr>
        <w:t xml:space="preserve"> </w:t>
      </w:r>
      <w:r w:rsidR="00C7350D" w:rsidRPr="00EC039D">
        <w:rPr>
          <w:b/>
          <w:iCs/>
          <w:color w:val="F79646" w:themeColor="accent6"/>
          <w:sz w:val="24"/>
          <w:szCs w:val="24"/>
          <w:u w:val="single"/>
          <w:lang w:eastAsia="bg-BG"/>
        </w:rPr>
        <w:t xml:space="preserve">30 </w:t>
      </w:r>
      <w:r w:rsidR="00C7350D" w:rsidRPr="00EC039D">
        <w:rPr>
          <w:b/>
          <w:iCs/>
          <w:color w:val="F79646" w:themeColor="accent6"/>
          <w:sz w:val="24"/>
          <w:szCs w:val="24"/>
          <w:u w:val="single"/>
          <w:lang w:val="en-US" w:eastAsia="bg-BG"/>
        </w:rPr>
        <w:t>-</w:t>
      </w:r>
      <w:r w:rsidR="00C7350D" w:rsidRPr="00EC039D">
        <w:rPr>
          <w:b/>
          <w:iCs/>
          <w:color w:val="F79646" w:themeColor="accent6"/>
          <w:sz w:val="24"/>
          <w:szCs w:val="24"/>
          <w:u w:val="single"/>
          <w:lang w:eastAsia="bg-BG"/>
        </w:rPr>
        <w:t xml:space="preserve"> 31 March 2015</w:t>
      </w:r>
      <w:r w:rsidR="00C7350D" w:rsidRPr="00EC039D">
        <w:rPr>
          <w:b/>
          <w:iCs/>
          <w:color w:val="F79646" w:themeColor="accent6"/>
          <w:sz w:val="24"/>
          <w:szCs w:val="24"/>
          <w:u w:val="single"/>
          <w:lang w:val="en-US" w:eastAsia="bg-BG"/>
        </w:rPr>
        <w:t xml:space="preserve">, </w:t>
      </w:r>
      <w:r w:rsidR="00C7350D" w:rsidRPr="00EC039D">
        <w:rPr>
          <w:b/>
          <w:iCs/>
          <w:color w:val="F79646" w:themeColor="accent6"/>
          <w:sz w:val="24"/>
          <w:szCs w:val="24"/>
          <w:u w:val="single"/>
          <w:lang w:eastAsia="bg-BG"/>
        </w:rPr>
        <w:t>Madrid, Spain</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Four sessions and one overall panel discussion will provide insights to challenges and opportunities in the use of Omics and cultivation techniques for biotechnology. Bioinformatics tools as well as legal aspects will be presented by speakers from industry and academia.</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More information can be found here:</w:t>
      </w:r>
      <w:r w:rsidR="00C7350D">
        <w:rPr>
          <w:rFonts w:eastAsia="Times New Roman" w:cs="Times New Roman"/>
          <w:sz w:val="24"/>
          <w:szCs w:val="24"/>
          <w:lang w:val="en-US" w:eastAsia="bg-BG"/>
        </w:rPr>
        <w:t xml:space="preserve"> </w:t>
      </w:r>
    </w:p>
    <w:p w:rsidR="00C7350D" w:rsidRDefault="00ED2158" w:rsidP="007D3913">
      <w:pPr>
        <w:spacing w:after="120" w:line="240" w:lineRule="auto"/>
        <w:rPr>
          <w:rFonts w:eastAsia="Times New Roman" w:cs="Times New Roman"/>
          <w:color w:val="027AC6"/>
          <w:sz w:val="24"/>
          <w:szCs w:val="24"/>
          <w:u w:val="single"/>
          <w:lang w:val="en-US" w:eastAsia="bg-BG"/>
        </w:rPr>
      </w:pPr>
      <w:hyperlink r:id="rId47" w:history="1">
        <w:r w:rsidR="00C7350D" w:rsidRPr="0020561F">
          <w:rPr>
            <w:rStyle w:val="Hyperlink"/>
            <w:rFonts w:eastAsia="Times New Roman" w:cs="Times New Roman"/>
            <w:sz w:val="24"/>
            <w:szCs w:val="24"/>
            <w:lang w:eastAsia="bg-BG"/>
          </w:rPr>
          <w:t>http://www.microb3.eu/events/workshops/micro-b3-macumba-pharmasea-industry-expert-workshop</w:t>
        </w:r>
      </w:hyperlink>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registration link can be found directly here:</w:t>
      </w:r>
    </w:p>
    <w:p w:rsidR="00C7350D" w:rsidRDefault="00ED2158" w:rsidP="007D3913">
      <w:pPr>
        <w:spacing w:after="120" w:line="240" w:lineRule="auto"/>
        <w:rPr>
          <w:rFonts w:eastAsia="Times New Roman" w:cs="Times New Roman"/>
          <w:color w:val="027AC6"/>
          <w:sz w:val="24"/>
          <w:szCs w:val="24"/>
          <w:u w:val="single"/>
          <w:lang w:val="en-US" w:eastAsia="bg-BG"/>
        </w:rPr>
      </w:pPr>
      <w:hyperlink r:id="rId48" w:history="1">
        <w:r w:rsidR="002C75C2" w:rsidRPr="007D3913">
          <w:rPr>
            <w:rFonts w:eastAsia="Times New Roman" w:cs="Times New Roman"/>
            <w:color w:val="027AC6"/>
            <w:sz w:val="24"/>
            <w:szCs w:val="24"/>
            <w:u w:val="single"/>
            <w:lang w:eastAsia="bg-BG"/>
          </w:rPr>
          <w:t>http://www.microb3.eu/events/workshops/MicroB3IndustryExpertWorkshop/registration</w:t>
        </w:r>
      </w:hyperlink>
    </w:p>
    <w:p w:rsidR="00171902" w:rsidRDefault="002C75C2" w:rsidP="001D56D1">
      <w:pPr>
        <w:spacing w:after="360" w:line="240" w:lineRule="auto"/>
        <w:rPr>
          <w:rFonts w:eastAsia="Times New Roman" w:cs="Times New Roman"/>
          <w:sz w:val="24"/>
          <w:szCs w:val="24"/>
          <w:lang w:val="en-US" w:eastAsia="bg-BG"/>
        </w:rPr>
      </w:pPr>
      <w:r w:rsidRPr="007D3913">
        <w:rPr>
          <w:rFonts w:eastAsia="Times New Roman" w:cs="Times New Roman"/>
          <w:sz w:val="24"/>
          <w:szCs w:val="24"/>
          <w:lang w:eastAsia="bg-BG"/>
        </w:rPr>
        <w:t>Participation is free of charge, but you need to formally register online latest 31 Jan 2015.</w:t>
      </w:r>
      <w:r w:rsidR="00C7350D">
        <w:rPr>
          <w:rFonts w:eastAsia="Times New Roman" w:cs="Times New Roman"/>
          <w:sz w:val="24"/>
          <w:szCs w:val="24"/>
          <w:lang w:val="en-US" w:eastAsia="bg-BG"/>
        </w:rPr>
        <w:t xml:space="preserve"> </w:t>
      </w:r>
      <w:r w:rsidRPr="007D3913">
        <w:rPr>
          <w:rFonts w:eastAsia="Times New Roman" w:cs="Times New Roman"/>
          <w:sz w:val="24"/>
          <w:szCs w:val="24"/>
          <w:lang w:eastAsia="bg-BG"/>
        </w:rPr>
        <w:t xml:space="preserve">Note that the total </w:t>
      </w:r>
      <w:proofErr w:type="spellStart"/>
      <w:r w:rsidRPr="007D3913">
        <w:rPr>
          <w:rFonts w:eastAsia="Times New Roman" w:cs="Times New Roman"/>
          <w:sz w:val="24"/>
          <w:szCs w:val="24"/>
          <w:lang w:eastAsia="bg-BG"/>
        </w:rPr>
        <w:t>participants'</w:t>
      </w:r>
      <w:proofErr w:type="spellEnd"/>
      <w:r w:rsidRPr="007D3913">
        <w:rPr>
          <w:rFonts w:eastAsia="Times New Roman" w:cs="Times New Roman"/>
          <w:sz w:val="24"/>
          <w:szCs w:val="24"/>
          <w:lang w:eastAsia="bg-BG"/>
        </w:rPr>
        <w:t xml:space="preserve"> number is limited.</w:t>
      </w:r>
    </w:p>
    <w:p w:rsidR="007B0267" w:rsidRPr="00887212" w:rsidRDefault="001342BF" w:rsidP="00887212">
      <w:pPr>
        <w:rPr>
          <w:b/>
          <w:color w:val="E36C0A" w:themeColor="accent6" w:themeShade="BF"/>
          <w:sz w:val="24"/>
          <w:szCs w:val="24"/>
          <w:u w:val="single"/>
          <w:lang w:eastAsia="bg-BG"/>
        </w:rPr>
      </w:pPr>
      <w:r w:rsidRPr="00887212">
        <w:rPr>
          <w:b/>
          <w:color w:val="E36C0A" w:themeColor="accent6" w:themeShade="BF"/>
          <w:sz w:val="24"/>
          <w:szCs w:val="24"/>
          <w:u w:val="single"/>
          <w:lang w:eastAsia="bg-BG"/>
        </w:rPr>
        <w:t>43-та  национална конференция по въпросите на обучението по физика на тема: „Оптика и оптични технологии в образованието” 2 – 5 април 2015 г., Благоевград</w:t>
      </w:r>
    </w:p>
    <w:p w:rsidR="007B0267" w:rsidRPr="00F86AC2" w:rsidRDefault="007B0267" w:rsidP="001342BF">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86AC2">
        <w:rPr>
          <w:rFonts w:eastAsia="Times New Roman" w:cs="Times New Roman"/>
          <w:color w:val="000000"/>
          <w:sz w:val="24"/>
          <w:szCs w:val="24"/>
          <w:lang w:eastAsia="bg-BG"/>
        </w:rPr>
        <w:lastRenderedPageBreak/>
        <w:t>От 2 до 5 април 2015 г. в гр. Благоевград ще се проведе 43-тата Национална конференция по физика, която се организира от Съюза на физиците в България съвместно с Министерството на образованието и науката. Годината 2015 е обявена от ЮНЕСКО и от Общото събрание на ООН за Международна година на светлината и светлинните технология. В тази връзка темата на конференцията е „Оптика и оптични технологии в образованието”. В конференцията ще участват учители, университетски преподаватели и учени. Научната програма на конференцията включва пленарни доклади и разработки на участниците в следните основни направления:</w:t>
      </w:r>
    </w:p>
    <w:p w:rsidR="001342BF" w:rsidRPr="001342BF" w:rsidRDefault="007B0267" w:rsidP="001342BF">
      <w:pPr>
        <w:pStyle w:val="ListParagraph"/>
        <w:numPr>
          <w:ilvl w:val="0"/>
          <w:numId w:val="25"/>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b/>
          <w:bCs/>
          <w:sz w:val="24"/>
          <w:szCs w:val="24"/>
          <w:lang w:eastAsia="bg-BG"/>
        </w:rPr>
        <w:t>Висше образование</w:t>
      </w:r>
    </w:p>
    <w:p w:rsidR="001342BF" w:rsidRDefault="007B0267" w:rsidP="001342BF">
      <w:pPr>
        <w:pStyle w:val="ListParagraph"/>
        <w:numPr>
          <w:ilvl w:val="0"/>
          <w:numId w:val="37"/>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Оптиката в курса по Обща физика за физични специалности</w:t>
      </w:r>
    </w:p>
    <w:p w:rsidR="001342BF" w:rsidRDefault="007B0267" w:rsidP="001342BF">
      <w:pPr>
        <w:pStyle w:val="ListParagraph"/>
        <w:numPr>
          <w:ilvl w:val="0"/>
          <w:numId w:val="37"/>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Оптиката в техническите университети</w:t>
      </w:r>
    </w:p>
    <w:p w:rsidR="001342BF" w:rsidRDefault="007B0267" w:rsidP="001342BF">
      <w:pPr>
        <w:pStyle w:val="ListParagraph"/>
        <w:numPr>
          <w:ilvl w:val="0"/>
          <w:numId w:val="37"/>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Оптиката в природните специалности</w:t>
      </w:r>
    </w:p>
    <w:p w:rsidR="007B0267" w:rsidRPr="001342BF" w:rsidRDefault="007B0267" w:rsidP="001342BF">
      <w:pPr>
        <w:pStyle w:val="ListParagraph"/>
        <w:numPr>
          <w:ilvl w:val="0"/>
          <w:numId w:val="37"/>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Оптиката в медицинските университети</w:t>
      </w:r>
    </w:p>
    <w:p w:rsidR="001342BF" w:rsidRPr="001342BF" w:rsidRDefault="007B0267" w:rsidP="001342BF">
      <w:pPr>
        <w:pStyle w:val="ListParagraph"/>
        <w:numPr>
          <w:ilvl w:val="0"/>
          <w:numId w:val="25"/>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b/>
          <w:bCs/>
          <w:sz w:val="24"/>
          <w:szCs w:val="24"/>
          <w:lang w:eastAsia="bg-BG"/>
        </w:rPr>
        <w:t>Оптиката в годината на светлината</w:t>
      </w:r>
    </w:p>
    <w:p w:rsidR="001342BF" w:rsidRDefault="007B0267" w:rsidP="001342BF">
      <w:pPr>
        <w:pStyle w:val="ListParagraph"/>
        <w:numPr>
          <w:ilvl w:val="0"/>
          <w:numId w:val="38"/>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Развитие на науката за светлината и нейната роля в човешкото познание</w:t>
      </w:r>
    </w:p>
    <w:p w:rsidR="001342BF" w:rsidRDefault="007B0267" w:rsidP="001342BF">
      <w:pPr>
        <w:pStyle w:val="ListParagraph"/>
        <w:numPr>
          <w:ilvl w:val="0"/>
          <w:numId w:val="38"/>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Някои оптични явления в природата</w:t>
      </w:r>
    </w:p>
    <w:p w:rsidR="001342BF" w:rsidRDefault="007B0267" w:rsidP="001342BF">
      <w:pPr>
        <w:pStyle w:val="ListParagraph"/>
        <w:numPr>
          <w:ilvl w:val="0"/>
          <w:numId w:val="38"/>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Светлината в изкуството</w:t>
      </w:r>
    </w:p>
    <w:p w:rsidR="007B0267" w:rsidRPr="001342BF" w:rsidRDefault="007B0267" w:rsidP="001342BF">
      <w:pPr>
        <w:pStyle w:val="ListParagraph"/>
        <w:numPr>
          <w:ilvl w:val="0"/>
          <w:numId w:val="38"/>
        </w:numPr>
        <w:shd w:val="clear" w:color="auto" w:fill="FFFFFF"/>
        <w:spacing w:before="100" w:beforeAutospacing="1" w:after="100" w:afterAutospacing="1" w:line="336" w:lineRule="atLeast"/>
        <w:rPr>
          <w:rFonts w:eastAsia="Times New Roman" w:cs="Times New Roman"/>
          <w:sz w:val="24"/>
          <w:szCs w:val="24"/>
          <w:lang w:eastAsia="bg-BG"/>
        </w:rPr>
      </w:pPr>
      <w:r w:rsidRPr="001342BF">
        <w:rPr>
          <w:rFonts w:eastAsia="Times New Roman" w:cs="Times New Roman"/>
          <w:sz w:val="24"/>
          <w:szCs w:val="24"/>
          <w:lang w:eastAsia="bg-BG"/>
        </w:rPr>
        <w:t>Светлинни източници и проблеми на осветлението</w:t>
      </w:r>
    </w:p>
    <w:p w:rsidR="007B0267" w:rsidRPr="00F86AC2" w:rsidRDefault="007B0267" w:rsidP="001342BF">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86AC2">
        <w:rPr>
          <w:rFonts w:eastAsia="Times New Roman" w:cs="Times New Roman"/>
          <w:color w:val="000000"/>
          <w:sz w:val="24"/>
          <w:szCs w:val="24"/>
          <w:lang w:eastAsia="bg-BG"/>
        </w:rPr>
        <w:t xml:space="preserve">В рамките на 43-тата Национална конференция по физика ще се проведе специализирана </w:t>
      </w:r>
      <w:r w:rsidR="001342BF">
        <w:rPr>
          <w:rFonts w:eastAsia="Times New Roman" w:cs="Times New Roman"/>
          <w:color w:val="000000"/>
          <w:sz w:val="24"/>
          <w:szCs w:val="24"/>
          <w:lang w:eastAsia="bg-BG"/>
        </w:rPr>
        <w:t xml:space="preserve">младежка научна сесия за студенти на тема </w:t>
      </w:r>
      <w:r w:rsidRPr="00F86AC2">
        <w:rPr>
          <w:rFonts w:eastAsia="Times New Roman" w:cs="Times New Roman"/>
          <w:b/>
          <w:bCs/>
          <w:color w:val="000000"/>
          <w:sz w:val="24"/>
          <w:szCs w:val="24"/>
          <w:lang w:eastAsia="bg-BG"/>
        </w:rPr>
        <w:t>„</w:t>
      </w:r>
      <w:r w:rsidR="001342BF">
        <w:rPr>
          <w:rFonts w:eastAsia="Times New Roman" w:cs="Times New Roman"/>
          <w:bCs/>
          <w:color w:val="000000"/>
          <w:sz w:val="24"/>
          <w:szCs w:val="24"/>
          <w:lang w:eastAsia="bg-BG"/>
        </w:rPr>
        <w:t>С</w:t>
      </w:r>
      <w:r w:rsidR="001342BF" w:rsidRPr="001342BF">
        <w:rPr>
          <w:rFonts w:eastAsia="Times New Roman" w:cs="Times New Roman"/>
          <w:bCs/>
          <w:color w:val="000000"/>
          <w:sz w:val="24"/>
          <w:szCs w:val="24"/>
          <w:lang w:eastAsia="bg-BG"/>
        </w:rPr>
        <w:t>ветлината в медицината</w:t>
      </w:r>
      <w:r w:rsidRPr="00F86AC2">
        <w:rPr>
          <w:rFonts w:eastAsia="Times New Roman" w:cs="Times New Roman"/>
          <w:b/>
          <w:bCs/>
          <w:color w:val="000000"/>
          <w:sz w:val="24"/>
          <w:szCs w:val="24"/>
          <w:lang w:eastAsia="bg-BG"/>
        </w:rPr>
        <w:t>“</w:t>
      </w:r>
      <w:r w:rsidRPr="00F86AC2">
        <w:rPr>
          <w:rFonts w:eastAsia="Times New Roman" w:cs="Times New Roman"/>
          <w:color w:val="000000"/>
          <w:sz w:val="24"/>
          <w:szCs w:val="24"/>
          <w:lang w:eastAsia="bg-BG"/>
        </w:rPr>
        <w:t>  ще се проведе в медицинските университети в София и Пловдив.</w:t>
      </w:r>
    </w:p>
    <w:p w:rsidR="007B0267" w:rsidRPr="00F86AC2" w:rsidRDefault="007B0267" w:rsidP="00231D49">
      <w:pPr>
        <w:shd w:val="clear" w:color="auto" w:fill="FFFFFF"/>
        <w:spacing w:before="100" w:beforeAutospacing="1" w:after="360" w:line="336" w:lineRule="atLeast"/>
        <w:rPr>
          <w:rFonts w:eastAsia="Times New Roman" w:cs="Times New Roman"/>
          <w:color w:val="000000"/>
          <w:sz w:val="24"/>
          <w:szCs w:val="24"/>
          <w:lang w:eastAsia="bg-BG"/>
        </w:rPr>
      </w:pPr>
      <w:r w:rsidRPr="00F86AC2">
        <w:rPr>
          <w:rFonts w:eastAsia="Times New Roman" w:cs="Times New Roman"/>
          <w:color w:val="000000"/>
          <w:sz w:val="24"/>
          <w:szCs w:val="24"/>
          <w:lang w:eastAsia="bg-BG"/>
        </w:rPr>
        <w:t xml:space="preserve">Повече информация може да се намери на адрес: </w:t>
      </w:r>
      <w:hyperlink r:id="rId49" w:tgtFrame="_blank" w:history="1">
        <w:r w:rsidRPr="00F86AC2">
          <w:rPr>
            <w:rFonts w:eastAsia="Times New Roman" w:cs="Times New Roman"/>
            <w:color w:val="000000"/>
            <w:sz w:val="24"/>
            <w:szCs w:val="24"/>
            <w:lang w:eastAsia="bg-BG"/>
          </w:rPr>
          <w:t>http://www.phys.uni-sofia.bg/upb</w:t>
        </w:r>
      </w:hyperlink>
    </w:p>
    <w:p w:rsidR="00B1275F" w:rsidRPr="00231D49" w:rsidRDefault="00B1275F" w:rsidP="00231D49">
      <w:pPr>
        <w:shd w:val="clear" w:color="auto" w:fill="FFFFFF"/>
        <w:spacing w:before="100" w:beforeAutospacing="1" w:after="100" w:afterAutospacing="1" w:line="336" w:lineRule="atLeast"/>
        <w:jc w:val="left"/>
        <w:rPr>
          <w:b/>
          <w:color w:val="E36C0A" w:themeColor="accent6" w:themeShade="BF"/>
          <w:sz w:val="24"/>
          <w:szCs w:val="24"/>
          <w:u w:val="single"/>
          <w:lang w:val="en-US" w:eastAsia="bg-BG"/>
        </w:rPr>
      </w:pPr>
      <w:r w:rsidRPr="00231D49">
        <w:rPr>
          <w:b/>
          <w:color w:val="E36C0A" w:themeColor="accent6" w:themeShade="BF"/>
          <w:sz w:val="24"/>
          <w:szCs w:val="24"/>
          <w:u w:val="single"/>
          <w:lang w:eastAsia="bg-BG"/>
        </w:rPr>
        <w:t>17th International</w:t>
      </w:r>
      <w:r w:rsidR="005A3CF5" w:rsidRPr="00231D49">
        <w:rPr>
          <w:b/>
          <w:color w:val="E36C0A" w:themeColor="accent6" w:themeShade="BF"/>
          <w:sz w:val="24"/>
          <w:szCs w:val="24"/>
          <w:u w:val="single"/>
          <w:lang w:eastAsia="bg-BG"/>
        </w:rPr>
        <w:t xml:space="preserve"> Neuroscience Winter Conference</w:t>
      </w:r>
      <w:r w:rsidR="005A3CF5" w:rsidRPr="00231D49">
        <w:rPr>
          <w:b/>
          <w:color w:val="E36C0A" w:themeColor="accent6" w:themeShade="BF"/>
          <w:sz w:val="24"/>
          <w:szCs w:val="24"/>
          <w:u w:val="single"/>
          <w:lang w:val="en-US" w:eastAsia="bg-BG"/>
        </w:rPr>
        <w:t xml:space="preserve">, 7-11 April 2015, </w:t>
      </w:r>
      <w:proofErr w:type="spellStart"/>
      <w:r w:rsidR="005A3CF5" w:rsidRPr="00231D49">
        <w:rPr>
          <w:b/>
          <w:iCs/>
          <w:color w:val="E36C0A" w:themeColor="accent6" w:themeShade="BF"/>
          <w:sz w:val="24"/>
          <w:szCs w:val="24"/>
          <w:u w:val="single"/>
          <w:lang w:eastAsia="bg-BG"/>
        </w:rPr>
        <w:t>Sölden</w:t>
      </w:r>
      <w:proofErr w:type="spellEnd"/>
      <w:r w:rsidR="005A3CF5" w:rsidRPr="00231D49">
        <w:rPr>
          <w:b/>
          <w:iCs/>
          <w:color w:val="E36C0A" w:themeColor="accent6" w:themeShade="BF"/>
          <w:sz w:val="24"/>
          <w:szCs w:val="24"/>
          <w:u w:val="single"/>
          <w:lang w:eastAsia="bg-BG"/>
        </w:rPr>
        <w:t>, Austria</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 xml:space="preserve">The conference programme will include keynote lectures, symposia and special interest sessions. Some key note speakers have already been announced. They include Bernhard Bettler from Switzerland speaking on ‘Molecular insights into the regulation of GABAB receptor trafficking and </w:t>
      </w:r>
      <w:proofErr w:type="spellStart"/>
      <w:r w:rsidRPr="00B1275F">
        <w:rPr>
          <w:rFonts w:eastAsia="Times New Roman" w:cs="Times New Roman"/>
          <w:sz w:val="24"/>
          <w:szCs w:val="24"/>
          <w:lang w:eastAsia="bg-BG"/>
        </w:rPr>
        <w:t>signaling’</w:t>
      </w:r>
      <w:proofErr w:type="spellEnd"/>
      <w:r w:rsidRPr="00B1275F">
        <w:rPr>
          <w:rFonts w:eastAsia="Times New Roman" w:cs="Times New Roman"/>
          <w:sz w:val="24"/>
          <w:szCs w:val="24"/>
          <w:lang w:eastAsia="bg-BG"/>
        </w:rPr>
        <w:t xml:space="preserve"> and Alejandro Schindler from Argentina discussing ‘A novel view of neurogenesis and memory encoding in the dentate </w:t>
      </w:r>
      <w:proofErr w:type="spellStart"/>
      <w:r w:rsidRPr="00B1275F">
        <w:rPr>
          <w:rFonts w:eastAsia="Times New Roman" w:cs="Times New Roman"/>
          <w:sz w:val="24"/>
          <w:szCs w:val="24"/>
          <w:lang w:eastAsia="bg-BG"/>
        </w:rPr>
        <w:t>gyrus’</w:t>
      </w:r>
      <w:proofErr w:type="spellEnd"/>
      <w:r w:rsidRPr="00B1275F">
        <w:rPr>
          <w:rFonts w:eastAsia="Times New Roman" w:cs="Times New Roman"/>
          <w:sz w:val="24"/>
          <w:szCs w:val="24"/>
          <w:lang w:eastAsia="bg-BG"/>
        </w:rPr>
        <w:t>.</w:t>
      </w:r>
      <w:r w:rsidR="005A3CF5">
        <w:rPr>
          <w:rFonts w:eastAsia="Times New Roman" w:cs="Times New Roman"/>
          <w:sz w:val="24"/>
          <w:szCs w:val="24"/>
          <w:lang w:val="en-US" w:eastAsia="bg-BG"/>
        </w:rPr>
        <w:t xml:space="preserve">  </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 xml:space="preserve">Contributions from participants in the field of basic and clinical neuroscience are welcome. Submitted abstracts will be presented as posters. </w:t>
      </w:r>
    </w:p>
    <w:p w:rsidR="005A3CF5" w:rsidRDefault="00B1275F" w:rsidP="005A3CF5">
      <w:pPr>
        <w:spacing w:after="120" w:line="240" w:lineRule="auto"/>
        <w:rPr>
          <w:rFonts w:eastAsia="Times New Roman" w:cs="Times New Roman"/>
          <w:sz w:val="24"/>
          <w:szCs w:val="24"/>
          <w:lang w:val="en-US" w:eastAsia="bg-BG"/>
        </w:rPr>
      </w:pPr>
      <w:r w:rsidRPr="00B1275F">
        <w:rPr>
          <w:rFonts w:eastAsia="Times New Roman" w:cs="Times New Roman"/>
          <w:sz w:val="24"/>
          <w:szCs w:val="24"/>
          <w:lang w:eastAsia="bg-BG"/>
        </w:rPr>
        <w:t>The regular registration fee is EUR 330, while the student fee is EUR 165.</w:t>
      </w:r>
      <w:r w:rsidR="005A3CF5">
        <w:rPr>
          <w:rFonts w:eastAsia="Times New Roman" w:cs="Times New Roman"/>
          <w:sz w:val="24"/>
          <w:szCs w:val="24"/>
          <w:lang w:val="en-US" w:eastAsia="bg-BG"/>
        </w:rPr>
        <w:t xml:space="preserve">  </w:t>
      </w:r>
    </w:p>
    <w:p w:rsidR="00B1275F" w:rsidRPr="00B1275F" w:rsidRDefault="00B1275F" w:rsidP="005A3CF5">
      <w:pPr>
        <w:spacing w:after="360" w:line="240" w:lineRule="auto"/>
        <w:rPr>
          <w:rFonts w:eastAsia="Times New Roman" w:cs="Times New Roman"/>
          <w:sz w:val="24"/>
          <w:szCs w:val="24"/>
          <w:lang w:eastAsia="bg-BG"/>
        </w:rPr>
      </w:pPr>
      <w:r w:rsidRPr="00B1275F">
        <w:rPr>
          <w:rFonts w:eastAsia="Times New Roman" w:cs="Times New Roman"/>
          <w:sz w:val="24"/>
          <w:szCs w:val="24"/>
          <w:lang w:eastAsia="bg-BG"/>
        </w:rPr>
        <w:t>For further information, please visit:</w:t>
      </w:r>
      <w:r w:rsidR="005A3CF5">
        <w:rPr>
          <w:rFonts w:eastAsia="Times New Roman" w:cs="Times New Roman"/>
          <w:sz w:val="24"/>
          <w:szCs w:val="24"/>
          <w:lang w:val="en-US" w:eastAsia="bg-BG"/>
        </w:rPr>
        <w:t xml:space="preserve"> </w:t>
      </w:r>
      <w:hyperlink r:id="rId50" w:history="1">
        <w:r w:rsidRPr="00B1275F">
          <w:rPr>
            <w:rFonts w:eastAsia="Times New Roman" w:cs="Times New Roman"/>
            <w:color w:val="027AC6"/>
            <w:sz w:val="24"/>
            <w:szCs w:val="24"/>
            <w:u w:val="single"/>
            <w:lang w:eastAsia="bg-BG"/>
          </w:rPr>
          <w:t>http://www.winterneuroscience.org/2015/</w:t>
        </w:r>
      </w:hyperlink>
    </w:p>
    <w:p w:rsidR="00BB7BE4" w:rsidRPr="00231D49" w:rsidRDefault="0021369A" w:rsidP="00BB7BE4">
      <w:pPr>
        <w:shd w:val="clear" w:color="auto" w:fill="FFFFFF"/>
        <w:spacing w:before="100" w:beforeAutospacing="1" w:after="120" w:line="240" w:lineRule="auto"/>
        <w:rPr>
          <w:rFonts w:eastAsia="Times New Roman" w:cs="Times New Roman"/>
          <w:b/>
          <w:color w:val="E36C0A" w:themeColor="accent6" w:themeShade="BF"/>
          <w:sz w:val="24"/>
          <w:szCs w:val="24"/>
          <w:u w:val="single"/>
          <w:lang w:val="en" w:eastAsia="bg-BG"/>
        </w:rPr>
      </w:pPr>
      <w:r w:rsidRPr="00231D49">
        <w:rPr>
          <w:rFonts w:eastAsia="Times New Roman" w:cs="Times New Roman"/>
          <w:b/>
          <w:bCs/>
          <w:color w:val="E36C0A" w:themeColor="accent6" w:themeShade="BF"/>
          <w:sz w:val="24"/>
          <w:szCs w:val="24"/>
          <w:u w:val="single"/>
          <w:lang w:val="en" w:eastAsia="bg-BG"/>
        </w:rPr>
        <w:t>EUA Annual Conference 2015</w:t>
      </w:r>
      <w:r w:rsidR="00BB7BE4" w:rsidRPr="00231D49">
        <w:rPr>
          <w:rFonts w:eastAsia="Times New Roman" w:cs="Times New Roman"/>
          <w:b/>
          <w:bCs/>
          <w:color w:val="E36C0A" w:themeColor="accent6" w:themeShade="BF"/>
          <w:sz w:val="24"/>
          <w:szCs w:val="24"/>
          <w:u w:val="single"/>
          <w:lang w:val="en" w:eastAsia="bg-BG"/>
        </w:rPr>
        <w:t xml:space="preserve"> </w:t>
      </w:r>
      <w:r w:rsidRPr="00231D49">
        <w:rPr>
          <w:rFonts w:eastAsia="Times New Roman" w:cs="Times New Roman"/>
          <w:b/>
          <w:color w:val="E36C0A" w:themeColor="accent6" w:themeShade="BF"/>
          <w:sz w:val="24"/>
          <w:szCs w:val="24"/>
          <w:u w:val="single"/>
          <w:lang w:val="en" w:eastAsia="bg-BG"/>
        </w:rPr>
        <w:t>European Universities in Research and Innovation - People, Policies and Partnerships</w:t>
      </w:r>
      <w:r w:rsidR="00BB7BE4" w:rsidRPr="00231D49">
        <w:rPr>
          <w:rFonts w:eastAsia="Times New Roman" w:cs="Times New Roman"/>
          <w:b/>
          <w:color w:val="E36C0A" w:themeColor="accent6" w:themeShade="BF"/>
          <w:sz w:val="24"/>
          <w:szCs w:val="24"/>
          <w:u w:val="single"/>
          <w:lang w:val="en" w:eastAsia="bg-BG"/>
        </w:rPr>
        <w:t xml:space="preserve">, 16-17 April 2015, </w:t>
      </w:r>
      <w:r w:rsidR="00BB7BE4" w:rsidRPr="00231D49">
        <w:rPr>
          <w:rFonts w:eastAsia="Times New Roman" w:cs="Times New Roman"/>
          <w:b/>
          <w:iCs/>
          <w:color w:val="E36C0A" w:themeColor="accent6" w:themeShade="BF"/>
          <w:sz w:val="24"/>
          <w:szCs w:val="24"/>
          <w:u w:val="single"/>
          <w:lang w:val="en" w:eastAsia="bg-BG"/>
        </w:rPr>
        <w:t>Antwerp, Belgium</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EUA’s Annual Conference 2015 on the theme “European universities in research and innovation: People, policies and partnerships”, will take place from 16 to 17 April 2015 at the </w:t>
      </w:r>
      <w:r w:rsidRPr="007D3913">
        <w:rPr>
          <w:rFonts w:eastAsia="Times New Roman" w:cs="Times New Roman"/>
          <w:sz w:val="24"/>
          <w:szCs w:val="24"/>
          <w:lang w:val="en" w:eastAsia="bg-BG"/>
        </w:rPr>
        <w:lastRenderedPageBreak/>
        <w:t xml:space="preserve">University of Antwerp in Belgium. In the framework of the conference, EUA has launched a call for poster contributions for one of the conference sessions that will focus on “the impact of science in society”.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Through different sessions EUA’s 2015 Annual Conference will address key aspects of the research and innovation agenda, including: doctoral education and training and researchers’ careers; different models of research cooperation for universities; as well as the regional, national and European policy frameworks. The session on ‘the impact of science in society’, to be held on 17 April, will look at the role of science and the impact of university-led innovation in society, and will include a series of poster presentations.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 has therefore published a </w:t>
      </w:r>
      <w:hyperlink r:id="rId51" w:history="1">
        <w:r w:rsidRPr="007D3913">
          <w:rPr>
            <w:rFonts w:eastAsia="Times New Roman" w:cs="Times New Roman"/>
            <w:color w:val="0000FF"/>
            <w:sz w:val="24"/>
            <w:szCs w:val="24"/>
            <w:u w:val="single"/>
            <w:lang w:val="en" w:eastAsia="bg-BG"/>
          </w:rPr>
          <w:t>call for poster contributions</w:t>
        </w:r>
      </w:hyperlink>
      <w:r w:rsidRPr="007D3913">
        <w:rPr>
          <w:rFonts w:eastAsia="Times New Roman" w:cs="Times New Roman"/>
          <w:color w:val="666666"/>
          <w:sz w:val="24"/>
          <w:szCs w:val="24"/>
          <w:lang w:val="en" w:eastAsia="bg-BG"/>
        </w:rPr>
        <w:t> </w:t>
      </w:r>
      <w:r w:rsidRPr="007D3913">
        <w:rPr>
          <w:rFonts w:eastAsia="Times New Roman" w:cs="Times New Roman"/>
          <w:sz w:val="24"/>
          <w:szCs w:val="24"/>
          <w:lang w:val="en" w:eastAsia="bg-BG"/>
        </w:rPr>
        <w:t>that clearly show the link between university-based research findings or discoveries and their subsequent application and impact in society within the last 10 years. The session aims to provide EUA members with the opportunity to share their contributions to the progress of knowledge and to offer participants the opportunity to exchange ideas and potentially establish new research collaborations.</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For more information on how to submit a proposal and the eligibility conditions, please </w:t>
      </w:r>
      <w:hyperlink r:id="rId52" w:history="1">
        <w:r w:rsidRPr="007D3913">
          <w:rPr>
            <w:rFonts w:eastAsia="Times New Roman" w:cs="Times New Roman"/>
            <w:color w:val="0000FF"/>
            <w:sz w:val="24"/>
            <w:szCs w:val="24"/>
            <w:u w:val="single"/>
            <w:lang w:val="en" w:eastAsia="bg-BG"/>
          </w:rPr>
          <w:t>download</w:t>
        </w:r>
      </w:hyperlink>
      <w:r w:rsidRPr="007D3913">
        <w:rPr>
          <w:rFonts w:eastAsia="Times New Roman" w:cs="Times New Roman"/>
          <w:color w:val="666666"/>
          <w:sz w:val="24"/>
          <w:szCs w:val="24"/>
          <w:lang w:val="en" w:eastAsia="bg-BG"/>
        </w:rPr>
        <w:t xml:space="preserve"> </w:t>
      </w:r>
      <w:r w:rsidRPr="007D3913">
        <w:rPr>
          <w:rFonts w:eastAsia="Times New Roman" w:cs="Times New Roman"/>
          <w:sz w:val="24"/>
          <w:szCs w:val="24"/>
          <w:lang w:val="en" w:eastAsia="bg-BG"/>
        </w:rPr>
        <w:t xml:space="preserve">the call. </w:t>
      </w:r>
    </w:p>
    <w:p w:rsidR="00FC552B" w:rsidRPr="00231D49" w:rsidRDefault="00FC552B" w:rsidP="00EC039D">
      <w:pPr>
        <w:rPr>
          <w:b/>
          <w:color w:val="E36C0A" w:themeColor="accent6" w:themeShade="BF"/>
          <w:sz w:val="24"/>
          <w:szCs w:val="24"/>
          <w:u w:val="single"/>
          <w:lang w:eastAsia="bg-BG"/>
        </w:rPr>
      </w:pPr>
      <w:r w:rsidRPr="00231D49">
        <w:rPr>
          <w:b/>
          <w:color w:val="E36C0A" w:themeColor="accent6" w:themeShade="BF"/>
          <w:sz w:val="24"/>
          <w:szCs w:val="24"/>
          <w:u w:val="single"/>
          <w:lang w:eastAsia="bg-BG"/>
        </w:rPr>
        <w:t xml:space="preserve">The Brain Conferences: Bridging </w:t>
      </w:r>
      <w:r w:rsidR="005955A3" w:rsidRPr="00231D49">
        <w:rPr>
          <w:b/>
          <w:color w:val="E36C0A" w:themeColor="accent6" w:themeShade="BF"/>
          <w:sz w:val="24"/>
          <w:szCs w:val="24"/>
          <w:u w:val="single"/>
          <w:lang w:eastAsia="bg-BG"/>
        </w:rPr>
        <w:t>Neural Mechanisms and Cognition</w:t>
      </w:r>
      <w:r w:rsidR="005955A3" w:rsidRPr="00231D49">
        <w:rPr>
          <w:b/>
          <w:color w:val="E36C0A" w:themeColor="accent6" w:themeShade="BF"/>
          <w:sz w:val="24"/>
          <w:szCs w:val="24"/>
          <w:u w:val="single"/>
          <w:lang w:val="en-US" w:eastAsia="bg-BG"/>
        </w:rPr>
        <w:t xml:space="preserve">, 19-22 April 2015, </w:t>
      </w:r>
      <w:r w:rsidRPr="00231D49">
        <w:rPr>
          <w:b/>
          <w:color w:val="E36C0A" w:themeColor="accent6" w:themeShade="BF"/>
          <w:sz w:val="24"/>
          <w:szCs w:val="24"/>
          <w:u w:val="single"/>
          <w:lang w:eastAsia="bg-BG"/>
        </w:rPr>
        <w:t xml:space="preserve"> </w:t>
      </w:r>
      <w:r w:rsidR="005955A3" w:rsidRPr="00231D49">
        <w:rPr>
          <w:b/>
          <w:iCs/>
          <w:color w:val="E36C0A" w:themeColor="accent6" w:themeShade="BF"/>
          <w:sz w:val="24"/>
          <w:szCs w:val="24"/>
          <w:u w:val="single"/>
          <w:lang w:eastAsia="bg-BG"/>
        </w:rPr>
        <w:t>Rungstedgaard</w:t>
      </w:r>
      <w:r w:rsidR="005955A3" w:rsidRPr="00231D49">
        <w:rPr>
          <w:b/>
          <w:iCs/>
          <w:color w:val="E36C0A" w:themeColor="accent6" w:themeShade="BF"/>
          <w:sz w:val="24"/>
          <w:szCs w:val="24"/>
          <w:u w:val="single"/>
          <w:lang w:val="en-US" w:eastAsia="bg-BG"/>
        </w:rPr>
        <w:t xml:space="preserve">, </w:t>
      </w:r>
      <w:r w:rsidRPr="00231D49">
        <w:rPr>
          <w:b/>
          <w:color w:val="E36C0A" w:themeColor="accent6" w:themeShade="BF"/>
          <w:sz w:val="24"/>
          <w:szCs w:val="24"/>
          <w:u w:val="single"/>
          <w:lang w:eastAsia="bg-BG"/>
        </w:rPr>
        <w:t xml:space="preserve"> Denmark</w:t>
      </w:r>
    </w:p>
    <w:p w:rsidR="00FC552B" w:rsidRPr="005955A3" w:rsidRDefault="00FC552B" w:rsidP="0059020F">
      <w:pPr>
        <w:spacing w:line="240" w:lineRule="auto"/>
        <w:rPr>
          <w:rFonts w:eastAsia="Times New Roman" w:cs="Times New Roman"/>
          <w:bCs/>
          <w:iCs/>
          <w:sz w:val="24"/>
          <w:szCs w:val="24"/>
          <w:lang w:eastAsia="bg-BG"/>
        </w:rPr>
      </w:pPr>
      <w:r w:rsidRPr="005955A3">
        <w:rPr>
          <w:rFonts w:eastAsia="Times New Roman" w:cs="Times New Roman"/>
          <w:bCs/>
          <w:iCs/>
          <w:sz w:val="24"/>
          <w:szCs w:val="24"/>
          <w:lang w:eastAsia="bg-BG"/>
        </w:rPr>
        <w:t>This meeting is part of a new series of high-level bi-annual Brain Conferences in Europe. The Brain Conferences are organised by the Federation of European Neuroscience Societies (FENS, the major neuroscience association in Europe) in partnership with The Brain Prize. They bring together outstanding researchers in key broadly defined areas of contemporary neuroscience to discuss current concepts and define challenges for future research.</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From behavioural and brain-imaging studies, human cognitive scientists infer that the human brain must contain networks dedicated to the mental representation and manipulation of quantities, distances, probabilities and even more complex structures such as symbols and linguistic trees – yet their neuronal implementation remains uncertain.</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Co-chaired by Stanislas Dehaene (</w:t>
      </w:r>
      <w:proofErr w:type="spellStart"/>
      <w:r w:rsidRPr="0059020F">
        <w:rPr>
          <w:rFonts w:eastAsia="Times New Roman" w:cs="Times New Roman"/>
          <w:sz w:val="24"/>
          <w:szCs w:val="24"/>
          <w:lang w:eastAsia="bg-BG"/>
        </w:rPr>
        <w:t>Collège</w:t>
      </w:r>
      <w:proofErr w:type="spellEnd"/>
      <w:r w:rsidRPr="0059020F">
        <w:rPr>
          <w:rFonts w:eastAsia="Times New Roman" w:cs="Times New Roman"/>
          <w:sz w:val="24"/>
          <w:szCs w:val="24"/>
          <w:lang w:eastAsia="bg-BG"/>
        </w:rPr>
        <w:t xml:space="preserve"> de France) and Mihe Shadlen (Columbia University, USA), the aim of this Brain Conference is to examine the possibility of identifying a small set of bridging laws linking neuronal codes to identified cognitive computations.</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Application deadline: 22 January/16 February 2015</w:t>
      </w:r>
    </w:p>
    <w:p w:rsidR="00FC552B" w:rsidRPr="0059020F" w:rsidRDefault="00FC552B" w:rsidP="00903BE8">
      <w:pPr>
        <w:spacing w:after="360" w:line="240" w:lineRule="auto"/>
        <w:rPr>
          <w:rFonts w:eastAsia="Times New Roman" w:cs="Times New Roman"/>
          <w:sz w:val="24"/>
          <w:szCs w:val="24"/>
          <w:lang w:eastAsia="bg-BG"/>
        </w:rPr>
      </w:pPr>
      <w:r w:rsidRPr="0059020F">
        <w:rPr>
          <w:rFonts w:eastAsia="Times New Roman" w:cs="Times New Roman"/>
          <w:sz w:val="24"/>
          <w:szCs w:val="24"/>
          <w:lang w:eastAsia="bg-BG"/>
        </w:rPr>
        <w:t xml:space="preserve">For further information, please visit the Brain Conference page: </w:t>
      </w:r>
      <w:hyperlink r:id="rId53" w:history="1">
        <w:r w:rsidRPr="0059020F">
          <w:rPr>
            <w:rFonts w:eastAsia="Times New Roman" w:cs="Times New Roman"/>
            <w:color w:val="027AC6"/>
            <w:sz w:val="24"/>
            <w:szCs w:val="24"/>
            <w:u w:val="single"/>
            <w:lang w:eastAsia="bg-BG"/>
          </w:rPr>
          <w:t>http://www.fens.org/Meetings/Brain-Conferences/Bridging-neural-mechanisms-and-cognition/</w:t>
        </w:r>
      </w:hyperlink>
    </w:p>
    <w:p w:rsidR="00D72DA2" w:rsidRPr="00231D49" w:rsidRDefault="00D72DA2" w:rsidP="00580423">
      <w:pPr>
        <w:rPr>
          <w:b/>
          <w:color w:val="E36C0A" w:themeColor="accent6" w:themeShade="BF"/>
          <w:sz w:val="24"/>
          <w:szCs w:val="24"/>
          <w:u w:val="single"/>
          <w:lang w:eastAsia="bg-BG"/>
        </w:rPr>
      </w:pPr>
      <w:r w:rsidRPr="00231D49">
        <w:rPr>
          <w:b/>
          <w:color w:val="E36C0A" w:themeColor="accent6" w:themeShade="BF"/>
          <w:sz w:val="24"/>
          <w:szCs w:val="24"/>
          <w:u w:val="single"/>
          <w:lang w:eastAsia="bg-BG"/>
        </w:rPr>
        <w:t>ReMaT - Research Management Train</w:t>
      </w:r>
      <w:r w:rsidR="00903BE8" w:rsidRPr="00231D49">
        <w:rPr>
          <w:b/>
          <w:color w:val="E36C0A" w:themeColor="accent6" w:themeShade="BF"/>
          <w:sz w:val="24"/>
          <w:szCs w:val="24"/>
          <w:u w:val="single"/>
          <w:lang w:eastAsia="bg-BG"/>
        </w:rPr>
        <w:t>ing for Early-Stage-Researchers</w:t>
      </w:r>
      <w:r w:rsidR="00903BE8" w:rsidRPr="00231D49">
        <w:rPr>
          <w:b/>
          <w:color w:val="E36C0A" w:themeColor="accent6" w:themeShade="BF"/>
          <w:sz w:val="24"/>
          <w:szCs w:val="24"/>
          <w:u w:val="single"/>
          <w:lang w:val="en-US" w:eastAsia="bg-BG"/>
        </w:rPr>
        <w:t xml:space="preserve">, </w:t>
      </w:r>
      <w:r w:rsidR="00903BE8" w:rsidRPr="00231D49">
        <w:rPr>
          <w:b/>
          <w:color w:val="E36C0A" w:themeColor="accent6" w:themeShade="BF"/>
          <w:sz w:val="24"/>
          <w:szCs w:val="24"/>
          <w:u w:val="single"/>
          <w:lang w:eastAsia="bg-BG"/>
        </w:rPr>
        <w:t>21</w:t>
      </w:r>
      <w:r w:rsidR="00903BE8" w:rsidRPr="00231D49">
        <w:rPr>
          <w:b/>
          <w:color w:val="E36C0A" w:themeColor="accent6" w:themeShade="BF"/>
          <w:sz w:val="24"/>
          <w:szCs w:val="24"/>
          <w:u w:val="single"/>
          <w:lang w:val="en-US" w:eastAsia="bg-BG"/>
        </w:rPr>
        <w:t>-22</w:t>
      </w:r>
      <w:r w:rsidR="00903BE8" w:rsidRPr="00231D49">
        <w:rPr>
          <w:b/>
          <w:color w:val="E36C0A" w:themeColor="accent6" w:themeShade="BF"/>
          <w:sz w:val="24"/>
          <w:szCs w:val="24"/>
          <w:u w:val="single"/>
          <w:lang w:eastAsia="bg-BG"/>
        </w:rPr>
        <w:t xml:space="preserve"> April 2015</w:t>
      </w:r>
      <w:r w:rsidR="00903BE8" w:rsidRPr="00231D49">
        <w:rPr>
          <w:b/>
          <w:color w:val="E36C0A" w:themeColor="accent6" w:themeShade="BF"/>
          <w:sz w:val="24"/>
          <w:szCs w:val="24"/>
          <w:u w:val="single"/>
          <w:lang w:val="en-US" w:eastAsia="bg-BG"/>
        </w:rPr>
        <w:t>, Brussels,</w:t>
      </w:r>
      <w:r w:rsidRPr="00231D49">
        <w:rPr>
          <w:b/>
          <w:color w:val="E36C0A" w:themeColor="accent6" w:themeShade="BF"/>
          <w:sz w:val="24"/>
          <w:szCs w:val="24"/>
          <w:u w:val="single"/>
          <w:lang w:eastAsia="bg-BG"/>
        </w:rPr>
        <w:t xml:space="preserve"> Belgium</w:t>
      </w:r>
    </w:p>
    <w:p w:rsidR="007248F4" w:rsidRDefault="00D72DA2" w:rsidP="007248F4">
      <w:pPr>
        <w:spacing w:line="240" w:lineRule="auto"/>
        <w:rPr>
          <w:rFonts w:eastAsia="Times New Roman" w:cs="Times New Roman"/>
          <w:sz w:val="24"/>
          <w:szCs w:val="24"/>
          <w:lang w:val="en-US" w:eastAsia="bg-BG"/>
        </w:rPr>
      </w:pPr>
      <w:r w:rsidRPr="007248F4">
        <w:rPr>
          <w:rFonts w:eastAsia="Times New Roman" w:cs="Times New Roman"/>
          <w:bCs/>
          <w:iCs/>
          <w:sz w:val="24"/>
          <w:szCs w:val="24"/>
          <w:lang w:eastAsia="bg-BG"/>
        </w:rPr>
        <w:t>The workshop is designed for early-stage researchers in engineering and natural sciences</w:t>
      </w:r>
      <w:r w:rsidR="007248F4">
        <w:rPr>
          <w:rFonts w:eastAsia="Times New Roman" w:cs="Times New Roman"/>
          <w:bCs/>
          <w:iCs/>
          <w:sz w:val="24"/>
          <w:szCs w:val="24"/>
          <w:lang w:val="en-US" w:eastAsia="bg-BG"/>
        </w:rPr>
        <w:t>,</w:t>
      </w:r>
      <w:r w:rsidRPr="007248F4">
        <w:rPr>
          <w:rFonts w:eastAsia="Times New Roman" w:cs="Times New Roman"/>
          <w:bCs/>
          <w:iCs/>
          <w:sz w:val="24"/>
          <w:szCs w:val="24"/>
          <w:lang w:eastAsia="bg-BG"/>
        </w:rPr>
        <w:t xml:space="preserve"> </w:t>
      </w:r>
      <w:r w:rsidR="007248F4" w:rsidRPr="0059020F">
        <w:rPr>
          <w:rFonts w:eastAsia="Times New Roman" w:cs="Times New Roman"/>
          <w:sz w:val="24"/>
          <w:szCs w:val="24"/>
          <w:lang w:eastAsia="bg-BG"/>
        </w:rPr>
        <w:t xml:space="preserve">particularly PhD candidates from the 2nd year onwards. </w:t>
      </w:r>
      <w:r w:rsidRPr="007248F4">
        <w:rPr>
          <w:rFonts w:eastAsia="Times New Roman" w:cs="Times New Roman"/>
          <w:bCs/>
          <w:iCs/>
          <w:sz w:val="24"/>
          <w:szCs w:val="24"/>
          <w:lang w:eastAsia="bg-BG"/>
        </w:rPr>
        <w:t>and provides insight into exploitation of knowledge and entrepreneurship, acquisition of grants, intellectual property rights and the management of interdisciplinary projects.</w:t>
      </w:r>
      <w:r w:rsidRPr="0059020F">
        <w:rPr>
          <w:rFonts w:eastAsia="Times New Roman" w:cs="Times New Roman"/>
          <w:sz w:val="24"/>
          <w:szCs w:val="24"/>
          <w:lang w:eastAsia="bg-BG"/>
        </w:rPr>
        <w:t xml:space="preserve">The idea of European networking is very much </w:t>
      </w:r>
      <w:r w:rsidRPr="0059020F">
        <w:rPr>
          <w:rFonts w:eastAsia="Times New Roman" w:cs="Times New Roman"/>
          <w:sz w:val="24"/>
          <w:szCs w:val="24"/>
          <w:lang w:eastAsia="bg-BG"/>
        </w:rPr>
        <w:lastRenderedPageBreak/>
        <w:t>embedded in the concept, and we encourage participation from many different countries at the workshop.</w:t>
      </w:r>
    </w:p>
    <w:p w:rsidR="007248F4" w:rsidRDefault="00D72DA2" w:rsidP="007248F4">
      <w:pPr>
        <w:spacing w:line="240" w:lineRule="auto"/>
        <w:rPr>
          <w:rFonts w:eastAsia="Times New Roman" w:cs="Times New Roman"/>
          <w:sz w:val="24"/>
          <w:szCs w:val="24"/>
          <w:lang w:val="en-US" w:eastAsia="bg-BG"/>
        </w:rPr>
      </w:pPr>
      <w:r w:rsidRPr="0059020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FC552B" w:rsidRDefault="007248F4" w:rsidP="0019412D">
      <w:pPr>
        <w:spacing w:after="360" w:line="240" w:lineRule="auto"/>
        <w:rPr>
          <w:rFonts w:eastAsia="Times New Roman" w:cs="Times New Roman"/>
          <w:sz w:val="24"/>
          <w:szCs w:val="24"/>
          <w:lang w:val="en-US" w:eastAsia="bg-BG"/>
        </w:rPr>
      </w:pPr>
      <w:r w:rsidRPr="0059020F">
        <w:rPr>
          <w:rFonts w:eastAsia="Times New Roman" w:cs="Times New Roman"/>
          <w:sz w:val="24"/>
          <w:szCs w:val="24"/>
          <w:lang w:eastAsia="bg-BG"/>
        </w:rPr>
        <w:t>F</w:t>
      </w:r>
      <w:r>
        <w:rPr>
          <w:rFonts w:eastAsia="Times New Roman" w:cs="Times New Roman"/>
          <w:sz w:val="24"/>
          <w:szCs w:val="24"/>
          <w:lang w:val="en-US" w:eastAsia="bg-BG"/>
        </w:rPr>
        <w:t>or f</w:t>
      </w:r>
      <w:r w:rsidRPr="0059020F">
        <w:rPr>
          <w:rFonts w:eastAsia="Times New Roman" w:cs="Times New Roman"/>
          <w:sz w:val="24"/>
          <w:szCs w:val="24"/>
          <w:lang w:eastAsia="bg-BG"/>
        </w:rPr>
        <w:t>urther information</w:t>
      </w:r>
      <w:r>
        <w:rPr>
          <w:rFonts w:eastAsia="Times New Roman" w:cs="Times New Roman"/>
          <w:sz w:val="24"/>
          <w:szCs w:val="24"/>
          <w:lang w:val="en-US" w:eastAsia="bg-BG"/>
        </w:rPr>
        <w:t xml:space="preserve"> please visit </w:t>
      </w:r>
      <w:hyperlink r:id="rId54" w:history="1">
        <w:r w:rsidRPr="0059020F">
          <w:rPr>
            <w:rFonts w:eastAsia="Times New Roman" w:cs="Times New Roman"/>
            <w:color w:val="027AC6"/>
            <w:sz w:val="24"/>
            <w:szCs w:val="24"/>
            <w:u w:val="single"/>
            <w:lang w:eastAsia="bg-BG"/>
          </w:rPr>
          <w:t>http://remat4skills.eu/index.php/page/Event-2014-08-13/_id/1945</w:t>
        </w:r>
      </w:hyperlink>
      <w:r w:rsidR="00D72DA2" w:rsidRPr="0059020F">
        <w:rPr>
          <w:rFonts w:eastAsia="Times New Roman" w:cs="Times New Roman"/>
          <w:sz w:val="24"/>
          <w:szCs w:val="24"/>
          <w:lang w:eastAsia="bg-BG"/>
        </w:rPr>
        <w:t xml:space="preserve"> or contact Mrs. Silke Ludewigs at </w:t>
      </w:r>
      <w:hyperlink r:id="rId55" w:history="1">
        <w:r w:rsidRPr="0020561F">
          <w:rPr>
            <w:rStyle w:val="Hyperlink"/>
            <w:rFonts w:eastAsia="Times New Roman" w:cs="Times New Roman"/>
            <w:sz w:val="24"/>
            <w:szCs w:val="24"/>
            <w:lang w:eastAsia="bg-BG"/>
          </w:rPr>
          <w:t>remat@tutech.de</w:t>
        </w:r>
      </w:hyperlink>
      <w:r w:rsidR="00EA7782">
        <w:rPr>
          <w:rFonts w:eastAsia="Times New Roman" w:cs="Times New Roman"/>
          <w:sz w:val="24"/>
          <w:szCs w:val="24"/>
          <w:lang w:val="en-US" w:eastAsia="bg-BG"/>
        </w:rPr>
        <w:t>.</w:t>
      </w:r>
    </w:p>
    <w:p w:rsidR="00A6696C" w:rsidRPr="006A5E97" w:rsidRDefault="00A6696C" w:rsidP="006A5E97">
      <w:pPr>
        <w:rPr>
          <w:b/>
          <w:color w:val="E36C0A" w:themeColor="accent6" w:themeShade="BF"/>
          <w:sz w:val="24"/>
          <w:szCs w:val="24"/>
          <w:u w:val="single"/>
          <w:lang w:val="en-US" w:eastAsia="bg-BG"/>
        </w:rPr>
      </w:pPr>
      <w:r w:rsidRPr="006A5E97">
        <w:rPr>
          <w:b/>
          <w:color w:val="E36C0A" w:themeColor="accent6" w:themeShade="BF"/>
          <w:sz w:val="24"/>
          <w:szCs w:val="24"/>
          <w:u w:val="single"/>
          <w:lang w:eastAsia="bg-BG"/>
        </w:rPr>
        <w:t>Workshop on</w:t>
      </w:r>
      <w:r w:rsidR="00231D49" w:rsidRPr="006A5E97">
        <w:rPr>
          <w:b/>
          <w:color w:val="E36C0A" w:themeColor="accent6" w:themeShade="BF"/>
          <w:sz w:val="24"/>
          <w:szCs w:val="24"/>
          <w:u w:val="single"/>
          <w:lang w:eastAsia="bg-BG"/>
        </w:rPr>
        <w:t xml:space="preserve"> Dynamics in Viscous Liquids IV</w:t>
      </w:r>
      <w:r w:rsidR="00231D49" w:rsidRPr="006A5E97">
        <w:rPr>
          <w:b/>
          <w:color w:val="E36C0A" w:themeColor="accent6" w:themeShade="BF"/>
          <w:sz w:val="24"/>
          <w:szCs w:val="24"/>
          <w:u w:val="single"/>
          <w:lang w:val="en-US" w:eastAsia="bg-BG"/>
        </w:rPr>
        <w:t xml:space="preserve">, 04-07 May 2015, </w:t>
      </w:r>
      <w:r w:rsidR="00231D49" w:rsidRPr="006A5E97">
        <w:rPr>
          <w:b/>
          <w:iCs/>
          <w:color w:val="E36C0A" w:themeColor="accent6" w:themeShade="BF"/>
          <w:sz w:val="24"/>
          <w:szCs w:val="24"/>
          <w:u w:val="single"/>
          <w:lang w:eastAsia="bg-BG"/>
        </w:rPr>
        <w:t>Montpellier, France</w:t>
      </w:r>
    </w:p>
    <w:p w:rsidR="00231D49" w:rsidRDefault="00A6696C" w:rsidP="00231D49">
      <w:pPr>
        <w:spacing w:after="120" w:line="240" w:lineRule="auto"/>
        <w:rPr>
          <w:rFonts w:eastAsia="Times New Roman" w:cs="Times New Roman"/>
          <w:sz w:val="24"/>
          <w:szCs w:val="24"/>
          <w:lang w:val="en-US" w:eastAsia="bg-BG"/>
        </w:rPr>
      </w:pPr>
      <w:r w:rsidRPr="00A6696C">
        <w:rPr>
          <w:rFonts w:eastAsia="Times New Roman" w:cs="Times New Roman"/>
          <w:sz w:val="24"/>
          <w:szCs w:val="24"/>
          <w:lang w:eastAsia="bg-BG"/>
        </w:rPr>
        <w:t>The workshop focuses on the latest theoretical and experimental developments on the dynamics in viscous liquids, such as glass-forming liquids, viscous metallic melts, silicate melts, polymer melts, dense colloidal suspensions, gels, soft-matter and biophysical systems showing slow anomalous transport, active matter, and computer-simulated model systems.</w:t>
      </w:r>
    </w:p>
    <w:p w:rsidR="00231D49" w:rsidRDefault="00A6696C" w:rsidP="00231D49">
      <w:pPr>
        <w:spacing w:after="120" w:line="240" w:lineRule="auto"/>
        <w:rPr>
          <w:rFonts w:eastAsia="Times New Roman" w:cs="Times New Roman"/>
          <w:sz w:val="24"/>
          <w:szCs w:val="24"/>
          <w:lang w:val="en-US" w:eastAsia="bg-BG"/>
        </w:rPr>
      </w:pPr>
      <w:r w:rsidRPr="00A6696C">
        <w:rPr>
          <w:rFonts w:eastAsia="Times New Roman" w:cs="Times New Roman"/>
          <w:sz w:val="24"/>
          <w:szCs w:val="24"/>
          <w:lang w:eastAsia="bg-BG"/>
        </w:rPr>
        <w:t>A central aim of the workshop is to bring together and encourage new discussions between different scientific communities that essentially address similar issues from different points of view. These communities cover geosciences, metal physics, life sciences, colloid and polymer sciences and fundamental statistical physics. The conference fee is EUR 250. A reduced student fee is available upon presentation of a suitable document.</w:t>
      </w:r>
    </w:p>
    <w:p w:rsidR="00A6696C" w:rsidRPr="00A6696C" w:rsidRDefault="00A6696C" w:rsidP="009D7F11">
      <w:pPr>
        <w:spacing w:after="360" w:line="240" w:lineRule="auto"/>
        <w:rPr>
          <w:rFonts w:eastAsia="Times New Roman" w:cs="Times New Roman"/>
          <w:sz w:val="24"/>
          <w:szCs w:val="24"/>
          <w:lang w:eastAsia="bg-BG"/>
        </w:rPr>
      </w:pPr>
      <w:r w:rsidRPr="00A6696C">
        <w:rPr>
          <w:rFonts w:eastAsia="Times New Roman" w:cs="Times New Roman"/>
          <w:sz w:val="24"/>
          <w:szCs w:val="24"/>
          <w:lang w:eastAsia="bg-BG"/>
        </w:rPr>
        <w:t>For further information, please visit:</w:t>
      </w:r>
      <w:r w:rsidR="00231D49">
        <w:rPr>
          <w:rFonts w:eastAsia="Times New Roman" w:cs="Times New Roman"/>
          <w:sz w:val="24"/>
          <w:szCs w:val="24"/>
          <w:lang w:val="en-US" w:eastAsia="bg-BG"/>
        </w:rPr>
        <w:t xml:space="preserve"> </w:t>
      </w:r>
      <w:hyperlink r:id="rId56" w:history="1">
        <w:r w:rsidRPr="00A6696C">
          <w:rPr>
            <w:rFonts w:eastAsia="Times New Roman" w:cs="Times New Roman"/>
            <w:color w:val="027AC6"/>
            <w:sz w:val="24"/>
            <w:szCs w:val="24"/>
            <w:u w:val="single"/>
            <w:lang w:eastAsia="bg-BG"/>
          </w:rPr>
          <w:t>http://www.viscous-liquids.de/2015/index.html</w:t>
        </w:r>
      </w:hyperlink>
    </w:p>
    <w:p w:rsidR="002912EC" w:rsidRPr="009D7F11" w:rsidRDefault="00ED2158" w:rsidP="006A1867">
      <w:pPr>
        <w:spacing w:after="100" w:afterAutospacing="1"/>
        <w:rPr>
          <w:rFonts w:eastAsia="Times New Roman" w:cs="Times New Roman"/>
          <w:b/>
          <w:color w:val="E36C0A" w:themeColor="accent6" w:themeShade="BF"/>
          <w:sz w:val="24"/>
          <w:szCs w:val="24"/>
          <w:u w:val="single"/>
          <w:lang w:eastAsia="bg-BG"/>
        </w:rPr>
      </w:pPr>
      <w:hyperlink r:id="rId57" w:history="1">
        <w:r w:rsidR="002912EC" w:rsidRPr="009D7F11">
          <w:rPr>
            <w:rFonts w:eastAsia="Times New Roman" w:cs="Times New Roman"/>
            <w:b/>
            <w:color w:val="E36C0A" w:themeColor="accent6" w:themeShade="BF"/>
            <w:sz w:val="24"/>
            <w:szCs w:val="24"/>
            <w:u w:val="single"/>
            <w:lang w:eastAsia="bg-BG"/>
          </w:rPr>
          <w:t>2015 International Conference on Chemical Materials and Process (ICCMP 2015)</w:t>
        </w:r>
      </w:hyperlink>
      <w:r w:rsidR="006A1867" w:rsidRPr="009D7F11">
        <w:rPr>
          <w:rFonts w:eastAsia="Times New Roman" w:cs="Times New Roman"/>
          <w:b/>
          <w:color w:val="E36C0A" w:themeColor="accent6" w:themeShade="BF"/>
          <w:sz w:val="24"/>
          <w:szCs w:val="24"/>
          <w:u w:val="single"/>
          <w:lang w:val="en-US" w:eastAsia="bg-BG"/>
        </w:rPr>
        <w:t>, 12-13 May</w:t>
      </w:r>
      <w:r w:rsidR="002912EC" w:rsidRPr="009D7F11">
        <w:rPr>
          <w:rFonts w:eastAsia="Times New Roman" w:cs="Times New Roman"/>
          <w:b/>
          <w:bCs/>
          <w:color w:val="E36C0A" w:themeColor="accent6" w:themeShade="BF"/>
          <w:sz w:val="24"/>
          <w:szCs w:val="24"/>
          <w:u w:val="single"/>
          <w:lang w:eastAsia="bg-BG"/>
        </w:rPr>
        <w:t xml:space="preserve"> </w:t>
      </w:r>
      <w:r w:rsidR="002912EC" w:rsidRPr="009D7F11">
        <w:rPr>
          <w:rFonts w:eastAsia="Times New Roman" w:cs="Times New Roman"/>
          <w:b/>
          <w:color w:val="E36C0A" w:themeColor="accent6" w:themeShade="BF"/>
          <w:sz w:val="24"/>
          <w:szCs w:val="24"/>
          <w:u w:val="single"/>
          <w:lang w:eastAsia="bg-BG"/>
        </w:rPr>
        <w:t>2015</w:t>
      </w:r>
      <w:r w:rsidR="006A1867" w:rsidRPr="009D7F11">
        <w:rPr>
          <w:rFonts w:eastAsia="Times New Roman" w:cs="Times New Roman"/>
          <w:b/>
          <w:color w:val="E36C0A" w:themeColor="accent6" w:themeShade="BF"/>
          <w:sz w:val="24"/>
          <w:szCs w:val="24"/>
          <w:u w:val="single"/>
          <w:lang w:val="en-US" w:eastAsia="bg-BG"/>
        </w:rPr>
        <w:t>,</w:t>
      </w:r>
      <w:r w:rsidR="006A1867" w:rsidRPr="009D7F11">
        <w:rPr>
          <w:rFonts w:eastAsia="Times New Roman" w:cs="Times New Roman"/>
          <w:b/>
          <w:color w:val="E36C0A" w:themeColor="accent6" w:themeShade="BF"/>
          <w:sz w:val="24"/>
          <w:szCs w:val="24"/>
          <w:u w:val="single"/>
          <w:lang w:eastAsia="bg-BG"/>
        </w:rPr>
        <w:t xml:space="preserve"> Warsaw, Poland</w:t>
      </w:r>
    </w:p>
    <w:p w:rsidR="006A1867" w:rsidRDefault="002912EC" w:rsidP="006A1867">
      <w:pPr>
        <w:rPr>
          <w:sz w:val="24"/>
          <w:szCs w:val="24"/>
          <w:lang w:val="en-US"/>
        </w:rPr>
      </w:pPr>
      <w:r w:rsidRPr="006A1867">
        <w:rPr>
          <w:sz w:val="24"/>
          <w:szCs w:val="24"/>
        </w:rPr>
        <w:t>The conference offers a forum for the presentation of new advances and research results in the fields of theoretical, experimental and applied chemical materials and process. The conference will bring together leading researchers, engineers and scientists in the domain of interest from around the world. The keynote speaker will be Assoc. Prof. Stefan Paula from the Department of Chemistry in Northern Kentucky University, USA.</w:t>
      </w:r>
      <w:r w:rsidR="006A1867">
        <w:rPr>
          <w:sz w:val="24"/>
          <w:szCs w:val="24"/>
          <w:lang w:val="en-US"/>
        </w:rPr>
        <w:t xml:space="preserve"> </w:t>
      </w:r>
      <w:r w:rsidRPr="006A1867">
        <w:rPr>
          <w:sz w:val="24"/>
          <w:szCs w:val="24"/>
        </w:rPr>
        <w:t>Topics of interest for paper submissions cover, but are not limited to: chemical, environmental and process engineering; chemistry and chemical engineering fundamentals; multi-scale and/or multi-disciplinary approaches. Registration fees range from approximately EUR 240 to approximately EUR 440.</w:t>
      </w:r>
    </w:p>
    <w:p w:rsidR="002912EC" w:rsidRDefault="002912EC" w:rsidP="00281AB9">
      <w:pPr>
        <w:spacing w:after="360"/>
        <w:rPr>
          <w:color w:val="027AC6"/>
          <w:sz w:val="24"/>
          <w:szCs w:val="24"/>
          <w:u w:val="single"/>
          <w:lang w:val="en-US"/>
        </w:rPr>
      </w:pPr>
      <w:r w:rsidRPr="006A1867">
        <w:rPr>
          <w:sz w:val="24"/>
          <w:szCs w:val="24"/>
        </w:rPr>
        <w:t>For further information, please visit:</w:t>
      </w:r>
      <w:r w:rsidR="006A1867">
        <w:rPr>
          <w:sz w:val="24"/>
          <w:szCs w:val="24"/>
          <w:lang w:val="en-US"/>
        </w:rPr>
        <w:t xml:space="preserve"> </w:t>
      </w:r>
      <w:hyperlink r:id="rId58" w:history="1">
        <w:r w:rsidRPr="006A1867">
          <w:rPr>
            <w:color w:val="027AC6"/>
            <w:sz w:val="24"/>
            <w:szCs w:val="24"/>
            <w:u w:val="single"/>
          </w:rPr>
          <w:t>http://www.iccmp.org/index.html</w:t>
        </w:r>
      </w:hyperlink>
    </w:p>
    <w:p w:rsidR="00107003" w:rsidRPr="0095078F" w:rsidRDefault="00107003" w:rsidP="0095078F">
      <w:pPr>
        <w:rPr>
          <w:b/>
          <w:color w:val="E36C0A" w:themeColor="accent6" w:themeShade="BF"/>
          <w:sz w:val="24"/>
          <w:szCs w:val="24"/>
          <w:u w:val="single"/>
          <w:lang w:val="en-US" w:eastAsia="bg-BG"/>
        </w:rPr>
      </w:pPr>
      <w:r w:rsidRPr="0095078F">
        <w:rPr>
          <w:b/>
          <w:color w:val="E36C0A" w:themeColor="accent6" w:themeShade="BF"/>
          <w:sz w:val="24"/>
          <w:szCs w:val="24"/>
          <w:u w:val="single"/>
          <w:lang w:eastAsia="bg-BG"/>
        </w:rPr>
        <w:t>Symposium on Renewable Energy and Products from Biomass and Waste</w:t>
      </w:r>
      <w:r w:rsidR="00205936" w:rsidRPr="0095078F">
        <w:rPr>
          <w:b/>
          <w:color w:val="E36C0A" w:themeColor="accent6" w:themeShade="BF"/>
          <w:sz w:val="24"/>
          <w:szCs w:val="24"/>
          <w:u w:val="single"/>
          <w:lang w:val="en-US" w:eastAsia="bg-BG"/>
        </w:rPr>
        <w:t xml:space="preserve">, 12-13 May 2015, </w:t>
      </w:r>
      <w:r w:rsidR="00205936" w:rsidRPr="0095078F">
        <w:rPr>
          <w:b/>
          <w:color w:val="E36C0A" w:themeColor="accent6" w:themeShade="BF"/>
          <w:sz w:val="24"/>
          <w:szCs w:val="24"/>
          <w:u w:val="single"/>
          <w:lang w:eastAsia="bg-BG"/>
        </w:rPr>
        <w:t>Spain</w:t>
      </w:r>
    </w:p>
    <w:p w:rsidR="00107003" w:rsidRPr="00107003" w:rsidRDefault="00107003" w:rsidP="00205936">
      <w:pPr>
        <w:spacing w:after="360" w:line="240" w:lineRule="auto"/>
        <w:rPr>
          <w:rFonts w:eastAsia="Times New Roman" w:cs="Times New Roman"/>
          <w:bCs/>
          <w:iCs/>
          <w:sz w:val="24"/>
          <w:szCs w:val="24"/>
          <w:lang w:eastAsia="bg-BG"/>
        </w:rPr>
      </w:pPr>
      <w:r w:rsidRPr="00107003">
        <w:rPr>
          <w:rFonts w:eastAsia="Times New Roman" w:cs="Times New Roman"/>
          <w:bCs/>
          <w:iCs/>
          <w:sz w:val="24"/>
          <w:szCs w:val="24"/>
          <w:lang w:eastAsia="bg-BG"/>
        </w:rPr>
        <w:t xml:space="preserve">The symposium is organized by the Bioenergy Group of the University of Seville in collaboration with the International Energy Agency (IEA) Task 33 (Thermal gasification of biomass). Invited speakers will give presentations in the symposium, selected from the IEA-Task 33, Academia and Industry. Attendees will be both senior researchers and PhD students </w:t>
      </w:r>
      <w:r w:rsidRPr="00107003">
        <w:rPr>
          <w:rFonts w:eastAsia="Times New Roman" w:cs="Times New Roman"/>
          <w:bCs/>
          <w:iCs/>
          <w:sz w:val="24"/>
          <w:szCs w:val="24"/>
          <w:lang w:eastAsia="bg-BG"/>
        </w:rPr>
        <w:lastRenderedPageBreak/>
        <w:t>from academy, industry and governments. There will be a poster session in parallel to the presentations.</w:t>
      </w:r>
    </w:p>
    <w:p w:rsidR="00DD7F3D" w:rsidRPr="000C5121" w:rsidRDefault="00DD7F3D" w:rsidP="000C5121">
      <w:pPr>
        <w:rPr>
          <w:b/>
          <w:color w:val="E36C0A" w:themeColor="accent6" w:themeShade="BF"/>
          <w:sz w:val="24"/>
          <w:szCs w:val="24"/>
          <w:u w:val="single"/>
          <w:lang w:val="en-US" w:eastAsia="bg-BG"/>
        </w:rPr>
      </w:pPr>
      <w:r w:rsidRPr="000C5121">
        <w:rPr>
          <w:b/>
          <w:color w:val="E36C0A" w:themeColor="accent6" w:themeShade="BF"/>
          <w:sz w:val="24"/>
          <w:szCs w:val="24"/>
          <w:u w:val="single"/>
          <w:lang w:eastAsia="bg-BG"/>
        </w:rPr>
        <w:t>Human Health in the Face of Climate Change: Sc</w:t>
      </w:r>
      <w:r w:rsidR="00205936" w:rsidRPr="000C5121">
        <w:rPr>
          <w:b/>
          <w:color w:val="E36C0A" w:themeColor="accent6" w:themeShade="BF"/>
          <w:sz w:val="24"/>
          <w:szCs w:val="24"/>
          <w:u w:val="single"/>
          <w:lang w:eastAsia="bg-BG"/>
        </w:rPr>
        <w:t>ience, Medicine, and Adaptation</w:t>
      </w:r>
      <w:r w:rsidR="00205936" w:rsidRPr="000C5121">
        <w:rPr>
          <w:b/>
          <w:color w:val="E36C0A" w:themeColor="accent6" w:themeShade="BF"/>
          <w:sz w:val="24"/>
          <w:szCs w:val="24"/>
          <w:u w:val="single"/>
          <w:lang w:val="en-US" w:eastAsia="bg-BG"/>
        </w:rPr>
        <w:t>, 14-15 May</w:t>
      </w:r>
      <w:r w:rsidR="00CD5E60" w:rsidRPr="000C5121">
        <w:rPr>
          <w:b/>
          <w:color w:val="E36C0A" w:themeColor="accent6" w:themeShade="BF"/>
          <w:sz w:val="24"/>
          <w:szCs w:val="24"/>
          <w:u w:val="single"/>
          <w:lang w:val="en-US" w:eastAsia="bg-BG"/>
        </w:rPr>
        <w:t xml:space="preserve"> 2015</w:t>
      </w:r>
      <w:r w:rsidR="00205936" w:rsidRPr="000C5121">
        <w:rPr>
          <w:b/>
          <w:color w:val="E36C0A" w:themeColor="accent6" w:themeShade="BF"/>
          <w:sz w:val="24"/>
          <w:szCs w:val="24"/>
          <w:u w:val="single"/>
          <w:lang w:val="en-US" w:eastAsia="bg-BG"/>
        </w:rPr>
        <w:t xml:space="preserve">, </w:t>
      </w:r>
      <w:r w:rsidR="00205936" w:rsidRPr="000C5121">
        <w:rPr>
          <w:b/>
          <w:iCs/>
          <w:color w:val="E36C0A" w:themeColor="accent6" w:themeShade="BF"/>
          <w:sz w:val="24"/>
          <w:szCs w:val="24"/>
          <w:u w:val="single"/>
          <w:lang w:eastAsia="bg-BG"/>
        </w:rPr>
        <w:t>Barcelona, Spain</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 xml:space="preserve">Organised by the New York Academy of Sciences along with the ‘la </w:t>
      </w:r>
      <w:proofErr w:type="spellStart"/>
      <w:r w:rsidRPr="00DD7F3D">
        <w:rPr>
          <w:rFonts w:eastAsia="Times New Roman" w:cs="Times New Roman"/>
          <w:sz w:val="24"/>
          <w:szCs w:val="24"/>
          <w:lang w:eastAsia="bg-BG"/>
        </w:rPr>
        <w:t>Caixa’</w:t>
      </w:r>
      <w:proofErr w:type="spellEnd"/>
      <w:r w:rsidRPr="00DD7F3D">
        <w:rPr>
          <w:rFonts w:eastAsia="Times New Roman" w:cs="Times New Roman"/>
          <w:sz w:val="24"/>
          <w:szCs w:val="24"/>
          <w:lang w:eastAsia="bg-BG"/>
        </w:rPr>
        <w:t xml:space="preserve"> Foundation and BIOCAT, this multidisciplinary conference brings together climate scientists, atmospheric/oceanic scientists, ecologists, evolutionary biologists, epidemiologists, public health specialists, and policy-makers, among others. It will highlight the latest research on climate change and its subsequent effects on human health, including vulnerability due to extreme weather events, land-use change and agricultural production, variable epidemiology of parasites and infectious diseases, and climate-altering pollutants.</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The deadline for submission of poster and short talk abstracts is 18 March. Registration fees paid before 10 April range from approximately EUR 220 to approximately EUR 620.</w:t>
      </w:r>
    </w:p>
    <w:p w:rsidR="00205936" w:rsidRDefault="00DD7F3D" w:rsidP="00205936">
      <w:pPr>
        <w:spacing w:after="120" w:line="240" w:lineRule="auto"/>
        <w:rPr>
          <w:rFonts w:eastAsia="Times New Roman" w:cs="Times New Roman"/>
          <w:sz w:val="24"/>
          <w:szCs w:val="24"/>
          <w:lang w:val="en-US" w:eastAsia="bg-BG"/>
        </w:rPr>
      </w:pPr>
      <w:r w:rsidRPr="00DD7F3D">
        <w:rPr>
          <w:rFonts w:eastAsia="Times New Roman" w:cs="Times New Roman"/>
          <w:sz w:val="24"/>
          <w:szCs w:val="24"/>
          <w:lang w:eastAsia="bg-BG"/>
        </w:rPr>
        <w:t>For further information, please visit:</w:t>
      </w:r>
      <w:r w:rsidR="00205936">
        <w:rPr>
          <w:rFonts w:eastAsia="Times New Roman" w:cs="Times New Roman"/>
          <w:sz w:val="24"/>
          <w:szCs w:val="24"/>
          <w:lang w:val="en-US" w:eastAsia="bg-BG"/>
        </w:rPr>
        <w:t xml:space="preserve"> </w:t>
      </w:r>
    </w:p>
    <w:p w:rsidR="00DD7F3D" w:rsidRPr="00DD7F3D" w:rsidRDefault="00ED2158" w:rsidP="00205936">
      <w:pPr>
        <w:spacing w:after="360" w:line="240" w:lineRule="auto"/>
        <w:rPr>
          <w:rFonts w:eastAsia="Times New Roman" w:cs="Times New Roman"/>
          <w:sz w:val="24"/>
          <w:szCs w:val="24"/>
          <w:lang w:eastAsia="bg-BG"/>
        </w:rPr>
      </w:pPr>
      <w:hyperlink r:id="rId59" w:history="1">
        <w:r w:rsidR="00205936" w:rsidRPr="00542EFA">
          <w:rPr>
            <w:rStyle w:val="Hyperlink"/>
            <w:rFonts w:eastAsia="Times New Roman" w:cs="Times New Roman"/>
            <w:sz w:val="24"/>
            <w:szCs w:val="24"/>
            <w:lang w:eastAsia="bg-BG"/>
          </w:rPr>
          <w:t>http://www.nyas.org/Events/Detail.aspx?cid=4cb5eb50-8775-45c0-b085-6fffc14b74f2</w:t>
        </w:r>
      </w:hyperlink>
    </w:p>
    <w:p w:rsidR="00870DD7" w:rsidRPr="00205936" w:rsidRDefault="00ED2158" w:rsidP="009A7CD7">
      <w:pPr>
        <w:spacing w:after="0" w:line="270" w:lineRule="atLeast"/>
        <w:rPr>
          <w:rFonts w:eastAsia="Times New Roman" w:cs="Times New Roman"/>
          <w:b/>
          <w:color w:val="E36C0A" w:themeColor="accent6" w:themeShade="BF"/>
          <w:sz w:val="24"/>
          <w:szCs w:val="24"/>
          <w:u w:val="single"/>
          <w:lang w:eastAsia="bg-BG"/>
        </w:rPr>
      </w:pPr>
      <w:hyperlink r:id="rId60" w:history="1">
        <w:r w:rsidR="00870DD7" w:rsidRPr="00205936">
          <w:rPr>
            <w:rFonts w:eastAsia="Times New Roman" w:cs="Times New Roman"/>
            <w:b/>
            <w:color w:val="E36C0A" w:themeColor="accent6" w:themeShade="BF"/>
            <w:sz w:val="24"/>
            <w:szCs w:val="24"/>
            <w:u w:val="single"/>
            <w:lang w:eastAsia="bg-BG"/>
          </w:rPr>
          <w:t>Nature and Urban Wellbeing - Nature-Based Solutions to Societal Challenges - an International Conference</w:t>
        </w:r>
      </w:hyperlink>
      <w:r w:rsidR="009A7CD7" w:rsidRPr="00205936">
        <w:rPr>
          <w:rFonts w:eastAsia="Times New Roman" w:cs="Times New Roman"/>
          <w:b/>
          <w:color w:val="E36C0A" w:themeColor="accent6" w:themeShade="BF"/>
          <w:sz w:val="24"/>
          <w:szCs w:val="24"/>
          <w:u w:val="single"/>
          <w:lang w:val="en-US" w:eastAsia="bg-BG"/>
        </w:rPr>
        <w:t xml:space="preserve">, 18-20 May 2015, </w:t>
      </w:r>
      <w:r w:rsidR="00870DD7" w:rsidRPr="00205936">
        <w:rPr>
          <w:rFonts w:eastAsia="Times New Roman" w:cs="Times New Roman"/>
          <w:b/>
          <w:color w:val="E36C0A" w:themeColor="accent6" w:themeShade="BF"/>
          <w:sz w:val="24"/>
          <w:szCs w:val="24"/>
          <w:u w:val="single"/>
          <w:lang w:eastAsia="bg-BG"/>
        </w:rPr>
        <w:t>Ghent, Belgium</w:t>
      </w:r>
    </w:p>
    <w:p w:rsidR="00870DD7" w:rsidRPr="009A7CD7" w:rsidRDefault="00870DD7" w:rsidP="009A7CD7">
      <w:pPr>
        <w:spacing w:before="100" w:beforeAutospacing="1" w:after="360" w:line="270" w:lineRule="atLeast"/>
        <w:rPr>
          <w:rFonts w:eastAsia="Times New Roman" w:cs="Times New Roman"/>
          <w:color w:val="000000"/>
          <w:sz w:val="24"/>
          <w:szCs w:val="24"/>
          <w:lang w:val="en-US" w:eastAsia="bg-BG"/>
        </w:rPr>
      </w:pPr>
      <w:r w:rsidRPr="00870DD7">
        <w:rPr>
          <w:rFonts w:eastAsia="Times New Roman" w:cs="Times New Roman"/>
          <w:color w:val="000000"/>
          <w:sz w:val="24"/>
          <w:szCs w:val="24"/>
          <w:lang w:eastAsia="bg-BG"/>
        </w:rPr>
        <w:t xml:space="preserve">An ALTER-Net conference in collaboration with the European Commission under the auspices of the Latvian Presidency of the Council of the European Union. Please join us for an international conference on Nature-Based Solutions to Societal Challenges. Relevant to research in many disciplines and communities, to EU policies and to practitioners, this event offers rich possibilities to share, learn and connect. </w:t>
      </w:r>
      <w:hyperlink r:id="rId61" w:history="1">
        <w:r w:rsidRPr="00870DD7">
          <w:rPr>
            <w:rFonts w:eastAsia="Times New Roman" w:cs="Times New Roman"/>
            <w:color w:val="0065A2"/>
            <w:sz w:val="24"/>
            <w:szCs w:val="24"/>
            <w:lang w:eastAsia="bg-BG"/>
          </w:rPr>
          <w:t>Read more</w:t>
        </w:r>
      </w:hyperlink>
    </w:p>
    <w:p w:rsidR="00E767E6" w:rsidRPr="00427799" w:rsidRDefault="00E767E6" w:rsidP="00734FE0">
      <w:pPr>
        <w:rPr>
          <w:b/>
          <w:color w:val="E36C0A" w:themeColor="accent6" w:themeShade="BF"/>
          <w:sz w:val="24"/>
          <w:szCs w:val="24"/>
          <w:u w:val="single"/>
          <w:lang w:val="en" w:eastAsia="bg-BG"/>
        </w:rPr>
      </w:pPr>
      <w:r w:rsidRPr="00427799">
        <w:rPr>
          <w:b/>
          <w:color w:val="E36C0A" w:themeColor="accent6" w:themeShade="BF"/>
          <w:sz w:val="24"/>
          <w:szCs w:val="24"/>
          <w:u w:val="single"/>
          <w:lang w:val="en" w:eastAsia="bg-BG"/>
        </w:rPr>
        <w:t xml:space="preserve">Call for Papers: Young Economists’ Meeting, </w:t>
      </w:r>
      <w:r w:rsidR="009A7CD7" w:rsidRPr="00427799">
        <w:rPr>
          <w:b/>
          <w:color w:val="E36C0A" w:themeColor="accent6" w:themeShade="BF"/>
          <w:sz w:val="24"/>
          <w:szCs w:val="24"/>
          <w:u w:val="single"/>
          <w:lang w:val="en" w:eastAsia="bg-BG"/>
        </w:rPr>
        <w:t xml:space="preserve">21 May 2015, </w:t>
      </w:r>
      <w:r w:rsidRPr="00427799">
        <w:rPr>
          <w:b/>
          <w:color w:val="E36C0A" w:themeColor="accent6" w:themeShade="BF"/>
          <w:sz w:val="24"/>
          <w:szCs w:val="24"/>
          <w:u w:val="single"/>
          <w:lang w:val="en" w:eastAsia="bg-BG"/>
        </w:rPr>
        <w:t>Masa</w:t>
      </w:r>
      <w:r w:rsidR="009A7CD7" w:rsidRPr="00427799">
        <w:rPr>
          <w:b/>
          <w:color w:val="E36C0A" w:themeColor="accent6" w:themeShade="BF"/>
          <w:sz w:val="24"/>
          <w:szCs w:val="24"/>
          <w:u w:val="single"/>
          <w:lang w:val="en" w:eastAsia="bg-BG"/>
        </w:rPr>
        <w:t xml:space="preserve">ryk University, Brno, Czech Republic </w:t>
      </w:r>
    </w:p>
    <w:p w:rsidR="00E767E6" w:rsidRPr="00E767E6"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conference is open to contributions from all areas of economic research. </w:t>
      </w:r>
    </w:p>
    <w:p w:rsidR="009A7CD7" w:rsidRPr="009A7CD7" w:rsidRDefault="00E767E6" w:rsidP="009A7CD7">
      <w:pPr>
        <w:shd w:val="clear" w:color="auto" w:fill="FFFFFF"/>
        <w:spacing w:before="100" w:beforeAutospacing="1" w:after="100" w:afterAutospacing="1" w:line="240" w:lineRule="auto"/>
        <w:rPr>
          <w:rFonts w:eastAsia="Times New Roman" w:cs="Times New Roman"/>
          <w:sz w:val="24"/>
          <w:szCs w:val="24"/>
          <w:lang w:val="en" w:eastAsia="bg-BG"/>
        </w:rPr>
      </w:pPr>
      <w:r w:rsidRPr="00E767E6">
        <w:rPr>
          <w:rFonts w:eastAsia="Times New Roman" w:cs="Times New Roman"/>
          <w:sz w:val="24"/>
          <w:szCs w:val="24"/>
          <w:lang w:val="en" w:eastAsia="bg-BG"/>
        </w:rPr>
        <w:t xml:space="preserve">The deadline to submit the paper is March 30 2015. Selected papers presented at the conference will be submitted for possible publication in the peer reviewed journal Review of Economic Perspectives indexed in Scopus. </w:t>
      </w:r>
    </w:p>
    <w:p w:rsidR="00E767E6" w:rsidRDefault="00E767E6" w:rsidP="009A7CD7">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767E6">
        <w:rPr>
          <w:rFonts w:eastAsia="Times New Roman" w:cs="Times New Roman"/>
          <w:sz w:val="24"/>
          <w:szCs w:val="24"/>
          <w:lang w:val="en" w:eastAsia="bg-BG"/>
        </w:rPr>
        <w:t xml:space="preserve">For further information, please click </w:t>
      </w:r>
      <w:hyperlink r:id="rId62" w:tgtFrame="_blank" w:history="1">
        <w:r w:rsidRPr="00E767E6">
          <w:rPr>
            <w:rFonts w:eastAsia="Times New Roman" w:cs="Times New Roman"/>
            <w:color w:val="0000FF"/>
            <w:sz w:val="24"/>
            <w:szCs w:val="24"/>
            <w:u w:val="single"/>
            <w:lang w:val="en" w:eastAsia="bg-BG"/>
          </w:rPr>
          <w:t>here</w:t>
        </w:r>
      </w:hyperlink>
      <w:r w:rsidRPr="00E767E6">
        <w:rPr>
          <w:rFonts w:eastAsia="Times New Roman" w:cs="Times New Roman"/>
          <w:color w:val="666666"/>
          <w:sz w:val="24"/>
          <w:szCs w:val="24"/>
          <w:lang w:val="en" w:eastAsia="bg-BG"/>
        </w:rPr>
        <w:t>.</w:t>
      </w:r>
    </w:p>
    <w:p w:rsidR="00F973FA" w:rsidRPr="000C5121" w:rsidRDefault="00F973FA" w:rsidP="000C5121">
      <w:pPr>
        <w:rPr>
          <w:b/>
          <w:color w:val="E36C0A" w:themeColor="accent6" w:themeShade="BF"/>
          <w:sz w:val="24"/>
          <w:szCs w:val="24"/>
          <w:u w:val="single"/>
          <w:lang w:val="en-US" w:eastAsia="bg-BG"/>
        </w:rPr>
      </w:pPr>
      <w:r w:rsidRPr="000C5121">
        <w:rPr>
          <w:b/>
          <w:color w:val="E36C0A" w:themeColor="accent6" w:themeShade="BF"/>
          <w:sz w:val="24"/>
          <w:szCs w:val="24"/>
          <w:u w:val="single"/>
          <w:lang w:eastAsia="bg-BG"/>
        </w:rPr>
        <w:t xml:space="preserve">Second International Conference ‘Geography, Environment and GIS, for </w:t>
      </w:r>
      <w:r w:rsidR="00427799" w:rsidRPr="000C5121">
        <w:rPr>
          <w:b/>
          <w:color w:val="E36C0A" w:themeColor="accent6" w:themeShade="BF"/>
          <w:sz w:val="24"/>
          <w:szCs w:val="24"/>
          <w:u w:val="single"/>
          <w:lang w:eastAsia="bg-BG"/>
        </w:rPr>
        <w:t xml:space="preserve">students and young </w:t>
      </w:r>
      <w:proofErr w:type="spellStart"/>
      <w:r w:rsidR="00427799" w:rsidRPr="000C5121">
        <w:rPr>
          <w:b/>
          <w:color w:val="E36C0A" w:themeColor="accent6" w:themeShade="BF"/>
          <w:sz w:val="24"/>
          <w:szCs w:val="24"/>
          <w:u w:val="single"/>
          <w:lang w:eastAsia="bg-BG"/>
        </w:rPr>
        <w:t>researchers’</w:t>
      </w:r>
      <w:proofErr w:type="spellEnd"/>
      <w:r w:rsidR="00427799" w:rsidRPr="000C5121">
        <w:rPr>
          <w:b/>
          <w:color w:val="E36C0A" w:themeColor="accent6" w:themeShade="BF"/>
          <w:sz w:val="24"/>
          <w:szCs w:val="24"/>
          <w:u w:val="single"/>
          <w:lang w:val="en-US" w:eastAsia="bg-BG"/>
        </w:rPr>
        <w:t xml:space="preserve">, 21-23 May 2015, </w:t>
      </w:r>
      <w:r w:rsidR="00427799" w:rsidRPr="000C5121">
        <w:rPr>
          <w:b/>
          <w:color w:val="E36C0A" w:themeColor="accent6" w:themeShade="BF"/>
          <w:sz w:val="24"/>
          <w:szCs w:val="24"/>
          <w:u w:val="single"/>
          <w:lang w:eastAsia="bg-BG"/>
        </w:rPr>
        <w:t>Romania</w:t>
      </w:r>
    </w:p>
    <w:p w:rsidR="00427799" w:rsidRDefault="00F973FA" w:rsidP="00427799">
      <w:pPr>
        <w:spacing w:after="120" w:line="240" w:lineRule="auto"/>
        <w:rPr>
          <w:rFonts w:eastAsia="Times New Roman" w:cs="Times New Roman"/>
          <w:sz w:val="24"/>
          <w:szCs w:val="24"/>
          <w:lang w:val="en-US" w:eastAsia="bg-BG"/>
        </w:rPr>
      </w:pPr>
      <w:r w:rsidRPr="00F973FA">
        <w:rPr>
          <w:rFonts w:eastAsia="Times New Roman" w:cs="Times New Roman"/>
          <w:sz w:val="24"/>
          <w:szCs w:val="24"/>
          <w:lang w:eastAsia="bg-BG"/>
        </w:rPr>
        <w:t>The conference seeks to initiate collaboration between student geographers and students from a range of other specialties, from different universities in Romania and abroad, in order to conduct interdisciplinary analysis on environmental issues. Students, master students, doctoral students and young researchers at the beginning of career (under 35 years) are invited to participate.</w:t>
      </w:r>
    </w:p>
    <w:p w:rsidR="00427799" w:rsidRDefault="00F973FA" w:rsidP="00427799">
      <w:pPr>
        <w:spacing w:after="120" w:line="240" w:lineRule="auto"/>
        <w:rPr>
          <w:rFonts w:eastAsia="Times New Roman" w:cs="Times New Roman"/>
          <w:sz w:val="24"/>
          <w:szCs w:val="24"/>
          <w:lang w:val="en-US" w:eastAsia="bg-BG"/>
        </w:rPr>
      </w:pPr>
      <w:r w:rsidRPr="00F973FA">
        <w:rPr>
          <w:rFonts w:eastAsia="Times New Roman" w:cs="Times New Roman"/>
          <w:sz w:val="24"/>
          <w:szCs w:val="24"/>
          <w:lang w:eastAsia="bg-BG"/>
        </w:rPr>
        <w:lastRenderedPageBreak/>
        <w:t>The registration fee is EUR 50 before 30 April and EUR 70 thereafter. Participants are also invited to attend a field trip which costs EUR 30.</w:t>
      </w:r>
    </w:p>
    <w:p w:rsidR="00F973FA" w:rsidRPr="00F973FA" w:rsidRDefault="00F973FA" w:rsidP="006F62EB">
      <w:pPr>
        <w:spacing w:after="360" w:line="240" w:lineRule="auto"/>
        <w:rPr>
          <w:rFonts w:eastAsia="Times New Roman" w:cs="Times New Roman"/>
          <w:sz w:val="24"/>
          <w:szCs w:val="24"/>
          <w:lang w:eastAsia="bg-BG"/>
        </w:rPr>
      </w:pPr>
      <w:r w:rsidRPr="00F973FA">
        <w:rPr>
          <w:rFonts w:eastAsia="Times New Roman" w:cs="Times New Roman"/>
          <w:sz w:val="24"/>
          <w:szCs w:val="24"/>
          <w:lang w:eastAsia="bg-BG"/>
        </w:rPr>
        <w:t>For further information, please visit:</w:t>
      </w:r>
      <w:r w:rsidR="00427799">
        <w:rPr>
          <w:rFonts w:eastAsia="Times New Roman" w:cs="Times New Roman"/>
          <w:sz w:val="24"/>
          <w:szCs w:val="24"/>
          <w:lang w:val="en-US" w:eastAsia="bg-BG"/>
        </w:rPr>
        <w:t xml:space="preserve"> </w:t>
      </w:r>
      <w:hyperlink r:id="rId63" w:history="1">
        <w:r w:rsidR="00427799" w:rsidRPr="00542EFA">
          <w:rPr>
            <w:rStyle w:val="Hyperlink"/>
            <w:rFonts w:eastAsia="Times New Roman" w:cs="Times New Roman"/>
            <w:sz w:val="24"/>
            <w:szCs w:val="24"/>
            <w:lang w:eastAsia="bg-BG"/>
          </w:rPr>
          <w:t>http://www.limnology.ro/geg2015.html</w:t>
        </w:r>
      </w:hyperlink>
    </w:p>
    <w:p w:rsidR="00AC3B84" w:rsidRPr="004D7232" w:rsidRDefault="00AC3B84" w:rsidP="004D7232">
      <w:pPr>
        <w:rPr>
          <w:b/>
          <w:color w:val="E36C0A" w:themeColor="accent6" w:themeShade="BF"/>
          <w:sz w:val="24"/>
          <w:szCs w:val="24"/>
          <w:u w:val="single"/>
          <w:lang w:eastAsia="bg-BG"/>
        </w:rPr>
      </w:pPr>
      <w:r w:rsidRPr="004D7232">
        <w:rPr>
          <w:b/>
          <w:color w:val="E36C0A" w:themeColor="accent6" w:themeShade="BF"/>
          <w:sz w:val="24"/>
          <w:szCs w:val="24"/>
          <w:u w:val="single"/>
          <w:lang w:eastAsia="bg-BG"/>
        </w:rPr>
        <w:t>Second International Conference on Internet Science</w:t>
      </w:r>
      <w:r w:rsidR="006F62EB" w:rsidRPr="004D7232">
        <w:rPr>
          <w:b/>
          <w:color w:val="E36C0A" w:themeColor="accent6" w:themeShade="BF"/>
          <w:sz w:val="24"/>
          <w:szCs w:val="24"/>
          <w:u w:val="single"/>
          <w:lang w:val="en-US" w:eastAsia="bg-BG"/>
        </w:rPr>
        <w:t>, 27-29 May 2015,</w:t>
      </w:r>
      <w:r w:rsidRPr="004D7232">
        <w:rPr>
          <w:b/>
          <w:color w:val="E36C0A" w:themeColor="accent6" w:themeShade="BF"/>
          <w:sz w:val="24"/>
          <w:szCs w:val="24"/>
          <w:u w:val="single"/>
          <w:lang w:eastAsia="bg-BG"/>
        </w:rPr>
        <w:t xml:space="preserve"> Brussels</w:t>
      </w:r>
      <w:r w:rsidR="006F62EB" w:rsidRPr="004D7232">
        <w:rPr>
          <w:b/>
          <w:color w:val="E36C0A" w:themeColor="accent6" w:themeShade="BF"/>
          <w:sz w:val="24"/>
          <w:szCs w:val="24"/>
          <w:u w:val="single"/>
          <w:lang w:val="en-US" w:eastAsia="bg-BG"/>
        </w:rPr>
        <w:t>, Belgium</w:t>
      </w:r>
      <w:r w:rsidRPr="004D7232">
        <w:rPr>
          <w:b/>
          <w:color w:val="E36C0A" w:themeColor="accent6" w:themeShade="BF"/>
          <w:sz w:val="24"/>
          <w:szCs w:val="24"/>
          <w:u w:val="single"/>
          <w:lang w:eastAsia="bg-BG"/>
        </w:rPr>
        <w:t xml:space="preserve"> </w:t>
      </w:r>
    </w:p>
    <w:p w:rsidR="00AC3B84" w:rsidRPr="00AC3B84" w:rsidRDefault="00AC3B84" w:rsidP="00427799">
      <w:pPr>
        <w:spacing w:line="240" w:lineRule="auto"/>
        <w:rPr>
          <w:rFonts w:eastAsia="Times New Roman" w:cs="Times New Roman"/>
          <w:bCs/>
          <w:iCs/>
          <w:sz w:val="24"/>
          <w:szCs w:val="24"/>
          <w:lang w:eastAsia="bg-BG"/>
        </w:rPr>
      </w:pPr>
      <w:r w:rsidRPr="00AC3B84">
        <w:rPr>
          <w:rFonts w:eastAsia="Times New Roman" w:cs="Times New Roman"/>
          <w:bCs/>
          <w:iCs/>
          <w:sz w:val="24"/>
          <w:szCs w:val="24"/>
          <w:lang w:eastAsia="bg-BG"/>
        </w:rPr>
        <w:t>Following the first and very successful conference held in April 2013 in Brussels, The Network of Excellence in Internet Science (EINS) initiative, supported by the European Commission, holds its Second International Conference on Internet Science from 27 to 29 May, 2015 at Flagey in Brussels, Belgium.</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The event will be divided into two parts:</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27 May - Open day: Intended for all persons interested in Internet Science, this eventful day will allow participants to discover and interact with the EINS project experts that will introduce them to new social, political and economic issues involving the Internet. The morning will be devoted to conferences followed by an afternoon of exchanges in round tables ending with a cocktail.</w:t>
      </w:r>
    </w:p>
    <w:p w:rsidR="006F62EB" w:rsidRDefault="00AC3B84" w:rsidP="00427799">
      <w:pPr>
        <w:spacing w:after="120" w:line="240" w:lineRule="auto"/>
        <w:rPr>
          <w:rFonts w:eastAsia="Times New Roman" w:cs="Times New Roman"/>
          <w:sz w:val="24"/>
          <w:szCs w:val="24"/>
          <w:lang w:val="en-US" w:eastAsia="bg-BG"/>
        </w:rPr>
      </w:pPr>
      <w:r w:rsidRPr="00AC3B84">
        <w:rPr>
          <w:rFonts w:eastAsia="Times New Roman" w:cs="Times New Roman"/>
          <w:sz w:val="24"/>
          <w:szCs w:val="24"/>
          <w:lang w:eastAsia="bg-BG"/>
        </w:rPr>
        <w:t>28-29 May - Scientific conference: This year, the conference will involve an open and productive dialogue among scholars and practitioners about three main multidisciplinary topics: Internet and society (Internet and political participation, Internet of things and society, Virtual communities and behavioural patterns…), Internet and governance (Internet governance and evolution, Internet solutions for Sustainability, Social sciences and ethics for Internet use…), Internet and innovation (Collective intelligence for innovative solutions, New collaborative markets analytics, Intellectual property and the commons…).</w:t>
      </w:r>
    </w:p>
    <w:p w:rsidR="00AC3B84" w:rsidRPr="00AC3B84" w:rsidRDefault="00AC3B84" w:rsidP="006F62EB">
      <w:pPr>
        <w:spacing w:after="360" w:line="240" w:lineRule="auto"/>
        <w:rPr>
          <w:rFonts w:eastAsia="Times New Roman" w:cs="Times New Roman"/>
          <w:sz w:val="24"/>
          <w:szCs w:val="24"/>
          <w:lang w:eastAsia="bg-BG"/>
        </w:rPr>
      </w:pPr>
      <w:r w:rsidRPr="00AC3B84">
        <w:rPr>
          <w:rFonts w:eastAsia="Times New Roman" w:cs="Times New Roman"/>
          <w:sz w:val="24"/>
          <w:szCs w:val="24"/>
          <w:lang w:eastAsia="bg-BG"/>
        </w:rPr>
        <w:t xml:space="preserve">Ms. Marietje Schaake, member of the European Parliament in Netherlands, will be among the keynote speakers along with more to discover on the event website: </w:t>
      </w:r>
      <w:hyperlink r:id="rId64" w:history="1">
        <w:r w:rsidRPr="00AC3B84">
          <w:rPr>
            <w:rFonts w:eastAsia="Times New Roman" w:cs="Times New Roman"/>
            <w:color w:val="027AC6"/>
            <w:sz w:val="24"/>
            <w:szCs w:val="24"/>
            <w:u w:val="single"/>
            <w:lang w:eastAsia="bg-BG"/>
          </w:rPr>
          <w:t>internetscienceconference.eu</w:t>
        </w:r>
      </w:hyperlink>
    </w:p>
    <w:p w:rsidR="0019412D" w:rsidRPr="006F62EB" w:rsidRDefault="0019412D" w:rsidP="0019412D">
      <w:pPr>
        <w:spacing w:after="0" w:line="240" w:lineRule="auto"/>
        <w:rPr>
          <w:rFonts w:eastAsia="Times New Roman" w:cs="Times New Roman"/>
          <w:b/>
          <w:color w:val="E36C0A" w:themeColor="accent6" w:themeShade="BF"/>
          <w:sz w:val="24"/>
          <w:szCs w:val="24"/>
          <w:u w:val="single"/>
          <w:lang w:val="en-US" w:eastAsia="bg-BG"/>
        </w:rPr>
      </w:pPr>
      <w:r w:rsidRPr="006F62EB">
        <w:rPr>
          <w:rFonts w:eastAsia="Times New Roman" w:cs="Times New Roman"/>
          <w:b/>
          <w:color w:val="E36C0A" w:themeColor="accent6" w:themeShade="BF"/>
          <w:sz w:val="24"/>
          <w:szCs w:val="24"/>
          <w:u w:val="single"/>
          <w:lang w:val="en-US" w:eastAsia="bg-BG"/>
        </w:rPr>
        <w:t>“</w:t>
      </w:r>
      <w:r w:rsidRPr="006F62EB">
        <w:rPr>
          <w:rFonts w:eastAsia="Times New Roman" w:cs="Times New Roman"/>
          <w:b/>
          <w:color w:val="E36C0A" w:themeColor="accent6" w:themeShade="BF"/>
          <w:sz w:val="24"/>
          <w:szCs w:val="24"/>
          <w:u w:val="single"/>
          <w:lang w:val="en-GB" w:eastAsia="bg-BG"/>
        </w:rPr>
        <w:t>Tomorrow</w:t>
      </w:r>
      <w:r w:rsidRPr="006F62EB">
        <w:rPr>
          <w:rFonts w:eastAsia="Times New Roman" w:cs="Times New Roman"/>
          <w:b/>
          <w:color w:val="E36C0A" w:themeColor="accent6" w:themeShade="BF"/>
          <w:sz w:val="24"/>
          <w:szCs w:val="24"/>
          <w:u w:val="single"/>
          <w:lang w:eastAsia="bg-BG"/>
        </w:rPr>
        <w:t>’</w:t>
      </w:r>
      <w:r w:rsidRPr="006F62EB">
        <w:rPr>
          <w:rFonts w:eastAsia="Times New Roman" w:cs="Times New Roman"/>
          <w:b/>
          <w:color w:val="E36C0A" w:themeColor="accent6" w:themeShade="BF"/>
          <w:sz w:val="24"/>
          <w:szCs w:val="24"/>
          <w:u w:val="single"/>
          <w:lang w:val="en-GB" w:eastAsia="bg-BG"/>
        </w:rPr>
        <w:t>s</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Research</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Leaders”</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second</w:t>
      </w:r>
      <w:r w:rsidRPr="006F62EB">
        <w:rPr>
          <w:rFonts w:eastAsia="Times New Roman" w:cs="Times New Roman"/>
          <w:b/>
          <w:color w:val="E36C0A" w:themeColor="accent6" w:themeShade="BF"/>
          <w:sz w:val="24"/>
          <w:szCs w:val="24"/>
          <w:u w:val="single"/>
          <w:lang w:eastAsia="bg-BG"/>
        </w:rPr>
        <w:t xml:space="preserve"> </w:t>
      </w:r>
      <w:proofErr w:type="spellStart"/>
      <w:r w:rsidRPr="006F62EB">
        <w:rPr>
          <w:rFonts w:eastAsia="Times New Roman" w:cs="Times New Roman"/>
          <w:b/>
          <w:color w:val="E36C0A" w:themeColor="accent6" w:themeShade="BF"/>
          <w:sz w:val="24"/>
          <w:szCs w:val="24"/>
          <w:u w:val="single"/>
          <w:lang w:val="en-GB" w:eastAsia="bg-BG"/>
        </w:rPr>
        <w:t>HEPTech</w:t>
      </w:r>
      <w:proofErr w:type="spellEnd"/>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Symposium</w:t>
      </w:r>
      <w:r w:rsidRPr="006F62EB">
        <w:rPr>
          <w:rFonts w:eastAsia="Times New Roman" w:cs="Times New Roman"/>
          <w:b/>
          <w:color w:val="E36C0A" w:themeColor="accent6" w:themeShade="BF"/>
          <w:sz w:val="24"/>
          <w:szCs w:val="24"/>
          <w:u w:val="single"/>
          <w:lang w:eastAsia="bg-BG"/>
        </w:rPr>
        <w:t xml:space="preserve">, </w:t>
      </w:r>
      <w:r w:rsidRPr="006F62EB">
        <w:rPr>
          <w:rFonts w:eastAsia="Times New Roman" w:cs="Times New Roman"/>
          <w:b/>
          <w:color w:val="E36C0A" w:themeColor="accent6" w:themeShade="BF"/>
          <w:sz w:val="24"/>
          <w:szCs w:val="24"/>
          <w:u w:val="single"/>
          <w:lang w:val="en-GB" w:eastAsia="bg-BG"/>
        </w:rPr>
        <w:t>May</w:t>
      </w:r>
      <w:r w:rsidRPr="006F62EB">
        <w:rPr>
          <w:rFonts w:eastAsia="Times New Roman" w:cs="Times New Roman"/>
          <w:b/>
          <w:color w:val="E36C0A" w:themeColor="accent6" w:themeShade="BF"/>
          <w:sz w:val="24"/>
          <w:szCs w:val="24"/>
          <w:u w:val="single"/>
          <w:lang w:eastAsia="bg-BG"/>
        </w:rPr>
        <w:t xml:space="preserve"> 31</w:t>
      </w:r>
      <w:proofErr w:type="spellStart"/>
      <w:r w:rsidRPr="006F62EB">
        <w:rPr>
          <w:rFonts w:eastAsia="Times New Roman" w:cs="Times New Roman"/>
          <w:b/>
          <w:color w:val="E36C0A" w:themeColor="accent6" w:themeShade="BF"/>
          <w:sz w:val="24"/>
          <w:szCs w:val="24"/>
          <w:u w:val="single"/>
          <w:vertAlign w:val="superscript"/>
          <w:lang w:val="en-GB" w:eastAsia="bg-BG"/>
        </w:rPr>
        <w:t>st</w:t>
      </w:r>
      <w:proofErr w:type="spellEnd"/>
      <w:r w:rsidRPr="006F62EB">
        <w:rPr>
          <w:rFonts w:eastAsia="Times New Roman" w:cs="Times New Roman"/>
          <w:b/>
          <w:color w:val="E36C0A" w:themeColor="accent6" w:themeShade="BF"/>
          <w:sz w:val="24"/>
          <w:szCs w:val="24"/>
          <w:u w:val="single"/>
          <w:lang w:eastAsia="bg-BG"/>
        </w:rPr>
        <w:t>–</w:t>
      </w:r>
      <w:r w:rsidRPr="006F62EB">
        <w:rPr>
          <w:rFonts w:eastAsia="Times New Roman" w:cs="Times New Roman"/>
          <w:b/>
          <w:color w:val="E36C0A" w:themeColor="accent6" w:themeShade="BF"/>
          <w:sz w:val="24"/>
          <w:szCs w:val="24"/>
          <w:u w:val="single"/>
          <w:lang w:val="en-US" w:eastAsia="bg-BG"/>
        </w:rPr>
        <w:t>June 6</w:t>
      </w:r>
      <w:r w:rsidRPr="006F62EB">
        <w:rPr>
          <w:rFonts w:eastAsia="Times New Roman" w:cs="Times New Roman"/>
          <w:b/>
          <w:color w:val="E36C0A" w:themeColor="accent6" w:themeShade="BF"/>
          <w:sz w:val="24"/>
          <w:szCs w:val="24"/>
          <w:u w:val="single"/>
          <w:vertAlign w:val="superscript"/>
          <w:lang w:val="en-US" w:eastAsia="bg-BG"/>
        </w:rPr>
        <w:t>th</w:t>
      </w:r>
      <w:r w:rsidRPr="006F62EB">
        <w:rPr>
          <w:rFonts w:eastAsia="Times New Roman" w:cs="Times New Roman"/>
          <w:b/>
          <w:color w:val="E36C0A" w:themeColor="accent6" w:themeShade="BF"/>
          <w:sz w:val="24"/>
          <w:szCs w:val="24"/>
          <w:u w:val="single"/>
          <w:lang w:val="en-US" w:eastAsia="bg-BG"/>
        </w:rPr>
        <w:t xml:space="preserve"> 2015, Prague, Czech Republic</w:t>
      </w:r>
    </w:p>
    <w:p w:rsidR="0019412D" w:rsidRPr="00544F92" w:rsidRDefault="0019412D" w:rsidP="00CF3F33">
      <w:pPr>
        <w:spacing w:before="100" w:beforeAutospacing="1" w:after="120" w:line="240" w:lineRule="auto"/>
        <w:rPr>
          <w:rFonts w:eastAsia="Times New Roman" w:cs="Times New Roman"/>
          <w:sz w:val="24"/>
          <w:szCs w:val="24"/>
          <w:lang w:val="en-GB" w:eastAsia="bg-BG"/>
        </w:rPr>
      </w:pPr>
      <w:proofErr w:type="spellStart"/>
      <w:r w:rsidRPr="00544F92">
        <w:rPr>
          <w:rFonts w:eastAsia="Times New Roman" w:cs="Times New Roman"/>
          <w:sz w:val="24"/>
          <w:szCs w:val="24"/>
          <w:lang w:val="en-GB" w:eastAsia="bg-BG"/>
        </w:rPr>
        <w:t>Inovacentrum</w:t>
      </w:r>
      <w:proofErr w:type="spellEnd"/>
      <w:r w:rsidRPr="00544F92">
        <w:rPr>
          <w:rFonts w:eastAsia="Times New Roman" w:cs="Times New Roman"/>
          <w:sz w:val="24"/>
          <w:szCs w:val="24"/>
          <w:lang w:val="en-GB" w:eastAsia="bg-BG"/>
        </w:rPr>
        <w:t xml:space="preserve"> CTU is organising the second </w:t>
      </w:r>
      <w:proofErr w:type="spellStart"/>
      <w:r w:rsidRPr="00544F92">
        <w:rPr>
          <w:rFonts w:eastAsia="Times New Roman" w:cs="Times New Roman"/>
          <w:sz w:val="24"/>
          <w:szCs w:val="24"/>
          <w:lang w:val="en-GB" w:eastAsia="bg-BG"/>
        </w:rPr>
        <w:t>HEPTech</w:t>
      </w:r>
      <w:proofErr w:type="spellEnd"/>
      <w:r w:rsidRPr="00544F92">
        <w:rPr>
          <w:rFonts w:eastAsia="Times New Roman" w:cs="Times New Roman"/>
          <w:sz w:val="24"/>
          <w:szCs w:val="24"/>
          <w:lang w:val="en-GB" w:eastAsia="bg-BG"/>
        </w:rPr>
        <w:t xml:space="preserve"> Symposium in Prague, which</w:t>
      </w:r>
      <w:r>
        <w:rPr>
          <w:rFonts w:eastAsia="Times New Roman" w:cs="Times New Roman"/>
          <w:sz w:val="24"/>
          <w:szCs w:val="24"/>
          <w:lang w:val="en-GB" w:eastAsia="bg-BG"/>
        </w:rPr>
        <w:t xml:space="preserve"> will take place from May 31</w:t>
      </w:r>
      <w:r w:rsidRPr="000A2102">
        <w:rPr>
          <w:rFonts w:eastAsia="Times New Roman" w:cs="Times New Roman"/>
          <w:sz w:val="24"/>
          <w:szCs w:val="24"/>
          <w:vertAlign w:val="superscript"/>
          <w:lang w:val="en-GB" w:eastAsia="bg-BG"/>
        </w:rPr>
        <w:t>st</w:t>
      </w:r>
      <w:r>
        <w:rPr>
          <w:rFonts w:eastAsia="Times New Roman" w:cs="Times New Roman"/>
          <w:sz w:val="24"/>
          <w:szCs w:val="24"/>
          <w:lang w:val="en-GB" w:eastAsia="bg-BG"/>
        </w:rPr>
        <w:t xml:space="preserve"> to June 6th 2015. </w:t>
      </w:r>
      <w:r w:rsidRPr="00544F92">
        <w:rPr>
          <w:rFonts w:eastAsia="Times New Roman" w:cs="Times New Roman"/>
          <w:sz w:val="24"/>
          <w:szCs w:val="24"/>
          <w:lang w:val="en-GB" w:eastAsia="bg-BG"/>
        </w:rPr>
        <w:t>We are looking for participants who have been involved with research in physics</w:t>
      </w:r>
      <w:r w:rsidR="00107003">
        <w:rPr>
          <w:rFonts w:eastAsia="Times New Roman" w:cs="Times New Roman"/>
          <w:sz w:val="24"/>
          <w:szCs w:val="24"/>
          <w:lang w:val="en-GB" w:eastAsia="bg-BG"/>
        </w:rPr>
        <w:t>-related areas</w:t>
      </w:r>
      <w:r w:rsidRPr="00544F92">
        <w:rPr>
          <w:rFonts w:eastAsia="Times New Roman" w:cs="Times New Roman"/>
          <w:sz w:val="24"/>
          <w:szCs w:val="24"/>
          <w:lang w:val="en-GB" w:eastAsia="bg-BG"/>
        </w:rPr>
        <w:t xml:space="preserve"> and are early stage researchers. This means they are in the first four years of their research activity (full-time equivalent, including the period of research training).</w:t>
      </w:r>
    </w:p>
    <w:p w:rsidR="0019412D" w:rsidRDefault="0019412D" w:rsidP="00CF3F33">
      <w:pPr>
        <w:spacing w:before="120" w:after="120" w:line="240" w:lineRule="auto"/>
        <w:rPr>
          <w:rFonts w:eastAsia="Times New Roman" w:cs="Times New Roman"/>
          <w:sz w:val="24"/>
          <w:szCs w:val="24"/>
          <w:lang w:val="en-GB" w:eastAsia="bg-BG"/>
        </w:rPr>
      </w:pPr>
      <w:r w:rsidRPr="00544F92">
        <w:rPr>
          <w:rFonts w:eastAsia="Times New Roman" w:cs="Times New Roman"/>
          <w:sz w:val="24"/>
          <w:szCs w:val="24"/>
          <w:lang w:val="en-GB" w:eastAsia="bg-BG"/>
        </w:rPr>
        <w:t>We intend to bring together applied physics researchers at an early stage in their careers, providing them with the opportunity of networking with commercially experienced professionals and technology transfer experts in order to develop their entrepreneurial potential.</w:t>
      </w:r>
      <w:r>
        <w:rPr>
          <w:rFonts w:eastAsia="Times New Roman" w:cs="Times New Roman"/>
          <w:sz w:val="24"/>
          <w:szCs w:val="24"/>
          <w:lang w:val="en-GB" w:eastAsia="bg-BG"/>
        </w:rPr>
        <w:t xml:space="preserve"> </w:t>
      </w:r>
    </w:p>
    <w:p w:rsidR="0019412D" w:rsidRDefault="0019412D" w:rsidP="00CF3F33">
      <w:pPr>
        <w:spacing w:before="120" w:after="12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There is no participation fee. </w:t>
      </w:r>
      <w:proofErr w:type="spellStart"/>
      <w:r>
        <w:rPr>
          <w:rFonts w:eastAsia="Times New Roman" w:cs="Times New Roman"/>
          <w:sz w:val="24"/>
          <w:szCs w:val="24"/>
          <w:lang w:val="en-GB" w:eastAsia="bg-BG"/>
        </w:rPr>
        <w:t>HEPTech</w:t>
      </w:r>
      <w:proofErr w:type="spellEnd"/>
      <w:r>
        <w:rPr>
          <w:rFonts w:eastAsia="Times New Roman" w:cs="Times New Roman"/>
          <w:sz w:val="24"/>
          <w:szCs w:val="24"/>
          <w:lang w:val="en-GB" w:eastAsia="bg-BG"/>
        </w:rPr>
        <w:t xml:space="preserve"> covers travel, accommodation and food costs of the participants. </w:t>
      </w:r>
    </w:p>
    <w:p w:rsidR="0019412D" w:rsidRPr="00544F92" w:rsidRDefault="0019412D" w:rsidP="0019412D">
      <w:pPr>
        <w:spacing w:after="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For more information please visit the forum web-site </w:t>
      </w:r>
      <w:hyperlink r:id="rId65" w:tgtFrame="_blank" w:history="1">
        <w:r w:rsidRPr="00544F92">
          <w:rPr>
            <w:rFonts w:eastAsia="Times New Roman" w:cs="Times New Roman"/>
            <w:color w:val="0000FF"/>
            <w:sz w:val="24"/>
            <w:szCs w:val="24"/>
            <w:u w:val="single"/>
            <w:lang w:val="en-GB" w:eastAsia="bg-BG"/>
          </w:rPr>
          <w:t>http://www.inovacentrum.cvut.cz/main/en/196</w:t>
        </w:r>
      </w:hyperlink>
    </w:p>
    <w:p w:rsidR="0019412D" w:rsidRPr="00544F92" w:rsidRDefault="0019412D" w:rsidP="0019412D">
      <w:pPr>
        <w:spacing w:after="0" w:line="240" w:lineRule="auto"/>
        <w:rPr>
          <w:rFonts w:eastAsia="Times New Roman" w:cs="Times New Roman"/>
          <w:sz w:val="24"/>
          <w:szCs w:val="24"/>
          <w:lang w:val="en-GB" w:eastAsia="bg-BG"/>
        </w:rPr>
      </w:pPr>
      <w:proofErr w:type="gramStart"/>
      <w:r>
        <w:rPr>
          <w:rFonts w:eastAsia="Times New Roman" w:cs="Times New Roman"/>
          <w:sz w:val="24"/>
          <w:szCs w:val="24"/>
          <w:lang w:val="en-GB" w:eastAsia="bg-BG"/>
        </w:rPr>
        <w:t>and</w:t>
      </w:r>
      <w:proofErr w:type="gramEnd"/>
      <w:r>
        <w:rPr>
          <w:rFonts w:eastAsia="Times New Roman" w:cs="Times New Roman"/>
          <w:sz w:val="24"/>
          <w:szCs w:val="24"/>
          <w:lang w:val="en-GB" w:eastAsia="bg-BG"/>
        </w:rPr>
        <w:t xml:space="preserve"> fill in the application </w:t>
      </w:r>
      <w:r w:rsidRPr="00544F92">
        <w:rPr>
          <w:rFonts w:eastAsia="Times New Roman" w:cs="Times New Roman"/>
          <w:sz w:val="24"/>
          <w:szCs w:val="24"/>
          <w:lang w:val="en-GB" w:eastAsia="bg-BG"/>
        </w:rPr>
        <w:t>form</w:t>
      </w:r>
      <w:r>
        <w:rPr>
          <w:rFonts w:eastAsia="Times New Roman" w:cs="Times New Roman"/>
          <w:sz w:val="24"/>
          <w:szCs w:val="24"/>
          <w:lang w:val="en-GB" w:eastAsia="bg-BG"/>
        </w:rPr>
        <w:t xml:space="preserve"> not later than </w:t>
      </w:r>
      <w:r w:rsidR="00107003">
        <w:rPr>
          <w:rFonts w:eastAsia="Times New Roman" w:cs="Times New Roman"/>
          <w:sz w:val="24"/>
          <w:szCs w:val="24"/>
          <w:lang w:val="en-GB" w:eastAsia="bg-BG"/>
        </w:rPr>
        <w:t>15 April</w:t>
      </w:r>
      <w:r>
        <w:rPr>
          <w:rFonts w:eastAsia="Times New Roman" w:cs="Times New Roman"/>
          <w:sz w:val="24"/>
          <w:szCs w:val="24"/>
          <w:lang w:val="en-GB" w:eastAsia="bg-BG"/>
        </w:rPr>
        <w:t xml:space="preserve"> 2015</w:t>
      </w:r>
      <w:r w:rsidRPr="00544F92">
        <w:rPr>
          <w:rFonts w:eastAsia="Times New Roman" w:cs="Times New Roman"/>
          <w:sz w:val="24"/>
          <w:szCs w:val="24"/>
          <w:lang w:val="en-GB" w:eastAsia="bg-BG"/>
        </w:rPr>
        <w:t>:</w:t>
      </w:r>
    </w:p>
    <w:p w:rsidR="0019412D" w:rsidRDefault="00ED2158" w:rsidP="008A6C5D">
      <w:pPr>
        <w:spacing w:after="360" w:line="240" w:lineRule="auto"/>
        <w:rPr>
          <w:rFonts w:eastAsia="Times New Roman" w:cs="Times New Roman"/>
          <w:color w:val="0000FF"/>
          <w:sz w:val="24"/>
          <w:szCs w:val="24"/>
          <w:u w:val="single"/>
          <w:lang w:val="en-GB" w:eastAsia="bg-BG"/>
        </w:rPr>
      </w:pPr>
      <w:hyperlink r:id="rId66" w:tgtFrame="_blank" w:history="1">
        <w:r w:rsidR="0019412D" w:rsidRPr="00544F92">
          <w:rPr>
            <w:rFonts w:eastAsia="Times New Roman" w:cs="Times New Roman"/>
            <w:color w:val="0000FF"/>
            <w:sz w:val="24"/>
            <w:szCs w:val="24"/>
            <w:u w:val="single"/>
            <w:lang w:val="en-GB" w:eastAsia="bg-BG"/>
          </w:rPr>
          <w:t>http://www.inovacentrum.cvut.cz/main/en/197</w:t>
        </w:r>
      </w:hyperlink>
    </w:p>
    <w:p w:rsidR="00870DD7" w:rsidRPr="00092449" w:rsidRDefault="00ED2158" w:rsidP="008A6C5D">
      <w:pPr>
        <w:spacing w:after="0" w:line="270" w:lineRule="atLeast"/>
        <w:rPr>
          <w:rFonts w:eastAsia="Times New Roman" w:cs="Times New Roman"/>
          <w:b/>
          <w:color w:val="E36C0A" w:themeColor="accent6" w:themeShade="BF"/>
          <w:sz w:val="24"/>
          <w:szCs w:val="24"/>
          <w:u w:val="single"/>
          <w:lang w:eastAsia="bg-BG"/>
        </w:rPr>
      </w:pPr>
      <w:hyperlink r:id="rId67" w:history="1">
        <w:r w:rsidR="00870DD7" w:rsidRPr="00092449">
          <w:rPr>
            <w:rFonts w:eastAsia="Times New Roman" w:cs="Times New Roman"/>
            <w:b/>
            <w:color w:val="E36C0A" w:themeColor="accent6" w:themeShade="BF"/>
            <w:sz w:val="24"/>
            <w:szCs w:val="24"/>
            <w:u w:val="single"/>
            <w:lang w:eastAsia="bg-BG"/>
          </w:rPr>
          <w:t>EuroNanoForum 2015 Conference</w:t>
        </w:r>
      </w:hyperlink>
      <w:r w:rsidR="008A6C5D" w:rsidRPr="00092449">
        <w:rPr>
          <w:rFonts w:eastAsia="Times New Roman" w:cs="Times New Roman"/>
          <w:b/>
          <w:color w:val="E36C0A" w:themeColor="accent6" w:themeShade="BF"/>
          <w:sz w:val="24"/>
          <w:szCs w:val="24"/>
          <w:u w:val="single"/>
          <w:lang w:val="en-US" w:eastAsia="bg-BG"/>
        </w:rPr>
        <w:t xml:space="preserve">, 10-12 June 2015, </w:t>
      </w:r>
      <w:r w:rsidR="00870DD7" w:rsidRPr="00092449">
        <w:rPr>
          <w:rFonts w:eastAsia="Times New Roman" w:cs="Times New Roman"/>
          <w:b/>
          <w:color w:val="E36C0A" w:themeColor="accent6" w:themeShade="BF"/>
          <w:sz w:val="24"/>
          <w:szCs w:val="24"/>
          <w:u w:val="single"/>
          <w:lang w:eastAsia="bg-BG"/>
        </w:rPr>
        <w:t>Riga, Latvia</w:t>
      </w:r>
    </w:p>
    <w:p w:rsidR="008A6C5D" w:rsidRDefault="00870DD7" w:rsidP="008A6C5D">
      <w:pPr>
        <w:spacing w:before="100" w:beforeAutospacing="1" w:after="100" w:afterAutospacing="1" w:line="270" w:lineRule="atLeast"/>
        <w:rPr>
          <w:rFonts w:eastAsia="Times New Roman" w:cs="Times New Roman"/>
          <w:color w:val="000000"/>
          <w:sz w:val="24"/>
          <w:szCs w:val="24"/>
          <w:lang w:val="en-US" w:eastAsia="bg-BG"/>
        </w:rPr>
      </w:pPr>
      <w:r w:rsidRPr="00870DD7">
        <w:rPr>
          <w:rFonts w:eastAsia="Times New Roman" w:cs="Times New Roman"/>
          <w:color w:val="000000"/>
          <w:sz w:val="24"/>
          <w:szCs w:val="24"/>
          <w:lang w:eastAsia="bg-BG"/>
        </w:rPr>
        <w:t xml:space="preserve">The seventh EuroNanoForum is </w:t>
      </w:r>
      <w:proofErr w:type="spellStart"/>
      <w:r w:rsidRPr="00870DD7">
        <w:rPr>
          <w:rFonts w:eastAsia="Times New Roman" w:cs="Times New Roman"/>
          <w:color w:val="000000"/>
          <w:sz w:val="24"/>
          <w:szCs w:val="24"/>
          <w:lang w:eastAsia="bg-BG"/>
        </w:rPr>
        <w:t>Europe’s</w:t>
      </w:r>
      <w:proofErr w:type="spellEnd"/>
      <w:r w:rsidRPr="00870DD7">
        <w:rPr>
          <w:rFonts w:eastAsia="Times New Roman" w:cs="Times New Roman"/>
          <w:color w:val="000000"/>
          <w:sz w:val="24"/>
          <w:szCs w:val="24"/>
          <w:lang w:eastAsia="bg-BG"/>
        </w:rPr>
        <w:t xml:space="preserve"> largest networking conference on nanotechnologies and materials science, innovations and business. It will be showcasing the strength of integrating nanotechnologies and advanced materials with the other key enabling technologies, within the new approach of Horizon 2020 in its drive for competitiveness. </w:t>
      </w:r>
    </w:p>
    <w:p w:rsidR="00870DD7" w:rsidRPr="00870DD7" w:rsidRDefault="00870DD7" w:rsidP="008A6C5D">
      <w:pPr>
        <w:spacing w:before="100" w:beforeAutospacing="1" w:after="100" w:afterAutospacing="1" w:line="270" w:lineRule="atLeast"/>
        <w:rPr>
          <w:rFonts w:eastAsia="Times New Roman" w:cs="Times New Roman"/>
          <w:color w:val="000000"/>
          <w:sz w:val="24"/>
          <w:szCs w:val="24"/>
          <w:lang w:eastAsia="bg-BG"/>
        </w:rPr>
      </w:pPr>
      <w:r w:rsidRPr="00870DD7">
        <w:rPr>
          <w:rFonts w:eastAsia="Times New Roman" w:cs="Times New Roman"/>
          <w:color w:val="000000"/>
          <w:sz w:val="24"/>
          <w:szCs w:val="24"/>
          <w:lang w:eastAsia="bg-BG"/>
        </w:rPr>
        <w:t xml:space="preserve">ENF 2015 is organised as a part of the Latvian presidency of the Council of the European Union. </w:t>
      </w:r>
      <w:hyperlink r:id="rId68" w:history="1">
        <w:r w:rsidRPr="00870DD7">
          <w:rPr>
            <w:rFonts w:eastAsia="Times New Roman" w:cs="Times New Roman"/>
            <w:color w:val="0065A2"/>
            <w:sz w:val="24"/>
            <w:szCs w:val="24"/>
            <w:lang w:eastAsia="bg-BG"/>
          </w:rPr>
          <w:t>Read more</w:t>
        </w:r>
      </w:hyperlink>
    </w:p>
    <w:p w:rsidR="00D46025" w:rsidRPr="00092449" w:rsidRDefault="00ED2158" w:rsidP="00BF6986">
      <w:pPr>
        <w:spacing w:after="100" w:afterAutospacing="1"/>
        <w:rPr>
          <w:rFonts w:eastAsia="Times New Roman" w:cs="Times New Roman"/>
          <w:b/>
          <w:color w:val="E36C0A" w:themeColor="accent6" w:themeShade="BF"/>
          <w:sz w:val="24"/>
          <w:szCs w:val="24"/>
          <w:u w:val="single"/>
          <w:lang w:eastAsia="bg-BG"/>
        </w:rPr>
      </w:pPr>
      <w:hyperlink r:id="rId69" w:history="1">
        <w:r w:rsidR="00D46025" w:rsidRPr="00092449">
          <w:rPr>
            <w:rFonts w:eastAsia="Times New Roman" w:cs="Times New Roman"/>
            <w:b/>
            <w:color w:val="E36C0A" w:themeColor="accent6" w:themeShade="BF"/>
            <w:sz w:val="24"/>
            <w:szCs w:val="24"/>
            <w:u w:val="single"/>
            <w:lang w:eastAsia="bg-BG"/>
          </w:rPr>
          <w:t>Latvian Presidency Conference: First Innovative Enterprise Week</w:t>
        </w:r>
      </w:hyperlink>
      <w:r w:rsidR="00BF6986" w:rsidRPr="00092449">
        <w:rPr>
          <w:rFonts w:eastAsia="Times New Roman" w:cs="Times New Roman"/>
          <w:b/>
          <w:color w:val="E36C0A" w:themeColor="accent6" w:themeShade="BF"/>
          <w:sz w:val="24"/>
          <w:szCs w:val="24"/>
          <w:u w:val="single"/>
          <w:lang w:val="en-US" w:eastAsia="bg-BG"/>
        </w:rPr>
        <w:t xml:space="preserve">, 15-17 June 2015, </w:t>
      </w:r>
      <w:r w:rsidR="00D46025" w:rsidRPr="00092449">
        <w:rPr>
          <w:rFonts w:eastAsia="Times New Roman" w:cs="Times New Roman"/>
          <w:b/>
          <w:color w:val="E36C0A" w:themeColor="accent6" w:themeShade="BF"/>
          <w:sz w:val="24"/>
          <w:szCs w:val="24"/>
          <w:u w:val="single"/>
          <w:lang w:eastAsia="bg-BG"/>
        </w:rPr>
        <w:t>Riga, Latvia</w:t>
      </w:r>
    </w:p>
    <w:p w:rsidR="00D46025" w:rsidRPr="00D46025" w:rsidRDefault="00D46025" w:rsidP="00BF6986">
      <w:pPr>
        <w:spacing w:after="150"/>
        <w:rPr>
          <w:rFonts w:eastAsia="Times New Roman" w:cs="Times New Roman"/>
          <w:color w:val="000000"/>
          <w:sz w:val="24"/>
          <w:szCs w:val="24"/>
          <w:lang w:eastAsia="bg-BG"/>
        </w:rPr>
      </w:pPr>
      <w:r w:rsidRPr="00D46025">
        <w:rPr>
          <w:rFonts w:eastAsia="Times New Roman" w:cs="Times New Roman"/>
          <w:color w:val="000000"/>
          <w:sz w:val="24"/>
          <w:szCs w:val="24"/>
          <w:lang w:eastAsia="bg-BG"/>
        </w:rPr>
        <w:t>First Innovative Enterprise week “Access to Finance for Research, Innovation and SMEs 2015” is a 3-day international conference on:</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the political answer to the macroeconomic situation </w:t>
      </w:r>
    </w:p>
    <w:p w:rsidR="00D46025" w:rsidRPr="00D46025" w:rsidRDefault="00D46025" w:rsidP="00EC0CFB">
      <w:pPr>
        <w:numPr>
          <w:ilvl w:val="0"/>
          <w:numId w:val="16"/>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ways to boost growth, jobs and competitiveness through innovation, including the investment Plan for the EU </w:t>
      </w:r>
    </w:p>
    <w:p w:rsidR="00D46025" w:rsidRPr="00D46025" w:rsidRDefault="00D46025" w:rsidP="00EC0CFB">
      <w:pPr>
        <w:numPr>
          <w:ilvl w:val="0"/>
          <w:numId w:val="16"/>
        </w:numPr>
        <w:spacing w:before="100" w:beforeAutospacing="1" w:after="0"/>
        <w:ind w:hanging="357"/>
        <w:rPr>
          <w:rFonts w:eastAsia="Times New Roman" w:cs="Times New Roman"/>
          <w:color w:val="333333"/>
          <w:sz w:val="24"/>
          <w:szCs w:val="24"/>
          <w:lang w:eastAsia="bg-BG"/>
        </w:rPr>
      </w:pPr>
      <w:r w:rsidRPr="00D46025">
        <w:rPr>
          <w:rFonts w:eastAsia="Times New Roman" w:cs="Times New Roman"/>
          <w:color w:val="333333"/>
          <w:sz w:val="24"/>
          <w:szCs w:val="24"/>
          <w:lang w:eastAsia="bg-BG"/>
        </w:rPr>
        <w:t>how the financial instruments, facilities and accompanying measures launched under Horizon 2020 can enhance access to finance for research, innovation and SMEs</w:t>
      </w:r>
    </w:p>
    <w:p w:rsidR="00D46025" w:rsidRDefault="00ED2158" w:rsidP="00FE7E54">
      <w:pPr>
        <w:spacing w:after="360"/>
        <w:rPr>
          <w:rFonts w:eastAsia="Times New Roman" w:cs="Times New Roman"/>
          <w:color w:val="0065A2"/>
          <w:sz w:val="24"/>
          <w:szCs w:val="24"/>
          <w:lang w:val="en-US" w:eastAsia="bg-BG"/>
        </w:rPr>
      </w:pPr>
      <w:hyperlink r:id="rId70" w:history="1">
        <w:r w:rsidR="00D46025" w:rsidRPr="00D46025">
          <w:rPr>
            <w:rFonts w:eastAsia="Times New Roman" w:cs="Times New Roman"/>
            <w:color w:val="0065A2"/>
            <w:sz w:val="24"/>
            <w:szCs w:val="24"/>
            <w:lang w:eastAsia="bg-BG"/>
          </w:rPr>
          <w:t>Read more</w:t>
        </w:r>
      </w:hyperlink>
    </w:p>
    <w:p w:rsidR="00107003" w:rsidRPr="00646385" w:rsidRDefault="00107003"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t>2015 International Conference on Advances in Engineering Materials (ICAEM 2015)</w:t>
      </w:r>
      <w:r w:rsidR="00FE7E54"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FE7E54" w:rsidRPr="00646385">
        <w:rPr>
          <w:b/>
          <w:iCs/>
          <w:color w:val="E36C0A" w:themeColor="accent6" w:themeShade="BF"/>
          <w:sz w:val="24"/>
          <w:szCs w:val="24"/>
          <w:u w:val="single"/>
          <w:lang w:eastAsia="bg-BG"/>
        </w:rPr>
        <w:t xml:space="preserve">27 </w:t>
      </w:r>
      <w:r w:rsidR="00FE7E54" w:rsidRPr="00646385">
        <w:rPr>
          <w:b/>
          <w:iCs/>
          <w:color w:val="E36C0A" w:themeColor="accent6" w:themeShade="BF"/>
          <w:sz w:val="24"/>
          <w:szCs w:val="24"/>
          <w:u w:val="single"/>
          <w:lang w:val="en-US" w:eastAsia="bg-BG"/>
        </w:rPr>
        <w:t>-</w:t>
      </w:r>
      <w:r w:rsidR="00FE7E54" w:rsidRPr="00646385">
        <w:rPr>
          <w:b/>
          <w:iCs/>
          <w:color w:val="E36C0A" w:themeColor="accent6" w:themeShade="BF"/>
          <w:sz w:val="24"/>
          <w:szCs w:val="24"/>
          <w:u w:val="single"/>
          <w:lang w:eastAsia="bg-BG"/>
        </w:rPr>
        <w:t xml:space="preserve"> 30 Jun</w:t>
      </w:r>
      <w:r w:rsidR="00FE7E54" w:rsidRPr="00646385">
        <w:rPr>
          <w:b/>
          <w:iCs/>
          <w:color w:val="E36C0A" w:themeColor="accent6" w:themeShade="BF"/>
          <w:sz w:val="24"/>
          <w:szCs w:val="24"/>
          <w:u w:val="single"/>
          <w:lang w:val="en-US" w:eastAsia="bg-BG"/>
        </w:rPr>
        <w:t xml:space="preserve">e 2015, </w:t>
      </w:r>
      <w:r w:rsidR="00FE7E54" w:rsidRPr="00646385">
        <w:rPr>
          <w:b/>
          <w:iCs/>
          <w:color w:val="E36C0A" w:themeColor="accent6" w:themeShade="BF"/>
          <w:sz w:val="24"/>
          <w:szCs w:val="24"/>
          <w:u w:val="single"/>
          <w:lang w:eastAsia="bg-BG"/>
        </w:rPr>
        <w:t>Bucharest, Romania</w:t>
      </w:r>
      <w:r w:rsidR="00FE7E54" w:rsidRPr="00646385">
        <w:rPr>
          <w:b/>
          <w:color w:val="E36C0A" w:themeColor="accent6" w:themeShade="BF"/>
          <w:sz w:val="24"/>
          <w:szCs w:val="24"/>
          <w:u w:val="single"/>
          <w:lang w:eastAsia="bg-BG"/>
        </w:rPr>
        <w:t xml:space="preserve"> </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main objective of this conference is to provide a platform for engineers, academicians, scientists, industrial professionals and researchers to present the results of their research activities in the field of Advances in Engineering Materials. Topics of interest for submission papers include subjects like Advanced Design Technology; Polymer Materials; Modeling, Analysis and Simulation of Manufacturing Processes; Laser Processing Technology, etc.</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deadline for submission of papers is 20 March 2015. Registration fees range from EUR 100 to EUR 200.</w:t>
      </w:r>
    </w:p>
    <w:p w:rsidR="00107003" w:rsidRPr="00FE7E54" w:rsidRDefault="00107003" w:rsidP="009E7151">
      <w:pPr>
        <w:spacing w:after="360" w:line="240" w:lineRule="auto"/>
        <w:rPr>
          <w:rFonts w:eastAsia="Times New Roman" w:cs="Times New Roman"/>
          <w:sz w:val="24"/>
          <w:szCs w:val="24"/>
          <w:lang w:val="en-US" w:eastAsia="bg-BG"/>
        </w:rPr>
      </w:pPr>
      <w:r w:rsidRPr="00107003">
        <w:rPr>
          <w:rFonts w:eastAsia="Times New Roman" w:cs="Times New Roman"/>
          <w:sz w:val="24"/>
          <w:szCs w:val="24"/>
          <w:lang w:eastAsia="bg-BG"/>
        </w:rPr>
        <w:t>For further information, please visit:</w:t>
      </w:r>
      <w:r w:rsidR="00FE7E54">
        <w:rPr>
          <w:rFonts w:eastAsia="Times New Roman" w:cs="Times New Roman"/>
          <w:sz w:val="24"/>
          <w:szCs w:val="24"/>
          <w:lang w:val="en-US" w:eastAsia="bg-BG"/>
        </w:rPr>
        <w:t xml:space="preserve"> </w:t>
      </w:r>
      <w:hyperlink r:id="rId71" w:history="1">
        <w:r w:rsidRPr="00107003">
          <w:rPr>
            <w:rFonts w:eastAsia="Times New Roman" w:cs="Times New Roman"/>
            <w:color w:val="027AC6"/>
            <w:sz w:val="24"/>
            <w:szCs w:val="24"/>
            <w:u w:val="single"/>
            <w:lang w:eastAsia="bg-BG"/>
          </w:rPr>
          <w:t>http://www.icaem.org/</w:t>
        </w:r>
      </w:hyperlink>
    </w:p>
    <w:p w:rsidR="007C454E" w:rsidRPr="00646385" w:rsidRDefault="007C454E"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t>14th IEEE International Symposium on Parallel and Distributed Computing (ISPDC)</w:t>
      </w:r>
      <w:r w:rsidR="009E7151"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9E7151" w:rsidRPr="00646385">
        <w:rPr>
          <w:b/>
          <w:iCs/>
          <w:color w:val="E36C0A" w:themeColor="accent6" w:themeShade="BF"/>
          <w:sz w:val="24"/>
          <w:szCs w:val="24"/>
          <w:u w:val="single"/>
          <w:lang w:eastAsia="bg-BG"/>
        </w:rPr>
        <w:t xml:space="preserve">29 June </w:t>
      </w:r>
      <w:r w:rsidR="009E7151" w:rsidRPr="00646385">
        <w:rPr>
          <w:b/>
          <w:iCs/>
          <w:color w:val="E36C0A" w:themeColor="accent6" w:themeShade="BF"/>
          <w:sz w:val="24"/>
          <w:szCs w:val="24"/>
          <w:u w:val="single"/>
          <w:lang w:val="en-US" w:eastAsia="bg-BG"/>
        </w:rPr>
        <w:t>-</w:t>
      </w:r>
      <w:r w:rsidR="009E7151" w:rsidRPr="00646385">
        <w:rPr>
          <w:b/>
          <w:iCs/>
          <w:color w:val="E36C0A" w:themeColor="accent6" w:themeShade="BF"/>
          <w:sz w:val="24"/>
          <w:szCs w:val="24"/>
          <w:u w:val="single"/>
          <w:lang w:eastAsia="bg-BG"/>
        </w:rPr>
        <w:t xml:space="preserve"> 2 July</w:t>
      </w:r>
      <w:r w:rsidR="009E7151" w:rsidRPr="00646385">
        <w:rPr>
          <w:b/>
          <w:iCs/>
          <w:color w:val="E36C0A" w:themeColor="accent6" w:themeShade="BF"/>
          <w:sz w:val="24"/>
          <w:szCs w:val="24"/>
          <w:u w:val="single"/>
          <w:lang w:val="en-US" w:eastAsia="bg-BG"/>
        </w:rPr>
        <w:t xml:space="preserve"> 2015, </w:t>
      </w:r>
      <w:r w:rsidR="009E7151" w:rsidRPr="00646385">
        <w:rPr>
          <w:b/>
          <w:iCs/>
          <w:color w:val="E36C0A" w:themeColor="accent6" w:themeShade="BF"/>
          <w:sz w:val="24"/>
          <w:szCs w:val="24"/>
          <w:u w:val="single"/>
          <w:lang w:eastAsia="bg-BG"/>
        </w:rPr>
        <w:t>Limassol, Cyprus</w:t>
      </w:r>
      <w:r w:rsidR="009E7151" w:rsidRPr="00646385">
        <w:rPr>
          <w:b/>
          <w:color w:val="E36C0A" w:themeColor="accent6" w:themeShade="BF"/>
          <w:sz w:val="24"/>
          <w:szCs w:val="24"/>
          <w:u w:val="single"/>
          <w:lang w:eastAsia="bg-BG"/>
        </w:rPr>
        <w:t xml:space="preserve"> </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The conference will comprise a programme of papers describing original and unpublished research advancing the state of the art in the field of new parallel and distributed computing paradigms and applications. Parallel and distributed computing is today a central topic in science, engineering and society in the development of new approaches for the modelling, design, analysis, evaluation, and programming of future parallel and distributed computing systems and applications.</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The University of Cyprus and Easy Conferences are the local organisers of the conference.</w:t>
      </w:r>
    </w:p>
    <w:p w:rsidR="007C454E" w:rsidRPr="00FE7E54"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For further information, please visit:</w:t>
      </w:r>
      <w:r w:rsidR="009E7151">
        <w:rPr>
          <w:rFonts w:eastAsia="Times New Roman" w:cs="Times New Roman"/>
          <w:sz w:val="24"/>
          <w:szCs w:val="24"/>
          <w:lang w:val="en-US" w:eastAsia="bg-BG"/>
        </w:rPr>
        <w:t xml:space="preserve"> </w:t>
      </w:r>
      <w:hyperlink r:id="rId72" w:history="1">
        <w:r w:rsidR="009E7151" w:rsidRPr="00542EFA">
          <w:rPr>
            <w:rStyle w:val="Hyperlink"/>
            <w:rFonts w:eastAsia="Times New Roman" w:cs="Times New Roman"/>
            <w:sz w:val="24"/>
            <w:szCs w:val="24"/>
            <w:lang w:eastAsia="bg-BG"/>
          </w:rPr>
          <w:t>http://cyprusconferences.org/ispdc2015/index.html</w:t>
        </w:r>
      </w:hyperlink>
    </w:p>
    <w:p w:rsidR="00902705" w:rsidRPr="00F63496" w:rsidRDefault="00902705" w:rsidP="00F63496">
      <w:pPr>
        <w:rPr>
          <w:b/>
          <w:color w:val="E36C0A" w:themeColor="accent6" w:themeShade="BF"/>
          <w:sz w:val="24"/>
          <w:szCs w:val="24"/>
          <w:u w:val="single"/>
          <w:lang w:val="ru-RU" w:eastAsia="bg-BG"/>
        </w:rPr>
      </w:pPr>
      <w:r w:rsidRPr="00F63496">
        <w:rPr>
          <w:b/>
          <w:color w:val="E36C0A" w:themeColor="accent6" w:themeShade="BF"/>
          <w:sz w:val="24"/>
          <w:szCs w:val="24"/>
          <w:u w:val="single"/>
        </w:rPr>
        <w:lastRenderedPageBreak/>
        <w:t>Лятно училище</w:t>
      </w:r>
      <w:r w:rsidR="00F63496" w:rsidRPr="00F63496">
        <w:rPr>
          <w:b/>
          <w:color w:val="E36C0A" w:themeColor="accent6" w:themeShade="BF"/>
          <w:sz w:val="24"/>
          <w:szCs w:val="24"/>
          <w:u w:val="single"/>
        </w:rPr>
        <w:t xml:space="preserve"> за студенти, 5-18 юли 2015, </w:t>
      </w:r>
      <w:r w:rsidRPr="00F63496">
        <w:rPr>
          <w:b/>
          <w:color w:val="E36C0A" w:themeColor="accent6" w:themeShade="BF"/>
          <w:sz w:val="24"/>
          <w:szCs w:val="24"/>
          <w:u w:val="single"/>
        </w:rPr>
        <w:t>Краков</w:t>
      </w:r>
      <w:r w:rsidR="00F63496" w:rsidRPr="00F63496">
        <w:rPr>
          <w:b/>
          <w:color w:val="E36C0A" w:themeColor="accent6" w:themeShade="BF"/>
          <w:sz w:val="24"/>
          <w:szCs w:val="24"/>
          <w:u w:val="single"/>
        </w:rPr>
        <w:t>, Полша</w:t>
      </w:r>
    </w:p>
    <w:p w:rsidR="00F63496" w:rsidRPr="00F63496" w:rsidRDefault="00902705" w:rsidP="00902705">
      <w:pPr>
        <w:rPr>
          <w:rFonts w:cs="Times New Roman"/>
          <w:color w:val="333333"/>
          <w:sz w:val="24"/>
          <w:szCs w:val="24"/>
        </w:rPr>
      </w:pPr>
      <w:proofErr w:type="spellStart"/>
      <w:r w:rsidRPr="00F63496">
        <w:rPr>
          <w:rFonts w:cs="Times New Roman"/>
          <w:color w:val="333333"/>
          <w:sz w:val="24"/>
          <w:szCs w:val="24"/>
        </w:rPr>
        <w:t>Вишеградското</w:t>
      </w:r>
      <w:proofErr w:type="spellEnd"/>
      <w:r w:rsidRPr="00F63496">
        <w:rPr>
          <w:rFonts w:cs="Times New Roman"/>
          <w:color w:val="333333"/>
          <w:sz w:val="24"/>
          <w:szCs w:val="24"/>
        </w:rPr>
        <w:t xml:space="preserve"> лятно училище е отворено за студенти от Централна и Източна Европа. Целта на този проект е да задълбочи знанията за регионалните и глобални предизвикателства, ликвидирането на взаимните стереотипи, създаването на приятелски контакти. То се провежда в продължение на две седмици от 5 до 18 юли в Краков, Полша.</w:t>
      </w:r>
      <w:r w:rsidR="00F63496" w:rsidRPr="00F63496">
        <w:rPr>
          <w:rFonts w:cs="Times New Roman"/>
          <w:color w:val="333333"/>
          <w:sz w:val="24"/>
          <w:szCs w:val="24"/>
        </w:rPr>
        <w:t xml:space="preserve"> </w:t>
      </w:r>
    </w:p>
    <w:p w:rsidR="00F63496" w:rsidRPr="00F63496" w:rsidRDefault="00902705" w:rsidP="00902705">
      <w:pPr>
        <w:rPr>
          <w:rFonts w:cs="Times New Roman"/>
          <w:color w:val="333333"/>
          <w:sz w:val="24"/>
          <w:szCs w:val="24"/>
        </w:rPr>
      </w:pPr>
      <w:r w:rsidRPr="00F63496">
        <w:rPr>
          <w:rFonts w:cs="Times New Roman"/>
          <w:color w:val="333333"/>
          <w:sz w:val="24"/>
          <w:szCs w:val="24"/>
        </w:rPr>
        <w:t>Програмата на тазгодишното лятно училище включва лекции, дискусии по текущи политически, културни и социални въпроси в глобална и европейска перспектива. Лектори ще бъдат представители на европейските институции и местните власти, учени, бизнесмени, журналисти и артисти.</w:t>
      </w:r>
    </w:p>
    <w:p w:rsidR="00F63496" w:rsidRDefault="00902705" w:rsidP="00902705">
      <w:pPr>
        <w:rPr>
          <w:rFonts w:cs="Times New Roman"/>
          <w:color w:val="333333"/>
          <w:sz w:val="24"/>
          <w:szCs w:val="24"/>
        </w:rPr>
      </w:pPr>
      <w:r w:rsidRPr="00F63496">
        <w:rPr>
          <w:rFonts w:cs="Times New Roman"/>
          <w:color w:val="333333"/>
          <w:sz w:val="24"/>
          <w:szCs w:val="24"/>
        </w:rPr>
        <w:t>Работният език на училището е английският, а крайният срок за кандидатстване е 31 март 2015.</w:t>
      </w:r>
      <w:r w:rsidR="00F63496" w:rsidRPr="00F63496">
        <w:rPr>
          <w:rFonts w:cs="Times New Roman"/>
          <w:color w:val="333333"/>
          <w:sz w:val="24"/>
          <w:szCs w:val="24"/>
        </w:rPr>
        <w:t xml:space="preserve"> </w:t>
      </w:r>
      <w:r w:rsidRPr="00F63496">
        <w:rPr>
          <w:rFonts w:cs="Times New Roman"/>
          <w:color w:val="333333"/>
          <w:sz w:val="24"/>
          <w:szCs w:val="24"/>
        </w:rPr>
        <w:t>Таксата за регистрация в училището в 75 евро, като участниците трябва да покрият сами и пътните разноски. Организаторите покриват учебните материали, настаняването на участниците и участието в специални събития.</w:t>
      </w:r>
    </w:p>
    <w:p w:rsidR="00902705" w:rsidRPr="00F63496" w:rsidRDefault="00902705" w:rsidP="000325BB">
      <w:pPr>
        <w:spacing w:after="360"/>
        <w:rPr>
          <w:rFonts w:cs="Times New Roman"/>
          <w:color w:val="333333"/>
          <w:sz w:val="24"/>
          <w:szCs w:val="24"/>
        </w:rPr>
      </w:pPr>
      <w:r w:rsidRPr="00F63496">
        <w:rPr>
          <w:rFonts w:cs="Times New Roman"/>
          <w:color w:val="333333"/>
          <w:sz w:val="24"/>
          <w:szCs w:val="24"/>
        </w:rPr>
        <w:t xml:space="preserve">Повече информация на </w:t>
      </w:r>
      <w:hyperlink r:id="rId73" w:history="1">
        <w:r w:rsidRPr="00F63496">
          <w:rPr>
            <w:rFonts w:cs="Times New Roman"/>
            <w:color w:val="003366"/>
            <w:sz w:val="24"/>
            <w:szCs w:val="24"/>
            <w:u w:val="single"/>
          </w:rPr>
          <w:t>http://www.visegradsummerschool.org</w:t>
        </w:r>
      </w:hyperlink>
    </w:p>
    <w:p w:rsidR="006E7292" w:rsidRPr="00201924" w:rsidRDefault="006E7292" w:rsidP="00201924">
      <w:pPr>
        <w:rPr>
          <w:b/>
          <w:color w:val="E36C0A" w:themeColor="accent6" w:themeShade="BF"/>
          <w:sz w:val="24"/>
          <w:szCs w:val="24"/>
          <w:u w:val="single"/>
          <w:lang w:eastAsia="bg-BG"/>
        </w:rPr>
      </w:pPr>
      <w:r w:rsidRPr="00201924">
        <w:rPr>
          <w:b/>
          <w:color w:val="E36C0A" w:themeColor="accent6" w:themeShade="BF"/>
          <w:sz w:val="24"/>
          <w:szCs w:val="24"/>
          <w:u w:val="single"/>
          <w:lang w:eastAsia="bg-BG"/>
        </w:rPr>
        <w:t>2015 International Conference on</w:t>
      </w:r>
      <w:r w:rsidR="000325BB" w:rsidRPr="00201924">
        <w:rPr>
          <w:b/>
          <w:color w:val="E36C0A" w:themeColor="accent6" w:themeShade="BF"/>
          <w:sz w:val="24"/>
          <w:szCs w:val="24"/>
          <w:u w:val="single"/>
          <w:lang w:eastAsia="bg-BG"/>
        </w:rPr>
        <w:t xml:space="preserve"> Material Sciences (ICOMS 2015)</w:t>
      </w:r>
      <w:r w:rsidR="000325BB" w:rsidRPr="00201924">
        <w:rPr>
          <w:b/>
          <w:color w:val="E36C0A" w:themeColor="accent6" w:themeShade="BF"/>
          <w:sz w:val="24"/>
          <w:szCs w:val="24"/>
          <w:u w:val="single"/>
          <w:lang w:val="en-US" w:eastAsia="bg-BG"/>
        </w:rPr>
        <w:t xml:space="preserve">, </w:t>
      </w:r>
      <w:r w:rsidR="000325BB" w:rsidRPr="00201924">
        <w:rPr>
          <w:b/>
          <w:iCs/>
          <w:color w:val="E36C0A" w:themeColor="accent6" w:themeShade="BF"/>
          <w:sz w:val="24"/>
          <w:szCs w:val="24"/>
          <w:u w:val="single"/>
          <w:lang w:eastAsia="bg-BG"/>
        </w:rPr>
        <w:t xml:space="preserve">13 </w:t>
      </w:r>
      <w:r w:rsidR="000325BB" w:rsidRPr="00201924">
        <w:rPr>
          <w:b/>
          <w:iCs/>
          <w:color w:val="E36C0A" w:themeColor="accent6" w:themeShade="BF"/>
          <w:sz w:val="24"/>
          <w:szCs w:val="24"/>
          <w:u w:val="single"/>
          <w:lang w:val="en-US" w:eastAsia="bg-BG"/>
        </w:rPr>
        <w:t>-</w:t>
      </w:r>
      <w:r w:rsidR="000325BB" w:rsidRPr="00201924">
        <w:rPr>
          <w:b/>
          <w:iCs/>
          <w:color w:val="E36C0A" w:themeColor="accent6" w:themeShade="BF"/>
          <w:sz w:val="24"/>
          <w:szCs w:val="24"/>
          <w:u w:val="single"/>
          <w:lang w:eastAsia="bg-BG"/>
        </w:rPr>
        <w:t xml:space="preserve"> 14 July</w:t>
      </w:r>
      <w:r w:rsidR="000325BB" w:rsidRPr="00201924">
        <w:rPr>
          <w:b/>
          <w:iCs/>
          <w:color w:val="E36C0A" w:themeColor="accent6" w:themeShade="BF"/>
          <w:sz w:val="24"/>
          <w:szCs w:val="24"/>
          <w:u w:val="single"/>
          <w:lang w:val="en-US" w:eastAsia="bg-BG"/>
        </w:rPr>
        <w:t xml:space="preserve">2015, </w:t>
      </w:r>
      <w:r w:rsidR="000325BB" w:rsidRPr="00201924">
        <w:rPr>
          <w:b/>
          <w:iCs/>
          <w:color w:val="E36C0A" w:themeColor="accent6" w:themeShade="BF"/>
          <w:sz w:val="24"/>
          <w:szCs w:val="24"/>
          <w:u w:val="single"/>
          <w:lang w:eastAsia="bg-BG"/>
        </w:rPr>
        <w:t>Lisbon, Portugal</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The conference will focus on state of the art technologies pertaining to material sciences. The latest theoretical and technological advances will be presented and discussed, as well as the applications of material sciences to domains such as astronomy, biology, education, geosciences, security, health care, etc. The organisers expect that the conference and its publications will be a trigger for further related research and technology improvements in this area.</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Early registration fees (paid before 30 April) range from approximately EUR 230 to approximately EUR 410.</w:t>
      </w:r>
    </w:p>
    <w:p w:rsidR="006E7292" w:rsidRPr="000325BB" w:rsidRDefault="006E7292" w:rsidP="00586304">
      <w:pPr>
        <w:spacing w:after="360" w:line="240" w:lineRule="auto"/>
        <w:rPr>
          <w:rFonts w:eastAsia="Times New Roman" w:cs="Times New Roman"/>
          <w:sz w:val="24"/>
          <w:szCs w:val="24"/>
          <w:lang w:val="en-US" w:eastAsia="bg-BG"/>
        </w:rPr>
      </w:pPr>
      <w:r w:rsidRPr="00AE6AC1">
        <w:rPr>
          <w:rFonts w:eastAsia="Times New Roman" w:cs="Times New Roman"/>
          <w:sz w:val="24"/>
          <w:szCs w:val="24"/>
          <w:lang w:eastAsia="bg-BG"/>
        </w:rPr>
        <w:t>For further information, please visit:</w:t>
      </w:r>
      <w:r w:rsidR="000325BB">
        <w:rPr>
          <w:rFonts w:eastAsia="Times New Roman" w:cs="Times New Roman"/>
          <w:sz w:val="24"/>
          <w:szCs w:val="24"/>
          <w:lang w:val="en-US" w:eastAsia="bg-BG"/>
        </w:rPr>
        <w:t xml:space="preserve"> </w:t>
      </w:r>
      <w:hyperlink r:id="rId74" w:history="1">
        <w:r w:rsidR="000325BB" w:rsidRPr="000325BB">
          <w:rPr>
            <w:rStyle w:val="Hyperlink"/>
            <w:rFonts w:eastAsia="Times New Roman" w:cs="Times New Roman"/>
            <w:sz w:val="24"/>
            <w:szCs w:val="24"/>
            <w:lang w:eastAsia="bg-BG"/>
          </w:rPr>
          <w:t>http://www.icoms.org/index.html</w:t>
        </w:r>
      </w:hyperlink>
    </w:p>
    <w:p w:rsidR="00E96A02" w:rsidRPr="00EB5954" w:rsidRDefault="00586304" w:rsidP="00EB5954">
      <w:pPr>
        <w:rPr>
          <w:b/>
          <w:color w:val="E36C0A" w:themeColor="accent6" w:themeShade="BF"/>
          <w:sz w:val="24"/>
          <w:szCs w:val="24"/>
          <w:u w:val="single"/>
          <w:lang w:eastAsia="bg-BG"/>
        </w:rPr>
      </w:pPr>
      <w:r w:rsidRPr="00EB5954">
        <w:rPr>
          <w:b/>
          <w:color w:val="E36C0A" w:themeColor="accent6" w:themeShade="BF"/>
          <w:sz w:val="24"/>
          <w:szCs w:val="24"/>
          <w:u w:val="single"/>
          <w:lang w:eastAsia="bg-BG"/>
        </w:rPr>
        <w:t>Конференция „Подобряване на университетското преподаване</w:t>
      </w:r>
      <w:r w:rsidR="00E96A02" w:rsidRPr="00EB5954">
        <w:rPr>
          <w:b/>
          <w:color w:val="E36C0A" w:themeColor="accent6" w:themeShade="BF"/>
          <w:sz w:val="24"/>
          <w:szCs w:val="24"/>
          <w:u w:val="single"/>
          <w:lang w:eastAsia="bg-BG"/>
        </w:rPr>
        <w:t>”</w:t>
      </w:r>
      <w:r w:rsidRPr="00EB5954">
        <w:rPr>
          <w:b/>
          <w:color w:val="E36C0A" w:themeColor="accent6" w:themeShade="BF"/>
          <w:sz w:val="24"/>
          <w:szCs w:val="24"/>
          <w:u w:val="single"/>
          <w:lang w:eastAsia="bg-BG"/>
        </w:rPr>
        <w:t xml:space="preserve">, </w:t>
      </w:r>
      <w:r w:rsidR="00E96A02" w:rsidRPr="00EB5954">
        <w:rPr>
          <w:b/>
          <w:color w:val="E36C0A" w:themeColor="accent6" w:themeShade="BF"/>
          <w:sz w:val="24"/>
          <w:szCs w:val="24"/>
          <w:u w:val="single"/>
          <w:lang w:eastAsia="bg-BG"/>
        </w:rPr>
        <w:t>15-17 юли 2015 г.,  Любляна, Словения</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Темата на предстоящото събитие е „Студентите като партньори в областта на иновациите”, но  предложения се приемат по всички теми, свързани с качеството на преподаването и ученето в системата на висшето образование.</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Всяка година конференцията предлага възможност на участници от целия свят да споделят добри практики, открития и предизвикателства, свързани с подобряване ефективността на обучението. Дискутират се теми, касаещи различните заинтересовани страни в системата на висшето образование – студенти, преподаватели, служители във висшите училища, работодателски и други организации.</w:t>
      </w:r>
    </w:p>
    <w:p w:rsidR="00E96A02" w:rsidRPr="008D6050" w:rsidRDefault="00E96A02" w:rsidP="00A660B1">
      <w:pPr>
        <w:shd w:val="clear" w:color="auto" w:fill="FFFFFF"/>
        <w:spacing w:before="100" w:beforeAutospacing="1" w:after="360"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lastRenderedPageBreak/>
        <w:t xml:space="preserve">Повече информация може да се намери на </w:t>
      </w:r>
      <w:hyperlink r:id="rId75" w:history="1">
        <w:r w:rsidRPr="000325BB">
          <w:rPr>
            <w:rStyle w:val="Hyperlink"/>
            <w:rFonts w:eastAsia="Times New Roman" w:cs="Times New Roman"/>
            <w:sz w:val="24"/>
            <w:szCs w:val="24"/>
            <w:lang w:eastAsia="bg-BG"/>
          </w:rPr>
          <w:t>http://www.iutconference.com/about-iut/http://www.iutconference.com/about-iut</w:t>
        </w:r>
      </w:hyperlink>
      <w:r w:rsidRPr="008D6050">
        <w:rPr>
          <w:rFonts w:eastAsia="Times New Roman" w:cs="Times New Roman"/>
          <w:color w:val="000000"/>
          <w:sz w:val="24"/>
          <w:szCs w:val="24"/>
          <w:lang w:eastAsia="bg-BG"/>
        </w:rPr>
        <w:t>.</w:t>
      </w:r>
    </w:p>
    <w:p w:rsidR="006E7292" w:rsidRPr="009E1BF3" w:rsidRDefault="00ED2158" w:rsidP="00A660B1">
      <w:pPr>
        <w:spacing w:after="100" w:afterAutospacing="1" w:line="270" w:lineRule="atLeast"/>
        <w:rPr>
          <w:rFonts w:eastAsia="Times New Roman" w:cs="Times New Roman"/>
          <w:b/>
          <w:color w:val="E36C0A" w:themeColor="accent6" w:themeShade="BF"/>
          <w:sz w:val="24"/>
          <w:szCs w:val="24"/>
          <w:u w:val="single"/>
          <w:lang w:val="en-US" w:eastAsia="bg-BG"/>
        </w:rPr>
      </w:pPr>
      <w:hyperlink r:id="rId76" w:history="1">
        <w:r w:rsidR="006E7292" w:rsidRPr="009E1BF3">
          <w:rPr>
            <w:rFonts w:eastAsia="Times New Roman" w:cs="Times New Roman"/>
            <w:b/>
            <w:color w:val="E36C0A" w:themeColor="accent6" w:themeShade="BF"/>
            <w:sz w:val="24"/>
            <w:szCs w:val="24"/>
            <w:u w:val="single"/>
            <w:lang w:eastAsia="bg-BG"/>
          </w:rPr>
          <w:t>Future and Emerging Technologies (FET) at the Science &amp; Information (SAI) Conference 2015</w:t>
        </w:r>
      </w:hyperlink>
      <w:r w:rsidR="00A660B1" w:rsidRPr="00A660B1">
        <w:rPr>
          <w:rFonts w:eastAsia="Times New Roman" w:cs="Times New Roman"/>
          <w:b/>
          <w:color w:val="E36C0A" w:themeColor="accent6" w:themeShade="BF"/>
          <w:sz w:val="24"/>
          <w:szCs w:val="24"/>
          <w:u w:val="single"/>
          <w:lang w:val="en-US" w:eastAsia="bg-BG"/>
        </w:rPr>
        <w:t xml:space="preserve">, 28-30 July 2015, </w:t>
      </w:r>
      <w:r w:rsidR="006E7292" w:rsidRPr="009E1BF3">
        <w:rPr>
          <w:rFonts w:eastAsia="Times New Roman" w:cs="Times New Roman"/>
          <w:b/>
          <w:color w:val="E36C0A" w:themeColor="accent6" w:themeShade="BF"/>
          <w:sz w:val="24"/>
          <w:szCs w:val="24"/>
          <w:u w:val="single"/>
          <w:lang w:eastAsia="bg-BG"/>
        </w:rPr>
        <w:t>London</w:t>
      </w:r>
      <w:r w:rsidR="00A660B1" w:rsidRPr="00A660B1">
        <w:rPr>
          <w:rFonts w:eastAsia="Times New Roman" w:cs="Times New Roman"/>
          <w:b/>
          <w:color w:val="E36C0A" w:themeColor="accent6" w:themeShade="BF"/>
          <w:sz w:val="24"/>
          <w:szCs w:val="24"/>
          <w:u w:val="single"/>
          <w:lang w:val="en-US" w:eastAsia="bg-BG"/>
        </w:rPr>
        <w:t xml:space="preserve">, </w:t>
      </w:r>
      <w:r w:rsidR="00A660B1" w:rsidRPr="00A660B1">
        <w:rPr>
          <w:rFonts w:eastAsia="Times New Roman" w:cs="Times New Roman"/>
          <w:b/>
          <w:color w:val="E36C0A" w:themeColor="accent6" w:themeShade="BF"/>
          <w:sz w:val="24"/>
          <w:szCs w:val="24"/>
          <w:u w:val="single"/>
          <w:lang w:eastAsia="bg-BG"/>
        </w:rPr>
        <w:t>UK</w:t>
      </w:r>
    </w:p>
    <w:p w:rsidR="006E7292" w:rsidRPr="009E1BF3" w:rsidRDefault="006E7292" w:rsidP="000325BB">
      <w:pPr>
        <w:spacing w:after="0" w:line="270" w:lineRule="atLeast"/>
        <w:rPr>
          <w:rFonts w:eastAsia="Times New Roman" w:cs="Times New Roman"/>
          <w:color w:val="000000"/>
          <w:sz w:val="24"/>
          <w:szCs w:val="24"/>
          <w:lang w:eastAsia="bg-BG"/>
        </w:rPr>
      </w:pPr>
      <w:r w:rsidRPr="009E1BF3">
        <w:rPr>
          <w:rFonts w:eastAsia="Times New Roman" w:cs="Times New Roman"/>
          <w:color w:val="000000"/>
          <w:sz w:val="24"/>
          <w:szCs w:val="24"/>
          <w:lang w:eastAsia="bg-BG"/>
        </w:rPr>
        <w:t xml:space="preserve">FET will be present at the SAI Conference with a talk presenting what FET is and the future funding opportunities. </w:t>
      </w:r>
      <w:hyperlink r:id="rId77" w:history="1">
        <w:r w:rsidRPr="009E1BF3">
          <w:rPr>
            <w:rFonts w:eastAsia="Times New Roman" w:cs="Times New Roman"/>
            <w:color w:val="0065A2"/>
            <w:sz w:val="24"/>
            <w:szCs w:val="24"/>
            <w:lang w:eastAsia="bg-BG"/>
          </w:rPr>
          <w:t>Read more</w:t>
        </w:r>
      </w:hyperlink>
    </w:p>
    <w:p w:rsidR="006E7292" w:rsidRPr="000325BB" w:rsidRDefault="006E7292" w:rsidP="000325BB">
      <w:pPr>
        <w:rPr>
          <w:rFonts w:cs="Times New Roman"/>
          <w:b/>
          <w:color w:val="F79646" w:themeColor="accent6"/>
          <w:sz w:val="24"/>
          <w:szCs w:val="24"/>
          <w:u w:val="single"/>
          <w:lang w:eastAsia="bg-BG"/>
        </w:rPr>
      </w:pPr>
    </w:p>
    <w:p w:rsidR="00F92289" w:rsidRPr="007C454E" w:rsidRDefault="00F92289" w:rsidP="000325BB">
      <w:pPr>
        <w:spacing w:after="360"/>
        <w:rPr>
          <w:b/>
          <w:sz w:val="24"/>
          <w:szCs w:val="24"/>
        </w:rPr>
      </w:pPr>
    </w:p>
    <w:p w:rsidR="0028412F" w:rsidRPr="00F92289" w:rsidRDefault="0028412F">
      <w:pPr>
        <w:jc w:val="left"/>
        <w:rPr>
          <w:b/>
          <w:sz w:val="24"/>
          <w:szCs w:val="24"/>
          <w:lang w:val="en-US"/>
        </w:rPr>
      </w:pPr>
      <w:r w:rsidRPr="00F92289">
        <w:rPr>
          <w:b/>
          <w:sz w:val="24"/>
          <w:szCs w:val="24"/>
          <w:lang w:val="en-US"/>
        </w:rPr>
        <w:br w:type="page"/>
      </w:r>
    </w:p>
    <w:p w:rsidR="0021369A" w:rsidRPr="00F92289" w:rsidRDefault="0021369A" w:rsidP="00460469">
      <w:pPr>
        <w:rPr>
          <w:lang w:val="en-US"/>
        </w:rPr>
        <w:sectPr w:rsidR="0021369A" w:rsidRPr="00F92289" w:rsidSect="002852EF">
          <w:footerReference w:type="default" r:id="rId78"/>
          <w:pgSz w:w="11906" w:h="16838"/>
          <w:pgMar w:top="1417" w:right="1417" w:bottom="1417" w:left="1417" w:header="708" w:footer="708" w:gutter="0"/>
          <w:cols w:space="708"/>
          <w:docGrid w:linePitch="360"/>
        </w:sectPr>
      </w:pPr>
    </w:p>
    <w:p w:rsidR="00912146" w:rsidRDefault="00912146" w:rsidP="00B278E8">
      <w:pPr>
        <w:pStyle w:val="Publications"/>
      </w:pPr>
      <w:bookmarkStart w:id="32" w:name="_Toc413692375"/>
      <w:r>
        <w:lastRenderedPageBreak/>
        <w:t>ПУБЛИКАЦИИ</w:t>
      </w:r>
      <w:bookmarkEnd w:id="32"/>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DD7" w:rsidRDefault="00020825" w:rsidP="00020825">
      <w:pPr>
        <w:pStyle w:val="Heading2"/>
        <w:rPr>
          <w:lang w:val="en-US" w:eastAsia="bg-BG"/>
        </w:rPr>
      </w:pPr>
      <w:bookmarkStart w:id="33" w:name="_Toc413692376"/>
      <w:r>
        <w:rPr>
          <w:lang w:val="en-US" w:eastAsia="bg-BG"/>
        </w:rPr>
        <w:t>Research EU</w:t>
      </w:r>
      <w:bookmarkEnd w:id="33"/>
    </w:p>
    <w:p w:rsidR="00B8616F" w:rsidRDefault="00B8616F" w:rsidP="00B8616F">
      <w:pPr>
        <w:rPr>
          <w:lang w:val="en-US" w:eastAsia="bg-BG"/>
        </w:rPr>
      </w:pPr>
      <w:r>
        <w:rPr>
          <w:rFonts w:ascii="Verdana" w:hAnsi="Verdana"/>
          <w:noProof/>
          <w:color w:val="0000FF"/>
          <w:lang w:eastAsia="bg-BG"/>
        </w:rPr>
        <w:drawing>
          <wp:inline distT="0" distB="0" distL="0" distR="0" wp14:anchorId="6C35BE5D" wp14:editId="24C25C61">
            <wp:extent cx="1036800" cy="1465200"/>
            <wp:effectExtent l="0" t="0" r="0" b="1905"/>
            <wp:docPr id="17" name="Picture 17" descr="research*eu focus magazine - 15">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earch*eu focus magazine - 15">
                      <a:hlinkClick r:id="rId79" tgtFrame="&quot;_blank&quot;"/>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36800" cy="1465200"/>
                    </a:xfrm>
                    <a:prstGeom prst="rect">
                      <a:avLst/>
                    </a:prstGeom>
                    <a:noFill/>
                    <a:ln>
                      <a:noFill/>
                    </a:ln>
                  </pic:spPr>
                </pic:pic>
              </a:graphicData>
            </a:graphic>
          </wp:inline>
        </w:drawing>
      </w:r>
      <w:r w:rsidR="00E91AB3" w:rsidRPr="00E91AB3">
        <w:rPr>
          <w:rFonts w:eastAsia="Times New Roman" w:cs="Times New Roman"/>
          <w:sz w:val="24"/>
          <w:szCs w:val="24"/>
          <w:lang w:val="en" w:eastAsia="bg-BG"/>
        </w:rPr>
        <w:t xml:space="preserve"> </w:t>
      </w:r>
      <w:r w:rsidR="00E91AB3" w:rsidRPr="00B8616F">
        <w:rPr>
          <w:rFonts w:eastAsia="Times New Roman" w:cs="Times New Roman"/>
          <w:sz w:val="24"/>
          <w:szCs w:val="24"/>
          <w:lang w:val="en" w:eastAsia="bg-BG"/>
        </w:rPr>
        <w:t>February 2015 (Issue 15)</w:t>
      </w:r>
    </w:p>
    <w:p w:rsidR="00B8616F" w:rsidRPr="00B8616F" w:rsidRDefault="00B8616F" w:rsidP="00E91AB3">
      <w:pPr>
        <w:shd w:val="clear" w:color="auto" w:fill="FFFFFF"/>
        <w:spacing w:before="100" w:beforeAutospacing="1" w:after="100" w:afterAutospacing="1" w:line="240" w:lineRule="auto"/>
        <w:rPr>
          <w:rFonts w:eastAsia="Times New Roman" w:cs="Times New Roman"/>
          <w:sz w:val="24"/>
          <w:szCs w:val="24"/>
          <w:lang w:val="en" w:eastAsia="bg-BG"/>
        </w:rPr>
      </w:pPr>
      <w:r w:rsidRPr="00B8616F">
        <w:rPr>
          <w:rFonts w:eastAsia="Times New Roman" w:cs="Times New Roman"/>
          <w:sz w:val="24"/>
          <w:szCs w:val="24"/>
          <w:lang w:val="en" w:eastAsia="bg-BG"/>
        </w:rPr>
        <w:t>Languages</w:t>
      </w:r>
      <w:r w:rsidR="00E91AB3">
        <w:rPr>
          <w:rFonts w:eastAsia="Times New Roman" w:cs="Times New Roman"/>
          <w:sz w:val="24"/>
          <w:szCs w:val="24"/>
          <w:lang w:val="en" w:eastAsia="bg-BG"/>
        </w:rPr>
        <w:t xml:space="preserve">: </w:t>
      </w:r>
      <w:r w:rsidRPr="00B8616F">
        <w:rPr>
          <w:rFonts w:eastAsia="Times New Roman" w:cs="Times New Roman"/>
          <w:sz w:val="24"/>
          <w:szCs w:val="24"/>
          <w:lang w:val="en" w:eastAsia="bg-BG"/>
        </w:rPr>
        <w:t xml:space="preserve">en </w:t>
      </w:r>
      <w:hyperlink r:id="rId81" w:tgtFrame="_blank" w:history="1">
        <w:proofErr w:type="spellStart"/>
        <w:r w:rsidRPr="00B8616F">
          <w:rPr>
            <w:rFonts w:eastAsia="Times New Roman" w:cs="Times New Roman"/>
            <w:color w:val="0000FF"/>
            <w:sz w:val="24"/>
            <w:szCs w:val="24"/>
            <w:u w:val="single"/>
            <w:lang w:val="en" w:eastAsia="bg-BG"/>
          </w:rPr>
          <w:t>pdf</w:t>
        </w:r>
        <w:proofErr w:type="spellEnd"/>
      </w:hyperlink>
      <w:r w:rsidRPr="00B8616F">
        <w:rPr>
          <w:rFonts w:eastAsia="Times New Roman" w:cs="Times New Roman"/>
          <w:sz w:val="24"/>
          <w:szCs w:val="24"/>
          <w:lang w:val="en" w:eastAsia="bg-BG"/>
        </w:rPr>
        <w:t xml:space="preserve"> (2</w:t>
      </w:r>
      <w:proofErr w:type="gramStart"/>
      <w:r w:rsidRPr="00B8616F">
        <w:rPr>
          <w:rFonts w:eastAsia="Times New Roman" w:cs="Times New Roman"/>
          <w:sz w:val="24"/>
          <w:szCs w:val="24"/>
          <w:lang w:val="en" w:eastAsia="bg-BG"/>
        </w:rPr>
        <w:t>,7</w:t>
      </w:r>
      <w:proofErr w:type="gramEnd"/>
      <w:r w:rsidRPr="00B8616F">
        <w:rPr>
          <w:rFonts w:eastAsia="Times New Roman" w:cs="Times New Roman"/>
          <w:sz w:val="24"/>
          <w:szCs w:val="24"/>
          <w:lang w:val="en" w:eastAsia="bg-BG"/>
        </w:rPr>
        <w:t xml:space="preserve"> MB) </w:t>
      </w:r>
    </w:p>
    <w:p w:rsidR="00B8616F" w:rsidRPr="00B8616F" w:rsidRDefault="00B8616F" w:rsidP="00E91AB3">
      <w:pPr>
        <w:shd w:val="clear" w:color="auto" w:fill="FFFFFF"/>
        <w:spacing w:before="100" w:beforeAutospacing="1" w:after="360" w:line="240" w:lineRule="auto"/>
        <w:rPr>
          <w:rFonts w:eastAsia="Times New Roman" w:cs="Times New Roman"/>
          <w:sz w:val="24"/>
          <w:szCs w:val="24"/>
          <w:lang w:val="en" w:eastAsia="bg-BG"/>
        </w:rPr>
      </w:pPr>
      <w:r w:rsidRPr="00B8616F">
        <w:rPr>
          <w:rFonts w:eastAsia="Times New Roman" w:cs="Times New Roman"/>
          <w:sz w:val="24"/>
          <w:szCs w:val="24"/>
          <w:lang w:val="en" w:eastAsia="bg-BG"/>
        </w:rPr>
        <w:t>With mobile traffic expected to grow by a factor of 1,000 by 2020, and the number of connected users to multiply 10 to 100-fold, the world clearly needs new communications infrastructure the like of which we have never seen before. This is why the EU has already committed to investing €700 million in a 5G Public-Private Partnership for research, development and innovation in this field and we will be doing much more towards 5G in the years to come.</w:t>
      </w:r>
    </w:p>
    <w:p w:rsidR="007A6D60" w:rsidRDefault="007A6D60" w:rsidP="00E91AB3">
      <w:pPr>
        <w:pStyle w:val="Heading2"/>
        <w:rPr>
          <w:rFonts w:eastAsia="Times New Roman"/>
          <w:lang w:val="en" w:eastAsia="bg-BG"/>
        </w:rPr>
      </w:pPr>
      <w:bookmarkStart w:id="34" w:name="_Toc413692377"/>
      <w:r w:rsidRPr="007A6D60">
        <w:rPr>
          <w:rFonts w:eastAsia="Times New Roman"/>
          <w:lang w:val="en" w:eastAsia="bg-BG"/>
        </w:rPr>
        <w:t>Intelligent Monitoring, Control, and Security of Critical Infrastructure Systems</w:t>
      </w:r>
      <w:bookmarkEnd w:id="34"/>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rFonts w:ascii="Arial" w:hAnsi="Arial" w:cs="Arial"/>
          <w:noProof/>
          <w:color w:val="504F4F"/>
          <w:sz w:val="17"/>
          <w:szCs w:val="17"/>
          <w:lang w:eastAsia="bg-BG"/>
        </w:rPr>
        <w:drawing>
          <wp:inline distT="0" distB="0" distL="0" distR="0" wp14:anchorId="74C0E4FC" wp14:editId="271D9115">
            <wp:extent cx="1029600" cy="1548000"/>
            <wp:effectExtent l="0" t="0" r="0" b="0"/>
            <wp:docPr id="18" name="Picture 18" descr="Intelligent Monitoring, Control, and Security of Critical Infrastructure Systems">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lligent Monitoring, Control, and Security of Critical Infrastructure Systems">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29600" cy="1548000"/>
                    </a:xfrm>
                    <a:prstGeom prst="rect">
                      <a:avLst/>
                    </a:prstGeom>
                    <a:noFill/>
                    <a:ln>
                      <a:noFill/>
                    </a:ln>
                  </pic:spPr>
                </pic:pic>
              </a:graphicData>
            </a:graphic>
          </wp:inline>
        </w:drawing>
      </w:r>
      <w:hyperlink r:id="rId84" w:tooltip="http://www.springer.com/engineering/computational+intelligence+and+complexity/book/978-3-662-44159-6" w:history="1">
        <w:r w:rsidR="00E91AB3" w:rsidRPr="007A6D60">
          <w:rPr>
            <w:rFonts w:eastAsia="Times New Roman" w:cs="Times New Roman"/>
            <w:color w:val="0000FF"/>
            <w:sz w:val="24"/>
            <w:szCs w:val="24"/>
            <w:u w:val="single"/>
            <w:lang w:val="en" w:eastAsia="bg-BG"/>
          </w:rPr>
          <w:t>Download from external website</w:t>
        </w:r>
      </w:hyperlink>
    </w:p>
    <w:p w:rsidR="007A6D60"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sidRPr="007A6D60">
        <w:rPr>
          <w:rFonts w:eastAsia="Times New Roman" w:cs="Times New Roman"/>
          <w:sz w:val="24"/>
          <w:szCs w:val="24"/>
          <w:lang w:val="en" w:eastAsia="bg-BG"/>
        </w:rPr>
        <w:t xml:space="preserve">Author(s): Elias </w:t>
      </w:r>
      <w:proofErr w:type="spellStart"/>
      <w:r w:rsidRPr="007A6D60">
        <w:rPr>
          <w:rFonts w:eastAsia="Times New Roman" w:cs="Times New Roman"/>
          <w:sz w:val="24"/>
          <w:szCs w:val="24"/>
          <w:lang w:val="en" w:eastAsia="bg-BG"/>
        </w:rPr>
        <w:t>Kyriakides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Marios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Polycarpou</w:t>
      </w:r>
      <w:proofErr w:type="spellEnd"/>
      <w:r w:rsidRPr="007A6D60">
        <w:rPr>
          <w:rFonts w:eastAsia="Times New Roman" w:cs="Times New Roman"/>
          <w:sz w:val="24"/>
          <w:szCs w:val="24"/>
          <w:lang w:val="en" w:eastAsia="bg-BG"/>
        </w:rPr>
        <w:t xml:space="preserve"> (Eds.)</w:t>
      </w:r>
      <w:r w:rsidR="00E91AB3">
        <w:rPr>
          <w:rFonts w:eastAsia="Times New Roman" w:cs="Times New Roman"/>
          <w:sz w:val="24"/>
          <w:szCs w:val="24"/>
          <w:lang w:val="en" w:eastAsia="bg-BG"/>
        </w:rPr>
        <w:t xml:space="preserve">; </w:t>
      </w:r>
      <w:r w:rsidRPr="007A6D60">
        <w:rPr>
          <w:rFonts w:eastAsia="Times New Roman" w:cs="Times New Roman"/>
          <w:sz w:val="24"/>
          <w:szCs w:val="24"/>
          <w:lang w:val="en" w:eastAsia="bg-BG"/>
        </w:rPr>
        <w:t>Publisher(s): Springer</w:t>
      </w:r>
    </w:p>
    <w:p w:rsidR="007A6D60" w:rsidRPr="00E91AB3" w:rsidRDefault="007A6D60" w:rsidP="00FB1927">
      <w:pPr>
        <w:spacing w:before="120" w:after="120"/>
        <w:rPr>
          <w:sz w:val="24"/>
          <w:szCs w:val="24"/>
          <w:lang w:val="en" w:eastAsia="bg-BG"/>
        </w:rPr>
      </w:pPr>
      <w:r w:rsidRPr="00E91AB3">
        <w:rPr>
          <w:sz w:val="24"/>
          <w:szCs w:val="24"/>
          <w:lang w:val="en" w:eastAsia="bg-BG"/>
        </w:rPr>
        <w:t xml:space="preserve">This book describes the challenges that critical infrastructure systems face, and presents state of the art solutions to address them. How can we design intelligent systems or intelligent agents that can make appropriate real-time decisions in the management of such large-scale, complex systems? What are the primary challenges for critical infrastructure systems? The book also provides readers with the relevant information to recognize how important infrastructures are, and their role in connection with a society’s economy, security and prosperity. It goes on to describe state-of-the-art solutions to address these points, including </w:t>
      </w:r>
      <w:r w:rsidRPr="00E91AB3">
        <w:rPr>
          <w:sz w:val="24"/>
          <w:szCs w:val="24"/>
          <w:lang w:val="en" w:eastAsia="bg-BG"/>
        </w:rPr>
        <w:lastRenderedPageBreak/>
        <w:t>new methodologies and instrumentation tools (e.g. embedded software and intelligent algorithms) for transforming and optimizing target infrastructures.</w:t>
      </w:r>
    </w:p>
    <w:p w:rsidR="007A6D60" w:rsidRPr="00E91AB3" w:rsidRDefault="007A6D60" w:rsidP="00E91AB3">
      <w:pPr>
        <w:spacing w:after="360"/>
        <w:rPr>
          <w:sz w:val="24"/>
          <w:szCs w:val="24"/>
          <w:lang w:val="en" w:eastAsia="bg-BG"/>
        </w:rPr>
      </w:pPr>
      <w:r w:rsidRPr="00E91AB3">
        <w:rPr>
          <w:sz w:val="24"/>
          <w:szCs w:val="24"/>
          <w:lang w:val="en" w:eastAsia="bg-BG"/>
        </w:rPr>
        <w:t>The book is the most comprehensive resource to date for professionals in both the private and public sectors, while also offering an essential guide for students and researchers in the areas of modeling and analysis of critical infrastructure systems, monitoring, control, risk/impact evaluation, fault diagnosis, fault-tolerant control, and infrastructure dependencies/interdependencies. The importance of the research presented in the book is reflected in the fact that currently, for the first time in human history, more people live in cities than in rural areas, and that, by 2050, roughly 70% of the world’s total population is expected to live in cities.</w:t>
      </w:r>
    </w:p>
    <w:p w:rsidR="007A6D60" w:rsidRDefault="007A6D60" w:rsidP="00E91AB3">
      <w:pPr>
        <w:pStyle w:val="Heading2"/>
        <w:rPr>
          <w:rFonts w:eastAsia="Times New Roman"/>
          <w:lang w:val="en" w:eastAsia="bg-BG"/>
        </w:rPr>
      </w:pPr>
      <w:bookmarkStart w:id="35" w:name="_Toc413692378"/>
      <w:proofErr w:type="gramStart"/>
      <w:r w:rsidRPr="007A6D60">
        <w:rPr>
          <w:rFonts w:eastAsia="Times New Roman"/>
          <w:lang w:val="en" w:eastAsia="bg-BG"/>
        </w:rPr>
        <w:t>Transactional Memory.</w:t>
      </w:r>
      <w:proofErr w:type="gramEnd"/>
      <w:r w:rsidRPr="007A6D60">
        <w:rPr>
          <w:rFonts w:eastAsia="Times New Roman"/>
          <w:lang w:val="en" w:eastAsia="bg-BG"/>
        </w:rPr>
        <w:t xml:space="preserve"> Foundations, Algorithms, Tools, and Applications</w:t>
      </w:r>
      <w:bookmarkEnd w:id="35"/>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noProof/>
          <w:color w:val="0000FF"/>
          <w:lang w:eastAsia="bg-BG"/>
        </w:rPr>
        <w:drawing>
          <wp:inline distT="0" distB="0" distL="0" distR="0" wp14:anchorId="1268F147" wp14:editId="5EFCEA30">
            <wp:extent cx="1051200" cy="1594800"/>
            <wp:effectExtent l="0" t="0" r="0" b="5715"/>
            <wp:docPr id="19" name="Picture 19" descr="Transactional Memory. Foundations, Algorithms, Tools, and Applications">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actional Memory. Foundations, Algorithms, Tools, and Applications">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51200" cy="1594800"/>
                    </a:xfrm>
                    <a:prstGeom prst="rect">
                      <a:avLst/>
                    </a:prstGeom>
                    <a:noFill/>
                    <a:ln>
                      <a:noFill/>
                    </a:ln>
                  </pic:spPr>
                </pic:pic>
              </a:graphicData>
            </a:graphic>
          </wp:inline>
        </w:drawing>
      </w:r>
      <w:hyperlink r:id="rId87" w:tooltip="http://link.springer.com/book/10.1007%2F978-3-319-14720-8" w:history="1">
        <w:r w:rsidR="00E91AB3" w:rsidRPr="007A6D60">
          <w:rPr>
            <w:rFonts w:eastAsia="Times New Roman" w:cs="Times New Roman"/>
            <w:color w:val="0000FF"/>
            <w:sz w:val="24"/>
            <w:szCs w:val="24"/>
            <w:u w:val="single"/>
            <w:lang w:val="en" w:eastAsia="bg-BG"/>
          </w:rPr>
          <w:t>Download from external website</w:t>
        </w:r>
      </w:hyperlink>
    </w:p>
    <w:p w:rsidR="007A6D60" w:rsidRPr="00FB1927" w:rsidRDefault="007A6D60" w:rsidP="00FB1927">
      <w:pPr>
        <w:rPr>
          <w:sz w:val="24"/>
          <w:szCs w:val="24"/>
          <w:lang w:val="en" w:eastAsia="bg-BG"/>
        </w:rPr>
      </w:pPr>
      <w:r w:rsidRPr="00FB1927">
        <w:rPr>
          <w:sz w:val="24"/>
          <w:szCs w:val="24"/>
          <w:lang w:val="en" w:eastAsia="bg-BG"/>
        </w:rPr>
        <w:t xml:space="preserve">Author(s): </w:t>
      </w:r>
      <w:proofErr w:type="spellStart"/>
      <w:r w:rsidRPr="00FB1927">
        <w:rPr>
          <w:sz w:val="24"/>
          <w:szCs w:val="24"/>
          <w:lang w:val="en" w:eastAsia="bg-BG"/>
        </w:rPr>
        <w:t>Rachid</w:t>
      </w:r>
      <w:proofErr w:type="spellEnd"/>
      <w:r w:rsidRPr="00FB1927">
        <w:rPr>
          <w:sz w:val="24"/>
          <w:szCs w:val="24"/>
          <w:lang w:val="en" w:eastAsia="bg-BG"/>
        </w:rPr>
        <w:t xml:space="preserve"> </w:t>
      </w:r>
      <w:proofErr w:type="spellStart"/>
      <w:r w:rsidRPr="00FB1927">
        <w:rPr>
          <w:sz w:val="24"/>
          <w:szCs w:val="24"/>
          <w:lang w:val="en" w:eastAsia="bg-BG"/>
        </w:rPr>
        <w:t>Guerraoui</w:t>
      </w:r>
      <w:proofErr w:type="spellEnd"/>
      <w:r w:rsidRPr="00FB1927">
        <w:rPr>
          <w:sz w:val="24"/>
          <w:szCs w:val="24"/>
          <w:lang w:val="en" w:eastAsia="bg-BG"/>
        </w:rPr>
        <w:t>, Paolo Romano (Eds.)</w:t>
      </w:r>
      <w:r w:rsidR="00E91AB3" w:rsidRPr="00FB1927">
        <w:rPr>
          <w:sz w:val="24"/>
          <w:szCs w:val="24"/>
          <w:lang w:val="en" w:eastAsia="bg-BG"/>
        </w:rPr>
        <w:t xml:space="preserve">; </w:t>
      </w:r>
      <w:r w:rsidRPr="00FB1927">
        <w:rPr>
          <w:sz w:val="24"/>
          <w:szCs w:val="24"/>
          <w:lang w:val="en" w:eastAsia="bg-BG"/>
        </w:rPr>
        <w:t>Publisher(s): Springer International Publishing</w:t>
      </w:r>
    </w:p>
    <w:p w:rsidR="007A6D60" w:rsidRPr="00FB1927" w:rsidRDefault="007A6D60" w:rsidP="00FB1927">
      <w:pPr>
        <w:spacing w:before="120" w:after="120"/>
        <w:rPr>
          <w:sz w:val="24"/>
          <w:szCs w:val="24"/>
          <w:lang w:val="en" w:eastAsia="bg-BG"/>
        </w:rPr>
      </w:pPr>
      <w:r w:rsidRPr="00FB1927">
        <w:rPr>
          <w:sz w:val="24"/>
          <w:szCs w:val="24"/>
          <w:lang w:val="en" w:eastAsia="bg-BG"/>
        </w:rPr>
        <w:t xml:space="preserve">The advent of multi-core architectures and cloud-computing has brought parallel programming into the mainstream of software development. Unfortunately, writing scalable parallel programs using traditional lock-based </w:t>
      </w:r>
      <w:proofErr w:type="spellStart"/>
      <w:r w:rsidRPr="00FB1927">
        <w:rPr>
          <w:sz w:val="24"/>
          <w:szCs w:val="24"/>
          <w:lang w:val="en" w:eastAsia="bg-BG"/>
        </w:rPr>
        <w:t>synchronisation</w:t>
      </w:r>
      <w:proofErr w:type="spellEnd"/>
      <w:r w:rsidRPr="00FB1927">
        <w:rPr>
          <w:sz w:val="24"/>
          <w:szCs w:val="24"/>
          <w:lang w:val="en" w:eastAsia="bg-BG"/>
        </w:rPr>
        <w:t xml:space="preserve"> primitives is well known to be a hard, time consuming, and error-prone task.</w:t>
      </w:r>
    </w:p>
    <w:p w:rsidR="007A6D60" w:rsidRPr="00FB1927" w:rsidRDefault="007A6D60" w:rsidP="00144D87">
      <w:pPr>
        <w:spacing w:before="120" w:after="0"/>
        <w:rPr>
          <w:sz w:val="24"/>
          <w:szCs w:val="24"/>
          <w:lang w:val="en" w:eastAsia="bg-BG"/>
        </w:rPr>
      </w:pPr>
      <w:r w:rsidRPr="00FB1927">
        <w:rPr>
          <w:sz w:val="24"/>
          <w:szCs w:val="24"/>
          <w:lang w:val="en" w:eastAsia="bg-BG"/>
        </w:rPr>
        <w:t>Transactional Memory (TM) promises to free programmers from the complexity of conventional synchronization schemes, simplifying the development and verification of concurrent programs, enhancing code reliability, and boosting productivity.</w:t>
      </w:r>
    </w:p>
    <w:p w:rsidR="007A6D60" w:rsidRPr="00FB1927" w:rsidRDefault="007A6D60" w:rsidP="00144D87">
      <w:pPr>
        <w:spacing w:after="120"/>
        <w:rPr>
          <w:sz w:val="24"/>
          <w:szCs w:val="24"/>
          <w:lang w:val="en" w:eastAsia="bg-BG"/>
        </w:rPr>
      </w:pPr>
      <w:r w:rsidRPr="00FB1927">
        <w:rPr>
          <w:sz w:val="24"/>
          <w:szCs w:val="24"/>
          <w:lang w:val="en" w:eastAsia="bg-BG"/>
        </w:rPr>
        <w:t xml:space="preserve">Over the last decade TM has been subject to intense research on a broad range of aspects including hardware and operating systems support, language integration, as well as algorithms and theoretical foundations. In such a vast inter-disciplinary domain, the Euro-TM COST </w:t>
      </w:r>
      <w:hyperlink r:id="rId88" w:tooltip="Click for explanation" w:history="1">
        <w:r w:rsidRPr="00FB1927">
          <w:rPr>
            <w:color w:val="0000FF"/>
            <w:sz w:val="24"/>
            <w:szCs w:val="24"/>
            <w:u w:val="single"/>
            <w:lang w:val="en" w:eastAsia="bg-BG"/>
          </w:rPr>
          <w:t>Action</w:t>
        </w:r>
      </w:hyperlink>
      <w:r w:rsidRPr="00FB1927">
        <w:rPr>
          <w:sz w:val="24"/>
          <w:szCs w:val="24"/>
          <w:lang w:val="en" w:eastAsia="bg-BG"/>
        </w:rPr>
        <w:t xml:space="preserve"> (IC1001) has served as a catalyzer and a bridge for the various research communities looking at disparate, yet subtly </w:t>
      </w:r>
      <w:proofErr w:type="gramStart"/>
      <w:r w:rsidRPr="00FB1927">
        <w:rPr>
          <w:sz w:val="24"/>
          <w:szCs w:val="24"/>
          <w:lang w:val="en" w:eastAsia="bg-BG"/>
        </w:rPr>
        <w:t>interconnected,</w:t>
      </w:r>
      <w:proofErr w:type="gramEnd"/>
      <w:r w:rsidRPr="00FB1927">
        <w:rPr>
          <w:sz w:val="24"/>
          <w:szCs w:val="24"/>
          <w:lang w:val="en" w:eastAsia="bg-BG"/>
        </w:rPr>
        <w:t xml:space="preserve"> aspects of TM.</w:t>
      </w:r>
    </w:p>
    <w:p w:rsidR="007A6D60" w:rsidRPr="00FB1927" w:rsidRDefault="007A6D60" w:rsidP="00FB1927">
      <w:pPr>
        <w:spacing w:before="120" w:after="120"/>
        <w:rPr>
          <w:sz w:val="24"/>
          <w:szCs w:val="24"/>
          <w:lang w:val="en" w:eastAsia="bg-BG"/>
        </w:rPr>
      </w:pPr>
      <w:r w:rsidRPr="00FB1927">
        <w:rPr>
          <w:sz w:val="24"/>
          <w:szCs w:val="24"/>
          <w:lang w:val="en" w:eastAsia="bg-BG"/>
        </w:rPr>
        <w:t xml:space="preserve">This book emerged from the idea of having Euro-TM experts compile recent results in the TM area in a single and consistent volume. Contributions have been carefully selected and revised to provide a broad coverage of several fundamental issues associated with the design and implementation of TM systems, including their theoretical underpinnings, programming </w:t>
      </w:r>
      <w:r w:rsidRPr="00FB1927">
        <w:rPr>
          <w:sz w:val="24"/>
          <w:szCs w:val="24"/>
          <w:lang w:val="en" w:eastAsia="bg-BG"/>
        </w:rPr>
        <w:lastRenderedPageBreak/>
        <w:t>language integration and verification tools, hardware supports, distributed TM systems, self-tuning mechanisms, as well as lessons learnt from building TM-based applications.</w:t>
      </w:r>
    </w:p>
    <w:p w:rsidR="00870DD7" w:rsidRDefault="003B1CB9" w:rsidP="003B1CB9">
      <w:pPr>
        <w:pStyle w:val="Heading2"/>
        <w:rPr>
          <w:lang w:val="en-US" w:eastAsia="bg-BG"/>
        </w:rPr>
      </w:pPr>
      <w:bookmarkStart w:id="36" w:name="_Toc413692379"/>
      <w:r>
        <w:rPr>
          <w:lang w:val="en-US" w:eastAsia="bg-BG"/>
        </w:rPr>
        <w:t>CERN COURIER</w:t>
      </w:r>
      <w:bookmarkEnd w:id="36"/>
    </w:p>
    <w:p w:rsidR="00271595" w:rsidRPr="00271595" w:rsidRDefault="00271595" w:rsidP="00FB1927">
      <w:pPr>
        <w:spacing w:after="360"/>
        <w:rPr>
          <w:rFonts w:eastAsia="Times New Roman" w:cs="Times New Roman"/>
          <w:b/>
          <w:bCs/>
          <w:sz w:val="24"/>
          <w:szCs w:val="24"/>
          <w:lang w:val="en-GB" w:eastAsia="bg-BG"/>
        </w:rPr>
      </w:pPr>
      <w:r>
        <w:rPr>
          <w:rFonts w:ascii="Trebuchet MS" w:hAnsi="Trebuchet MS"/>
          <w:noProof/>
          <w:sz w:val="18"/>
          <w:szCs w:val="18"/>
          <w:lang w:eastAsia="bg-BG"/>
        </w:rPr>
        <w:drawing>
          <wp:inline distT="0" distB="0" distL="0" distR="0" wp14:anchorId="29079D6A" wp14:editId="242EB504">
            <wp:extent cx="1072800" cy="1418400"/>
            <wp:effectExtent l="0" t="0" r="0" b="0"/>
            <wp:docPr id="21" name="Picture 21" descr="http://images.iop.org/objects/ccr/cern/55/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iop.org/objects/ccr/cern/55/2/cover.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72800" cy="1418400"/>
                    </a:xfrm>
                    <a:prstGeom prst="rect">
                      <a:avLst/>
                    </a:prstGeom>
                    <a:noFill/>
                    <a:ln>
                      <a:noFill/>
                    </a:ln>
                  </pic:spPr>
                </pic:pic>
              </a:graphicData>
            </a:graphic>
          </wp:inline>
        </w:drawing>
      </w:r>
      <w:r w:rsidRPr="00271595">
        <w:rPr>
          <w:rFonts w:eastAsia="Times New Roman" w:cs="Times New Roman"/>
          <w:bCs/>
          <w:sz w:val="24"/>
          <w:szCs w:val="24"/>
          <w:lang w:val="en-GB" w:eastAsia="bg-BG"/>
        </w:rPr>
        <w:t>March 2015</w:t>
      </w:r>
      <w:r w:rsidR="00FB1927" w:rsidRPr="00FB1927">
        <w:rPr>
          <w:rFonts w:eastAsia="Times New Roman" w:cs="Times New Roman"/>
          <w:bCs/>
          <w:sz w:val="24"/>
          <w:szCs w:val="24"/>
          <w:lang w:val="en-GB" w:eastAsia="bg-BG"/>
        </w:rPr>
        <w:t xml:space="preserve">, </w:t>
      </w:r>
      <w:r w:rsidRPr="00271595">
        <w:rPr>
          <w:rFonts w:eastAsia="Times New Roman" w:cs="Times New Roman"/>
          <w:bCs/>
          <w:sz w:val="24"/>
          <w:szCs w:val="24"/>
          <w:lang w:val="en-GB" w:eastAsia="bg-BG"/>
        </w:rPr>
        <w:t>Volume 55</w:t>
      </w:r>
      <w:r w:rsidR="00FB1927" w:rsidRPr="00FB1927">
        <w:rPr>
          <w:rFonts w:eastAsia="Times New Roman" w:cs="Times New Roman"/>
          <w:bCs/>
          <w:sz w:val="24"/>
          <w:szCs w:val="24"/>
          <w:lang w:val="en-GB" w:eastAsia="bg-BG"/>
        </w:rPr>
        <w:t>,</w:t>
      </w:r>
      <w:r w:rsidRPr="00271595">
        <w:rPr>
          <w:rFonts w:eastAsia="Times New Roman" w:cs="Times New Roman"/>
          <w:bCs/>
          <w:sz w:val="24"/>
          <w:szCs w:val="24"/>
          <w:lang w:val="en-GB" w:eastAsia="bg-BG"/>
        </w:rPr>
        <w:t xml:space="preserve"> Issue 2</w:t>
      </w:r>
      <w:r w:rsidR="00FB1927">
        <w:rPr>
          <w:rFonts w:eastAsia="Times New Roman" w:cs="Times New Roman"/>
          <w:bCs/>
          <w:sz w:val="24"/>
          <w:szCs w:val="24"/>
          <w:lang w:val="en-GB" w:eastAsia="bg-BG"/>
        </w:rPr>
        <w:t xml:space="preserve"> </w:t>
      </w:r>
      <w:hyperlink r:id="rId90" w:history="1">
        <w:r w:rsidRPr="00271595">
          <w:rPr>
            <w:rFonts w:eastAsia="Times New Roman" w:cs="Times New Roman"/>
            <w:color w:val="C00000"/>
            <w:sz w:val="24"/>
            <w:szCs w:val="24"/>
            <w:lang w:val="en-GB" w:eastAsia="bg-BG"/>
          </w:rPr>
          <w:t>Download digital edition</w:t>
        </w:r>
      </w:hyperlink>
    </w:p>
    <w:p w:rsidR="00271595" w:rsidRDefault="00970F0E" w:rsidP="00FB1927">
      <w:pPr>
        <w:pStyle w:val="Heading2"/>
        <w:rPr>
          <w:lang w:val="en-US" w:eastAsia="bg-BG"/>
        </w:rPr>
      </w:pPr>
      <w:bookmarkStart w:id="37" w:name="_Toc413692380"/>
      <w:r w:rsidRPr="00970F0E">
        <w:rPr>
          <w:rFonts w:eastAsia="Times New Roman"/>
          <w:lang w:val="en" w:eastAsia="bg-BG"/>
        </w:rPr>
        <w:t>Higher Education Policy (HEP)</w:t>
      </w:r>
      <w:bookmarkEnd w:id="37"/>
    </w:p>
    <w:p w:rsidR="00970F0E" w:rsidRPr="00FB1927" w:rsidRDefault="00970F0E" w:rsidP="00FB1927">
      <w:pPr>
        <w:rPr>
          <w:sz w:val="24"/>
          <w:szCs w:val="24"/>
          <w:lang w:val="en" w:eastAsia="bg-BG"/>
        </w:rPr>
      </w:pPr>
      <w:r>
        <w:rPr>
          <w:rFonts w:ascii="Arial" w:hAnsi="Arial" w:cs="Arial"/>
          <w:noProof/>
          <w:color w:val="000000"/>
          <w:sz w:val="21"/>
          <w:szCs w:val="21"/>
          <w:lang w:eastAsia="bg-BG"/>
        </w:rPr>
        <w:drawing>
          <wp:inline distT="0" distB="0" distL="0" distR="0" wp14:anchorId="377112C5" wp14:editId="514319D0">
            <wp:extent cx="1108800" cy="1598400"/>
            <wp:effectExtent l="0" t="0" r="0" b="1905"/>
            <wp:docPr id="22" name="Picture 22"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P Cove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08800" cy="1598400"/>
                    </a:xfrm>
                    <a:prstGeom prst="rect">
                      <a:avLst/>
                    </a:prstGeom>
                    <a:noFill/>
                    <a:ln>
                      <a:noFill/>
                    </a:ln>
                  </pic:spPr>
                </pic:pic>
              </a:graphicData>
            </a:graphic>
          </wp:inline>
        </w:drawing>
      </w:r>
      <w:r w:rsidRPr="00FB1927">
        <w:rPr>
          <w:sz w:val="24"/>
          <w:szCs w:val="24"/>
          <w:lang w:val="en" w:eastAsia="bg-BG"/>
        </w:rPr>
        <w:t xml:space="preserve">The latest edition of </w:t>
      </w:r>
      <w:r w:rsidRPr="00FB1927">
        <w:rPr>
          <w:b/>
          <w:bCs/>
          <w:sz w:val="24"/>
          <w:szCs w:val="24"/>
          <w:lang w:val="en" w:eastAsia="bg-BG"/>
        </w:rPr>
        <w:t>Higher Education Policy (HEP)</w:t>
      </w:r>
      <w:r w:rsidRPr="00FB1927">
        <w:rPr>
          <w:sz w:val="24"/>
          <w:szCs w:val="24"/>
          <w:lang w:val="en" w:eastAsia="bg-BG"/>
        </w:rPr>
        <w:t xml:space="preserve"> has just been released and is a special edition entitled Higher Education Transformations for Global Competitiveness in Asia.</w:t>
      </w:r>
    </w:p>
    <w:p w:rsidR="00970F0E" w:rsidRPr="00FB1927" w:rsidRDefault="00970F0E" w:rsidP="00144D87">
      <w:pPr>
        <w:spacing w:after="120"/>
        <w:rPr>
          <w:sz w:val="24"/>
          <w:szCs w:val="24"/>
          <w:lang w:val="en" w:eastAsia="bg-BG"/>
        </w:rPr>
      </w:pPr>
      <w:r w:rsidRPr="00FB1927">
        <w:rPr>
          <w:b/>
          <w:bCs/>
          <w:sz w:val="24"/>
          <w:szCs w:val="24"/>
          <w:lang w:val="en" w:eastAsia="bg-BG"/>
        </w:rPr>
        <w:t>Contents (Special Edition)</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Higher Education Transformations for Global Competitiveness: Policy Responses, Social Consequences and Impact on the Academic Profession in Asia</w:t>
      </w:r>
      <w:r w:rsidRPr="00FB1927">
        <w:rPr>
          <w:sz w:val="24"/>
          <w:szCs w:val="24"/>
          <w:lang w:val="en" w:eastAsia="bg-BG"/>
        </w:rPr>
        <w:t xml:space="preserve"> – </w:t>
      </w:r>
      <w:proofErr w:type="spellStart"/>
      <w:r w:rsidRPr="00FB1927">
        <w:rPr>
          <w:sz w:val="24"/>
          <w:szCs w:val="24"/>
          <w:lang w:val="en" w:eastAsia="bg-BG"/>
        </w:rPr>
        <w:t>Ka</w:t>
      </w:r>
      <w:proofErr w:type="spellEnd"/>
      <w:r w:rsidRPr="00FB1927">
        <w:rPr>
          <w:sz w:val="24"/>
          <w:szCs w:val="24"/>
          <w:lang w:val="en" w:eastAsia="bg-BG"/>
        </w:rPr>
        <w:t xml:space="preserve"> Ho </w:t>
      </w:r>
      <w:proofErr w:type="spellStart"/>
      <w:r w:rsidRPr="00FB1927">
        <w:rPr>
          <w:sz w:val="24"/>
          <w:szCs w:val="24"/>
          <w:lang w:val="en" w:eastAsia="bg-BG"/>
        </w:rPr>
        <w:t>Mok</w:t>
      </w:r>
      <w:proofErr w:type="spellEnd"/>
      <w:r w:rsidRPr="00FB1927">
        <w:rPr>
          <w:sz w:val="24"/>
          <w:szCs w:val="24"/>
          <w:lang w:val="en" w:eastAsia="bg-BG"/>
        </w:rPr>
        <w:t>;</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Higher Education and Graduate Employment in China: Challenges for Sustainable Development</w:t>
      </w:r>
      <w:r w:rsidRPr="00FB1927">
        <w:rPr>
          <w:sz w:val="24"/>
          <w:szCs w:val="24"/>
          <w:lang w:val="en" w:eastAsia="bg-BG"/>
        </w:rPr>
        <w:t xml:space="preserve"> – Wing Kit Chan;</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Revisiting the Notion of Hong Kong as a Regional Education Hub</w:t>
      </w:r>
      <w:r w:rsidRPr="00FB1927">
        <w:rPr>
          <w:sz w:val="24"/>
          <w:szCs w:val="24"/>
          <w:lang w:val="en" w:eastAsia="bg-BG"/>
        </w:rPr>
        <w:t xml:space="preserve"> – William </w:t>
      </w:r>
      <w:proofErr w:type="spellStart"/>
      <w:r w:rsidRPr="00FB1927">
        <w:rPr>
          <w:sz w:val="24"/>
          <w:szCs w:val="24"/>
          <w:lang w:val="en" w:eastAsia="bg-BG"/>
        </w:rPr>
        <w:t>Yat</w:t>
      </w:r>
      <w:proofErr w:type="spellEnd"/>
      <w:r w:rsidRPr="00FB1927">
        <w:rPr>
          <w:sz w:val="24"/>
          <w:szCs w:val="24"/>
          <w:lang w:val="en" w:eastAsia="bg-BG"/>
        </w:rPr>
        <w:t xml:space="preserve"> </w:t>
      </w:r>
      <w:proofErr w:type="spellStart"/>
      <w:r w:rsidRPr="00FB1927">
        <w:rPr>
          <w:sz w:val="24"/>
          <w:szCs w:val="24"/>
          <w:lang w:val="en" w:eastAsia="bg-BG"/>
        </w:rPr>
        <w:t>Wai</w:t>
      </w:r>
      <w:proofErr w:type="spellEnd"/>
      <w:r w:rsidRPr="00FB1927">
        <w:rPr>
          <w:sz w:val="24"/>
          <w:szCs w:val="24"/>
          <w:lang w:val="en" w:eastAsia="bg-BG"/>
        </w:rPr>
        <w:t xml:space="preserve"> Lo;</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The Regional Dimension of Education Hubs: Leading and Brokering Geopolitics</w:t>
      </w:r>
      <w:r w:rsidRPr="00FB1927">
        <w:rPr>
          <w:sz w:val="24"/>
          <w:szCs w:val="24"/>
          <w:lang w:val="en" w:eastAsia="bg-BG"/>
        </w:rPr>
        <w:t xml:space="preserve"> – Jack T. Lee;</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The Quest for Global Competitiveness: Promotion of Innovation and Entrepreneurial Universities in Singapore</w:t>
      </w:r>
      <w:r w:rsidRPr="00FB1927">
        <w:rPr>
          <w:sz w:val="24"/>
          <w:szCs w:val="24"/>
          <w:lang w:val="en" w:eastAsia="bg-BG"/>
        </w:rPr>
        <w:t xml:space="preserve"> – </w:t>
      </w:r>
      <w:proofErr w:type="spellStart"/>
      <w:r w:rsidRPr="00FB1927">
        <w:rPr>
          <w:sz w:val="24"/>
          <w:szCs w:val="24"/>
          <w:lang w:val="en" w:eastAsia="bg-BG"/>
        </w:rPr>
        <w:t>Ka</w:t>
      </w:r>
      <w:proofErr w:type="spellEnd"/>
      <w:r w:rsidRPr="00FB1927">
        <w:rPr>
          <w:sz w:val="24"/>
          <w:szCs w:val="24"/>
          <w:lang w:val="en" w:eastAsia="bg-BG"/>
        </w:rPr>
        <w:t xml:space="preserve"> Ho </w:t>
      </w:r>
      <w:proofErr w:type="spellStart"/>
      <w:r w:rsidRPr="00FB1927">
        <w:rPr>
          <w:sz w:val="24"/>
          <w:szCs w:val="24"/>
          <w:lang w:val="en" w:eastAsia="bg-BG"/>
        </w:rPr>
        <w:t>Mok</w:t>
      </w:r>
      <w:proofErr w:type="spellEnd"/>
      <w:r w:rsidRPr="00FB1927">
        <w:rPr>
          <w:sz w:val="24"/>
          <w:szCs w:val="24"/>
          <w:lang w:val="en" w:eastAsia="bg-BG"/>
        </w:rPr>
        <w:t>;</w:t>
      </w:r>
    </w:p>
    <w:p w:rsidR="00970F0E" w:rsidRPr="00FB1927" w:rsidRDefault="00970F0E" w:rsidP="00FB1927">
      <w:pPr>
        <w:pStyle w:val="ListParagraph"/>
        <w:numPr>
          <w:ilvl w:val="0"/>
          <w:numId w:val="39"/>
        </w:numPr>
        <w:rPr>
          <w:sz w:val="24"/>
          <w:szCs w:val="24"/>
          <w:lang w:val="en" w:eastAsia="bg-BG"/>
        </w:rPr>
      </w:pPr>
      <w:r w:rsidRPr="00FB1927">
        <w:rPr>
          <w:i/>
          <w:iCs/>
          <w:sz w:val="24"/>
          <w:szCs w:val="24"/>
          <w:lang w:val="en" w:eastAsia="bg-BG"/>
        </w:rPr>
        <w:t>Applying a World-City Network Approach to Globalizing Higher Education: Conceptualization, Data Collection and the Lists of World Cities</w:t>
      </w:r>
      <w:r w:rsidRPr="00FB1927">
        <w:rPr>
          <w:sz w:val="24"/>
          <w:szCs w:val="24"/>
          <w:lang w:val="en" w:eastAsia="bg-BG"/>
        </w:rPr>
        <w:t xml:space="preserve"> - Alice S.Y. Chow and Becky P.Y. Loo</w:t>
      </w:r>
    </w:p>
    <w:p w:rsidR="00271595" w:rsidRPr="00FB1927" w:rsidRDefault="00970F0E" w:rsidP="00FB1927">
      <w:pPr>
        <w:rPr>
          <w:sz w:val="24"/>
          <w:szCs w:val="24"/>
          <w:lang w:val="en-US" w:eastAsia="bg-BG"/>
        </w:rPr>
      </w:pPr>
      <w:r w:rsidRPr="00FB1927">
        <w:rPr>
          <w:sz w:val="24"/>
          <w:szCs w:val="24"/>
          <w:lang w:val="en" w:eastAsia="bg-BG"/>
        </w:rPr>
        <w:t xml:space="preserve">For more information, abstracts and ordering, please visit the Journal’s homepage on </w:t>
      </w:r>
      <w:hyperlink r:id="rId92" w:history="1">
        <w:r w:rsidRPr="00FB1927">
          <w:rPr>
            <w:color w:val="010E81"/>
            <w:sz w:val="24"/>
            <w:szCs w:val="24"/>
            <w:u w:val="single"/>
            <w:lang w:val="en" w:eastAsia="bg-BG"/>
          </w:rPr>
          <w:t>Palgrave Macmillan's</w:t>
        </w:r>
      </w:hyperlink>
      <w:r w:rsidRPr="00FB1927">
        <w:rPr>
          <w:sz w:val="24"/>
          <w:szCs w:val="24"/>
          <w:lang w:val="en" w:eastAsia="bg-BG"/>
        </w:rPr>
        <w:t xml:space="preserve"> website.</w:t>
      </w:r>
    </w:p>
    <w:sectPr w:rsidR="00271595" w:rsidRPr="00FB1927" w:rsidSect="002852EF">
      <w:foot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58" w:rsidRDefault="00ED2158" w:rsidP="003B2D94">
      <w:pPr>
        <w:spacing w:after="0" w:line="240" w:lineRule="auto"/>
      </w:pPr>
      <w:r>
        <w:separator/>
      </w:r>
    </w:p>
  </w:endnote>
  <w:endnote w:type="continuationSeparator" w:id="0">
    <w:p w:rsidR="00ED2158" w:rsidRDefault="00ED2158"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5541A">
      <w:tc>
        <w:tcPr>
          <w:tcW w:w="4500" w:type="pct"/>
          <w:tcBorders>
            <w:top w:val="single" w:sz="4" w:space="0" w:color="000000" w:themeColor="text1"/>
          </w:tcBorders>
        </w:tcPr>
        <w:p w:rsidR="00D5541A" w:rsidRPr="00D22505" w:rsidRDefault="00D5541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5541A" w:rsidRDefault="00D5541A">
          <w:pPr>
            <w:pStyle w:val="Header"/>
            <w:rPr>
              <w:color w:val="FFFFFF" w:themeColor="background1"/>
            </w:rPr>
          </w:pPr>
          <w:r>
            <w:fldChar w:fldCharType="begin"/>
          </w:r>
          <w:r>
            <w:instrText xml:space="preserve"> PAGE   \* MERGEFORMAT </w:instrText>
          </w:r>
          <w:r>
            <w:fldChar w:fldCharType="separate"/>
          </w:r>
          <w:r w:rsidR="0007766D" w:rsidRPr="0007766D">
            <w:rPr>
              <w:noProof/>
              <w:color w:val="FFFFFF" w:themeColor="background1"/>
            </w:rPr>
            <w:t>2</w:t>
          </w:r>
          <w:r>
            <w:rPr>
              <w:noProof/>
              <w:color w:val="FFFFFF" w:themeColor="background1"/>
            </w:rPr>
            <w:fldChar w:fldCharType="end"/>
          </w:r>
        </w:p>
      </w:tc>
    </w:tr>
  </w:tbl>
  <w:p w:rsidR="00D5541A" w:rsidRDefault="00D55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5541A">
      <w:tc>
        <w:tcPr>
          <w:tcW w:w="4500" w:type="pct"/>
          <w:tcBorders>
            <w:top w:val="single" w:sz="4" w:space="0" w:color="000000" w:themeColor="text1"/>
          </w:tcBorders>
        </w:tcPr>
        <w:p w:rsidR="00D5541A" w:rsidRPr="00D22505" w:rsidRDefault="00D5541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5541A" w:rsidRDefault="00D5541A">
          <w:pPr>
            <w:pStyle w:val="Header"/>
            <w:rPr>
              <w:color w:val="FFFFFF" w:themeColor="background1"/>
            </w:rPr>
          </w:pPr>
          <w:r>
            <w:fldChar w:fldCharType="begin"/>
          </w:r>
          <w:r>
            <w:instrText xml:space="preserve"> PAGE   \* MERGEFORMAT </w:instrText>
          </w:r>
          <w:r>
            <w:fldChar w:fldCharType="separate"/>
          </w:r>
          <w:r w:rsidR="00293E6E" w:rsidRPr="00293E6E">
            <w:rPr>
              <w:noProof/>
              <w:color w:val="FFFFFF" w:themeColor="background1"/>
            </w:rPr>
            <w:t>10</w:t>
          </w:r>
          <w:r>
            <w:rPr>
              <w:noProof/>
              <w:color w:val="FFFFFF" w:themeColor="background1"/>
            </w:rPr>
            <w:fldChar w:fldCharType="end"/>
          </w:r>
        </w:p>
      </w:tc>
    </w:tr>
  </w:tbl>
  <w:p w:rsidR="00D5541A" w:rsidRDefault="00D55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D5541A" w:rsidTr="00D22505">
      <w:tc>
        <w:tcPr>
          <w:tcW w:w="4500" w:type="pct"/>
          <w:tcBorders>
            <w:top w:val="single" w:sz="4" w:space="0" w:color="000000" w:themeColor="text1"/>
          </w:tcBorders>
        </w:tcPr>
        <w:p w:rsidR="00D5541A" w:rsidRPr="00D22505" w:rsidRDefault="00D5541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5541A" w:rsidRDefault="00D5541A">
          <w:pPr>
            <w:pStyle w:val="Header"/>
            <w:rPr>
              <w:color w:val="FFFFFF" w:themeColor="background1"/>
            </w:rPr>
          </w:pPr>
          <w:r>
            <w:fldChar w:fldCharType="begin"/>
          </w:r>
          <w:r>
            <w:instrText xml:space="preserve"> PAGE   \* MERGEFORMAT </w:instrText>
          </w:r>
          <w:r>
            <w:fldChar w:fldCharType="separate"/>
          </w:r>
          <w:r w:rsidR="00293E6E" w:rsidRPr="00293E6E">
            <w:rPr>
              <w:noProof/>
              <w:color w:val="FFFFFF" w:themeColor="background1"/>
            </w:rPr>
            <w:t>12</w:t>
          </w:r>
          <w:r>
            <w:rPr>
              <w:noProof/>
              <w:color w:val="FFFFFF" w:themeColor="background1"/>
            </w:rPr>
            <w:fldChar w:fldCharType="end"/>
          </w:r>
        </w:p>
      </w:tc>
    </w:tr>
  </w:tbl>
  <w:p w:rsidR="00D5541A" w:rsidRDefault="00D554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5541A" w:rsidTr="00D22505">
      <w:tc>
        <w:tcPr>
          <w:tcW w:w="4500" w:type="pct"/>
          <w:tcBorders>
            <w:top w:val="single" w:sz="4" w:space="0" w:color="000000" w:themeColor="text1"/>
          </w:tcBorders>
        </w:tcPr>
        <w:p w:rsidR="00D5541A" w:rsidRPr="00D22505" w:rsidRDefault="00D5541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5541A" w:rsidRDefault="00D5541A">
          <w:pPr>
            <w:pStyle w:val="Header"/>
            <w:rPr>
              <w:color w:val="FFFFFF" w:themeColor="background1"/>
            </w:rPr>
          </w:pPr>
          <w:r>
            <w:fldChar w:fldCharType="begin"/>
          </w:r>
          <w:r>
            <w:instrText xml:space="preserve"> PAGE   \* MERGEFORMAT </w:instrText>
          </w:r>
          <w:r>
            <w:fldChar w:fldCharType="separate"/>
          </w:r>
          <w:r w:rsidR="0007766D" w:rsidRPr="0007766D">
            <w:rPr>
              <w:noProof/>
              <w:color w:val="FFFFFF" w:themeColor="background1"/>
            </w:rPr>
            <w:t>32</w:t>
          </w:r>
          <w:r>
            <w:rPr>
              <w:noProof/>
              <w:color w:val="FFFFFF" w:themeColor="background1"/>
            </w:rPr>
            <w:fldChar w:fldCharType="end"/>
          </w:r>
        </w:p>
      </w:tc>
    </w:tr>
  </w:tbl>
  <w:p w:rsidR="00D5541A" w:rsidRDefault="00D554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5541A" w:rsidTr="00413D6F">
      <w:tc>
        <w:tcPr>
          <w:tcW w:w="4500" w:type="pct"/>
          <w:tcBorders>
            <w:top w:val="single" w:sz="4" w:space="0" w:color="000000" w:themeColor="text1"/>
          </w:tcBorders>
        </w:tcPr>
        <w:p w:rsidR="00D5541A" w:rsidRPr="00D22505" w:rsidRDefault="00D5541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5541A" w:rsidRDefault="00D5541A">
          <w:pPr>
            <w:pStyle w:val="Header"/>
            <w:rPr>
              <w:color w:val="FFFFFF" w:themeColor="background1"/>
            </w:rPr>
          </w:pPr>
          <w:r>
            <w:fldChar w:fldCharType="begin"/>
          </w:r>
          <w:r>
            <w:instrText xml:space="preserve"> PAGE   \* MERGEFORMAT </w:instrText>
          </w:r>
          <w:r>
            <w:fldChar w:fldCharType="separate"/>
          </w:r>
          <w:r w:rsidR="00950D5A" w:rsidRPr="00950D5A">
            <w:rPr>
              <w:noProof/>
              <w:color w:val="FFFFFF" w:themeColor="background1"/>
            </w:rPr>
            <w:t>35</w:t>
          </w:r>
          <w:r>
            <w:rPr>
              <w:noProof/>
              <w:color w:val="FFFFFF" w:themeColor="background1"/>
            </w:rPr>
            <w:fldChar w:fldCharType="end"/>
          </w:r>
        </w:p>
      </w:tc>
    </w:tr>
  </w:tbl>
  <w:p w:rsidR="00D5541A" w:rsidRDefault="00D55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58" w:rsidRDefault="00ED2158" w:rsidP="003B2D94">
      <w:pPr>
        <w:spacing w:after="0" w:line="240" w:lineRule="auto"/>
      </w:pPr>
      <w:r>
        <w:separator/>
      </w:r>
    </w:p>
  </w:footnote>
  <w:footnote w:type="continuationSeparator" w:id="0">
    <w:p w:rsidR="00ED2158" w:rsidRDefault="00ED2158"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9D5"/>
    <w:multiLevelType w:val="hybridMultilevel"/>
    <w:tmpl w:val="18DC39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084A26"/>
    <w:multiLevelType w:val="multilevel"/>
    <w:tmpl w:val="B17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10818"/>
    <w:multiLevelType w:val="multilevel"/>
    <w:tmpl w:val="532C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4000F"/>
    <w:multiLevelType w:val="hybridMultilevel"/>
    <w:tmpl w:val="B700EA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E95FA0"/>
    <w:multiLevelType w:val="hybridMultilevel"/>
    <w:tmpl w:val="78CEE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1702CD1"/>
    <w:multiLevelType w:val="hybridMultilevel"/>
    <w:tmpl w:val="1F463D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4EE262A"/>
    <w:multiLevelType w:val="hybridMultilevel"/>
    <w:tmpl w:val="1FD0C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7177314"/>
    <w:multiLevelType w:val="hybridMultilevel"/>
    <w:tmpl w:val="CC90654E"/>
    <w:lvl w:ilvl="0" w:tplc="7FC8A26C">
      <w:start w:val="1"/>
      <w:numFmt w:val="bullet"/>
      <w:pStyle w:val="Heading2"/>
      <w:lvlText w:val=""/>
      <w:lvlJc w:val="left"/>
      <w:pPr>
        <w:ind w:left="786"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88E33F1"/>
    <w:multiLevelType w:val="hybridMultilevel"/>
    <w:tmpl w:val="AC58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934214B"/>
    <w:multiLevelType w:val="hybridMultilevel"/>
    <w:tmpl w:val="E66082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E937D23"/>
    <w:multiLevelType w:val="multilevel"/>
    <w:tmpl w:val="E83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7334F"/>
    <w:multiLevelType w:val="multilevel"/>
    <w:tmpl w:val="46A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871C4"/>
    <w:multiLevelType w:val="multilevel"/>
    <w:tmpl w:val="7E5C0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1035F"/>
    <w:multiLevelType w:val="multilevel"/>
    <w:tmpl w:val="1EC6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A45FC"/>
    <w:multiLevelType w:val="multilevel"/>
    <w:tmpl w:val="3D1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F39BB"/>
    <w:multiLevelType w:val="hybridMultilevel"/>
    <w:tmpl w:val="04349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F722CCD"/>
    <w:multiLevelType w:val="hybridMultilevel"/>
    <w:tmpl w:val="DAAEC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70A151D"/>
    <w:multiLevelType w:val="multilevel"/>
    <w:tmpl w:val="4B6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411C3"/>
    <w:multiLevelType w:val="multilevel"/>
    <w:tmpl w:val="0DD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8006B"/>
    <w:multiLevelType w:val="multilevel"/>
    <w:tmpl w:val="7D7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4">
    <w:nsid w:val="4FFE1784"/>
    <w:multiLevelType w:val="hybridMultilevel"/>
    <w:tmpl w:val="FDF2B5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7D1351A"/>
    <w:multiLevelType w:val="hybridMultilevel"/>
    <w:tmpl w:val="D9FE6E7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60AA1ABD"/>
    <w:multiLevelType w:val="multilevel"/>
    <w:tmpl w:val="FCD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DF56EF"/>
    <w:multiLevelType w:val="hybridMultilevel"/>
    <w:tmpl w:val="A5AE7AA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6D2A427D"/>
    <w:multiLevelType w:val="hybridMultilevel"/>
    <w:tmpl w:val="CD54B4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E5A48"/>
    <w:multiLevelType w:val="hybridMultilevel"/>
    <w:tmpl w:val="8C32F2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40B2609"/>
    <w:multiLevelType w:val="hybridMultilevel"/>
    <w:tmpl w:val="C5FA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B565C2B"/>
    <w:multiLevelType w:val="multilevel"/>
    <w:tmpl w:val="660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D7A7AB8"/>
    <w:multiLevelType w:val="hybridMultilevel"/>
    <w:tmpl w:val="85DEF5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34"/>
  </w:num>
  <w:num w:numId="4">
    <w:abstractNumId w:val="37"/>
  </w:num>
  <w:num w:numId="5">
    <w:abstractNumId w:val="18"/>
  </w:num>
  <w:num w:numId="6">
    <w:abstractNumId w:val="22"/>
  </w:num>
  <w:num w:numId="7">
    <w:abstractNumId w:val="12"/>
  </w:num>
  <w:num w:numId="8">
    <w:abstractNumId w:val="33"/>
  </w:num>
  <w:num w:numId="9">
    <w:abstractNumId w:val="16"/>
  </w:num>
  <w:num w:numId="10">
    <w:abstractNumId w:val="3"/>
  </w:num>
  <w:num w:numId="11">
    <w:abstractNumId w:val="24"/>
  </w:num>
  <w:num w:numId="12">
    <w:abstractNumId w:val="23"/>
  </w:num>
  <w:num w:numId="13">
    <w:abstractNumId w:val="32"/>
  </w:num>
  <w:num w:numId="14">
    <w:abstractNumId w:val="17"/>
  </w:num>
  <w:num w:numId="15">
    <w:abstractNumId w:val="8"/>
  </w:num>
  <w:num w:numId="16">
    <w:abstractNumId w:val="29"/>
  </w:num>
  <w:num w:numId="17">
    <w:abstractNumId w:val="15"/>
  </w:num>
  <w:num w:numId="18">
    <w:abstractNumId w:val="13"/>
  </w:num>
  <w:num w:numId="19">
    <w:abstractNumId w:val="20"/>
  </w:num>
  <w:num w:numId="20">
    <w:abstractNumId w:val="26"/>
  </w:num>
  <w:num w:numId="21">
    <w:abstractNumId w:val="10"/>
  </w:num>
  <w:num w:numId="22">
    <w:abstractNumId w:val="9"/>
  </w:num>
  <w:num w:numId="23">
    <w:abstractNumId w:val="28"/>
  </w:num>
  <w:num w:numId="24">
    <w:abstractNumId w:val="0"/>
  </w:num>
  <w:num w:numId="25">
    <w:abstractNumId w:val="31"/>
  </w:num>
  <w:num w:numId="26">
    <w:abstractNumId w:val="6"/>
  </w:num>
  <w:num w:numId="27">
    <w:abstractNumId w:val="5"/>
  </w:num>
  <w:num w:numId="28">
    <w:abstractNumId w:val="4"/>
  </w:num>
  <w:num w:numId="29">
    <w:abstractNumId w:val="1"/>
  </w:num>
  <w:num w:numId="30">
    <w:abstractNumId w:val="30"/>
  </w:num>
  <w:num w:numId="31">
    <w:abstractNumId w:val="21"/>
  </w:num>
  <w:num w:numId="32">
    <w:abstractNumId w:val="11"/>
  </w:num>
  <w:num w:numId="33">
    <w:abstractNumId w:val="2"/>
  </w:num>
  <w:num w:numId="34">
    <w:abstractNumId w:val="36"/>
  </w:num>
  <w:num w:numId="35">
    <w:abstractNumId w:val="14"/>
  </w:num>
  <w:num w:numId="36">
    <w:abstractNumId w:val="19"/>
  </w:num>
  <w:num w:numId="37">
    <w:abstractNumId w:val="27"/>
  </w:num>
  <w:num w:numId="38">
    <w:abstractNumId w:val="25"/>
  </w:num>
  <w:num w:numId="3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7766D"/>
    <w:rsid w:val="00080FDF"/>
    <w:rsid w:val="00081285"/>
    <w:rsid w:val="000824A1"/>
    <w:rsid w:val="000824FE"/>
    <w:rsid w:val="00082578"/>
    <w:rsid w:val="00082DCF"/>
    <w:rsid w:val="00083A5C"/>
    <w:rsid w:val="00084435"/>
    <w:rsid w:val="00084935"/>
    <w:rsid w:val="0008534F"/>
    <w:rsid w:val="0008544D"/>
    <w:rsid w:val="00086C1B"/>
    <w:rsid w:val="00090F97"/>
    <w:rsid w:val="00091232"/>
    <w:rsid w:val="000921A0"/>
    <w:rsid w:val="00092449"/>
    <w:rsid w:val="0009355C"/>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91A"/>
    <w:rsid w:val="000C47D1"/>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23F"/>
    <w:rsid w:val="001163CE"/>
    <w:rsid w:val="001169E1"/>
    <w:rsid w:val="00117D2F"/>
    <w:rsid w:val="001211D8"/>
    <w:rsid w:val="001215B9"/>
    <w:rsid w:val="00121B7F"/>
    <w:rsid w:val="00123AEC"/>
    <w:rsid w:val="00124BE7"/>
    <w:rsid w:val="00125067"/>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4D87"/>
    <w:rsid w:val="00145521"/>
    <w:rsid w:val="00145BB4"/>
    <w:rsid w:val="00146AE0"/>
    <w:rsid w:val="00146CC1"/>
    <w:rsid w:val="00146DC4"/>
    <w:rsid w:val="001479AA"/>
    <w:rsid w:val="00147D3E"/>
    <w:rsid w:val="00150F7B"/>
    <w:rsid w:val="001511E9"/>
    <w:rsid w:val="0015203C"/>
    <w:rsid w:val="001528CE"/>
    <w:rsid w:val="00152F70"/>
    <w:rsid w:val="00153B56"/>
    <w:rsid w:val="00154F95"/>
    <w:rsid w:val="00155254"/>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4BED"/>
    <w:rsid w:val="0016515D"/>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4430"/>
    <w:rsid w:val="001E478F"/>
    <w:rsid w:val="001E506B"/>
    <w:rsid w:val="001E50CA"/>
    <w:rsid w:val="001E7133"/>
    <w:rsid w:val="001E7190"/>
    <w:rsid w:val="001F0BE2"/>
    <w:rsid w:val="001F1578"/>
    <w:rsid w:val="001F15EB"/>
    <w:rsid w:val="001F2278"/>
    <w:rsid w:val="001F3849"/>
    <w:rsid w:val="001F38E6"/>
    <w:rsid w:val="001F4378"/>
    <w:rsid w:val="001F43B5"/>
    <w:rsid w:val="001F5335"/>
    <w:rsid w:val="001F658E"/>
    <w:rsid w:val="001F6D7C"/>
    <w:rsid w:val="001F7517"/>
    <w:rsid w:val="001F7ACD"/>
    <w:rsid w:val="00200A5A"/>
    <w:rsid w:val="00201924"/>
    <w:rsid w:val="00201BD2"/>
    <w:rsid w:val="00202659"/>
    <w:rsid w:val="00203FE8"/>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D1A"/>
    <w:rsid w:val="0023078A"/>
    <w:rsid w:val="00230A7A"/>
    <w:rsid w:val="0023116B"/>
    <w:rsid w:val="00231D49"/>
    <w:rsid w:val="00234023"/>
    <w:rsid w:val="002347AD"/>
    <w:rsid w:val="002358E3"/>
    <w:rsid w:val="00236D36"/>
    <w:rsid w:val="00241217"/>
    <w:rsid w:val="00242941"/>
    <w:rsid w:val="002449D9"/>
    <w:rsid w:val="002449ED"/>
    <w:rsid w:val="002451AD"/>
    <w:rsid w:val="00245810"/>
    <w:rsid w:val="00245EF5"/>
    <w:rsid w:val="00246B42"/>
    <w:rsid w:val="002471CF"/>
    <w:rsid w:val="00247256"/>
    <w:rsid w:val="00247BE0"/>
    <w:rsid w:val="00247D8D"/>
    <w:rsid w:val="00250FD4"/>
    <w:rsid w:val="00251814"/>
    <w:rsid w:val="00253BC9"/>
    <w:rsid w:val="002541A5"/>
    <w:rsid w:val="00254606"/>
    <w:rsid w:val="002549DE"/>
    <w:rsid w:val="00254B2A"/>
    <w:rsid w:val="00255EC2"/>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1595"/>
    <w:rsid w:val="002720F8"/>
    <w:rsid w:val="00272727"/>
    <w:rsid w:val="00272D46"/>
    <w:rsid w:val="00273881"/>
    <w:rsid w:val="00275389"/>
    <w:rsid w:val="00275438"/>
    <w:rsid w:val="00275E68"/>
    <w:rsid w:val="00276DA9"/>
    <w:rsid w:val="00277587"/>
    <w:rsid w:val="002776C6"/>
    <w:rsid w:val="0027785F"/>
    <w:rsid w:val="00277A0C"/>
    <w:rsid w:val="00277DD8"/>
    <w:rsid w:val="00280D05"/>
    <w:rsid w:val="002812C3"/>
    <w:rsid w:val="00281771"/>
    <w:rsid w:val="00281AB9"/>
    <w:rsid w:val="00282155"/>
    <w:rsid w:val="00282929"/>
    <w:rsid w:val="00283B60"/>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718E"/>
    <w:rsid w:val="002C75C2"/>
    <w:rsid w:val="002C7E00"/>
    <w:rsid w:val="002D0053"/>
    <w:rsid w:val="002D00D0"/>
    <w:rsid w:val="002D0205"/>
    <w:rsid w:val="002D02A4"/>
    <w:rsid w:val="002D2376"/>
    <w:rsid w:val="002D2830"/>
    <w:rsid w:val="002D2F83"/>
    <w:rsid w:val="002D48F1"/>
    <w:rsid w:val="002D5F68"/>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3C0"/>
    <w:rsid w:val="0034782E"/>
    <w:rsid w:val="00347D40"/>
    <w:rsid w:val="00350CFF"/>
    <w:rsid w:val="00350EFE"/>
    <w:rsid w:val="00350FC4"/>
    <w:rsid w:val="003517B6"/>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2542"/>
    <w:rsid w:val="00382CFA"/>
    <w:rsid w:val="00383026"/>
    <w:rsid w:val="0038391F"/>
    <w:rsid w:val="00383DA9"/>
    <w:rsid w:val="00384365"/>
    <w:rsid w:val="00384F19"/>
    <w:rsid w:val="00385D87"/>
    <w:rsid w:val="00386626"/>
    <w:rsid w:val="00387017"/>
    <w:rsid w:val="00387243"/>
    <w:rsid w:val="00387C51"/>
    <w:rsid w:val="0039025E"/>
    <w:rsid w:val="00390437"/>
    <w:rsid w:val="00390D75"/>
    <w:rsid w:val="00391F48"/>
    <w:rsid w:val="00393319"/>
    <w:rsid w:val="00393E6C"/>
    <w:rsid w:val="00395461"/>
    <w:rsid w:val="00395F53"/>
    <w:rsid w:val="00396DD6"/>
    <w:rsid w:val="0039720E"/>
    <w:rsid w:val="003974E6"/>
    <w:rsid w:val="003A0B8F"/>
    <w:rsid w:val="003A1EA3"/>
    <w:rsid w:val="003A253D"/>
    <w:rsid w:val="003A3B50"/>
    <w:rsid w:val="003A45DF"/>
    <w:rsid w:val="003A5925"/>
    <w:rsid w:val="003A5CD8"/>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5952"/>
    <w:rsid w:val="003D5BE7"/>
    <w:rsid w:val="003D66D0"/>
    <w:rsid w:val="003E066E"/>
    <w:rsid w:val="003E089E"/>
    <w:rsid w:val="003E0960"/>
    <w:rsid w:val="003E0B24"/>
    <w:rsid w:val="003E132F"/>
    <w:rsid w:val="003E1850"/>
    <w:rsid w:val="003E226C"/>
    <w:rsid w:val="003E239D"/>
    <w:rsid w:val="003E2BB0"/>
    <w:rsid w:val="003E3CA0"/>
    <w:rsid w:val="003E5504"/>
    <w:rsid w:val="003F0108"/>
    <w:rsid w:val="003F145B"/>
    <w:rsid w:val="003F2AF1"/>
    <w:rsid w:val="003F2B5E"/>
    <w:rsid w:val="003F2CDF"/>
    <w:rsid w:val="003F3524"/>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27799"/>
    <w:rsid w:val="00430E54"/>
    <w:rsid w:val="00431350"/>
    <w:rsid w:val="00433E08"/>
    <w:rsid w:val="0043617E"/>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3D3E"/>
    <w:rsid w:val="0049618D"/>
    <w:rsid w:val="004A17ED"/>
    <w:rsid w:val="004A1B78"/>
    <w:rsid w:val="004A2DA7"/>
    <w:rsid w:val="004A32D3"/>
    <w:rsid w:val="004A3389"/>
    <w:rsid w:val="004A3BF3"/>
    <w:rsid w:val="004A4323"/>
    <w:rsid w:val="004A4378"/>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C5C"/>
    <w:rsid w:val="004E46B7"/>
    <w:rsid w:val="004E4C29"/>
    <w:rsid w:val="004E52D8"/>
    <w:rsid w:val="004E6EDD"/>
    <w:rsid w:val="004E7459"/>
    <w:rsid w:val="004E7B12"/>
    <w:rsid w:val="004F0835"/>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174F4"/>
    <w:rsid w:val="00520408"/>
    <w:rsid w:val="0052069F"/>
    <w:rsid w:val="00520E69"/>
    <w:rsid w:val="0052108C"/>
    <w:rsid w:val="005220F4"/>
    <w:rsid w:val="0052397D"/>
    <w:rsid w:val="00523D86"/>
    <w:rsid w:val="00524253"/>
    <w:rsid w:val="0052463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5AA"/>
    <w:rsid w:val="005926FE"/>
    <w:rsid w:val="00592C0A"/>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1045"/>
    <w:rsid w:val="00631CE1"/>
    <w:rsid w:val="0063281F"/>
    <w:rsid w:val="00633CCE"/>
    <w:rsid w:val="006348D2"/>
    <w:rsid w:val="006364DB"/>
    <w:rsid w:val="006366CD"/>
    <w:rsid w:val="00636A45"/>
    <w:rsid w:val="00640196"/>
    <w:rsid w:val="00642A23"/>
    <w:rsid w:val="00643CF1"/>
    <w:rsid w:val="00643FF6"/>
    <w:rsid w:val="006446E6"/>
    <w:rsid w:val="00645186"/>
    <w:rsid w:val="006454CC"/>
    <w:rsid w:val="006458D6"/>
    <w:rsid w:val="006458F8"/>
    <w:rsid w:val="00645FD1"/>
    <w:rsid w:val="00646385"/>
    <w:rsid w:val="00646F4B"/>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F69"/>
    <w:rsid w:val="00692FBC"/>
    <w:rsid w:val="006941E9"/>
    <w:rsid w:val="006941FF"/>
    <w:rsid w:val="00694DE3"/>
    <w:rsid w:val="00694F19"/>
    <w:rsid w:val="00695F95"/>
    <w:rsid w:val="00696597"/>
    <w:rsid w:val="00696B57"/>
    <w:rsid w:val="0069713B"/>
    <w:rsid w:val="006A0524"/>
    <w:rsid w:val="006A0856"/>
    <w:rsid w:val="006A1687"/>
    <w:rsid w:val="006A1867"/>
    <w:rsid w:val="006A2802"/>
    <w:rsid w:val="006A3642"/>
    <w:rsid w:val="006A5C9A"/>
    <w:rsid w:val="006A5E97"/>
    <w:rsid w:val="006A62DC"/>
    <w:rsid w:val="006A66F4"/>
    <w:rsid w:val="006B10EF"/>
    <w:rsid w:val="006B19B3"/>
    <w:rsid w:val="006B2F09"/>
    <w:rsid w:val="006B3335"/>
    <w:rsid w:val="006B3F81"/>
    <w:rsid w:val="006B4227"/>
    <w:rsid w:val="006B4610"/>
    <w:rsid w:val="006B5691"/>
    <w:rsid w:val="006B6594"/>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4442"/>
    <w:rsid w:val="006E4FBB"/>
    <w:rsid w:val="006E513D"/>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E3C"/>
    <w:rsid w:val="00703950"/>
    <w:rsid w:val="00705E2A"/>
    <w:rsid w:val="007073A6"/>
    <w:rsid w:val="007073F3"/>
    <w:rsid w:val="00707657"/>
    <w:rsid w:val="00710C6F"/>
    <w:rsid w:val="007116B8"/>
    <w:rsid w:val="00711A69"/>
    <w:rsid w:val="007121C4"/>
    <w:rsid w:val="00712491"/>
    <w:rsid w:val="007127CF"/>
    <w:rsid w:val="00713857"/>
    <w:rsid w:val="007138E7"/>
    <w:rsid w:val="0071486A"/>
    <w:rsid w:val="0071711A"/>
    <w:rsid w:val="00717846"/>
    <w:rsid w:val="007222FD"/>
    <w:rsid w:val="00722334"/>
    <w:rsid w:val="00722C07"/>
    <w:rsid w:val="00722D9D"/>
    <w:rsid w:val="00723514"/>
    <w:rsid w:val="00723CC6"/>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39D"/>
    <w:rsid w:val="007834DB"/>
    <w:rsid w:val="0078359C"/>
    <w:rsid w:val="00783975"/>
    <w:rsid w:val="00784C54"/>
    <w:rsid w:val="007858A1"/>
    <w:rsid w:val="00786B45"/>
    <w:rsid w:val="00786E58"/>
    <w:rsid w:val="00786F4F"/>
    <w:rsid w:val="00787679"/>
    <w:rsid w:val="00787951"/>
    <w:rsid w:val="007908B7"/>
    <w:rsid w:val="00791213"/>
    <w:rsid w:val="007912EA"/>
    <w:rsid w:val="00791701"/>
    <w:rsid w:val="00791B77"/>
    <w:rsid w:val="00791D28"/>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24BB"/>
    <w:rsid w:val="007A28A4"/>
    <w:rsid w:val="007A2D07"/>
    <w:rsid w:val="007A2D5B"/>
    <w:rsid w:val="007A2D8A"/>
    <w:rsid w:val="007A367E"/>
    <w:rsid w:val="007A3A0F"/>
    <w:rsid w:val="007A3E57"/>
    <w:rsid w:val="007A3FC8"/>
    <w:rsid w:val="007A5C16"/>
    <w:rsid w:val="007A6C81"/>
    <w:rsid w:val="007A6D60"/>
    <w:rsid w:val="007B0267"/>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BEB"/>
    <w:rsid w:val="00854B1A"/>
    <w:rsid w:val="00855A8D"/>
    <w:rsid w:val="00855CE6"/>
    <w:rsid w:val="00855F6F"/>
    <w:rsid w:val="00855FD0"/>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5BAE"/>
    <w:rsid w:val="00885ED1"/>
    <w:rsid w:val="00887212"/>
    <w:rsid w:val="008872D4"/>
    <w:rsid w:val="00887D18"/>
    <w:rsid w:val="00890E5C"/>
    <w:rsid w:val="00892F14"/>
    <w:rsid w:val="0089306C"/>
    <w:rsid w:val="0089349E"/>
    <w:rsid w:val="008935D9"/>
    <w:rsid w:val="008939BB"/>
    <w:rsid w:val="008942A8"/>
    <w:rsid w:val="00894CF1"/>
    <w:rsid w:val="008959DD"/>
    <w:rsid w:val="00895AA4"/>
    <w:rsid w:val="00895B50"/>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19E"/>
    <w:rsid w:val="008B0A9A"/>
    <w:rsid w:val="008B1265"/>
    <w:rsid w:val="008B2881"/>
    <w:rsid w:val="008B2C4E"/>
    <w:rsid w:val="008B319E"/>
    <w:rsid w:val="008B5033"/>
    <w:rsid w:val="008B5788"/>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25C"/>
    <w:rsid w:val="008F6807"/>
    <w:rsid w:val="008F69F8"/>
    <w:rsid w:val="00900506"/>
    <w:rsid w:val="0090058D"/>
    <w:rsid w:val="00900CD6"/>
    <w:rsid w:val="00900D86"/>
    <w:rsid w:val="00900ED7"/>
    <w:rsid w:val="009010F2"/>
    <w:rsid w:val="00901772"/>
    <w:rsid w:val="00901EF8"/>
    <w:rsid w:val="009022CA"/>
    <w:rsid w:val="00902329"/>
    <w:rsid w:val="00902705"/>
    <w:rsid w:val="00902995"/>
    <w:rsid w:val="00902CC9"/>
    <w:rsid w:val="00903BE8"/>
    <w:rsid w:val="00904137"/>
    <w:rsid w:val="00904BC8"/>
    <w:rsid w:val="00904BF7"/>
    <w:rsid w:val="00904DCF"/>
    <w:rsid w:val="00906248"/>
    <w:rsid w:val="009069B8"/>
    <w:rsid w:val="00907E8A"/>
    <w:rsid w:val="00910711"/>
    <w:rsid w:val="00910B18"/>
    <w:rsid w:val="00910E3E"/>
    <w:rsid w:val="00911449"/>
    <w:rsid w:val="009120A5"/>
    <w:rsid w:val="00912146"/>
    <w:rsid w:val="00912699"/>
    <w:rsid w:val="0091412D"/>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6644"/>
    <w:rsid w:val="00926C28"/>
    <w:rsid w:val="0092755F"/>
    <w:rsid w:val="0093016C"/>
    <w:rsid w:val="00930215"/>
    <w:rsid w:val="00931483"/>
    <w:rsid w:val="00931643"/>
    <w:rsid w:val="009318D3"/>
    <w:rsid w:val="00931ED7"/>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1DC"/>
    <w:rsid w:val="00950400"/>
    <w:rsid w:val="0095078F"/>
    <w:rsid w:val="00950D5A"/>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0F0E"/>
    <w:rsid w:val="00971AEF"/>
    <w:rsid w:val="009754D6"/>
    <w:rsid w:val="009757D8"/>
    <w:rsid w:val="00975A37"/>
    <w:rsid w:val="00976A4C"/>
    <w:rsid w:val="00976D52"/>
    <w:rsid w:val="009771D2"/>
    <w:rsid w:val="00977B2A"/>
    <w:rsid w:val="00977EAD"/>
    <w:rsid w:val="0098044C"/>
    <w:rsid w:val="009804AF"/>
    <w:rsid w:val="00981E71"/>
    <w:rsid w:val="009825C5"/>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CB3"/>
    <w:rsid w:val="009C7986"/>
    <w:rsid w:val="009C7998"/>
    <w:rsid w:val="009C7FBA"/>
    <w:rsid w:val="009D0347"/>
    <w:rsid w:val="009D1C18"/>
    <w:rsid w:val="009D1D65"/>
    <w:rsid w:val="009D1D6E"/>
    <w:rsid w:val="009D2833"/>
    <w:rsid w:val="009D2E1B"/>
    <w:rsid w:val="009D46BC"/>
    <w:rsid w:val="009D540D"/>
    <w:rsid w:val="009D67FB"/>
    <w:rsid w:val="009D7F11"/>
    <w:rsid w:val="009E03E9"/>
    <w:rsid w:val="009E0997"/>
    <w:rsid w:val="009E0D17"/>
    <w:rsid w:val="009E1BF3"/>
    <w:rsid w:val="009E1DDE"/>
    <w:rsid w:val="009E2207"/>
    <w:rsid w:val="009E2436"/>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5A68"/>
    <w:rsid w:val="00A15B93"/>
    <w:rsid w:val="00A15FF3"/>
    <w:rsid w:val="00A167F7"/>
    <w:rsid w:val="00A16FCE"/>
    <w:rsid w:val="00A174A6"/>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60B1"/>
    <w:rsid w:val="00A666EE"/>
    <w:rsid w:val="00A6696C"/>
    <w:rsid w:val="00A66AC0"/>
    <w:rsid w:val="00A675A1"/>
    <w:rsid w:val="00A677A1"/>
    <w:rsid w:val="00A6789A"/>
    <w:rsid w:val="00A705BA"/>
    <w:rsid w:val="00A71111"/>
    <w:rsid w:val="00A71210"/>
    <w:rsid w:val="00A71945"/>
    <w:rsid w:val="00A71B6B"/>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2AE8"/>
    <w:rsid w:val="00A83068"/>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6FD"/>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401"/>
    <w:rsid w:val="00AF6599"/>
    <w:rsid w:val="00AF6ECE"/>
    <w:rsid w:val="00AF78DA"/>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DAD"/>
    <w:rsid w:val="00B24FEB"/>
    <w:rsid w:val="00B257B0"/>
    <w:rsid w:val="00B2697C"/>
    <w:rsid w:val="00B26A06"/>
    <w:rsid w:val="00B278E8"/>
    <w:rsid w:val="00B30F8D"/>
    <w:rsid w:val="00B31889"/>
    <w:rsid w:val="00B32ABF"/>
    <w:rsid w:val="00B344F6"/>
    <w:rsid w:val="00B358CE"/>
    <w:rsid w:val="00B36D36"/>
    <w:rsid w:val="00B37A02"/>
    <w:rsid w:val="00B37B09"/>
    <w:rsid w:val="00B41365"/>
    <w:rsid w:val="00B420BC"/>
    <w:rsid w:val="00B421B9"/>
    <w:rsid w:val="00B42226"/>
    <w:rsid w:val="00B42650"/>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CAC"/>
    <w:rsid w:val="00B57E81"/>
    <w:rsid w:val="00B57EAE"/>
    <w:rsid w:val="00B602BB"/>
    <w:rsid w:val="00B61136"/>
    <w:rsid w:val="00B62B77"/>
    <w:rsid w:val="00B63DEE"/>
    <w:rsid w:val="00B641FC"/>
    <w:rsid w:val="00B64A9B"/>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FC"/>
    <w:rsid w:val="00B801A6"/>
    <w:rsid w:val="00B80DB7"/>
    <w:rsid w:val="00B80DF6"/>
    <w:rsid w:val="00B80F30"/>
    <w:rsid w:val="00B81A5C"/>
    <w:rsid w:val="00B81C49"/>
    <w:rsid w:val="00B82159"/>
    <w:rsid w:val="00B82327"/>
    <w:rsid w:val="00B82AA4"/>
    <w:rsid w:val="00B83E4E"/>
    <w:rsid w:val="00B84AD2"/>
    <w:rsid w:val="00B852D7"/>
    <w:rsid w:val="00B852EC"/>
    <w:rsid w:val="00B8540B"/>
    <w:rsid w:val="00B8556E"/>
    <w:rsid w:val="00B8616F"/>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70"/>
    <w:rsid w:val="00BA08A4"/>
    <w:rsid w:val="00BA1381"/>
    <w:rsid w:val="00BA15AB"/>
    <w:rsid w:val="00BA206C"/>
    <w:rsid w:val="00BA2894"/>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4021A"/>
    <w:rsid w:val="00C410A2"/>
    <w:rsid w:val="00C411ED"/>
    <w:rsid w:val="00C4493C"/>
    <w:rsid w:val="00C44CEB"/>
    <w:rsid w:val="00C44EFB"/>
    <w:rsid w:val="00C45273"/>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BFF"/>
    <w:rsid w:val="00CB2EB0"/>
    <w:rsid w:val="00CB3312"/>
    <w:rsid w:val="00CB3F24"/>
    <w:rsid w:val="00CB44F4"/>
    <w:rsid w:val="00CB6242"/>
    <w:rsid w:val="00CB7C06"/>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1B43"/>
    <w:rsid w:val="00CD2113"/>
    <w:rsid w:val="00CD2A76"/>
    <w:rsid w:val="00CD4401"/>
    <w:rsid w:val="00CD4508"/>
    <w:rsid w:val="00CD48C6"/>
    <w:rsid w:val="00CD5489"/>
    <w:rsid w:val="00CD5A30"/>
    <w:rsid w:val="00CD5B2C"/>
    <w:rsid w:val="00CD5E60"/>
    <w:rsid w:val="00CD5FA2"/>
    <w:rsid w:val="00CE02D8"/>
    <w:rsid w:val="00CE0724"/>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D00854"/>
    <w:rsid w:val="00D00941"/>
    <w:rsid w:val="00D00A91"/>
    <w:rsid w:val="00D01978"/>
    <w:rsid w:val="00D0259D"/>
    <w:rsid w:val="00D0354B"/>
    <w:rsid w:val="00D03C1A"/>
    <w:rsid w:val="00D03E4B"/>
    <w:rsid w:val="00D0519F"/>
    <w:rsid w:val="00D05E43"/>
    <w:rsid w:val="00D078A7"/>
    <w:rsid w:val="00D07C26"/>
    <w:rsid w:val="00D10455"/>
    <w:rsid w:val="00D1199D"/>
    <w:rsid w:val="00D130C3"/>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60823"/>
    <w:rsid w:val="00D6121F"/>
    <w:rsid w:val="00D616EA"/>
    <w:rsid w:val="00D61C91"/>
    <w:rsid w:val="00D61CEA"/>
    <w:rsid w:val="00D629C0"/>
    <w:rsid w:val="00D63D4E"/>
    <w:rsid w:val="00D63F99"/>
    <w:rsid w:val="00D65B2C"/>
    <w:rsid w:val="00D65B34"/>
    <w:rsid w:val="00D6678E"/>
    <w:rsid w:val="00D668C1"/>
    <w:rsid w:val="00D66C67"/>
    <w:rsid w:val="00D70291"/>
    <w:rsid w:val="00D703F1"/>
    <w:rsid w:val="00D7150C"/>
    <w:rsid w:val="00D71C72"/>
    <w:rsid w:val="00D7221C"/>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1B6E"/>
    <w:rsid w:val="00D81E35"/>
    <w:rsid w:val="00D822EC"/>
    <w:rsid w:val="00D822F5"/>
    <w:rsid w:val="00D85489"/>
    <w:rsid w:val="00D85B15"/>
    <w:rsid w:val="00D916D4"/>
    <w:rsid w:val="00D957E4"/>
    <w:rsid w:val="00D96A83"/>
    <w:rsid w:val="00D9789F"/>
    <w:rsid w:val="00D979E2"/>
    <w:rsid w:val="00DA05B4"/>
    <w:rsid w:val="00DA0AC9"/>
    <w:rsid w:val="00DA4058"/>
    <w:rsid w:val="00DA4684"/>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D7F3D"/>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E88"/>
    <w:rsid w:val="00E0229A"/>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1F6B"/>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AB3"/>
    <w:rsid w:val="00E91C7E"/>
    <w:rsid w:val="00E91CD4"/>
    <w:rsid w:val="00E923F5"/>
    <w:rsid w:val="00E92AB2"/>
    <w:rsid w:val="00E937D9"/>
    <w:rsid w:val="00E93985"/>
    <w:rsid w:val="00E93E7A"/>
    <w:rsid w:val="00E948DE"/>
    <w:rsid w:val="00E950FA"/>
    <w:rsid w:val="00E9566A"/>
    <w:rsid w:val="00E95C32"/>
    <w:rsid w:val="00E968FC"/>
    <w:rsid w:val="00E96A0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30DA"/>
    <w:rsid w:val="00EB3966"/>
    <w:rsid w:val="00EB400F"/>
    <w:rsid w:val="00EB4CC4"/>
    <w:rsid w:val="00EB5954"/>
    <w:rsid w:val="00EB7560"/>
    <w:rsid w:val="00EB7798"/>
    <w:rsid w:val="00EB78F3"/>
    <w:rsid w:val="00EC039D"/>
    <w:rsid w:val="00EC0644"/>
    <w:rsid w:val="00EC0CFB"/>
    <w:rsid w:val="00EC325F"/>
    <w:rsid w:val="00EC3D85"/>
    <w:rsid w:val="00EC3E92"/>
    <w:rsid w:val="00EC46E8"/>
    <w:rsid w:val="00EC49C8"/>
    <w:rsid w:val="00EC49D1"/>
    <w:rsid w:val="00EC6433"/>
    <w:rsid w:val="00EC72A5"/>
    <w:rsid w:val="00EC7E44"/>
    <w:rsid w:val="00EC7F40"/>
    <w:rsid w:val="00ED058A"/>
    <w:rsid w:val="00ED0DA3"/>
    <w:rsid w:val="00ED2158"/>
    <w:rsid w:val="00ED2938"/>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0F94"/>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EAC"/>
    <w:rsid w:val="00F435FD"/>
    <w:rsid w:val="00F448ED"/>
    <w:rsid w:val="00F455A8"/>
    <w:rsid w:val="00F462FE"/>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90A5E"/>
    <w:rsid w:val="00F90F1B"/>
    <w:rsid w:val="00F92289"/>
    <w:rsid w:val="00F93146"/>
    <w:rsid w:val="00F93303"/>
    <w:rsid w:val="00F939A7"/>
    <w:rsid w:val="00F94659"/>
    <w:rsid w:val="00F9585A"/>
    <w:rsid w:val="00F95B83"/>
    <w:rsid w:val="00F973FA"/>
    <w:rsid w:val="00F97E2B"/>
    <w:rsid w:val="00FA180B"/>
    <w:rsid w:val="00FA2462"/>
    <w:rsid w:val="00FA2526"/>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D2A"/>
    <w:rsid w:val="00FC4D40"/>
    <w:rsid w:val="00FC552B"/>
    <w:rsid w:val="00FC653E"/>
    <w:rsid w:val="00FC69F2"/>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7410"/>
    <w:rsid w:val="00FE7B4C"/>
    <w:rsid w:val="00FE7E54"/>
    <w:rsid w:val="00FF0B30"/>
    <w:rsid w:val="00FF12E8"/>
    <w:rsid w:val="00FF2266"/>
    <w:rsid w:val="00FF2D43"/>
    <w:rsid w:val="00FF31C3"/>
    <w:rsid w:val="00FF3789"/>
    <w:rsid w:val="00FF3A99"/>
    <w:rsid w:val="00FF3C7C"/>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ropaeum.org/files/teaching/MA/Poster%202014-%2015.doc" TargetMode="External"/><Relationship Id="rId18" Type="http://schemas.openxmlformats.org/officeDocument/2006/relationships/hyperlink" Target="http://www.mars.dti.n&#1077;.jp/mif" TargetMode="External"/><Relationship Id="rId26" Type="http://schemas.openxmlformats.org/officeDocument/2006/relationships/hyperlink" Target="http://www.interpol.int/Recruitment/Other-recruitment-pages/Internships" TargetMode="External"/><Relationship Id="rId39" Type="http://schemas.openxmlformats.org/officeDocument/2006/relationships/hyperlink" Target="http://ec.europa.eu/research/participants/portal/desktop/en/opportunities/h2020/calls/h2020-nmp-era-net-2015.html" TargetMode="External"/><Relationship Id="rId21" Type="http://schemas.openxmlformats.org/officeDocument/2006/relationships/hyperlink" Target="http://www.rkic-bg.com/ru/" TargetMode="External"/><Relationship Id="rId34" Type="http://schemas.openxmlformats.org/officeDocument/2006/relationships/hyperlink" Target="http://www.radostinakonstantinova.org/bg/" TargetMode="External"/><Relationship Id="rId42" Type="http://schemas.openxmlformats.org/officeDocument/2006/relationships/hyperlink" Target="http://ec.europa.eu/research/participants/portal/desktop/en/opportunities/h2020/calls/h2020-seac-2015-1.html" TargetMode="External"/><Relationship Id="rId47" Type="http://schemas.openxmlformats.org/officeDocument/2006/relationships/hyperlink" Target="http://www.microb3.eu/events/workshops/micro-b3-macumba-pharmasea-industry-expert-workshop" TargetMode="External"/><Relationship Id="rId50" Type="http://schemas.openxmlformats.org/officeDocument/2006/relationships/hyperlink" Target="http://www.winterneuroscience.org/2015/" TargetMode="External"/><Relationship Id="rId55" Type="http://schemas.openxmlformats.org/officeDocument/2006/relationships/hyperlink" Target="mailto:remat@tutech.de" TargetMode="External"/><Relationship Id="rId63" Type="http://schemas.openxmlformats.org/officeDocument/2006/relationships/hyperlink" Target="http://www.limnology.ro/geg2015.html" TargetMode="External"/><Relationship Id="rId68" Type="http://schemas.openxmlformats.org/officeDocument/2006/relationships/hyperlink" Target="http://ec.europa.eu/programmes/horizon2020/en/news/euronanoforum-2015-conference" TargetMode="External"/><Relationship Id="rId76" Type="http://schemas.openxmlformats.org/officeDocument/2006/relationships/hyperlink" Target="http://ec.europa.eu/programmes/horizon2020/en/news/future-and-emerging-technologies-fet-science-information-sai-conference-2015" TargetMode="External"/><Relationship Id="rId84" Type="http://schemas.openxmlformats.org/officeDocument/2006/relationships/hyperlink" Target="http://www.springer.com/engineering/computational+intelligence+and+complexity/book/978-3-662-44159-6" TargetMode="External"/><Relationship Id="rId89" Type="http://schemas.openxmlformats.org/officeDocument/2006/relationships/image" Target="media/image4.jpeg"/><Relationship Id="rId7" Type="http://schemas.openxmlformats.org/officeDocument/2006/relationships/webSettings" Target="webSettings.xml"/><Relationship Id="rId71" Type="http://schemas.openxmlformats.org/officeDocument/2006/relationships/hyperlink" Target="http://www.icaem.org/" TargetMode="External"/><Relationship Id="rId92" Type="http://schemas.openxmlformats.org/officeDocument/2006/relationships/hyperlink" Target="http://www.palgrave-journals.com/hep/journal/v28/n1/index.html" TargetMode="External"/><Relationship Id="rId2" Type="http://schemas.openxmlformats.org/officeDocument/2006/relationships/customXml" Target="../customXml/item2.xml"/><Relationship Id="rId16" Type="http://schemas.openxmlformats.org/officeDocument/2006/relationships/hyperlink" Target="http://www.masdar.ac.ae/" TargetMode="External"/><Relationship Id="rId29" Type="http://schemas.openxmlformats.org/officeDocument/2006/relationships/hyperlink" Target="http://finance-club.ue-varna.bg/bg/projects/%D0%BD%D0%B0%D1%86%D0%B8%D0%BE%D0%BD%D0%B0%D0%BB%D0%B5%D0%BD-%D0%BA%D0%BE%D0%BD%D0%BA%D1%83%D1%80%D1%81-%D0%B7%D0%B0-%D0%B5%D1%81%D0%B5-2015" TargetMode="External"/><Relationship Id="rId11" Type="http://schemas.openxmlformats.org/officeDocument/2006/relationships/footer" Target="footer1.xml"/><Relationship Id="rId24" Type="http://schemas.openxmlformats.org/officeDocument/2006/relationships/hyperlink" Target="mailto:jobs@piraeusbank.bg" TargetMode="External"/><Relationship Id="rId32" Type="http://schemas.openxmlformats.org/officeDocument/2006/relationships/hyperlink" Target="mailto:zoyadim@yahoo.com" TargetMode="External"/><Relationship Id="rId37" Type="http://schemas.openxmlformats.org/officeDocument/2006/relationships/hyperlink" Target="http://ec.europa.eu/programmes/erasmus-plus/discover/guide/index_en.htm" TargetMode="External"/><Relationship Id="rId40" Type="http://schemas.openxmlformats.org/officeDocument/2006/relationships/hyperlink" Target="http://ec.europa.eu/research/participants/portal/desktop/en/opportunities/h2020/calls/h2020-nmp-csa-2015.html" TargetMode="External"/><Relationship Id="rId45" Type="http://schemas.openxmlformats.org/officeDocument/2006/relationships/footer" Target="footer3.xml"/><Relationship Id="rId53" Type="http://schemas.openxmlformats.org/officeDocument/2006/relationships/hyperlink" Target="http://www.fens.org/Meetings/Brain-Conferences/Bridging-neural-mechanisms-and-cognition/" TargetMode="External"/><Relationship Id="rId58" Type="http://schemas.openxmlformats.org/officeDocument/2006/relationships/hyperlink" Target="http://www.iccmp.org/index.html" TargetMode="External"/><Relationship Id="rId66" Type="http://schemas.openxmlformats.org/officeDocument/2006/relationships/hyperlink" Target="https://mmm.cern.ch/owa/redir.aspx?C=yw5GqfpxL0WaaisVB7b1CpNnCPt96dEI3h8m4xCA05XgwpKeEcjRIW5Oztf0_3loqsdIYwfO89U.&amp;URL=http%3a%2f%2fwww.inovacentrum.cvut.cz%2fmain%2fen%2f197" TargetMode="External"/><Relationship Id="rId74" Type="http://schemas.openxmlformats.org/officeDocument/2006/relationships/hyperlink" Target="http://www.icoms.org/index.html" TargetMode="External"/><Relationship Id="rId79" Type="http://schemas.openxmlformats.org/officeDocument/2006/relationships/hyperlink" Target="http://bookshop.europa.eu/en/research-eu-focus-magazine-pbZZAJ14002/downloads/ZZ-AJ-14-002-EN-N/ZZAJ14002ENN_002.pdf?FileName=ZZAJ14002ENN_002.pdf&amp;SKU=ZZAJ14002ENN_PDF&amp;CatalogueNumber=ZZ-AJ-14-002-EN-N" TargetMode="External"/><Relationship Id="rId87" Type="http://schemas.openxmlformats.org/officeDocument/2006/relationships/hyperlink" Target="http://link.springer.com/book/10.1007%2F978-3-319-14720-8" TargetMode="External"/><Relationship Id="rId5" Type="http://schemas.microsoft.com/office/2007/relationships/stylesWithEffects" Target="stylesWithEffects.xml"/><Relationship Id="rId61" Type="http://schemas.openxmlformats.org/officeDocument/2006/relationships/hyperlink" Target="http://ec.europa.eu/programmes/horizon2020/en/news/nature-and-urban-wellbeing-nature-based-solutions-societal-challenges-international-conference" TargetMode="External"/><Relationship Id="rId82" Type="http://schemas.openxmlformats.org/officeDocument/2006/relationships/hyperlink" Target="http://www.springer.com/engineering/computational+intelligence+and+complexity/book/978-3-662-44159-6" TargetMode="External"/><Relationship Id="rId90" Type="http://schemas.openxmlformats.org/officeDocument/2006/relationships/hyperlink" Target="http://cerncourier.com/cws/Pages/digital-edition.do" TargetMode="External"/><Relationship Id="rId95" Type="http://schemas.openxmlformats.org/officeDocument/2006/relationships/theme" Target="theme/theme1.xml"/><Relationship Id="rId19" Type="http://schemas.openxmlformats.org/officeDocument/2006/relationships/hyperlink" Target="mailto:info@rkic-bg.com" TargetMode="External"/><Relationship Id="rId14" Type="http://schemas.openxmlformats.org/officeDocument/2006/relationships/hyperlink" Target="mailto:isadmit@ewha.ac.kr" TargetMode="External"/><Relationship Id="rId22" Type="http://schemas.openxmlformats.org/officeDocument/2006/relationships/hyperlink" Target="http://www.icfj.org/fellowships-openings" TargetMode="External"/><Relationship Id="rId27" Type="http://schemas.openxmlformats.org/officeDocument/2006/relationships/hyperlink" Target="http://www.europarl.europa.eu/aboutparliament/en/007cecd1cc/Traineeships.html" TargetMode="External"/><Relationship Id="rId30" Type="http://schemas.openxmlformats.org/officeDocument/2006/relationships/hyperlink" Target="http://institute.eib.org/programmes/social/social-innovation-tournament/2015-social-innovation-tournament-application-form/" TargetMode="External"/><Relationship Id="rId35" Type="http://schemas.openxmlformats.org/officeDocument/2006/relationships/footer" Target="footer2.xml"/><Relationship Id="rId43" Type="http://schemas.openxmlformats.org/officeDocument/2006/relationships/hyperlink" Target="http://ec.europa.eu/research/participants/portal/desktop/en/opportunities/h2020/" TargetMode="External"/><Relationship Id="rId48" Type="http://schemas.openxmlformats.org/officeDocument/2006/relationships/hyperlink" Target="http://www.microb3.eu/events/workshops/MicroB3IndustryExpertWorkshop/registration" TargetMode="External"/><Relationship Id="rId56" Type="http://schemas.openxmlformats.org/officeDocument/2006/relationships/hyperlink" Target="http://www.viscous-liquids.de/2015/index.html" TargetMode="External"/><Relationship Id="rId64" Type="http://schemas.openxmlformats.org/officeDocument/2006/relationships/hyperlink" Target="http://internetscienceconference.eu/" TargetMode="External"/><Relationship Id="rId69" Type="http://schemas.openxmlformats.org/officeDocument/2006/relationships/hyperlink" Target="http://ec.europa.eu/programmes/horizon2020/en/news/save-date-latvian-presidency-conference-first-innovative-enterprise-week-15-17-june-2015-riga" TargetMode="External"/><Relationship Id="rId77" Type="http://schemas.openxmlformats.org/officeDocument/2006/relationships/hyperlink" Target="http://ec.europa.eu/programmes/horizon2020/en/news/future-and-emerging-technologies-fet-science-information-sai-conference-2015" TargetMode="External"/><Relationship Id="rId8" Type="http://schemas.openxmlformats.org/officeDocument/2006/relationships/footnotes" Target="footnotes.xml"/><Relationship Id="rId51" Type="http://schemas.openxmlformats.org/officeDocument/2006/relationships/hyperlink" Target="http://www.eua.be/Libraries/EUA_AnnConf_2015/EUA_Annual_Conference_2015_-_Call_for_Poster_Contributions.sflb.ashx" TargetMode="External"/><Relationship Id="rId72" Type="http://schemas.openxmlformats.org/officeDocument/2006/relationships/hyperlink" Target="http://cyprusconferences.org/ispdc2015/index.html" TargetMode="External"/><Relationship Id="rId80" Type="http://schemas.openxmlformats.org/officeDocument/2006/relationships/image" Target="media/image1.jpeg"/><Relationship Id="rId85" Type="http://schemas.openxmlformats.org/officeDocument/2006/relationships/hyperlink" Target="http://link.springer.com/chapter/10.1007/978-3-319-14720-8_1/lookinside/000.png" TargetMode="External"/><Relationship Id="rId93"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europaeum.org/europaeum/node/30" TargetMode="External"/><Relationship Id="rId17" Type="http://schemas.openxmlformats.org/officeDocument/2006/relationships/hyperlink" Target="mailto:salharbi@masdar.ac.ae" TargetMode="External"/><Relationship Id="rId25" Type="http://schemas.openxmlformats.org/officeDocument/2006/relationships/hyperlink" Target="https://erecruitment.wto.org/public/hrd-cl-vac-view.asp?jobinfo_uid_c=3475&amp;vaclng=en" TargetMode="External"/><Relationship Id="rId33" Type="http://schemas.openxmlformats.org/officeDocument/2006/relationships/hyperlink" Target="mailto:vasileva@megacommunication.net" TargetMode="External"/><Relationship Id="rId38" Type="http://schemas.openxmlformats.org/officeDocument/2006/relationships/hyperlink" Target="http://www.snf.ch/en/funding/programmes/scopes/Pages/default.aspx" TargetMode="External"/><Relationship Id="rId46" Type="http://schemas.openxmlformats.org/officeDocument/2006/relationships/hyperlink" Target="https://mmm.cern.ch/owa/redir.aspx?C=i50JDucNc066zUj07ebtYUIx643WF9II-6wNCpU0wVXHWLYvbye3bSTviuW7qN88P1y-tMv2GSQ.&amp;URL=http%3a%2f%2findico.cern.ch%2fe%2fHEPTechBigData_March2015" TargetMode="External"/><Relationship Id="rId59" Type="http://schemas.openxmlformats.org/officeDocument/2006/relationships/hyperlink" Target="http://www.nyas.org/Events/Detail.aspx?cid=4cb5eb50-8775-45c0-b085-6fffc14b74f2" TargetMode="External"/><Relationship Id="rId67" Type="http://schemas.openxmlformats.org/officeDocument/2006/relationships/hyperlink" Target="http://ec.europa.eu/programmes/horizon2020/en/news/euronanoforum-2015-conference" TargetMode="External"/><Relationship Id="rId20" Type="http://schemas.openxmlformats.org/officeDocument/2006/relationships/hyperlink" Target="mailto:dihanova.kalina@mail.ru" TargetMode="External"/><Relationship Id="rId41" Type="http://schemas.openxmlformats.org/officeDocument/2006/relationships/hyperlink" Target="http://ec.europa.eu/research/participants/portal/desktop/en/opportunities/h2020/calls/h2020-nmp-2015-two-stage.html" TargetMode="External"/><Relationship Id="rId54" Type="http://schemas.openxmlformats.org/officeDocument/2006/relationships/hyperlink" Target="http://remat4skills.eu/index.php/page/Event-2014-08-13/_id/1945" TargetMode="External"/><Relationship Id="rId62" Type="http://schemas.openxmlformats.org/officeDocument/2006/relationships/hyperlink" Target="http://yem2015.econ.muni.cz/index.html" TargetMode="External"/><Relationship Id="rId70" Type="http://schemas.openxmlformats.org/officeDocument/2006/relationships/hyperlink" Target="http://ec.europa.eu/programmes/horizon2020/en/news/save-date-latvian-presidency-conference-first-innovative-enterprise-week-15-17-june-2015-riga" TargetMode="External"/><Relationship Id="rId75" Type="http://schemas.openxmlformats.org/officeDocument/2006/relationships/hyperlink" Target="http://www.iutconference.com/about-iut/http://www.iutconference.com/about-iut" TargetMode="External"/><Relationship Id="rId83" Type="http://schemas.openxmlformats.org/officeDocument/2006/relationships/image" Target="media/image2.jpeg"/><Relationship Id="rId88" Type="http://schemas.openxmlformats.org/officeDocument/2006/relationships/hyperlink" Target="http://www.cost.eu/service/glossary/Action" TargetMode="External"/><Relationship Id="rId9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enter.ewha.ac.kr/" TargetMode="External"/><Relationship Id="rId23" Type="http://schemas.openxmlformats.org/officeDocument/2006/relationships/hyperlink" Target="http://www.europaeum.org/europaeum/?q=category/1/89" TargetMode="External"/><Relationship Id="rId28" Type="http://schemas.openxmlformats.org/officeDocument/2006/relationships/hyperlink" Target="mailto:essays_finance@ue-varna.bg" TargetMode="External"/><Relationship Id="rId36" Type="http://schemas.openxmlformats.org/officeDocument/2006/relationships/hyperlink" Target="http://www.cost.eu" TargetMode="External"/><Relationship Id="rId49" Type="http://schemas.openxmlformats.org/officeDocument/2006/relationships/hyperlink" Target="http://www.phys.uni-sofia.bg/upb" TargetMode="External"/><Relationship Id="rId57" Type="http://schemas.openxmlformats.org/officeDocument/2006/relationships/hyperlink" Target="http://cordis.europa.eu/event/rcn/140864_en.html" TargetMode="External"/><Relationship Id="rId10" Type="http://schemas.openxmlformats.org/officeDocument/2006/relationships/image" Target="media/image1.gif"/><Relationship Id="rId31" Type="http://schemas.openxmlformats.org/officeDocument/2006/relationships/hyperlink" Target="http://institute.eib.org/programmes/social/social-innovation-tournament/" TargetMode="External"/><Relationship Id="rId44" Type="http://schemas.openxmlformats.org/officeDocument/2006/relationships/hyperlink" Target="http://www.prohelvetia.ch/Home.20.0.html?&amp;L=4" TargetMode="External"/><Relationship Id="rId52" Type="http://schemas.openxmlformats.org/officeDocument/2006/relationships/hyperlink" Target="http://www.eua.be/Libraries/EUA_AnnConf_2015/EUA_Annual_Conference_2015_-_Call_for_Poster_Contributions.sflb.ashx" TargetMode="External"/><Relationship Id="rId60" Type="http://schemas.openxmlformats.org/officeDocument/2006/relationships/hyperlink" Target="http://ec.europa.eu/programmes/horizon2020/en/news/nature-and-urban-wellbeing-nature-based-solutions-societal-challenges-international-conference" TargetMode="External"/><Relationship Id="rId65" Type="http://schemas.openxmlformats.org/officeDocument/2006/relationships/hyperlink" Target="https://mmm.cern.ch/owa/redir.aspx?C=yw5GqfpxL0WaaisVB7b1CpNnCPt96dEI3h8m4xCA05XgwpKeEcjRIW5Oztf0_3loqsdIYwfO89U.&amp;URL=http%3a%2f%2fwww.inovacentrum.cvut.cz%2fmain%2fen%2f196" TargetMode="External"/><Relationship Id="rId73" Type="http://schemas.openxmlformats.org/officeDocument/2006/relationships/hyperlink" Target="http://www.visegradsummerschool.org/" TargetMode="External"/><Relationship Id="rId78" Type="http://schemas.openxmlformats.org/officeDocument/2006/relationships/footer" Target="footer4.xml"/><Relationship Id="rId81" Type="http://schemas.openxmlformats.org/officeDocument/2006/relationships/hyperlink" Target="http://bookshop.europa.eu/en/research-eu-focus-magazine-pbZZAJ14002/downloads/ZZ-AJ-14-002-EN-N/ZZAJ14002ENN_002.pdf?FileName=ZZAJ14002ENN_002.pdf&amp;SKU=ZZAJ14002ENN_PDF&amp;CatalogueNumber=ZZ-AJ-14-002-EN-N" TargetMode="External"/><Relationship Id="rId86" Type="http://schemas.openxmlformats.org/officeDocument/2006/relationships/image" Target="media/image3.jpeg"/><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E1B6A-C3CC-4BB1-BBAD-2ADE9808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12334</Words>
  <Characters>70306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4</cp:revision>
  <cp:lastPrinted>2014-05-12T09:53:00Z</cp:lastPrinted>
  <dcterms:created xsi:type="dcterms:W3CDTF">2015-03-10T19:30:00Z</dcterms:created>
  <dcterms:modified xsi:type="dcterms:W3CDTF">2015-03-10T19:33:00Z</dcterms:modified>
</cp:coreProperties>
</file>