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952" w:rsidRPr="00DC58A3" w:rsidRDefault="00AC75D6" w:rsidP="00DC58A3">
      <w:pPr>
        <w:jc w:val="left"/>
        <w:rPr>
          <w:rFonts w:ascii="Comic Sans MS" w:hAnsi="Comic Sans MS"/>
          <w:b/>
          <w:color w:val="FF0000"/>
          <w:sz w:val="28"/>
          <w:szCs w:val="28"/>
          <w:lang w:val="en-US"/>
        </w:rPr>
      </w:pPr>
      <w:bookmarkStart w:id="0" w:name="_GoBack"/>
      <w:bookmarkEnd w:id="0"/>
      <w:r>
        <w:rPr>
          <w:b/>
          <w:color w:val="FF0000"/>
        </w:rPr>
        <w:t xml:space="preserve">  </w:t>
      </w:r>
      <w:sdt>
        <w:sdtPr>
          <w:rPr>
            <w:b/>
            <w:color w:val="FF0000"/>
          </w:rPr>
          <w:id w:val="25731550"/>
          <w:docPartObj>
            <w:docPartGallery w:val="Cover Pages"/>
            <w:docPartUnique/>
          </w:docPartObj>
        </w:sdtPr>
        <w:sdtEndPr>
          <w:rPr>
            <w:sz w:val="28"/>
            <w:szCs w:val="28"/>
          </w:rPr>
        </w:sdtEndPr>
        <w:sdtContent>
          <w:r w:rsidR="005C086E" w:rsidRPr="00E848D9">
            <w:rPr>
              <w:rFonts w:ascii="Comic Sans MS" w:hAnsi="Comic Sans MS"/>
              <w:b/>
              <w:noProof/>
              <w:color w:val="FF0000"/>
              <w:sz w:val="28"/>
              <w:szCs w:val="28"/>
              <w:lang w:val="en-US"/>
            </w:rPr>
            <mc:AlternateContent>
              <mc:Choice Requires="wpg">
                <w:drawing>
                  <wp:anchor distT="0" distB="0" distL="114300" distR="114300" simplePos="0" relativeHeight="251699200" behindDoc="0" locked="0" layoutInCell="1" allowOverlap="1" wp14:anchorId="64B4E98D" wp14:editId="0B70B9D7">
                    <wp:simplePos x="0" y="0"/>
                    <wp:positionH relativeFrom="column">
                      <wp:posOffset>-893445</wp:posOffset>
                    </wp:positionH>
                    <wp:positionV relativeFrom="paragraph">
                      <wp:posOffset>-899795</wp:posOffset>
                    </wp:positionV>
                    <wp:extent cx="7553960" cy="10690860"/>
                    <wp:effectExtent l="6350" t="0" r="2540" b="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5" name="Group 37"/>
                            <wpg:cNvGrpSpPr>
                              <a:grpSpLocks/>
                            </wpg:cNvGrpSpPr>
                            <wpg:grpSpPr bwMode="auto">
                              <a:xfrm>
                                <a:off x="7147" y="0"/>
                                <a:ext cx="4759" cy="16836"/>
                                <a:chOff x="7560" y="0"/>
                                <a:chExt cx="4700" cy="15840"/>
                              </a:xfrm>
                            </wpg:grpSpPr>
                            <wps:wsp>
                              <wps:cNvPr id="6"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845AAE" w:rsidRPr="00015B3F" w:rsidRDefault="00033720">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МАЙ</w:t>
                                      </w:r>
                                      <w:r w:rsidR="00845AAE" w:rsidRPr="00015B3F">
                                        <w:rPr>
                                          <w:rFonts w:eastAsiaTheme="majorEastAsia" w:cstheme="majorBidi"/>
                                          <w:b/>
                                          <w:bCs/>
                                          <w:color w:val="FFFFFF" w:themeColor="background1"/>
                                          <w:sz w:val="28"/>
                                          <w:szCs w:val="28"/>
                                          <w:lang w:val="bg-BG"/>
                                        </w:rPr>
                                        <w:t xml:space="preserve">, </w:t>
                                      </w:r>
                                      <w:r w:rsidR="00845AAE" w:rsidRPr="00015B3F">
                                        <w:rPr>
                                          <w:rFonts w:eastAsiaTheme="majorEastAsia" w:cstheme="majorBidi"/>
                                          <w:b/>
                                          <w:bCs/>
                                          <w:color w:val="FFFFFF" w:themeColor="background1"/>
                                          <w:sz w:val="28"/>
                                          <w:szCs w:val="28"/>
                                        </w:rPr>
                                        <w:t>201</w:t>
                                      </w:r>
                                      <w:r w:rsidR="00845AAE">
                                        <w:rPr>
                                          <w:rFonts w:eastAsiaTheme="majorEastAsia" w:cstheme="majorBidi"/>
                                          <w:b/>
                                          <w:bCs/>
                                          <w:color w:val="FFFFFF" w:themeColor="background1"/>
                                          <w:sz w:val="28"/>
                                          <w:szCs w:val="28"/>
                                          <w:lang w:val="bg-BG"/>
                                        </w:rPr>
                                        <w:t>9</w:t>
                                      </w:r>
                                    </w:p>
                                  </w:sdtContent>
                                </w:sdt>
                              </w:txbxContent>
                            </wps:txbx>
                            <wps:bodyPr rot="0" vert="horz" wrap="square" lIns="223200" tIns="182880" rIns="182880" bIns="182880" anchor="b" anchorCtr="0" upright="1">
                              <a:noAutofit/>
                            </wps:bodyPr>
                          </wps:wsp>
                          <wps:wsp>
                            <wps:cNvPr id="9"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845AAE" w:rsidRPr="00015B3F" w:rsidRDefault="00845AAE"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845AAE" w:rsidRPr="00015B3F" w:rsidRDefault="00845AAE">
                                  <w:pPr>
                                    <w:pStyle w:val="NoSpacing"/>
                                    <w:spacing w:line="360" w:lineRule="auto"/>
                                    <w:rPr>
                                      <w:color w:val="FFFFFF" w:themeColor="background1"/>
                                      <w:sz w:val="28"/>
                                      <w:szCs w:val="28"/>
                                    </w:rPr>
                                  </w:pPr>
                                </w:p>
                                <w:p w:rsidR="00845AAE" w:rsidRPr="00015B3F" w:rsidRDefault="00845AAE">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0"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845AAE" w:rsidRPr="00D00941" w:rsidRDefault="00845AAE">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4B4E98D"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akngUAAM4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845AAE" w:rsidRPr="00015B3F" w:rsidRDefault="00033720">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МАЙ</w:t>
                                </w:r>
                                <w:r w:rsidR="00845AAE" w:rsidRPr="00015B3F">
                                  <w:rPr>
                                    <w:rFonts w:eastAsiaTheme="majorEastAsia" w:cstheme="majorBidi"/>
                                    <w:b/>
                                    <w:bCs/>
                                    <w:color w:val="FFFFFF" w:themeColor="background1"/>
                                    <w:sz w:val="28"/>
                                    <w:szCs w:val="28"/>
                                    <w:lang w:val="bg-BG"/>
                                  </w:rPr>
                                  <w:t xml:space="preserve">, </w:t>
                                </w:r>
                                <w:r w:rsidR="00845AAE" w:rsidRPr="00015B3F">
                                  <w:rPr>
                                    <w:rFonts w:eastAsiaTheme="majorEastAsia" w:cstheme="majorBidi"/>
                                    <w:b/>
                                    <w:bCs/>
                                    <w:color w:val="FFFFFF" w:themeColor="background1"/>
                                    <w:sz w:val="28"/>
                                    <w:szCs w:val="28"/>
                                  </w:rPr>
                                  <w:t>201</w:t>
                                </w:r>
                                <w:r w:rsidR="00845AAE">
                                  <w:rPr>
                                    <w:rFonts w:eastAsiaTheme="majorEastAsia" w:cstheme="majorBidi"/>
                                    <w:b/>
                                    <w:bCs/>
                                    <w:color w:val="FFFFFF" w:themeColor="background1"/>
                                    <w:sz w:val="28"/>
                                    <w:szCs w:val="28"/>
                                    <w:lang w:val="bg-BG"/>
                                  </w:rPr>
                                  <w:t>9</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845AAE" w:rsidRPr="00015B3F" w:rsidRDefault="00845AAE"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845AAE" w:rsidRPr="00015B3F" w:rsidRDefault="00845AAE">
                            <w:pPr>
                              <w:pStyle w:val="NoSpacing"/>
                              <w:spacing w:line="360" w:lineRule="auto"/>
                              <w:rPr>
                                <w:color w:val="FFFFFF" w:themeColor="background1"/>
                                <w:sz w:val="28"/>
                                <w:szCs w:val="28"/>
                              </w:rPr>
                            </w:pPr>
                          </w:p>
                          <w:p w:rsidR="00845AAE" w:rsidRPr="00015B3F" w:rsidRDefault="00845AAE">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845AAE" w:rsidRPr="00D00941" w:rsidRDefault="00845AAE">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Pr="00DE0B3E" w:rsidRDefault="00DE0B3E" w:rsidP="00E848D9">
      <w:pPr>
        <w:tabs>
          <w:tab w:val="left" w:pos="1452"/>
        </w:tabs>
        <w:rPr>
          <w:sz w:val="28"/>
          <w:szCs w:val="28"/>
        </w:rPr>
      </w:pPr>
      <w:r>
        <w:rPr>
          <w:sz w:val="28"/>
          <w:szCs w:val="28"/>
        </w:rPr>
        <w:t xml:space="preserve">  </w:t>
      </w:r>
      <w:r w:rsidR="00B047F0">
        <w:rPr>
          <w:sz w:val="28"/>
          <w:szCs w:val="28"/>
        </w:rPr>
        <w:t xml:space="preserve">  </w:t>
      </w:r>
      <w:r w:rsidR="00575587">
        <w:rPr>
          <w:sz w:val="28"/>
          <w:szCs w:val="28"/>
        </w:rPr>
        <w:t xml:space="preserve"> </w:t>
      </w:r>
      <w:r w:rsidR="00955B84">
        <w:rPr>
          <w:sz w:val="28"/>
          <w:szCs w:val="28"/>
        </w:rPr>
        <w:t xml:space="preserve">  </w:t>
      </w:r>
      <w:r w:rsidR="00BF0F1F">
        <w:rPr>
          <w:sz w:val="28"/>
          <w:szCs w:val="28"/>
        </w:rPr>
        <w:t xml:space="preserve">  </w:t>
      </w:r>
      <w:r w:rsidR="00864C33">
        <w:rPr>
          <w:sz w:val="28"/>
          <w:szCs w:val="28"/>
        </w:rPr>
        <w:t xml:space="preserve">  </w:t>
      </w:r>
      <w:r w:rsidR="00E9779D">
        <w:rPr>
          <w:sz w:val="28"/>
          <w:szCs w:val="28"/>
        </w:rPr>
        <w:t xml:space="preserve">  </w:t>
      </w:r>
      <w:r w:rsidR="00190218">
        <w:rPr>
          <w:sz w:val="28"/>
          <w:szCs w:val="28"/>
        </w:rPr>
        <w:t xml:space="preserve">  </w:t>
      </w:r>
      <w:r w:rsidR="00F74F7B">
        <w:rPr>
          <w:sz w:val="28"/>
          <w:szCs w:val="28"/>
        </w:rPr>
        <w:t xml:space="preserve">  </w:t>
      </w:r>
    </w:p>
    <w:p w:rsidR="006D7E8D" w:rsidRDefault="006D7E8D" w:rsidP="00E848D9">
      <w:pPr>
        <w:tabs>
          <w:tab w:val="left" w:pos="1452"/>
        </w:tabs>
        <w:rPr>
          <w:sz w:val="28"/>
          <w:szCs w:val="28"/>
        </w:rPr>
      </w:pPr>
    </w:p>
    <w:p w:rsidR="006D7E8D" w:rsidRPr="00E848D9" w:rsidRDefault="006D7E8D" w:rsidP="00E848D9">
      <w:pPr>
        <w:tabs>
          <w:tab w:val="left" w:pos="1452"/>
        </w:tabs>
        <w:rPr>
          <w:sz w:val="28"/>
          <w:szCs w:val="28"/>
        </w:rPr>
        <w:sectPr w:rsidR="006D7E8D" w:rsidRPr="00E848D9"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E111ED" w:rsidRDefault="00704518">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8656626" w:history="1">
            <w:r w:rsidR="00E111ED" w:rsidRPr="008825CE">
              <w:rPr>
                <w:rStyle w:val="Hyperlink"/>
                <w:rFonts w:cs="Times New Roman"/>
                <w:noProof/>
              </w:rPr>
              <w:t>КОНКУРСИ, СТИПЕНДИИ, СТАЖОВЕ</w:t>
            </w:r>
            <w:r w:rsidR="00E111ED">
              <w:rPr>
                <w:noProof/>
                <w:webHidden/>
              </w:rPr>
              <w:tab/>
            </w:r>
            <w:r w:rsidR="00E111ED">
              <w:rPr>
                <w:noProof/>
                <w:webHidden/>
              </w:rPr>
              <w:fldChar w:fldCharType="begin"/>
            </w:r>
            <w:r w:rsidR="00E111ED">
              <w:rPr>
                <w:noProof/>
                <w:webHidden/>
              </w:rPr>
              <w:instrText xml:space="preserve"> PAGEREF _Toc8656626 \h </w:instrText>
            </w:r>
            <w:r w:rsidR="00E111ED">
              <w:rPr>
                <w:noProof/>
                <w:webHidden/>
              </w:rPr>
            </w:r>
            <w:r w:rsidR="00E111ED">
              <w:rPr>
                <w:noProof/>
                <w:webHidden/>
              </w:rPr>
              <w:fldChar w:fldCharType="separate"/>
            </w:r>
            <w:r w:rsidR="00E111ED">
              <w:rPr>
                <w:noProof/>
                <w:webHidden/>
              </w:rPr>
              <w:t>3</w:t>
            </w:r>
            <w:r w:rsidR="00E111ED">
              <w:rPr>
                <w:noProof/>
                <w:webHidden/>
              </w:rPr>
              <w:fldChar w:fldCharType="end"/>
            </w:r>
          </w:hyperlink>
        </w:p>
        <w:p w:rsidR="00E111ED" w:rsidRDefault="0006050F">
          <w:pPr>
            <w:pStyle w:val="TOC2"/>
            <w:tabs>
              <w:tab w:val="left" w:pos="660"/>
              <w:tab w:val="right" w:leader="dot" w:pos="9062"/>
            </w:tabs>
            <w:rPr>
              <w:rFonts w:asciiTheme="minorHAnsi" w:eastAsiaTheme="minorEastAsia" w:hAnsiTheme="minorHAnsi"/>
              <w:noProof/>
              <w:lang w:eastAsia="bg-BG"/>
            </w:rPr>
          </w:pPr>
          <w:hyperlink w:anchor="_Toc8656627" w:history="1">
            <w:r w:rsidR="00E111ED" w:rsidRPr="008825CE">
              <w:rPr>
                <w:rStyle w:val="Hyperlink"/>
                <w:rFonts w:ascii="Wingdings" w:hAnsi="Wingdings"/>
                <w:noProof/>
              </w:rPr>
              <w:t></w:t>
            </w:r>
            <w:r w:rsidR="00E111ED">
              <w:rPr>
                <w:rFonts w:asciiTheme="minorHAnsi" w:eastAsiaTheme="minorEastAsia" w:hAnsiTheme="minorHAnsi"/>
                <w:noProof/>
                <w:lang w:eastAsia="bg-BG"/>
              </w:rPr>
              <w:tab/>
            </w:r>
            <w:r w:rsidR="00E111ED" w:rsidRPr="008825CE">
              <w:rPr>
                <w:rStyle w:val="Hyperlink"/>
                <w:noProof/>
              </w:rPr>
              <w:t>Стипендиантска програма на АЕЦ "Козлодуй"</w:t>
            </w:r>
            <w:r w:rsidR="00E111ED">
              <w:rPr>
                <w:noProof/>
                <w:webHidden/>
              </w:rPr>
              <w:tab/>
            </w:r>
            <w:r w:rsidR="00E111ED">
              <w:rPr>
                <w:noProof/>
                <w:webHidden/>
              </w:rPr>
              <w:fldChar w:fldCharType="begin"/>
            </w:r>
            <w:r w:rsidR="00E111ED">
              <w:rPr>
                <w:noProof/>
                <w:webHidden/>
              </w:rPr>
              <w:instrText xml:space="preserve"> PAGEREF _Toc8656627 \h </w:instrText>
            </w:r>
            <w:r w:rsidR="00E111ED">
              <w:rPr>
                <w:noProof/>
                <w:webHidden/>
              </w:rPr>
            </w:r>
            <w:r w:rsidR="00E111ED">
              <w:rPr>
                <w:noProof/>
                <w:webHidden/>
              </w:rPr>
              <w:fldChar w:fldCharType="separate"/>
            </w:r>
            <w:r w:rsidR="00E111ED">
              <w:rPr>
                <w:noProof/>
                <w:webHidden/>
              </w:rPr>
              <w:t>3</w:t>
            </w:r>
            <w:r w:rsidR="00E111ED">
              <w:rPr>
                <w:noProof/>
                <w:webHidden/>
              </w:rPr>
              <w:fldChar w:fldCharType="end"/>
            </w:r>
          </w:hyperlink>
        </w:p>
        <w:p w:rsidR="00E111ED" w:rsidRDefault="0006050F">
          <w:pPr>
            <w:pStyle w:val="TOC2"/>
            <w:tabs>
              <w:tab w:val="left" w:pos="660"/>
              <w:tab w:val="right" w:leader="dot" w:pos="9062"/>
            </w:tabs>
            <w:rPr>
              <w:rFonts w:asciiTheme="minorHAnsi" w:eastAsiaTheme="minorEastAsia" w:hAnsiTheme="minorHAnsi"/>
              <w:noProof/>
              <w:lang w:eastAsia="bg-BG"/>
            </w:rPr>
          </w:pPr>
          <w:hyperlink w:anchor="_Toc8656628" w:history="1">
            <w:r w:rsidR="00E111ED" w:rsidRPr="008825CE">
              <w:rPr>
                <w:rStyle w:val="Hyperlink"/>
                <w:rFonts w:ascii="Wingdings" w:hAnsi="Wingdings"/>
                <w:noProof/>
              </w:rPr>
              <w:t></w:t>
            </w:r>
            <w:r w:rsidR="00E111ED">
              <w:rPr>
                <w:rFonts w:asciiTheme="minorHAnsi" w:eastAsiaTheme="minorEastAsia" w:hAnsiTheme="minorHAnsi"/>
                <w:noProof/>
                <w:lang w:eastAsia="bg-BG"/>
              </w:rPr>
              <w:tab/>
            </w:r>
            <w:r w:rsidR="00E111ED" w:rsidRPr="008825CE">
              <w:rPr>
                <w:rStyle w:val="Hyperlink"/>
                <w:noProof/>
              </w:rPr>
              <w:t>Конкурс за наградата на Германското министерство на образованието и науката</w:t>
            </w:r>
            <w:r w:rsidR="00E111ED">
              <w:rPr>
                <w:noProof/>
                <w:webHidden/>
              </w:rPr>
              <w:tab/>
            </w:r>
            <w:r w:rsidR="00E111ED">
              <w:rPr>
                <w:noProof/>
                <w:webHidden/>
              </w:rPr>
              <w:fldChar w:fldCharType="begin"/>
            </w:r>
            <w:r w:rsidR="00E111ED">
              <w:rPr>
                <w:noProof/>
                <w:webHidden/>
              </w:rPr>
              <w:instrText xml:space="preserve"> PAGEREF _Toc8656628 \h </w:instrText>
            </w:r>
            <w:r w:rsidR="00E111ED">
              <w:rPr>
                <w:noProof/>
                <w:webHidden/>
              </w:rPr>
            </w:r>
            <w:r w:rsidR="00E111ED">
              <w:rPr>
                <w:noProof/>
                <w:webHidden/>
              </w:rPr>
              <w:fldChar w:fldCharType="separate"/>
            </w:r>
            <w:r w:rsidR="00E111ED">
              <w:rPr>
                <w:noProof/>
                <w:webHidden/>
              </w:rPr>
              <w:t>3</w:t>
            </w:r>
            <w:r w:rsidR="00E111ED">
              <w:rPr>
                <w:noProof/>
                <w:webHidden/>
              </w:rPr>
              <w:fldChar w:fldCharType="end"/>
            </w:r>
          </w:hyperlink>
        </w:p>
        <w:p w:rsidR="00E111ED" w:rsidRDefault="0006050F">
          <w:pPr>
            <w:pStyle w:val="TOC2"/>
            <w:tabs>
              <w:tab w:val="left" w:pos="660"/>
              <w:tab w:val="right" w:leader="dot" w:pos="9062"/>
            </w:tabs>
            <w:rPr>
              <w:rFonts w:asciiTheme="minorHAnsi" w:eastAsiaTheme="minorEastAsia" w:hAnsiTheme="minorHAnsi"/>
              <w:noProof/>
              <w:lang w:eastAsia="bg-BG"/>
            </w:rPr>
          </w:pPr>
          <w:hyperlink w:anchor="_Toc8656629" w:history="1">
            <w:r w:rsidR="00E111ED" w:rsidRPr="008825CE">
              <w:rPr>
                <w:rStyle w:val="Hyperlink"/>
                <w:rFonts w:ascii="Wingdings" w:hAnsi="Wingdings"/>
                <w:noProof/>
                <w:lang w:val="ru-RU"/>
              </w:rPr>
              <w:t></w:t>
            </w:r>
            <w:r w:rsidR="00E111ED">
              <w:rPr>
                <w:rFonts w:asciiTheme="minorHAnsi" w:eastAsiaTheme="minorEastAsia" w:hAnsiTheme="minorHAnsi"/>
                <w:noProof/>
                <w:lang w:eastAsia="bg-BG"/>
              </w:rPr>
              <w:tab/>
            </w:r>
            <w:r w:rsidR="00E111ED" w:rsidRPr="008825CE">
              <w:rPr>
                <w:rStyle w:val="Hyperlink"/>
                <w:noProof/>
              </w:rPr>
              <w:t>Стажантска програма на VMware България</w:t>
            </w:r>
            <w:r w:rsidR="00E111ED">
              <w:rPr>
                <w:noProof/>
                <w:webHidden/>
              </w:rPr>
              <w:tab/>
            </w:r>
            <w:r w:rsidR="00E111ED">
              <w:rPr>
                <w:noProof/>
                <w:webHidden/>
              </w:rPr>
              <w:fldChar w:fldCharType="begin"/>
            </w:r>
            <w:r w:rsidR="00E111ED">
              <w:rPr>
                <w:noProof/>
                <w:webHidden/>
              </w:rPr>
              <w:instrText xml:space="preserve"> PAGEREF _Toc8656629 \h </w:instrText>
            </w:r>
            <w:r w:rsidR="00E111ED">
              <w:rPr>
                <w:noProof/>
                <w:webHidden/>
              </w:rPr>
            </w:r>
            <w:r w:rsidR="00E111ED">
              <w:rPr>
                <w:noProof/>
                <w:webHidden/>
              </w:rPr>
              <w:fldChar w:fldCharType="separate"/>
            </w:r>
            <w:r w:rsidR="00E111ED">
              <w:rPr>
                <w:noProof/>
                <w:webHidden/>
              </w:rPr>
              <w:t>4</w:t>
            </w:r>
            <w:r w:rsidR="00E111ED">
              <w:rPr>
                <w:noProof/>
                <w:webHidden/>
              </w:rPr>
              <w:fldChar w:fldCharType="end"/>
            </w:r>
          </w:hyperlink>
        </w:p>
        <w:p w:rsidR="00E111ED" w:rsidRDefault="0006050F">
          <w:pPr>
            <w:pStyle w:val="TOC2"/>
            <w:tabs>
              <w:tab w:val="left" w:pos="660"/>
              <w:tab w:val="right" w:leader="dot" w:pos="9062"/>
            </w:tabs>
            <w:rPr>
              <w:rFonts w:asciiTheme="minorHAnsi" w:eastAsiaTheme="minorEastAsia" w:hAnsiTheme="minorHAnsi"/>
              <w:noProof/>
              <w:lang w:eastAsia="bg-BG"/>
            </w:rPr>
          </w:pPr>
          <w:hyperlink w:anchor="_Toc8656630" w:history="1">
            <w:r w:rsidR="00E111ED" w:rsidRPr="008825CE">
              <w:rPr>
                <w:rStyle w:val="Hyperlink"/>
                <w:rFonts w:ascii="Wingdings" w:hAnsi="Wingdings"/>
                <w:noProof/>
              </w:rPr>
              <w:t></w:t>
            </w:r>
            <w:r w:rsidR="00E111ED">
              <w:rPr>
                <w:rFonts w:asciiTheme="minorHAnsi" w:eastAsiaTheme="minorEastAsia" w:hAnsiTheme="minorHAnsi"/>
                <w:noProof/>
                <w:lang w:eastAsia="bg-BG"/>
              </w:rPr>
              <w:tab/>
            </w:r>
            <w:r w:rsidR="00E111ED" w:rsidRPr="008825CE">
              <w:rPr>
                <w:rStyle w:val="Hyperlink"/>
                <w:noProof/>
              </w:rPr>
              <w:t>Стаж в BMW Bulgaria</w:t>
            </w:r>
            <w:r w:rsidR="00E111ED">
              <w:rPr>
                <w:noProof/>
                <w:webHidden/>
              </w:rPr>
              <w:tab/>
            </w:r>
            <w:r w:rsidR="00E111ED">
              <w:rPr>
                <w:noProof/>
                <w:webHidden/>
              </w:rPr>
              <w:fldChar w:fldCharType="begin"/>
            </w:r>
            <w:r w:rsidR="00E111ED">
              <w:rPr>
                <w:noProof/>
                <w:webHidden/>
              </w:rPr>
              <w:instrText xml:space="preserve"> PAGEREF _Toc8656630 \h </w:instrText>
            </w:r>
            <w:r w:rsidR="00E111ED">
              <w:rPr>
                <w:noProof/>
                <w:webHidden/>
              </w:rPr>
            </w:r>
            <w:r w:rsidR="00E111ED">
              <w:rPr>
                <w:noProof/>
                <w:webHidden/>
              </w:rPr>
              <w:fldChar w:fldCharType="separate"/>
            </w:r>
            <w:r w:rsidR="00E111ED">
              <w:rPr>
                <w:noProof/>
                <w:webHidden/>
              </w:rPr>
              <w:t>4</w:t>
            </w:r>
            <w:r w:rsidR="00E111ED">
              <w:rPr>
                <w:noProof/>
                <w:webHidden/>
              </w:rPr>
              <w:fldChar w:fldCharType="end"/>
            </w:r>
          </w:hyperlink>
        </w:p>
        <w:p w:rsidR="00E111ED" w:rsidRDefault="0006050F">
          <w:pPr>
            <w:pStyle w:val="TOC2"/>
            <w:tabs>
              <w:tab w:val="left" w:pos="660"/>
              <w:tab w:val="right" w:leader="dot" w:pos="9062"/>
            </w:tabs>
            <w:rPr>
              <w:rFonts w:asciiTheme="minorHAnsi" w:eastAsiaTheme="minorEastAsia" w:hAnsiTheme="minorHAnsi"/>
              <w:noProof/>
              <w:lang w:eastAsia="bg-BG"/>
            </w:rPr>
          </w:pPr>
          <w:hyperlink w:anchor="_Toc8656631" w:history="1">
            <w:r w:rsidR="00E111ED" w:rsidRPr="008825CE">
              <w:rPr>
                <w:rStyle w:val="Hyperlink"/>
                <w:rFonts w:ascii="Wingdings" w:hAnsi="Wingdings"/>
                <w:noProof/>
                <w:lang w:val="ru-RU"/>
              </w:rPr>
              <w:t></w:t>
            </w:r>
            <w:r w:rsidR="00E111ED">
              <w:rPr>
                <w:rFonts w:asciiTheme="minorHAnsi" w:eastAsiaTheme="minorEastAsia" w:hAnsiTheme="minorHAnsi"/>
                <w:noProof/>
                <w:lang w:eastAsia="bg-BG"/>
              </w:rPr>
              <w:tab/>
            </w:r>
            <w:r w:rsidR="00E111ED" w:rsidRPr="008825CE">
              <w:rPr>
                <w:rStyle w:val="Hyperlink"/>
                <w:noProof/>
              </w:rPr>
              <w:t>Платен стаж в Световната търговска организация</w:t>
            </w:r>
            <w:r w:rsidR="00E111ED">
              <w:rPr>
                <w:noProof/>
                <w:webHidden/>
              </w:rPr>
              <w:tab/>
            </w:r>
            <w:r w:rsidR="00E111ED">
              <w:rPr>
                <w:noProof/>
                <w:webHidden/>
              </w:rPr>
              <w:fldChar w:fldCharType="begin"/>
            </w:r>
            <w:r w:rsidR="00E111ED">
              <w:rPr>
                <w:noProof/>
                <w:webHidden/>
              </w:rPr>
              <w:instrText xml:space="preserve"> PAGEREF _Toc8656631 \h </w:instrText>
            </w:r>
            <w:r w:rsidR="00E111ED">
              <w:rPr>
                <w:noProof/>
                <w:webHidden/>
              </w:rPr>
            </w:r>
            <w:r w:rsidR="00E111ED">
              <w:rPr>
                <w:noProof/>
                <w:webHidden/>
              </w:rPr>
              <w:fldChar w:fldCharType="separate"/>
            </w:r>
            <w:r w:rsidR="00E111ED">
              <w:rPr>
                <w:noProof/>
                <w:webHidden/>
              </w:rPr>
              <w:t>4</w:t>
            </w:r>
            <w:r w:rsidR="00E111ED">
              <w:rPr>
                <w:noProof/>
                <w:webHidden/>
              </w:rPr>
              <w:fldChar w:fldCharType="end"/>
            </w:r>
          </w:hyperlink>
        </w:p>
        <w:p w:rsidR="00E111ED" w:rsidRDefault="0006050F">
          <w:pPr>
            <w:pStyle w:val="TOC2"/>
            <w:tabs>
              <w:tab w:val="left" w:pos="660"/>
              <w:tab w:val="right" w:leader="dot" w:pos="9062"/>
            </w:tabs>
            <w:rPr>
              <w:rFonts w:asciiTheme="minorHAnsi" w:eastAsiaTheme="minorEastAsia" w:hAnsiTheme="minorHAnsi"/>
              <w:noProof/>
              <w:lang w:eastAsia="bg-BG"/>
            </w:rPr>
          </w:pPr>
          <w:hyperlink w:anchor="_Toc8656632" w:history="1">
            <w:r w:rsidR="00E111ED" w:rsidRPr="008825CE">
              <w:rPr>
                <w:rStyle w:val="Hyperlink"/>
                <w:rFonts w:ascii="Wingdings" w:hAnsi="Wingdings"/>
                <w:noProof/>
              </w:rPr>
              <w:t></w:t>
            </w:r>
            <w:r w:rsidR="00E111ED">
              <w:rPr>
                <w:rFonts w:asciiTheme="minorHAnsi" w:eastAsiaTheme="minorEastAsia" w:hAnsiTheme="minorHAnsi"/>
                <w:noProof/>
                <w:lang w:eastAsia="bg-BG"/>
              </w:rPr>
              <w:tab/>
            </w:r>
            <w:r w:rsidR="00E111ED" w:rsidRPr="008825CE">
              <w:rPr>
                <w:rStyle w:val="Hyperlink"/>
                <w:noProof/>
              </w:rPr>
              <w:t>Стажантска програма на УниКредит Булбанк</w:t>
            </w:r>
            <w:r w:rsidR="00E111ED">
              <w:rPr>
                <w:noProof/>
                <w:webHidden/>
              </w:rPr>
              <w:tab/>
            </w:r>
            <w:r w:rsidR="00E111ED">
              <w:rPr>
                <w:noProof/>
                <w:webHidden/>
              </w:rPr>
              <w:fldChar w:fldCharType="begin"/>
            </w:r>
            <w:r w:rsidR="00E111ED">
              <w:rPr>
                <w:noProof/>
                <w:webHidden/>
              </w:rPr>
              <w:instrText xml:space="preserve"> PAGEREF _Toc8656632 \h </w:instrText>
            </w:r>
            <w:r w:rsidR="00E111ED">
              <w:rPr>
                <w:noProof/>
                <w:webHidden/>
              </w:rPr>
            </w:r>
            <w:r w:rsidR="00E111ED">
              <w:rPr>
                <w:noProof/>
                <w:webHidden/>
              </w:rPr>
              <w:fldChar w:fldCharType="separate"/>
            </w:r>
            <w:r w:rsidR="00E111ED">
              <w:rPr>
                <w:noProof/>
                <w:webHidden/>
              </w:rPr>
              <w:t>5</w:t>
            </w:r>
            <w:r w:rsidR="00E111ED">
              <w:rPr>
                <w:noProof/>
                <w:webHidden/>
              </w:rPr>
              <w:fldChar w:fldCharType="end"/>
            </w:r>
          </w:hyperlink>
        </w:p>
        <w:p w:rsidR="00E111ED" w:rsidRDefault="0006050F">
          <w:pPr>
            <w:pStyle w:val="TOC2"/>
            <w:tabs>
              <w:tab w:val="left" w:pos="660"/>
              <w:tab w:val="right" w:leader="dot" w:pos="9062"/>
            </w:tabs>
            <w:rPr>
              <w:rFonts w:asciiTheme="minorHAnsi" w:eastAsiaTheme="minorEastAsia" w:hAnsiTheme="minorHAnsi"/>
              <w:noProof/>
              <w:lang w:eastAsia="bg-BG"/>
            </w:rPr>
          </w:pPr>
          <w:hyperlink w:anchor="_Toc8656633" w:history="1">
            <w:r w:rsidR="00E111ED" w:rsidRPr="008825CE">
              <w:rPr>
                <w:rStyle w:val="Hyperlink"/>
                <w:rFonts w:ascii="Wingdings" w:hAnsi="Wingdings"/>
                <w:noProof/>
              </w:rPr>
              <w:t></w:t>
            </w:r>
            <w:r w:rsidR="00E111ED">
              <w:rPr>
                <w:rFonts w:asciiTheme="minorHAnsi" w:eastAsiaTheme="minorEastAsia" w:hAnsiTheme="minorHAnsi"/>
                <w:noProof/>
                <w:lang w:eastAsia="bg-BG"/>
              </w:rPr>
              <w:tab/>
            </w:r>
            <w:r w:rsidR="00E111ED" w:rsidRPr="008825CE">
              <w:rPr>
                <w:rStyle w:val="Hyperlink"/>
                <w:noProof/>
              </w:rPr>
              <w:t>Стаж в Организацията по прехрана и земеделие (FAO) към ООН</w:t>
            </w:r>
            <w:r w:rsidR="00E111ED">
              <w:rPr>
                <w:noProof/>
                <w:webHidden/>
              </w:rPr>
              <w:tab/>
            </w:r>
            <w:r w:rsidR="00E111ED">
              <w:rPr>
                <w:noProof/>
                <w:webHidden/>
              </w:rPr>
              <w:fldChar w:fldCharType="begin"/>
            </w:r>
            <w:r w:rsidR="00E111ED">
              <w:rPr>
                <w:noProof/>
                <w:webHidden/>
              </w:rPr>
              <w:instrText xml:space="preserve"> PAGEREF _Toc8656633 \h </w:instrText>
            </w:r>
            <w:r w:rsidR="00E111ED">
              <w:rPr>
                <w:noProof/>
                <w:webHidden/>
              </w:rPr>
            </w:r>
            <w:r w:rsidR="00E111ED">
              <w:rPr>
                <w:noProof/>
                <w:webHidden/>
              </w:rPr>
              <w:fldChar w:fldCharType="separate"/>
            </w:r>
            <w:r w:rsidR="00E111ED">
              <w:rPr>
                <w:noProof/>
                <w:webHidden/>
              </w:rPr>
              <w:t>5</w:t>
            </w:r>
            <w:r w:rsidR="00E111ED">
              <w:rPr>
                <w:noProof/>
                <w:webHidden/>
              </w:rPr>
              <w:fldChar w:fldCharType="end"/>
            </w:r>
          </w:hyperlink>
        </w:p>
        <w:p w:rsidR="00E111ED" w:rsidRDefault="0006050F">
          <w:pPr>
            <w:pStyle w:val="TOC2"/>
            <w:tabs>
              <w:tab w:val="left" w:pos="660"/>
              <w:tab w:val="right" w:leader="dot" w:pos="9062"/>
            </w:tabs>
            <w:rPr>
              <w:rFonts w:asciiTheme="minorHAnsi" w:eastAsiaTheme="minorEastAsia" w:hAnsiTheme="minorHAnsi"/>
              <w:noProof/>
              <w:lang w:eastAsia="bg-BG"/>
            </w:rPr>
          </w:pPr>
          <w:hyperlink w:anchor="_Toc8656634" w:history="1">
            <w:r w:rsidR="00E111ED" w:rsidRPr="008825CE">
              <w:rPr>
                <w:rStyle w:val="Hyperlink"/>
                <w:rFonts w:ascii="Wingdings" w:hAnsi="Wingdings"/>
                <w:noProof/>
              </w:rPr>
              <w:t></w:t>
            </w:r>
            <w:r w:rsidR="00E111ED">
              <w:rPr>
                <w:rFonts w:asciiTheme="minorHAnsi" w:eastAsiaTheme="minorEastAsia" w:hAnsiTheme="minorHAnsi"/>
                <w:noProof/>
                <w:lang w:eastAsia="bg-BG"/>
              </w:rPr>
              <w:tab/>
            </w:r>
            <w:r w:rsidR="00E111ED" w:rsidRPr="008825CE">
              <w:rPr>
                <w:rStyle w:val="Hyperlink"/>
                <w:noProof/>
              </w:rPr>
              <w:t>Стажове в Международната академия на нюрнбергските принципи</w:t>
            </w:r>
            <w:r w:rsidR="00E111ED">
              <w:rPr>
                <w:noProof/>
                <w:webHidden/>
              </w:rPr>
              <w:tab/>
            </w:r>
            <w:r w:rsidR="00E111ED">
              <w:rPr>
                <w:noProof/>
                <w:webHidden/>
              </w:rPr>
              <w:fldChar w:fldCharType="begin"/>
            </w:r>
            <w:r w:rsidR="00E111ED">
              <w:rPr>
                <w:noProof/>
                <w:webHidden/>
              </w:rPr>
              <w:instrText xml:space="preserve"> PAGEREF _Toc8656634 \h </w:instrText>
            </w:r>
            <w:r w:rsidR="00E111ED">
              <w:rPr>
                <w:noProof/>
                <w:webHidden/>
              </w:rPr>
            </w:r>
            <w:r w:rsidR="00E111ED">
              <w:rPr>
                <w:noProof/>
                <w:webHidden/>
              </w:rPr>
              <w:fldChar w:fldCharType="separate"/>
            </w:r>
            <w:r w:rsidR="00E111ED">
              <w:rPr>
                <w:noProof/>
                <w:webHidden/>
              </w:rPr>
              <w:t>5</w:t>
            </w:r>
            <w:r w:rsidR="00E111ED">
              <w:rPr>
                <w:noProof/>
                <w:webHidden/>
              </w:rPr>
              <w:fldChar w:fldCharType="end"/>
            </w:r>
          </w:hyperlink>
        </w:p>
        <w:p w:rsidR="00E111ED" w:rsidRDefault="0006050F">
          <w:pPr>
            <w:pStyle w:val="TOC1"/>
            <w:tabs>
              <w:tab w:val="right" w:leader="dot" w:pos="9062"/>
            </w:tabs>
            <w:rPr>
              <w:rFonts w:asciiTheme="minorHAnsi" w:eastAsiaTheme="minorEastAsia" w:hAnsiTheme="minorHAnsi"/>
              <w:noProof/>
              <w:lang w:eastAsia="bg-BG"/>
            </w:rPr>
          </w:pPr>
          <w:hyperlink w:anchor="_Toc8656635" w:history="1">
            <w:r w:rsidR="00E111ED" w:rsidRPr="008825CE">
              <w:rPr>
                <w:rStyle w:val="Hyperlink"/>
                <w:noProof/>
              </w:rPr>
              <w:t>ПРОГРАМИ</w:t>
            </w:r>
            <w:r w:rsidR="00E111ED">
              <w:rPr>
                <w:noProof/>
                <w:webHidden/>
              </w:rPr>
              <w:tab/>
            </w:r>
            <w:r w:rsidR="00E111ED">
              <w:rPr>
                <w:noProof/>
                <w:webHidden/>
              </w:rPr>
              <w:fldChar w:fldCharType="begin"/>
            </w:r>
            <w:r w:rsidR="00E111ED">
              <w:rPr>
                <w:noProof/>
                <w:webHidden/>
              </w:rPr>
              <w:instrText xml:space="preserve"> PAGEREF _Toc8656635 \h </w:instrText>
            </w:r>
            <w:r w:rsidR="00E111ED">
              <w:rPr>
                <w:noProof/>
                <w:webHidden/>
              </w:rPr>
            </w:r>
            <w:r w:rsidR="00E111ED">
              <w:rPr>
                <w:noProof/>
                <w:webHidden/>
              </w:rPr>
              <w:fldChar w:fldCharType="separate"/>
            </w:r>
            <w:r w:rsidR="00E111ED">
              <w:rPr>
                <w:noProof/>
                <w:webHidden/>
              </w:rPr>
              <w:t>6</w:t>
            </w:r>
            <w:r w:rsidR="00E111ED">
              <w:rPr>
                <w:noProof/>
                <w:webHidden/>
              </w:rPr>
              <w:fldChar w:fldCharType="end"/>
            </w:r>
          </w:hyperlink>
        </w:p>
        <w:p w:rsidR="00E111ED" w:rsidRDefault="0006050F">
          <w:pPr>
            <w:pStyle w:val="TOC2"/>
            <w:tabs>
              <w:tab w:val="left" w:pos="660"/>
              <w:tab w:val="right" w:leader="dot" w:pos="9062"/>
            </w:tabs>
            <w:rPr>
              <w:rFonts w:asciiTheme="minorHAnsi" w:eastAsiaTheme="minorEastAsia" w:hAnsiTheme="minorHAnsi"/>
              <w:noProof/>
              <w:lang w:eastAsia="bg-BG"/>
            </w:rPr>
          </w:pPr>
          <w:hyperlink w:anchor="_Toc8656636" w:history="1">
            <w:r w:rsidR="00E111ED" w:rsidRPr="008825CE">
              <w:rPr>
                <w:rStyle w:val="Hyperlink"/>
                <w:rFonts w:ascii="Wingdings" w:hAnsi="Wingdings"/>
                <w:noProof/>
              </w:rPr>
              <w:t></w:t>
            </w:r>
            <w:r w:rsidR="00E111ED">
              <w:rPr>
                <w:rFonts w:asciiTheme="minorHAnsi" w:eastAsiaTheme="minorEastAsia" w:hAnsiTheme="minorHAnsi"/>
                <w:noProof/>
                <w:lang w:eastAsia="bg-BG"/>
              </w:rPr>
              <w:tab/>
            </w:r>
            <w:r w:rsidR="00E111ED" w:rsidRPr="008825CE">
              <w:rPr>
                <w:rStyle w:val="Hyperlink"/>
                <w:noProof/>
              </w:rPr>
              <w:t>Покана за участие в конкурс по Програма M-ERA</w:t>
            </w:r>
            <w:r w:rsidR="00E111ED">
              <w:rPr>
                <w:noProof/>
                <w:webHidden/>
              </w:rPr>
              <w:tab/>
            </w:r>
            <w:r w:rsidR="00E111ED">
              <w:rPr>
                <w:noProof/>
                <w:webHidden/>
              </w:rPr>
              <w:fldChar w:fldCharType="begin"/>
            </w:r>
            <w:r w:rsidR="00E111ED">
              <w:rPr>
                <w:noProof/>
                <w:webHidden/>
              </w:rPr>
              <w:instrText xml:space="preserve"> PAGEREF _Toc8656636 \h </w:instrText>
            </w:r>
            <w:r w:rsidR="00E111ED">
              <w:rPr>
                <w:noProof/>
                <w:webHidden/>
              </w:rPr>
            </w:r>
            <w:r w:rsidR="00E111ED">
              <w:rPr>
                <w:noProof/>
                <w:webHidden/>
              </w:rPr>
              <w:fldChar w:fldCharType="separate"/>
            </w:r>
            <w:r w:rsidR="00E111ED">
              <w:rPr>
                <w:noProof/>
                <w:webHidden/>
              </w:rPr>
              <w:t>6</w:t>
            </w:r>
            <w:r w:rsidR="00E111ED">
              <w:rPr>
                <w:noProof/>
                <w:webHidden/>
              </w:rPr>
              <w:fldChar w:fldCharType="end"/>
            </w:r>
          </w:hyperlink>
        </w:p>
        <w:p w:rsidR="00E111ED" w:rsidRDefault="0006050F">
          <w:pPr>
            <w:pStyle w:val="TOC2"/>
            <w:tabs>
              <w:tab w:val="left" w:pos="660"/>
              <w:tab w:val="right" w:leader="dot" w:pos="9062"/>
            </w:tabs>
            <w:rPr>
              <w:rFonts w:asciiTheme="minorHAnsi" w:eastAsiaTheme="minorEastAsia" w:hAnsiTheme="minorHAnsi"/>
              <w:noProof/>
              <w:lang w:eastAsia="bg-BG"/>
            </w:rPr>
          </w:pPr>
          <w:hyperlink w:anchor="_Toc8656637" w:history="1">
            <w:r w:rsidR="00E111ED" w:rsidRPr="008825CE">
              <w:rPr>
                <w:rStyle w:val="Hyperlink"/>
                <w:rFonts w:ascii="Wingdings" w:hAnsi="Wingdings"/>
                <w:noProof/>
              </w:rPr>
              <w:t></w:t>
            </w:r>
            <w:r w:rsidR="00E111ED">
              <w:rPr>
                <w:rFonts w:asciiTheme="minorHAnsi" w:eastAsiaTheme="minorEastAsia" w:hAnsiTheme="minorHAnsi"/>
                <w:noProof/>
                <w:lang w:eastAsia="bg-BG"/>
              </w:rPr>
              <w:tab/>
            </w:r>
            <w:r w:rsidR="00E111ED" w:rsidRPr="008825CE">
              <w:rPr>
                <w:rStyle w:val="Hyperlink"/>
                <w:noProof/>
              </w:rPr>
              <w:t>Конкурс по програма CONCERT-Japan</w:t>
            </w:r>
            <w:r w:rsidR="00E111ED">
              <w:rPr>
                <w:noProof/>
                <w:webHidden/>
              </w:rPr>
              <w:tab/>
            </w:r>
            <w:r w:rsidR="00E111ED">
              <w:rPr>
                <w:noProof/>
                <w:webHidden/>
              </w:rPr>
              <w:fldChar w:fldCharType="begin"/>
            </w:r>
            <w:r w:rsidR="00E111ED">
              <w:rPr>
                <w:noProof/>
                <w:webHidden/>
              </w:rPr>
              <w:instrText xml:space="preserve"> PAGEREF _Toc8656637 \h </w:instrText>
            </w:r>
            <w:r w:rsidR="00E111ED">
              <w:rPr>
                <w:noProof/>
                <w:webHidden/>
              </w:rPr>
            </w:r>
            <w:r w:rsidR="00E111ED">
              <w:rPr>
                <w:noProof/>
                <w:webHidden/>
              </w:rPr>
              <w:fldChar w:fldCharType="separate"/>
            </w:r>
            <w:r w:rsidR="00E111ED">
              <w:rPr>
                <w:noProof/>
                <w:webHidden/>
              </w:rPr>
              <w:t>7</w:t>
            </w:r>
            <w:r w:rsidR="00E111ED">
              <w:rPr>
                <w:noProof/>
                <w:webHidden/>
              </w:rPr>
              <w:fldChar w:fldCharType="end"/>
            </w:r>
          </w:hyperlink>
        </w:p>
        <w:p w:rsidR="00E111ED" w:rsidRDefault="0006050F">
          <w:pPr>
            <w:pStyle w:val="TOC2"/>
            <w:tabs>
              <w:tab w:val="left" w:pos="660"/>
              <w:tab w:val="right" w:leader="dot" w:pos="9062"/>
            </w:tabs>
            <w:rPr>
              <w:rFonts w:asciiTheme="minorHAnsi" w:eastAsiaTheme="minorEastAsia" w:hAnsiTheme="minorHAnsi"/>
              <w:noProof/>
              <w:lang w:eastAsia="bg-BG"/>
            </w:rPr>
          </w:pPr>
          <w:hyperlink w:anchor="_Toc8656638" w:history="1">
            <w:r w:rsidR="00E111ED" w:rsidRPr="008825CE">
              <w:rPr>
                <w:rStyle w:val="Hyperlink"/>
                <w:rFonts w:ascii="Wingdings" w:eastAsia="Times New Roman" w:hAnsi="Wingdings"/>
                <w:noProof/>
                <w:lang w:eastAsia="bg-BG"/>
              </w:rPr>
              <w:t></w:t>
            </w:r>
            <w:r w:rsidR="00E111ED">
              <w:rPr>
                <w:rFonts w:asciiTheme="minorHAnsi" w:eastAsiaTheme="minorEastAsia" w:hAnsiTheme="minorHAnsi"/>
                <w:noProof/>
                <w:lang w:eastAsia="bg-BG"/>
              </w:rPr>
              <w:tab/>
            </w:r>
            <w:r w:rsidR="00E111ED" w:rsidRPr="008825CE">
              <w:rPr>
                <w:rStyle w:val="Hyperlink"/>
                <w:rFonts w:eastAsia="Times New Roman"/>
                <w:noProof/>
                <w:lang w:eastAsia="bg-BG"/>
              </w:rPr>
              <w:t>Подкрепа на международни научни форуми, провеждани в Република България</w:t>
            </w:r>
            <w:r w:rsidR="00E111ED">
              <w:rPr>
                <w:noProof/>
                <w:webHidden/>
              </w:rPr>
              <w:tab/>
            </w:r>
            <w:r w:rsidR="00E111ED">
              <w:rPr>
                <w:noProof/>
                <w:webHidden/>
              </w:rPr>
              <w:fldChar w:fldCharType="begin"/>
            </w:r>
            <w:r w:rsidR="00E111ED">
              <w:rPr>
                <w:noProof/>
                <w:webHidden/>
              </w:rPr>
              <w:instrText xml:space="preserve"> PAGEREF _Toc8656638 \h </w:instrText>
            </w:r>
            <w:r w:rsidR="00E111ED">
              <w:rPr>
                <w:noProof/>
                <w:webHidden/>
              </w:rPr>
            </w:r>
            <w:r w:rsidR="00E111ED">
              <w:rPr>
                <w:noProof/>
                <w:webHidden/>
              </w:rPr>
              <w:fldChar w:fldCharType="separate"/>
            </w:r>
            <w:r w:rsidR="00E111ED">
              <w:rPr>
                <w:noProof/>
                <w:webHidden/>
              </w:rPr>
              <w:t>8</w:t>
            </w:r>
            <w:r w:rsidR="00E111ED">
              <w:rPr>
                <w:noProof/>
                <w:webHidden/>
              </w:rPr>
              <w:fldChar w:fldCharType="end"/>
            </w:r>
          </w:hyperlink>
        </w:p>
        <w:p w:rsidR="00E111ED" w:rsidRDefault="0006050F">
          <w:pPr>
            <w:pStyle w:val="TOC2"/>
            <w:tabs>
              <w:tab w:val="left" w:pos="660"/>
              <w:tab w:val="right" w:leader="dot" w:pos="9062"/>
            </w:tabs>
            <w:rPr>
              <w:rFonts w:asciiTheme="minorHAnsi" w:eastAsiaTheme="minorEastAsia" w:hAnsiTheme="minorHAnsi"/>
              <w:noProof/>
              <w:lang w:eastAsia="bg-BG"/>
            </w:rPr>
          </w:pPr>
          <w:hyperlink w:anchor="_Toc8656639" w:history="1">
            <w:r w:rsidR="00E111ED" w:rsidRPr="008825CE">
              <w:rPr>
                <w:rStyle w:val="Hyperlink"/>
                <w:rFonts w:ascii="Wingdings" w:eastAsia="Times New Roman" w:hAnsi="Wingdings"/>
                <w:noProof/>
                <w:lang w:val="en-US" w:eastAsia="bg-BG"/>
              </w:rPr>
              <w:t></w:t>
            </w:r>
            <w:r w:rsidR="00E111ED">
              <w:rPr>
                <w:rFonts w:asciiTheme="minorHAnsi" w:eastAsiaTheme="minorEastAsia" w:hAnsiTheme="minorHAnsi"/>
                <w:noProof/>
                <w:lang w:eastAsia="bg-BG"/>
              </w:rPr>
              <w:tab/>
            </w:r>
            <w:r w:rsidR="00E111ED" w:rsidRPr="008825CE">
              <w:rPr>
                <w:rStyle w:val="Hyperlink"/>
                <w:rFonts w:eastAsia="Times New Roman"/>
                <w:noProof/>
                <w:lang w:val="en-US" w:eastAsia="bg-BG"/>
              </w:rPr>
              <w:t>Call for COST Action proposals</w:t>
            </w:r>
            <w:r w:rsidR="00E111ED">
              <w:rPr>
                <w:noProof/>
                <w:webHidden/>
              </w:rPr>
              <w:tab/>
            </w:r>
            <w:r w:rsidR="00E111ED">
              <w:rPr>
                <w:noProof/>
                <w:webHidden/>
              </w:rPr>
              <w:fldChar w:fldCharType="begin"/>
            </w:r>
            <w:r w:rsidR="00E111ED">
              <w:rPr>
                <w:noProof/>
                <w:webHidden/>
              </w:rPr>
              <w:instrText xml:space="preserve"> PAGEREF _Toc8656639 \h </w:instrText>
            </w:r>
            <w:r w:rsidR="00E111ED">
              <w:rPr>
                <w:noProof/>
                <w:webHidden/>
              </w:rPr>
            </w:r>
            <w:r w:rsidR="00E111ED">
              <w:rPr>
                <w:noProof/>
                <w:webHidden/>
              </w:rPr>
              <w:fldChar w:fldCharType="separate"/>
            </w:r>
            <w:r w:rsidR="00E111ED">
              <w:rPr>
                <w:noProof/>
                <w:webHidden/>
              </w:rPr>
              <w:t>10</w:t>
            </w:r>
            <w:r w:rsidR="00E111ED">
              <w:rPr>
                <w:noProof/>
                <w:webHidden/>
              </w:rPr>
              <w:fldChar w:fldCharType="end"/>
            </w:r>
          </w:hyperlink>
        </w:p>
        <w:p w:rsidR="00E111ED" w:rsidRDefault="0006050F">
          <w:pPr>
            <w:pStyle w:val="TOC2"/>
            <w:tabs>
              <w:tab w:val="left" w:pos="660"/>
              <w:tab w:val="right" w:leader="dot" w:pos="9062"/>
            </w:tabs>
            <w:rPr>
              <w:rFonts w:asciiTheme="minorHAnsi" w:eastAsiaTheme="minorEastAsia" w:hAnsiTheme="minorHAnsi"/>
              <w:noProof/>
              <w:lang w:eastAsia="bg-BG"/>
            </w:rPr>
          </w:pPr>
          <w:hyperlink w:anchor="_Toc8656640" w:history="1">
            <w:r w:rsidR="00E111ED" w:rsidRPr="008825CE">
              <w:rPr>
                <w:rStyle w:val="Hyperlink"/>
                <w:rFonts w:ascii="Wingdings" w:eastAsia="Times New Roman" w:hAnsi="Wingdings"/>
                <w:noProof/>
                <w:lang w:eastAsia="bg-BG"/>
              </w:rPr>
              <w:t></w:t>
            </w:r>
            <w:r w:rsidR="00E111ED">
              <w:rPr>
                <w:rFonts w:asciiTheme="minorHAnsi" w:eastAsiaTheme="minorEastAsia" w:hAnsiTheme="minorHAnsi"/>
                <w:noProof/>
                <w:lang w:eastAsia="bg-BG"/>
              </w:rPr>
              <w:tab/>
            </w:r>
            <w:r w:rsidR="00E111ED" w:rsidRPr="008825CE">
              <w:rPr>
                <w:rStyle w:val="Hyperlink"/>
                <w:rFonts w:eastAsia="Times New Roman"/>
                <w:noProof/>
                <w:lang w:eastAsia="bg-BG"/>
              </w:rPr>
              <w:t>Национално съфинансиране за участие на български колективи в утвърдени проекти по COST</w:t>
            </w:r>
            <w:r w:rsidR="00E111ED">
              <w:rPr>
                <w:noProof/>
                <w:webHidden/>
              </w:rPr>
              <w:tab/>
            </w:r>
            <w:r w:rsidR="00E111ED">
              <w:rPr>
                <w:noProof/>
                <w:webHidden/>
              </w:rPr>
              <w:fldChar w:fldCharType="begin"/>
            </w:r>
            <w:r w:rsidR="00E111ED">
              <w:rPr>
                <w:noProof/>
                <w:webHidden/>
              </w:rPr>
              <w:instrText xml:space="preserve"> PAGEREF _Toc8656640 \h </w:instrText>
            </w:r>
            <w:r w:rsidR="00E111ED">
              <w:rPr>
                <w:noProof/>
                <w:webHidden/>
              </w:rPr>
            </w:r>
            <w:r w:rsidR="00E111ED">
              <w:rPr>
                <w:noProof/>
                <w:webHidden/>
              </w:rPr>
              <w:fldChar w:fldCharType="separate"/>
            </w:r>
            <w:r w:rsidR="00E111ED">
              <w:rPr>
                <w:noProof/>
                <w:webHidden/>
              </w:rPr>
              <w:t>10</w:t>
            </w:r>
            <w:r w:rsidR="00E111ED">
              <w:rPr>
                <w:noProof/>
                <w:webHidden/>
              </w:rPr>
              <w:fldChar w:fldCharType="end"/>
            </w:r>
          </w:hyperlink>
        </w:p>
        <w:p w:rsidR="00E111ED" w:rsidRDefault="0006050F">
          <w:pPr>
            <w:pStyle w:val="TOC2"/>
            <w:tabs>
              <w:tab w:val="left" w:pos="660"/>
              <w:tab w:val="right" w:leader="dot" w:pos="9062"/>
            </w:tabs>
            <w:rPr>
              <w:rFonts w:asciiTheme="minorHAnsi" w:eastAsiaTheme="minorEastAsia" w:hAnsiTheme="minorHAnsi"/>
              <w:noProof/>
              <w:lang w:eastAsia="bg-BG"/>
            </w:rPr>
          </w:pPr>
          <w:hyperlink w:anchor="_Toc8656641" w:history="1">
            <w:r w:rsidR="00E111ED" w:rsidRPr="008825CE">
              <w:rPr>
                <w:rStyle w:val="Hyperlink"/>
                <w:rFonts w:ascii="Wingdings" w:hAnsi="Wingdings"/>
                <w:noProof/>
              </w:rPr>
              <w:t></w:t>
            </w:r>
            <w:r w:rsidR="00E111ED">
              <w:rPr>
                <w:rFonts w:asciiTheme="minorHAnsi" w:eastAsiaTheme="minorEastAsia" w:hAnsiTheme="minorHAnsi"/>
                <w:noProof/>
                <w:lang w:eastAsia="bg-BG"/>
              </w:rPr>
              <w:tab/>
            </w:r>
            <w:r w:rsidR="00E111ED" w:rsidRPr="008825CE">
              <w:rPr>
                <w:rStyle w:val="Hyperlink"/>
                <w:noProof/>
              </w:rPr>
              <w:t>Програма: „Америка за България”</w:t>
            </w:r>
            <w:r w:rsidR="00E111ED">
              <w:rPr>
                <w:noProof/>
                <w:webHidden/>
              </w:rPr>
              <w:tab/>
            </w:r>
            <w:r w:rsidR="00E111ED">
              <w:rPr>
                <w:noProof/>
                <w:webHidden/>
              </w:rPr>
              <w:fldChar w:fldCharType="begin"/>
            </w:r>
            <w:r w:rsidR="00E111ED">
              <w:rPr>
                <w:noProof/>
                <w:webHidden/>
              </w:rPr>
              <w:instrText xml:space="preserve"> PAGEREF _Toc8656641 \h </w:instrText>
            </w:r>
            <w:r w:rsidR="00E111ED">
              <w:rPr>
                <w:noProof/>
                <w:webHidden/>
              </w:rPr>
            </w:r>
            <w:r w:rsidR="00E111ED">
              <w:rPr>
                <w:noProof/>
                <w:webHidden/>
              </w:rPr>
              <w:fldChar w:fldCharType="separate"/>
            </w:r>
            <w:r w:rsidR="00E111ED">
              <w:rPr>
                <w:noProof/>
                <w:webHidden/>
              </w:rPr>
              <w:t>11</w:t>
            </w:r>
            <w:r w:rsidR="00E111ED">
              <w:rPr>
                <w:noProof/>
                <w:webHidden/>
              </w:rPr>
              <w:fldChar w:fldCharType="end"/>
            </w:r>
          </w:hyperlink>
        </w:p>
        <w:p w:rsidR="00E111ED" w:rsidRDefault="0006050F">
          <w:pPr>
            <w:pStyle w:val="TOC1"/>
            <w:tabs>
              <w:tab w:val="right" w:leader="dot" w:pos="9062"/>
            </w:tabs>
            <w:rPr>
              <w:rFonts w:asciiTheme="minorHAnsi" w:eastAsiaTheme="minorEastAsia" w:hAnsiTheme="minorHAnsi"/>
              <w:noProof/>
              <w:lang w:eastAsia="bg-BG"/>
            </w:rPr>
          </w:pPr>
          <w:hyperlink w:anchor="_Toc8656642" w:history="1">
            <w:r w:rsidR="00E111ED" w:rsidRPr="008825CE">
              <w:rPr>
                <w:rStyle w:val="Hyperlink"/>
                <w:noProof/>
              </w:rPr>
              <w:t>СЪБИТИЯ</w:t>
            </w:r>
            <w:r w:rsidR="00E111ED">
              <w:rPr>
                <w:noProof/>
                <w:webHidden/>
              </w:rPr>
              <w:tab/>
            </w:r>
            <w:r w:rsidR="00E111ED">
              <w:rPr>
                <w:noProof/>
                <w:webHidden/>
              </w:rPr>
              <w:fldChar w:fldCharType="begin"/>
            </w:r>
            <w:r w:rsidR="00E111ED">
              <w:rPr>
                <w:noProof/>
                <w:webHidden/>
              </w:rPr>
              <w:instrText xml:space="preserve"> PAGEREF _Toc8656642 \h </w:instrText>
            </w:r>
            <w:r w:rsidR="00E111ED">
              <w:rPr>
                <w:noProof/>
                <w:webHidden/>
              </w:rPr>
            </w:r>
            <w:r w:rsidR="00E111ED">
              <w:rPr>
                <w:noProof/>
                <w:webHidden/>
              </w:rPr>
              <w:fldChar w:fldCharType="separate"/>
            </w:r>
            <w:r w:rsidR="00E111ED">
              <w:rPr>
                <w:noProof/>
                <w:webHidden/>
              </w:rPr>
              <w:t>13</w:t>
            </w:r>
            <w:r w:rsidR="00E111ED">
              <w:rPr>
                <w:noProof/>
                <w:webHidden/>
              </w:rPr>
              <w:fldChar w:fldCharType="end"/>
            </w:r>
          </w:hyperlink>
        </w:p>
        <w:p w:rsidR="00E111ED" w:rsidRDefault="0006050F">
          <w:pPr>
            <w:pStyle w:val="TOC1"/>
            <w:tabs>
              <w:tab w:val="right" w:leader="dot" w:pos="9062"/>
            </w:tabs>
            <w:rPr>
              <w:rFonts w:asciiTheme="minorHAnsi" w:eastAsiaTheme="minorEastAsia" w:hAnsiTheme="minorHAnsi"/>
              <w:noProof/>
              <w:lang w:eastAsia="bg-BG"/>
            </w:rPr>
          </w:pPr>
          <w:hyperlink w:anchor="_Toc8656643" w:history="1">
            <w:r w:rsidR="00E111ED" w:rsidRPr="008825CE">
              <w:rPr>
                <w:rStyle w:val="Hyperlink"/>
                <w:noProof/>
              </w:rPr>
              <w:t>ПУБЛИКАЦИИ</w:t>
            </w:r>
            <w:r w:rsidR="00E111ED">
              <w:rPr>
                <w:noProof/>
                <w:webHidden/>
              </w:rPr>
              <w:tab/>
            </w:r>
            <w:r w:rsidR="00E111ED">
              <w:rPr>
                <w:noProof/>
                <w:webHidden/>
              </w:rPr>
              <w:fldChar w:fldCharType="begin"/>
            </w:r>
            <w:r w:rsidR="00E111ED">
              <w:rPr>
                <w:noProof/>
                <w:webHidden/>
              </w:rPr>
              <w:instrText xml:space="preserve"> PAGEREF _Toc8656643 \h </w:instrText>
            </w:r>
            <w:r w:rsidR="00E111ED">
              <w:rPr>
                <w:noProof/>
                <w:webHidden/>
              </w:rPr>
            </w:r>
            <w:r w:rsidR="00E111ED">
              <w:rPr>
                <w:noProof/>
                <w:webHidden/>
              </w:rPr>
              <w:fldChar w:fldCharType="separate"/>
            </w:r>
            <w:r w:rsidR="00E111ED">
              <w:rPr>
                <w:noProof/>
                <w:webHidden/>
              </w:rPr>
              <w:t>20</w:t>
            </w:r>
            <w:r w:rsidR="00E111ED">
              <w:rPr>
                <w:noProof/>
                <w:webHidden/>
              </w:rPr>
              <w:fldChar w:fldCharType="end"/>
            </w:r>
          </w:hyperlink>
        </w:p>
        <w:p w:rsidR="00E111ED" w:rsidRDefault="0006050F">
          <w:pPr>
            <w:pStyle w:val="TOC2"/>
            <w:tabs>
              <w:tab w:val="left" w:pos="660"/>
              <w:tab w:val="right" w:leader="dot" w:pos="9062"/>
            </w:tabs>
            <w:rPr>
              <w:rFonts w:asciiTheme="minorHAnsi" w:eastAsiaTheme="minorEastAsia" w:hAnsiTheme="minorHAnsi"/>
              <w:noProof/>
              <w:lang w:eastAsia="bg-BG"/>
            </w:rPr>
          </w:pPr>
          <w:hyperlink w:anchor="_Toc8656644" w:history="1">
            <w:r w:rsidR="00E111ED" w:rsidRPr="008825CE">
              <w:rPr>
                <w:rStyle w:val="Hyperlink"/>
                <w:rFonts w:ascii="Wingdings" w:hAnsi="Wingdings"/>
                <w:noProof/>
                <w:lang w:val="en-US"/>
              </w:rPr>
              <w:t></w:t>
            </w:r>
            <w:r w:rsidR="00E111ED">
              <w:rPr>
                <w:rFonts w:asciiTheme="minorHAnsi" w:eastAsiaTheme="minorEastAsia" w:hAnsiTheme="minorHAnsi"/>
                <w:noProof/>
                <w:lang w:eastAsia="bg-BG"/>
              </w:rPr>
              <w:tab/>
            </w:r>
            <w:r w:rsidR="00E111ED" w:rsidRPr="008825CE">
              <w:rPr>
                <w:rStyle w:val="Hyperlink"/>
                <w:noProof/>
                <w:lang w:val="en-US"/>
              </w:rPr>
              <w:t>RESEARCH EU</w:t>
            </w:r>
            <w:r w:rsidR="00E111ED">
              <w:rPr>
                <w:noProof/>
                <w:webHidden/>
              </w:rPr>
              <w:tab/>
            </w:r>
            <w:r w:rsidR="00E111ED">
              <w:rPr>
                <w:noProof/>
                <w:webHidden/>
              </w:rPr>
              <w:fldChar w:fldCharType="begin"/>
            </w:r>
            <w:r w:rsidR="00E111ED">
              <w:rPr>
                <w:noProof/>
                <w:webHidden/>
              </w:rPr>
              <w:instrText xml:space="preserve"> PAGEREF _Toc8656644 \h </w:instrText>
            </w:r>
            <w:r w:rsidR="00E111ED">
              <w:rPr>
                <w:noProof/>
                <w:webHidden/>
              </w:rPr>
            </w:r>
            <w:r w:rsidR="00E111ED">
              <w:rPr>
                <w:noProof/>
                <w:webHidden/>
              </w:rPr>
              <w:fldChar w:fldCharType="separate"/>
            </w:r>
            <w:r w:rsidR="00E111ED">
              <w:rPr>
                <w:noProof/>
                <w:webHidden/>
              </w:rPr>
              <w:t>20</w:t>
            </w:r>
            <w:r w:rsidR="00E111ED">
              <w:rPr>
                <w:noProof/>
                <w:webHidden/>
              </w:rPr>
              <w:fldChar w:fldCharType="end"/>
            </w:r>
          </w:hyperlink>
        </w:p>
        <w:p w:rsidR="00E111ED" w:rsidRDefault="0006050F">
          <w:pPr>
            <w:pStyle w:val="TOC2"/>
            <w:tabs>
              <w:tab w:val="left" w:pos="660"/>
              <w:tab w:val="right" w:leader="dot" w:pos="9062"/>
            </w:tabs>
            <w:rPr>
              <w:rFonts w:asciiTheme="minorHAnsi" w:eastAsiaTheme="minorEastAsia" w:hAnsiTheme="minorHAnsi"/>
              <w:noProof/>
              <w:lang w:eastAsia="bg-BG"/>
            </w:rPr>
          </w:pPr>
          <w:hyperlink w:anchor="_Toc8656645" w:history="1">
            <w:r w:rsidR="00E111ED" w:rsidRPr="008825CE">
              <w:rPr>
                <w:rStyle w:val="Hyperlink"/>
                <w:rFonts w:ascii="Wingdings" w:hAnsi="Wingdings"/>
                <w:noProof/>
              </w:rPr>
              <w:t></w:t>
            </w:r>
            <w:r w:rsidR="00E111ED">
              <w:rPr>
                <w:rFonts w:asciiTheme="minorHAnsi" w:eastAsiaTheme="minorEastAsia" w:hAnsiTheme="minorHAnsi"/>
                <w:noProof/>
                <w:lang w:eastAsia="bg-BG"/>
              </w:rPr>
              <w:tab/>
            </w:r>
            <w:r w:rsidR="00E111ED" w:rsidRPr="008825CE">
              <w:rPr>
                <w:rStyle w:val="Hyperlink"/>
                <w:noProof/>
              </w:rPr>
              <w:t>European University Association: University Mergers in Europe</w:t>
            </w:r>
            <w:r w:rsidR="00E111ED">
              <w:rPr>
                <w:noProof/>
                <w:webHidden/>
              </w:rPr>
              <w:tab/>
            </w:r>
            <w:r w:rsidR="00E111ED">
              <w:rPr>
                <w:noProof/>
                <w:webHidden/>
              </w:rPr>
              <w:fldChar w:fldCharType="begin"/>
            </w:r>
            <w:r w:rsidR="00E111ED">
              <w:rPr>
                <w:noProof/>
                <w:webHidden/>
              </w:rPr>
              <w:instrText xml:space="preserve"> PAGEREF _Toc8656645 \h </w:instrText>
            </w:r>
            <w:r w:rsidR="00E111ED">
              <w:rPr>
                <w:noProof/>
                <w:webHidden/>
              </w:rPr>
            </w:r>
            <w:r w:rsidR="00E111ED">
              <w:rPr>
                <w:noProof/>
                <w:webHidden/>
              </w:rPr>
              <w:fldChar w:fldCharType="separate"/>
            </w:r>
            <w:r w:rsidR="00E111ED">
              <w:rPr>
                <w:noProof/>
                <w:webHidden/>
              </w:rPr>
              <w:t>20</w:t>
            </w:r>
            <w:r w:rsidR="00E111ED">
              <w:rPr>
                <w:noProof/>
                <w:webHidden/>
              </w:rPr>
              <w:fldChar w:fldCharType="end"/>
            </w:r>
          </w:hyperlink>
        </w:p>
        <w:p w:rsidR="00E111ED" w:rsidRDefault="0006050F">
          <w:pPr>
            <w:pStyle w:val="TOC2"/>
            <w:tabs>
              <w:tab w:val="left" w:pos="660"/>
              <w:tab w:val="right" w:leader="dot" w:pos="9062"/>
            </w:tabs>
            <w:rPr>
              <w:rFonts w:asciiTheme="minorHAnsi" w:eastAsiaTheme="minorEastAsia" w:hAnsiTheme="minorHAnsi"/>
              <w:noProof/>
              <w:lang w:eastAsia="bg-BG"/>
            </w:rPr>
          </w:pPr>
          <w:hyperlink w:anchor="_Toc8656646" w:history="1">
            <w:r w:rsidR="00E111ED" w:rsidRPr="008825CE">
              <w:rPr>
                <w:rStyle w:val="Hyperlink"/>
                <w:rFonts w:ascii="Wingdings" w:eastAsia="Times New Roman" w:hAnsi="Wingdings"/>
                <w:noProof/>
                <w:lang w:val="en-GB" w:eastAsia="bg-BG"/>
              </w:rPr>
              <w:t></w:t>
            </w:r>
            <w:r w:rsidR="00E111ED">
              <w:rPr>
                <w:rFonts w:asciiTheme="minorHAnsi" w:eastAsiaTheme="minorEastAsia" w:hAnsiTheme="minorHAnsi"/>
                <w:noProof/>
                <w:lang w:eastAsia="bg-BG"/>
              </w:rPr>
              <w:tab/>
            </w:r>
            <w:r w:rsidR="00E111ED" w:rsidRPr="008825CE">
              <w:rPr>
                <w:rStyle w:val="Hyperlink"/>
                <w:rFonts w:eastAsia="Times New Roman"/>
                <w:noProof/>
                <w:lang w:val="en-GB" w:eastAsia="bg-BG"/>
              </w:rPr>
              <w:t>European University Association: Reflections on University Research Assessment: key concepts, issues and actors</w:t>
            </w:r>
            <w:r w:rsidR="00E111ED">
              <w:rPr>
                <w:noProof/>
                <w:webHidden/>
              </w:rPr>
              <w:tab/>
            </w:r>
            <w:r w:rsidR="00E111ED">
              <w:rPr>
                <w:noProof/>
                <w:webHidden/>
              </w:rPr>
              <w:fldChar w:fldCharType="begin"/>
            </w:r>
            <w:r w:rsidR="00E111ED">
              <w:rPr>
                <w:noProof/>
                <w:webHidden/>
              </w:rPr>
              <w:instrText xml:space="preserve"> PAGEREF _Toc8656646 \h </w:instrText>
            </w:r>
            <w:r w:rsidR="00E111ED">
              <w:rPr>
                <w:noProof/>
                <w:webHidden/>
              </w:rPr>
            </w:r>
            <w:r w:rsidR="00E111ED">
              <w:rPr>
                <w:noProof/>
                <w:webHidden/>
              </w:rPr>
              <w:fldChar w:fldCharType="separate"/>
            </w:r>
            <w:r w:rsidR="00E111ED">
              <w:rPr>
                <w:noProof/>
                <w:webHidden/>
              </w:rPr>
              <w:t>21</w:t>
            </w:r>
            <w:r w:rsidR="00E111ED">
              <w:rPr>
                <w:noProof/>
                <w:webHidden/>
              </w:rPr>
              <w:fldChar w:fldCharType="end"/>
            </w:r>
          </w:hyperlink>
        </w:p>
        <w:p w:rsidR="00E111ED" w:rsidRDefault="0006050F">
          <w:pPr>
            <w:pStyle w:val="TOC2"/>
            <w:tabs>
              <w:tab w:val="left" w:pos="660"/>
              <w:tab w:val="right" w:leader="dot" w:pos="9062"/>
            </w:tabs>
            <w:rPr>
              <w:rFonts w:asciiTheme="minorHAnsi" w:eastAsiaTheme="minorEastAsia" w:hAnsiTheme="minorHAnsi"/>
              <w:noProof/>
              <w:lang w:eastAsia="bg-BG"/>
            </w:rPr>
          </w:pPr>
          <w:hyperlink w:anchor="_Toc8656647" w:history="1">
            <w:r w:rsidR="00E111ED" w:rsidRPr="008825CE">
              <w:rPr>
                <w:rStyle w:val="Hyperlink"/>
                <w:rFonts w:ascii="Wingdings" w:hAnsi="Wingdings"/>
                <w:noProof/>
                <w:lang w:val="en-GB"/>
              </w:rPr>
              <w:t></w:t>
            </w:r>
            <w:r w:rsidR="00E111ED">
              <w:rPr>
                <w:rFonts w:asciiTheme="minorHAnsi" w:eastAsiaTheme="minorEastAsia" w:hAnsiTheme="minorHAnsi"/>
                <w:noProof/>
                <w:lang w:eastAsia="bg-BG"/>
              </w:rPr>
              <w:tab/>
            </w:r>
            <w:r w:rsidR="00E111ED" w:rsidRPr="008825CE">
              <w:rPr>
                <w:rStyle w:val="Hyperlink"/>
                <w:noProof/>
              </w:rPr>
              <w:t>European University Association</w:t>
            </w:r>
            <w:r w:rsidR="00E111ED" w:rsidRPr="008825CE">
              <w:rPr>
                <w:rStyle w:val="Hyperlink"/>
                <w:noProof/>
                <w:lang w:val="en-US"/>
              </w:rPr>
              <w:t xml:space="preserve"> Study: </w:t>
            </w:r>
            <w:r w:rsidR="00E111ED" w:rsidRPr="008825CE">
              <w:rPr>
                <w:rStyle w:val="Hyperlink"/>
                <w:noProof/>
                <w:lang w:val="en-GB"/>
              </w:rPr>
              <w:t>The Role of Universities in Regional Innovation Ecosystems</w:t>
            </w:r>
            <w:r w:rsidR="00E111ED">
              <w:rPr>
                <w:noProof/>
                <w:webHidden/>
              </w:rPr>
              <w:tab/>
            </w:r>
            <w:r w:rsidR="00E111ED">
              <w:rPr>
                <w:noProof/>
                <w:webHidden/>
              </w:rPr>
              <w:fldChar w:fldCharType="begin"/>
            </w:r>
            <w:r w:rsidR="00E111ED">
              <w:rPr>
                <w:noProof/>
                <w:webHidden/>
              </w:rPr>
              <w:instrText xml:space="preserve"> PAGEREF _Toc8656647 \h </w:instrText>
            </w:r>
            <w:r w:rsidR="00E111ED">
              <w:rPr>
                <w:noProof/>
                <w:webHidden/>
              </w:rPr>
            </w:r>
            <w:r w:rsidR="00E111ED">
              <w:rPr>
                <w:noProof/>
                <w:webHidden/>
              </w:rPr>
              <w:fldChar w:fldCharType="separate"/>
            </w:r>
            <w:r w:rsidR="00E111ED">
              <w:rPr>
                <w:noProof/>
                <w:webHidden/>
              </w:rPr>
              <w:t>21</w:t>
            </w:r>
            <w:r w:rsidR="00E111ED">
              <w:rPr>
                <w:noProof/>
                <w:webHidden/>
              </w:rPr>
              <w:fldChar w:fldCharType="end"/>
            </w:r>
          </w:hyperlink>
        </w:p>
        <w:p w:rsidR="00E111ED" w:rsidRDefault="0006050F">
          <w:pPr>
            <w:pStyle w:val="TOC2"/>
            <w:tabs>
              <w:tab w:val="left" w:pos="660"/>
              <w:tab w:val="right" w:leader="dot" w:pos="9062"/>
            </w:tabs>
            <w:rPr>
              <w:rFonts w:asciiTheme="minorHAnsi" w:eastAsiaTheme="minorEastAsia" w:hAnsiTheme="minorHAnsi"/>
              <w:noProof/>
              <w:lang w:eastAsia="bg-BG"/>
            </w:rPr>
          </w:pPr>
          <w:hyperlink w:anchor="_Toc8656648" w:history="1">
            <w:r w:rsidR="00E111ED" w:rsidRPr="008825CE">
              <w:rPr>
                <w:rStyle w:val="Hyperlink"/>
                <w:rFonts w:ascii="Wingdings" w:eastAsia="Times New Roman" w:hAnsi="Wingdings"/>
                <w:noProof/>
                <w:lang w:val="en-US" w:eastAsia="bg-BG"/>
              </w:rPr>
              <w:t></w:t>
            </w:r>
            <w:r w:rsidR="00E111ED">
              <w:rPr>
                <w:rFonts w:asciiTheme="minorHAnsi" w:eastAsiaTheme="minorEastAsia" w:hAnsiTheme="minorHAnsi"/>
                <w:noProof/>
                <w:lang w:eastAsia="bg-BG"/>
              </w:rPr>
              <w:tab/>
            </w:r>
            <w:r w:rsidR="00E111ED" w:rsidRPr="008825CE">
              <w:rPr>
                <w:rStyle w:val="Hyperlink"/>
                <w:rFonts w:eastAsia="Times New Roman"/>
                <w:noProof/>
                <w:lang w:val="en-US" w:eastAsia="bg-BG"/>
              </w:rPr>
              <w:t>CERN COURIER</w:t>
            </w:r>
            <w:r w:rsidR="00E111ED">
              <w:rPr>
                <w:noProof/>
                <w:webHidden/>
              </w:rPr>
              <w:tab/>
            </w:r>
            <w:r w:rsidR="00E111ED">
              <w:rPr>
                <w:noProof/>
                <w:webHidden/>
              </w:rPr>
              <w:fldChar w:fldCharType="begin"/>
            </w:r>
            <w:r w:rsidR="00E111ED">
              <w:rPr>
                <w:noProof/>
                <w:webHidden/>
              </w:rPr>
              <w:instrText xml:space="preserve"> PAGEREF _Toc8656648 \h </w:instrText>
            </w:r>
            <w:r w:rsidR="00E111ED">
              <w:rPr>
                <w:noProof/>
                <w:webHidden/>
              </w:rPr>
            </w:r>
            <w:r w:rsidR="00E111ED">
              <w:rPr>
                <w:noProof/>
                <w:webHidden/>
              </w:rPr>
              <w:fldChar w:fldCharType="separate"/>
            </w:r>
            <w:r w:rsidR="00E111ED">
              <w:rPr>
                <w:noProof/>
                <w:webHidden/>
              </w:rPr>
              <w:t>21</w:t>
            </w:r>
            <w:r w:rsidR="00E111ED">
              <w:rPr>
                <w:noProof/>
                <w:webHidden/>
              </w:rPr>
              <w:fldChar w:fldCharType="end"/>
            </w:r>
          </w:hyperlink>
        </w:p>
        <w:p w:rsidR="00E111ED" w:rsidRDefault="0006050F">
          <w:pPr>
            <w:pStyle w:val="TOC2"/>
            <w:tabs>
              <w:tab w:val="left" w:pos="660"/>
              <w:tab w:val="right" w:leader="dot" w:pos="9062"/>
            </w:tabs>
            <w:rPr>
              <w:rFonts w:asciiTheme="minorHAnsi" w:eastAsiaTheme="minorEastAsia" w:hAnsiTheme="minorHAnsi"/>
              <w:noProof/>
              <w:lang w:eastAsia="bg-BG"/>
            </w:rPr>
          </w:pPr>
          <w:hyperlink w:anchor="_Toc8656649" w:history="1">
            <w:r w:rsidR="00E111ED" w:rsidRPr="008825CE">
              <w:rPr>
                <w:rStyle w:val="Hyperlink"/>
                <w:rFonts w:ascii="Wingdings" w:eastAsia="Times New Roman" w:hAnsi="Wingdings"/>
                <w:noProof/>
                <w:lang w:eastAsia="bg-BG"/>
              </w:rPr>
              <w:t></w:t>
            </w:r>
            <w:r w:rsidR="00E111ED">
              <w:rPr>
                <w:rFonts w:asciiTheme="minorHAnsi" w:eastAsiaTheme="minorEastAsia" w:hAnsiTheme="minorHAnsi"/>
                <w:noProof/>
                <w:lang w:eastAsia="bg-BG"/>
              </w:rPr>
              <w:tab/>
            </w:r>
            <w:r w:rsidR="00E111ED" w:rsidRPr="008825CE">
              <w:rPr>
                <w:rStyle w:val="Hyperlink"/>
                <w:rFonts w:eastAsia="Times New Roman"/>
                <w:noProof/>
                <w:lang w:val="en-GB" w:eastAsia="bg-BG"/>
              </w:rPr>
              <w:t>Ultrascale Computing Systems</w:t>
            </w:r>
            <w:r w:rsidR="00E111ED">
              <w:rPr>
                <w:noProof/>
                <w:webHidden/>
              </w:rPr>
              <w:tab/>
            </w:r>
            <w:r w:rsidR="00E111ED">
              <w:rPr>
                <w:noProof/>
                <w:webHidden/>
              </w:rPr>
              <w:fldChar w:fldCharType="begin"/>
            </w:r>
            <w:r w:rsidR="00E111ED">
              <w:rPr>
                <w:noProof/>
                <w:webHidden/>
              </w:rPr>
              <w:instrText xml:space="preserve"> PAGEREF _Toc8656649 \h </w:instrText>
            </w:r>
            <w:r w:rsidR="00E111ED">
              <w:rPr>
                <w:noProof/>
                <w:webHidden/>
              </w:rPr>
            </w:r>
            <w:r w:rsidR="00E111ED">
              <w:rPr>
                <w:noProof/>
                <w:webHidden/>
              </w:rPr>
              <w:fldChar w:fldCharType="separate"/>
            </w:r>
            <w:r w:rsidR="00E111ED">
              <w:rPr>
                <w:noProof/>
                <w:webHidden/>
              </w:rPr>
              <w:t>22</w:t>
            </w:r>
            <w:r w:rsidR="00E111ED">
              <w:rPr>
                <w:noProof/>
                <w:webHidden/>
              </w:rPr>
              <w:fldChar w:fldCharType="end"/>
            </w:r>
          </w:hyperlink>
        </w:p>
        <w:p w:rsidR="00E111ED" w:rsidRDefault="0006050F">
          <w:pPr>
            <w:pStyle w:val="TOC2"/>
            <w:tabs>
              <w:tab w:val="left" w:pos="660"/>
              <w:tab w:val="right" w:leader="dot" w:pos="9062"/>
            </w:tabs>
            <w:rPr>
              <w:rFonts w:asciiTheme="minorHAnsi" w:eastAsiaTheme="minorEastAsia" w:hAnsiTheme="minorHAnsi"/>
              <w:noProof/>
              <w:lang w:eastAsia="bg-BG"/>
            </w:rPr>
          </w:pPr>
          <w:hyperlink w:anchor="_Toc8656650" w:history="1">
            <w:r w:rsidR="00E111ED" w:rsidRPr="008825CE">
              <w:rPr>
                <w:rStyle w:val="Hyperlink"/>
                <w:rFonts w:ascii="Wingdings" w:eastAsia="Times New Roman" w:hAnsi="Wingdings"/>
                <w:noProof/>
                <w:lang w:eastAsia="bg-BG"/>
              </w:rPr>
              <w:t></w:t>
            </w:r>
            <w:r w:rsidR="00E111ED">
              <w:rPr>
                <w:rFonts w:asciiTheme="minorHAnsi" w:eastAsiaTheme="minorEastAsia" w:hAnsiTheme="minorHAnsi"/>
                <w:noProof/>
                <w:lang w:eastAsia="bg-BG"/>
              </w:rPr>
              <w:tab/>
            </w:r>
            <w:r w:rsidR="00E111ED" w:rsidRPr="008825CE">
              <w:rPr>
                <w:rStyle w:val="Hyperlink"/>
                <w:rFonts w:eastAsia="Times New Roman"/>
                <w:noProof/>
                <w:lang w:val="en-GB" w:eastAsia="bg-BG"/>
              </w:rPr>
              <w:t>Renewable Energy and Landscape Quality</w:t>
            </w:r>
            <w:r w:rsidR="00E111ED">
              <w:rPr>
                <w:noProof/>
                <w:webHidden/>
              </w:rPr>
              <w:tab/>
            </w:r>
            <w:r w:rsidR="00E111ED">
              <w:rPr>
                <w:noProof/>
                <w:webHidden/>
              </w:rPr>
              <w:fldChar w:fldCharType="begin"/>
            </w:r>
            <w:r w:rsidR="00E111ED">
              <w:rPr>
                <w:noProof/>
                <w:webHidden/>
              </w:rPr>
              <w:instrText xml:space="preserve"> PAGEREF _Toc8656650 \h </w:instrText>
            </w:r>
            <w:r w:rsidR="00E111ED">
              <w:rPr>
                <w:noProof/>
                <w:webHidden/>
              </w:rPr>
            </w:r>
            <w:r w:rsidR="00E111ED">
              <w:rPr>
                <w:noProof/>
                <w:webHidden/>
              </w:rPr>
              <w:fldChar w:fldCharType="separate"/>
            </w:r>
            <w:r w:rsidR="00E111ED">
              <w:rPr>
                <w:noProof/>
                <w:webHidden/>
              </w:rPr>
              <w:t>22</w:t>
            </w:r>
            <w:r w:rsidR="00E111ED">
              <w:rPr>
                <w:noProof/>
                <w:webHidden/>
              </w:rPr>
              <w:fldChar w:fldCharType="end"/>
            </w:r>
          </w:hyperlink>
        </w:p>
        <w:p w:rsidR="00E111ED" w:rsidRDefault="0006050F">
          <w:pPr>
            <w:pStyle w:val="TOC2"/>
            <w:tabs>
              <w:tab w:val="left" w:pos="660"/>
              <w:tab w:val="right" w:leader="dot" w:pos="9062"/>
            </w:tabs>
            <w:rPr>
              <w:rFonts w:asciiTheme="minorHAnsi" w:eastAsiaTheme="minorEastAsia" w:hAnsiTheme="minorHAnsi"/>
              <w:noProof/>
              <w:lang w:eastAsia="bg-BG"/>
            </w:rPr>
          </w:pPr>
          <w:hyperlink w:anchor="_Toc8656651" w:history="1">
            <w:r w:rsidR="00E111ED" w:rsidRPr="008825CE">
              <w:rPr>
                <w:rStyle w:val="Hyperlink"/>
                <w:rFonts w:ascii="Wingdings" w:eastAsia="Times New Roman" w:hAnsi="Wingdings"/>
                <w:noProof/>
                <w:lang w:val="en" w:eastAsia="bg-BG"/>
              </w:rPr>
              <w:t></w:t>
            </w:r>
            <w:r w:rsidR="00E111ED">
              <w:rPr>
                <w:rFonts w:asciiTheme="minorHAnsi" w:eastAsiaTheme="minorEastAsia" w:hAnsiTheme="minorHAnsi"/>
                <w:noProof/>
                <w:lang w:eastAsia="bg-BG"/>
              </w:rPr>
              <w:tab/>
            </w:r>
            <w:r w:rsidR="00E111ED" w:rsidRPr="008825CE">
              <w:rPr>
                <w:rStyle w:val="Hyperlink"/>
                <w:rFonts w:eastAsia="Times New Roman"/>
                <w:noProof/>
                <w:lang w:val="en" w:eastAsia="bg-BG"/>
              </w:rPr>
              <w:t>Икономика на "Възродителния процес"</w:t>
            </w:r>
            <w:r w:rsidR="00E111ED">
              <w:rPr>
                <w:noProof/>
                <w:webHidden/>
              </w:rPr>
              <w:tab/>
            </w:r>
            <w:r w:rsidR="00E111ED">
              <w:rPr>
                <w:noProof/>
                <w:webHidden/>
              </w:rPr>
              <w:fldChar w:fldCharType="begin"/>
            </w:r>
            <w:r w:rsidR="00E111ED">
              <w:rPr>
                <w:noProof/>
                <w:webHidden/>
              </w:rPr>
              <w:instrText xml:space="preserve"> PAGEREF _Toc8656651 \h </w:instrText>
            </w:r>
            <w:r w:rsidR="00E111ED">
              <w:rPr>
                <w:noProof/>
                <w:webHidden/>
              </w:rPr>
            </w:r>
            <w:r w:rsidR="00E111ED">
              <w:rPr>
                <w:noProof/>
                <w:webHidden/>
              </w:rPr>
              <w:fldChar w:fldCharType="separate"/>
            </w:r>
            <w:r w:rsidR="00E111ED">
              <w:rPr>
                <w:noProof/>
                <w:webHidden/>
              </w:rPr>
              <w:t>23</w:t>
            </w:r>
            <w:r w:rsidR="00E111ED">
              <w:rPr>
                <w:noProof/>
                <w:webHidden/>
              </w:rPr>
              <w:fldChar w:fldCharType="end"/>
            </w:r>
          </w:hyperlink>
        </w:p>
        <w:p w:rsidR="00E111ED" w:rsidRDefault="0006050F">
          <w:pPr>
            <w:pStyle w:val="TOC2"/>
            <w:tabs>
              <w:tab w:val="left" w:pos="660"/>
              <w:tab w:val="right" w:leader="dot" w:pos="9062"/>
            </w:tabs>
            <w:rPr>
              <w:rFonts w:asciiTheme="minorHAnsi" w:eastAsiaTheme="minorEastAsia" w:hAnsiTheme="minorHAnsi"/>
              <w:noProof/>
              <w:lang w:eastAsia="bg-BG"/>
            </w:rPr>
          </w:pPr>
          <w:hyperlink w:anchor="_Toc8656652" w:history="1">
            <w:r w:rsidR="00E111ED" w:rsidRPr="008825CE">
              <w:rPr>
                <w:rStyle w:val="Hyperlink"/>
                <w:rFonts w:ascii="Wingdings" w:eastAsia="Times New Roman" w:hAnsi="Wingdings"/>
                <w:noProof/>
                <w:lang w:val="ru-RU" w:eastAsia="bg-BG"/>
              </w:rPr>
              <w:t></w:t>
            </w:r>
            <w:r w:rsidR="00E111ED">
              <w:rPr>
                <w:rFonts w:asciiTheme="minorHAnsi" w:eastAsiaTheme="minorEastAsia" w:hAnsiTheme="minorHAnsi"/>
                <w:noProof/>
                <w:lang w:eastAsia="bg-BG"/>
              </w:rPr>
              <w:tab/>
            </w:r>
            <w:r w:rsidR="00E111ED" w:rsidRPr="008825CE">
              <w:rPr>
                <w:rStyle w:val="Hyperlink"/>
                <w:rFonts w:eastAsia="Times New Roman"/>
                <w:noProof/>
                <w:lang w:val="ru-RU" w:eastAsia="bg-BG"/>
              </w:rPr>
              <w:t>Тялото при социализма - режими и репрезентации</w:t>
            </w:r>
            <w:r w:rsidR="00E111ED">
              <w:rPr>
                <w:noProof/>
                <w:webHidden/>
              </w:rPr>
              <w:tab/>
            </w:r>
            <w:r w:rsidR="00E111ED">
              <w:rPr>
                <w:noProof/>
                <w:webHidden/>
              </w:rPr>
              <w:fldChar w:fldCharType="begin"/>
            </w:r>
            <w:r w:rsidR="00E111ED">
              <w:rPr>
                <w:noProof/>
                <w:webHidden/>
              </w:rPr>
              <w:instrText xml:space="preserve"> PAGEREF _Toc8656652 \h </w:instrText>
            </w:r>
            <w:r w:rsidR="00E111ED">
              <w:rPr>
                <w:noProof/>
                <w:webHidden/>
              </w:rPr>
            </w:r>
            <w:r w:rsidR="00E111ED">
              <w:rPr>
                <w:noProof/>
                <w:webHidden/>
              </w:rPr>
              <w:fldChar w:fldCharType="separate"/>
            </w:r>
            <w:r w:rsidR="00E111ED">
              <w:rPr>
                <w:noProof/>
                <w:webHidden/>
              </w:rPr>
              <w:t>24</w:t>
            </w:r>
            <w:r w:rsidR="00E111ED">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1" w:name="_Toc8656626"/>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rsidR="00865287" w:rsidRPr="00E7683C" w:rsidRDefault="00E7683C" w:rsidP="00E7683C">
      <w:pPr>
        <w:pStyle w:val="Heading2"/>
      </w:pPr>
      <w:bookmarkStart w:id="2" w:name="_Toc8656627"/>
      <w:r w:rsidRPr="00E7683C">
        <w:t>Стипендиантска програма на АЕЦ "Козлодуй"</w:t>
      </w:r>
      <w:bookmarkEnd w:id="2"/>
    </w:p>
    <w:p w:rsidR="00E7683C" w:rsidRDefault="00845AAE" w:rsidP="00865287">
      <w:pPr>
        <w:rPr>
          <w:sz w:val="24"/>
          <w:szCs w:val="24"/>
        </w:rPr>
      </w:pPr>
      <w:r w:rsidRPr="007F17E0">
        <w:rPr>
          <w:bCs/>
          <w:sz w:val="24"/>
          <w:szCs w:val="24"/>
        </w:rPr>
        <w:t>АЕЦ "Козлодуй" обявява прием на студенти и ученици в своята стипендиантска програма.</w:t>
      </w:r>
      <w:r w:rsidRPr="00171CDF">
        <w:rPr>
          <w:sz w:val="24"/>
          <w:szCs w:val="24"/>
        </w:rPr>
        <w:t xml:space="preserve"> За включване в програмата могат да кандидатстват студенти, обучаващи се в бакалавърска и магистърска степен от Технически университет - София и от Софийски университет "Св. Климент Охридски" по специалности, свързани с ядрената енергетика. </w:t>
      </w:r>
    </w:p>
    <w:p w:rsidR="00E7683C" w:rsidRDefault="00845AAE" w:rsidP="00E7683C">
      <w:pPr>
        <w:spacing w:before="120" w:after="120"/>
        <w:rPr>
          <w:sz w:val="24"/>
          <w:szCs w:val="24"/>
        </w:rPr>
      </w:pPr>
      <w:r w:rsidRPr="00171CDF">
        <w:rPr>
          <w:sz w:val="24"/>
          <w:szCs w:val="24"/>
        </w:rPr>
        <w:t xml:space="preserve">На одобрените кандидати ще бъде осигурено заплащане на семестриалната такса в размер на стойността за държавна поръчка, както и стипендия от 1000 лева за семестър до завършване на съответната степен на обучение. Стипендиантите на АЕЦ "Козлодуй" ще имат възможност да провеждат платен стаж в атомната централа. На успешно дипломираните ще бъде предложен трудов договор за работа по придобитата специалност. </w:t>
      </w:r>
    </w:p>
    <w:p w:rsidR="00865287" w:rsidRDefault="00845AAE" w:rsidP="00E7683C">
      <w:pPr>
        <w:spacing w:before="120" w:after="120"/>
        <w:rPr>
          <w:sz w:val="24"/>
          <w:szCs w:val="24"/>
        </w:rPr>
      </w:pPr>
      <w:r w:rsidRPr="00171CDF">
        <w:rPr>
          <w:sz w:val="24"/>
          <w:szCs w:val="24"/>
        </w:rPr>
        <w:t xml:space="preserve">Конкретните изисквания към кандидатите са публикувани на сайта на централата – www.kznpp.org, в секция </w:t>
      </w:r>
      <w:hyperlink r:id="rId11" w:tgtFrame="_blank" w:history="1">
        <w:r w:rsidRPr="00171CDF">
          <w:rPr>
            <w:rStyle w:val="Hyperlink"/>
            <w:sz w:val="24"/>
            <w:szCs w:val="24"/>
          </w:rPr>
          <w:t>"Кариери"</w:t>
        </w:r>
      </w:hyperlink>
      <w:r w:rsidRPr="00171CDF">
        <w:rPr>
          <w:sz w:val="24"/>
          <w:szCs w:val="24"/>
        </w:rPr>
        <w:t>.</w:t>
      </w:r>
    </w:p>
    <w:p w:rsidR="00171CDF" w:rsidRDefault="00171CDF" w:rsidP="00E7683C">
      <w:pPr>
        <w:spacing w:after="480"/>
        <w:rPr>
          <w:b/>
          <w:sz w:val="24"/>
          <w:szCs w:val="24"/>
        </w:rPr>
      </w:pPr>
      <w:r w:rsidRPr="007F17E0">
        <w:rPr>
          <w:b/>
          <w:sz w:val="24"/>
          <w:szCs w:val="24"/>
        </w:rPr>
        <w:t>Краен срок: не е посочен</w:t>
      </w:r>
    </w:p>
    <w:p w:rsidR="007F17E0" w:rsidRPr="00E7683C" w:rsidRDefault="007F17E0" w:rsidP="007F17E0">
      <w:pPr>
        <w:pStyle w:val="Heading2"/>
      </w:pPr>
      <w:bookmarkStart w:id="3" w:name="_Toc8656628"/>
      <w:r>
        <w:t xml:space="preserve">Конкурс за наградата на </w:t>
      </w:r>
      <w:r w:rsidRPr="00E7683C">
        <w:t>Германското министерство на образованието и науката</w:t>
      </w:r>
      <w:bookmarkEnd w:id="3"/>
    </w:p>
    <w:p w:rsidR="007F17E0" w:rsidRDefault="007F17E0" w:rsidP="007F17E0">
      <w:pPr>
        <w:spacing w:before="120" w:after="120"/>
        <w:rPr>
          <w:sz w:val="24"/>
          <w:szCs w:val="24"/>
        </w:rPr>
      </w:pPr>
      <w:r w:rsidRPr="00E7683C">
        <w:rPr>
          <w:bCs/>
          <w:sz w:val="24"/>
          <w:szCs w:val="24"/>
        </w:rPr>
        <w:t>Германското министерство на образованието и науката организира за 10-та година наградата "Green Talents".</w:t>
      </w:r>
      <w:r w:rsidRPr="00865287">
        <w:rPr>
          <w:sz w:val="24"/>
          <w:szCs w:val="24"/>
        </w:rPr>
        <w:t xml:space="preserve"> Темата на наградата тази година е как дигитализацията може да </w:t>
      </w:r>
      <w:r>
        <w:rPr>
          <w:sz w:val="24"/>
          <w:szCs w:val="24"/>
        </w:rPr>
        <w:t>насърчи</w:t>
      </w:r>
      <w:r w:rsidRPr="00865287">
        <w:rPr>
          <w:sz w:val="24"/>
          <w:szCs w:val="24"/>
        </w:rPr>
        <w:t xml:space="preserve"> повече устойчиво развитие в науката и в нашето общество. Участниците ще бъдат оценявани от някои от най-големите имена в науката в Германия. Кандидатите трябва да предложат с проектите си как науката и проучванията могат да допринесат за повече устойчиво развитие. </w:t>
      </w:r>
    </w:p>
    <w:p w:rsidR="007F17E0" w:rsidRDefault="007F17E0" w:rsidP="007F17E0">
      <w:pPr>
        <w:spacing w:before="120" w:after="120"/>
        <w:rPr>
          <w:sz w:val="24"/>
          <w:szCs w:val="24"/>
        </w:rPr>
      </w:pPr>
      <w:r w:rsidRPr="00865287">
        <w:rPr>
          <w:sz w:val="24"/>
          <w:szCs w:val="24"/>
        </w:rPr>
        <w:t xml:space="preserve">Кандидатите трябва да са магистри, докторанти, постдокторанти и млади професионалисти, с не повече от три години професионален опит, със силен интерес към устойчивото развитие, с перфектен английски език. Желаещите да участват трябва да не са немски граждани и да не живеят в Германия. Избраните таланти ще бъдат поканени да участват на Green Talents Science Forum 2019 в Германия, ще имат възможността да прекарат до 3 месеца в Германия на място по свой избор, където да провеждат проучването си, и ще получат достъп до мрежата на алумни на Green Talents. </w:t>
      </w:r>
    </w:p>
    <w:p w:rsidR="007F17E0" w:rsidRDefault="007F17E0" w:rsidP="007F17E0">
      <w:pPr>
        <w:spacing w:before="120" w:after="120"/>
        <w:rPr>
          <w:sz w:val="24"/>
          <w:szCs w:val="24"/>
        </w:rPr>
      </w:pPr>
      <w:r w:rsidRPr="00865287">
        <w:rPr>
          <w:sz w:val="24"/>
          <w:szCs w:val="24"/>
        </w:rPr>
        <w:t xml:space="preserve">За да кандидатствате, попълнете </w:t>
      </w:r>
      <w:r w:rsidR="0006050F">
        <w:fldChar w:fldCharType="begin"/>
      </w:r>
      <w:r w:rsidR="0006050F">
        <w:instrText xml:space="preserve"> HYPERLINK "https:</w:instrText>
      </w:r>
      <w:r w:rsidR="0006050F">
        <w:instrText xml:space="preserve">//ptoutline.eu/app/greentalents2019" \t "_blank" </w:instrText>
      </w:r>
      <w:r w:rsidR="0006050F">
        <w:fldChar w:fldCharType="separate"/>
      </w:r>
      <w:r w:rsidRPr="00865287">
        <w:rPr>
          <w:rStyle w:val="Hyperlink"/>
          <w:sz w:val="24"/>
          <w:szCs w:val="24"/>
        </w:rPr>
        <w:t>апликационната форма</w:t>
      </w:r>
      <w:r w:rsidR="0006050F">
        <w:rPr>
          <w:rStyle w:val="Hyperlink"/>
          <w:sz w:val="24"/>
          <w:szCs w:val="24"/>
        </w:rPr>
        <w:fldChar w:fldCharType="end"/>
      </w:r>
      <w:r w:rsidRPr="00865287">
        <w:rPr>
          <w:sz w:val="24"/>
          <w:szCs w:val="24"/>
        </w:rPr>
        <w:t xml:space="preserve">.. Пълна информация може да откриете на </w:t>
      </w:r>
      <w:hyperlink r:id="rId12" w:tgtFrame="_blank" w:history="1">
        <w:r w:rsidRPr="00865287">
          <w:rPr>
            <w:rStyle w:val="Hyperlink"/>
            <w:sz w:val="24"/>
            <w:szCs w:val="24"/>
          </w:rPr>
          <w:t>страницата на инициативата</w:t>
        </w:r>
      </w:hyperlink>
      <w:r w:rsidRPr="00865287">
        <w:rPr>
          <w:sz w:val="24"/>
          <w:szCs w:val="24"/>
        </w:rPr>
        <w:t>.</w:t>
      </w:r>
    </w:p>
    <w:p w:rsidR="00234EBA" w:rsidRDefault="007F17E0" w:rsidP="007F17E0">
      <w:pPr>
        <w:spacing w:after="480"/>
        <w:rPr>
          <w:b/>
          <w:sz w:val="24"/>
          <w:szCs w:val="24"/>
        </w:rPr>
      </w:pPr>
      <w:r w:rsidRPr="007F17E0">
        <w:rPr>
          <w:b/>
          <w:sz w:val="24"/>
          <w:szCs w:val="24"/>
        </w:rPr>
        <w:t xml:space="preserve">Краен срок: 22 май 2019 </w:t>
      </w:r>
    </w:p>
    <w:p w:rsidR="00234EBA" w:rsidRDefault="00234EBA">
      <w:pPr>
        <w:jc w:val="left"/>
        <w:rPr>
          <w:b/>
          <w:sz w:val="24"/>
          <w:szCs w:val="24"/>
        </w:rPr>
      </w:pPr>
      <w:r>
        <w:rPr>
          <w:b/>
          <w:sz w:val="24"/>
          <w:szCs w:val="24"/>
        </w:rPr>
        <w:br w:type="page"/>
      </w:r>
    </w:p>
    <w:p w:rsidR="00E7683C" w:rsidRPr="00E7683C" w:rsidRDefault="00E7683C" w:rsidP="00E7683C">
      <w:pPr>
        <w:pStyle w:val="Heading2"/>
        <w:rPr>
          <w:lang w:val="ru-RU"/>
        </w:rPr>
      </w:pPr>
      <w:bookmarkStart w:id="4" w:name="_Toc8656629"/>
      <w:r>
        <w:lastRenderedPageBreak/>
        <w:t>С</w:t>
      </w:r>
      <w:r w:rsidRPr="00E7683C">
        <w:t>тажантска програма на VMware България</w:t>
      </w:r>
      <w:bookmarkEnd w:id="4"/>
    </w:p>
    <w:p w:rsidR="00E7683C" w:rsidRDefault="00845AAE" w:rsidP="00E7683C">
      <w:pPr>
        <w:spacing w:after="120"/>
        <w:rPr>
          <w:sz w:val="24"/>
          <w:szCs w:val="24"/>
        </w:rPr>
      </w:pPr>
      <w:r w:rsidRPr="00E7683C">
        <w:rPr>
          <w:bCs/>
          <w:sz w:val="24"/>
          <w:szCs w:val="24"/>
        </w:rPr>
        <w:t>Започна приемът на кандидатури за стажантската програма на VMware България</w:t>
      </w:r>
      <w:r w:rsidRPr="00171CDF">
        <w:rPr>
          <w:b/>
          <w:bCs/>
          <w:sz w:val="24"/>
          <w:szCs w:val="24"/>
        </w:rPr>
        <w:t>.</w:t>
      </w:r>
      <w:r w:rsidRPr="00171CDF">
        <w:rPr>
          <w:sz w:val="24"/>
          <w:szCs w:val="24"/>
        </w:rPr>
        <w:t xml:space="preserve"> В рамките на програмата са предвидени общо 65 позиции в сферата на софтуерното инженерство, R&amp;D, Финанси, Data Science, човешки ресурси и бизнес анализи. Стажантите във VMware работят по иновативни и предизвикателни проекти, които могат да имат директно отражение върху резултатите на компанията, нерядко могат да доведат до регистрирането на нов патент или разработката на нова продуктова функционалност. Всеки стажант има ментор - опитен инженер, който помага с насоки и наставления по време на проекта. </w:t>
      </w:r>
    </w:p>
    <w:p w:rsidR="00865287" w:rsidRPr="00171CDF" w:rsidRDefault="00845AAE" w:rsidP="00E7683C">
      <w:pPr>
        <w:spacing w:after="120"/>
        <w:rPr>
          <w:sz w:val="24"/>
          <w:szCs w:val="24"/>
          <w:lang w:val="en-US"/>
        </w:rPr>
      </w:pPr>
      <w:r w:rsidRPr="00171CDF">
        <w:rPr>
          <w:sz w:val="24"/>
          <w:szCs w:val="24"/>
        </w:rPr>
        <w:t xml:space="preserve">Стажовете са 6 месеца и завършват с изложба на проектите, по време на която участниците имат възможност да представят своите постижения пред целия екип на VMware България. Близо 80% от участниците в програмата през 2018 г. са получили оферта за работа на пълен работен ден и са преминали към следващия етап от своята кариера във VMware. Стажовете са пригодени към нуждите на студентите и им позволяват да съчетават успешно своите задължения на работа и в университета. Желаещите могат да подават своите кандидатури за стаж </w:t>
      </w:r>
      <w:hyperlink r:id="rId13" w:tgtFrame="_blank" w:history="1">
        <w:r w:rsidRPr="00171CDF">
          <w:rPr>
            <w:rStyle w:val="Hyperlink"/>
            <w:sz w:val="24"/>
            <w:szCs w:val="24"/>
          </w:rPr>
          <w:t>тук</w:t>
        </w:r>
      </w:hyperlink>
      <w:r w:rsidRPr="00171CDF">
        <w:rPr>
          <w:sz w:val="24"/>
          <w:szCs w:val="24"/>
        </w:rPr>
        <w:t>.</w:t>
      </w:r>
    </w:p>
    <w:p w:rsidR="00171CDF" w:rsidRPr="007F17E0" w:rsidRDefault="00171CDF" w:rsidP="00E7683C">
      <w:pPr>
        <w:spacing w:after="480"/>
        <w:rPr>
          <w:b/>
          <w:sz w:val="24"/>
          <w:szCs w:val="24"/>
        </w:rPr>
      </w:pPr>
      <w:r w:rsidRPr="007F17E0">
        <w:rPr>
          <w:b/>
          <w:sz w:val="24"/>
          <w:szCs w:val="24"/>
        </w:rPr>
        <w:t>Краен срок: не е посочен</w:t>
      </w:r>
    </w:p>
    <w:p w:rsidR="00917E25" w:rsidRDefault="00A95706" w:rsidP="00A95706">
      <w:pPr>
        <w:pStyle w:val="Heading2"/>
        <w:ind w:left="426"/>
      </w:pPr>
      <w:bookmarkStart w:id="5" w:name="_Toc8656630"/>
      <w:r w:rsidRPr="00A95706">
        <w:t>Стаж в</w:t>
      </w:r>
      <w:r>
        <w:t xml:space="preserve"> </w:t>
      </w:r>
      <w:r w:rsidRPr="00917E25">
        <w:t>BMW Bulgaria</w:t>
      </w:r>
      <w:bookmarkEnd w:id="5"/>
    </w:p>
    <w:p w:rsidR="00A95706" w:rsidRDefault="00917E25" w:rsidP="00A95706">
      <w:pPr>
        <w:spacing w:before="120" w:after="120"/>
        <w:rPr>
          <w:bCs/>
          <w:sz w:val="24"/>
          <w:szCs w:val="24"/>
        </w:rPr>
      </w:pPr>
      <w:r w:rsidRPr="00917E25">
        <w:rPr>
          <w:bCs/>
          <w:sz w:val="24"/>
          <w:szCs w:val="24"/>
        </w:rPr>
        <w:t xml:space="preserve">BMW Bulgaria набира стажанти за отдел "Следпродажбено обслужване". Кандидатите трябва да са завършили бакалавърска степен в областта на икономиката, да са на възраст до 29 години, да нямат предишен професионален опит по специалността и да владеят отлично английски език. </w:t>
      </w:r>
    </w:p>
    <w:p w:rsidR="00917E25" w:rsidRDefault="00917E25" w:rsidP="00A95706">
      <w:pPr>
        <w:spacing w:before="120" w:after="120"/>
        <w:rPr>
          <w:bCs/>
          <w:sz w:val="24"/>
          <w:szCs w:val="24"/>
        </w:rPr>
      </w:pPr>
      <w:r w:rsidRPr="00917E25">
        <w:rPr>
          <w:bCs/>
          <w:sz w:val="24"/>
          <w:szCs w:val="24"/>
        </w:rPr>
        <w:t xml:space="preserve">Продължителността на програмата е 12 месеца и ще е на пълно работно време. Можете да кандидатствате </w:t>
      </w:r>
      <w:hyperlink r:id="rId14" w:tgtFrame="_blank" w:history="1">
        <w:r w:rsidRPr="00917E25">
          <w:rPr>
            <w:rStyle w:val="Hyperlink"/>
            <w:bCs/>
            <w:sz w:val="24"/>
            <w:szCs w:val="24"/>
          </w:rPr>
          <w:t>оттук</w:t>
        </w:r>
      </w:hyperlink>
      <w:r w:rsidRPr="00917E25">
        <w:rPr>
          <w:bCs/>
          <w:sz w:val="24"/>
          <w:szCs w:val="24"/>
        </w:rPr>
        <w:t>, където ще намерите и повече информация за условията.</w:t>
      </w:r>
    </w:p>
    <w:p w:rsidR="00A95706" w:rsidRPr="004C6A80" w:rsidRDefault="00A95706" w:rsidP="002614B9">
      <w:pPr>
        <w:spacing w:before="120" w:after="480"/>
        <w:rPr>
          <w:b/>
          <w:bCs/>
          <w:sz w:val="24"/>
          <w:szCs w:val="24"/>
        </w:rPr>
      </w:pPr>
      <w:r w:rsidRPr="004C6A80">
        <w:rPr>
          <w:b/>
          <w:bCs/>
          <w:sz w:val="24"/>
          <w:szCs w:val="24"/>
        </w:rPr>
        <w:t>Краен срок: не е посочен</w:t>
      </w:r>
    </w:p>
    <w:p w:rsidR="00C177E1" w:rsidRPr="00FE7B4C" w:rsidRDefault="00C177E1" w:rsidP="00170D2F">
      <w:pPr>
        <w:pStyle w:val="Heading2"/>
        <w:ind w:left="425" w:hanging="357"/>
        <w:rPr>
          <w:lang w:val="ru-RU"/>
        </w:rPr>
      </w:pPr>
      <w:bookmarkStart w:id="6" w:name="_Toc8656631"/>
      <w:r>
        <w:t>Платен стаж в Световната търговска организация</w:t>
      </w:r>
      <w:bookmarkEnd w:id="6"/>
    </w:p>
    <w:p w:rsidR="00C177E1" w:rsidRPr="00D279B4" w:rsidRDefault="00C177E1" w:rsidP="00850114">
      <w:pPr>
        <w:spacing w:after="120"/>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C177E1" w:rsidRPr="00D279B4" w:rsidRDefault="00C177E1" w:rsidP="00587946">
      <w:pPr>
        <w:spacing w:before="120" w:after="120"/>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C177E1" w:rsidRPr="00520408" w:rsidRDefault="00C177E1" w:rsidP="00850114">
      <w:pPr>
        <w:spacing w:before="120" w:after="120"/>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5"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C177E1" w:rsidRPr="00416D8D" w:rsidRDefault="00C177E1" w:rsidP="00F62643">
      <w:pPr>
        <w:spacing w:after="480"/>
        <w:rPr>
          <w:rFonts w:cs="Times New Roman"/>
          <w:b/>
          <w:sz w:val="24"/>
          <w:szCs w:val="24"/>
          <w:lang w:val="ru-RU"/>
        </w:rPr>
      </w:pPr>
      <w:r w:rsidRPr="00416D8D">
        <w:rPr>
          <w:rFonts w:cs="Times New Roman"/>
          <w:b/>
          <w:sz w:val="24"/>
          <w:szCs w:val="24"/>
        </w:rPr>
        <w:t>Краен срок: текущ</w:t>
      </w:r>
    </w:p>
    <w:p w:rsidR="00C177E1" w:rsidRDefault="00C177E1" w:rsidP="00C177E1">
      <w:pPr>
        <w:pStyle w:val="Heading2"/>
        <w:ind w:left="426"/>
      </w:pPr>
      <w:bookmarkStart w:id="7" w:name="_Toc8656632"/>
      <w:r>
        <w:t xml:space="preserve">Стажантска програма на </w:t>
      </w:r>
      <w:r w:rsidRPr="005851AE">
        <w:rPr>
          <w:rFonts w:ascii="Times New Roman" w:hAnsi="Times New Roman"/>
        </w:rPr>
        <w:t>УниКредит Булбанк</w:t>
      </w:r>
      <w:bookmarkEnd w:id="7"/>
    </w:p>
    <w:p w:rsidR="00C177E1" w:rsidRPr="005851AE" w:rsidRDefault="00C177E1" w:rsidP="00850114">
      <w:pPr>
        <w:spacing w:before="100" w:beforeAutospacing="1" w:after="120"/>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УниКредитФакторинг и УниКиредитКънсюмърФайненсинг. Желаещите да се включат в програмата могат да кандидатстват през </w:t>
      </w:r>
      <w:r w:rsidR="0006050F">
        <w:fldChar w:fldCharType="begin"/>
      </w:r>
      <w:r w:rsidR="0006050F">
        <w:instrText xml:space="preserve"> HYPERLINK "http://www.unicreditbulbank.bg/bg/index.htm" \t "_blank" </w:instrText>
      </w:r>
      <w:r w:rsidR="0006050F">
        <w:fldChar w:fldCharType="separate"/>
      </w:r>
      <w:r w:rsidRPr="005851AE">
        <w:rPr>
          <w:rStyle w:val="Hyperlink"/>
          <w:rFonts w:cs="Times New Roman"/>
          <w:sz w:val="24"/>
          <w:szCs w:val="24"/>
        </w:rPr>
        <w:t xml:space="preserve">сайта на банката </w:t>
      </w:r>
      <w:r w:rsidR="0006050F">
        <w:rPr>
          <w:rStyle w:val="Hyperlink"/>
          <w:rFonts w:cs="Times New Roman"/>
          <w:sz w:val="24"/>
          <w:szCs w:val="24"/>
        </w:rPr>
        <w:fldChar w:fldCharType="end"/>
      </w:r>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16" w:history="1">
        <w:r w:rsidRPr="005851AE">
          <w:rPr>
            <w:rFonts w:cs="Times New Roman"/>
            <w:color w:val="2C80D5"/>
            <w:sz w:val="24"/>
            <w:szCs w:val="24"/>
          </w:rPr>
          <w:t>internship@unicreditgroup.bg</w:t>
        </w:r>
      </w:hyperlink>
      <w:r w:rsidRPr="00A83FCB">
        <w:rPr>
          <w:rFonts w:cs="Times New Roman"/>
          <w:sz w:val="24"/>
          <w:szCs w:val="24"/>
        </w:rPr>
        <w:t>със заглавие internship</w:t>
      </w:r>
      <w:r w:rsidRPr="005851AE">
        <w:rPr>
          <w:rFonts w:cs="Times New Roman"/>
          <w:color w:val="515151"/>
          <w:sz w:val="24"/>
          <w:szCs w:val="24"/>
        </w:rPr>
        <w:t>.</w:t>
      </w:r>
    </w:p>
    <w:p w:rsidR="00C177E1" w:rsidRPr="00A83FCB" w:rsidRDefault="00C177E1" w:rsidP="00F62643">
      <w:pPr>
        <w:spacing w:after="48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C177E1" w:rsidRPr="001A023B" w:rsidRDefault="00C177E1" w:rsidP="00C177E1">
      <w:pPr>
        <w:pStyle w:val="Heading2"/>
        <w:ind w:left="426"/>
      </w:pPr>
      <w:bookmarkStart w:id="8" w:name="_Toc8656633"/>
      <w:r w:rsidRPr="001A023B">
        <w:t>Стаж в Организацията по прехрана и земеделие (FAO) към ООН</w:t>
      </w:r>
      <w:bookmarkEnd w:id="8"/>
    </w:p>
    <w:p w:rsidR="00C177E1" w:rsidRPr="00C47674" w:rsidRDefault="00C177E1" w:rsidP="00C177E1">
      <w:pPr>
        <w:rPr>
          <w:rFonts w:cs="Times New Roman"/>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2E3A3F">
      <w:pPr>
        <w:spacing w:before="120" w:after="120"/>
        <w:rPr>
          <w:rFonts w:cs="Times New Roman"/>
          <w:sz w:val="24"/>
          <w:szCs w:val="24"/>
        </w:rPr>
      </w:pPr>
      <w:r w:rsidRPr="00C47674">
        <w:rPr>
          <w:rFonts w:cs="Times New Roman"/>
          <w:sz w:val="24"/>
          <w:szCs w:val="24"/>
        </w:rPr>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17"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2E3A3F" w:rsidRDefault="00C177E1" w:rsidP="00F62643">
      <w:pPr>
        <w:spacing w:after="480"/>
        <w:rPr>
          <w:rFonts w:cs="Times New Roman"/>
          <w:b/>
          <w:sz w:val="24"/>
          <w:szCs w:val="24"/>
        </w:rPr>
      </w:pPr>
      <w:r w:rsidRPr="001A023B">
        <w:rPr>
          <w:rFonts w:cs="Times New Roman"/>
          <w:b/>
          <w:sz w:val="24"/>
          <w:szCs w:val="24"/>
        </w:rPr>
        <w:t>Краен срок: целогодишно</w:t>
      </w:r>
    </w:p>
    <w:p w:rsidR="00C177E1" w:rsidRPr="00A724B3" w:rsidRDefault="00C177E1" w:rsidP="00C177E1">
      <w:pPr>
        <w:pStyle w:val="Heading2"/>
        <w:ind w:left="426"/>
      </w:pPr>
      <w:bookmarkStart w:id="9" w:name="_Toc8656634"/>
      <w:r w:rsidRPr="00A724B3">
        <w:t>Стажове в Международната академия на нюрнбергските принципи</w:t>
      </w:r>
      <w:bookmarkEnd w:id="9"/>
    </w:p>
    <w:p w:rsidR="00C177E1" w:rsidRDefault="00C177E1" w:rsidP="00C177E1">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от държави, които все още се развиват в тази област. Работните езици по програмата са немски и английски. </w:t>
      </w:r>
    </w:p>
    <w:p w:rsidR="00C177E1" w:rsidRDefault="00C177E1" w:rsidP="00C177E1">
      <w:pPr>
        <w:spacing w:before="120" w:after="120"/>
        <w:rPr>
          <w:rFonts w:cs="Times New Roman"/>
          <w:color w:val="515151"/>
          <w:sz w:val="24"/>
          <w:szCs w:val="24"/>
        </w:rPr>
      </w:pPr>
      <w:r w:rsidRPr="00A724B3">
        <w:rPr>
          <w:rFonts w:cs="Times New Roman"/>
          <w:sz w:val="24"/>
          <w:szCs w:val="24"/>
        </w:rPr>
        <w:t>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закандидатстването, което продължава през цялата година, можете да намерите на официалния</w:t>
      </w:r>
      <w:r w:rsidR="00DC58A3" w:rsidRPr="00DC58A3">
        <w:rPr>
          <w:rFonts w:cs="Times New Roman"/>
          <w:sz w:val="24"/>
          <w:szCs w:val="24"/>
          <w:lang w:val="ru-RU"/>
        </w:rPr>
        <w:t xml:space="preserve"> </w:t>
      </w:r>
      <w:hyperlink r:id="rId18" w:tgtFrame="_blank" w:history="1">
        <w:r w:rsidRPr="00A724B3">
          <w:rPr>
            <w:rFonts w:cs="Times New Roman"/>
            <w:color w:val="2C80D5"/>
            <w:sz w:val="24"/>
            <w:szCs w:val="24"/>
          </w:rPr>
          <w:t>сайт</w:t>
        </w:r>
      </w:hyperlink>
      <w:r>
        <w:rPr>
          <w:rFonts w:cs="Times New Roman"/>
          <w:color w:val="2C80D5"/>
          <w:sz w:val="24"/>
          <w:szCs w:val="24"/>
        </w:rPr>
        <w:t xml:space="preserve"> на академията</w:t>
      </w:r>
      <w:r w:rsidRPr="00A724B3">
        <w:rPr>
          <w:rFonts w:cs="Times New Roman"/>
          <w:color w:val="515151"/>
          <w:sz w:val="24"/>
          <w:szCs w:val="24"/>
        </w:rPr>
        <w:t>.</w:t>
      </w:r>
    </w:p>
    <w:p w:rsidR="00CA0E59" w:rsidRDefault="00C177E1" w:rsidP="007F17E0">
      <w:pPr>
        <w:spacing w:before="120" w:after="360"/>
        <w:rPr>
          <w:sz w:val="24"/>
          <w:szCs w:val="24"/>
        </w:rPr>
      </w:pPr>
      <w:r w:rsidRPr="00A724B3">
        <w:rPr>
          <w:rFonts w:cs="Times New Roman"/>
          <w:b/>
          <w:sz w:val="24"/>
          <w:szCs w:val="24"/>
        </w:rPr>
        <w:t>Краен срок: целогодишно</w:t>
      </w:r>
    </w:p>
    <w:p w:rsidR="00CA0E59" w:rsidRPr="006317F0" w:rsidRDefault="00CA0E59" w:rsidP="001E2550">
      <w:pPr>
        <w:spacing w:before="120" w:after="120"/>
        <w:rPr>
          <w:sz w:val="24"/>
          <w:szCs w:val="24"/>
          <w:lang w:val="ru-RU"/>
        </w:rPr>
        <w:sectPr w:rsidR="00CA0E59" w:rsidRPr="006317F0" w:rsidSect="00AA7F9B">
          <w:footerReference w:type="default" r:id="rId19"/>
          <w:pgSz w:w="11906" w:h="16838"/>
          <w:pgMar w:top="1440" w:right="1080" w:bottom="1440" w:left="1080" w:header="708" w:footer="708" w:gutter="0"/>
          <w:cols w:space="708"/>
          <w:docGrid w:linePitch="360"/>
        </w:sectPr>
      </w:pPr>
    </w:p>
    <w:p w:rsidR="00D00941" w:rsidRDefault="00912146" w:rsidP="00B278E8">
      <w:pPr>
        <w:pStyle w:val="Programs"/>
      </w:pPr>
      <w:bookmarkStart w:id="10" w:name="_Toc8656635"/>
      <w:r>
        <w:t>ПРОГРАМИ</w:t>
      </w:r>
      <w:bookmarkEnd w:id="10"/>
    </w:p>
    <w:p w:rsidR="000575C0" w:rsidRPr="000575C0" w:rsidRDefault="000575C0" w:rsidP="006E1F33">
      <w:pPr>
        <w:pStyle w:val="Heading2"/>
      </w:pPr>
      <w:bookmarkStart w:id="11" w:name="_Toc8656636"/>
      <w:r w:rsidRPr="000575C0">
        <w:t>Покана за участие в конкурс по Програма M-ERA</w:t>
      </w:r>
      <w:bookmarkEnd w:id="11"/>
      <w:r w:rsidRPr="000575C0">
        <w:t xml:space="preserve"> </w:t>
      </w:r>
    </w:p>
    <w:p w:rsidR="000575C0" w:rsidRPr="000575C0" w:rsidRDefault="000575C0" w:rsidP="000575C0">
      <w:pPr>
        <w:spacing w:before="120" w:after="120"/>
        <w:rPr>
          <w:sz w:val="24"/>
          <w:szCs w:val="24"/>
        </w:rPr>
      </w:pPr>
      <w:r w:rsidRPr="000575C0">
        <w:rPr>
          <w:sz w:val="24"/>
          <w:szCs w:val="24"/>
        </w:rPr>
        <w:t>Фонд „Научни изследвания“ отправя покана за участие в конкурс с проектни предложения по Програма M-ERA.</w:t>
      </w:r>
    </w:p>
    <w:p w:rsidR="000575C0" w:rsidRPr="000575C0" w:rsidRDefault="000575C0" w:rsidP="000575C0">
      <w:pPr>
        <w:spacing w:before="120" w:after="120"/>
        <w:rPr>
          <w:sz w:val="24"/>
          <w:szCs w:val="24"/>
        </w:rPr>
      </w:pPr>
      <w:r w:rsidRPr="000575C0">
        <w:rPr>
          <w:sz w:val="24"/>
          <w:szCs w:val="24"/>
        </w:rPr>
        <w:t>Програмата предоставя възможности за дългосрочно сътрудничество между научно-изследователски колективи в областа на материалознанието, природните и инженерните науки. В консорциума участват 30 национални финансиращи организации от 24 държави.</w:t>
      </w:r>
    </w:p>
    <w:p w:rsidR="000575C0" w:rsidRPr="000575C0" w:rsidRDefault="000575C0" w:rsidP="000575C0">
      <w:pPr>
        <w:spacing w:before="120" w:after="120"/>
        <w:rPr>
          <w:sz w:val="24"/>
          <w:szCs w:val="24"/>
        </w:rPr>
      </w:pPr>
      <w:r w:rsidRPr="000575C0">
        <w:rPr>
          <w:sz w:val="24"/>
          <w:szCs w:val="24"/>
        </w:rPr>
        <w:t>В конкурсната сесия ще бъдат финансирани проектни предложения в следните тематични области:</w:t>
      </w:r>
    </w:p>
    <w:p w:rsidR="000575C0" w:rsidRPr="000575C0" w:rsidRDefault="000575C0" w:rsidP="000575C0">
      <w:pPr>
        <w:numPr>
          <w:ilvl w:val="0"/>
          <w:numId w:val="12"/>
        </w:numPr>
        <w:spacing w:before="120" w:after="120"/>
        <w:rPr>
          <w:sz w:val="24"/>
          <w:szCs w:val="24"/>
        </w:rPr>
      </w:pPr>
      <w:r w:rsidRPr="000575C0">
        <w:rPr>
          <w:sz w:val="24"/>
          <w:szCs w:val="24"/>
        </w:rPr>
        <w:t xml:space="preserve">Моделиране в материалознанието – техники и процеси (Modeling for materials engineering and processing) </w:t>
      </w:r>
    </w:p>
    <w:p w:rsidR="000575C0" w:rsidRPr="000575C0" w:rsidRDefault="000575C0" w:rsidP="000575C0">
      <w:pPr>
        <w:numPr>
          <w:ilvl w:val="0"/>
          <w:numId w:val="12"/>
        </w:numPr>
        <w:spacing w:before="120" w:after="120"/>
        <w:rPr>
          <w:sz w:val="24"/>
          <w:szCs w:val="24"/>
        </w:rPr>
      </w:pPr>
      <w:r w:rsidRPr="000575C0">
        <w:rPr>
          <w:sz w:val="24"/>
          <w:szCs w:val="24"/>
        </w:rPr>
        <w:t xml:space="preserve">Иновативни повърхности, покрития и интерфейси (Innovative surfaces, coatings and interfaces) </w:t>
      </w:r>
    </w:p>
    <w:p w:rsidR="000575C0" w:rsidRPr="000575C0" w:rsidRDefault="000575C0" w:rsidP="000575C0">
      <w:pPr>
        <w:numPr>
          <w:ilvl w:val="0"/>
          <w:numId w:val="12"/>
        </w:numPr>
        <w:spacing w:before="120" w:after="120"/>
        <w:rPr>
          <w:sz w:val="24"/>
          <w:szCs w:val="24"/>
        </w:rPr>
      </w:pPr>
      <w:r w:rsidRPr="000575C0">
        <w:rPr>
          <w:sz w:val="24"/>
          <w:szCs w:val="24"/>
        </w:rPr>
        <w:t xml:space="preserve">Високо производителни композити (High performance composites) </w:t>
      </w:r>
    </w:p>
    <w:p w:rsidR="000575C0" w:rsidRPr="000575C0" w:rsidRDefault="000575C0" w:rsidP="000575C0">
      <w:pPr>
        <w:numPr>
          <w:ilvl w:val="0"/>
          <w:numId w:val="12"/>
        </w:numPr>
        <w:spacing w:before="120" w:after="120"/>
        <w:rPr>
          <w:sz w:val="24"/>
          <w:szCs w:val="24"/>
        </w:rPr>
      </w:pPr>
      <w:r w:rsidRPr="000575C0">
        <w:rPr>
          <w:sz w:val="24"/>
          <w:szCs w:val="24"/>
        </w:rPr>
        <w:t xml:space="preserve">Функционални материали (Functional materials) </w:t>
      </w:r>
    </w:p>
    <w:p w:rsidR="000575C0" w:rsidRPr="000575C0" w:rsidRDefault="000575C0" w:rsidP="000575C0">
      <w:pPr>
        <w:numPr>
          <w:ilvl w:val="0"/>
          <w:numId w:val="12"/>
        </w:numPr>
        <w:spacing w:before="120" w:after="120"/>
        <w:rPr>
          <w:sz w:val="24"/>
          <w:szCs w:val="24"/>
        </w:rPr>
      </w:pPr>
      <w:r w:rsidRPr="000575C0">
        <w:rPr>
          <w:sz w:val="24"/>
          <w:szCs w:val="24"/>
        </w:rPr>
        <w:t xml:space="preserve">Нови стратегии за съвременни технологии, базирани на материали, с приложение в медицината (New strategies for advanced material-based technologies in health applications) </w:t>
      </w:r>
    </w:p>
    <w:p w:rsidR="000575C0" w:rsidRPr="000575C0" w:rsidRDefault="000575C0" w:rsidP="000575C0">
      <w:pPr>
        <w:numPr>
          <w:ilvl w:val="0"/>
          <w:numId w:val="12"/>
        </w:numPr>
        <w:spacing w:before="120" w:after="120"/>
        <w:rPr>
          <w:sz w:val="24"/>
          <w:szCs w:val="24"/>
        </w:rPr>
      </w:pPr>
      <w:r w:rsidRPr="000575C0">
        <w:rPr>
          <w:sz w:val="24"/>
          <w:szCs w:val="24"/>
        </w:rPr>
        <w:t xml:space="preserve">Материали за тримерно принтиране (Materials for additive manufacturing) </w:t>
      </w:r>
    </w:p>
    <w:p w:rsidR="000575C0" w:rsidRPr="000575C0" w:rsidRDefault="000575C0" w:rsidP="000575C0">
      <w:pPr>
        <w:spacing w:before="120" w:after="120"/>
        <w:rPr>
          <w:sz w:val="24"/>
          <w:szCs w:val="24"/>
        </w:rPr>
      </w:pPr>
      <w:r w:rsidRPr="000575C0">
        <w:rPr>
          <w:sz w:val="24"/>
          <w:szCs w:val="24"/>
        </w:rPr>
        <w:t xml:space="preserve">Брошура за конкурса: </w:t>
      </w:r>
      <w:hyperlink r:id="rId20" w:history="1">
        <w:r w:rsidRPr="000575C0">
          <w:rPr>
            <w:rStyle w:val="Hyperlink"/>
            <w:sz w:val="24"/>
            <w:szCs w:val="24"/>
          </w:rPr>
          <w:t>https://m-era.net/joint-calls/joint-call-2019/m-era-net_callflyer_2019-1.pdf</w:t>
        </w:r>
      </w:hyperlink>
    </w:p>
    <w:p w:rsidR="000575C0" w:rsidRPr="000575C0" w:rsidRDefault="000575C0" w:rsidP="000575C0">
      <w:pPr>
        <w:spacing w:before="120" w:after="120"/>
        <w:rPr>
          <w:sz w:val="24"/>
          <w:szCs w:val="24"/>
        </w:rPr>
      </w:pPr>
      <w:r w:rsidRPr="000575C0">
        <w:rPr>
          <w:sz w:val="24"/>
          <w:szCs w:val="24"/>
        </w:rPr>
        <w:t xml:space="preserve">Покана за кандидастване: </w:t>
      </w:r>
      <w:r w:rsidR="0006050F">
        <w:fldChar w:fldCharType="begin"/>
      </w:r>
      <w:r w:rsidR="0006050F">
        <w:instrText xml:space="preserve"> HYPERLINK "https://m-era.net/joint-calls/joint-call-2019" </w:instrText>
      </w:r>
      <w:r w:rsidR="0006050F">
        <w:fldChar w:fldCharType="separate"/>
      </w:r>
      <w:r w:rsidRPr="000575C0">
        <w:rPr>
          <w:rStyle w:val="Hyperlink"/>
          <w:sz w:val="24"/>
          <w:szCs w:val="24"/>
        </w:rPr>
        <w:t>https://m-era.net/joint-calls/joint-call-2019</w:t>
      </w:r>
      <w:r w:rsidR="0006050F">
        <w:rPr>
          <w:rStyle w:val="Hyperlink"/>
          <w:sz w:val="24"/>
          <w:szCs w:val="24"/>
        </w:rPr>
        <w:fldChar w:fldCharType="end"/>
      </w:r>
    </w:p>
    <w:p w:rsidR="000575C0" w:rsidRPr="000575C0" w:rsidRDefault="000575C0" w:rsidP="000575C0">
      <w:pPr>
        <w:spacing w:before="120" w:after="120"/>
        <w:rPr>
          <w:sz w:val="24"/>
          <w:szCs w:val="24"/>
        </w:rPr>
      </w:pPr>
      <w:r w:rsidRPr="000575C0">
        <w:rPr>
          <w:sz w:val="24"/>
          <w:szCs w:val="24"/>
        </w:rPr>
        <w:t xml:space="preserve">Указания за подаване на проектни предложения: </w:t>
      </w:r>
      <w:hyperlink r:id="rId21" w:history="1">
        <w:r w:rsidRPr="000575C0">
          <w:rPr>
            <w:rStyle w:val="Hyperlink"/>
            <w:sz w:val="24"/>
            <w:szCs w:val="24"/>
          </w:rPr>
          <w:t>https://m-era.net/joint-calls/joint-call-2019/2019-guideforproposers.pdf</w:t>
        </w:r>
      </w:hyperlink>
    </w:p>
    <w:p w:rsidR="000575C0" w:rsidRPr="000575C0" w:rsidRDefault="000575C0" w:rsidP="000575C0">
      <w:pPr>
        <w:spacing w:before="120" w:after="120"/>
        <w:rPr>
          <w:sz w:val="24"/>
          <w:szCs w:val="24"/>
        </w:rPr>
      </w:pPr>
      <w:r w:rsidRPr="000575C0">
        <w:rPr>
          <w:sz w:val="24"/>
          <w:szCs w:val="24"/>
        </w:rPr>
        <w:t xml:space="preserve">Инструмент за търсене на партньорски организации: </w:t>
      </w:r>
      <w:hyperlink r:id="rId22" w:history="1">
        <w:r w:rsidRPr="000575C0">
          <w:rPr>
            <w:rStyle w:val="Hyperlink"/>
            <w:sz w:val="24"/>
            <w:szCs w:val="24"/>
          </w:rPr>
          <w:t>https://www.nmp-partnersearch.eu/</w:t>
        </w:r>
      </w:hyperlink>
    </w:p>
    <w:p w:rsidR="000575C0" w:rsidRPr="000575C0" w:rsidRDefault="000575C0" w:rsidP="000575C0">
      <w:pPr>
        <w:spacing w:before="120" w:after="120"/>
        <w:rPr>
          <w:sz w:val="24"/>
          <w:szCs w:val="24"/>
        </w:rPr>
      </w:pPr>
      <w:r w:rsidRPr="000575C0">
        <w:rPr>
          <w:b/>
          <w:bCs/>
          <w:sz w:val="24"/>
          <w:szCs w:val="24"/>
        </w:rPr>
        <w:t xml:space="preserve">ВАЖНО! </w:t>
      </w:r>
    </w:p>
    <w:p w:rsidR="000575C0" w:rsidRPr="000575C0" w:rsidRDefault="000575C0" w:rsidP="000575C0">
      <w:pPr>
        <w:spacing w:before="120" w:after="120"/>
        <w:rPr>
          <w:sz w:val="24"/>
          <w:szCs w:val="24"/>
        </w:rPr>
      </w:pPr>
      <w:r w:rsidRPr="000575C0">
        <w:rPr>
          <w:sz w:val="24"/>
          <w:szCs w:val="24"/>
        </w:rPr>
        <w:t xml:space="preserve">Допустими по настоящата процедура за подбор на проекти са български кандидати, които са: </w:t>
      </w:r>
    </w:p>
    <w:p w:rsidR="000575C0" w:rsidRPr="000575C0" w:rsidRDefault="000575C0" w:rsidP="000575C0">
      <w:pPr>
        <w:spacing w:before="120" w:after="120"/>
        <w:rPr>
          <w:sz w:val="24"/>
          <w:szCs w:val="24"/>
        </w:rPr>
      </w:pPr>
      <w:r w:rsidRPr="000575C0">
        <w:rPr>
          <w:sz w:val="24"/>
          <w:szCs w:val="24"/>
        </w:rPr>
        <w:t xml:space="preserve">1) Акредитирани висши училища по чл. 85 ал. 1 т. 7 на ЗВО. </w:t>
      </w:r>
    </w:p>
    <w:p w:rsidR="000575C0" w:rsidRPr="000575C0" w:rsidRDefault="000575C0" w:rsidP="000575C0">
      <w:pPr>
        <w:spacing w:before="120" w:after="120"/>
        <w:rPr>
          <w:sz w:val="24"/>
          <w:szCs w:val="24"/>
        </w:rPr>
      </w:pPr>
      <w:r w:rsidRPr="000575C0">
        <w:rPr>
          <w:sz w:val="24"/>
          <w:szCs w:val="24"/>
        </w:rPr>
        <w:t xml:space="preserve">2) Научни организации по чл. 47 ал. 1 на ЗВО. </w:t>
      </w:r>
    </w:p>
    <w:p w:rsidR="000575C0" w:rsidRPr="000575C0" w:rsidRDefault="000575C0" w:rsidP="000575C0">
      <w:pPr>
        <w:spacing w:before="120" w:after="120"/>
        <w:rPr>
          <w:sz w:val="24"/>
          <w:szCs w:val="24"/>
        </w:rPr>
      </w:pPr>
      <w:r w:rsidRPr="000575C0">
        <w:rPr>
          <w:sz w:val="24"/>
          <w:szCs w:val="24"/>
        </w:rPr>
        <w:t>Кандидатите по т. 1 и т. 2. трябва да отговарят на определението за „организация за научни изследвания и разпространение на знания“ по т. 15 „б“ от Рамката за държавна помощ за научни изследвания, развитие и иновации.</w:t>
      </w:r>
    </w:p>
    <w:p w:rsidR="000575C0" w:rsidRPr="000575C0" w:rsidRDefault="000575C0" w:rsidP="000575C0">
      <w:pPr>
        <w:spacing w:before="120" w:after="120"/>
        <w:rPr>
          <w:sz w:val="24"/>
          <w:szCs w:val="24"/>
        </w:rPr>
      </w:pPr>
      <w:r w:rsidRPr="000575C0">
        <w:rPr>
          <w:sz w:val="24"/>
          <w:szCs w:val="24"/>
        </w:rPr>
        <w:t>Бюджетът от страна на Фонд „Научни изследвания“ за предстоящата конкурсна сесия е в размер на 450 000 лева за целия конкурс, като се предвижда да бъдат финансирани до 3 проекта с българско участие, с максимална сума за един проект до 150 000 лева (Решение на ИС с Протокол № 5 от 22.03.2019 г.).</w:t>
      </w:r>
    </w:p>
    <w:p w:rsidR="000575C0" w:rsidRPr="000575C0" w:rsidRDefault="000575C0" w:rsidP="000575C0">
      <w:pPr>
        <w:spacing w:before="120" w:after="120"/>
        <w:rPr>
          <w:sz w:val="24"/>
          <w:szCs w:val="24"/>
        </w:rPr>
      </w:pPr>
      <w:r w:rsidRPr="000575C0">
        <w:rPr>
          <w:sz w:val="24"/>
          <w:szCs w:val="24"/>
        </w:rPr>
        <w:t>Информация, насоки и документация за българските участници, относно подаването на документите във Фонд „Научни изследвания“:</w:t>
      </w:r>
    </w:p>
    <w:p w:rsidR="000575C0" w:rsidRPr="000575C0" w:rsidRDefault="0006050F" w:rsidP="000575C0">
      <w:pPr>
        <w:numPr>
          <w:ilvl w:val="0"/>
          <w:numId w:val="13"/>
        </w:numPr>
        <w:spacing w:before="120" w:after="120"/>
        <w:rPr>
          <w:sz w:val="24"/>
          <w:szCs w:val="24"/>
        </w:rPr>
      </w:pPr>
      <w:hyperlink r:id="rId23" w:history="1">
        <w:r w:rsidR="000575C0" w:rsidRPr="000575C0">
          <w:rPr>
            <w:rStyle w:val="Hyperlink"/>
            <w:sz w:val="24"/>
            <w:szCs w:val="24"/>
          </w:rPr>
          <w:t>Национални изисквания и условия за допустимост</w:t>
        </w:r>
      </w:hyperlink>
    </w:p>
    <w:p w:rsidR="000575C0" w:rsidRPr="000575C0" w:rsidRDefault="0006050F" w:rsidP="000575C0">
      <w:pPr>
        <w:numPr>
          <w:ilvl w:val="0"/>
          <w:numId w:val="13"/>
        </w:numPr>
        <w:spacing w:before="120" w:after="120"/>
        <w:rPr>
          <w:sz w:val="24"/>
          <w:szCs w:val="24"/>
        </w:rPr>
      </w:pPr>
      <w:hyperlink r:id="rId24" w:history="1">
        <w:r w:rsidR="000575C0" w:rsidRPr="000575C0">
          <w:rPr>
            <w:rStyle w:val="Hyperlink"/>
            <w:sz w:val="24"/>
            <w:szCs w:val="24"/>
          </w:rPr>
          <w:t>Документи към националните изисквания</w:t>
        </w:r>
      </w:hyperlink>
    </w:p>
    <w:p w:rsidR="000575C0" w:rsidRPr="000575C0" w:rsidRDefault="000575C0" w:rsidP="000575C0">
      <w:pPr>
        <w:spacing w:before="120" w:after="120"/>
        <w:rPr>
          <w:sz w:val="24"/>
          <w:szCs w:val="24"/>
        </w:rPr>
      </w:pPr>
      <w:r w:rsidRPr="000575C0">
        <w:rPr>
          <w:sz w:val="24"/>
          <w:szCs w:val="24"/>
        </w:rPr>
        <w:t xml:space="preserve">Освен вече посочените документи към Националните изисквания, участниците трябва да представят </w:t>
      </w:r>
      <w:r w:rsidRPr="000575C0">
        <w:rPr>
          <w:b/>
          <w:bCs/>
          <w:sz w:val="24"/>
          <w:szCs w:val="24"/>
        </w:rPr>
        <w:t>проект на бюджет</w:t>
      </w:r>
      <w:r w:rsidRPr="000575C0">
        <w:rPr>
          <w:sz w:val="24"/>
          <w:szCs w:val="24"/>
        </w:rPr>
        <w:t xml:space="preserve"> за пълния срок на изпълнение на проекта и </w:t>
      </w:r>
      <w:r w:rsidRPr="000575C0">
        <w:rPr>
          <w:b/>
          <w:bCs/>
          <w:sz w:val="24"/>
          <w:szCs w:val="24"/>
        </w:rPr>
        <w:t>писмо от водещия партньор с потвърждение</w:t>
      </w:r>
      <w:r w:rsidRPr="000575C0">
        <w:rPr>
          <w:sz w:val="24"/>
          <w:szCs w:val="24"/>
        </w:rPr>
        <w:t xml:space="preserve"> за включване на българската организация в съответния консорциум.</w:t>
      </w:r>
    </w:p>
    <w:p w:rsidR="00731720" w:rsidRDefault="000575C0" w:rsidP="000575C0">
      <w:pPr>
        <w:spacing w:before="120" w:after="120"/>
        <w:rPr>
          <w:sz w:val="24"/>
          <w:szCs w:val="24"/>
        </w:rPr>
      </w:pPr>
      <w:r w:rsidRPr="000575C0">
        <w:rPr>
          <w:sz w:val="24"/>
          <w:szCs w:val="24"/>
        </w:rPr>
        <w:t>Контакти за допълнителна информация:</w:t>
      </w:r>
    </w:p>
    <w:p w:rsidR="00731720" w:rsidRDefault="000575C0" w:rsidP="000575C0">
      <w:pPr>
        <w:spacing w:before="120" w:after="120"/>
        <w:rPr>
          <w:sz w:val="24"/>
          <w:szCs w:val="24"/>
        </w:rPr>
      </w:pPr>
      <w:r w:rsidRPr="000575C0">
        <w:rPr>
          <w:sz w:val="24"/>
          <w:szCs w:val="24"/>
        </w:rPr>
        <w:t>Милена Александрова,</w:t>
      </w:r>
    </w:p>
    <w:p w:rsidR="00731720" w:rsidRDefault="000575C0" w:rsidP="000575C0">
      <w:pPr>
        <w:spacing w:before="120" w:after="120"/>
        <w:rPr>
          <w:sz w:val="24"/>
          <w:szCs w:val="24"/>
        </w:rPr>
      </w:pPr>
      <w:r w:rsidRPr="000575C0">
        <w:rPr>
          <w:sz w:val="24"/>
          <w:szCs w:val="24"/>
        </w:rPr>
        <w:t>Фонд „Научни изследвания“,</w:t>
      </w:r>
    </w:p>
    <w:p w:rsidR="000575C0" w:rsidRPr="000575C0" w:rsidRDefault="000575C0" w:rsidP="000575C0">
      <w:pPr>
        <w:spacing w:before="120" w:after="120"/>
        <w:rPr>
          <w:sz w:val="24"/>
          <w:szCs w:val="24"/>
        </w:rPr>
      </w:pPr>
      <w:r w:rsidRPr="000575C0">
        <w:rPr>
          <w:sz w:val="24"/>
          <w:szCs w:val="24"/>
        </w:rPr>
        <w:t>тел: +359 884 171</w:t>
      </w:r>
      <w:r w:rsidR="00731720">
        <w:rPr>
          <w:sz w:val="24"/>
          <w:szCs w:val="24"/>
        </w:rPr>
        <w:t> </w:t>
      </w:r>
      <w:r w:rsidRPr="000575C0">
        <w:rPr>
          <w:sz w:val="24"/>
          <w:szCs w:val="24"/>
        </w:rPr>
        <w:t>363</w:t>
      </w:r>
      <w:r w:rsidR="00731720">
        <w:rPr>
          <w:sz w:val="24"/>
          <w:szCs w:val="24"/>
        </w:rPr>
        <w:t xml:space="preserve"> </w:t>
      </w:r>
      <w:r w:rsidRPr="000575C0">
        <w:rPr>
          <w:sz w:val="24"/>
          <w:szCs w:val="24"/>
        </w:rPr>
        <w:t>Email:</w:t>
      </w:r>
      <w:hyperlink r:id="rId25" w:history="1">
        <w:r w:rsidRPr="000575C0">
          <w:rPr>
            <w:rStyle w:val="Hyperlink"/>
            <w:sz w:val="24"/>
            <w:szCs w:val="24"/>
          </w:rPr>
          <w:t xml:space="preserve"> aleksandrova@mon.bg </w:t>
        </w:r>
      </w:hyperlink>
    </w:p>
    <w:p w:rsidR="006E1F33" w:rsidRPr="000575C0" w:rsidRDefault="006E1F33" w:rsidP="006E1F33">
      <w:pPr>
        <w:spacing w:before="120" w:after="480"/>
        <w:rPr>
          <w:sz w:val="24"/>
          <w:szCs w:val="24"/>
        </w:rPr>
      </w:pPr>
      <w:r w:rsidRPr="006E1F33">
        <w:rPr>
          <w:b/>
          <w:sz w:val="24"/>
          <w:szCs w:val="24"/>
        </w:rPr>
        <w:t xml:space="preserve">Крайният срок </w:t>
      </w:r>
      <w:r w:rsidRPr="000575C0">
        <w:rPr>
          <w:sz w:val="24"/>
          <w:szCs w:val="24"/>
        </w:rPr>
        <w:t xml:space="preserve">за подаване на проектни предложения за участие в първия етап от конкурса е </w:t>
      </w:r>
      <w:r w:rsidRPr="000575C0">
        <w:rPr>
          <w:b/>
          <w:bCs/>
          <w:sz w:val="24"/>
          <w:szCs w:val="24"/>
        </w:rPr>
        <w:t>18 юни 2019 г.</w:t>
      </w:r>
    </w:p>
    <w:p w:rsidR="00731720" w:rsidRPr="00E468F5" w:rsidRDefault="00E468F5" w:rsidP="00E62704">
      <w:pPr>
        <w:pStyle w:val="Heading2"/>
        <w:ind w:left="426"/>
      </w:pPr>
      <w:bookmarkStart w:id="12" w:name="_Toc8656637"/>
      <w:r w:rsidRPr="00E468F5">
        <w:t>К</w:t>
      </w:r>
      <w:r w:rsidR="00731720" w:rsidRPr="00E468F5">
        <w:t>онкурс по програма CONCERT-Japan</w:t>
      </w:r>
      <w:bookmarkEnd w:id="12"/>
      <w:r w:rsidR="00731720" w:rsidRPr="00E468F5">
        <w:t xml:space="preserve"> </w:t>
      </w:r>
    </w:p>
    <w:p w:rsidR="00731720" w:rsidRPr="00D21AB8" w:rsidRDefault="00731720" w:rsidP="00731720">
      <w:pPr>
        <w:spacing w:before="120" w:after="120"/>
        <w:rPr>
          <w:sz w:val="24"/>
          <w:szCs w:val="24"/>
        </w:rPr>
      </w:pPr>
      <w:r w:rsidRPr="00E468F5">
        <w:rPr>
          <w:sz w:val="24"/>
          <w:szCs w:val="24"/>
        </w:rPr>
        <w:t xml:space="preserve">Фонд „Научни изследвания“ </w:t>
      </w:r>
      <w:r w:rsidR="00234EBA" w:rsidRPr="00E468F5">
        <w:rPr>
          <w:sz w:val="24"/>
          <w:szCs w:val="24"/>
        </w:rPr>
        <w:t>обявява</w:t>
      </w:r>
      <w:r w:rsidR="00234EBA">
        <w:rPr>
          <w:sz w:val="24"/>
          <w:szCs w:val="24"/>
        </w:rPr>
        <w:t xml:space="preserve"> </w:t>
      </w:r>
      <w:r w:rsidRPr="00D21AB8">
        <w:rPr>
          <w:sz w:val="24"/>
          <w:szCs w:val="24"/>
        </w:rPr>
        <w:t>шестият международен конкурс по програма CONCERT-Japan, като ФНИ ще участва като финансираща организация за втора поредна година. </w:t>
      </w:r>
    </w:p>
    <w:p w:rsidR="00731720" w:rsidRPr="00D21AB8" w:rsidRDefault="00731720" w:rsidP="00731720">
      <w:pPr>
        <w:spacing w:before="120" w:after="120"/>
        <w:rPr>
          <w:sz w:val="24"/>
          <w:szCs w:val="24"/>
        </w:rPr>
      </w:pPr>
      <w:r w:rsidRPr="00D21AB8">
        <w:rPr>
          <w:sz w:val="24"/>
          <w:szCs w:val="24"/>
        </w:rPr>
        <w:t>CONCERT-Japan e обща инициатива на страните от Европейската общност и Япония за сътрудничество в областта на науката, технологиите и иновациите чрез съвместно финнасиране на научно-изследователски проекти.</w:t>
      </w:r>
    </w:p>
    <w:p w:rsidR="00731720" w:rsidRPr="00D21AB8" w:rsidRDefault="00731720" w:rsidP="00731720">
      <w:pPr>
        <w:spacing w:before="120" w:after="120"/>
        <w:rPr>
          <w:sz w:val="24"/>
          <w:szCs w:val="24"/>
        </w:rPr>
      </w:pPr>
      <w:r w:rsidRPr="00D21AB8">
        <w:rPr>
          <w:b/>
          <w:bCs/>
          <w:sz w:val="24"/>
          <w:szCs w:val="24"/>
        </w:rPr>
        <w:t>Тема на конкурса</w:t>
      </w:r>
      <w:r w:rsidRPr="00D21AB8">
        <w:rPr>
          <w:sz w:val="24"/>
          <w:szCs w:val="24"/>
        </w:rPr>
        <w:t>: „Интелигенто управление на водните ресурси за устойчиво общество“ (“Smart water management for sustainable society”).</w:t>
      </w:r>
    </w:p>
    <w:p w:rsidR="00731720" w:rsidRPr="00D21AB8" w:rsidRDefault="00731720" w:rsidP="00731720">
      <w:pPr>
        <w:spacing w:before="120" w:after="120"/>
        <w:rPr>
          <w:sz w:val="24"/>
          <w:szCs w:val="24"/>
        </w:rPr>
      </w:pPr>
      <w:r w:rsidRPr="00D21AB8">
        <w:rPr>
          <w:sz w:val="24"/>
          <w:szCs w:val="24"/>
        </w:rPr>
        <w:t xml:space="preserve">Поканата </w:t>
      </w:r>
      <w:r w:rsidR="002378F2">
        <w:rPr>
          <w:sz w:val="24"/>
          <w:szCs w:val="24"/>
        </w:rPr>
        <w:t>е</w:t>
      </w:r>
      <w:r w:rsidRPr="00D21AB8">
        <w:rPr>
          <w:sz w:val="24"/>
          <w:szCs w:val="24"/>
        </w:rPr>
        <w:t xml:space="preserve"> отворена за научни колективи, които да представят общи проекти за развитие на иновативни системи и технологии при използване и управление на водните ресурси в дългосрочен аспект.</w:t>
      </w:r>
    </w:p>
    <w:p w:rsidR="00731720" w:rsidRPr="00D21AB8" w:rsidRDefault="00731720" w:rsidP="00731720">
      <w:pPr>
        <w:spacing w:before="120" w:after="120"/>
        <w:rPr>
          <w:sz w:val="24"/>
          <w:szCs w:val="24"/>
        </w:rPr>
      </w:pPr>
      <w:r w:rsidRPr="00D21AB8">
        <w:rPr>
          <w:b/>
          <w:bCs/>
          <w:sz w:val="24"/>
          <w:szCs w:val="24"/>
        </w:rPr>
        <w:t xml:space="preserve">Условия на конкурса: </w:t>
      </w:r>
    </w:p>
    <w:p w:rsidR="00731720" w:rsidRPr="00D21AB8" w:rsidRDefault="00731720" w:rsidP="00731720">
      <w:pPr>
        <w:pStyle w:val="ListParagraph"/>
        <w:numPr>
          <w:ilvl w:val="0"/>
          <w:numId w:val="9"/>
        </w:numPr>
        <w:spacing w:before="120" w:after="120"/>
        <w:rPr>
          <w:sz w:val="24"/>
          <w:szCs w:val="24"/>
        </w:rPr>
      </w:pPr>
      <w:r w:rsidRPr="00D21AB8">
        <w:rPr>
          <w:sz w:val="24"/>
          <w:szCs w:val="24"/>
        </w:rPr>
        <w:t>Проектите по програмата да бъдат със срок за изпълнение от 3 години.</w:t>
      </w:r>
    </w:p>
    <w:p w:rsidR="00731720" w:rsidRPr="00D21AB8" w:rsidRDefault="00731720" w:rsidP="00731720">
      <w:pPr>
        <w:pStyle w:val="ListParagraph"/>
        <w:numPr>
          <w:ilvl w:val="0"/>
          <w:numId w:val="9"/>
        </w:numPr>
        <w:spacing w:before="120" w:after="120"/>
        <w:rPr>
          <w:sz w:val="24"/>
          <w:szCs w:val="24"/>
        </w:rPr>
      </w:pPr>
      <w:r w:rsidRPr="00D21AB8">
        <w:rPr>
          <w:sz w:val="24"/>
          <w:szCs w:val="24"/>
        </w:rPr>
        <w:t>Проектните предложения ще се подготвят и подават от консорциум, в който трябва да участват научни колективи от поне две европейски държави и Япония.</w:t>
      </w:r>
    </w:p>
    <w:p w:rsidR="00731720" w:rsidRPr="00D21AB8" w:rsidRDefault="00731720" w:rsidP="00731720">
      <w:pPr>
        <w:spacing w:before="120" w:after="120"/>
        <w:rPr>
          <w:sz w:val="24"/>
          <w:szCs w:val="24"/>
        </w:rPr>
      </w:pPr>
      <w:r w:rsidRPr="00D21AB8">
        <w:rPr>
          <w:sz w:val="24"/>
          <w:szCs w:val="24"/>
        </w:rPr>
        <w:t>Допустими по процедурата за подбор на проекти са български кандидати, които са:</w:t>
      </w:r>
    </w:p>
    <w:p w:rsidR="00731720" w:rsidRPr="00D21AB8" w:rsidRDefault="00731720" w:rsidP="00731720">
      <w:pPr>
        <w:spacing w:before="120" w:after="120"/>
        <w:rPr>
          <w:sz w:val="24"/>
          <w:szCs w:val="24"/>
        </w:rPr>
      </w:pPr>
      <w:r>
        <w:rPr>
          <w:sz w:val="24"/>
          <w:szCs w:val="24"/>
        </w:rPr>
        <w:t>1)</w:t>
      </w:r>
      <w:r w:rsidRPr="00D21AB8">
        <w:rPr>
          <w:sz w:val="24"/>
          <w:szCs w:val="24"/>
        </w:rPr>
        <w:t>Акредитирани висши училища по чл. 85 ал. 1 т. 7 на ЗВО.</w:t>
      </w:r>
    </w:p>
    <w:p w:rsidR="00731720" w:rsidRDefault="00731720" w:rsidP="00731720">
      <w:pPr>
        <w:spacing w:before="120" w:after="120"/>
        <w:rPr>
          <w:sz w:val="24"/>
          <w:szCs w:val="24"/>
        </w:rPr>
      </w:pPr>
      <w:r>
        <w:rPr>
          <w:sz w:val="24"/>
          <w:szCs w:val="24"/>
        </w:rPr>
        <w:t>2)</w:t>
      </w:r>
      <w:r w:rsidRPr="00D21AB8">
        <w:rPr>
          <w:sz w:val="24"/>
          <w:szCs w:val="24"/>
        </w:rPr>
        <w:t>Научни организации по чл. 47 ал. 1 на ЗВО.</w:t>
      </w:r>
    </w:p>
    <w:p w:rsidR="00406780" w:rsidRPr="00406780" w:rsidRDefault="00406780" w:rsidP="00406780">
      <w:pPr>
        <w:spacing w:before="120" w:after="120"/>
        <w:rPr>
          <w:sz w:val="24"/>
          <w:szCs w:val="24"/>
        </w:rPr>
      </w:pPr>
      <w:r w:rsidRPr="00406780">
        <w:rPr>
          <w:sz w:val="24"/>
          <w:szCs w:val="24"/>
        </w:rPr>
        <w:t xml:space="preserve">Бюджетът от страна на Фонд „Научни изследвания“ за </w:t>
      </w:r>
      <w:r>
        <w:rPr>
          <w:sz w:val="24"/>
          <w:szCs w:val="24"/>
        </w:rPr>
        <w:t>тази</w:t>
      </w:r>
      <w:r w:rsidRPr="00406780">
        <w:rPr>
          <w:sz w:val="24"/>
          <w:szCs w:val="24"/>
        </w:rPr>
        <w:t xml:space="preserve"> конкурсна сесия е в размер на 586 749 лева, с максимална сума за един проект до 195 583 лева (Решение на ИС с Протокол № 4 от 08.03.2019 г.).</w:t>
      </w:r>
    </w:p>
    <w:p w:rsidR="00406780" w:rsidRPr="00406780" w:rsidRDefault="00406780" w:rsidP="00406780">
      <w:pPr>
        <w:spacing w:before="120" w:after="120"/>
        <w:rPr>
          <w:sz w:val="24"/>
          <w:szCs w:val="24"/>
        </w:rPr>
      </w:pPr>
      <w:r w:rsidRPr="00406780">
        <w:rPr>
          <w:sz w:val="24"/>
          <w:szCs w:val="24"/>
        </w:rPr>
        <w:t xml:space="preserve">Крайният срок за подаване на проектни предложения за участие в първия етап от конкурса е </w:t>
      </w:r>
      <w:r w:rsidRPr="00406780">
        <w:rPr>
          <w:b/>
          <w:bCs/>
          <w:sz w:val="24"/>
          <w:szCs w:val="24"/>
        </w:rPr>
        <w:t>14 юни 2019 г.</w:t>
      </w:r>
    </w:p>
    <w:p w:rsidR="00731720" w:rsidRDefault="00731720" w:rsidP="00731720">
      <w:pPr>
        <w:spacing w:before="120" w:after="120"/>
        <w:rPr>
          <w:sz w:val="24"/>
          <w:szCs w:val="24"/>
        </w:rPr>
      </w:pPr>
      <w:r w:rsidRPr="00D21AB8">
        <w:rPr>
          <w:sz w:val="24"/>
          <w:szCs w:val="24"/>
        </w:rPr>
        <w:t>Материалите за конкурс</w:t>
      </w:r>
      <w:r w:rsidR="002378F2">
        <w:rPr>
          <w:sz w:val="24"/>
          <w:szCs w:val="24"/>
        </w:rPr>
        <w:t>а</w:t>
      </w:r>
      <w:r w:rsidRPr="00D21AB8">
        <w:rPr>
          <w:sz w:val="24"/>
          <w:szCs w:val="24"/>
        </w:rPr>
        <w:t xml:space="preserve"> са</w:t>
      </w:r>
      <w:r>
        <w:rPr>
          <w:sz w:val="24"/>
          <w:szCs w:val="24"/>
        </w:rPr>
        <w:t xml:space="preserve"> достъпни на сайта на програмата </w:t>
      </w:r>
    </w:p>
    <w:p w:rsidR="00731720" w:rsidRPr="00D21AB8" w:rsidRDefault="0006050F" w:rsidP="00731720">
      <w:pPr>
        <w:spacing w:before="120" w:after="120"/>
        <w:rPr>
          <w:sz w:val="24"/>
          <w:szCs w:val="24"/>
        </w:rPr>
      </w:pPr>
      <w:hyperlink r:id="rId26" w:tgtFrame="_blank" w:history="1">
        <w:r w:rsidR="00731720" w:rsidRPr="00D21AB8">
          <w:rPr>
            <w:rStyle w:val="Hyperlink"/>
            <w:sz w:val="24"/>
            <w:szCs w:val="24"/>
          </w:rPr>
          <w:t>http://concert-japan.eu/</w:t>
        </w:r>
      </w:hyperlink>
    </w:p>
    <w:p w:rsidR="00731720" w:rsidRPr="00D21AB8" w:rsidRDefault="00731720" w:rsidP="00731720">
      <w:pPr>
        <w:spacing w:before="120" w:after="120"/>
        <w:rPr>
          <w:sz w:val="24"/>
          <w:szCs w:val="24"/>
        </w:rPr>
      </w:pPr>
      <w:r w:rsidRPr="00D21AB8">
        <w:rPr>
          <w:sz w:val="24"/>
          <w:szCs w:val="24"/>
        </w:rPr>
        <w:t>Информация, насоки и документация за българските участници, относно подаването на документите във Фонд „Научни изследвания“:</w:t>
      </w:r>
    </w:p>
    <w:p w:rsidR="00731720" w:rsidRPr="00D21AB8" w:rsidRDefault="0006050F" w:rsidP="00731720">
      <w:pPr>
        <w:numPr>
          <w:ilvl w:val="0"/>
          <w:numId w:val="7"/>
        </w:numPr>
        <w:spacing w:before="120" w:after="120"/>
        <w:rPr>
          <w:sz w:val="24"/>
          <w:szCs w:val="24"/>
        </w:rPr>
      </w:pPr>
      <w:hyperlink r:id="rId27" w:tgtFrame="_blank" w:history="1">
        <w:r w:rsidR="00731720" w:rsidRPr="00D21AB8">
          <w:rPr>
            <w:rStyle w:val="Hyperlink"/>
            <w:sz w:val="24"/>
            <w:szCs w:val="24"/>
          </w:rPr>
          <w:t>Национални изисквания и условия за допустимост</w:t>
        </w:r>
      </w:hyperlink>
      <w:r w:rsidR="00731720" w:rsidRPr="00D21AB8">
        <w:rPr>
          <w:sz w:val="24"/>
          <w:szCs w:val="24"/>
        </w:rPr>
        <w:t xml:space="preserve"> </w:t>
      </w:r>
    </w:p>
    <w:p w:rsidR="00731720" w:rsidRPr="00D21AB8" w:rsidRDefault="0006050F" w:rsidP="00731720">
      <w:pPr>
        <w:numPr>
          <w:ilvl w:val="0"/>
          <w:numId w:val="7"/>
        </w:numPr>
        <w:spacing w:before="120" w:after="120"/>
        <w:rPr>
          <w:sz w:val="24"/>
          <w:szCs w:val="24"/>
        </w:rPr>
      </w:pPr>
      <w:hyperlink r:id="rId28" w:tgtFrame="_blank" w:history="1">
        <w:r w:rsidR="00731720" w:rsidRPr="00D21AB8">
          <w:rPr>
            <w:rStyle w:val="Hyperlink"/>
            <w:sz w:val="24"/>
            <w:szCs w:val="24"/>
          </w:rPr>
          <w:t>Документи към националните изисквания</w:t>
        </w:r>
      </w:hyperlink>
    </w:p>
    <w:p w:rsidR="00731720" w:rsidRPr="00D21AB8" w:rsidRDefault="00731720" w:rsidP="00731720">
      <w:pPr>
        <w:spacing w:before="120" w:after="120"/>
        <w:rPr>
          <w:sz w:val="24"/>
          <w:szCs w:val="24"/>
        </w:rPr>
      </w:pPr>
      <w:r w:rsidRPr="00D21AB8">
        <w:rPr>
          <w:sz w:val="24"/>
          <w:szCs w:val="24"/>
        </w:rPr>
        <w:t>Контакти за допълнителна информация:</w:t>
      </w:r>
    </w:p>
    <w:p w:rsidR="00923696" w:rsidRDefault="00731720" w:rsidP="002378F2">
      <w:pPr>
        <w:spacing w:before="120" w:after="120"/>
        <w:rPr>
          <w:rStyle w:val="Hyperlink"/>
          <w:sz w:val="24"/>
          <w:szCs w:val="24"/>
        </w:rPr>
      </w:pPr>
      <w:r w:rsidRPr="00D21AB8">
        <w:rPr>
          <w:sz w:val="24"/>
          <w:szCs w:val="24"/>
        </w:rPr>
        <w:t>Милена Александрова</w:t>
      </w:r>
      <w:r>
        <w:rPr>
          <w:sz w:val="24"/>
          <w:szCs w:val="24"/>
        </w:rPr>
        <w:t xml:space="preserve">, </w:t>
      </w:r>
      <w:r w:rsidRPr="00D21AB8">
        <w:rPr>
          <w:sz w:val="24"/>
          <w:szCs w:val="24"/>
        </w:rPr>
        <w:t>тел. 0884/171-363</w:t>
      </w:r>
      <w:r>
        <w:rPr>
          <w:sz w:val="24"/>
          <w:szCs w:val="24"/>
        </w:rPr>
        <w:t xml:space="preserve">, </w:t>
      </w:r>
      <w:hyperlink r:id="rId29" w:history="1">
        <w:r w:rsidRPr="00C90EC2">
          <w:rPr>
            <w:rStyle w:val="Hyperlink"/>
            <w:sz w:val="24"/>
            <w:szCs w:val="24"/>
          </w:rPr>
          <w:t>aleksandrova@mon.bg</w:t>
        </w:r>
      </w:hyperlink>
    </w:p>
    <w:p w:rsidR="002378F2" w:rsidRPr="002378F2" w:rsidRDefault="002378F2" w:rsidP="00092108">
      <w:pPr>
        <w:spacing w:before="120" w:after="480"/>
        <w:rPr>
          <w:rFonts w:cs="Times New Roman"/>
          <w:sz w:val="24"/>
          <w:szCs w:val="24"/>
        </w:rPr>
      </w:pPr>
      <w:r w:rsidRPr="002378F2">
        <w:rPr>
          <w:rFonts w:cs="Times New Roman"/>
          <w:b/>
          <w:color w:val="222222"/>
          <w:sz w:val="24"/>
          <w:szCs w:val="24"/>
        </w:rPr>
        <w:t>Кра</w:t>
      </w:r>
      <w:r w:rsidR="00406780">
        <w:rPr>
          <w:rFonts w:cs="Times New Roman"/>
          <w:b/>
          <w:color w:val="222222"/>
          <w:sz w:val="24"/>
          <w:szCs w:val="24"/>
        </w:rPr>
        <w:t xml:space="preserve">ен </w:t>
      </w:r>
      <w:r w:rsidRPr="002378F2">
        <w:rPr>
          <w:rFonts w:cs="Times New Roman"/>
          <w:b/>
          <w:color w:val="222222"/>
          <w:sz w:val="24"/>
          <w:szCs w:val="24"/>
        </w:rPr>
        <w:t>срок</w:t>
      </w:r>
      <w:r w:rsidR="00406780">
        <w:rPr>
          <w:rFonts w:cs="Times New Roman"/>
          <w:b/>
          <w:color w:val="222222"/>
          <w:sz w:val="24"/>
          <w:szCs w:val="24"/>
        </w:rPr>
        <w:t xml:space="preserve">: </w:t>
      </w:r>
      <w:r w:rsidRPr="002378F2">
        <w:rPr>
          <w:rStyle w:val="Strong"/>
          <w:rFonts w:cs="Times New Roman"/>
          <w:color w:val="222222"/>
          <w:sz w:val="24"/>
          <w:szCs w:val="24"/>
        </w:rPr>
        <w:t>14 юни 2019 г.</w:t>
      </w:r>
    </w:p>
    <w:p w:rsidR="00476F9B" w:rsidRPr="0006717A" w:rsidRDefault="00476F9B" w:rsidP="00476F9B">
      <w:pPr>
        <w:pStyle w:val="Heading2"/>
        <w:ind w:left="426"/>
        <w:rPr>
          <w:rFonts w:eastAsia="Times New Roman"/>
          <w:lang w:eastAsia="bg-BG"/>
        </w:rPr>
      </w:pPr>
      <w:bookmarkStart w:id="13" w:name="_Toc503363226"/>
      <w:bookmarkStart w:id="14" w:name="_Toc8656638"/>
      <w:r w:rsidRPr="0006717A">
        <w:rPr>
          <w:rFonts w:eastAsia="Times New Roman"/>
          <w:lang w:eastAsia="bg-BG"/>
        </w:rPr>
        <w:t>Подкрепа на международни научни форуми, провеждани в Република България</w:t>
      </w:r>
      <w:bookmarkEnd w:id="13"/>
      <w:bookmarkEnd w:id="14"/>
    </w:p>
    <w:p w:rsidR="00476F9B" w:rsidRPr="00B040B1" w:rsidRDefault="00476F9B" w:rsidP="00476F9B">
      <w:pPr>
        <w:spacing w:before="120" w:after="120"/>
        <w:rPr>
          <w:rFonts w:eastAsia="Calibri" w:cs="Times New Roman"/>
          <w:sz w:val="24"/>
          <w:szCs w:val="24"/>
          <w:lang w:eastAsia="bg-BG"/>
        </w:rPr>
      </w:pPr>
      <w:r w:rsidRPr="00B040B1">
        <w:rPr>
          <w:rFonts w:eastAsia="Calibri" w:cs="Times New Roman"/>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ДОПУСТИМИ КАНДИДАТИ</w:t>
      </w:r>
    </w:p>
    <w:p w:rsidR="009C6D1E" w:rsidRPr="009C6D1E" w:rsidRDefault="00DD764B" w:rsidP="00DD764B">
      <w:pPr>
        <w:spacing w:before="120" w:after="120"/>
        <w:rPr>
          <w:rFonts w:eastAsia="Times New Roman" w:cs="Times New Roman"/>
          <w:color w:val="000000"/>
          <w:sz w:val="24"/>
          <w:szCs w:val="24"/>
          <w:lang w:val="ru-RU" w:eastAsia="bg-BG"/>
        </w:rPr>
      </w:pPr>
      <w:r w:rsidRPr="00DD764B">
        <w:rPr>
          <w:rFonts w:eastAsia="Times New Roman" w:cs="Times New Roman"/>
          <w:color w:val="000000"/>
          <w:sz w:val="24"/>
          <w:szCs w:val="24"/>
          <w:lang w:eastAsia="bg-BG"/>
        </w:rPr>
        <w:t>В процедурата могат да участват учени или колективи от учени от</w:t>
      </w:r>
      <w:r w:rsidR="009C6D1E">
        <w:rPr>
          <w:rFonts w:eastAsia="Times New Roman" w:cs="Times New Roman"/>
          <w:color w:val="000000"/>
          <w:sz w:val="24"/>
          <w:szCs w:val="24"/>
          <w:lang w:eastAsia="bg-BG"/>
        </w:rPr>
        <w:t>:</w:t>
      </w:r>
      <w:r w:rsidRPr="00DD764B">
        <w:rPr>
          <w:rFonts w:eastAsia="Times New Roman" w:cs="Times New Roman"/>
          <w:color w:val="000000"/>
          <w:sz w:val="24"/>
          <w:szCs w:val="24"/>
          <w:lang w:eastAsia="bg-BG"/>
        </w:rPr>
        <w:t xml:space="preserve"> </w:t>
      </w:r>
    </w:p>
    <w:p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30" w:tgtFrame="_blank" w:history="1">
        <w:r w:rsidRPr="00DD764B">
          <w:rPr>
            <w:rStyle w:val="Hyperlink"/>
            <w:rFonts w:eastAsia="Times New Roman" w:cs="Times New Roman"/>
            <w:sz w:val="24"/>
            <w:szCs w:val="24"/>
            <w:lang w:eastAsia="bg-BG"/>
          </w:rPr>
          <w:t>https://www.neaa.government.bg</w:t>
        </w:r>
      </w:hyperlink>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КРИТЕРИИ ЗА ОЦЕНКА: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1.</w:t>
      </w:r>
      <w:r w:rsidR="00DD764B" w:rsidRPr="00DD764B">
        <w:rPr>
          <w:rFonts w:eastAsia="Times New Roman" w:cs="Times New Roman"/>
          <w:color w:val="000000"/>
          <w:sz w:val="24"/>
          <w:szCs w:val="24"/>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2.</w:t>
      </w:r>
      <w:r w:rsidR="00DD764B" w:rsidRPr="00DD764B">
        <w:rPr>
          <w:rFonts w:eastAsia="Times New Roman" w:cs="Times New Roman"/>
          <w:color w:val="000000"/>
          <w:sz w:val="24"/>
          <w:szCs w:val="24"/>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3.</w:t>
      </w:r>
      <w:r w:rsidR="00DD764B" w:rsidRPr="00DD764B">
        <w:rPr>
          <w:rFonts w:eastAsia="Times New Roman" w:cs="Times New Roman"/>
          <w:color w:val="000000"/>
          <w:sz w:val="24"/>
          <w:szCs w:val="24"/>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4.</w:t>
      </w:r>
      <w:r w:rsidR="00DD764B" w:rsidRPr="00DD764B">
        <w:rPr>
          <w:rFonts w:eastAsia="Times New Roman" w:cs="Times New Roman"/>
          <w:color w:val="000000"/>
          <w:sz w:val="24"/>
          <w:szCs w:val="24"/>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5.</w:t>
      </w:r>
      <w:r w:rsidR="00DD764B" w:rsidRPr="00DD764B">
        <w:rPr>
          <w:rFonts w:eastAsia="Times New Roman" w:cs="Times New Roman"/>
          <w:color w:val="000000"/>
          <w:sz w:val="24"/>
          <w:szCs w:val="24"/>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6.</w:t>
      </w:r>
      <w:r w:rsidR="00DD764B" w:rsidRPr="00DD764B">
        <w:rPr>
          <w:rFonts w:eastAsia="Times New Roman" w:cs="Times New Roman"/>
          <w:color w:val="000000"/>
          <w:sz w:val="24"/>
          <w:szCs w:val="24"/>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7.</w:t>
      </w:r>
      <w:r w:rsidR="00DD764B" w:rsidRPr="00DD764B">
        <w:rPr>
          <w:rFonts w:eastAsia="Times New Roman" w:cs="Times New Roman"/>
          <w:color w:val="000000"/>
          <w:sz w:val="24"/>
          <w:szCs w:val="24"/>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796791">
      <w:pPr>
        <w:pStyle w:val="ListParagraph"/>
        <w:numPr>
          <w:ilvl w:val="0"/>
          <w:numId w:val="5"/>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796791">
      <w:pPr>
        <w:pStyle w:val="ListParagraph"/>
        <w:numPr>
          <w:ilvl w:val="0"/>
          <w:numId w:val="5"/>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 xml:space="preserve">Повече информация и документи за кандидатстване можете да намерите </w:t>
      </w:r>
      <w:hyperlink r:id="rId31" w:history="1">
        <w:r w:rsidRPr="00DD764B">
          <w:rPr>
            <w:rStyle w:val="Hyperlink"/>
            <w:rFonts w:eastAsia="Times New Roman" w:cs="Times New Roman"/>
            <w:sz w:val="24"/>
            <w:szCs w:val="24"/>
            <w:lang w:eastAsia="bg-BG"/>
          </w:rPr>
          <w:t>ТУК</w:t>
        </w:r>
      </w:hyperlink>
    </w:p>
    <w:p w:rsidR="00476F9B" w:rsidRDefault="00476F9B" w:rsidP="00A063F2">
      <w:pPr>
        <w:shd w:val="clear" w:color="auto" w:fill="FFFFFF"/>
        <w:spacing w:before="120" w:after="480"/>
        <w:rPr>
          <w:rFonts w:eastAsia="Times New Roman" w:cs="Times New Roman"/>
          <w:b/>
          <w:color w:val="000000"/>
          <w:sz w:val="24"/>
          <w:szCs w:val="24"/>
          <w:lang w:val="en-US" w:eastAsia="bg-BG"/>
        </w:rPr>
      </w:pPr>
      <w:r w:rsidRPr="00B040B1">
        <w:rPr>
          <w:rFonts w:eastAsia="Times New Roman" w:cs="Times New Roman"/>
          <w:b/>
          <w:color w:val="000000"/>
          <w:sz w:val="24"/>
          <w:szCs w:val="24"/>
          <w:lang w:eastAsia="bg-BG"/>
        </w:rPr>
        <w:t>Краен срок: текущ</w:t>
      </w:r>
    </w:p>
    <w:p w:rsidR="001803A0" w:rsidRPr="00A063F2" w:rsidRDefault="001803A0" w:rsidP="00A063F2">
      <w:pPr>
        <w:pStyle w:val="Heading2"/>
        <w:ind w:left="426"/>
        <w:rPr>
          <w:rFonts w:eastAsia="Times New Roman"/>
          <w:lang w:val="en-US" w:eastAsia="bg-BG"/>
        </w:rPr>
      </w:pPr>
      <w:bookmarkStart w:id="15" w:name="_Toc8656639"/>
      <w:r w:rsidRPr="00A063F2">
        <w:rPr>
          <w:rFonts w:eastAsia="Times New Roman"/>
          <w:lang w:val="en-US" w:eastAsia="bg-BG"/>
        </w:rPr>
        <w:t>Call for COST Action proposals</w:t>
      </w:r>
      <w:bookmarkEnd w:id="15"/>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Participants are invited to submit COST Action proposals contributing to the scientific, technological, economic, cultural or societal knowledge advancement and development of Europe. Multi- and interdisciplinary proposals are encouraged.</w:t>
      </w:r>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The Open Call Action proposal submission, evaluation, selection and approval (SESA) procedure is fully science and technology-driven and will ensure a simple, transparent and competitive proposal evaluation and selection process, reflecting the bottom-up, open and inclusive principles of COST.</w:t>
      </w:r>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 xml:space="preserve">Participants planning to submit a proposal for a COST Action will need to refer to the </w:t>
      </w:r>
      <w:hyperlink r:id="rId32" w:history="1">
        <w:r w:rsidRPr="001803A0">
          <w:rPr>
            <w:rStyle w:val="Hyperlink"/>
            <w:rFonts w:eastAsia="Times New Roman" w:cs="Times New Roman"/>
            <w:sz w:val="24"/>
            <w:szCs w:val="24"/>
            <w:lang w:val="en-US" w:eastAsia="bg-BG"/>
          </w:rPr>
          <w:t>SESA guidelines</w:t>
        </w:r>
      </w:hyperlink>
      <w:r w:rsidRPr="001803A0">
        <w:rPr>
          <w:rFonts w:eastAsia="Times New Roman" w:cs="Times New Roman"/>
          <w:color w:val="000000"/>
          <w:sz w:val="24"/>
          <w:szCs w:val="24"/>
          <w:lang w:val="en-US" w:eastAsia="bg-BG"/>
        </w:rPr>
        <w:t>.</w:t>
      </w:r>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 xml:space="preserve">For any questions related to the open call and how to get funding, please contact </w:t>
      </w:r>
      <w:r w:rsidRPr="001803A0">
        <w:rPr>
          <w:rFonts w:eastAsia="Times New Roman" w:cs="Times New Roman"/>
          <w:bCs/>
          <w:color w:val="000000"/>
          <w:sz w:val="24"/>
          <w:szCs w:val="24"/>
          <w:lang w:val="en-US" w:eastAsia="bg-BG"/>
        </w:rPr>
        <w:t> </w:t>
      </w:r>
      <w:hyperlink r:id="rId33" w:history="1">
        <w:r w:rsidRPr="001803A0">
          <w:rPr>
            <w:rStyle w:val="Hyperlink"/>
            <w:rFonts w:eastAsia="Times New Roman" w:cs="Times New Roman"/>
            <w:bCs/>
            <w:sz w:val="24"/>
            <w:szCs w:val="24"/>
            <w:lang w:val="en-US" w:eastAsia="bg-BG"/>
          </w:rPr>
          <w:t>opencall@cost.eu</w:t>
        </w:r>
      </w:hyperlink>
    </w:p>
    <w:p w:rsidR="001803A0" w:rsidRPr="001803A0" w:rsidRDefault="001803A0" w:rsidP="000203E1">
      <w:pPr>
        <w:shd w:val="clear" w:color="auto" w:fill="FFFFFF"/>
        <w:spacing w:before="120" w:after="480"/>
        <w:rPr>
          <w:rFonts w:eastAsia="Times New Roman" w:cs="Times New Roman"/>
          <w:color w:val="000000"/>
          <w:sz w:val="24"/>
          <w:szCs w:val="24"/>
          <w:lang w:val="en-US" w:eastAsia="bg-BG"/>
        </w:rPr>
      </w:pPr>
      <w:r w:rsidRPr="00CD22CE">
        <w:rPr>
          <w:rFonts w:eastAsia="Times New Roman" w:cs="Times New Roman"/>
          <w:b/>
          <w:color w:val="000000"/>
          <w:sz w:val="24"/>
          <w:szCs w:val="24"/>
          <w:lang w:val="en-US" w:eastAsia="bg-BG"/>
        </w:rPr>
        <w:t>Deadline</w:t>
      </w:r>
      <w:r w:rsidR="00CD22CE" w:rsidRPr="00CD22CE">
        <w:rPr>
          <w:rFonts w:eastAsia="Times New Roman" w:cs="Times New Roman"/>
          <w:b/>
          <w:color w:val="000000"/>
          <w:sz w:val="24"/>
          <w:szCs w:val="24"/>
          <w:lang w:val="en-US" w:eastAsia="bg-BG"/>
        </w:rPr>
        <w:t xml:space="preserve"> </w:t>
      </w:r>
      <w:r w:rsidRPr="00CD22CE">
        <w:rPr>
          <w:rFonts w:eastAsia="Times New Roman" w:cs="Times New Roman"/>
          <w:b/>
          <w:color w:val="000000"/>
          <w:sz w:val="24"/>
          <w:szCs w:val="24"/>
          <w:lang w:val="en-US" w:eastAsia="bg-BG"/>
        </w:rPr>
        <w:t>for proposal collection:</w:t>
      </w:r>
      <w:r w:rsidRPr="001803A0">
        <w:rPr>
          <w:rFonts w:eastAsia="Times New Roman" w:cs="Times New Roman"/>
          <w:color w:val="000000"/>
          <w:sz w:val="24"/>
          <w:szCs w:val="24"/>
          <w:lang w:val="en-US" w:eastAsia="bg-BG"/>
        </w:rPr>
        <w:t xml:space="preserve"> </w:t>
      </w:r>
      <w:r w:rsidRPr="001803A0">
        <w:rPr>
          <w:rFonts w:eastAsia="Times New Roman" w:cs="Times New Roman"/>
          <w:b/>
          <w:bCs/>
          <w:color w:val="000000"/>
          <w:sz w:val="24"/>
          <w:szCs w:val="24"/>
          <w:lang w:val="en-US" w:eastAsia="bg-BG"/>
        </w:rPr>
        <w:t>5 September 2019 at 12:00 noon (CET)</w:t>
      </w:r>
    </w:p>
    <w:p w:rsidR="00476F9B" w:rsidRPr="00AB0EFA" w:rsidRDefault="00476F9B" w:rsidP="00476F9B">
      <w:pPr>
        <w:pStyle w:val="Heading2"/>
        <w:ind w:left="426"/>
        <w:rPr>
          <w:rFonts w:eastAsia="Times New Roman"/>
          <w:lang w:eastAsia="bg-BG"/>
        </w:rPr>
      </w:pPr>
      <w:bookmarkStart w:id="16" w:name="_Toc503363227"/>
      <w:bookmarkStart w:id="17" w:name="_Toc8656640"/>
      <w:r w:rsidRPr="00AB0EFA">
        <w:rPr>
          <w:rFonts w:eastAsia="Times New Roman"/>
          <w:lang w:eastAsia="bg-BG"/>
        </w:rPr>
        <w:t>Национално съфинансиране за участие на български колективи в утвърдени проекти по COST</w:t>
      </w:r>
      <w:bookmarkEnd w:id="16"/>
      <w:bookmarkEnd w:id="17"/>
    </w:p>
    <w:p w:rsidR="00476F9B" w:rsidRPr="00AB0EFA" w:rsidRDefault="00476F9B" w:rsidP="00476F9B">
      <w:pPr>
        <w:rPr>
          <w:rFonts w:eastAsia="Calibri" w:cs="Times New Roman"/>
          <w:bCs/>
          <w:sz w:val="24"/>
          <w:szCs w:val="24"/>
          <w:lang w:eastAsia="bg-BG"/>
        </w:rPr>
      </w:pPr>
      <w:r w:rsidRPr="00AB0EFA">
        <w:rPr>
          <w:rFonts w:eastAsia="Calibri" w:cs="Times New Roman"/>
          <w:bCs/>
          <w:sz w:val="24"/>
          <w:szCs w:val="24"/>
          <w:lang w:eastAsia="bg-BG"/>
        </w:rPr>
        <w:t>Фонд „Научни изследвания“ 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ДОПУСТИМИ КАНДИДАТИ</w:t>
      </w:r>
    </w:p>
    <w:p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Научни организации по чл. 47 ал. 1 на (ЗВО Обн. ДВ. бр.112 от 27 Декември 1995г. изм. ДВ. бр.107 от 24 Декември 2014г).</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КРИТЕРИИ ЗА ОЦЕНКА: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ПРЕДСТАВЯНЕ И ПОДБОР НА ПРЕДЛОЖЕНИЯТА: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МАКСИМАЛЕН  РАЗМЕР НА СЪФИНАНСИРАНЕТО - до 20 000 лв. на година.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Предложенията се подават в деловодството на ФНИ, бул. „Ал. Стамболийски 239Б. ет.3</w:t>
      </w:r>
    </w:p>
    <w:p w:rsidR="00476F9B" w:rsidRPr="00E1455C" w:rsidRDefault="0006050F" w:rsidP="00476F9B">
      <w:pPr>
        <w:rPr>
          <w:rFonts w:cs="Times New Roman"/>
          <w:color w:val="000000"/>
          <w:sz w:val="24"/>
          <w:szCs w:val="24"/>
        </w:rPr>
      </w:pPr>
      <w:hyperlink r:id="rId34" w:tgtFrame="_blank" w:history="1">
        <w:r w:rsidR="00476F9B" w:rsidRPr="00E1455C">
          <w:rPr>
            <w:rStyle w:val="Hyperlink"/>
            <w:rFonts w:cs="Times New Roman"/>
            <w:sz w:val="24"/>
            <w:szCs w:val="24"/>
          </w:rPr>
          <w:t>Пълен текст на процедурата</w:t>
        </w:r>
      </w:hyperlink>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cs="Times New Roman"/>
          <w:sz w:val="24"/>
          <w:szCs w:val="24"/>
          <w:lang w:eastAsia="bg-BG"/>
        </w:rPr>
        <w:t>на адрес:  </w:t>
      </w:r>
      <w:hyperlink r:id="rId35" w:history="1">
        <w:r w:rsidRPr="00E1455C">
          <w:rPr>
            <w:rFonts w:eastAsia="Calibri" w:cs="Times New Roman"/>
            <w:color w:val="0000FF" w:themeColor="hyperlink"/>
            <w:sz w:val="24"/>
            <w:szCs w:val="24"/>
            <w:u w:val="single"/>
            <w:lang w:eastAsia="bg-BG"/>
          </w:rPr>
          <w:t>fni-konkursi@mon.bg</w:t>
        </w:r>
      </w:hyperlink>
    </w:p>
    <w:p w:rsidR="00923696" w:rsidRDefault="00476F9B" w:rsidP="00370E4A">
      <w:pPr>
        <w:spacing w:after="360"/>
        <w:rPr>
          <w:rFonts w:eastAsia="Calibri" w:cs="Times New Roman"/>
          <w:b/>
          <w:sz w:val="24"/>
          <w:szCs w:val="24"/>
          <w:lang w:eastAsia="bg-BG"/>
        </w:rPr>
      </w:pPr>
      <w:r w:rsidRPr="00AB0EFA">
        <w:rPr>
          <w:rFonts w:eastAsia="Calibri" w:cs="Times New Roman"/>
          <w:b/>
          <w:sz w:val="24"/>
          <w:szCs w:val="24"/>
          <w:lang w:eastAsia="bg-BG"/>
        </w:rPr>
        <w:t>Краен срок: текущ</w:t>
      </w:r>
    </w:p>
    <w:p w:rsidR="002E339B" w:rsidRDefault="002E339B" w:rsidP="002E339B">
      <w:pPr>
        <w:pStyle w:val="Heading2"/>
        <w:ind w:left="357" w:hanging="357"/>
      </w:pPr>
      <w:bookmarkStart w:id="18" w:name="_Toc8656641"/>
      <w:r w:rsidRPr="0052108C">
        <w:t>Програма: „Америка за България”</w:t>
      </w:r>
      <w:bookmarkEnd w:id="18"/>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Oтпускането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083A5C" w:rsidRDefault="002E339B" w:rsidP="001B0974">
      <w:pPr>
        <w:autoSpaceDE w:val="0"/>
        <w:autoSpaceDN w:val="0"/>
        <w:adjustRightInd w:val="0"/>
        <w:spacing w:after="360"/>
      </w:pPr>
      <w:r w:rsidRPr="00036946">
        <w:rPr>
          <w:rFonts w:cs="Times New Roman"/>
          <w:b/>
          <w:bCs/>
          <w:color w:val="000000"/>
          <w:sz w:val="24"/>
          <w:szCs w:val="24"/>
        </w:rPr>
        <w:t xml:space="preserve">Краен срок: текущ </w:t>
      </w:r>
    </w:p>
    <w:p w:rsidR="00B57F79" w:rsidRDefault="00B57F79" w:rsidP="00460469">
      <w:pPr>
        <w:sectPr w:rsidR="00B57F79" w:rsidSect="00EF7FA2">
          <w:footerReference w:type="default" r:id="rId36"/>
          <w:pgSz w:w="11906" w:h="16838"/>
          <w:pgMar w:top="1417" w:right="1133" w:bottom="1417" w:left="1417" w:header="708" w:footer="708" w:gutter="0"/>
          <w:cols w:space="708"/>
          <w:docGrid w:linePitch="360"/>
        </w:sectPr>
      </w:pPr>
    </w:p>
    <w:p w:rsidR="00AC582E" w:rsidRPr="00544F92" w:rsidRDefault="00912146" w:rsidP="00510D99">
      <w:pPr>
        <w:pStyle w:val="Events"/>
      </w:pPr>
      <w:bookmarkStart w:id="19" w:name="_Toc8656642"/>
      <w:r>
        <w:t>СЪБИТИЯ</w:t>
      </w:r>
      <w:bookmarkEnd w:id="19"/>
    </w:p>
    <w:p w:rsidR="00F4210D" w:rsidRPr="00DF4E1A" w:rsidRDefault="007709E5" w:rsidP="007709E5">
      <w:pPr>
        <w:spacing w:after="360"/>
        <w:rPr>
          <w:rStyle w:val="Hyperlink"/>
          <w:b/>
          <w:color w:val="E36C0A" w:themeColor="accent6" w:themeShade="BF"/>
          <w:sz w:val="24"/>
          <w:szCs w:val="24"/>
          <w:lang w:val="en"/>
        </w:rPr>
      </w:pPr>
      <w:r w:rsidRPr="00DF4E1A">
        <w:rPr>
          <w:rStyle w:val="Hyperlink"/>
          <w:b/>
          <w:color w:val="E36C0A" w:themeColor="accent6" w:themeShade="BF"/>
          <w:sz w:val="24"/>
          <w:szCs w:val="24"/>
          <w:lang w:val="en"/>
        </w:rPr>
        <w:t>Collaboration for the impactful Earth system science - European research infrastructures, 4 June 2019, Brussels, Belgium</w:t>
      </w:r>
    </w:p>
    <w:p w:rsidR="007709E5" w:rsidRPr="007709E5" w:rsidRDefault="007709E5" w:rsidP="00DF4E1A">
      <w:pPr>
        <w:spacing w:before="120" w:after="120"/>
        <w:rPr>
          <w:sz w:val="24"/>
          <w:szCs w:val="24"/>
          <w:lang w:val="en"/>
        </w:rPr>
      </w:pPr>
      <w:r w:rsidRPr="007709E5">
        <w:rPr>
          <w:sz w:val="24"/>
          <w:szCs w:val="24"/>
          <w:lang w:val="en"/>
        </w:rPr>
        <w:t>It's an interactive event combining talks, panel discussions, and science market format – all discussing the European Environmental Research Infrastructures and the results of their joint collaboration</w:t>
      </w:r>
    </w:p>
    <w:p w:rsidR="007709E5" w:rsidRPr="007709E5" w:rsidRDefault="007709E5" w:rsidP="00735E13">
      <w:pPr>
        <w:numPr>
          <w:ilvl w:val="0"/>
          <w:numId w:val="16"/>
        </w:numPr>
        <w:spacing w:after="0"/>
        <w:ind w:left="714" w:hanging="357"/>
        <w:rPr>
          <w:sz w:val="24"/>
          <w:szCs w:val="24"/>
          <w:lang w:val="en"/>
        </w:rPr>
      </w:pPr>
      <w:r w:rsidRPr="007709E5">
        <w:rPr>
          <w:sz w:val="24"/>
          <w:szCs w:val="24"/>
          <w:lang w:val="en"/>
        </w:rPr>
        <w:t>The societal impact of European Environmental Research Infrastructures</w:t>
      </w:r>
    </w:p>
    <w:p w:rsidR="007709E5" w:rsidRPr="007709E5" w:rsidRDefault="007709E5" w:rsidP="00735E13">
      <w:pPr>
        <w:numPr>
          <w:ilvl w:val="0"/>
          <w:numId w:val="16"/>
        </w:numPr>
        <w:spacing w:after="0"/>
        <w:ind w:left="714" w:hanging="357"/>
        <w:rPr>
          <w:sz w:val="24"/>
          <w:szCs w:val="24"/>
          <w:lang w:val="en"/>
        </w:rPr>
      </w:pPr>
      <w:r w:rsidRPr="007709E5">
        <w:rPr>
          <w:sz w:val="24"/>
          <w:szCs w:val="24"/>
          <w:lang w:val="en"/>
        </w:rPr>
        <w:t>The key role of European Environmental Research Infrastructures in the global Earth observations</w:t>
      </w:r>
    </w:p>
    <w:p w:rsidR="007709E5" w:rsidRPr="007709E5" w:rsidRDefault="007709E5" w:rsidP="00735E13">
      <w:pPr>
        <w:numPr>
          <w:ilvl w:val="0"/>
          <w:numId w:val="16"/>
        </w:numPr>
        <w:spacing w:after="0"/>
        <w:ind w:left="714" w:hanging="357"/>
        <w:rPr>
          <w:sz w:val="24"/>
          <w:szCs w:val="24"/>
          <w:lang w:val="en"/>
        </w:rPr>
      </w:pPr>
      <w:r w:rsidRPr="007709E5">
        <w:rPr>
          <w:sz w:val="24"/>
          <w:szCs w:val="24"/>
          <w:lang w:val="en"/>
        </w:rPr>
        <w:t>The strategy of the Environmental RIs for the future</w:t>
      </w:r>
    </w:p>
    <w:p w:rsidR="007709E5" w:rsidRPr="007709E5" w:rsidRDefault="007709E5" w:rsidP="00735E13">
      <w:pPr>
        <w:numPr>
          <w:ilvl w:val="0"/>
          <w:numId w:val="16"/>
        </w:numPr>
        <w:spacing w:after="0"/>
        <w:ind w:left="714" w:hanging="357"/>
        <w:rPr>
          <w:sz w:val="24"/>
          <w:szCs w:val="24"/>
          <w:lang w:val="en"/>
        </w:rPr>
      </w:pPr>
      <w:r w:rsidRPr="007709E5">
        <w:rPr>
          <w:sz w:val="24"/>
          <w:szCs w:val="24"/>
          <w:lang w:val="en"/>
        </w:rPr>
        <w:t>The added value in collaboration, sharing expertise and resources across the Earth system disciplines </w:t>
      </w:r>
    </w:p>
    <w:p w:rsidR="007709E5" w:rsidRPr="007709E5" w:rsidRDefault="007709E5" w:rsidP="00DF4E1A">
      <w:pPr>
        <w:spacing w:before="120" w:after="120"/>
        <w:rPr>
          <w:sz w:val="24"/>
          <w:szCs w:val="24"/>
          <w:lang w:val="en"/>
        </w:rPr>
      </w:pPr>
      <w:r w:rsidRPr="007709E5">
        <w:rPr>
          <w:sz w:val="24"/>
          <w:szCs w:val="24"/>
          <w:lang w:val="en"/>
        </w:rPr>
        <w:t xml:space="preserve">This event is organized by the </w:t>
      </w:r>
      <w:proofErr w:type="spellStart"/>
      <w:r w:rsidRPr="007709E5">
        <w:rPr>
          <w:sz w:val="24"/>
          <w:szCs w:val="24"/>
          <w:lang w:val="en"/>
        </w:rPr>
        <w:t>ENVRIplus</w:t>
      </w:r>
      <w:proofErr w:type="spellEnd"/>
      <w:r w:rsidRPr="007709E5">
        <w:rPr>
          <w:sz w:val="24"/>
          <w:szCs w:val="24"/>
          <w:lang w:val="en"/>
        </w:rPr>
        <w:t>, an H2020 project supporting the collaboration among the environmental and Earth system research infrastructures</w:t>
      </w:r>
    </w:p>
    <w:p w:rsidR="00AD4249" w:rsidRDefault="0006050F" w:rsidP="007E1721">
      <w:pPr>
        <w:spacing w:after="360"/>
        <w:rPr>
          <w:sz w:val="24"/>
          <w:szCs w:val="24"/>
          <w:lang w:val="en"/>
        </w:rPr>
      </w:pPr>
      <w:hyperlink r:id="rId37" w:tgtFrame="_blank" w:history="1">
        <w:r w:rsidR="007709E5" w:rsidRPr="007709E5">
          <w:rPr>
            <w:rStyle w:val="Hyperlink"/>
            <w:sz w:val="24"/>
            <w:szCs w:val="24"/>
            <w:lang w:val="en"/>
          </w:rPr>
          <w:t>Agenda and Registration</w:t>
        </w:r>
      </w:hyperlink>
      <w:r w:rsidR="007709E5" w:rsidRPr="007709E5">
        <w:rPr>
          <w:sz w:val="24"/>
          <w:szCs w:val="24"/>
          <w:lang w:val="en"/>
        </w:rPr>
        <w:t xml:space="preserve"> </w:t>
      </w:r>
    </w:p>
    <w:p w:rsidR="0097767A" w:rsidRPr="00444742" w:rsidRDefault="0097767A" w:rsidP="0097767A">
      <w:pPr>
        <w:spacing w:after="360"/>
        <w:rPr>
          <w:b/>
          <w:bCs/>
          <w:color w:val="E36C0A" w:themeColor="accent6" w:themeShade="BF"/>
          <w:sz w:val="24"/>
          <w:szCs w:val="24"/>
          <w:u w:val="single"/>
          <w:lang w:val="en"/>
        </w:rPr>
      </w:pPr>
      <w:r w:rsidRPr="00444742">
        <w:rPr>
          <w:b/>
          <w:bCs/>
          <w:color w:val="E36C0A" w:themeColor="accent6" w:themeShade="BF"/>
          <w:sz w:val="24"/>
          <w:szCs w:val="24"/>
          <w:u w:val="single"/>
          <w:lang w:val="en"/>
        </w:rPr>
        <w:t>V4 Conference on Digital Transformation, 6 June 2019, Brussels, Belgium</w:t>
      </w:r>
    </w:p>
    <w:p w:rsidR="0097767A" w:rsidRPr="0097767A" w:rsidRDefault="0097767A" w:rsidP="00444742">
      <w:pPr>
        <w:spacing w:after="120"/>
        <w:rPr>
          <w:sz w:val="24"/>
          <w:szCs w:val="24"/>
          <w:lang w:val="en"/>
        </w:rPr>
      </w:pPr>
      <w:r w:rsidRPr="0097767A">
        <w:rPr>
          <w:sz w:val="24"/>
          <w:szCs w:val="24"/>
          <w:lang w:val="en"/>
        </w:rPr>
        <w:t>Digital transformation means a strategic, planned and organizational change – this change calls for the development of appropriate policies, regulations and various instruments to support this process while keeping it in within the limits we consider necessary.</w:t>
      </w:r>
    </w:p>
    <w:p w:rsidR="0097767A" w:rsidRPr="0097767A" w:rsidRDefault="0097767A" w:rsidP="00444742">
      <w:pPr>
        <w:spacing w:before="120" w:after="120"/>
        <w:rPr>
          <w:sz w:val="24"/>
          <w:szCs w:val="24"/>
          <w:lang w:val="en"/>
        </w:rPr>
      </w:pPr>
      <w:r w:rsidRPr="0097767A">
        <w:rPr>
          <w:sz w:val="24"/>
          <w:szCs w:val="24"/>
          <w:lang w:val="en"/>
        </w:rPr>
        <w:t xml:space="preserve">The </w:t>
      </w:r>
      <w:proofErr w:type="spellStart"/>
      <w:r w:rsidRPr="0097767A">
        <w:rPr>
          <w:sz w:val="24"/>
          <w:szCs w:val="24"/>
          <w:lang w:val="en"/>
        </w:rPr>
        <w:t>Visegrad</w:t>
      </w:r>
      <w:proofErr w:type="spellEnd"/>
      <w:r w:rsidRPr="0097767A">
        <w:rPr>
          <w:sz w:val="24"/>
          <w:szCs w:val="24"/>
          <w:lang w:val="en"/>
        </w:rPr>
        <w:t xml:space="preserve"> countries as the members of the Union are contributing to the commitment of establishing the Digital Single Market and want to ensure that people and companies and also researchers fully benefit from the digital transformation.</w:t>
      </w:r>
    </w:p>
    <w:p w:rsidR="0097767A" w:rsidRPr="0097767A" w:rsidRDefault="0097767A" w:rsidP="00444742">
      <w:pPr>
        <w:spacing w:before="120" w:after="120"/>
        <w:rPr>
          <w:sz w:val="24"/>
          <w:szCs w:val="24"/>
          <w:lang w:val="en"/>
        </w:rPr>
      </w:pPr>
      <w:r w:rsidRPr="0097767A">
        <w:rPr>
          <w:sz w:val="24"/>
          <w:szCs w:val="24"/>
          <w:lang w:val="en"/>
        </w:rPr>
        <w:t>Therefore, the aim of the Conference is to bring together distinguished experts, professionals, researchers and practitioners from various areas, which have been directly confronted with the uptake and real applications of digital transformation.</w:t>
      </w:r>
    </w:p>
    <w:p w:rsidR="0097767A" w:rsidRPr="0097767A" w:rsidRDefault="0097767A" w:rsidP="00444742">
      <w:pPr>
        <w:spacing w:before="120" w:after="120"/>
        <w:rPr>
          <w:sz w:val="24"/>
          <w:szCs w:val="24"/>
          <w:lang w:val="en"/>
        </w:rPr>
      </w:pPr>
      <w:r w:rsidRPr="0097767A">
        <w:rPr>
          <w:sz w:val="24"/>
          <w:szCs w:val="24"/>
          <w:lang w:val="en"/>
        </w:rPr>
        <w:t xml:space="preserve">The participants will also have an opportunity to see concrete examples from the </w:t>
      </w:r>
      <w:proofErr w:type="spellStart"/>
      <w:r w:rsidRPr="0097767A">
        <w:rPr>
          <w:sz w:val="24"/>
          <w:szCs w:val="24"/>
          <w:lang w:val="en"/>
        </w:rPr>
        <w:t>Visegrad</w:t>
      </w:r>
      <w:proofErr w:type="spellEnd"/>
      <w:r w:rsidRPr="0097767A">
        <w:rPr>
          <w:sz w:val="24"/>
          <w:szCs w:val="24"/>
          <w:lang w:val="en"/>
        </w:rPr>
        <w:t xml:space="preserve"> group countries, both from practitioners’ and governmental perspectives, that confirm the continuous interest of our region to be an active player in ongoing processes proper to the digital transformation at EU level. </w:t>
      </w:r>
    </w:p>
    <w:p w:rsidR="0097767A" w:rsidRPr="0097767A" w:rsidRDefault="0097767A" w:rsidP="00444742">
      <w:pPr>
        <w:spacing w:before="120" w:after="120"/>
        <w:rPr>
          <w:sz w:val="24"/>
          <w:szCs w:val="24"/>
          <w:lang w:val="en"/>
        </w:rPr>
      </w:pPr>
      <w:r w:rsidRPr="0097767A">
        <w:rPr>
          <w:sz w:val="24"/>
          <w:szCs w:val="24"/>
          <w:lang w:val="en"/>
        </w:rPr>
        <w:t xml:space="preserve">Permanent Representation of the Slovak Republic to the EU, Avenue de </w:t>
      </w:r>
      <w:proofErr w:type="spellStart"/>
      <w:r w:rsidRPr="0097767A">
        <w:rPr>
          <w:sz w:val="24"/>
          <w:szCs w:val="24"/>
          <w:lang w:val="en"/>
        </w:rPr>
        <w:t>Cortenbergh</w:t>
      </w:r>
      <w:proofErr w:type="spellEnd"/>
      <w:r w:rsidRPr="0097767A">
        <w:rPr>
          <w:sz w:val="24"/>
          <w:szCs w:val="24"/>
          <w:lang w:val="en"/>
        </w:rPr>
        <w:t xml:space="preserve"> 79, 1000 Brussels</w:t>
      </w:r>
    </w:p>
    <w:p w:rsidR="00200390" w:rsidRDefault="00444742" w:rsidP="0097767A">
      <w:pPr>
        <w:tabs>
          <w:tab w:val="num" w:pos="720"/>
        </w:tabs>
        <w:spacing w:after="360"/>
        <w:rPr>
          <w:sz w:val="24"/>
          <w:szCs w:val="24"/>
          <w:lang w:val="en"/>
        </w:rPr>
      </w:pPr>
      <w:r>
        <w:rPr>
          <w:b/>
          <w:bCs/>
          <w:sz w:val="24"/>
          <w:szCs w:val="24"/>
          <w:lang w:val="en-US"/>
        </w:rPr>
        <w:t>More</w:t>
      </w:r>
      <w:r w:rsidR="0097767A" w:rsidRPr="0097767A">
        <w:rPr>
          <w:b/>
          <w:bCs/>
          <w:sz w:val="24"/>
          <w:szCs w:val="24"/>
          <w:lang w:val="en"/>
        </w:rPr>
        <w:t xml:space="preserve"> information</w:t>
      </w:r>
      <w:r w:rsidR="0097767A">
        <w:rPr>
          <w:b/>
          <w:bCs/>
          <w:sz w:val="24"/>
          <w:szCs w:val="24"/>
          <w:lang w:val="en"/>
        </w:rPr>
        <w:t xml:space="preserve"> </w:t>
      </w:r>
      <w:hyperlink r:id="rId38" w:tgtFrame="_blank" w:history="1">
        <w:r w:rsidR="0097767A" w:rsidRPr="0097767A">
          <w:rPr>
            <w:rStyle w:val="Hyperlink"/>
            <w:sz w:val="24"/>
            <w:szCs w:val="24"/>
            <w:lang w:val="en"/>
          </w:rPr>
          <w:t>Website</w:t>
        </w:r>
      </w:hyperlink>
      <w:r w:rsidR="0097767A" w:rsidRPr="0097767A">
        <w:rPr>
          <w:sz w:val="24"/>
          <w:szCs w:val="24"/>
          <w:lang w:val="en"/>
        </w:rPr>
        <w:t xml:space="preserve"> </w:t>
      </w:r>
      <w:r w:rsidR="0097767A">
        <w:rPr>
          <w:sz w:val="24"/>
          <w:szCs w:val="24"/>
          <w:lang w:val="en"/>
        </w:rPr>
        <w:t xml:space="preserve">&amp; </w:t>
      </w:r>
      <w:hyperlink r:id="rId39" w:tgtFrame="_blank" w:history="1">
        <w:r w:rsidR="0097767A" w:rsidRPr="0097767A">
          <w:rPr>
            <w:rStyle w:val="Hyperlink"/>
            <w:sz w:val="24"/>
            <w:szCs w:val="24"/>
            <w:lang w:val="en"/>
          </w:rPr>
          <w:t>Registration</w:t>
        </w:r>
      </w:hyperlink>
      <w:r w:rsidR="0097767A" w:rsidRPr="0097767A">
        <w:rPr>
          <w:sz w:val="24"/>
          <w:szCs w:val="24"/>
          <w:lang w:val="en"/>
        </w:rPr>
        <w:t xml:space="preserve"> </w:t>
      </w:r>
    </w:p>
    <w:p w:rsidR="00200390" w:rsidRDefault="00200390">
      <w:pPr>
        <w:jc w:val="left"/>
        <w:rPr>
          <w:sz w:val="24"/>
          <w:szCs w:val="24"/>
          <w:lang w:val="en"/>
        </w:rPr>
      </w:pPr>
      <w:r>
        <w:rPr>
          <w:sz w:val="24"/>
          <w:szCs w:val="24"/>
          <w:lang w:val="en"/>
        </w:rPr>
        <w:br w:type="page"/>
      </w:r>
    </w:p>
    <w:p w:rsidR="003577B4" w:rsidRPr="00004F0E" w:rsidRDefault="003577B4" w:rsidP="003577B4">
      <w:pPr>
        <w:spacing w:after="240"/>
        <w:rPr>
          <w:b/>
          <w:bCs/>
          <w:color w:val="E36C0A" w:themeColor="accent6" w:themeShade="BF"/>
          <w:sz w:val="24"/>
          <w:szCs w:val="24"/>
          <w:u w:val="single"/>
          <w:lang w:val="en"/>
        </w:rPr>
      </w:pPr>
      <w:r w:rsidRPr="00004F0E">
        <w:rPr>
          <w:b/>
          <w:bCs/>
          <w:color w:val="E36C0A" w:themeColor="accent6" w:themeShade="BF"/>
          <w:sz w:val="24"/>
          <w:szCs w:val="24"/>
          <w:u w:val="single"/>
          <w:lang w:val="en"/>
        </w:rPr>
        <w:t>The Brain Conferences - Dynamics of the brain: temporal aspects of computation, 9 – 12 June 2019, Denmark</w:t>
      </w:r>
    </w:p>
    <w:p w:rsidR="003577B4" w:rsidRPr="003577B4" w:rsidRDefault="003577B4" w:rsidP="007E1721">
      <w:pPr>
        <w:spacing w:after="120"/>
        <w:rPr>
          <w:sz w:val="24"/>
          <w:szCs w:val="24"/>
          <w:lang w:val="en"/>
        </w:rPr>
      </w:pPr>
      <w:r w:rsidRPr="003577B4">
        <w:rPr>
          <w:sz w:val="24"/>
          <w:szCs w:val="24"/>
          <w:lang w:val="en"/>
        </w:rPr>
        <w:t>Brain circuits express collective properties that can be detected macroscopically, such as traveling waves or oscillations, but recent developments also reveal, through large-scale recordings of neuron populations, smaller-scale spatiotemporal phenomena such as transient dynamics (</w:t>
      </w:r>
      <w:proofErr w:type="spellStart"/>
      <w:r w:rsidRPr="003577B4">
        <w:rPr>
          <w:sz w:val="24"/>
          <w:szCs w:val="24"/>
          <w:lang w:val="en"/>
        </w:rPr>
        <w:t>spatio</w:t>
      </w:r>
      <w:proofErr w:type="spellEnd"/>
      <w:r w:rsidRPr="003577B4">
        <w:rPr>
          <w:sz w:val="24"/>
          <w:szCs w:val="24"/>
          <w:lang w:val="en"/>
        </w:rPr>
        <w:t xml:space="preserve">-temporal multi-neuronal activation patterns in response to </w:t>
      </w:r>
      <w:proofErr w:type="spellStart"/>
      <w:r w:rsidRPr="003577B4">
        <w:rPr>
          <w:sz w:val="24"/>
          <w:szCs w:val="24"/>
          <w:lang w:val="en"/>
        </w:rPr>
        <w:t>odours</w:t>
      </w:r>
      <w:proofErr w:type="spellEnd"/>
      <w:r w:rsidRPr="003577B4">
        <w:rPr>
          <w:sz w:val="24"/>
          <w:szCs w:val="24"/>
          <w:lang w:val="en"/>
        </w:rPr>
        <w:t>, in preparation for action, in “replay" during sleep).</w:t>
      </w:r>
    </w:p>
    <w:p w:rsidR="003577B4" w:rsidRDefault="003577B4" w:rsidP="007E1721">
      <w:pPr>
        <w:spacing w:after="120"/>
        <w:rPr>
          <w:sz w:val="24"/>
          <w:szCs w:val="24"/>
          <w:lang w:val="en"/>
        </w:rPr>
      </w:pPr>
      <w:r w:rsidRPr="003577B4">
        <w:rPr>
          <w:sz w:val="24"/>
          <w:szCs w:val="24"/>
          <w:lang w:val="en"/>
        </w:rPr>
        <w:t>The brain is an extraordinarily complex dynamical system whose critical operations run over timescales ranging from the sub-millisecond (e.g. auditory perception) to the circadian (e.g. sleep and homeostatic phenomena) to weeks and years (e.g. learning and memory). Brain circuits express collective properties that can be detected macroscopically such as traveling waves or oscillations but recent developments also reveal through large-scale recordings of neuron populations smaller-scale spatiotemporal phenomena such as transient dynamics (</w:t>
      </w:r>
      <w:proofErr w:type="spellStart"/>
      <w:r w:rsidRPr="003577B4">
        <w:rPr>
          <w:sz w:val="24"/>
          <w:szCs w:val="24"/>
          <w:lang w:val="en"/>
        </w:rPr>
        <w:t>spatio</w:t>
      </w:r>
      <w:proofErr w:type="spellEnd"/>
      <w:r w:rsidRPr="003577B4">
        <w:rPr>
          <w:sz w:val="24"/>
          <w:szCs w:val="24"/>
          <w:lang w:val="en"/>
        </w:rPr>
        <w:t xml:space="preserve">-temporal multi-neuronal activation patterns in response to </w:t>
      </w:r>
      <w:proofErr w:type="spellStart"/>
      <w:r w:rsidRPr="003577B4">
        <w:rPr>
          <w:sz w:val="24"/>
          <w:szCs w:val="24"/>
          <w:lang w:val="en"/>
        </w:rPr>
        <w:t>odours</w:t>
      </w:r>
      <w:proofErr w:type="spellEnd"/>
      <w:r w:rsidRPr="003577B4">
        <w:rPr>
          <w:sz w:val="24"/>
          <w:szCs w:val="24"/>
          <w:lang w:val="en"/>
        </w:rPr>
        <w:t xml:space="preserve"> in preparation for action in “replay" during sleep). Those dynamics suggest strong constraints on the orchestration of activity in brain circuits. This conference will explore experimental and theoretical approaches to understand the underpinnings of such dynamics and their relevance for computation in the brain.</w:t>
      </w:r>
    </w:p>
    <w:p w:rsidR="00B90B88" w:rsidRDefault="003577B4" w:rsidP="00AD4249">
      <w:pPr>
        <w:spacing w:after="360"/>
        <w:rPr>
          <w:rStyle w:val="Hyperlink"/>
          <w:sz w:val="24"/>
          <w:szCs w:val="24"/>
          <w:lang w:val="en"/>
        </w:rPr>
      </w:pPr>
      <w:r>
        <w:rPr>
          <w:sz w:val="24"/>
          <w:szCs w:val="24"/>
          <w:lang w:val="en"/>
        </w:rPr>
        <w:t>More</w:t>
      </w:r>
      <w:r w:rsidRPr="003577B4">
        <w:rPr>
          <w:sz w:val="24"/>
          <w:szCs w:val="24"/>
          <w:lang w:val="en"/>
        </w:rPr>
        <w:t xml:space="preserve"> information</w:t>
      </w:r>
      <w:r>
        <w:rPr>
          <w:sz w:val="24"/>
          <w:szCs w:val="24"/>
          <w:lang w:val="en"/>
        </w:rPr>
        <w:t xml:space="preserve">: </w:t>
      </w:r>
      <w:hyperlink r:id="rId40" w:history="1">
        <w:r w:rsidRPr="003577B4">
          <w:rPr>
            <w:rStyle w:val="Hyperlink"/>
            <w:sz w:val="24"/>
            <w:szCs w:val="24"/>
            <w:lang w:val="en"/>
          </w:rPr>
          <w:t>www.thebrainconferences.org</w:t>
        </w:r>
      </w:hyperlink>
    </w:p>
    <w:p w:rsidR="003707BE" w:rsidRDefault="00D042D6" w:rsidP="00D042D6">
      <w:pPr>
        <w:spacing w:after="360"/>
        <w:rPr>
          <w:b/>
          <w:color w:val="E36C0A" w:themeColor="accent6" w:themeShade="BF"/>
          <w:sz w:val="24"/>
          <w:szCs w:val="24"/>
          <w:u w:val="single"/>
          <w:lang w:val="en-GB"/>
        </w:rPr>
      </w:pPr>
      <w:r w:rsidRPr="00D042D6">
        <w:rPr>
          <w:b/>
          <w:color w:val="E36C0A" w:themeColor="accent6" w:themeShade="BF"/>
          <w:sz w:val="24"/>
          <w:szCs w:val="24"/>
          <w:u w:val="single"/>
          <w:lang w:val="en-GB"/>
        </w:rPr>
        <w:t>The societal dimension of doctoral education, 12 - 14 Jun 2019, Brescia, Italy</w:t>
      </w:r>
    </w:p>
    <w:p w:rsidR="00D042D6" w:rsidRPr="00D042D6" w:rsidRDefault="00D042D6" w:rsidP="00AD4249">
      <w:pPr>
        <w:spacing w:after="120"/>
        <w:rPr>
          <w:sz w:val="24"/>
          <w:szCs w:val="24"/>
          <w:lang w:val="en-GB"/>
        </w:rPr>
      </w:pPr>
      <w:r w:rsidRPr="00D042D6">
        <w:rPr>
          <w:sz w:val="24"/>
          <w:szCs w:val="24"/>
          <w:lang w:val="en-GB"/>
        </w:rPr>
        <w:t>The EUA Council for Doctoral Education (EUA-CDE) is happy to announce its 2019 Annual Meeting, entitled “The societal dim</w:t>
      </w:r>
      <w:r w:rsidR="00AD4249">
        <w:rPr>
          <w:sz w:val="24"/>
          <w:szCs w:val="24"/>
          <w:lang w:val="en-GB"/>
        </w:rPr>
        <w:t>ension of doctoral education”.</w:t>
      </w:r>
    </w:p>
    <w:p w:rsidR="00D042D6" w:rsidRPr="00D042D6" w:rsidRDefault="00D042D6" w:rsidP="00D042D6">
      <w:pPr>
        <w:spacing w:after="120"/>
        <w:rPr>
          <w:sz w:val="24"/>
          <w:szCs w:val="24"/>
          <w:lang w:val="en-GB"/>
        </w:rPr>
      </w:pPr>
      <w:r w:rsidRPr="00D042D6">
        <w:rPr>
          <w:sz w:val="24"/>
          <w:szCs w:val="24"/>
          <w:lang w:val="en-GB"/>
        </w:rPr>
        <w:t>The meeting will focus on the different ways doctoral education and doctoral candidates relate and contribute to society. This includes topics such as the relations between doctoral education and the Sustainable Development Goals, inter-sectoral mobility and collaboration, citizen science and the link between science communication and doctoral education. The EUA-CDE Annual Meeting will also offer reflections on policies and practices that assist the contribution of doctoral candidates to society and on doctoral education structures in general. Open to everyone interested in this field, the EUA Council for Doctoral Education (EUA-CDE) invites university members and other stakeholders to take this opportunity to exchange good practices and build new relations with European policy makers, funding organisations and global partners. This event may be of particular interest for academic leaders, doctoral education professionals, doctoral candidates and other research stakeholders.</w:t>
      </w:r>
    </w:p>
    <w:p w:rsidR="00AD4249" w:rsidRDefault="0006050F" w:rsidP="00AD4249">
      <w:pPr>
        <w:spacing w:after="360"/>
        <w:rPr>
          <w:rStyle w:val="Hyperlink"/>
          <w:sz w:val="24"/>
          <w:szCs w:val="24"/>
          <w:lang w:val="en-GB"/>
        </w:rPr>
      </w:pPr>
      <w:hyperlink r:id="rId41" w:history="1">
        <w:r w:rsidR="00D042D6" w:rsidRPr="00D042D6">
          <w:rPr>
            <w:rStyle w:val="Hyperlink"/>
            <w:sz w:val="24"/>
            <w:szCs w:val="24"/>
            <w:lang w:val="en-GB"/>
          </w:rPr>
          <w:t>More information</w:t>
        </w:r>
      </w:hyperlink>
    </w:p>
    <w:p w:rsidR="003707BE" w:rsidRPr="003707BE" w:rsidRDefault="003707BE" w:rsidP="003707BE">
      <w:pPr>
        <w:spacing w:after="360"/>
        <w:rPr>
          <w:b/>
          <w:bCs/>
          <w:color w:val="E36C0A" w:themeColor="accent6" w:themeShade="BF"/>
          <w:sz w:val="24"/>
          <w:szCs w:val="24"/>
          <w:u w:val="single"/>
          <w:lang w:val="en"/>
        </w:rPr>
      </w:pPr>
      <w:r w:rsidRPr="003707BE">
        <w:rPr>
          <w:b/>
          <w:bCs/>
          <w:color w:val="E36C0A" w:themeColor="accent6" w:themeShade="BF"/>
          <w:sz w:val="24"/>
          <w:szCs w:val="24"/>
          <w:u w:val="single"/>
          <w:lang w:val="en"/>
        </w:rPr>
        <w:t>International Future Circular Collider Conference, 24-28 June 2019, Brussels, Belgium</w:t>
      </w:r>
    </w:p>
    <w:p w:rsidR="003707BE" w:rsidRPr="003707BE" w:rsidRDefault="003707BE" w:rsidP="003707BE">
      <w:pPr>
        <w:spacing w:after="120"/>
        <w:rPr>
          <w:sz w:val="24"/>
          <w:szCs w:val="24"/>
          <w:lang w:val="en"/>
        </w:rPr>
      </w:pPr>
      <w:r w:rsidRPr="003707BE">
        <w:rPr>
          <w:sz w:val="24"/>
          <w:szCs w:val="24"/>
          <w:lang w:val="en"/>
        </w:rPr>
        <w:t xml:space="preserve">The fifth International Future Circular Collider (FCC) Conference will take place in Brussels, Belgium, from 24 to 28 June 2019. This conference is also the final event of the H2020 </w:t>
      </w:r>
      <w:proofErr w:type="spellStart"/>
      <w:r w:rsidRPr="003707BE">
        <w:rPr>
          <w:sz w:val="24"/>
          <w:szCs w:val="24"/>
          <w:lang w:val="en"/>
        </w:rPr>
        <w:t>EuroCirCol</w:t>
      </w:r>
      <w:proofErr w:type="spellEnd"/>
      <w:r w:rsidRPr="003707BE">
        <w:rPr>
          <w:sz w:val="24"/>
          <w:szCs w:val="24"/>
          <w:lang w:val="en"/>
        </w:rPr>
        <w:t xml:space="preserve"> Design Study. The FCC Week 2019 marks the completion of the conceptual feasibility study for a post-LHC research infrastructure which is documented in the four volumes of the FCC Conceptual Design Report. </w:t>
      </w:r>
    </w:p>
    <w:p w:rsidR="003707BE" w:rsidRDefault="003707BE" w:rsidP="003707BE">
      <w:pPr>
        <w:spacing w:before="120" w:after="120"/>
        <w:rPr>
          <w:sz w:val="24"/>
          <w:szCs w:val="24"/>
          <w:lang w:val="en"/>
        </w:rPr>
      </w:pPr>
      <w:r w:rsidRPr="003707BE">
        <w:rPr>
          <w:sz w:val="24"/>
          <w:szCs w:val="24"/>
          <w:lang w:val="en"/>
        </w:rPr>
        <w:t>The FCC Week 2019 will bring together leading minds in science, engineering and economics to review the results of the first phase of the FCC study and to discuss and set the near-term goals for the coming years. The status of key technology R&amp;D programmes will also be reviewed. The meeting is an excellent opportunity to reinforce the bonds between the collaborating institutes and to draft the work plans for the next design phase.</w:t>
      </w:r>
    </w:p>
    <w:p w:rsidR="003707BE" w:rsidRPr="003707BE" w:rsidRDefault="0006050F" w:rsidP="00AD4249">
      <w:pPr>
        <w:spacing w:after="360"/>
        <w:rPr>
          <w:sz w:val="24"/>
          <w:szCs w:val="24"/>
          <w:lang w:val="en"/>
        </w:rPr>
      </w:pPr>
      <w:hyperlink r:id="rId42" w:tgtFrame="_blank" w:history="1">
        <w:r w:rsidR="003707BE" w:rsidRPr="003707BE">
          <w:rPr>
            <w:rStyle w:val="Hyperlink"/>
            <w:sz w:val="24"/>
            <w:szCs w:val="24"/>
            <w:lang w:val="en"/>
          </w:rPr>
          <w:t>Registration and Information</w:t>
        </w:r>
      </w:hyperlink>
      <w:r w:rsidR="003707BE" w:rsidRPr="003707BE">
        <w:rPr>
          <w:sz w:val="24"/>
          <w:szCs w:val="24"/>
          <w:u w:val="single"/>
          <w:lang w:val="en"/>
        </w:rPr>
        <w:t xml:space="preserve"> </w:t>
      </w:r>
    </w:p>
    <w:p w:rsidR="003707BE" w:rsidRPr="009932F0" w:rsidRDefault="009932F0" w:rsidP="00004F0E">
      <w:pPr>
        <w:spacing w:after="360"/>
        <w:rPr>
          <w:b/>
          <w:color w:val="E36C0A" w:themeColor="accent6" w:themeShade="BF"/>
          <w:sz w:val="24"/>
          <w:szCs w:val="24"/>
          <w:u w:val="single"/>
          <w:lang w:val="en"/>
        </w:rPr>
      </w:pPr>
      <w:r w:rsidRPr="009932F0">
        <w:rPr>
          <w:b/>
          <w:color w:val="E36C0A" w:themeColor="accent6" w:themeShade="BF"/>
          <w:sz w:val="24"/>
          <w:szCs w:val="24"/>
          <w:u w:val="single"/>
          <w:lang w:val="en"/>
        </w:rPr>
        <w:t>Q-Sort 2019 International Conference On Quantum Imaging And Electron Beam Shaping, 2-5 July 2019, Erlangen, Germany</w:t>
      </w:r>
    </w:p>
    <w:p w:rsidR="009932F0" w:rsidRPr="009932F0" w:rsidRDefault="009932F0" w:rsidP="009932F0">
      <w:pPr>
        <w:spacing w:after="120"/>
        <w:rPr>
          <w:sz w:val="24"/>
          <w:szCs w:val="24"/>
          <w:lang w:val="en"/>
        </w:rPr>
      </w:pPr>
      <w:r w:rsidRPr="009932F0">
        <w:rPr>
          <w:sz w:val="24"/>
          <w:szCs w:val="24"/>
          <w:lang w:val="en"/>
        </w:rPr>
        <w:t xml:space="preserve">This conference is organized jointly by the partners of the projects Quantum Sorter – A new Measurement Paradigm in Electron Microscopy (H2020-FETOPEN) with the support of Max Planck Institute for the Science of Light, Erlangen Recent developments in the spatial and temporal shaping of electron beams are on the verge of technological </w:t>
      </w:r>
      <w:proofErr w:type="spellStart"/>
      <w:r w:rsidRPr="009932F0">
        <w:rPr>
          <w:sz w:val="24"/>
          <w:szCs w:val="24"/>
          <w:lang w:val="en"/>
        </w:rPr>
        <w:t>commercialisation</w:t>
      </w:r>
      <w:proofErr w:type="spellEnd"/>
      <w:r w:rsidRPr="009932F0">
        <w:rPr>
          <w:sz w:val="24"/>
          <w:szCs w:val="24"/>
          <w:lang w:val="en"/>
        </w:rPr>
        <w:t>, where they would provide routes towards image-resolution enhancement and novel microscopy techniques.</w:t>
      </w:r>
    </w:p>
    <w:p w:rsidR="009932F0" w:rsidRPr="009932F0" w:rsidRDefault="009932F0" w:rsidP="009932F0">
      <w:pPr>
        <w:spacing w:before="120" w:after="120"/>
        <w:rPr>
          <w:sz w:val="24"/>
          <w:szCs w:val="24"/>
          <w:lang w:val="en"/>
        </w:rPr>
      </w:pPr>
      <w:r w:rsidRPr="009932F0">
        <w:rPr>
          <w:sz w:val="24"/>
          <w:szCs w:val="24"/>
          <w:lang w:val="en"/>
        </w:rPr>
        <w:t>Most of these methods, such as passive and dynamic wave packet modulation, as well as structured light-matter interaction, are inspired by their optical counterpart and have now been explored in transmission electron microscopy. However, other schemes exist, inspired by quantum optics, such as so-called “interaction-free” methods, optimal quantum state tomography, and computational ghost imaging, which may be implemented in electron microscopy.</w:t>
      </w:r>
    </w:p>
    <w:p w:rsidR="009932F0" w:rsidRPr="009932F0" w:rsidRDefault="009932F0" w:rsidP="009932F0">
      <w:pPr>
        <w:spacing w:before="120" w:after="120"/>
        <w:rPr>
          <w:sz w:val="24"/>
          <w:szCs w:val="24"/>
          <w:lang w:val="en"/>
        </w:rPr>
      </w:pPr>
      <w:r w:rsidRPr="009932F0">
        <w:rPr>
          <w:sz w:val="24"/>
          <w:szCs w:val="24"/>
          <w:lang w:val="en"/>
        </w:rPr>
        <w:t>All these new methods hold the promise of improving the imaging of dose-sensitive specimens. The Q-SORT International Conference on Quantum Imaging and Electron Beam Shaping aims to gather experts from the fields of electron and laser beam shaping, free-space electron optics, and related sub-fields of quantum mechanics.</w:t>
      </w:r>
    </w:p>
    <w:p w:rsidR="009932F0" w:rsidRPr="009932F0" w:rsidRDefault="009932F0" w:rsidP="00735E13">
      <w:pPr>
        <w:spacing w:before="120" w:after="120"/>
        <w:rPr>
          <w:sz w:val="24"/>
          <w:szCs w:val="24"/>
          <w:lang w:val="en"/>
        </w:rPr>
      </w:pPr>
      <w:r w:rsidRPr="009932F0">
        <w:rPr>
          <w:sz w:val="24"/>
          <w:szCs w:val="24"/>
          <w:lang w:val="en"/>
        </w:rPr>
        <w:t>Participants will present and share their latest discoveries and innovations.</w:t>
      </w:r>
    </w:p>
    <w:p w:rsidR="009932F0" w:rsidRPr="009932F0" w:rsidRDefault="009932F0" w:rsidP="009932F0">
      <w:pPr>
        <w:spacing w:before="120" w:after="120"/>
        <w:rPr>
          <w:sz w:val="24"/>
          <w:szCs w:val="24"/>
          <w:lang w:val="en"/>
        </w:rPr>
      </w:pPr>
      <w:r w:rsidRPr="009932F0">
        <w:rPr>
          <w:sz w:val="24"/>
          <w:szCs w:val="24"/>
          <w:lang w:val="en"/>
        </w:rPr>
        <w:t>This meeting will be one of the first of its kind: it is thus uniquely positioned, since luminaries and pioneers from all the above research fields will be present. They will have the possibility to closely interact and exchange ideas for new, interdisciplinary collaborations.</w:t>
      </w:r>
    </w:p>
    <w:p w:rsidR="00AD4249" w:rsidRDefault="009932F0" w:rsidP="00735E13">
      <w:pPr>
        <w:tabs>
          <w:tab w:val="num" w:pos="720"/>
        </w:tabs>
        <w:spacing w:after="360"/>
        <w:rPr>
          <w:sz w:val="24"/>
          <w:szCs w:val="24"/>
          <w:lang w:val="en"/>
        </w:rPr>
      </w:pPr>
      <w:r w:rsidRPr="009932F0">
        <w:rPr>
          <w:bCs/>
          <w:sz w:val="24"/>
          <w:szCs w:val="24"/>
          <w:lang w:val="en"/>
        </w:rPr>
        <w:t>More information</w:t>
      </w:r>
      <w:r>
        <w:rPr>
          <w:b/>
          <w:bCs/>
          <w:sz w:val="24"/>
          <w:szCs w:val="24"/>
          <w:lang w:val="en"/>
        </w:rPr>
        <w:t xml:space="preserve"> </w:t>
      </w:r>
      <w:hyperlink r:id="rId43" w:tgtFrame="_blank" w:history="1">
        <w:r w:rsidRPr="009932F0">
          <w:rPr>
            <w:rStyle w:val="Hyperlink"/>
            <w:sz w:val="24"/>
            <w:szCs w:val="24"/>
            <w:lang w:val="en"/>
          </w:rPr>
          <w:t>Website</w:t>
        </w:r>
      </w:hyperlink>
      <w:r w:rsidRPr="009932F0">
        <w:rPr>
          <w:sz w:val="24"/>
          <w:szCs w:val="24"/>
          <w:lang w:val="en"/>
        </w:rPr>
        <w:t xml:space="preserve"> </w:t>
      </w:r>
    </w:p>
    <w:p w:rsidR="000D6D38" w:rsidRPr="00200390" w:rsidRDefault="000D6D38" w:rsidP="000D6D38">
      <w:pPr>
        <w:tabs>
          <w:tab w:val="num" w:pos="720"/>
        </w:tabs>
        <w:spacing w:after="360"/>
        <w:rPr>
          <w:b/>
          <w:bCs/>
          <w:color w:val="E36C0A" w:themeColor="accent6" w:themeShade="BF"/>
          <w:sz w:val="24"/>
          <w:szCs w:val="24"/>
          <w:u w:val="single"/>
          <w:lang w:val="en"/>
        </w:rPr>
      </w:pPr>
      <w:r w:rsidRPr="00200390">
        <w:rPr>
          <w:b/>
          <w:bCs/>
          <w:color w:val="E36C0A" w:themeColor="accent6" w:themeShade="BF"/>
          <w:sz w:val="24"/>
          <w:szCs w:val="24"/>
          <w:u w:val="single"/>
          <w:lang w:val="en"/>
        </w:rPr>
        <w:t>Open Info Day, Horizon 2020 - 'Health, demographic change and wellbeing', 3 July 2019, Brussels (Charlemagne building), Belgium</w:t>
      </w:r>
    </w:p>
    <w:p w:rsidR="000D6D38" w:rsidRPr="000D6D38" w:rsidRDefault="000D6D38" w:rsidP="00200390">
      <w:pPr>
        <w:tabs>
          <w:tab w:val="num" w:pos="720"/>
        </w:tabs>
        <w:spacing w:before="120" w:after="120"/>
        <w:rPr>
          <w:sz w:val="24"/>
          <w:szCs w:val="24"/>
          <w:lang w:val="en"/>
        </w:rPr>
      </w:pPr>
      <w:r w:rsidRPr="000D6D38">
        <w:rPr>
          <w:sz w:val="24"/>
          <w:szCs w:val="24"/>
          <w:lang w:val="en"/>
        </w:rPr>
        <w:t>With the principle of 'better health for all' at its core, Horizon 2020's Societal Challenge 1 (Health, demographic change and wellbeing) focuses on:</w:t>
      </w:r>
    </w:p>
    <w:p w:rsidR="000D6D38" w:rsidRPr="000D6D38" w:rsidRDefault="000D6D38" w:rsidP="00200390">
      <w:pPr>
        <w:numPr>
          <w:ilvl w:val="0"/>
          <w:numId w:val="21"/>
        </w:numPr>
        <w:spacing w:after="0"/>
        <w:ind w:left="714" w:hanging="357"/>
        <w:rPr>
          <w:sz w:val="24"/>
          <w:szCs w:val="24"/>
          <w:lang w:val="en"/>
        </w:rPr>
      </w:pPr>
      <w:proofErr w:type="spellStart"/>
      <w:r w:rsidRPr="000D6D38">
        <w:rPr>
          <w:sz w:val="24"/>
          <w:szCs w:val="24"/>
          <w:lang w:val="en"/>
        </w:rPr>
        <w:t>personalised</w:t>
      </w:r>
      <w:proofErr w:type="spellEnd"/>
      <w:r w:rsidRPr="000D6D38">
        <w:rPr>
          <w:sz w:val="24"/>
          <w:szCs w:val="24"/>
          <w:lang w:val="en"/>
        </w:rPr>
        <w:t xml:space="preserve"> health and care</w:t>
      </w:r>
    </w:p>
    <w:p w:rsidR="000D6D38" w:rsidRPr="000D6D38" w:rsidRDefault="000D6D38" w:rsidP="00200390">
      <w:pPr>
        <w:numPr>
          <w:ilvl w:val="0"/>
          <w:numId w:val="21"/>
        </w:numPr>
        <w:spacing w:after="0"/>
        <w:ind w:left="714" w:hanging="357"/>
        <w:rPr>
          <w:sz w:val="24"/>
          <w:szCs w:val="24"/>
          <w:lang w:val="en"/>
        </w:rPr>
      </w:pPr>
      <w:r w:rsidRPr="000D6D38">
        <w:rPr>
          <w:sz w:val="24"/>
          <w:szCs w:val="24"/>
          <w:lang w:val="en"/>
        </w:rPr>
        <w:t>infectious diseases and improving global health</w:t>
      </w:r>
    </w:p>
    <w:p w:rsidR="000D6D38" w:rsidRPr="000D6D38" w:rsidRDefault="000D6D38" w:rsidP="00200390">
      <w:pPr>
        <w:numPr>
          <w:ilvl w:val="0"/>
          <w:numId w:val="21"/>
        </w:numPr>
        <w:spacing w:after="0"/>
        <w:ind w:left="714" w:hanging="357"/>
        <w:rPr>
          <w:sz w:val="24"/>
          <w:szCs w:val="24"/>
          <w:lang w:val="en"/>
        </w:rPr>
      </w:pPr>
      <w:r w:rsidRPr="000D6D38">
        <w:rPr>
          <w:sz w:val="24"/>
          <w:szCs w:val="24"/>
          <w:lang w:val="en"/>
        </w:rPr>
        <w:t>innovative and sustainable health systems</w:t>
      </w:r>
    </w:p>
    <w:p w:rsidR="000D6D38" w:rsidRPr="000D6D38" w:rsidRDefault="000D6D38" w:rsidP="00200390">
      <w:pPr>
        <w:numPr>
          <w:ilvl w:val="0"/>
          <w:numId w:val="21"/>
        </w:numPr>
        <w:spacing w:after="0"/>
        <w:ind w:left="714" w:hanging="357"/>
        <w:rPr>
          <w:sz w:val="24"/>
          <w:szCs w:val="24"/>
          <w:lang w:val="en"/>
        </w:rPr>
      </w:pPr>
      <w:r w:rsidRPr="000D6D38">
        <w:rPr>
          <w:sz w:val="24"/>
          <w:szCs w:val="24"/>
          <w:lang w:val="en"/>
        </w:rPr>
        <w:t>decoding the role of the environment (including climate change) for health and wellbeing</w:t>
      </w:r>
    </w:p>
    <w:p w:rsidR="000D6D38" w:rsidRPr="000D6D38" w:rsidRDefault="000D6D38" w:rsidP="00200390">
      <w:pPr>
        <w:numPr>
          <w:ilvl w:val="0"/>
          <w:numId w:val="21"/>
        </w:numPr>
        <w:spacing w:after="0"/>
        <w:ind w:left="714" w:hanging="357"/>
        <w:rPr>
          <w:sz w:val="24"/>
          <w:szCs w:val="24"/>
          <w:lang w:val="en"/>
        </w:rPr>
      </w:pPr>
      <w:r w:rsidRPr="000D6D38">
        <w:rPr>
          <w:sz w:val="24"/>
          <w:szCs w:val="24"/>
          <w:lang w:val="en"/>
        </w:rPr>
        <w:t>digital transformation</w:t>
      </w:r>
    </w:p>
    <w:p w:rsidR="000D6D38" w:rsidRPr="000D6D38" w:rsidRDefault="000D6D38" w:rsidP="00200390">
      <w:pPr>
        <w:numPr>
          <w:ilvl w:val="0"/>
          <w:numId w:val="21"/>
        </w:numPr>
        <w:spacing w:after="0"/>
        <w:ind w:left="714" w:hanging="357"/>
        <w:rPr>
          <w:sz w:val="24"/>
          <w:szCs w:val="24"/>
          <w:lang w:val="en"/>
        </w:rPr>
      </w:pPr>
      <w:r w:rsidRPr="000D6D38">
        <w:rPr>
          <w:sz w:val="24"/>
          <w:szCs w:val="24"/>
          <w:lang w:val="en"/>
        </w:rPr>
        <w:t>cybersecurity in health and care</w:t>
      </w:r>
    </w:p>
    <w:p w:rsidR="000D6D38" w:rsidRPr="000D6D38" w:rsidRDefault="000D6D38" w:rsidP="00200390">
      <w:pPr>
        <w:tabs>
          <w:tab w:val="num" w:pos="720"/>
        </w:tabs>
        <w:spacing w:after="120"/>
        <w:rPr>
          <w:sz w:val="24"/>
          <w:szCs w:val="24"/>
          <w:lang w:val="en"/>
        </w:rPr>
      </w:pPr>
      <w:r w:rsidRPr="000D6D38">
        <w:rPr>
          <w:sz w:val="24"/>
          <w:szCs w:val="24"/>
          <w:lang w:val="en"/>
        </w:rPr>
        <w:t>Horizon 2020 Societal Challenge 1 work programme for 2020 (2020 Health calls) will be expected to offer calls for proposals with an overall budget of about €650 million.  Funding opportunities will be presented at the Open Info Day on 3 July.</w:t>
      </w:r>
    </w:p>
    <w:p w:rsidR="000D6D38" w:rsidRPr="000D6D38" w:rsidRDefault="000D6D38" w:rsidP="00200390">
      <w:pPr>
        <w:tabs>
          <w:tab w:val="num" w:pos="720"/>
        </w:tabs>
        <w:spacing w:after="120"/>
        <w:rPr>
          <w:sz w:val="24"/>
          <w:szCs w:val="24"/>
          <w:lang w:val="en"/>
        </w:rPr>
      </w:pPr>
      <w:r w:rsidRPr="000D6D38">
        <w:rPr>
          <w:sz w:val="24"/>
          <w:szCs w:val="24"/>
          <w:lang w:val="en"/>
        </w:rPr>
        <w:t xml:space="preserve">Related to the Open Info Day, but as a separate event, the EU-funded project </w:t>
      </w:r>
      <w:r w:rsidRPr="000D6D38">
        <w:rPr>
          <w:b/>
          <w:bCs/>
          <w:sz w:val="24"/>
          <w:szCs w:val="24"/>
          <w:lang w:val="en"/>
        </w:rPr>
        <w:t>Health-NCP-Net 2.0</w:t>
      </w:r>
      <w:r w:rsidRPr="000D6D38">
        <w:rPr>
          <w:sz w:val="24"/>
          <w:szCs w:val="24"/>
          <w:lang w:val="en"/>
        </w:rPr>
        <w:t xml:space="preserve"> is organizing a free of charge Partnering Event on 4 July in Brussels which is meant to assist you in finding the right project partners for the upcoming 2020 Health calls.</w:t>
      </w:r>
    </w:p>
    <w:p w:rsidR="000D6D38" w:rsidRPr="000D6D38" w:rsidRDefault="000D6D38" w:rsidP="000D6D38">
      <w:pPr>
        <w:tabs>
          <w:tab w:val="num" w:pos="720"/>
        </w:tabs>
        <w:spacing w:after="360"/>
        <w:rPr>
          <w:sz w:val="24"/>
          <w:szCs w:val="24"/>
          <w:lang w:val="en"/>
        </w:rPr>
      </w:pPr>
      <w:r w:rsidRPr="000D6D38">
        <w:rPr>
          <w:sz w:val="24"/>
          <w:szCs w:val="24"/>
          <w:lang w:val="en"/>
        </w:rPr>
        <w:t>Registration via the NCP website will open shortly.</w:t>
      </w:r>
      <w:r>
        <w:rPr>
          <w:sz w:val="24"/>
          <w:szCs w:val="24"/>
          <w:lang w:val="en"/>
        </w:rPr>
        <w:t xml:space="preserve"> </w:t>
      </w:r>
      <w:hyperlink r:id="rId44" w:tgtFrame="_blank" w:history="1">
        <w:r w:rsidRPr="000D6D38">
          <w:rPr>
            <w:rStyle w:val="Hyperlink"/>
            <w:sz w:val="24"/>
            <w:szCs w:val="24"/>
            <w:lang w:val="en"/>
          </w:rPr>
          <w:t>Health-NCP-Net 2.0</w:t>
        </w:r>
      </w:hyperlink>
      <w:r w:rsidRPr="000D6D38">
        <w:rPr>
          <w:sz w:val="24"/>
          <w:szCs w:val="24"/>
          <w:lang w:val="en"/>
        </w:rPr>
        <w:t xml:space="preserve"> </w:t>
      </w:r>
    </w:p>
    <w:p w:rsidR="00591B2B" w:rsidRPr="00200390" w:rsidRDefault="00591B2B" w:rsidP="00591B2B">
      <w:pPr>
        <w:tabs>
          <w:tab w:val="num" w:pos="720"/>
        </w:tabs>
        <w:spacing w:after="360"/>
        <w:rPr>
          <w:b/>
          <w:bCs/>
          <w:color w:val="E36C0A" w:themeColor="accent6" w:themeShade="BF"/>
          <w:sz w:val="24"/>
          <w:szCs w:val="24"/>
          <w:u w:val="single"/>
          <w:lang w:val="en"/>
        </w:rPr>
      </w:pPr>
      <w:r w:rsidRPr="00200390">
        <w:rPr>
          <w:b/>
          <w:bCs/>
          <w:color w:val="E36C0A" w:themeColor="accent6" w:themeShade="BF"/>
          <w:sz w:val="24"/>
          <w:szCs w:val="24"/>
          <w:u w:val="single"/>
          <w:lang w:val="en"/>
        </w:rPr>
        <w:t>3rd HBP Curriculum Workshop Series – New Horizons in Brain Medicine: From Research to Clinics, 3-5 July 2019, Innsbruck, Austria</w:t>
      </w:r>
    </w:p>
    <w:p w:rsidR="00591B2B" w:rsidRPr="00591B2B" w:rsidRDefault="00591B2B" w:rsidP="00200390">
      <w:pPr>
        <w:tabs>
          <w:tab w:val="num" w:pos="720"/>
        </w:tabs>
        <w:spacing w:after="120"/>
        <w:rPr>
          <w:sz w:val="24"/>
          <w:szCs w:val="24"/>
          <w:lang w:val="en"/>
        </w:rPr>
      </w:pPr>
      <w:r w:rsidRPr="00591B2B">
        <w:rPr>
          <w:sz w:val="24"/>
          <w:szCs w:val="24"/>
          <w:lang w:val="en"/>
        </w:rPr>
        <w:t xml:space="preserve">The aim of this interactive workshop is to introduce and deepen the understanding of brain medicine for non-specialists with the most recent advances in research of neurodevelopmental, neurodegenerative and neuropsychiatric disorders. </w:t>
      </w:r>
    </w:p>
    <w:p w:rsidR="00591B2B" w:rsidRPr="00591B2B" w:rsidRDefault="00591B2B" w:rsidP="00200390">
      <w:pPr>
        <w:tabs>
          <w:tab w:val="num" w:pos="720"/>
        </w:tabs>
        <w:spacing w:before="120" w:after="120"/>
        <w:rPr>
          <w:sz w:val="24"/>
          <w:szCs w:val="24"/>
          <w:lang w:val="en"/>
        </w:rPr>
      </w:pPr>
      <w:r w:rsidRPr="00591B2B">
        <w:rPr>
          <w:sz w:val="24"/>
          <w:szCs w:val="24"/>
          <w:lang w:val="en"/>
        </w:rPr>
        <w:t xml:space="preserve">Lectures and tutorials by international experts will report the state of the art of research and treatment of brain diseases. </w:t>
      </w:r>
    </w:p>
    <w:p w:rsidR="00591B2B" w:rsidRPr="00591B2B" w:rsidRDefault="00591B2B" w:rsidP="00200390">
      <w:pPr>
        <w:tabs>
          <w:tab w:val="num" w:pos="720"/>
        </w:tabs>
        <w:spacing w:before="120" w:after="120"/>
        <w:rPr>
          <w:sz w:val="24"/>
          <w:szCs w:val="24"/>
          <w:lang w:val="en"/>
        </w:rPr>
      </w:pPr>
      <w:r w:rsidRPr="00591B2B">
        <w:rPr>
          <w:sz w:val="24"/>
          <w:szCs w:val="24"/>
          <w:lang w:val="en"/>
        </w:rPr>
        <w:t xml:space="preserve">Hands-on examples and practical tools and methodologies will be presented during a visit to lead laboratories at Medical University Innsbruck. </w:t>
      </w:r>
    </w:p>
    <w:p w:rsidR="00591B2B" w:rsidRPr="00591B2B" w:rsidRDefault="00591B2B" w:rsidP="00200390">
      <w:pPr>
        <w:tabs>
          <w:tab w:val="num" w:pos="720"/>
        </w:tabs>
        <w:spacing w:before="120" w:after="120"/>
        <w:rPr>
          <w:sz w:val="24"/>
          <w:szCs w:val="24"/>
          <w:lang w:val="en"/>
        </w:rPr>
      </w:pPr>
      <w:r w:rsidRPr="00591B2B">
        <w:rPr>
          <w:sz w:val="24"/>
          <w:szCs w:val="24"/>
          <w:lang w:val="en"/>
        </w:rPr>
        <w:t xml:space="preserve">A student brainstorming session will be </w:t>
      </w:r>
      <w:proofErr w:type="spellStart"/>
      <w:r w:rsidRPr="00591B2B">
        <w:rPr>
          <w:sz w:val="24"/>
          <w:szCs w:val="24"/>
          <w:lang w:val="en"/>
        </w:rPr>
        <w:t>organised</w:t>
      </w:r>
      <w:proofErr w:type="spellEnd"/>
      <w:r w:rsidRPr="00591B2B">
        <w:rPr>
          <w:sz w:val="24"/>
          <w:szCs w:val="24"/>
          <w:lang w:val="en"/>
        </w:rPr>
        <w:t xml:space="preserve"> to allow exchange about concepts and methods. Application is open to the entire student community and early career researchers, regardless of whether they are affiliated with the Human Brain Project or not. </w:t>
      </w:r>
    </w:p>
    <w:p w:rsidR="00591B2B" w:rsidRPr="00591B2B" w:rsidRDefault="00591B2B" w:rsidP="00200390">
      <w:pPr>
        <w:tabs>
          <w:tab w:val="num" w:pos="720"/>
        </w:tabs>
        <w:spacing w:before="120" w:after="120"/>
        <w:rPr>
          <w:sz w:val="24"/>
          <w:szCs w:val="24"/>
          <w:lang w:val="en"/>
        </w:rPr>
      </w:pPr>
      <w:r w:rsidRPr="00591B2B">
        <w:rPr>
          <w:sz w:val="24"/>
          <w:szCs w:val="24"/>
          <w:lang w:val="en"/>
        </w:rPr>
        <w:t>All early-career scientists are encouraged to participate and it is aimed to achieve equal representation of all sexes.</w:t>
      </w:r>
    </w:p>
    <w:p w:rsidR="00591B2B" w:rsidRPr="00200390" w:rsidRDefault="00591B2B" w:rsidP="00200390">
      <w:pPr>
        <w:tabs>
          <w:tab w:val="num" w:pos="720"/>
        </w:tabs>
        <w:spacing w:after="120"/>
        <w:rPr>
          <w:sz w:val="24"/>
          <w:szCs w:val="24"/>
          <w:lang w:val="en"/>
        </w:rPr>
      </w:pPr>
      <w:r w:rsidRPr="00200390">
        <w:rPr>
          <w:bCs/>
          <w:sz w:val="24"/>
          <w:szCs w:val="24"/>
          <w:lang w:val="en"/>
        </w:rPr>
        <w:t>Application deadline: 29 May 2019</w:t>
      </w:r>
    </w:p>
    <w:p w:rsidR="00591B2B" w:rsidRPr="00591B2B" w:rsidRDefault="00591B2B" w:rsidP="00591B2B">
      <w:pPr>
        <w:tabs>
          <w:tab w:val="num" w:pos="720"/>
        </w:tabs>
        <w:spacing w:after="360"/>
        <w:rPr>
          <w:sz w:val="24"/>
          <w:szCs w:val="24"/>
          <w:lang w:val="en"/>
        </w:rPr>
      </w:pPr>
      <w:r w:rsidRPr="00E111ED">
        <w:rPr>
          <w:bCs/>
          <w:sz w:val="24"/>
          <w:szCs w:val="24"/>
          <w:lang w:val="en"/>
        </w:rPr>
        <w:t>More  information</w:t>
      </w:r>
      <w:r>
        <w:rPr>
          <w:b/>
          <w:bCs/>
          <w:sz w:val="24"/>
          <w:szCs w:val="24"/>
          <w:lang w:val="en"/>
        </w:rPr>
        <w:t xml:space="preserve"> </w:t>
      </w:r>
      <w:hyperlink r:id="rId45" w:tgtFrame="_blank" w:history="1">
        <w:r w:rsidRPr="00591B2B">
          <w:rPr>
            <w:rStyle w:val="Hyperlink"/>
            <w:sz w:val="24"/>
            <w:szCs w:val="24"/>
            <w:lang w:val="en"/>
          </w:rPr>
          <w:t>Website</w:t>
        </w:r>
      </w:hyperlink>
      <w:r w:rsidRPr="00591B2B">
        <w:rPr>
          <w:sz w:val="24"/>
          <w:szCs w:val="24"/>
          <w:lang w:val="en"/>
        </w:rPr>
        <w:t xml:space="preserve"> </w:t>
      </w:r>
      <w:r>
        <w:rPr>
          <w:sz w:val="24"/>
          <w:szCs w:val="24"/>
          <w:lang w:val="en"/>
        </w:rPr>
        <w:t xml:space="preserve">&amp; </w:t>
      </w:r>
      <w:hyperlink r:id="rId46" w:tgtFrame="_blank" w:history="1">
        <w:r w:rsidRPr="00591B2B">
          <w:rPr>
            <w:rStyle w:val="Hyperlink"/>
            <w:sz w:val="24"/>
            <w:szCs w:val="24"/>
            <w:lang w:val="en"/>
          </w:rPr>
          <w:t>Regist</w:t>
        </w:r>
        <w:r w:rsidR="00200390">
          <w:rPr>
            <w:rStyle w:val="Hyperlink"/>
            <w:sz w:val="24"/>
            <w:szCs w:val="24"/>
            <w:lang w:val="en"/>
          </w:rPr>
          <w:t>ration</w:t>
        </w:r>
      </w:hyperlink>
      <w:r w:rsidRPr="00591B2B">
        <w:rPr>
          <w:sz w:val="24"/>
          <w:szCs w:val="24"/>
          <w:lang w:val="en"/>
        </w:rPr>
        <w:t xml:space="preserve"> </w:t>
      </w:r>
    </w:p>
    <w:p w:rsidR="009E3FEA" w:rsidRPr="00FB3BF3" w:rsidRDefault="009E3FEA" w:rsidP="009E3FEA">
      <w:pPr>
        <w:tabs>
          <w:tab w:val="num" w:pos="720"/>
        </w:tabs>
        <w:spacing w:after="360"/>
        <w:rPr>
          <w:b/>
          <w:bCs/>
          <w:color w:val="E36C0A" w:themeColor="accent6" w:themeShade="BF"/>
          <w:sz w:val="24"/>
          <w:szCs w:val="24"/>
          <w:u w:val="single"/>
          <w:lang w:val="en"/>
        </w:rPr>
      </w:pPr>
      <w:r w:rsidRPr="00FB3BF3">
        <w:rPr>
          <w:b/>
          <w:bCs/>
          <w:color w:val="E36C0A" w:themeColor="accent6" w:themeShade="BF"/>
          <w:sz w:val="24"/>
          <w:szCs w:val="24"/>
          <w:u w:val="single"/>
          <w:lang w:val="en"/>
        </w:rPr>
        <w:t>The role of communication and education to increase the acceptance of bio-based products, 8 July 2019, Helsinki, Finland</w:t>
      </w:r>
    </w:p>
    <w:p w:rsidR="00FB3BF3" w:rsidRDefault="009E3FEA" w:rsidP="00FB3BF3">
      <w:pPr>
        <w:tabs>
          <w:tab w:val="num" w:pos="720"/>
        </w:tabs>
        <w:spacing w:after="120"/>
        <w:rPr>
          <w:sz w:val="24"/>
          <w:szCs w:val="24"/>
          <w:lang w:val="en"/>
        </w:rPr>
      </w:pPr>
      <w:r w:rsidRPr="009E3FEA">
        <w:rPr>
          <w:sz w:val="24"/>
          <w:szCs w:val="24"/>
          <w:lang w:val="en"/>
        </w:rPr>
        <w:t xml:space="preserve">The workshop is </w:t>
      </w:r>
      <w:proofErr w:type="spellStart"/>
      <w:r w:rsidRPr="009E3FEA">
        <w:rPr>
          <w:sz w:val="24"/>
          <w:szCs w:val="24"/>
          <w:lang w:val="en"/>
        </w:rPr>
        <w:t>organised</w:t>
      </w:r>
      <w:proofErr w:type="spellEnd"/>
      <w:r w:rsidRPr="009E3FEA">
        <w:rPr>
          <w:sz w:val="24"/>
          <w:szCs w:val="24"/>
          <w:lang w:val="en"/>
        </w:rPr>
        <w:t xml:space="preserve"> in the context of the conference European </w:t>
      </w:r>
      <w:proofErr w:type="spellStart"/>
      <w:r w:rsidRPr="009E3FEA">
        <w:rPr>
          <w:sz w:val="24"/>
          <w:szCs w:val="24"/>
          <w:lang w:val="en"/>
        </w:rPr>
        <w:t>Bioeconomy</w:t>
      </w:r>
      <w:proofErr w:type="spellEnd"/>
      <w:r w:rsidRPr="009E3FEA">
        <w:rPr>
          <w:sz w:val="24"/>
          <w:szCs w:val="24"/>
          <w:lang w:val="en"/>
        </w:rPr>
        <w:t xml:space="preserve"> Scene 2019, and will focus on the experiences and challenges of: </w:t>
      </w:r>
    </w:p>
    <w:p w:rsidR="00FB3BF3" w:rsidRDefault="009E3FEA" w:rsidP="009E3FEA">
      <w:pPr>
        <w:tabs>
          <w:tab w:val="num" w:pos="720"/>
        </w:tabs>
        <w:spacing w:after="360"/>
        <w:rPr>
          <w:sz w:val="24"/>
          <w:szCs w:val="24"/>
          <w:lang w:val="en"/>
        </w:rPr>
      </w:pPr>
      <w:r w:rsidRPr="009E3FEA">
        <w:rPr>
          <w:sz w:val="24"/>
          <w:szCs w:val="24"/>
          <w:lang w:val="en"/>
        </w:rPr>
        <w:t xml:space="preserve">• awareness raising and communication on the circular </w:t>
      </w:r>
      <w:proofErr w:type="spellStart"/>
      <w:r w:rsidRPr="009E3FEA">
        <w:rPr>
          <w:sz w:val="24"/>
          <w:szCs w:val="24"/>
          <w:lang w:val="en"/>
        </w:rPr>
        <w:t>bioeconomy</w:t>
      </w:r>
      <w:proofErr w:type="spellEnd"/>
      <w:r w:rsidRPr="009E3FEA">
        <w:rPr>
          <w:sz w:val="24"/>
          <w:szCs w:val="24"/>
          <w:lang w:val="en"/>
        </w:rPr>
        <w:t>, and</w:t>
      </w:r>
    </w:p>
    <w:p w:rsidR="00FB3BF3" w:rsidRDefault="009E3FEA" w:rsidP="00FB3BF3">
      <w:pPr>
        <w:tabs>
          <w:tab w:val="num" w:pos="720"/>
        </w:tabs>
        <w:spacing w:after="120"/>
        <w:rPr>
          <w:sz w:val="24"/>
          <w:szCs w:val="24"/>
          <w:lang w:val="en"/>
        </w:rPr>
      </w:pPr>
      <w:r w:rsidRPr="009E3FEA">
        <w:rPr>
          <w:sz w:val="24"/>
          <w:szCs w:val="24"/>
          <w:lang w:val="en"/>
        </w:rPr>
        <w:t xml:space="preserve">• increasing the acceptance of bio-based products. </w:t>
      </w:r>
    </w:p>
    <w:p w:rsidR="00FB3BF3" w:rsidRDefault="009E3FEA" w:rsidP="00FB3BF3">
      <w:pPr>
        <w:tabs>
          <w:tab w:val="num" w:pos="720"/>
        </w:tabs>
        <w:spacing w:after="120"/>
        <w:rPr>
          <w:sz w:val="24"/>
          <w:szCs w:val="24"/>
          <w:lang w:val="en"/>
        </w:rPr>
      </w:pPr>
      <w:r w:rsidRPr="009E3FEA">
        <w:rPr>
          <w:sz w:val="24"/>
          <w:szCs w:val="24"/>
          <w:lang w:val="en"/>
        </w:rPr>
        <w:t xml:space="preserve">It will promote the discussion and sharing of best practices and lessons learned through the </w:t>
      </w:r>
      <w:proofErr w:type="spellStart"/>
      <w:r w:rsidRPr="009E3FEA">
        <w:rPr>
          <w:sz w:val="24"/>
          <w:szCs w:val="24"/>
          <w:lang w:val="en"/>
        </w:rPr>
        <w:t>bioeconomy</w:t>
      </w:r>
      <w:proofErr w:type="spellEnd"/>
      <w:r w:rsidRPr="009E3FEA">
        <w:rPr>
          <w:sz w:val="24"/>
          <w:szCs w:val="24"/>
          <w:lang w:val="en"/>
        </w:rPr>
        <w:t xml:space="preserve"> communication activities, and address questions like: communication formats and channels; multipliers to be involved; messages and arguments to be used (in terms of style, scope, terminology); etc. It will include an operative session that will focus on supporting the updated European </w:t>
      </w:r>
      <w:proofErr w:type="spellStart"/>
      <w:r w:rsidRPr="009E3FEA">
        <w:rPr>
          <w:sz w:val="24"/>
          <w:szCs w:val="24"/>
          <w:lang w:val="en"/>
        </w:rPr>
        <w:t>Bioeconomy</w:t>
      </w:r>
      <w:proofErr w:type="spellEnd"/>
      <w:r w:rsidRPr="009E3FEA">
        <w:rPr>
          <w:sz w:val="24"/>
          <w:szCs w:val="24"/>
          <w:lang w:val="en"/>
        </w:rPr>
        <w:t xml:space="preserve"> Strategy through communication activities: action plan, synergies and recommendations to </w:t>
      </w:r>
      <w:proofErr w:type="spellStart"/>
      <w:r w:rsidRPr="009E3FEA">
        <w:rPr>
          <w:sz w:val="24"/>
          <w:szCs w:val="24"/>
          <w:lang w:val="en"/>
        </w:rPr>
        <w:t>maximise</w:t>
      </w:r>
      <w:proofErr w:type="spellEnd"/>
      <w:r w:rsidRPr="009E3FEA">
        <w:rPr>
          <w:sz w:val="24"/>
          <w:szCs w:val="24"/>
          <w:lang w:val="en"/>
        </w:rPr>
        <w:t xml:space="preserve"> the opportunities and impact of </w:t>
      </w:r>
      <w:proofErr w:type="spellStart"/>
      <w:r w:rsidRPr="009E3FEA">
        <w:rPr>
          <w:sz w:val="24"/>
          <w:szCs w:val="24"/>
          <w:lang w:val="en"/>
        </w:rPr>
        <w:t>bioeconomy</w:t>
      </w:r>
      <w:proofErr w:type="spellEnd"/>
      <w:r w:rsidRPr="009E3FEA">
        <w:rPr>
          <w:sz w:val="24"/>
          <w:szCs w:val="24"/>
          <w:lang w:val="en"/>
        </w:rPr>
        <w:t xml:space="preserve"> communication at national and European Level. </w:t>
      </w:r>
    </w:p>
    <w:p w:rsidR="009E3FEA" w:rsidRPr="009E3FEA" w:rsidRDefault="009E3FEA" w:rsidP="00FB3BF3">
      <w:pPr>
        <w:tabs>
          <w:tab w:val="num" w:pos="720"/>
        </w:tabs>
        <w:spacing w:after="120"/>
        <w:rPr>
          <w:sz w:val="24"/>
          <w:szCs w:val="24"/>
          <w:lang w:val="en"/>
        </w:rPr>
      </w:pPr>
      <w:r w:rsidRPr="009E3FEA">
        <w:rPr>
          <w:sz w:val="24"/>
          <w:szCs w:val="24"/>
          <w:lang w:val="en"/>
        </w:rPr>
        <w:t>The workshop will be jointly organized by four HORIZON 2020 projects: BIOVOICES (</w:t>
      </w:r>
      <w:hyperlink r:id="rId47" w:history="1">
        <w:r w:rsidRPr="009E3FEA">
          <w:rPr>
            <w:rStyle w:val="Hyperlink"/>
            <w:sz w:val="24"/>
            <w:szCs w:val="24"/>
            <w:lang w:val="en"/>
          </w:rPr>
          <w:t>www.biovoices-platform.eu</w:t>
        </w:r>
      </w:hyperlink>
      <w:r w:rsidRPr="009E3FEA">
        <w:rPr>
          <w:sz w:val="24"/>
          <w:szCs w:val="24"/>
          <w:lang w:val="en"/>
        </w:rPr>
        <w:t xml:space="preserve">), </w:t>
      </w:r>
      <w:proofErr w:type="spellStart"/>
      <w:r w:rsidRPr="009E3FEA">
        <w:rPr>
          <w:sz w:val="24"/>
          <w:szCs w:val="24"/>
          <w:lang w:val="en"/>
        </w:rPr>
        <w:t>BioCannDo</w:t>
      </w:r>
      <w:proofErr w:type="spellEnd"/>
      <w:r w:rsidRPr="009E3FEA">
        <w:rPr>
          <w:sz w:val="24"/>
          <w:szCs w:val="24"/>
          <w:lang w:val="en"/>
        </w:rPr>
        <w:t xml:space="preserve"> (</w:t>
      </w:r>
      <w:hyperlink r:id="rId48" w:history="1">
        <w:r w:rsidRPr="009E3FEA">
          <w:rPr>
            <w:rStyle w:val="Hyperlink"/>
            <w:sz w:val="24"/>
            <w:szCs w:val="24"/>
            <w:lang w:val="en"/>
          </w:rPr>
          <w:t>www.allthings.bio</w:t>
        </w:r>
      </w:hyperlink>
      <w:r w:rsidRPr="009E3FEA">
        <w:rPr>
          <w:sz w:val="24"/>
          <w:szCs w:val="24"/>
          <w:lang w:val="en"/>
        </w:rPr>
        <w:t xml:space="preserve">), </w:t>
      </w:r>
      <w:proofErr w:type="spellStart"/>
      <w:r w:rsidRPr="009E3FEA">
        <w:rPr>
          <w:sz w:val="24"/>
          <w:szCs w:val="24"/>
          <w:lang w:val="en"/>
        </w:rPr>
        <w:t>Biobridges</w:t>
      </w:r>
      <w:proofErr w:type="spellEnd"/>
      <w:r w:rsidRPr="009E3FEA">
        <w:rPr>
          <w:sz w:val="24"/>
          <w:szCs w:val="24"/>
          <w:lang w:val="en"/>
        </w:rPr>
        <w:t xml:space="preserve"> (</w:t>
      </w:r>
      <w:hyperlink r:id="rId49" w:history="1">
        <w:r w:rsidRPr="009E3FEA">
          <w:rPr>
            <w:rStyle w:val="Hyperlink"/>
            <w:sz w:val="24"/>
            <w:szCs w:val="24"/>
            <w:lang w:val="en"/>
          </w:rPr>
          <w:t>www.biobridges-project.eu</w:t>
        </w:r>
      </w:hyperlink>
      <w:r w:rsidRPr="009E3FEA">
        <w:rPr>
          <w:sz w:val="24"/>
          <w:szCs w:val="24"/>
          <w:lang w:val="en"/>
        </w:rPr>
        <w:t>) and LIFT (</w:t>
      </w:r>
      <w:hyperlink r:id="rId50" w:history="1">
        <w:r w:rsidRPr="009E3FEA">
          <w:rPr>
            <w:rStyle w:val="Hyperlink"/>
            <w:sz w:val="24"/>
            <w:szCs w:val="24"/>
            <w:lang w:val="en"/>
          </w:rPr>
          <w:t>www.lift-bbi.eu</w:t>
        </w:r>
      </w:hyperlink>
      <w:r w:rsidRPr="009E3FEA">
        <w:rPr>
          <w:sz w:val="24"/>
          <w:szCs w:val="24"/>
          <w:lang w:val="en"/>
        </w:rPr>
        <w:t xml:space="preserve">), all members of the European </w:t>
      </w:r>
      <w:proofErr w:type="spellStart"/>
      <w:r w:rsidRPr="009E3FEA">
        <w:rPr>
          <w:sz w:val="24"/>
          <w:szCs w:val="24"/>
          <w:lang w:val="en"/>
        </w:rPr>
        <w:t>Bioeconomy</w:t>
      </w:r>
      <w:proofErr w:type="spellEnd"/>
      <w:r w:rsidRPr="009E3FEA">
        <w:rPr>
          <w:sz w:val="24"/>
          <w:szCs w:val="24"/>
          <w:lang w:val="en"/>
        </w:rPr>
        <w:t xml:space="preserve"> Network (</w:t>
      </w:r>
      <w:hyperlink r:id="rId51" w:history="1">
        <w:r w:rsidRPr="009E3FEA">
          <w:rPr>
            <w:rStyle w:val="Hyperlink"/>
            <w:sz w:val="24"/>
            <w:szCs w:val="24"/>
            <w:lang w:val="en"/>
          </w:rPr>
          <w:t>www.eubionet.eu</w:t>
        </w:r>
      </w:hyperlink>
      <w:r w:rsidRPr="009E3FEA">
        <w:rPr>
          <w:sz w:val="24"/>
          <w:szCs w:val="24"/>
          <w:lang w:val="en"/>
        </w:rPr>
        <w:t xml:space="preserve">) </w:t>
      </w:r>
    </w:p>
    <w:p w:rsidR="009E3FEA" w:rsidRPr="009E3FEA" w:rsidRDefault="009E3FEA" w:rsidP="009E3FEA">
      <w:pPr>
        <w:tabs>
          <w:tab w:val="num" w:pos="720"/>
        </w:tabs>
        <w:spacing w:after="360"/>
        <w:rPr>
          <w:sz w:val="24"/>
          <w:szCs w:val="24"/>
          <w:lang w:val="en"/>
        </w:rPr>
      </w:pPr>
      <w:r w:rsidRPr="00E111ED">
        <w:rPr>
          <w:bCs/>
          <w:sz w:val="24"/>
          <w:szCs w:val="24"/>
          <w:lang w:val="en"/>
        </w:rPr>
        <w:t>More information</w:t>
      </w:r>
      <w:r>
        <w:rPr>
          <w:b/>
          <w:bCs/>
          <w:sz w:val="24"/>
          <w:szCs w:val="24"/>
          <w:lang w:val="en"/>
        </w:rPr>
        <w:t xml:space="preserve"> </w:t>
      </w:r>
      <w:hyperlink r:id="rId52" w:tgtFrame="_blank" w:history="1">
        <w:r w:rsidRPr="009E3FEA">
          <w:rPr>
            <w:rStyle w:val="Hyperlink"/>
            <w:sz w:val="24"/>
            <w:szCs w:val="24"/>
            <w:lang w:val="en"/>
          </w:rPr>
          <w:t>Website</w:t>
        </w:r>
      </w:hyperlink>
      <w:r w:rsidRPr="009E3FEA">
        <w:rPr>
          <w:sz w:val="24"/>
          <w:szCs w:val="24"/>
          <w:lang w:val="en"/>
        </w:rPr>
        <w:t xml:space="preserve"> </w:t>
      </w:r>
    </w:p>
    <w:p w:rsidR="00D93728" w:rsidRPr="00D93728" w:rsidRDefault="00D93728" w:rsidP="00D93728">
      <w:pPr>
        <w:spacing w:after="360"/>
        <w:rPr>
          <w:b/>
          <w:bCs/>
          <w:color w:val="E36C0A" w:themeColor="accent6" w:themeShade="BF"/>
          <w:sz w:val="24"/>
          <w:szCs w:val="24"/>
          <w:u w:val="single"/>
          <w:lang w:val="en"/>
        </w:rPr>
      </w:pPr>
      <w:r w:rsidRPr="00D93728">
        <w:rPr>
          <w:b/>
          <w:bCs/>
          <w:color w:val="E36C0A" w:themeColor="accent6" w:themeShade="BF"/>
          <w:sz w:val="24"/>
          <w:szCs w:val="24"/>
          <w:u w:val="single"/>
          <w:lang w:val="en"/>
        </w:rPr>
        <w:t xml:space="preserve">European </w:t>
      </w:r>
      <w:proofErr w:type="spellStart"/>
      <w:r w:rsidRPr="00D93728">
        <w:rPr>
          <w:b/>
          <w:bCs/>
          <w:color w:val="E36C0A" w:themeColor="accent6" w:themeShade="BF"/>
          <w:sz w:val="24"/>
          <w:szCs w:val="24"/>
          <w:u w:val="single"/>
          <w:lang w:val="en"/>
        </w:rPr>
        <w:t>Bioeconomy</w:t>
      </w:r>
      <w:proofErr w:type="spellEnd"/>
      <w:r w:rsidRPr="00D93728">
        <w:rPr>
          <w:b/>
          <w:bCs/>
          <w:color w:val="E36C0A" w:themeColor="accent6" w:themeShade="BF"/>
          <w:sz w:val="24"/>
          <w:szCs w:val="24"/>
          <w:u w:val="single"/>
          <w:lang w:val="en"/>
        </w:rPr>
        <w:t xml:space="preserve"> Scene 2019, 8-10 July 2019, Helsinki, Finland</w:t>
      </w:r>
    </w:p>
    <w:p w:rsidR="00D93728" w:rsidRPr="00D93728" w:rsidRDefault="00D93728" w:rsidP="00D93728">
      <w:pPr>
        <w:spacing w:after="120"/>
        <w:rPr>
          <w:sz w:val="24"/>
          <w:szCs w:val="24"/>
          <w:lang w:val="en"/>
        </w:rPr>
      </w:pPr>
      <w:r w:rsidRPr="00D93728">
        <w:rPr>
          <w:sz w:val="24"/>
          <w:szCs w:val="24"/>
          <w:lang w:val="en"/>
        </w:rPr>
        <w:t xml:space="preserve">Finland’s Ministry of Agriculture and Forestry and the European Commission are jointly </w:t>
      </w:r>
      <w:proofErr w:type="spellStart"/>
      <w:r w:rsidRPr="00D93728">
        <w:rPr>
          <w:sz w:val="24"/>
          <w:szCs w:val="24"/>
          <w:lang w:val="en"/>
        </w:rPr>
        <w:t>organising</w:t>
      </w:r>
      <w:proofErr w:type="spellEnd"/>
      <w:r w:rsidRPr="00D93728">
        <w:rPr>
          <w:sz w:val="24"/>
          <w:szCs w:val="24"/>
          <w:lang w:val="en"/>
        </w:rPr>
        <w:t xml:space="preserve"> the conference, and it is one of the events to be held in Helsinki under Finland’s Presidency of the Council of the European Union.</w:t>
      </w:r>
    </w:p>
    <w:p w:rsidR="00D93728" w:rsidRPr="00D93728" w:rsidRDefault="00D93728" w:rsidP="00D93728">
      <w:pPr>
        <w:spacing w:before="120" w:after="120"/>
        <w:rPr>
          <w:sz w:val="24"/>
          <w:szCs w:val="24"/>
          <w:lang w:val="en"/>
        </w:rPr>
      </w:pPr>
      <w:r w:rsidRPr="00D93728">
        <w:rPr>
          <w:sz w:val="24"/>
          <w:szCs w:val="24"/>
          <w:lang w:val="en"/>
        </w:rPr>
        <w:t xml:space="preserve">The conference is aimed at raising public awareness and promoting dialogue on the progress towards a </w:t>
      </w:r>
      <w:proofErr w:type="spellStart"/>
      <w:r w:rsidRPr="00D93728">
        <w:rPr>
          <w:sz w:val="24"/>
          <w:szCs w:val="24"/>
          <w:lang w:val="en"/>
        </w:rPr>
        <w:t>bioeconomy</w:t>
      </w:r>
      <w:proofErr w:type="spellEnd"/>
      <w:r w:rsidRPr="00D93728">
        <w:rPr>
          <w:sz w:val="24"/>
          <w:szCs w:val="24"/>
          <w:lang w:val="en"/>
        </w:rPr>
        <w:t>.</w:t>
      </w:r>
    </w:p>
    <w:p w:rsidR="00D93728" w:rsidRPr="00D93728" w:rsidRDefault="00D93728" w:rsidP="00D93728">
      <w:pPr>
        <w:spacing w:before="120" w:after="120"/>
        <w:rPr>
          <w:sz w:val="24"/>
          <w:szCs w:val="24"/>
          <w:lang w:val="en"/>
        </w:rPr>
      </w:pPr>
      <w:r w:rsidRPr="00D93728">
        <w:rPr>
          <w:sz w:val="24"/>
          <w:szCs w:val="24"/>
          <w:lang w:val="en"/>
        </w:rPr>
        <w:t xml:space="preserve">This will be accomplished by bringing together academics, researchers, stakeholders, policymakers, business representatives and the civil society across the </w:t>
      </w:r>
      <w:proofErr w:type="spellStart"/>
      <w:r w:rsidRPr="00D93728">
        <w:rPr>
          <w:sz w:val="24"/>
          <w:szCs w:val="24"/>
          <w:lang w:val="en"/>
        </w:rPr>
        <w:t>bioeconomy</w:t>
      </w:r>
      <w:proofErr w:type="spellEnd"/>
      <w:r w:rsidRPr="00D93728">
        <w:rPr>
          <w:sz w:val="24"/>
          <w:szCs w:val="24"/>
          <w:lang w:val="en"/>
        </w:rPr>
        <w:t xml:space="preserve"> sector to exchange knowledge, coordinate activities and discuss new actions.</w:t>
      </w:r>
    </w:p>
    <w:p w:rsidR="00D93728" w:rsidRPr="00D93728" w:rsidRDefault="00D93728" w:rsidP="00735E13">
      <w:pPr>
        <w:spacing w:before="120" w:after="120"/>
        <w:rPr>
          <w:sz w:val="24"/>
          <w:szCs w:val="24"/>
          <w:lang w:val="en"/>
        </w:rPr>
      </w:pPr>
      <w:r w:rsidRPr="00D93728">
        <w:rPr>
          <w:sz w:val="24"/>
          <w:szCs w:val="24"/>
          <w:lang w:val="en"/>
        </w:rPr>
        <w:t xml:space="preserve">The conference will help to implement important EU policies and initiatives, especially the updated </w:t>
      </w:r>
      <w:proofErr w:type="spellStart"/>
      <w:r w:rsidRPr="00D93728">
        <w:rPr>
          <w:sz w:val="24"/>
          <w:szCs w:val="24"/>
          <w:lang w:val="en"/>
        </w:rPr>
        <w:t>Bioeconomy</w:t>
      </w:r>
      <w:proofErr w:type="spellEnd"/>
      <w:r w:rsidRPr="00D93728">
        <w:rPr>
          <w:sz w:val="24"/>
          <w:szCs w:val="24"/>
          <w:lang w:val="en"/>
        </w:rPr>
        <w:t xml:space="preserve"> Strategy from 2018 “A sustainable </w:t>
      </w:r>
      <w:proofErr w:type="spellStart"/>
      <w:r w:rsidRPr="00D93728">
        <w:rPr>
          <w:sz w:val="24"/>
          <w:szCs w:val="24"/>
          <w:lang w:val="en"/>
        </w:rPr>
        <w:t>Bioeconomy</w:t>
      </w:r>
      <w:proofErr w:type="spellEnd"/>
      <w:r w:rsidRPr="00D93728">
        <w:rPr>
          <w:sz w:val="24"/>
          <w:szCs w:val="24"/>
          <w:lang w:val="en"/>
        </w:rPr>
        <w:t xml:space="preserve"> for Europe: strengthening the connection between economy, society and the environment” and the Circular Economy Package.</w:t>
      </w:r>
    </w:p>
    <w:p w:rsidR="00D93728" w:rsidRPr="00D93728" w:rsidRDefault="00D93728" w:rsidP="00D93728">
      <w:pPr>
        <w:spacing w:before="120" w:after="120"/>
        <w:rPr>
          <w:sz w:val="24"/>
          <w:szCs w:val="24"/>
          <w:lang w:val="en"/>
        </w:rPr>
      </w:pPr>
      <w:r w:rsidRPr="00D93728">
        <w:rPr>
          <w:sz w:val="24"/>
          <w:szCs w:val="24"/>
          <w:lang w:val="en"/>
        </w:rPr>
        <w:t xml:space="preserve">The conference opens on 8 July with a welcoming reception </w:t>
      </w:r>
      <w:proofErr w:type="spellStart"/>
      <w:r w:rsidRPr="00D93728">
        <w:rPr>
          <w:sz w:val="24"/>
          <w:szCs w:val="24"/>
          <w:lang w:val="en"/>
        </w:rPr>
        <w:t>organised</w:t>
      </w:r>
      <w:proofErr w:type="spellEnd"/>
      <w:r w:rsidRPr="00D93728">
        <w:rPr>
          <w:sz w:val="24"/>
          <w:szCs w:val="24"/>
          <w:lang w:val="en"/>
        </w:rPr>
        <w:t xml:space="preserve"> by the City of Helsinki and hosted by Mayor Jan </w:t>
      </w:r>
      <w:proofErr w:type="spellStart"/>
      <w:r w:rsidRPr="00D93728">
        <w:rPr>
          <w:sz w:val="24"/>
          <w:szCs w:val="24"/>
          <w:lang w:val="en"/>
        </w:rPr>
        <w:t>Vapaavuori</w:t>
      </w:r>
      <w:proofErr w:type="spellEnd"/>
      <w:r w:rsidRPr="00D93728">
        <w:rPr>
          <w:sz w:val="24"/>
          <w:szCs w:val="24"/>
          <w:lang w:val="en"/>
        </w:rPr>
        <w:t xml:space="preserve">. The conference itself takes place on 9 July at the hotel </w:t>
      </w:r>
      <w:proofErr w:type="spellStart"/>
      <w:r w:rsidRPr="00D93728">
        <w:rPr>
          <w:sz w:val="24"/>
          <w:szCs w:val="24"/>
          <w:lang w:val="en"/>
        </w:rPr>
        <w:t>Scandic</w:t>
      </w:r>
      <w:proofErr w:type="spellEnd"/>
      <w:r w:rsidRPr="00D93728">
        <w:rPr>
          <w:sz w:val="24"/>
          <w:szCs w:val="24"/>
          <w:lang w:val="en"/>
        </w:rPr>
        <w:t xml:space="preserve"> Park Helsinki, which is located in the city </w:t>
      </w:r>
      <w:proofErr w:type="spellStart"/>
      <w:r w:rsidRPr="00D93728">
        <w:rPr>
          <w:sz w:val="24"/>
          <w:szCs w:val="24"/>
          <w:lang w:val="en"/>
        </w:rPr>
        <w:t>centre</w:t>
      </w:r>
      <w:proofErr w:type="spellEnd"/>
      <w:r w:rsidRPr="00D93728">
        <w:rPr>
          <w:sz w:val="24"/>
          <w:szCs w:val="24"/>
          <w:lang w:val="en"/>
        </w:rPr>
        <w:t xml:space="preserve">. On 10 July, there are excursions to see how the </w:t>
      </w:r>
      <w:proofErr w:type="spellStart"/>
      <w:r w:rsidRPr="00D93728">
        <w:rPr>
          <w:sz w:val="24"/>
          <w:szCs w:val="24"/>
          <w:lang w:val="en"/>
        </w:rPr>
        <w:t>bioeconomy</w:t>
      </w:r>
      <w:proofErr w:type="spellEnd"/>
      <w:r w:rsidRPr="00D93728">
        <w:rPr>
          <w:sz w:val="24"/>
          <w:szCs w:val="24"/>
          <w:lang w:val="en"/>
        </w:rPr>
        <w:t xml:space="preserve"> can work in practice. Excursions will be arranged within the greater Helsinki area, and in central and eastern Finland</w:t>
      </w:r>
    </w:p>
    <w:p w:rsidR="00D93728" w:rsidRPr="00D93728" w:rsidRDefault="00D93728" w:rsidP="00AD4249">
      <w:pPr>
        <w:tabs>
          <w:tab w:val="num" w:pos="720"/>
        </w:tabs>
        <w:spacing w:after="360"/>
        <w:rPr>
          <w:sz w:val="24"/>
          <w:szCs w:val="24"/>
          <w:lang w:val="en"/>
        </w:rPr>
      </w:pPr>
      <w:r w:rsidRPr="00D93728">
        <w:rPr>
          <w:bCs/>
          <w:sz w:val="24"/>
          <w:szCs w:val="24"/>
          <w:lang w:val="en"/>
        </w:rPr>
        <w:t>More information</w:t>
      </w:r>
      <w:r>
        <w:rPr>
          <w:bCs/>
          <w:sz w:val="24"/>
          <w:szCs w:val="24"/>
          <w:lang w:val="en"/>
        </w:rPr>
        <w:t>:</w:t>
      </w:r>
      <w:r>
        <w:rPr>
          <w:b/>
          <w:bCs/>
          <w:sz w:val="24"/>
          <w:szCs w:val="24"/>
          <w:lang w:val="en"/>
        </w:rPr>
        <w:t xml:space="preserve"> </w:t>
      </w:r>
      <w:hyperlink r:id="rId53" w:tgtFrame="_blank" w:history="1">
        <w:r w:rsidRPr="00D93728">
          <w:rPr>
            <w:rStyle w:val="Hyperlink"/>
            <w:sz w:val="24"/>
            <w:szCs w:val="24"/>
            <w:lang w:val="en"/>
          </w:rPr>
          <w:t>Conference website</w:t>
        </w:r>
      </w:hyperlink>
      <w:r w:rsidRPr="00D93728">
        <w:rPr>
          <w:sz w:val="24"/>
          <w:szCs w:val="24"/>
          <w:lang w:val="en"/>
        </w:rPr>
        <w:t xml:space="preserve"> </w:t>
      </w:r>
    </w:p>
    <w:p w:rsidR="00091FEB" w:rsidRPr="00091FEB" w:rsidRDefault="000D1C77" w:rsidP="00091FEB">
      <w:pPr>
        <w:rPr>
          <w:b/>
          <w:bCs/>
          <w:color w:val="E36C0A" w:themeColor="accent6" w:themeShade="BF"/>
          <w:sz w:val="24"/>
          <w:szCs w:val="24"/>
          <w:u w:val="single"/>
          <w:lang w:val="en"/>
        </w:rPr>
      </w:pPr>
      <w:r>
        <w:rPr>
          <w:b/>
          <w:bCs/>
          <w:color w:val="E36C0A" w:themeColor="accent6" w:themeShade="BF"/>
          <w:sz w:val="24"/>
          <w:szCs w:val="24"/>
          <w:u w:val="single"/>
          <w:lang w:val="en"/>
        </w:rPr>
        <w:t>ICSD 2019</w:t>
      </w:r>
      <w:r w:rsidR="00091FEB" w:rsidRPr="00091FEB">
        <w:rPr>
          <w:b/>
          <w:bCs/>
          <w:color w:val="E36C0A" w:themeColor="accent6" w:themeShade="BF"/>
          <w:sz w:val="24"/>
          <w:szCs w:val="24"/>
          <w:u w:val="single"/>
          <w:lang w:val="en"/>
        </w:rPr>
        <w:t>: 7th International Conference on Sustainable Development, 4-5 September 2019, Rome, Italy</w:t>
      </w:r>
    </w:p>
    <w:p w:rsidR="00091FEB" w:rsidRPr="00091FEB" w:rsidRDefault="00091FEB" w:rsidP="00091FEB">
      <w:pPr>
        <w:rPr>
          <w:sz w:val="24"/>
          <w:szCs w:val="24"/>
          <w:lang w:val="en"/>
        </w:rPr>
      </w:pPr>
      <w:r w:rsidRPr="00091FEB">
        <w:rPr>
          <w:sz w:val="24"/>
          <w:szCs w:val="24"/>
          <w:lang w:val="en"/>
        </w:rPr>
        <w:t>ICSD2019 will be an excellent opportunity to present your projects and discuss the latest results in the field of Sustainability Science. The general aim of the conference is to promote international collaboration in Sustainability Science and related disciplines. The attendance of more than 120 delegates from 50 different countries is expected.</w:t>
      </w:r>
    </w:p>
    <w:p w:rsidR="00091FEB" w:rsidRPr="00091FEB" w:rsidRDefault="00091FEB" w:rsidP="00091FEB">
      <w:pPr>
        <w:rPr>
          <w:sz w:val="24"/>
          <w:szCs w:val="24"/>
          <w:lang w:val="en"/>
        </w:rPr>
      </w:pPr>
      <w:r w:rsidRPr="00091FEB">
        <w:rPr>
          <w:sz w:val="24"/>
          <w:szCs w:val="24"/>
          <w:lang w:val="en"/>
        </w:rPr>
        <w:t>The Conference theme is: “Creating a unified foundation for the Sustainable Development: research, practice and education”. This theme emphasizes the strong foundation that is provided by using research to inform our everyday practices, policies, and research approaches.</w:t>
      </w:r>
    </w:p>
    <w:p w:rsidR="00091FEB" w:rsidRPr="00091FEB" w:rsidRDefault="00091FEB" w:rsidP="00091FEB">
      <w:pPr>
        <w:rPr>
          <w:sz w:val="24"/>
          <w:szCs w:val="24"/>
          <w:lang w:val="en"/>
        </w:rPr>
      </w:pPr>
      <w:r w:rsidRPr="00091FEB">
        <w:rPr>
          <w:sz w:val="24"/>
          <w:szCs w:val="24"/>
          <w:lang w:val="en"/>
        </w:rPr>
        <w:t>The 2019 Conference will once again provide a forum for the sharing of ideas, presentation of research findings, and discussion of professional issues relevant to Sustainability Science</w:t>
      </w:r>
    </w:p>
    <w:p w:rsidR="00091FEB" w:rsidRDefault="0006050F" w:rsidP="00FC0FD6">
      <w:pPr>
        <w:rPr>
          <w:sz w:val="24"/>
          <w:szCs w:val="24"/>
        </w:rPr>
      </w:pPr>
      <w:hyperlink r:id="rId54" w:tgtFrame="_blank" w:history="1">
        <w:r w:rsidR="00091FEB" w:rsidRPr="00091FEB">
          <w:rPr>
            <w:rStyle w:val="Hyperlink"/>
            <w:sz w:val="24"/>
            <w:szCs w:val="24"/>
            <w:lang w:val="en"/>
          </w:rPr>
          <w:t>More information and registration</w:t>
        </w:r>
      </w:hyperlink>
      <w:r w:rsidR="00091FEB" w:rsidRPr="00091FEB">
        <w:rPr>
          <w:sz w:val="24"/>
          <w:szCs w:val="24"/>
          <w:lang w:val="en"/>
        </w:rPr>
        <w:t xml:space="preserve"> </w:t>
      </w:r>
    </w:p>
    <w:p w:rsidR="0025302B" w:rsidRPr="00FC0FD6" w:rsidRDefault="0025302B" w:rsidP="0025302B">
      <w:pPr>
        <w:rPr>
          <w:b/>
          <w:bCs/>
          <w:color w:val="E36C0A" w:themeColor="accent6" w:themeShade="BF"/>
          <w:sz w:val="24"/>
          <w:szCs w:val="24"/>
          <w:u w:val="single"/>
          <w:lang w:val="en"/>
        </w:rPr>
      </w:pPr>
      <w:r w:rsidRPr="00FC0FD6">
        <w:rPr>
          <w:b/>
          <w:bCs/>
          <w:color w:val="E36C0A" w:themeColor="accent6" w:themeShade="BF"/>
          <w:sz w:val="24"/>
          <w:szCs w:val="24"/>
          <w:u w:val="single"/>
          <w:lang w:val="en"/>
        </w:rPr>
        <w:t>New Frontiers in Structure-Based Drug Discovery, 23-25 September 2019, Italy, Florence</w:t>
      </w:r>
    </w:p>
    <w:p w:rsidR="0025302B" w:rsidRPr="0025302B" w:rsidRDefault="0025302B" w:rsidP="00FC0FD6">
      <w:pPr>
        <w:spacing w:after="120"/>
        <w:rPr>
          <w:bCs/>
          <w:sz w:val="24"/>
          <w:szCs w:val="24"/>
          <w:lang w:val="en"/>
        </w:rPr>
      </w:pPr>
      <w:r w:rsidRPr="0025302B">
        <w:rPr>
          <w:bCs/>
          <w:sz w:val="24"/>
          <w:szCs w:val="24"/>
          <w:lang w:val="en"/>
        </w:rPr>
        <w:t xml:space="preserve">The Marie </w:t>
      </w:r>
      <w:proofErr w:type="spellStart"/>
      <w:r w:rsidRPr="0025302B">
        <w:rPr>
          <w:bCs/>
          <w:sz w:val="24"/>
          <w:szCs w:val="24"/>
          <w:lang w:val="en"/>
        </w:rPr>
        <w:t>Skłodowska</w:t>
      </w:r>
      <w:proofErr w:type="spellEnd"/>
      <w:r w:rsidRPr="0025302B">
        <w:rPr>
          <w:bCs/>
          <w:sz w:val="24"/>
          <w:szCs w:val="24"/>
          <w:lang w:val="en"/>
        </w:rPr>
        <w:t xml:space="preserve"> - Curie European Training Networks AEGIS and TASPPI are pleased to announce the common organized international conference New Frontiers in Structure-Based Drug Discovery, Sep 23-25, 2019 at </w:t>
      </w:r>
      <w:proofErr w:type="spellStart"/>
      <w:r w:rsidRPr="0025302B">
        <w:rPr>
          <w:bCs/>
          <w:sz w:val="24"/>
          <w:szCs w:val="24"/>
          <w:lang w:val="en"/>
        </w:rPr>
        <w:t>Convitto</w:t>
      </w:r>
      <w:proofErr w:type="spellEnd"/>
      <w:r w:rsidRPr="0025302B">
        <w:rPr>
          <w:bCs/>
          <w:sz w:val="24"/>
          <w:szCs w:val="24"/>
          <w:lang w:val="en"/>
        </w:rPr>
        <w:t xml:space="preserve"> </w:t>
      </w:r>
      <w:proofErr w:type="spellStart"/>
      <w:r w:rsidRPr="0025302B">
        <w:rPr>
          <w:bCs/>
          <w:sz w:val="24"/>
          <w:szCs w:val="24"/>
          <w:lang w:val="en"/>
        </w:rPr>
        <w:t>della</w:t>
      </w:r>
      <w:proofErr w:type="spellEnd"/>
      <w:r w:rsidRPr="0025302B">
        <w:rPr>
          <w:bCs/>
          <w:sz w:val="24"/>
          <w:szCs w:val="24"/>
          <w:lang w:val="en"/>
        </w:rPr>
        <w:t xml:space="preserve"> </w:t>
      </w:r>
      <w:proofErr w:type="spellStart"/>
      <w:r w:rsidRPr="0025302B">
        <w:rPr>
          <w:bCs/>
          <w:sz w:val="24"/>
          <w:szCs w:val="24"/>
          <w:lang w:val="en"/>
        </w:rPr>
        <w:t>Calza</w:t>
      </w:r>
      <w:proofErr w:type="spellEnd"/>
      <w:r w:rsidRPr="0025302B">
        <w:rPr>
          <w:bCs/>
          <w:sz w:val="24"/>
          <w:szCs w:val="24"/>
          <w:lang w:val="en"/>
        </w:rPr>
        <w:t xml:space="preserve"> in Florence, Italy.</w:t>
      </w:r>
    </w:p>
    <w:p w:rsidR="0025302B" w:rsidRPr="0025302B" w:rsidRDefault="0025302B" w:rsidP="00FC0FD6">
      <w:pPr>
        <w:spacing w:before="120" w:after="120"/>
        <w:rPr>
          <w:bCs/>
          <w:sz w:val="24"/>
          <w:szCs w:val="24"/>
          <w:lang w:val="en"/>
        </w:rPr>
      </w:pPr>
      <w:r w:rsidRPr="0025302B">
        <w:rPr>
          <w:bCs/>
          <w:sz w:val="24"/>
          <w:szCs w:val="24"/>
          <w:lang w:val="en"/>
        </w:rPr>
        <w:t>Attracting a high-level audience of researchers, the conference will provide a stimulating platform to discuss with academic experts and scientists from biotech and pharmaceutical industries.</w:t>
      </w:r>
    </w:p>
    <w:p w:rsidR="0025302B" w:rsidRPr="0025302B" w:rsidRDefault="0025302B" w:rsidP="00FC0FD6">
      <w:pPr>
        <w:spacing w:before="120" w:after="120"/>
        <w:rPr>
          <w:bCs/>
          <w:sz w:val="24"/>
          <w:szCs w:val="24"/>
          <w:lang w:val="en"/>
        </w:rPr>
      </w:pPr>
      <w:r w:rsidRPr="0025302B">
        <w:rPr>
          <w:bCs/>
          <w:sz w:val="24"/>
          <w:szCs w:val="24"/>
          <w:lang w:val="en"/>
        </w:rPr>
        <w:t>Topics include innovative screens on protein-protein interactions, novel targets and target validation, structure-based drug discovery, computational approaches and more.</w:t>
      </w:r>
    </w:p>
    <w:p w:rsidR="0025302B" w:rsidRPr="0025302B" w:rsidRDefault="0025302B" w:rsidP="00FC0FD6">
      <w:pPr>
        <w:spacing w:before="120" w:after="120"/>
        <w:rPr>
          <w:bCs/>
          <w:sz w:val="24"/>
          <w:szCs w:val="24"/>
          <w:lang w:val="en"/>
        </w:rPr>
      </w:pPr>
      <w:r w:rsidRPr="0025302B">
        <w:rPr>
          <w:bCs/>
          <w:sz w:val="24"/>
          <w:szCs w:val="24"/>
          <w:lang w:val="en"/>
        </w:rPr>
        <w:t>The conference will provide a valuable platform to discuss the challenges and opportunities of modern drug discovery in academia and industry. Already since the times of Leonardo da Vinci, Florence provides with his vibrating scientific and cultural environment an excellent framework for the valuable experience of collaboration and scientific exchange reaching out to junior investigators and leading scientists in the field of drug research.</w:t>
      </w:r>
    </w:p>
    <w:p w:rsidR="0025302B" w:rsidRPr="0025302B" w:rsidRDefault="0025302B" w:rsidP="00FC0FD6">
      <w:pPr>
        <w:spacing w:before="120" w:after="120"/>
        <w:rPr>
          <w:bCs/>
          <w:sz w:val="24"/>
          <w:szCs w:val="24"/>
          <w:lang w:val="en"/>
        </w:rPr>
      </w:pPr>
      <w:r w:rsidRPr="0025302B">
        <w:rPr>
          <w:bCs/>
          <w:sz w:val="24"/>
          <w:szCs w:val="24"/>
          <w:lang w:val="en"/>
        </w:rPr>
        <w:t>In order to foster interaction and discussions in the field, we are pleased to host an exceptional group of internationally renowned experts on the topic of drug discovery, who build the framework of the New Frontiers in Structure-based Drug Discovery's scientific program.</w:t>
      </w:r>
    </w:p>
    <w:p w:rsidR="0025302B" w:rsidRPr="0025302B" w:rsidRDefault="0025302B" w:rsidP="00FC0FD6">
      <w:pPr>
        <w:spacing w:before="120" w:after="120"/>
        <w:rPr>
          <w:bCs/>
          <w:sz w:val="24"/>
          <w:szCs w:val="24"/>
          <w:lang w:val="en"/>
        </w:rPr>
      </w:pPr>
      <w:r w:rsidRPr="0025302B">
        <w:rPr>
          <w:bCs/>
          <w:sz w:val="24"/>
          <w:szCs w:val="24"/>
          <w:lang w:val="en"/>
        </w:rPr>
        <w:t>Additional oral presentations will be selected from submitted abstracts at New Frontiers in Structure-Based Drug Discovery. A poster session will provide opportunities for further discussions</w:t>
      </w:r>
      <w:r w:rsidR="00FC0FD6">
        <w:rPr>
          <w:bCs/>
          <w:sz w:val="24"/>
          <w:szCs w:val="24"/>
          <w:lang w:val="en"/>
        </w:rPr>
        <w:t>.</w:t>
      </w:r>
    </w:p>
    <w:p w:rsidR="0025302B" w:rsidRPr="0025302B" w:rsidRDefault="0025302B" w:rsidP="00FC0FD6">
      <w:pPr>
        <w:tabs>
          <w:tab w:val="num" w:pos="720"/>
        </w:tabs>
        <w:rPr>
          <w:b/>
          <w:bCs/>
          <w:sz w:val="24"/>
          <w:szCs w:val="24"/>
          <w:lang w:val="en"/>
        </w:rPr>
      </w:pPr>
      <w:r w:rsidRPr="0025302B">
        <w:rPr>
          <w:bCs/>
          <w:sz w:val="24"/>
          <w:szCs w:val="24"/>
          <w:lang w:val="en"/>
        </w:rPr>
        <w:t xml:space="preserve">More information: </w:t>
      </w:r>
      <w:hyperlink r:id="rId55" w:tgtFrame="_blank" w:history="1">
        <w:r w:rsidRPr="0025302B">
          <w:rPr>
            <w:rStyle w:val="Hyperlink"/>
            <w:b/>
            <w:bCs/>
            <w:sz w:val="24"/>
            <w:szCs w:val="24"/>
            <w:lang w:val="en"/>
          </w:rPr>
          <w:t>Website</w:t>
        </w:r>
      </w:hyperlink>
      <w:r w:rsidRPr="0025302B">
        <w:rPr>
          <w:b/>
          <w:bCs/>
          <w:sz w:val="24"/>
          <w:szCs w:val="24"/>
          <w:lang w:val="en"/>
        </w:rPr>
        <w:t xml:space="preserve"> </w:t>
      </w:r>
    </w:p>
    <w:p w:rsidR="001819FC" w:rsidRPr="00FC0FD6" w:rsidRDefault="001819FC" w:rsidP="001819FC">
      <w:pPr>
        <w:rPr>
          <w:b/>
          <w:bCs/>
          <w:color w:val="E36C0A" w:themeColor="accent6" w:themeShade="BF"/>
          <w:sz w:val="24"/>
          <w:szCs w:val="24"/>
          <w:u w:val="single"/>
          <w:lang w:val="en"/>
        </w:rPr>
      </w:pPr>
      <w:proofErr w:type="spellStart"/>
      <w:r w:rsidRPr="00FC0FD6">
        <w:rPr>
          <w:b/>
          <w:bCs/>
          <w:color w:val="E36C0A" w:themeColor="accent6" w:themeShade="BF"/>
          <w:sz w:val="24"/>
          <w:szCs w:val="24"/>
          <w:u w:val="single"/>
          <w:lang w:val="en"/>
        </w:rPr>
        <w:t>CompBioMed</w:t>
      </w:r>
      <w:proofErr w:type="spellEnd"/>
      <w:r w:rsidRPr="00FC0FD6">
        <w:rPr>
          <w:b/>
          <w:bCs/>
          <w:color w:val="E36C0A" w:themeColor="accent6" w:themeShade="BF"/>
          <w:sz w:val="24"/>
          <w:szCs w:val="24"/>
          <w:u w:val="single"/>
          <w:lang w:val="en"/>
        </w:rPr>
        <w:t xml:space="preserve"> Conference 2019, 25-27 September 2019, London, UK</w:t>
      </w:r>
    </w:p>
    <w:p w:rsidR="001819FC" w:rsidRPr="001819FC" w:rsidRDefault="001819FC" w:rsidP="001819FC">
      <w:pPr>
        <w:rPr>
          <w:bCs/>
          <w:sz w:val="24"/>
          <w:szCs w:val="24"/>
          <w:lang w:val="en"/>
        </w:rPr>
      </w:pPr>
      <w:r w:rsidRPr="001819FC">
        <w:rPr>
          <w:bCs/>
          <w:sz w:val="24"/>
          <w:szCs w:val="24"/>
          <w:lang w:val="en"/>
        </w:rPr>
        <w:t xml:space="preserve">The conference is </w:t>
      </w:r>
      <w:proofErr w:type="spellStart"/>
      <w:r w:rsidRPr="001819FC">
        <w:rPr>
          <w:bCs/>
          <w:sz w:val="24"/>
          <w:szCs w:val="24"/>
          <w:lang w:val="en"/>
        </w:rPr>
        <w:t>organised</w:t>
      </w:r>
      <w:proofErr w:type="spellEnd"/>
      <w:r w:rsidRPr="001819FC">
        <w:rPr>
          <w:bCs/>
          <w:sz w:val="24"/>
          <w:szCs w:val="24"/>
          <w:lang w:val="en"/>
        </w:rPr>
        <w:t xml:space="preserve"> by the </w:t>
      </w:r>
      <w:hyperlink r:id="rId56" w:history="1">
        <w:r w:rsidRPr="001819FC">
          <w:rPr>
            <w:rStyle w:val="Hyperlink"/>
            <w:bCs/>
            <w:sz w:val="24"/>
            <w:szCs w:val="24"/>
            <w:lang w:val="en"/>
          </w:rPr>
          <w:t>Centre of Excellence in Computational Biomedicine (</w:t>
        </w:r>
        <w:proofErr w:type="spellStart"/>
        <w:r w:rsidRPr="001819FC">
          <w:rPr>
            <w:rStyle w:val="Hyperlink"/>
            <w:bCs/>
            <w:sz w:val="24"/>
            <w:szCs w:val="24"/>
            <w:lang w:val="en"/>
          </w:rPr>
          <w:t>CompBioMed</w:t>
        </w:r>
        <w:proofErr w:type="spellEnd"/>
        <w:r w:rsidRPr="001819FC">
          <w:rPr>
            <w:rStyle w:val="Hyperlink"/>
            <w:bCs/>
            <w:sz w:val="24"/>
            <w:szCs w:val="24"/>
            <w:lang w:val="en"/>
          </w:rPr>
          <w:t>)</w:t>
        </w:r>
      </w:hyperlink>
      <w:r w:rsidRPr="001819FC">
        <w:rPr>
          <w:bCs/>
          <w:sz w:val="24"/>
          <w:szCs w:val="24"/>
          <w:lang w:val="en"/>
        </w:rPr>
        <w:t>, aimed at nurturing and promoting the uptake and exploitation of high performance computing within the biomedical modelling community.</w:t>
      </w:r>
    </w:p>
    <w:p w:rsidR="001819FC" w:rsidRPr="001819FC" w:rsidRDefault="001819FC" w:rsidP="001819FC">
      <w:pPr>
        <w:rPr>
          <w:bCs/>
          <w:sz w:val="24"/>
          <w:szCs w:val="24"/>
          <w:lang w:val="en"/>
        </w:rPr>
      </w:pPr>
      <w:r w:rsidRPr="001819FC">
        <w:rPr>
          <w:bCs/>
          <w:sz w:val="24"/>
          <w:szCs w:val="24"/>
          <w:lang w:val="en"/>
        </w:rPr>
        <w:t>Located at the </w:t>
      </w:r>
      <w:hyperlink r:id="rId57" w:history="1">
        <w:r w:rsidRPr="001819FC">
          <w:rPr>
            <w:rStyle w:val="Hyperlink"/>
            <w:bCs/>
            <w:sz w:val="24"/>
            <w:szCs w:val="24"/>
            <w:lang w:val="en"/>
          </w:rPr>
          <w:t>Institute of Engineering and Technology London: Savoy Place</w:t>
        </w:r>
      </w:hyperlink>
      <w:r w:rsidRPr="001819FC">
        <w:rPr>
          <w:bCs/>
          <w:sz w:val="24"/>
          <w:szCs w:val="24"/>
          <w:lang w:val="en"/>
        </w:rPr>
        <w:t xml:space="preserve">, the </w:t>
      </w:r>
      <w:proofErr w:type="spellStart"/>
      <w:r w:rsidRPr="001819FC">
        <w:rPr>
          <w:bCs/>
          <w:sz w:val="24"/>
          <w:szCs w:val="24"/>
          <w:lang w:val="en"/>
        </w:rPr>
        <w:t>CompBioMed</w:t>
      </w:r>
      <w:proofErr w:type="spellEnd"/>
      <w:r w:rsidRPr="001819FC">
        <w:rPr>
          <w:bCs/>
          <w:sz w:val="24"/>
          <w:szCs w:val="24"/>
          <w:lang w:val="en"/>
        </w:rPr>
        <w:t xml:space="preserve"> Conference 2019 will combine a venue with innovative catering and spectacular views of the River Thames with an exciting programme of relevant symposia and world-renowned </w:t>
      </w:r>
      <w:hyperlink r:id="rId58" w:history="1">
        <w:r w:rsidRPr="001819FC">
          <w:rPr>
            <w:rStyle w:val="Hyperlink"/>
            <w:bCs/>
            <w:sz w:val="24"/>
            <w:szCs w:val="24"/>
            <w:lang w:val="en"/>
          </w:rPr>
          <w:t>plenary</w:t>
        </w:r>
      </w:hyperlink>
      <w:r w:rsidRPr="001819FC">
        <w:rPr>
          <w:bCs/>
          <w:sz w:val="24"/>
          <w:szCs w:val="24"/>
          <w:lang w:val="en"/>
        </w:rPr>
        <w:t> and </w:t>
      </w:r>
      <w:hyperlink r:id="rId59" w:history="1">
        <w:r w:rsidRPr="001819FC">
          <w:rPr>
            <w:rStyle w:val="Hyperlink"/>
            <w:bCs/>
            <w:sz w:val="24"/>
            <w:szCs w:val="24"/>
            <w:lang w:val="en"/>
          </w:rPr>
          <w:t>invited speakers</w:t>
        </w:r>
      </w:hyperlink>
      <w:r w:rsidRPr="001819FC">
        <w:rPr>
          <w:bCs/>
          <w:sz w:val="24"/>
          <w:szCs w:val="24"/>
          <w:lang w:val="en"/>
        </w:rPr>
        <w:t>, proposed and secured by our </w:t>
      </w:r>
      <w:hyperlink r:id="rId60" w:history="1">
        <w:r w:rsidRPr="001819FC">
          <w:rPr>
            <w:rStyle w:val="Hyperlink"/>
            <w:bCs/>
            <w:sz w:val="24"/>
            <w:szCs w:val="24"/>
            <w:lang w:val="en"/>
          </w:rPr>
          <w:t xml:space="preserve">International </w:t>
        </w:r>
        <w:proofErr w:type="spellStart"/>
        <w:r w:rsidRPr="001819FC">
          <w:rPr>
            <w:rStyle w:val="Hyperlink"/>
            <w:bCs/>
            <w:sz w:val="24"/>
            <w:szCs w:val="24"/>
            <w:lang w:val="en"/>
          </w:rPr>
          <w:t>Organising</w:t>
        </w:r>
        <w:proofErr w:type="spellEnd"/>
        <w:r w:rsidRPr="001819FC">
          <w:rPr>
            <w:rStyle w:val="Hyperlink"/>
            <w:bCs/>
            <w:sz w:val="24"/>
            <w:szCs w:val="24"/>
            <w:lang w:val="en"/>
          </w:rPr>
          <w:t xml:space="preserve"> Committee</w:t>
        </w:r>
      </w:hyperlink>
      <w:r w:rsidRPr="001819FC">
        <w:rPr>
          <w:bCs/>
          <w:sz w:val="24"/>
          <w:szCs w:val="24"/>
          <w:lang w:val="en"/>
        </w:rPr>
        <w:t>.</w:t>
      </w:r>
    </w:p>
    <w:p w:rsidR="001819FC" w:rsidRPr="001819FC" w:rsidRDefault="001819FC" w:rsidP="001819FC">
      <w:pPr>
        <w:tabs>
          <w:tab w:val="num" w:pos="720"/>
        </w:tabs>
        <w:rPr>
          <w:b/>
          <w:bCs/>
          <w:sz w:val="24"/>
          <w:szCs w:val="24"/>
          <w:lang w:val="en"/>
        </w:rPr>
      </w:pPr>
      <w:r w:rsidRPr="00E111ED">
        <w:rPr>
          <w:bCs/>
          <w:sz w:val="24"/>
          <w:szCs w:val="24"/>
          <w:lang w:val="en"/>
        </w:rPr>
        <w:t>More information:</w:t>
      </w:r>
      <w:r>
        <w:rPr>
          <w:b/>
          <w:bCs/>
          <w:sz w:val="24"/>
          <w:szCs w:val="24"/>
          <w:lang w:val="en"/>
        </w:rPr>
        <w:t xml:space="preserve"> </w:t>
      </w:r>
      <w:hyperlink r:id="rId61" w:tgtFrame="_blank" w:history="1">
        <w:r w:rsidRPr="001819FC">
          <w:rPr>
            <w:rStyle w:val="Hyperlink"/>
            <w:b/>
            <w:bCs/>
            <w:sz w:val="24"/>
            <w:szCs w:val="24"/>
            <w:lang w:val="en"/>
          </w:rPr>
          <w:t>Website</w:t>
        </w:r>
      </w:hyperlink>
      <w:r w:rsidRPr="001819FC">
        <w:rPr>
          <w:b/>
          <w:bCs/>
          <w:sz w:val="24"/>
          <w:szCs w:val="24"/>
          <w:lang w:val="en"/>
        </w:rPr>
        <w:t xml:space="preserve"> </w:t>
      </w:r>
      <w:r>
        <w:rPr>
          <w:b/>
          <w:bCs/>
          <w:sz w:val="24"/>
          <w:szCs w:val="24"/>
          <w:lang w:val="en"/>
        </w:rPr>
        <w:t xml:space="preserve">&amp; </w:t>
      </w:r>
      <w:hyperlink r:id="rId62" w:tgtFrame="_blank" w:history="1">
        <w:r w:rsidRPr="001819FC">
          <w:rPr>
            <w:rStyle w:val="Hyperlink"/>
            <w:b/>
            <w:bCs/>
            <w:sz w:val="24"/>
            <w:szCs w:val="24"/>
            <w:lang w:val="en"/>
          </w:rPr>
          <w:t>Registration</w:t>
        </w:r>
      </w:hyperlink>
      <w:r w:rsidRPr="001819FC">
        <w:rPr>
          <w:b/>
          <w:bCs/>
          <w:sz w:val="24"/>
          <w:szCs w:val="24"/>
          <w:lang w:val="en"/>
        </w:rPr>
        <w:t xml:space="preserve"> </w:t>
      </w:r>
    </w:p>
    <w:p w:rsidR="0025302B" w:rsidRPr="0025302B" w:rsidRDefault="0025302B" w:rsidP="0025302B">
      <w:pPr>
        <w:rPr>
          <w:b/>
          <w:bCs/>
          <w:sz w:val="24"/>
          <w:szCs w:val="24"/>
          <w:lang w:val="en"/>
        </w:rPr>
      </w:pPr>
    </w:p>
    <w:p w:rsidR="00E14B3C" w:rsidRDefault="00E14B3C" w:rsidP="00460469">
      <w:pPr>
        <w:rPr>
          <w:lang w:val="en-US"/>
        </w:rPr>
      </w:pPr>
    </w:p>
    <w:p w:rsidR="00E14B3C" w:rsidRDefault="00E14B3C" w:rsidP="00460469">
      <w:pPr>
        <w:rPr>
          <w:lang w:val="en-US"/>
        </w:rPr>
      </w:pPr>
    </w:p>
    <w:p w:rsidR="00E14B3C" w:rsidRPr="002A1300" w:rsidRDefault="00E14B3C" w:rsidP="00460469">
      <w:pPr>
        <w:rPr>
          <w:lang w:val="en-US"/>
        </w:rPr>
        <w:sectPr w:rsidR="00E14B3C" w:rsidRPr="002A1300" w:rsidSect="002852EF">
          <w:footerReference w:type="default" r:id="rId63"/>
          <w:pgSz w:w="11906" w:h="16838"/>
          <w:pgMar w:top="1417" w:right="1417" w:bottom="1417" w:left="1417" w:header="708" w:footer="708" w:gutter="0"/>
          <w:cols w:space="708"/>
          <w:docGrid w:linePitch="360"/>
        </w:sectPr>
      </w:pPr>
    </w:p>
    <w:p w:rsidR="00912146" w:rsidRDefault="00912146" w:rsidP="00B278E8">
      <w:pPr>
        <w:pStyle w:val="Publications"/>
      </w:pPr>
      <w:bookmarkStart w:id="20" w:name="_Toc8656643"/>
      <w:r>
        <w:t>ПУБЛИКАЦИИ</w:t>
      </w:r>
      <w:bookmarkEnd w:id="20"/>
    </w:p>
    <w:p w:rsidR="00D70D6F" w:rsidRDefault="00D70D6F" w:rsidP="00D80D50">
      <w:pPr>
        <w:pStyle w:val="Heading2"/>
        <w:ind w:left="426"/>
        <w:rPr>
          <w:lang w:val="en-US"/>
        </w:rPr>
      </w:pPr>
      <w:bookmarkStart w:id="21" w:name="_Toc8656644"/>
      <w:r>
        <w:rPr>
          <w:lang w:val="en-US"/>
        </w:rPr>
        <w:t>RESEARCH EU</w:t>
      </w:r>
      <w:bookmarkEnd w:id="21"/>
    </w:p>
    <w:p w:rsidR="00AD0E93" w:rsidRDefault="00AD0E93" w:rsidP="00AD0E93">
      <w:pPr>
        <w:rPr>
          <w:rFonts w:eastAsia="Times New Roman" w:cs="Times New Roman"/>
          <w:b/>
          <w:color w:val="333333"/>
          <w:sz w:val="24"/>
          <w:szCs w:val="24"/>
          <w:lang w:val="en-GB" w:eastAsia="bg-BG"/>
        </w:rPr>
      </w:pPr>
      <w:r w:rsidRPr="00AD0E93">
        <w:rPr>
          <w:rFonts w:eastAsia="Times New Roman" w:cs="Times New Roman"/>
          <w:b/>
          <w:noProof/>
          <w:color w:val="333333"/>
          <w:sz w:val="24"/>
          <w:szCs w:val="24"/>
          <w:lang w:val="en-US"/>
        </w:rPr>
        <w:drawing>
          <wp:anchor distT="0" distB="0" distL="114300" distR="114300" simplePos="0" relativeHeight="251705344" behindDoc="1" locked="0" layoutInCell="1" allowOverlap="1">
            <wp:simplePos x="0" y="0"/>
            <wp:positionH relativeFrom="column">
              <wp:posOffset>-19050</wp:posOffset>
            </wp:positionH>
            <wp:positionV relativeFrom="paragraph">
              <wp:posOffset>155575</wp:posOffset>
            </wp:positionV>
            <wp:extent cx="1198245" cy="1695450"/>
            <wp:effectExtent l="0" t="0" r="1905" b="0"/>
            <wp:wrapThrough wrapText="bothSides">
              <wp:wrapPolygon edited="0">
                <wp:start x="0" y="0"/>
                <wp:lineTo x="0" y="21357"/>
                <wp:lineTo x="21291" y="21357"/>
                <wp:lineTo x="21291" y="0"/>
                <wp:lineTo x="0" y="0"/>
              </wp:wrapPolygon>
            </wp:wrapThrough>
            <wp:docPr id="16" name="Picture 16" descr="Publication document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cation document thumbnail"/>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98245"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E93" w:rsidRDefault="00AD0E93" w:rsidP="00AD0E93">
      <w:pPr>
        <w:rPr>
          <w:rFonts w:eastAsia="Times New Roman" w:cs="Times New Roman"/>
          <w:b/>
          <w:color w:val="333333"/>
          <w:sz w:val="24"/>
          <w:szCs w:val="24"/>
          <w:lang w:val="en-GB" w:eastAsia="bg-BG"/>
        </w:rPr>
      </w:pPr>
    </w:p>
    <w:p w:rsidR="00AD0E93" w:rsidRDefault="00AD0E93" w:rsidP="00AD0E93">
      <w:pPr>
        <w:rPr>
          <w:rFonts w:eastAsia="Times New Roman" w:cs="Times New Roman"/>
          <w:b/>
          <w:color w:val="333333"/>
          <w:sz w:val="24"/>
          <w:szCs w:val="24"/>
          <w:lang w:val="en-GB" w:eastAsia="bg-BG"/>
        </w:rPr>
      </w:pPr>
    </w:p>
    <w:p w:rsidR="00AD0E93" w:rsidRDefault="00AD0E93" w:rsidP="00AD0E93">
      <w:pPr>
        <w:rPr>
          <w:rFonts w:eastAsia="Times New Roman" w:cs="Times New Roman"/>
          <w:b/>
          <w:color w:val="333333"/>
          <w:sz w:val="24"/>
          <w:szCs w:val="24"/>
          <w:lang w:val="en-GB" w:eastAsia="bg-BG"/>
        </w:rPr>
      </w:pPr>
    </w:p>
    <w:p w:rsidR="00AD0E93" w:rsidRDefault="00AD0E93" w:rsidP="00AD0E93">
      <w:pPr>
        <w:rPr>
          <w:rFonts w:eastAsia="Times New Roman" w:cs="Times New Roman"/>
          <w:b/>
          <w:color w:val="333333"/>
          <w:sz w:val="24"/>
          <w:szCs w:val="24"/>
          <w:lang w:val="en-GB" w:eastAsia="bg-BG"/>
        </w:rPr>
      </w:pPr>
    </w:p>
    <w:p w:rsidR="00AD0E93" w:rsidRPr="00AD0E93" w:rsidRDefault="005E1660" w:rsidP="00AD0E93">
      <w:pPr>
        <w:rPr>
          <w:rFonts w:eastAsia="Times New Roman" w:cs="Times New Roman"/>
          <w:b/>
          <w:color w:val="333333"/>
          <w:sz w:val="24"/>
          <w:szCs w:val="24"/>
          <w:lang w:val="en-GB" w:eastAsia="bg-BG"/>
        </w:rPr>
      </w:pPr>
      <w:proofErr w:type="spellStart"/>
      <w:r>
        <w:rPr>
          <w:rFonts w:eastAsia="Times New Roman" w:cs="Times New Roman"/>
          <w:b/>
          <w:color w:val="333333"/>
          <w:sz w:val="24"/>
          <w:szCs w:val="24"/>
          <w:lang w:val="en-GB" w:eastAsia="bg-BG"/>
        </w:rPr>
        <w:t>Isse</w:t>
      </w:r>
      <w:proofErr w:type="spellEnd"/>
      <w:r>
        <w:rPr>
          <w:rFonts w:eastAsia="Times New Roman" w:cs="Times New Roman"/>
          <w:b/>
          <w:color w:val="333333"/>
          <w:sz w:val="24"/>
          <w:szCs w:val="24"/>
          <w:lang w:val="en-GB" w:eastAsia="bg-BG"/>
        </w:rPr>
        <w:t xml:space="preserve"> </w:t>
      </w:r>
      <w:r w:rsidR="00AD0E93" w:rsidRPr="00AD0E93">
        <w:rPr>
          <w:rFonts w:eastAsia="Times New Roman" w:cs="Times New Roman"/>
          <w:b/>
          <w:color w:val="333333"/>
          <w:sz w:val="24"/>
          <w:szCs w:val="24"/>
          <w:lang w:val="en-GB" w:eastAsia="bg-BG"/>
        </w:rPr>
        <w:t xml:space="preserve">81, April 2019 </w:t>
      </w:r>
    </w:p>
    <w:p w:rsidR="005E1660" w:rsidRPr="005E1660" w:rsidRDefault="00AD0E93" w:rsidP="00AD0E93">
      <w:pPr>
        <w:rPr>
          <w:rFonts w:eastAsia="Times New Roman" w:cs="Times New Roman"/>
          <w:b/>
          <w:color w:val="333333"/>
          <w:sz w:val="24"/>
          <w:szCs w:val="24"/>
          <w:lang w:val="en-GB" w:eastAsia="bg-BG"/>
        </w:rPr>
      </w:pPr>
      <w:r w:rsidRPr="005E1660">
        <w:rPr>
          <w:rFonts w:eastAsia="Times New Roman" w:cs="Times New Roman"/>
          <w:b/>
          <w:color w:val="333333"/>
          <w:sz w:val="24"/>
          <w:szCs w:val="24"/>
          <w:lang w:val="en-GB" w:eastAsia="bg-BG"/>
        </w:rPr>
        <w:t xml:space="preserve">Special feature: nuclear power, the underdog of Europe’s energy mix. </w:t>
      </w:r>
    </w:p>
    <w:p w:rsidR="005E1660" w:rsidRDefault="00AD0E93" w:rsidP="005E1660">
      <w:pPr>
        <w:spacing w:after="120"/>
        <w:rPr>
          <w:rFonts w:eastAsia="Times New Roman" w:cs="Times New Roman"/>
          <w:color w:val="333333"/>
          <w:sz w:val="24"/>
          <w:szCs w:val="24"/>
          <w:lang w:val="en-GB" w:eastAsia="bg-BG"/>
        </w:rPr>
      </w:pPr>
      <w:r w:rsidRPr="00AD0E93">
        <w:rPr>
          <w:rFonts w:eastAsia="Times New Roman" w:cs="Times New Roman"/>
          <w:color w:val="333333"/>
          <w:sz w:val="24"/>
          <w:szCs w:val="24"/>
          <w:lang w:val="en-GB" w:eastAsia="bg-BG"/>
        </w:rPr>
        <w:t xml:space="preserve">The word ‘nuclear’ evokes strong emotions and many of these, if we’re being completely honest, are tied up around the notion of nuclear warheads and nuclear conflict. In today’s increasingly unstable world order, citizens are regularly exposed to rolling news coverage about nuclear proliferation issues, a recent example being the failed February summit between the United States and North Korea that took place in Vietnam. </w:t>
      </w:r>
    </w:p>
    <w:p w:rsidR="00AD0E93" w:rsidRPr="00AD0E93" w:rsidRDefault="00AD0E93" w:rsidP="005E1660">
      <w:pPr>
        <w:spacing w:after="120"/>
        <w:rPr>
          <w:rFonts w:eastAsia="Times New Roman" w:cs="Times New Roman"/>
          <w:color w:val="333333"/>
          <w:sz w:val="24"/>
          <w:szCs w:val="24"/>
          <w:lang w:val="en-GB" w:eastAsia="bg-BG"/>
        </w:rPr>
      </w:pPr>
      <w:r w:rsidRPr="00AD0E93">
        <w:rPr>
          <w:rFonts w:eastAsia="Times New Roman" w:cs="Times New Roman"/>
          <w:color w:val="333333"/>
          <w:sz w:val="24"/>
          <w:szCs w:val="24"/>
          <w:lang w:val="en-GB" w:eastAsia="bg-BG"/>
        </w:rPr>
        <w:t>Even when moving away from the bomb and thinking about nuclear power as a viable and acceptable component... of Europe’s current and future energy mix, opposition to nuclear energy can still be fierce. Of course, probably the incident that remains in the minds of older Europeans is the terrible disaster at Chernobyl in 1986, but the more recent 2011 Fukushima nuclear disaster in Japan also wasn’t exactly great PR for the nuclear power industry, especially in Europe. In the aftermath of Fukushima, the German government decided to accelerate its plans to close all of its nuclear power stations by 2022, the Italian population voted against the expansion of nuclear power in a referendum and even France, long dependent on nuclear energy to provide up to 75 % of the country’s domestic energy needs, announced it would aim to cut its nuclear output by a third over 20 years.</w:t>
      </w:r>
    </w:p>
    <w:p w:rsidR="00AD0E93" w:rsidRDefault="00AD0E93" w:rsidP="005E1660">
      <w:pPr>
        <w:spacing w:after="0"/>
        <w:jc w:val="left"/>
        <w:rPr>
          <w:rFonts w:eastAsia="Times New Roman" w:cs="Times New Roman"/>
          <w:b/>
          <w:color w:val="333333"/>
          <w:sz w:val="24"/>
          <w:szCs w:val="24"/>
          <w:lang w:val="en-GB" w:eastAsia="bg-BG"/>
        </w:rPr>
      </w:pPr>
      <w:r>
        <w:rPr>
          <w:rFonts w:eastAsia="Times New Roman" w:cs="Times New Roman"/>
          <w:b/>
          <w:color w:val="333333"/>
          <w:sz w:val="24"/>
          <w:szCs w:val="24"/>
          <w:lang w:val="en-GB" w:eastAsia="bg-BG"/>
        </w:rPr>
        <w:t xml:space="preserve">Download here: </w:t>
      </w:r>
    </w:p>
    <w:p w:rsidR="004E610B" w:rsidRDefault="0006050F" w:rsidP="005E1660">
      <w:pPr>
        <w:spacing w:after="600"/>
        <w:jc w:val="left"/>
        <w:rPr>
          <w:rFonts w:eastAsia="Times New Roman" w:cs="Times New Roman"/>
          <w:b/>
          <w:color w:val="333333"/>
          <w:sz w:val="24"/>
          <w:szCs w:val="24"/>
          <w:lang w:val="en-GB" w:eastAsia="bg-BG"/>
        </w:rPr>
      </w:pPr>
      <w:hyperlink r:id="rId65" w:history="1">
        <w:r w:rsidR="005E1660" w:rsidRPr="009C62D3">
          <w:rPr>
            <w:rStyle w:val="Hyperlink"/>
            <w:rFonts w:eastAsia="Times New Roman" w:cs="Times New Roman"/>
            <w:b/>
            <w:sz w:val="24"/>
            <w:szCs w:val="24"/>
            <w:lang w:val="en-GB" w:eastAsia="bg-BG"/>
          </w:rPr>
          <w:t>https://publications.europa.eu/en/publication-detail/-/publication/e8d4a0b4-5426-11e9-a8ed-01aa75ed71a1/</w:t>
        </w:r>
      </w:hyperlink>
    </w:p>
    <w:p w:rsidR="005E1660" w:rsidRPr="005E1660" w:rsidRDefault="005E1660" w:rsidP="005E1660">
      <w:pPr>
        <w:pStyle w:val="Heading2"/>
      </w:pPr>
      <w:bookmarkStart w:id="22" w:name="_Toc8656645"/>
      <w:r w:rsidRPr="005E1660">
        <w:t>European University Association: University Mergers in Europe</w:t>
      </w:r>
      <w:bookmarkEnd w:id="22"/>
    </w:p>
    <w:p w:rsidR="005E1660" w:rsidRPr="00313C8D" w:rsidRDefault="005E1660" w:rsidP="005E1660">
      <w:pPr>
        <w:rPr>
          <w:rFonts w:eastAsia="Times New Roman" w:cs="Times New Roman"/>
          <w:sz w:val="24"/>
          <w:szCs w:val="24"/>
          <w:lang w:val="en-GB" w:eastAsia="bg-BG"/>
        </w:rPr>
      </w:pPr>
      <w:r w:rsidRPr="00313C8D">
        <w:rPr>
          <w:rFonts w:eastAsia="Times New Roman" w:cs="Times New Roman"/>
          <w:sz w:val="24"/>
          <w:szCs w:val="24"/>
          <w:lang w:val="en-GB" w:eastAsia="bg-BG"/>
        </w:rPr>
        <w:t xml:space="preserve">University mergers are a widely spread phenomenon in Europe. This briefing analyses the features of close to 130 cases of university mergers and clusters (since 2000) recorded in the </w:t>
      </w:r>
      <w:hyperlink r:id="rId66" w:tgtFrame="_blank" w:history="1">
        <w:r w:rsidRPr="00313C8D">
          <w:rPr>
            <w:rStyle w:val="Hyperlink"/>
            <w:rFonts w:eastAsia="Times New Roman" w:cs="Times New Roman"/>
            <w:sz w:val="24"/>
            <w:szCs w:val="24"/>
            <w:lang w:val="en-GB" w:eastAsia="bg-BG"/>
          </w:rPr>
          <w:t>EUA University Merger Tool</w:t>
        </w:r>
      </w:hyperlink>
      <w:r w:rsidRPr="00313C8D">
        <w:rPr>
          <w:rFonts w:eastAsia="Times New Roman" w:cs="Times New Roman"/>
          <w:sz w:val="24"/>
          <w:szCs w:val="24"/>
          <w:lang w:val="en-GB" w:eastAsia="bg-BG"/>
        </w:rPr>
        <w:t>, and identifies different patterns across the continent.</w:t>
      </w:r>
    </w:p>
    <w:p w:rsidR="005E1660" w:rsidRDefault="005E1660" w:rsidP="005E1660">
      <w:pPr>
        <w:spacing w:after="120"/>
        <w:rPr>
          <w:rFonts w:eastAsia="Times New Roman" w:cs="Times New Roman"/>
          <w:sz w:val="24"/>
          <w:szCs w:val="24"/>
          <w:lang w:val="en-GB" w:eastAsia="bg-BG"/>
        </w:rPr>
      </w:pPr>
      <w:r w:rsidRPr="00313C8D">
        <w:rPr>
          <w:rFonts w:eastAsia="Times New Roman" w:cs="Times New Roman"/>
          <w:sz w:val="24"/>
          <w:szCs w:val="24"/>
          <w:lang w:val="en-GB" w:eastAsia="bg-BG"/>
        </w:rPr>
        <w:t>Merger and concentration activity takes various forms and has evolved across the period; it is given renewed attention in a context of consolidation of the higher education landscape as well as in light of new modes of inter-institutional collaboration.</w:t>
      </w:r>
      <w:r>
        <w:rPr>
          <w:rFonts w:eastAsia="Times New Roman" w:cs="Times New Roman"/>
          <w:sz w:val="24"/>
          <w:szCs w:val="24"/>
          <w:lang w:val="en-GB" w:eastAsia="bg-BG"/>
        </w:rPr>
        <w:t xml:space="preserve"> </w:t>
      </w:r>
      <w:hyperlink r:id="rId67" w:tgtFrame="_blank" w:history="1">
        <w:r w:rsidRPr="00313C8D">
          <w:rPr>
            <w:rStyle w:val="Hyperlink"/>
            <w:rFonts w:eastAsia="Times New Roman" w:cs="Times New Roman"/>
            <w:sz w:val="24"/>
            <w:szCs w:val="24"/>
            <w:lang w:val="en-GB" w:eastAsia="bg-BG"/>
          </w:rPr>
          <w:t>Download</w:t>
        </w:r>
      </w:hyperlink>
    </w:p>
    <w:p w:rsidR="005E1660" w:rsidRPr="00C97EAD" w:rsidRDefault="005E1660" w:rsidP="005E1660">
      <w:pPr>
        <w:pStyle w:val="Heading2"/>
        <w:rPr>
          <w:rFonts w:eastAsia="Times New Roman"/>
          <w:lang w:val="en-GB" w:eastAsia="bg-BG"/>
        </w:rPr>
      </w:pPr>
      <w:bookmarkStart w:id="23" w:name="_Toc8656646"/>
      <w:r>
        <w:rPr>
          <w:rFonts w:eastAsia="Times New Roman"/>
          <w:lang w:val="en-GB" w:eastAsia="bg-BG"/>
        </w:rPr>
        <w:t xml:space="preserve">European University Association: </w:t>
      </w:r>
      <w:r w:rsidRPr="00C97EAD">
        <w:rPr>
          <w:rFonts w:eastAsia="Times New Roman"/>
          <w:lang w:val="en-GB" w:eastAsia="bg-BG"/>
        </w:rPr>
        <w:t>Reflections on University Research Assessment: key concepts, issues and actors</w:t>
      </w:r>
      <w:bookmarkEnd w:id="23"/>
    </w:p>
    <w:p w:rsidR="005E1660" w:rsidRPr="00C97EAD" w:rsidRDefault="005E1660" w:rsidP="005E1660">
      <w:pPr>
        <w:spacing w:after="120"/>
        <w:rPr>
          <w:rFonts w:eastAsia="Times New Roman" w:cs="Times New Roman"/>
          <w:sz w:val="24"/>
          <w:szCs w:val="24"/>
          <w:lang w:val="en-GB" w:eastAsia="bg-BG"/>
        </w:rPr>
      </w:pPr>
      <w:r w:rsidRPr="00C97EAD">
        <w:rPr>
          <w:rFonts w:eastAsia="Times New Roman" w:cs="Times New Roman"/>
          <w:sz w:val="24"/>
          <w:szCs w:val="24"/>
          <w:lang w:val="en-GB" w:eastAsia="bg-BG"/>
        </w:rPr>
        <w:t>This briefing is the first step towards EUA’s commitment to raise awareness and support universities by providing an overview of the key concepts, issues and actors involved in research assessment. It provides the state of play and connects discussions among researchers, universities and other research performing organisations, research funders and policymakers.</w:t>
      </w:r>
    </w:p>
    <w:p w:rsidR="005E1660" w:rsidRPr="002250E7" w:rsidRDefault="005E1660" w:rsidP="005E1660">
      <w:pPr>
        <w:spacing w:after="120"/>
        <w:rPr>
          <w:rFonts w:eastAsia="Times New Roman" w:cs="Times New Roman"/>
          <w:sz w:val="24"/>
          <w:szCs w:val="24"/>
          <w:lang w:val="en-GB" w:eastAsia="bg-BG"/>
        </w:rPr>
      </w:pPr>
      <w:r w:rsidRPr="00C97EAD">
        <w:rPr>
          <w:rFonts w:eastAsia="Times New Roman" w:cs="Times New Roman"/>
          <w:sz w:val="24"/>
          <w:szCs w:val="24"/>
          <w:lang w:val="en-GB" w:eastAsia="bg-BG"/>
        </w:rPr>
        <w:t>Particular attention is given to practical examples of new and innovative practices being developed and implemented. The publication is part of EUA’s broader efforts to support institutions in developing research assessment approaches that focus on quality, potential and impact, and take into account Open Science practices.</w:t>
      </w:r>
      <w:r>
        <w:rPr>
          <w:rFonts w:eastAsia="Times New Roman" w:cs="Times New Roman"/>
          <w:sz w:val="24"/>
          <w:szCs w:val="24"/>
          <w:lang w:val="en-GB" w:eastAsia="bg-BG"/>
        </w:rPr>
        <w:t xml:space="preserve"> </w:t>
      </w:r>
      <w:hyperlink r:id="rId68" w:tgtFrame="_blank" w:history="1">
        <w:r w:rsidRPr="00C97EAD">
          <w:rPr>
            <w:rStyle w:val="Hyperlink"/>
            <w:rFonts w:eastAsia="Times New Roman" w:cs="Times New Roman"/>
            <w:sz w:val="24"/>
            <w:szCs w:val="24"/>
            <w:lang w:val="en-GB" w:eastAsia="bg-BG"/>
          </w:rPr>
          <w:t>Download</w:t>
        </w:r>
      </w:hyperlink>
    </w:p>
    <w:p w:rsidR="00F30BAE" w:rsidRPr="00F30BAE" w:rsidRDefault="00F30BAE" w:rsidP="00F30BAE">
      <w:pPr>
        <w:pStyle w:val="Heading2"/>
        <w:ind w:left="426"/>
        <w:rPr>
          <w:lang w:val="en-GB"/>
        </w:rPr>
      </w:pPr>
      <w:bookmarkStart w:id="24" w:name="_Toc8656647"/>
      <w:r w:rsidRPr="00F30BAE">
        <w:t>European University Association</w:t>
      </w:r>
      <w:r w:rsidRPr="00F30BAE">
        <w:rPr>
          <w:lang w:val="en-US"/>
        </w:rPr>
        <w:t xml:space="preserve"> Study: </w:t>
      </w:r>
      <w:r w:rsidRPr="00F30BAE">
        <w:rPr>
          <w:lang w:val="en-GB"/>
        </w:rPr>
        <w:t>The Role of Universities in Regional Innovation Ecosystems</w:t>
      </w:r>
      <w:bookmarkEnd w:id="24"/>
    </w:p>
    <w:p w:rsidR="00F30BAE" w:rsidRPr="00F30BAE" w:rsidRDefault="00F30BAE" w:rsidP="005E1660">
      <w:pPr>
        <w:spacing w:after="120"/>
        <w:rPr>
          <w:sz w:val="24"/>
          <w:szCs w:val="24"/>
          <w:lang w:val="en-GB"/>
        </w:rPr>
      </w:pPr>
      <w:r w:rsidRPr="00F30BAE">
        <w:rPr>
          <w:sz w:val="24"/>
          <w:szCs w:val="24"/>
          <w:lang w:val="en-GB"/>
        </w:rPr>
        <w:t>Universities are moving away from linear concepts of innovation to closer co-creative approaches with external partners, which help them take on a new central role in their innovation ecosystems. This EUA study</w:t>
      </w:r>
      <w:r w:rsidR="00962D44">
        <w:rPr>
          <w:sz w:val="24"/>
          <w:szCs w:val="24"/>
        </w:rPr>
        <w:t xml:space="preserve"> </w:t>
      </w:r>
      <w:r w:rsidR="00962D44">
        <w:rPr>
          <w:sz w:val="24"/>
          <w:szCs w:val="24"/>
          <w:lang w:val="en-US"/>
        </w:rPr>
        <w:t>conducted by</w:t>
      </w:r>
      <w:r w:rsidRPr="00F30BAE">
        <w:rPr>
          <w:sz w:val="24"/>
          <w:szCs w:val="24"/>
          <w:lang w:val="en-GB"/>
        </w:rPr>
        <w:t xml:space="preserve"> </w:t>
      </w:r>
      <w:proofErr w:type="spellStart"/>
      <w:r w:rsidR="00962D44" w:rsidRPr="00F30BAE">
        <w:rPr>
          <w:sz w:val="24"/>
          <w:szCs w:val="24"/>
          <w:lang w:val="en-GB"/>
        </w:rPr>
        <w:t>Dr.</w:t>
      </w:r>
      <w:proofErr w:type="spellEnd"/>
      <w:r w:rsidR="00962D44" w:rsidRPr="00F30BAE">
        <w:rPr>
          <w:sz w:val="24"/>
          <w:szCs w:val="24"/>
          <w:lang w:val="en-GB"/>
        </w:rPr>
        <w:t xml:space="preserve"> Sybille Reichert</w:t>
      </w:r>
      <w:r w:rsidR="00962D44">
        <w:rPr>
          <w:sz w:val="24"/>
          <w:szCs w:val="24"/>
          <w:lang w:val="en-GB"/>
        </w:rPr>
        <w:t xml:space="preserve"> </w:t>
      </w:r>
      <w:r w:rsidRPr="00F30BAE">
        <w:rPr>
          <w:sz w:val="24"/>
          <w:szCs w:val="24"/>
          <w:lang w:val="en-GB"/>
        </w:rPr>
        <w:t>focuses on the role of universities in these innovation ecosystems by analysing the nature and changing quality of the interactions between universities, companies, governmental agencies and other public organisations in nine different European regions.</w:t>
      </w:r>
    </w:p>
    <w:p w:rsidR="00F30BAE" w:rsidRDefault="00F30BAE" w:rsidP="0010243F">
      <w:pPr>
        <w:spacing w:after="600"/>
        <w:rPr>
          <w:rStyle w:val="Hyperlink"/>
          <w:b/>
          <w:sz w:val="24"/>
          <w:szCs w:val="24"/>
          <w:lang w:val="en-GB"/>
        </w:rPr>
      </w:pPr>
      <w:r w:rsidRPr="00F30BAE">
        <w:rPr>
          <w:sz w:val="24"/>
          <w:szCs w:val="24"/>
          <w:lang w:val="en-GB"/>
        </w:rPr>
        <w:t>The study clearly shows the role that universities and university leadership play in this multi-actor orchestration of innovation. Moreover, it looks at how universities are developing the interplay between research, education, and innovation within the institutions.</w:t>
      </w:r>
      <w:r w:rsidR="005E1660">
        <w:rPr>
          <w:sz w:val="24"/>
          <w:szCs w:val="24"/>
          <w:lang w:val="en-GB"/>
        </w:rPr>
        <w:t xml:space="preserve"> </w:t>
      </w:r>
      <w:hyperlink r:id="rId69" w:tgtFrame="_blank" w:history="1">
        <w:r w:rsidRPr="00F30BAE">
          <w:rPr>
            <w:rStyle w:val="Hyperlink"/>
            <w:b/>
            <w:sz w:val="24"/>
            <w:szCs w:val="24"/>
            <w:lang w:val="en-GB"/>
          </w:rPr>
          <w:t>Download</w:t>
        </w:r>
      </w:hyperlink>
    </w:p>
    <w:p w:rsidR="005E1660" w:rsidRPr="002945FE" w:rsidRDefault="005E1660" w:rsidP="005E1660">
      <w:pPr>
        <w:pStyle w:val="Heading2"/>
        <w:ind w:left="426"/>
        <w:rPr>
          <w:rFonts w:eastAsia="Times New Roman"/>
          <w:lang w:val="en-US" w:eastAsia="bg-BG"/>
        </w:rPr>
      </w:pPr>
      <w:bookmarkStart w:id="25" w:name="_Toc8656648"/>
      <w:r w:rsidRPr="002945FE">
        <w:rPr>
          <w:rFonts w:eastAsia="Times New Roman"/>
          <w:lang w:val="en-US" w:eastAsia="bg-BG"/>
        </w:rPr>
        <w:t>CERN COURIER</w:t>
      </w:r>
      <w:bookmarkEnd w:id="25"/>
    </w:p>
    <w:p w:rsidR="00D329BB" w:rsidRDefault="0010243F" w:rsidP="005E1660">
      <w:pPr>
        <w:spacing w:after="720"/>
        <w:rPr>
          <w:b/>
          <w:noProof/>
          <w:sz w:val="24"/>
          <w:szCs w:val="24"/>
          <w:lang w:val="en-US" w:eastAsia="bg-BG"/>
        </w:rPr>
      </w:pPr>
      <w:r w:rsidRPr="001A30DD">
        <w:rPr>
          <w:b/>
          <w:noProof/>
          <w:sz w:val="24"/>
          <w:szCs w:val="24"/>
          <w:lang w:val="en-US"/>
        </w:rPr>
        <w:drawing>
          <wp:anchor distT="0" distB="0" distL="114300" distR="114300" simplePos="0" relativeHeight="251706368" behindDoc="1" locked="0" layoutInCell="1" allowOverlap="1" wp14:anchorId="4404B352" wp14:editId="036019B3">
            <wp:simplePos x="0" y="0"/>
            <wp:positionH relativeFrom="column">
              <wp:posOffset>5080</wp:posOffset>
            </wp:positionH>
            <wp:positionV relativeFrom="paragraph">
              <wp:posOffset>170815</wp:posOffset>
            </wp:positionV>
            <wp:extent cx="1273810" cy="1918335"/>
            <wp:effectExtent l="0" t="0" r="2540" b="5715"/>
            <wp:wrapThrough wrapText="bothSides">
              <wp:wrapPolygon edited="0">
                <wp:start x="0" y="0"/>
                <wp:lineTo x="0" y="21450"/>
                <wp:lineTo x="21320" y="21450"/>
                <wp:lineTo x="21320" y="0"/>
                <wp:lineTo x="0" y="0"/>
              </wp:wrapPolygon>
            </wp:wrapThrough>
            <wp:docPr id="17" name="Picture 17" descr="https://cerncourier.com/wp-content/uploads/2019/05/CCMayJun19_pOFCL-151x200.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erncourier.com/wp-content/uploads/2019/05/CCMayJun19_pOFCL-151x200.jpg">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73810" cy="191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29BB" w:rsidRDefault="00D329BB" w:rsidP="005E1660">
      <w:pPr>
        <w:spacing w:after="720"/>
        <w:rPr>
          <w:b/>
          <w:noProof/>
          <w:sz w:val="24"/>
          <w:szCs w:val="24"/>
          <w:lang w:val="en-US" w:eastAsia="bg-BG"/>
        </w:rPr>
      </w:pPr>
    </w:p>
    <w:p w:rsidR="00D329BB" w:rsidRDefault="00D329BB" w:rsidP="005E1660">
      <w:pPr>
        <w:spacing w:after="720"/>
        <w:rPr>
          <w:b/>
          <w:noProof/>
          <w:sz w:val="24"/>
          <w:szCs w:val="24"/>
          <w:lang w:val="en-US" w:eastAsia="bg-BG"/>
        </w:rPr>
      </w:pPr>
    </w:p>
    <w:p w:rsidR="005E1660" w:rsidRDefault="005E1660" w:rsidP="00D329BB">
      <w:pPr>
        <w:spacing w:after="0"/>
        <w:rPr>
          <w:b/>
          <w:noProof/>
          <w:sz w:val="24"/>
          <w:szCs w:val="24"/>
          <w:lang w:val="en-US" w:eastAsia="bg-BG"/>
        </w:rPr>
      </w:pPr>
      <w:r>
        <w:rPr>
          <w:b/>
          <w:noProof/>
          <w:sz w:val="24"/>
          <w:szCs w:val="24"/>
          <w:lang w:val="en-US" w:eastAsia="bg-BG"/>
        </w:rPr>
        <w:t>May</w:t>
      </w:r>
      <w:r w:rsidRPr="00981704">
        <w:rPr>
          <w:b/>
          <w:noProof/>
          <w:sz w:val="24"/>
          <w:szCs w:val="24"/>
          <w:lang w:val="en-US" w:eastAsia="bg-BG"/>
        </w:rPr>
        <w:t>/</w:t>
      </w:r>
      <w:r>
        <w:rPr>
          <w:b/>
          <w:noProof/>
          <w:sz w:val="24"/>
          <w:szCs w:val="24"/>
          <w:lang w:val="en-US" w:eastAsia="bg-BG"/>
        </w:rPr>
        <w:t>June</w:t>
      </w:r>
      <w:r w:rsidRPr="00981704">
        <w:rPr>
          <w:b/>
          <w:noProof/>
          <w:sz w:val="24"/>
          <w:szCs w:val="24"/>
          <w:lang w:val="en-US" w:eastAsia="bg-BG"/>
        </w:rPr>
        <w:t xml:space="preserve"> 2019</w:t>
      </w:r>
    </w:p>
    <w:p w:rsidR="0010243F" w:rsidRDefault="0010243F" w:rsidP="0010243F">
      <w:pPr>
        <w:pStyle w:val="Heading2"/>
        <w:rPr>
          <w:rFonts w:eastAsia="Times New Roman"/>
          <w:lang w:eastAsia="bg-BG"/>
        </w:rPr>
      </w:pPr>
      <w:bookmarkStart w:id="26" w:name="_Toc8656649"/>
      <w:r w:rsidRPr="002250E7">
        <w:rPr>
          <w:rFonts w:eastAsia="Times New Roman"/>
          <w:lang w:val="en-GB" w:eastAsia="bg-BG"/>
        </w:rPr>
        <w:t>Ultrascale Computing Systems</w:t>
      </w:r>
      <w:bookmarkEnd w:id="26"/>
    </w:p>
    <w:p w:rsidR="0010243F" w:rsidRDefault="0010243F" w:rsidP="0010243F">
      <w:pPr>
        <w:rPr>
          <w:rFonts w:eastAsia="Times New Roman" w:cs="Times New Roman"/>
          <w:sz w:val="24"/>
          <w:szCs w:val="24"/>
          <w:lang w:eastAsia="bg-BG"/>
        </w:rPr>
      </w:pPr>
      <w:r>
        <w:rPr>
          <w:rFonts w:eastAsia="Times New Roman" w:cs="Times New Roman"/>
          <w:noProof/>
          <w:sz w:val="24"/>
          <w:szCs w:val="24"/>
          <w:lang w:val="en-US"/>
        </w:rPr>
        <w:drawing>
          <wp:inline distT="0" distB="0" distL="0" distR="0" wp14:anchorId="07A5B1BA" wp14:editId="7A9FCE96">
            <wp:extent cx="1170000" cy="1756800"/>
            <wp:effectExtent l="0" t="0" r="0" b="0"/>
            <wp:docPr id="18" name="Picture 18" descr="C:\Users\Compaq\Desktop\UltrascaleComputing-Syst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aq\Desktop\UltrascaleComputing-Systems.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70000" cy="1756800"/>
                    </a:xfrm>
                    <a:prstGeom prst="rect">
                      <a:avLst/>
                    </a:prstGeom>
                    <a:noFill/>
                    <a:ln>
                      <a:noFill/>
                    </a:ln>
                  </pic:spPr>
                </pic:pic>
              </a:graphicData>
            </a:graphic>
          </wp:inline>
        </w:drawing>
      </w:r>
    </w:p>
    <w:p w:rsidR="0010243F" w:rsidRPr="002250E7" w:rsidRDefault="0010243F" w:rsidP="0010243F">
      <w:pPr>
        <w:rPr>
          <w:rFonts w:eastAsia="Times New Roman" w:cs="Times New Roman"/>
          <w:sz w:val="24"/>
          <w:szCs w:val="24"/>
          <w:lang w:val="en-GB" w:eastAsia="bg-BG"/>
        </w:rPr>
      </w:pPr>
      <w:r w:rsidRPr="002250E7">
        <w:rPr>
          <w:rFonts w:eastAsia="Times New Roman" w:cs="Times New Roman"/>
          <w:sz w:val="24"/>
          <w:szCs w:val="24"/>
          <w:lang w:val="en-GB" w:eastAsia="bg-BG"/>
        </w:rPr>
        <w:t xml:space="preserve">Edited by  Jesus </w:t>
      </w:r>
      <w:proofErr w:type="spellStart"/>
      <w:r w:rsidRPr="002250E7">
        <w:rPr>
          <w:rFonts w:eastAsia="Times New Roman" w:cs="Times New Roman"/>
          <w:sz w:val="24"/>
          <w:szCs w:val="24"/>
          <w:lang w:val="en-GB" w:eastAsia="bg-BG"/>
        </w:rPr>
        <w:t>Carretero</w:t>
      </w:r>
      <w:proofErr w:type="spellEnd"/>
      <w:r w:rsidRPr="002250E7">
        <w:rPr>
          <w:rFonts w:eastAsia="Times New Roman" w:cs="Times New Roman"/>
          <w:sz w:val="24"/>
          <w:szCs w:val="24"/>
          <w:lang w:val="en-GB" w:eastAsia="bg-BG"/>
        </w:rPr>
        <w:t xml:space="preserve">,  Emmanuel </w:t>
      </w:r>
      <w:proofErr w:type="spellStart"/>
      <w:r w:rsidRPr="002250E7">
        <w:rPr>
          <w:rFonts w:eastAsia="Times New Roman" w:cs="Times New Roman"/>
          <w:sz w:val="24"/>
          <w:szCs w:val="24"/>
          <w:lang w:val="en-GB" w:eastAsia="bg-BG"/>
        </w:rPr>
        <w:t>Jeannot</w:t>
      </w:r>
      <w:proofErr w:type="spellEnd"/>
      <w:r w:rsidRPr="002250E7">
        <w:rPr>
          <w:rFonts w:eastAsia="Times New Roman" w:cs="Times New Roman"/>
          <w:sz w:val="24"/>
          <w:szCs w:val="24"/>
          <w:lang w:val="en-GB" w:eastAsia="bg-BG"/>
        </w:rPr>
        <w:t xml:space="preserve"> and Albert Y. </w:t>
      </w:r>
      <w:proofErr w:type="spellStart"/>
      <w:r w:rsidRPr="002250E7">
        <w:rPr>
          <w:rFonts w:eastAsia="Times New Roman" w:cs="Times New Roman"/>
          <w:sz w:val="24"/>
          <w:szCs w:val="24"/>
          <w:lang w:val="en-GB" w:eastAsia="bg-BG"/>
        </w:rPr>
        <w:t>Zomaya</w:t>
      </w:r>
      <w:proofErr w:type="spellEnd"/>
    </w:p>
    <w:p w:rsidR="0010243F" w:rsidRDefault="0010243F" w:rsidP="0010243F">
      <w:pPr>
        <w:spacing w:after="120"/>
        <w:rPr>
          <w:rFonts w:eastAsia="Times New Roman" w:cs="Times New Roman"/>
          <w:sz w:val="24"/>
          <w:szCs w:val="24"/>
          <w:lang w:val="en-GB" w:eastAsia="bg-BG"/>
        </w:rPr>
      </w:pPr>
      <w:r w:rsidRPr="002250E7">
        <w:rPr>
          <w:rFonts w:eastAsia="Times New Roman" w:cs="Times New Roman"/>
          <w:sz w:val="24"/>
          <w:szCs w:val="24"/>
          <w:lang w:val="en-GB" w:eastAsia="bg-BG"/>
        </w:rPr>
        <w:t xml:space="preserve">The needs of future digital data and computer systems are expected to be two to three orders of magnitude larger than for today's systems, to take account of unprecedented amounts of heterogeneous hardware, lines of source code, numbers of users, and volumes of data. </w:t>
      </w:r>
      <w:proofErr w:type="spellStart"/>
      <w:r w:rsidRPr="002250E7">
        <w:rPr>
          <w:rFonts w:eastAsia="Times New Roman" w:cs="Times New Roman"/>
          <w:sz w:val="24"/>
          <w:szCs w:val="24"/>
          <w:lang w:val="en-GB" w:eastAsia="bg-BG"/>
        </w:rPr>
        <w:t>Ultrascale</w:t>
      </w:r>
      <w:proofErr w:type="spellEnd"/>
      <w:r w:rsidRPr="002250E7">
        <w:rPr>
          <w:rFonts w:eastAsia="Times New Roman" w:cs="Times New Roman"/>
          <w:sz w:val="24"/>
          <w:szCs w:val="24"/>
          <w:lang w:val="en-GB" w:eastAsia="bg-BG"/>
        </w:rPr>
        <w:t xml:space="preserve"> computing systems (UCS) are a solution. Envisioned as large-scale complex systems joining parallel and distributed computing systems, which can be located at multiple sites and cooperate to provide the required resources and performance to the users, these technologies will extend individual systems to provide the resources that are very much needed. </w:t>
      </w:r>
    </w:p>
    <w:p w:rsidR="0010243F" w:rsidRPr="002250E7" w:rsidRDefault="0010243F" w:rsidP="009C542B">
      <w:pPr>
        <w:spacing w:after="600"/>
        <w:rPr>
          <w:rFonts w:eastAsia="Times New Roman" w:cs="Times New Roman"/>
          <w:sz w:val="24"/>
          <w:szCs w:val="24"/>
          <w:lang w:val="en-GB" w:eastAsia="bg-BG"/>
        </w:rPr>
      </w:pPr>
      <w:r w:rsidRPr="002250E7">
        <w:rPr>
          <w:rFonts w:eastAsia="Times New Roman" w:cs="Times New Roman"/>
          <w:sz w:val="24"/>
          <w:szCs w:val="24"/>
          <w:lang w:val="en-GB" w:eastAsia="bg-BG"/>
        </w:rPr>
        <w:t xml:space="preserve">Based on the research work in the COST Action IC 1305 </w:t>
      </w:r>
      <w:hyperlink r:id="rId73" w:anchor="tabs|Name:overview" w:tgtFrame="_blank" w:history="1">
        <w:r w:rsidRPr="002250E7">
          <w:rPr>
            <w:rStyle w:val="Hyperlink"/>
            <w:rFonts w:eastAsia="Times New Roman" w:cs="Times New Roman"/>
            <w:sz w:val="24"/>
            <w:szCs w:val="24"/>
            <w:lang w:val="en-GB" w:eastAsia="bg-BG"/>
          </w:rPr>
          <w:t xml:space="preserve">Network for Sustainable </w:t>
        </w:r>
        <w:proofErr w:type="spellStart"/>
        <w:r w:rsidRPr="002250E7">
          <w:rPr>
            <w:rStyle w:val="Hyperlink"/>
            <w:rFonts w:eastAsia="Times New Roman" w:cs="Times New Roman"/>
            <w:sz w:val="24"/>
            <w:szCs w:val="24"/>
            <w:lang w:val="en-GB" w:eastAsia="bg-BG"/>
          </w:rPr>
          <w:t>Ultrascale</w:t>
        </w:r>
        <w:proofErr w:type="spellEnd"/>
        <w:r w:rsidRPr="002250E7">
          <w:rPr>
            <w:rStyle w:val="Hyperlink"/>
            <w:rFonts w:eastAsia="Times New Roman" w:cs="Times New Roman"/>
            <w:sz w:val="24"/>
            <w:szCs w:val="24"/>
            <w:lang w:val="en-GB" w:eastAsia="bg-BG"/>
          </w:rPr>
          <w:t xml:space="preserve"> Computing (NESUS)</w:t>
        </w:r>
      </w:hyperlink>
      <w:r w:rsidRPr="002250E7">
        <w:rPr>
          <w:rFonts w:eastAsia="Times New Roman" w:cs="Times New Roman"/>
          <w:sz w:val="24"/>
          <w:szCs w:val="24"/>
          <w:lang w:val="en-GB" w:eastAsia="bg-BG"/>
        </w:rPr>
        <w:t xml:space="preserve"> this book presents important results and methods towards achieving sustainable UCS. The authors present a wide range of emerging programming models that facilitate the task of scaling and extracting performance on continuously evolving platforms, while providing resilience and fault-tolerant mechanisms to tackle the increasing probability of failures throughout the entire software stack. These methods are needed to achieve scale handling, better programmability and adaptation to rapidly changing underlying computing architecture, data centric programming models, resilience, and energy-efficiency.</w:t>
      </w:r>
    </w:p>
    <w:p w:rsidR="00C350C3" w:rsidRDefault="00C350C3" w:rsidP="00962D44">
      <w:pPr>
        <w:pStyle w:val="Heading2"/>
        <w:rPr>
          <w:rFonts w:eastAsia="Times New Roman"/>
          <w:lang w:eastAsia="bg-BG"/>
        </w:rPr>
      </w:pPr>
      <w:bookmarkStart w:id="27" w:name="_Toc8656650"/>
      <w:r w:rsidRPr="00C350C3">
        <w:rPr>
          <w:rFonts w:eastAsia="Times New Roman"/>
          <w:lang w:val="en-GB" w:eastAsia="bg-BG"/>
        </w:rPr>
        <w:t>Renewable Energy and Landscape Quality</w:t>
      </w:r>
      <w:bookmarkEnd w:id="27"/>
    </w:p>
    <w:p w:rsidR="00962D44" w:rsidRPr="00C350C3" w:rsidRDefault="00C350C3" w:rsidP="00962D44">
      <w:pPr>
        <w:rPr>
          <w:rFonts w:eastAsia="Times New Roman" w:cs="Times New Roman"/>
          <w:sz w:val="24"/>
          <w:szCs w:val="24"/>
          <w:lang w:val="en-GB" w:eastAsia="bg-BG"/>
        </w:rPr>
      </w:pPr>
      <w:r>
        <w:rPr>
          <w:rFonts w:eastAsia="Times New Roman" w:cs="Times New Roman"/>
          <w:noProof/>
          <w:sz w:val="24"/>
          <w:szCs w:val="24"/>
          <w:lang w:val="en-US"/>
        </w:rPr>
        <w:drawing>
          <wp:inline distT="0" distB="0" distL="0" distR="0">
            <wp:extent cx="1285200" cy="1695600"/>
            <wp:effectExtent l="0" t="0" r="0" b="0"/>
            <wp:docPr id="1" name="Picture 1" descr="C:\Users\Compaq\Desktop\Renewable-energy-and-landscape-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paq\Desktop\Renewable-energy-and-landscape-quality.jp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85200" cy="1695600"/>
                    </a:xfrm>
                    <a:prstGeom prst="rect">
                      <a:avLst/>
                    </a:prstGeom>
                    <a:noFill/>
                    <a:ln>
                      <a:noFill/>
                    </a:ln>
                  </pic:spPr>
                </pic:pic>
              </a:graphicData>
            </a:graphic>
          </wp:inline>
        </w:drawing>
      </w:r>
      <w:hyperlink r:id="rId75" w:tgtFrame="_blank" w:history="1">
        <w:r w:rsidR="00962D44" w:rsidRPr="00D1594E">
          <w:rPr>
            <w:rStyle w:val="Hyperlink"/>
            <w:rFonts w:eastAsia="Times New Roman" w:cs="Times New Roman"/>
            <w:b/>
            <w:sz w:val="24"/>
            <w:szCs w:val="24"/>
            <w:lang w:val="en-GB" w:eastAsia="bg-BG"/>
          </w:rPr>
          <w:t>Download</w:t>
        </w:r>
      </w:hyperlink>
    </w:p>
    <w:p w:rsidR="00962D44" w:rsidRDefault="00C350C3" w:rsidP="00C350C3">
      <w:pPr>
        <w:rPr>
          <w:rFonts w:eastAsia="Times New Roman" w:cs="Times New Roman"/>
          <w:sz w:val="24"/>
          <w:szCs w:val="24"/>
          <w:lang w:val="en-GB" w:eastAsia="bg-BG"/>
        </w:rPr>
      </w:pPr>
      <w:r w:rsidRPr="00C350C3">
        <w:rPr>
          <w:rFonts w:eastAsia="Times New Roman" w:cs="Times New Roman"/>
          <w:sz w:val="24"/>
          <w:szCs w:val="24"/>
          <w:lang w:val="en-GB" w:eastAsia="bg-BG"/>
        </w:rPr>
        <w:t xml:space="preserve">In response to climate change and limited fossil fuels, renewable energy is being heavily promoted throughout Europe. Despite general support for green energy, perceived landscape change and loss of landscape quality have featured heavily in opposition campaigns. The COST Action "Renewable Energy and Landscape Quality" (RELY) systematically investigated the nexus between renewable energy production and landscape quality. Its aim was to </w:t>
      </w:r>
      <w:proofErr w:type="spellStart"/>
      <w:r w:rsidRPr="00C350C3">
        <w:rPr>
          <w:rFonts w:eastAsia="Times New Roman" w:cs="Times New Roman"/>
          <w:sz w:val="24"/>
          <w:szCs w:val="24"/>
          <w:lang w:val="en-GB" w:eastAsia="bg-BG"/>
        </w:rPr>
        <w:t>analyze</w:t>
      </w:r>
      <w:proofErr w:type="spellEnd"/>
      <w:r w:rsidRPr="00C350C3">
        <w:rPr>
          <w:rFonts w:eastAsia="Times New Roman" w:cs="Times New Roman"/>
          <w:sz w:val="24"/>
          <w:szCs w:val="24"/>
          <w:lang w:val="en-GB" w:eastAsia="bg-BG"/>
        </w:rPr>
        <w:t xml:space="preserve"> how landscape protection and renewable energy deployment can be reconciled to contribute to the sustainable transformation of energy systems. </w:t>
      </w:r>
    </w:p>
    <w:p w:rsidR="00C350C3" w:rsidRDefault="00C350C3" w:rsidP="00C350C3">
      <w:pPr>
        <w:rPr>
          <w:rFonts w:eastAsia="Times New Roman" w:cs="Times New Roman"/>
          <w:sz w:val="24"/>
          <w:szCs w:val="24"/>
          <w:lang w:val="en-GB" w:eastAsia="bg-BG"/>
        </w:rPr>
      </w:pPr>
      <w:r w:rsidRPr="00C350C3">
        <w:rPr>
          <w:rFonts w:eastAsia="Times New Roman" w:cs="Times New Roman"/>
          <w:sz w:val="24"/>
          <w:szCs w:val="24"/>
          <w:lang w:val="en-GB" w:eastAsia="bg-BG"/>
        </w:rPr>
        <w:t>This book compiles guidelines for assessing landscape suitability for, and vulnerability to, renewable energy projects together with a toolbox for landscape-aware public participation in planning. It furthermore elaborates a multilingual glossary of terms related to landscape and energy.</w:t>
      </w:r>
    </w:p>
    <w:p w:rsidR="00962D44" w:rsidRDefault="00962D44" w:rsidP="0035614E">
      <w:pPr>
        <w:spacing w:after="600"/>
        <w:rPr>
          <w:rFonts w:eastAsia="Times New Roman" w:cs="Times New Roman"/>
          <w:sz w:val="24"/>
          <w:szCs w:val="24"/>
          <w:lang w:eastAsia="bg-BG"/>
        </w:rPr>
      </w:pPr>
      <w:r w:rsidRPr="00C350C3">
        <w:rPr>
          <w:rFonts w:eastAsia="Times New Roman" w:cs="Times New Roman"/>
          <w:sz w:val="24"/>
          <w:szCs w:val="24"/>
          <w:lang w:val="en-GB" w:eastAsia="bg-BG"/>
        </w:rPr>
        <w:t xml:space="preserve">Author(s): Roth, Michael/ </w:t>
      </w:r>
      <w:proofErr w:type="spellStart"/>
      <w:r w:rsidRPr="00C350C3">
        <w:rPr>
          <w:rFonts w:eastAsia="Times New Roman" w:cs="Times New Roman"/>
          <w:sz w:val="24"/>
          <w:szCs w:val="24"/>
          <w:lang w:val="en-GB" w:eastAsia="bg-BG"/>
        </w:rPr>
        <w:t>Eiter</w:t>
      </w:r>
      <w:proofErr w:type="spellEnd"/>
      <w:r w:rsidRPr="00C350C3">
        <w:rPr>
          <w:rFonts w:eastAsia="Times New Roman" w:cs="Times New Roman"/>
          <w:sz w:val="24"/>
          <w:szCs w:val="24"/>
          <w:lang w:val="en-GB" w:eastAsia="bg-BG"/>
        </w:rPr>
        <w:t xml:space="preserve">, Sebastian/ </w:t>
      </w:r>
      <w:proofErr w:type="spellStart"/>
      <w:r w:rsidRPr="00C350C3">
        <w:rPr>
          <w:rFonts w:eastAsia="Times New Roman" w:cs="Times New Roman"/>
          <w:sz w:val="24"/>
          <w:szCs w:val="24"/>
          <w:lang w:val="en-GB" w:eastAsia="bg-BG"/>
        </w:rPr>
        <w:t>Rohner</w:t>
      </w:r>
      <w:proofErr w:type="spellEnd"/>
      <w:r w:rsidRPr="00C350C3">
        <w:rPr>
          <w:rFonts w:eastAsia="Times New Roman" w:cs="Times New Roman"/>
          <w:sz w:val="24"/>
          <w:szCs w:val="24"/>
          <w:lang w:val="en-GB" w:eastAsia="bg-BG"/>
        </w:rPr>
        <w:t xml:space="preserve">, </w:t>
      </w:r>
      <w:proofErr w:type="spellStart"/>
      <w:r w:rsidRPr="00C350C3">
        <w:rPr>
          <w:rFonts w:eastAsia="Times New Roman" w:cs="Times New Roman"/>
          <w:sz w:val="24"/>
          <w:szCs w:val="24"/>
          <w:lang w:val="en-GB" w:eastAsia="bg-BG"/>
        </w:rPr>
        <w:t>Sina</w:t>
      </w:r>
      <w:proofErr w:type="spellEnd"/>
      <w:r w:rsidRPr="00C350C3">
        <w:rPr>
          <w:rFonts w:eastAsia="Times New Roman" w:cs="Times New Roman"/>
          <w:sz w:val="24"/>
          <w:szCs w:val="24"/>
          <w:lang w:val="en-GB" w:eastAsia="bg-BG"/>
        </w:rPr>
        <w:t xml:space="preserve">/ Kruse, Alexandra/ Schmitz, Serge/ </w:t>
      </w:r>
      <w:proofErr w:type="spellStart"/>
      <w:r w:rsidRPr="00C350C3">
        <w:rPr>
          <w:rFonts w:eastAsia="Times New Roman" w:cs="Times New Roman"/>
          <w:sz w:val="24"/>
          <w:szCs w:val="24"/>
          <w:lang w:val="en-GB" w:eastAsia="bg-BG"/>
        </w:rPr>
        <w:t>Frantál</w:t>
      </w:r>
      <w:proofErr w:type="spellEnd"/>
      <w:r w:rsidRPr="00C350C3">
        <w:rPr>
          <w:rFonts w:eastAsia="Times New Roman" w:cs="Times New Roman"/>
          <w:sz w:val="24"/>
          <w:szCs w:val="24"/>
          <w:lang w:val="en-GB" w:eastAsia="bg-BG"/>
        </w:rPr>
        <w:t xml:space="preserve">, </w:t>
      </w:r>
      <w:proofErr w:type="spellStart"/>
      <w:r w:rsidRPr="00C350C3">
        <w:rPr>
          <w:rFonts w:eastAsia="Times New Roman" w:cs="Times New Roman"/>
          <w:sz w:val="24"/>
          <w:szCs w:val="24"/>
          <w:lang w:val="en-GB" w:eastAsia="bg-BG"/>
        </w:rPr>
        <w:t>Bohumil</w:t>
      </w:r>
      <w:proofErr w:type="spellEnd"/>
      <w:r w:rsidRPr="00C350C3">
        <w:rPr>
          <w:rFonts w:eastAsia="Times New Roman" w:cs="Times New Roman"/>
          <w:sz w:val="24"/>
          <w:szCs w:val="24"/>
          <w:lang w:val="en-GB" w:eastAsia="bg-BG"/>
        </w:rPr>
        <w:t xml:space="preserve">/ </w:t>
      </w:r>
      <w:proofErr w:type="spellStart"/>
      <w:r w:rsidRPr="00C350C3">
        <w:rPr>
          <w:rFonts w:eastAsia="Times New Roman" w:cs="Times New Roman"/>
          <w:sz w:val="24"/>
          <w:szCs w:val="24"/>
          <w:lang w:val="en-GB" w:eastAsia="bg-BG"/>
        </w:rPr>
        <w:t>Centeri</w:t>
      </w:r>
      <w:proofErr w:type="spellEnd"/>
      <w:r w:rsidRPr="00C350C3">
        <w:rPr>
          <w:rFonts w:eastAsia="Times New Roman" w:cs="Times New Roman"/>
          <w:sz w:val="24"/>
          <w:szCs w:val="24"/>
          <w:lang w:val="en-GB" w:eastAsia="bg-BG"/>
        </w:rPr>
        <w:t xml:space="preserve">, Csaba/ </w:t>
      </w:r>
      <w:proofErr w:type="spellStart"/>
      <w:r w:rsidRPr="00C350C3">
        <w:rPr>
          <w:rFonts w:eastAsia="Times New Roman" w:cs="Times New Roman"/>
          <w:sz w:val="24"/>
          <w:szCs w:val="24"/>
          <w:lang w:val="en-GB" w:eastAsia="bg-BG"/>
        </w:rPr>
        <w:t>Frolova</w:t>
      </w:r>
      <w:proofErr w:type="spellEnd"/>
      <w:r w:rsidRPr="00C350C3">
        <w:rPr>
          <w:rFonts w:eastAsia="Times New Roman" w:cs="Times New Roman"/>
          <w:sz w:val="24"/>
          <w:szCs w:val="24"/>
          <w:lang w:val="en-GB" w:eastAsia="bg-BG"/>
        </w:rPr>
        <w:t xml:space="preserve">, Marina/ </w:t>
      </w:r>
      <w:proofErr w:type="spellStart"/>
      <w:r w:rsidRPr="00C350C3">
        <w:rPr>
          <w:rFonts w:eastAsia="Times New Roman" w:cs="Times New Roman"/>
          <w:sz w:val="24"/>
          <w:szCs w:val="24"/>
          <w:lang w:val="en-GB" w:eastAsia="bg-BG"/>
        </w:rPr>
        <w:t>Buchecker</w:t>
      </w:r>
      <w:proofErr w:type="spellEnd"/>
      <w:r w:rsidRPr="00C350C3">
        <w:rPr>
          <w:rFonts w:eastAsia="Times New Roman" w:cs="Times New Roman"/>
          <w:sz w:val="24"/>
          <w:szCs w:val="24"/>
          <w:lang w:val="en-GB" w:eastAsia="bg-BG"/>
        </w:rPr>
        <w:t xml:space="preserve">, Matthias/ </w:t>
      </w:r>
      <w:proofErr w:type="spellStart"/>
      <w:r w:rsidRPr="00C350C3">
        <w:rPr>
          <w:rFonts w:eastAsia="Times New Roman" w:cs="Times New Roman"/>
          <w:sz w:val="24"/>
          <w:szCs w:val="24"/>
          <w:lang w:val="en-GB" w:eastAsia="bg-BG"/>
        </w:rPr>
        <w:t>Stober</w:t>
      </w:r>
      <w:proofErr w:type="spellEnd"/>
      <w:r w:rsidRPr="00C350C3">
        <w:rPr>
          <w:rFonts w:eastAsia="Times New Roman" w:cs="Times New Roman"/>
          <w:sz w:val="24"/>
          <w:szCs w:val="24"/>
          <w:lang w:val="en-GB" w:eastAsia="bg-BG"/>
        </w:rPr>
        <w:t xml:space="preserve">, Dina/ Karan, </w:t>
      </w:r>
      <w:proofErr w:type="spellStart"/>
      <w:r w:rsidRPr="00C350C3">
        <w:rPr>
          <w:rFonts w:eastAsia="Times New Roman" w:cs="Times New Roman"/>
          <w:sz w:val="24"/>
          <w:szCs w:val="24"/>
          <w:lang w:val="en-GB" w:eastAsia="bg-BG"/>
        </w:rPr>
        <w:t>Isidora</w:t>
      </w:r>
      <w:proofErr w:type="spellEnd"/>
      <w:r w:rsidRPr="00C350C3">
        <w:rPr>
          <w:rFonts w:eastAsia="Times New Roman" w:cs="Times New Roman"/>
          <w:sz w:val="24"/>
          <w:szCs w:val="24"/>
          <w:lang w:val="en-GB" w:eastAsia="bg-BG"/>
        </w:rPr>
        <w:t>/ Van der Horst, Dan/</w:t>
      </w:r>
    </w:p>
    <w:p w:rsidR="00CD3914" w:rsidRPr="00CD3914" w:rsidRDefault="00CD3914" w:rsidP="0035614E">
      <w:pPr>
        <w:pStyle w:val="Heading2"/>
        <w:ind w:left="426"/>
        <w:rPr>
          <w:rFonts w:eastAsia="Times New Roman"/>
          <w:lang w:val="en" w:eastAsia="bg-BG"/>
        </w:rPr>
      </w:pPr>
      <w:bookmarkStart w:id="28" w:name="_Toc8656651"/>
      <w:r w:rsidRPr="00CD3914">
        <w:rPr>
          <w:rFonts w:eastAsia="Times New Roman"/>
          <w:lang w:val="en" w:eastAsia="bg-BG"/>
        </w:rPr>
        <w:t>Икономика на "Възродителния процес"</w:t>
      </w:r>
      <w:bookmarkEnd w:id="28"/>
      <w:r w:rsidRPr="00CD3914">
        <w:rPr>
          <w:rFonts w:eastAsia="Times New Roman"/>
          <w:lang w:val="en" w:eastAsia="bg-BG"/>
        </w:rPr>
        <w:t xml:space="preserve"> </w:t>
      </w:r>
    </w:p>
    <w:p w:rsidR="005E1660" w:rsidRDefault="005E1660" w:rsidP="00CD3914">
      <w:pPr>
        <w:rPr>
          <w:rFonts w:eastAsia="Times New Roman" w:cs="Times New Roman"/>
          <w:sz w:val="24"/>
          <w:szCs w:val="24"/>
          <w:lang w:val="en-US" w:eastAsia="bg-BG"/>
        </w:rPr>
      </w:pPr>
      <w:r w:rsidRPr="00CD3914">
        <w:rPr>
          <w:rFonts w:eastAsia="Times New Roman" w:cs="Times New Roman"/>
          <w:noProof/>
          <w:sz w:val="24"/>
          <w:szCs w:val="24"/>
          <w:lang w:val="en-US"/>
        </w:rPr>
        <w:drawing>
          <wp:anchor distT="93345" distB="93345" distL="93345" distR="93345" simplePos="0" relativeHeight="251702272" behindDoc="1" locked="0" layoutInCell="1" allowOverlap="0" wp14:anchorId="2C8EC715" wp14:editId="7C783543">
            <wp:simplePos x="0" y="0"/>
            <wp:positionH relativeFrom="column">
              <wp:posOffset>-18415</wp:posOffset>
            </wp:positionH>
            <wp:positionV relativeFrom="line">
              <wp:posOffset>259080</wp:posOffset>
            </wp:positionV>
            <wp:extent cx="1403985" cy="2023110"/>
            <wp:effectExtent l="0" t="0" r="5715" b="0"/>
            <wp:wrapThrough wrapText="bothSides">
              <wp:wrapPolygon edited="0">
                <wp:start x="0" y="0"/>
                <wp:lineTo x="0" y="21356"/>
                <wp:lineTo x="21395" y="21356"/>
                <wp:lineTo x="21395" y="0"/>
                <wp:lineTo x="0" y="0"/>
              </wp:wrapPolygon>
            </wp:wrapThrough>
            <wp:docPr id="4" name="Picture 4" descr="https://www.cas.bg/uploads/images/books/avramov_book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s.bg/uploads/images/books/avramov_book_cover.jp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03985" cy="2023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1660" w:rsidRDefault="005E1660" w:rsidP="00CD3914">
      <w:pPr>
        <w:rPr>
          <w:rFonts w:eastAsia="Times New Roman" w:cs="Times New Roman"/>
          <w:sz w:val="24"/>
          <w:szCs w:val="24"/>
          <w:lang w:val="en-US" w:eastAsia="bg-BG"/>
        </w:rPr>
      </w:pPr>
    </w:p>
    <w:p w:rsidR="005E1660" w:rsidRDefault="005E1660" w:rsidP="00CD3914">
      <w:pPr>
        <w:rPr>
          <w:rFonts w:eastAsia="Times New Roman" w:cs="Times New Roman"/>
          <w:sz w:val="24"/>
          <w:szCs w:val="24"/>
          <w:lang w:val="en-US" w:eastAsia="bg-BG"/>
        </w:rPr>
      </w:pPr>
    </w:p>
    <w:p w:rsidR="005E1660" w:rsidRDefault="005E1660" w:rsidP="00CD3914">
      <w:pPr>
        <w:rPr>
          <w:rFonts w:eastAsia="Times New Roman" w:cs="Times New Roman"/>
          <w:sz w:val="24"/>
          <w:szCs w:val="24"/>
          <w:lang w:val="en-US" w:eastAsia="bg-BG"/>
        </w:rPr>
      </w:pPr>
    </w:p>
    <w:p w:rsidR="005E1660" w:rsidRDefault="005E1660" w:rsidP="005E1660">
      <w:pPr>
        <w:spacing w:after="0"/>
        <w:rPr>
          <w:rFonts w:eastAsia="Times New Roman" w:cs="Times New Roman"/>
          <w:sz w:val="24"/>
          <w:szCs w:val="24"/>
          <w:lang w:val="en-US" w:eastAsia="bg-BG"/>
        </w:rPr>
      </w:pPr>
    </w:p>
    <w:p w:rsidR="005E1660" w:rsidRDefault="005E1660" w:rsidP="005E1660">
      <w:pPr>
        <w:spacing w:after="0"/>
        <w:rPr>
          <w:rFonts w:eastAsia="Times New Roman" w:cs="Times New Roman"/>
          <w:sz w:val="24"/>
          <w:szCs w:val="24"/>
          <w:lang w:val="en-US" w:eastAsia="bg-BG"/>
        </w:rPr>
      </w:pPr>
    </w:p>
    <w:p w:rsidR="005E1660" w:rsidRDefault="005E1660" w:rsidP="005E1660">
      <w:pPr>
        <w:spacing w:after="0"/>
        <w:rPr>
          <w:rFonts w:eastAsia="Times New Roman" w:cs="Times New Roman"/>
          <w:sz w:val="24"/>
          <w:szCs w:val="24"/>
          <w:lang w:val="en-US" w:eastAsia="bg-BG"/>
        </w:rPr>
      </w:pPr>
    </w:p>
    <w:p w:rsidR="005E1660" w:rsidRDefault="005E1660" w:rsidP="005E1660">
      <w:pPr>
        <w:spacing w:after="0"/>
        <w:rPr>
          <w:rFonts w:eastAsia="Times New Roman" w:cs="Times New Roman"/>
          <w:sz w:val="24"/>
          <w:szCs w:val="24"/>
          <w:lang w:val="en-US" w:eastAsia="bg-BG"/>
        </w:rPr>
      </w:pPr>
      <w:r>
        <w:rPr>
          <w:rFonts w:eastAsia="Times New Roman" w:cs="Times New Roman"/>
          <w:sz w:val="24"/>
          <w:szCs w:val="24"/>
          <w:lang w:eastAsia="bg-BG"/>
        </w:rPr>
        <w:t>А</w:t>
      </w:r>
      <w:r w:rsidRPr="00CD3914">
        <w:rPr>
          <w:rFonts w:eastAsia="Times New Roman" w:cs="Times New Roman"/>
          <w:sz w:val="24"/>
          <w:szCs w:val="24"/>
          <w:lang w:eastAsia="bg-BG"/>
        </w:rPr>
        <w:t>втор: Румен Аврамов</w:t>
      </w:r>
    </w:p>
    <w:p w:rsidR="005E1660" w:rsidRPr="005E1660" w:rsidRDefault="005E1660" w:rsidP="00CD3914">
      <w:pPr>
        <w:rPr>
          <w:rFonts w:eastAsia="Times New Roman" w:cs="Times New Roman"/>
          <w:noProof/>
          <w:sz w:val="24"/>
          <w:szCs w:val="24"/>
          <w:lang w:val="ru-RU" w:eastAsia="bg-BG"/>
        </w:rPr>
      </w:pPr>
      <w:r w:rsidRPr="00CD3914">
        <w:rPr>
          <w:rFonts w:eastAsia="Times New Roman" w:cs="Times New Roman"/>
          <w:sz w:val="24"/>
          <w:szCs w:val="24"/>
          <w:lang w:eastAsia="bg-BG"/>
        </w:rPr>
        <w:t>Издател: ЦАИ/Издателство "Рива</w:t>
      </w:r>
      <w:r w:rsidRPr="00CD3914">
        <w:rPr>
          <w:rFonts w:eastAsia="Times New Roman" w:cs="Times New Roman"/>
          <w:noProof/>
          <w:sz w:val="24"/>
          <w:szCs w:val="24"/>
          <w:lang w:eastAsia="bg-BG"/>
        </w:rPr>
        <w:t xml:space="preserve"> </w:t>
      </w:r>
    </w:p>
    <w:p w:rsidR="005E1660" w:rsidRDefault="00CD3914" w:rsidP="005E1660">
      <w:pPr>
        <w:spacing w:after="120"/>
        <w:rPr>
          <w:rFonts w:eastAsia="Times New Roman" w:cs="Times New Roman"/>
          <w:sz w:val="24"/>
          <w:szCs w:val="24"/>
          <w:lang w:val="en-US" w:eastAsia="bg-BG"/>
        </w:rPr>
      </w:pPr>
      <w:r w:rsidRPr="00CD3914">
        <w:rPr>
          <w:rFonts w:eastAsia="Times New Roman" w:cs="Times New Roman"/>
          <w:sz w:val="24"/>
          <w:szCs w:val="24"/>
          <w:lang w:val="ru-RU" w:eastAsia="bg-BG"/>
        </w:rPr>
        <w:t>„Възродителният процес" (1984-1989 г.) е оставил дълбок</w:t>
      </w:r>
      <w:r w:rsidR="0035614E">
        <w:rPr>
          <w:rFonts w:eastAsia="Times New Roman" w:cs="Times New Roman"/>
          <w:sz w:val="24"/>
          <w:szCs w:val="24"/>
          <w:lang w:val="ru-RU" w:eastAsia="bg-BG"/>
        </w:rPr>
        <w:t>а следа</w:t>
      </w:r>
      <w:r w:rsidRPr="00CD3914">
        <w:rPr>
          <w:rFonts w:eastAsia="Times New Roman" w:cs="Times New Roman"/>
          <w:sz w:val="24"/>
          <w:szCs w:val="24"/>
          <w:lang w:val="ru-RU" w:eastAsia="bg-BG"/>
        </w:rPr>
        <w:t xml:space="preserve"> в българската колективна памет. Волно или неволно, обществото се връща към не</w:t>
      </w:r>
      <w:r w:rsidR="0035614E">
        <w:rPr>
          <w:rFonts w:eastAsia="Times New Roman" w:cs="Times New Roman"/>
          <w:sz w:val="24"/>
          <w:szCs w:val="24"/>
          <w:lang w:val="ru-RU" w:eastAsia="bg-BG"/>
        </w:rPr>
        <w:t>я</w:t>
      </w:r>
      <w:r w:rsidRPr="00CD3914">
        <w:rPr>
          <w:rFonts w:eastAsia="Times New Roman" w:cs="Times New Roman"/>
          <w:sz w:val="24"/>
          <w:szCs w:val="24"/>
          <w:lang w:val="ru-RU" w:eastAsia="bg-BG"/>
        </w:rPr>
        <w:t xml:space="preserve"> по различни поводи, за да установи всеки път колко разнопосочни са реалиите на този непознат по замаха си епизод на зловещо социално инженерство. Асимилационната кампания срещу турското малцинство в страната и крахът на начинанието са осмисляни от не една гледна точка, но в знанието за събитията все още остават сиви зони.</w:t>
      </w:r>
    </w:p>
    <w:p w:rsidR="00CD3914" w:rsidRDefault="00CD3914" w:rsidP="009C542B">
      <w:pPr>
        <w:spacing w:after="120"/>
        <w:rPr>
          <w:rFonts w:eastAsia="Times New Roman" w:cs="Times New Roman"/>
          <w:sz w:val="24"/>
          <w:szCs w:val="24"/>
          <w:lang w:val="ru-RU" w:eastAsia="bg-BG"/>
        </w:rPr>
      </w:pPr>
      <w:r w:rsidRPr="00CD3914">
        <w:rPr>
          <w:rFonts w:eastAsia="Times New Roman" w:cs="Times New Roman"/>
          <w:sz w:val="24"/>
          <w:szCs w:val="24"/>
          <w:lang w:val="ru-RU" w:eastAsia="bg-BG"/>
        </w:rPr>
        <w:t xml:space="preserve">Книгата навлиза в по-слабо проучените икономически пластове, прочитайки случилото се през неговите стопански аспекти. Тя търси да структурира и оразмери цената, платена за агресивната политика спрямо българските турци. В общ план „Възродителният процес" изпъква най-вече като решаващ катализатор на Големия взрив, довел до окончателния разпад на комунистическия режим у нас. Под напора на острия етнически конфликт системата се срива в условия, които едновременно разлагат необратимо плановия стопански ред и възкресяват най-ретроградните методи на „военния комунизъм". А пейзажът след битката оставя наследство, повлияло осезаемо върху стопанската култура на последвалия преход. </w:t>
      </w:r>
    </w:p>
    <w:p w:rsidR="005E1660" w:rsidRDefault="0006050F" w:rsidP="005E1660">
      <w:pPr>
        <w:spacing w:after="600"/>
        <w:rPr>
          <w:lang w:val="ru-RU" w:eastAsia="bg-BG"/>
        </w:rPr>
      </w:pPr>
      <w:hyperlink r:id="rId77" w:tooltip="Икономика на &quot;Възродителния процес&quot; " w:history="1">
        <w:r w:rsidR="00CD3914" w:rsidRPr="00CD3914">
          <w:rPr>
            <w:rStyle w:val="Hyperlink"/>
            <w:rFonts w:eastAsia="Times New Roman" w:cs="Times New Roman"/>
            <w:b/>
            <w:bCs/>
            <w:noProof/>
            <w:sz w:val="24"/>
            <w:szCs w:val="24"/>
            <w:lang w:val="en-US"/>
          </w:rPr>
          <w:drawing>
            <wp:inline distT="0" distB="0" distL="0" distR="0" wp14:anchorId="571C399F" wp14:editId="70DB6AFD">
              <wp:extent cx="151130" cy="151130"/>
              <wp:effectExtent l="0" t="0" r="1270" b="1270"/>
              <wp:docPr id="2" name="Picture 2" descr="https://www.cas.bg/images/fileicons/pdf_file.gif">
                <a:hlinkClick xmlns:a="http://schemas.openxmlformats.org/drawingml/2006/main" r:id="rId77" tooltip="'Икономика на &quot;Възродителния процес&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s.bg/images/fileicons/pdf_file.gif">
                        <a:hlinkClick r:id="rId77" tooltip="'Икономика на &quot;Възродителния процес&quot; '"/>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CD3914" w:rsidRPr="00CD3914">
          <w:rPr>
            <w:rStyle w:val="Hyperlink"/>
            <w:rFonts w:eastAsia="Times New Roman" w:cs="Times New Roman"/>
            <w:b/>
            <w:bCs/>
            <w:sz w:val="24"/>
            <w:szCs w:val="24"/>
            <w:lang w:val="ru-RU" w:eastAsia="bg-BG"/>
          </w:rPr>
          <w:t xml:space="preserve">Икономика на "Възродителния процес" </w:t>
        </w:r>
      </w:hyperlink>
      <w:r w:rsidR="00CD3914" w:rsidRPr="00CD3914">
        <w:rPr>
          <w:rFonts w:eastAsia="Times New Roman" w:cs="Times New Roman"/>
          <w:sz w:val="24"/>
          <w:szCs w:val="24"/>
          <w:lang w:val="ru-RU" w:eastAsia="bg-BG"/>
        </w:rPr>
        <w:t xml:space="preserve">(~9.27 </w:t>
      </w:r>
      <w:r w:rsidR="00CD3914" w:rsidRPr="00CD3914">
        <w:rPr>
          <w:rFonts w:eastAsia="Times New Roman" w:cs="Times New Roman"/>
          <w:sz w:val="24"/>
          <w:szCs w:val="24"/>
          <w:lang w:val="en" w:eastAsia="bg-BG"/>
        </w:rPr>
        <w:t>MB</w:t>
      </w:r>
      <w:r w:rsidR="00CD3914" w:rsidRPr="00CD3914">
        <w:rPr>
          <w:rFonts w:eastAsia="Times New Roman" w:cs="Times New Roman"/>
          <w:sz w:val="24"/>
          <w:szCs w:val="24"/>
          <w:lang w:val="ru-RU" w:eastAsia="bg-BG"/>
        </w:rPr>
        <w:t xml:space="preserve">) </w:t>
      </w:r>
    </w:p>
    <w:p w:rsidR="006D65A7" w:rsidRPr="006D65A7" w:rsidRDefault="006D65A7" w:rsidP="0035614E">
      <w:pPr>
        <w:pStyle w:val="Heading2"/>
        <w:ind w:left="426"/>
        <w:rPr>
          <w:rFonts w:eastAsia="Times New Roman"/>
          <w:lang w:val="ru-RU" w:eastAsia="bg-BG"/>
        </w:rPr>
      </w:pPr>
      <w:bookmarkStart w:id="29" w:name="_Toc8656652"/>
      <w:r w:rsidRPr="006D65A7">
        <w:rPr>
          <w:rFonts w:eastAsia="Times New Roman"/>
          <w:lang w:val="ru-RU" w:eastAsia="bg-BG"/>
        </w:rPr>
        <w:t>Тялото при социализма - режими и репрезентации</w:t>
      </w:r>
      <w:bookmarkEnd w:id="29"/>
    </w:p>
    <w:tbl>
      <w:tblPr>
        <w:tblW w:w="0" w:type="auto"/>
        <w:tblCellSpacing w:w="0" w:type="dxa"/>
        <w:tblCellMar>
          <w:left w:w="0" w:type="dxa"/>
          <w:right w:w="0" w:type="dxa"/>
        </w:tblCellMar>
        <w:tblLook w:val="04A0" w:firstRow="1" w:lastRow="0" w:firstColumn="1" w:lastColumn="0" w:noHBand="0" w:noVBand="1"/>
      </w:tblPr>
      <w:tblGrid>
        <w:gridCol w:w="2250"/>
        <w:gridCol w:w="4581"/>
      </w:tblGrid>
      <w:tr w:rsidR="006D65A7" w:rsidRPr="006D65A7" w:rsidTr="006D65A7">
        <w:trPr>
          <w:tblCellSpacing w:w="0" w:type="dxa"/>
        </w:trPr>
        <w:tc>
          <w:tcPr>
            <w:tcW w:w="0" w:type="auto"/>
            <w:vMerge w:val="restart"/>
            <w:hideMark/>
          </w:tcPr>
          <w:p w:rsidR="006D65A7" w:rsidRPr="006D65A7" w:rsidRDefault="0035614E" w:rsidP="006D65A7">
            <w:pPr>
              <w:rPr>
                <w:rFonts w:eastAsia="Times New Roman" w:cs="Times New Roman"/>
                <w:sz w:val="24"/>
                <w:szCs w:val="24"/>
                <w:lang w:eastAsia="bg-BG"/>
              </w:rPr>
            </w:pPr>
            <w:r w:rsidRPr="006D65A7">
              <w:rPr>
                <w:rFonts w:eastAsia="Times New Roman" w:cs="Times New Roman"/>
                <w:noProof/>
                <w:sz w:val="24"/>
                <w:szCs w:val="24"/>
                <w:lang w:val="en-US"/>
              </w:rPr>
              <w:drawing>
                <wp:anchor distT="95250" distB="95250" distL="95250" distR="95250" simplePos="0" relativeHeight="251704320" behindDoc="0" locked="0" layoutInCell="1" allowOverlap="0" wp14:anchorId="1C966F7F" wp14:editId="52402970">
                  <wp:simplePos x="0" y="0"/>
                  <wp:positionH relativeFrom="column">
                    <wp:posOffset>3175</wp:posOffset>
                  </wp:positionH>
                  <wp:positionV relativeFrom="line">
                    <wp:posOffset>54610</wp:posOffset>
                  </wp:positionV>
                  <wp:extent cx="1428750" cy="2076450"/>
                  <wp:effectExtent l="0" t="0" r="0" b="0"/>
                  <wp:wrapSquare wrapText="bothSides"/>
                  <wp:docPr id="12" name="Picture 12" descr="https://www.cas.bg/uploads/images/books/body_under_s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s.bg/uploads/images/books/body_under_soc.jp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28750" cy="2076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hideMark/>
          </w:tcPr>
          <w:p w:rsidR="0035614E" w:rsidRDefault="0035614E" w:rsidP="006D65A7">
            <w:pPr>
              <w:rPr>
                <w:rFonts w:eastAsia="Times New Roman" w:cs="Times New Roman"/>
                <w:sz w:val="24"/>
                <w:szCs w:val="24"/>
                <w:lang w:eastAsia="bg-BG"/>
              </w:rPr>
            </w:pPr>
          </w:p>
          <w:p w:rsidR="0035614E" w:rsidRDefault="0035614E" w:rsidP="006D65A7">
            <w:pPr>
              <w:rPr>
                <w:rFonts w:eastAsia="Times New Roman" w:cs="Times New Roman"/>
                <w:sz w:val="24"/>
                <w:szCs w:val="24"/>
                <w:lang w:eastAsia="bg-BG"/>
              </w:rPr>
            </w:pPr>
          </w:p>
          <w:p w:rsidR="0035614E" w:rsidRDefault="0035614E" w:rsidP="006D65A7">
            <w:pPr>
              <w:rPr>
                <w:rFonts w:eastAsia="Times New Roman" w:cs="Times New Roman"/>
                <w:sz w:val="24"/>
                <w:szCs w:val="24"/>
                <w:lang w:eastAsia="bg-BG"/>
              </w:rPr>
            </w:pPr>
          </w:p>
          <w:p w:rsidR="0035614E" w:rsidRDefault="0035614E" w:rsidP="006D65A7">
            <w:pPr>
              <w:rPr>
                <w:rFonts w:eastAsia="Times New Roman" w:cs="Times New Roman"/>
                <w:sz w:val="24"/>
                <w:szCs w:val="24"/>
                <w:lang w:eastAsia="bg-BG"/>
              </w:rPr>
            </w:pPr>
          </w:p>
          <w:p w:rsidR="0035614E" w:rsidRDefault="0035614E" w:rsidP="006D65A7">
            <w:pPr>
              <w:rPr>
                <w:rFonts w:eastAsia="Times New Roman" w:cs="Times New Roman"/>
                <w:sz w:val="24"/>
                <w:szCs w:val="24"/>
                <w:lang w:eastAsia="bg-BG"/>
              </w:rPr>
            </w:pPr>
          </w:p>
          <w:p w:rsidR="006D65A7" w:rsidRPr="006D65A7" w:rsidRDefault="006D65A7" w:rsidP="0035614E">
            <w:pPr>
              <w:rPr>
                <w:rFonts w:eastAsia="Times New Roman" w:cs="Times New Roman"/>
                <w:sz w:val="24"/>
                <w:szCs w:val="24"/>
                <w:lang w:eastAsia="bg-BG"/>
              </w:rPr>
            </w:pPr>
            <w:r w:rsidRPr="006D65A7">
              <w:rPr>
                <w:rFonts w:eastAsia="Times New Roman" w:cs="Times New Roman"/>
                <w:sz w:val="24"/>
                <w:szCs w:val="24"/>
                <w:lang w:eastAsia="bg-BG"/>
              </w:rPr>
              <w:t>Съставителство и редакц</w:t>
            </w:r>
            <w:r w:rsidR="0035614E">
              <w:rPr>
                <w:rFonts w:eastAsia="Times New Roman" w:cs="Times New Roman"/>
                <w:sz w:val="24"/>
                <w:szCs w:val="24"/>
                <w:lang w:eastAsia="bg-BG"/>
              </w:rPr>
              <w:t>ия: Даниела Колева</w:t>
            </w:r>
            <w:r w:rsidR="0035614E">
              <w:rPr>
                <w:rFonts w:eastAsia="Times New Roman" w:cs="Times New Roman"/>
                <w:sz w:val="24"/>
                <w:szCs w:val="24"/>
                <w:lang w:eastAsia="bg-BG"/>
              </w:rPr>
              <w:br/>
              <w:t>Издател: ЦАИ</w:t>
            </w:r>
            <w:r w:rsidRPr="006D65A7">
              <w:rPr>
                <w:rFonts w:eastAsia="Times New Roman" w:cs="Times New Roman"/>
                <w:sz w:val="24"/>
                <w:szCs w:val="24"/>
                <w:lang w:eastAsia="bg-BG"/>
              </w:rPr>
              <w:t>/ Издателство "Рива"</w:t>
            </w:r>
            <w:r w:rsidRPr="006D65A7">
              <w:rPr>
                <w:rFonts w:eastAsia="Times New Roman" w:cs="Times New Roman"/>
                <w:sz w:val="24"/>
                <w:szCs w:val="24"/>
                <w:lang w:eastAsia="bg-BG"/>
              </w:rPr>
              <w:br/>
            </w:r>
          </w:p>
        </w:tc>
      </w:tr>
      <w:tr w:rsidR="006D65A7" w:rsidRPr="006D65A7" w:rsidTr="006D65A7">
        <w:trPr>
          <w:gridAfter w:val="1"/>
          <w:trHeight w:val="517"/>
          <w:tblCellSpacing w:w="0" w:type="dxa"/>
        </w:trPr>
        <w:tc>
          <w:tcPr>
            <w:tcW w:w="0" w:type="auto"/>
            <w:vMerge/>
            <w:vAlign w:val="center"/>
            <w:hideMark/>
          </w:tcPr>
          <w:p w:rsidR="006D65A7" w:rsidRPr="006D65A7" w:rsidRDefault="006D65A7" w:rsidP="006D65A7">
            <w:pPr>
              <w:rPr>
                <w:rFonts w:eastAsia="Times New Roman" w:cs="Times New Roman"/>
                <w:sz w:val="24"/>
                <w:szCs w:val="24"/>
                <w:lang w:eastAsia="bg-BG"/>
              </w:rPr>
            </w:pPr>
          </w:p>
        </w:tc>
      </w:tr>
    </w:tbl>
    <w:p w:rsidR="006D65A7" w:rsidRPr="006D65A7" w:rsidRDefault="006D65A7" w:rsidP="005E1660">
      <w:pPr>
        <w:spacing w:after="120"/>
        <w:rPr>
          <w:rFonts w:eastAsia="Times New Roman" w:cs="Times New Roman"/>
          <w:sz w:val="24"/>
          <w:szCs w:val="24"/>
          <w:lang w:val="ru-RU" w:eastAsia="bg-BG"/>
        </w:rPr>
      </w:pPr>
      <w:r w:rsidRPr="006D65A7">
        <w:rPr>
          <w:rFonts w:eastAsia="Times New Roman" w:cs="Times New Roman"/>
          <w:sz w:val="24"/>
          <w:szCs w:val="24"/>
          <w:lang w:val="ru-RU" w:eastAsia="bg-BG"/>
        </w:rPr>
        <w:t xml:space="preserve">Макар да изглеждат биологични константи, телата са всъщност исторични, културно ситуирани и опосредствани. Ето защо са основателни въпросите за тялото и телесността, за репрезентациите и режимите на телесност при социализма. Какви са преплитанията и взаимодействията между социалното и телесното, как символният ред се транспонира в соматичен? </w:t>
      </w:r>
    </w:p>
    <w:p w:rsidR="006D65A7" w:rsidRPr="006D65A7" w:rsidRDefault="006D65A7" w:rsidP="006D65A7">
      <w:pPr>
        <w:rPr>
          <w:rFonts w:eastAsia="Times New Roman" w:cs="Times New Roman"/>
          <w:sz w:val="24"/>
          <w:szCs w:val="24"/>
          <w:lang w:val="ru-RU" w:eastAsia="bg-BG"/>
        </w:rPr>
      </w:pPr>
      <w:r w:rsidRPr="006D65A7">
        <w:rPr>
          <w:rFonts w:eastAsia="Times New Roman" w:cs="Times New Roman"/>
          <w:sz w:val="24"/>
          <w:szCs w:val="24"/>
          <w:lang w:val="ru-RU" w:eastAsia="bg-BG"/>
        </w:rPr>
        <w:t xml:space="preserve">Авторите в този том подхождат към темата през различни аспекти на биополитическото въображаемо: от научните теоретизации и произтичащите от тях медицински и възпитателни практики, през юридическия и институционалния дискурс около здравето и възпроизводството, до усилията за моделиране на потреблението и, най-сетне, до метафориката на телесността в тогавашния мемориален пейзаж. Те питат за дневния ред, наложил модела и режимите на социалистическата телесност, както и за промените на този модел и тези режими през годините; за причините и начините, по които се постигат дисциплиниранията, нормализациите и стилизациите на тялото. В своята съвкупност изследванията демонстрират, че като вместилище на смисли тялото няма непосредствена политическа принадлежност и тъкмо поради това може да носи ефикасни политически и идеологически послания. </w:t>
      </w:r>
    </w:p>
    <w:p w:rsidR="006D65A7" w:rsidRDefault="006D65A7" w:rsidP="0007095F">
      <w:pPr>
        <w:rPr>
          <w:rFonts w:eastAsia="Times New Roman" w:cs="Times New Roman"/>
          <w:sz w:val="24"/>
          <w:szCs w:val="24"/>
          <w:lang w:val="ru-RU" w:eastAsia="bg-BG"/>
        </w:rPr>
      </w:pPr>
    </w:p>
    <w:p w:rsidR="002250E7" w:rsidRPr="00033720" w:rsidRDefault="002250E7" w:rsidP="0007095F">
      <w:pPr>
        <w:rPr>
          <w:rFonts w:eastAsia="Times New Roman" w:cs="Times New Roman"/>
          <w:sz w:val="24"/>
          <w:szCs w:val="24"/>
          <w:lang w:eastAsia="bg-BG"/>
        </w:rPr>
      </w:pPr>
    </w:p>
    <w:sectPr w:rsidR="002250E7" w:rsidRPr="00033720" w:rsidSect="002852EF">
      <w:footerReference w:type="default" r:id="rId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50F" w:rsidRDefault="0006050F" w:rsidP="003B2D94">
      <w:pPr>
        <w:spacing w:after="0" w:line="240" w:lineRule="auto"/>
      </w:pPr>
      <w:r>
        <w:separator/>
      </w:r>
    </w:p>
  </w:endnote>
  <w:endnote w:type="continuationSeparator" w:id="0">
    <w:p w:rsidR="0006050F" w:rsidRDefault="0006050F"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845AAE">
      <w:tc>
        <w:tcPr>
          <w:tcW w:w="4500" w:type="pct"/>
          <w:tcBorders>
            <w:top w:val="single" w:sz="4" w:space="0" w:color="000000" w:themeColor="text1"/>
          </w:tcBorders>
        </w:tcPr>
        <w:p w:rsidR="00845AAE" w:rsidRPr="00D22505" w:rsidRDefault="00845AA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845AAE" w:rsidRDefault="00845AAE">
          <w:pPr>
            <w:pStyle w:val="Header"/>
            <w:rPr>
              <w:color w:val="FFFFFF" w:themeColor="background1"/>
            </w:rPr>
          </w:pPr>
          <w:r>
            <w:fldChar w:fldCharType="begin"/>
          </w:r>
          <w:r>
            <w:instrText xml:space="preserve"> PAGE   \* MERGEFORMAT </w:instrText>
          </w:r>
          <w:r>
            <w:fldChar w:fldCharType="separate"/>
          </w:r>
          <w:r w:rsidR="00AC75D6" w:rsidRPr="00AC75D6">
            <w:rPr>
              <w:noProof/>
              <w:color w:val="FFFFFF" w:themeColor="background1"/>
            </w:rPr>
            <w:t>2</w:t>
          </w:r>
          <w:r>
            <w:rPr>
              <w:noProof/>
              <w:color w:val="FFFFFF" w:themeColor="background1"/>
            </w:rPr>
            <w:fldChar w:fldCharType="end"/>
          </w:r>
        </w:p>
      </w:tc>
    </w:tr>
  </w:tbl>
  <w:p w:rsidR="00845AAE" w:rsidRDefault="00845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771"/>
      <w:gridCol w:w="975"/>
    </w:tblGrid>
    <w:tr w:rsidR="00845AAE">
      <w:tc>
        <w:tcPr>
          <w:tcW w:w="4500" w:type="pct"/>
          <w:tcBorders>
            <w:top w:val="single" w:sz="4" w:space="0" w:color="000000" w:themeColor="text1"/>
          </w:tcBorders>
        </w:tcPr>
        <w:p w:rsidR="00845AAE" w:rsidRPr="00D22505" w:rsidRDefault="00845AA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845AAE" w:rsidRDefault="00845AAE">
          <w:pPr>
            <w:pStyle w:val="Header"/>
            <w:rPr>
              <w:color w:val="FFFFFF" w:themeColor="background1"/>
            </w:rPr>
          </w:pPr>
          <w:r>
            <w:fldChar w:fldCharType="begin"/>
          </w:r>
          <w:r>
            <w:instrText xml:space="preserve"> PAGE   \* MERGEFORMAT </w:instrText>
          </w:r>
          <w:r>
            <w:fldChar w:fldCharType="separate"/>
          </w:r>
          <w:r w:rsidR="00AC75D6" w:rsidRPr="00AC75D6">
            <w:rPr>
              <w:noProof/>
              <w:color w:val="FFFFFF" w:themeColor="background1"/>
            </w:rPr>
            <w:t>5</w:t>
          </w:r>
          <w:r>
            <w:rPr>
              <w:noProof/>
              <w:color w:val="FFFFFF" w:themeColor="background1"/>
            </w:rPr>
            <w:fldChar w:fldCharType="end"/>
          </w:r>
        </w:p>
      </w:tc>
    </w:tr>
  </w:tbl>
  <w:p w:rsidR="00845AAE" w:rsidRDefault="00845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845AAE" w:rsidTr="00D22505">
      <w:tc>
        <w:tcPr>
          <w:tcW w:w="4500" w:type="pct"/>
          <w:tcBorders>
            <w:top w:val="single" w:sz="4" w:space="0" w:color="000000" w:themeColor="text1"/>
          </w:tcBorders>
        </w:tcPr>
        <w:p w:rsidR="00845AAE" w:rsidRPr="00D22505" w:rsidRDefault="00845AA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845AAE" w:rsidRDefault="00845AAE">
          <w:pPr>
            <w:pStyle w:val="Header"/>
            <w:rPr>
              <w:color w:val="FFFFFF" w:themeColor="background1"/>
            </w:rPr>
          </w:pPr>
          <w:r>
            <w:fldChar w:fldCharType="begin"/>
          </w:r>
          <w:r>
            <w:instrText xml:space="preserve"> PAGE   \* MERGEFORMAT </w:instrText>
          </w:r>
          <w:r>
            <w:fldChar w:fldCharType="separate"/>
          </w:r>
          <w:r w:rsidR="00AC75D6" w:rsidRPr="00AC75D6">
            <w:rPr>
              <w:noProof/>
              <w:color w:val="FFFFFF" w:themeColor="background1"/>
            </w:rPr>
            <w:t>12</w:t>
          </w:r>
          <w:r>
            <w:rPr>
              <w:noProof/>
              <w:color w:val="FFFFFF" w:themeColor="background1"/>
            </w:rPr>
            <w:fldChar w:fldCharType="end"/>
          </w:r>
        </w:p>
      </w:tc>
    </w:tr>
  </w:tbl>
  <w:p w:rsidR="00845AAE" w:rsidRDefault="00845A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845AAE" w:rsidTr="00D22505">
      <w:tc>
        <w:tcPr>
          <w:tcW w:w="4500" w:type="pct"/>
          <w:tcBorders>
            <w:top w:val="single" w:sz="4" w:space="0" w:color="000000" w:themeColor="text1"/>
          </w:tcBorders>
        </w:tcPr>
        <w:p w:rsidR="00845AAE" w:rsidRPr="00D22505" w:rsidRDefault="00845AA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845AAE" w:rsidRDefault="00845AAE">
          <w:pPr>
            <w:pStyle w:val="Header"/>
            <w:rPr>
              <w:color w:val="FFFFFF" w:themeColor="background1"/>
            </w:rPr>
          </w:pPr>
          <w:r>
            <w:fldChar w:fldCharType="begin"/>
          </w:r>
          <w:r>
            <w:instrText xml:space="preserve"> PAGE   \* MERGEFORMAT </w:instrText>
          </w:r>
          <w:r>
            <w:fldChar w:fldCharType="separate"/>
          </w:r>
          <w:r w:rsidR="00AC75D6" w:rsidRPr="00AC75D6">
            <w:rPr>
              <w:noProof/>
              <w:color w:val="FFFFFF" w:themeColor="background1"/>
            </w:rPr>
            <w:t>19</w:t>
          </w:r>
          <w:r>
            <w:rPr>
              <w:noProof/>
              <w:color w:val="FFFFFF" w:themeColor="background1"/>
            </w:rPr>
            <w:fldChar w:fldCharType="end"/>
          </w:r>
        </w:p>
      </w:tc>
    </w:tr>
  </w:tbl>
  <w:p w:rsidR="00845AAE" w:rsidRDefault="00845A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845AAE" w:rsidTr="00413D6F">
      <w:tc>
        <w:tcPr>
          <w:tcW w:w="4500" w:type="pct"/>
          <w:tcBorders>
            <w:top w:val="single" w:sz="4" w:space="0" w:color="000000" w:themeColor="text1"/>
          </w:tcBorders>
        </w:tcPr>
        <w:p w:rsidR="00845AAE" w:rsidRPr="00D22505" w:rsidRDefault="00845AA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845AAE" w:rsidRDefault="00845AAE">
          <w:pPr>
            <w:pStyle w:val="Header"/>
            <w:rPr>
              <w:color w:val="FFFFFF" w:themeColor="background1"/>
            </w:rPr>
          </w:pPr>
          <w:r>
            <w:fldChar w:fldCharType="begin"/>
          </w:r>
          <w:r>
            <w:instrText xml:space="preserve"> PAGE   \* MERGEFORMAT </w:instrText>
          </w:r>
          <w:r>
            <w:fldChar w:fldCharType="separate"/>
          </w:r>
          <w:r w:rsidR="00AC75D6" w:rsidRPr="00AC75D6">
            <w:rPr>
              <w:noProof/>
              <w:color w:val="FFFFFF" w:themeColor="background1"/>
            </w:rPr>
            <w:t>21</w:t>
          </w:r>
          <w:r>
            <w:rPr>
              <w:noProof/>
              <w:color w:val="FFFFFF" w:themeColor="background1"/>
            </w:rPr>
            <w:fldChar w:fldCharType="end"/>
          </w:r>
        </w:p>
      </w:tc>
    </w:tr>
  </w:tbl>
  <w:p w:rsidR="00845AAE" w:rsidRDefault="00845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50F" w:rsidRDefault="0006050F" w:rsidP="003B2D94">
      <w:pPr>
        <w:spacing w:after="0" w:line="240" w:lineRule="auto"/>
      </w:pPr>
      <w:r>
        <w:separator/>
      </w:r>
    </w:p>
  </w:footnote>
  <w:footnote w:type="continuationSeparator" w:id="0">
    <w:p w:rsidR="0006050F" w:rsidRDefault="0006050F"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7D0"/>
    <w:multiLevelType w:val="multilevel"/>
    <w:tmpl w:val="3492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D664C"/>
    <w:multiLevelType w:val="multilevel"/>
    <w:tmpl w:val="7104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506D0"/>
    <w:multiLevelType w:val="multilevel"/>
    <w:tmpl w:val="2D36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707FB"/>
    <w:multiLevelType w:val="hybridMultilevel"/>
    <w:tmpl w:val="B634596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102632E4"/>
    <w:multiLevelType w:val="multilevel"/>
    <w:tmpl w:val="3214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314"/>
    <w:multiLevelType w:val="hybridMultilevel"/>
    <w:tmpl w:val="D5909150"/>
    <w:lvl w:ilvl="0" w:tplc="7FC8A26C">
      <w:start w:val="1"/>
      <w:numFmt w:val="bullet"/>
      <w:pStyle w:val="Heading2"/>
      <w:lvlText w:val=""/>
      <w:lvlJc w:val="left"/>
      <w:pPr>
        <w:ind w:left="502" w:hanging="360"/>
      </w:pPr>
      <w:rPr>
        <w:rFonts w:ascii="Wingdings" w:hAnsi="Wingdings" w:hint="default"/>
        <w:color w:val="auto"/>
      </w:rPr>
    </w:lvl>
    <w:lvl w:ilvl="1" w:tplc="433EFA36">
      <w:numFmt w:val="bullet"/>
      <w:lvlText w:val="-"/>
      <w:lvlJc w:val="left"/>
      <w:pPr>
        <w:ind w:left="-3947" w:hanging="360"/>
      </w:pPr>
      <w:rPr>
        <w:rFonts w:ascii="Times New Roman" w:eastAsiaTheme="minorHAnsi" w:hAnsi="Times New Roman" w:cs="Times New Roman" w:hint="default"/>
      </w:rPr>
    </w:lvl>
    <w:lvl w:ilvl="2" w:tplc="04020005" w:tentative="1">
      <w:start w:val="1"/>
      <w:numFmt w:val="bullet"/>
      <w:lvlText w:val=""/>
      <w:lvlJc w:val="left"/>
      <w:pPr>
        <w:ind w:left="-3227" w:hanging="360"/>
      </w:pPr>
      <w:rPr>
        <w:rFonts w:ascii="Wingdings" w:hAnsi="Wingdings" w:hint="default"/>
      </w:rPr>
    </w:lvl>
    <w:lvl w:ilvl="3" w:tplc="04020001" w:tentative="1">
      <w:start w:val="1"/>
      <w:numFmt w:val="bullet"/>
      <w:lvlText w:val=""/>
      <w:lvlJc w:val="left"/>
      <w:pPr>
        <w:ind w:left="-2507" w:hanging="360"/>
      </w:pPr>
      <w:rPr>
        <w:rFonts w:ascii="Symbol" w:hAnsi="Symbol" w:hint="default"/>
      </w:rPr>
    </w:lvl>
    <w:lvl w:ilvl="4" w:tplc="04020003" w:tentative="1">
      <w:start w:val="1"/>
      <w:numFmt w:val="bullet"/>
      <w:lvlText w:val="o"/>
      <w:lvlJc w:val="left"/>
      <w:pPr>
        <w:ind w:left="-1787" w:hanging="360"/>
      </w:pPr>
      <w:rPr>
        <w:rFonts w:ascii="Courier New" w:hAnsi="Courier New" w:cs="Courier New" w:hint="default"/>
      </w:rPr>
    </w:lvl>
    <w:lvl w:ilvl="5" w:tplc="04020005" w:tentative="1">
      <w:start w:val="1"/>
      <w:numFmt w:val="bullet"/>
      <w:lvlText w:val=""/>
      <w:lvlJc w:val="left"/>
      <w:pPr>
        <w:ind w:left="-1067" w:hanging="360"/>
      </w:pPr>
      <w:rPr>
        <w:rFonts w:ascii="Wingdings" w:hAnsi="Wingdings" w:hint="default"/>
      </w:rPr>
    </w:lvl>
    <w:lvl w:ilvl="6" w:tplc="04020001" w:tentative="1">
      <w:start w:val="1"/>
      <w:numFmt w:val="bullet"/>
      <w:lvlText w:val=""/>
      <w:lvlJc w:val="left"/>
      <w:pPr>
        <w:ind w:left="-347" w:hanging="360"/>
      </w:pPr>
      <w:rPr>
        <w:rFonts w:ascii="Symbol" w:hAnsi="Symbol" w:hint="default"/>
      </w:rPr>
    </w:lvl>
    <w:lvl w:ilvl="7" w:tplc="04020003" w:tentative="1">
      <w:start w:val="1"/>
      <w:numFmt w:val="bullet"/>
      <w:lvlText w:val="o"/>
      <w:lvlJc w:val="left"/>
      <w:pPr>
        <w:ind w:left="373" w:hanging="360"/>
      </w:pPr>
      <w:rPr>
        <w:rFonts w:ascii="Courier New" w:hAnsi="Courier New" w:cs="Courier New" w:hint="default"/>
      </w:rPr>
    </w:lvl>
    <w:lvl w:ilvl="8" w:tplc="04020005" w:tentative="1">
      <w:start w:val="1"/>
      <w:numFmt w:val="bullet"/>
      <w:lvlText w:val=""/>
      <w:lvlJc w:val="left"/>
      <w:pPr>
        <w:ind w:left="1093" w:hanging="360"/>
      </w:pPr>
      <w:rPr>
        <w:rFonts w:ascii="Wingdings" w:hAnsi="Wingdings" w:hint="default"/>
      </w:rPr>
    </w:lvl>
  </w:abstractNum>
  <w:abstractNum w:abstractNumId="7" w15:restartNumberingAfterBreak="0">
    <w:nsid w:val="1DC71A11"/>
    <w:multiLevelType w:val="multilevel"/>
    <w:tmpl w:val="4DD0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D52218"/>
    <w:multiLevelType w:val="multilevel"/>
    <w:tmpl w:val="355C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11A64"/>
    <w:multiLevelType w:val="multilevel"/>
    <w:tmpl w:val="6260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0F03E0"/>
    <w:multiLevelType w:val="hybridMultilevel"/>
    <w:tmpl w:val="9EF6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364EE"/>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BC651E"/>
    <w:multiLevelType w:val="multilevel"/>
    <w:tmpl w:val="049C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621BE4"/>
    <w:multiLevelType w:val="multilevel"/>
    <w:tmpl w:val="83F6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E0FBE"/>
    <w:multiLevelType w:val="hybridMultilevel"/>
    <w:tmpl w:val="4448E4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A57526A"/>
    <w:multiLevelType w:val="multilevel"/>
    <w:tmpl w:val="C3E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795C88"/>
    <w:multiLevelType w:val="multilevel"/>
    <w:tmpl w:val="47FA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E9A019A"/>
    <w:multiLevelType w:val="multilevel"/>
    <w:tmpl w:val="5C6C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5B008D"/>
    <w:multiLevelType w:val="multilevel"/>
    <w:tmpl w:val="8BA8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C53561"/>
    <w:multiLevelType w:val="hybridMultilevel"/>
    <w:tmpl w:val="10561A9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2" w15:restartNumberingAfterBreak="0">
    <w:nsid w:val="6DC56C34"/>
    <w:multiLevelType w:val="multilevel"/>
    <w:tmpl w:val="9378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2945A3"/>
    <w:multiLevelType w:val="multilevel"/>
    <w:tmpl w:val="75C6C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5C59B3"/>
    <w:multiLevelType w:val="multilevel"/>
    <w:tmpl w:val="DDC6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124A10"/>
    <w:multiLevelType w:val="multilevel"/>
    <w:tmpl w:val="3464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8"/>
  </w:num>
  <w:num w:numId="3">
    <w:abstractNumId w:val="3"/>
  </w:num>
  <w:num w:numId="4">
    <w:abstractNumId w:val="12"/>
  </w:num>
  <w:num w:numId="5">
    <w:abstractNumId w:val="10"/>
  </w:num>
  <w:num w:numId="6">
    <w:abstractNumId w:val="25"/>
  </w:num>
  <w:num w:numId="7">
    <w:abstractNumId w:val="22"/>
  </w:num>
  <w:num w:numId="8">
    <w:abstractNumId w:val="15"/>
  </w:num>
  <w:num w:numId="9">
    <w:abstractNumId w:val="11"/>
  </w:num>
  <w:num w:numId="10">
    <w:abstractNumId w:val="23"/>
  </w:num>
  <w:num w:numId="11">
    <w:abstractNumId w:val="14"/>
  </w:num>
  <w:num w:numId="12">
    <w:abstractNumId w:val="5"/>
  </w:num>
  <w:num w:numId="13">
    <w:abstractNumId w:val="16"/>
  </w:num>
  <w:num w:numId="14">
    <w:abstractNumId w:val="9"/>
  </w:num>
  <w:num w:numId="15">
    <w:abstractNumId w:val="24"/>
  </w:num>
  <w:num w:numId="16">
    <w:abstractNumId w:val="2"/>
  </w:num>
  <w:num w:numId="17">
    <w:abstractNumId w:val="7"/>
  </w:num>
  <w:num w:numId="18">
    <w:abstractNumId w:val="21"/>
  </w:num>
  <w:num w:numId="19">
    <w:abstractNumId w:val="4"/>
  </w:num>
  <w:num w:numId="20">
    <w:abstractNumId w:val="20"/>
  </w:num>
  <w:num w:numId="21">
    <w:abstractNumId w:val="19"/>
  </w:num>
  <w:num w:numId="22">
    <w:abstractNumId w:val="17"/>
  </w:num>
  <w:num w:numId="23">
    <w:abstractNumId w:val="13"/>
  </w:num>
  <w:num w:numId="24">
    <w:abstractNumId w:val="0"/>
  </w:num>
  <w:num w:numId="25">
    <w:abstractNumId w:val="8"/>
  </w:num>
  <w:num w:numId="2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11E1"/>
    <w:rsid w:val="00002242"/>
    <w:rsid w:val="0000233A"/>
    <w:rsid w:val="00002687"/>
    <w:rsid w:val="000027A6"/>
    <w:rsid w:val="00002998"/>
    <w:rsid w:val="00002F1F"/>
    <w:rsid w:val="00003D17"/>
    <w:rsid w:val="00003DC8"/>
    <w:rsid w:val="00004811"/>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FCA"/>
    <w:rsid w:val="00015120"/>
    <w:rsid w:val="00015393"/>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447"/>
    <w:rsid w:val="000266DB"/>
    <w:rsid w:val="0002697A"/>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DB4"/>
    <w:rsid w:val="00043878"/>
    <w:rsid w:val="00043AEC"/>
    <w:rsid w:val="00043CE8"/>
    <w:rsid w:val="000443EA"/>
    <w:rsid w:val="00045065"/>
    <w:rsid w:val="000452B9"/>
    <w:rsid w:val="0004589C"/>
    <w:rsid w:val="00045D18"/>
    <w:rsid w:val="0004608E"/>
    <w:rsid w:val="000461C6"/>
    <w:rsid w:val="00046323"/>
    <w:rsid w:val="0004692C"/>
    <w:rsid w:val="000469EE"/>
    <w:rsid w:val="00046FFF"/>
    <w:rsid w:val="00047AA8"/>
    <w:rsid w:val="000500D8"/>
    <w:rsid w:val="00050228"/>
    <w:rsid w:val="000506EA"/>
    <w:rsid w:val="0005115F"/>
    <w:rsid w:val="000511A3"/>
    <w:rsid w:val="000511D2"/>
    <w:rsid w:val="0005124D"/>
    <w:rsid w:val="000522D2"/>
    <w:rsid w:val="000527F3"/>
    <w:rsid w:val="00053D9C"/>
    <w:rsid w:val="000555E8"/>
    <w:rsid w:val="000557DB"/>
    <w:rsid w:val="0005602C"/>
    <w:rsid w:val="00056152"/>
    <w:rsid w:val="000562F2"/>
    <w:rsid w:val="0005640E"/>
    <w:rsid w:val="000568CA"/>
    <w:rsid w:val="000575C0"/>
    <w:rsid w:val="00057B25"/>
    <w:rsid w:val="00060348"/>
    <w:rsid w:val="0006050F"/>
    <w:rsid w:val="00060767"/>
    <w:rsid w:val="00061042"/>
    <w:rsid w:val="00061216"/>
    <w:rsid w:val="00061AD5"/>
    <w:rsid w:val="00061B49"/>
    <w:rsid w:val="00061D96"/>
    <w:rsid w:val="00061E61"/>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7095F"/>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490"/>
    <w:rsid w:val="000824A1"/>
    <w:rsid w:val="000824FE"/>
    <w:rsid w:val="00082578"/>
    <w:rsid w:val="00082838"/>
    <w:rsid w:val="00082849"/>
    <w:rsid w:val="00082DCF"/>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1FEB"/>
    <w:rsid w:val="00092108"/>
    <w:rsid w:val="000921A0"/>
    <w:rsid w:val="00092449"/>
    <w:rsid w:val="0009355C"/>
    <w:rsid w:val="0009411C"/>
    <w:rsid w:val="00094240"/>
    <w:rsid w:val="000944D7"/>
    <w:rsid w:val="0009468A"/>
    <w:rsid w:val="00094C9D"/>
    <w:rsid w:val="00095214"/>
    <w:rsid w:val="00095A13"/>
    <w:rsid w:val="00095F8A"/>
    <w:rsid w:val="00096194"/>
    <w:rsid w:val="00096326"/>
    <w:rsid w:val="00096D53"/>
    <w:rsid w:val="00096FBE"/>
    <w:rsid w:val="00097241"/>
    <w:rsid w:val="0009732F"/>
    <w:rsid w:val="0009764A"/>
    <w:rsid w:val="00097A4D"/>
    <w:rsid w:val="000A13D4"/>
    <w:rsid w:val="000A159F"/>
    <w:rsid w:val="000A1635"/>
    <w:rsid w:val="000A1E9D"/>
    <w:rsid w:val="000A2065"/>
    <w:rsid w:val="000A2102"/>
    <w:rsid w:val="000A246F"/>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C7E"/>
    <w:rsid w:val="000C4D06"/>
    <w:rsid w:val="000C5121"/>
    <w:rsid w:val="000C54E4"/>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1BFF"/>
    <w:rsid w:val="000D1C77"/>
    <w:rsid w:val="000D28A3"/>
    <w:rsid w:val="000D2EEC"/>
    <w:rsid w:val="000D3481"/>
    <w:rsid w:val="000D3B97"/>
    <w:rsid w:val="000D3CFD"/>
    <w:rsid w:val="000D4193"/>
    <w:rsid w:val="000D43FC"/>
    <w:rsid w:val="000D46C5"/>
    <w:rsid w:val="000D4D96"/>
    <w:rsid w:val="000D4EB0"/>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5F1"/>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4FB"/>
    <w:rsid w:val="000F6B38"/>
    <w:rsid w:val="000F6FBF"/>
    <w:rsid w:val="000F76CC"/>
    <w:rsid w:val="000F78CC"/>
    <w:rsid w:val="000F79F3"/>
    <w:rsid w:val="00100360"/>
    <w:rsid w:val="00100529"/>
    <w:rsid w:val="001006D8"/>
    <w:rsid w:val="00100E66"/>
    <w:rsid w:val="00100F2D"/>
    <w:rsid w:val="0010154A"/>
    <w:rsid w:val="001015CA"/>
    <w:rsid w:val="001017D3"/>
    <w:rsid w:val="00101FAA"/>
    <w:rsid w:val="0010243F"/>
    <w:rsid w:val="001026EA"/>
    <w:rsid w:val="001027C6"/>
    <w:rsid w:val="00102B4D"/>
    <w:rsid w:val="00103449"/>
    <w:rsid w:val="0010346B"/>
    <w:rsid w:val="00103C6F"/>
    <w:rsid w:val="00104287"/>
    <w:rsid w:val="0010483E"/>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8EC"/>
    <w:rsid w:val="00114A79"/>
    <w:rsid w:val="00115158"/>
    <w:rsid w:val="0011623F"/>
    <w:rsid w:val="001163CE"/>
    <w:rsid w:val="001169E1"/>
    <w:rsid w:val="00116E6F"/>
    <w:rsid w:val="00117732"/>
    <w:rsid w:val="00117C34"/>
    <w:rsid w:val="00117D2F"/>
    <w:rsid w:val="001211D8"/>
    <w:rsid w:val="001215B9"/>
    <w:rsid w:val="00121B7F"/>
    <w:rsid w:val="0012208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5D9A"/>
    <w:rsid w:val="00136035"/>
    <w:rsid w:val="0013615B"/>
    <w:rsid w:val="00136575"/>
    <w:rsid w:val="00136AC9"/>
    <w:rsid w:val="00136AFC"/>
    <w:rsid w:val="0013716D"/>
    <w:rsid w:val="00137535"/>
    <w:rsid w:val="00137868"/>
    <w:rsid w:val="00137CE4"/>
    <w:rsid w:val="00137D83"/>
    <w:rsid w:val="00140554"/>
    <w:rsid w:val="001419D6"/>
    <w:rsid w:val="00141A24"/>
    <w:rsid w:val="00141A48"/>
    <w:rsid w:val="00141E06"/>
    <w:rsid w:val="001422D1"/>
    <w:rsid w:val="00142310"/>
    <w:rsid w:val="0014343B"/>
    <w:rsid w:val="00143FDD"/>
    <w:rsid w:val="00144D87"/>
    <w:rsid w:val="00145206"/>
    <w:rsid w:val="00145260"/>
    <w:rsid w:val="00145521"/>
    <w:rsid w:val="00145A6A"/>
    <w:rsid w:val="00145BB4"/>
    <w:rsid w:val="00145BCC"/>
    <w:rsid w:val="00145ECA"/>
    <w:rsid w:val="00146305"/>
    <w:rsid w:val="00146AE0"/>
    <w:rsid w:val="00146CC1"/>
    <w:rsid w:val="00146DC4"/>
    <w:rsid w:val="001479AA"/>
    <w:rsid w:val="00147A72"/>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10C7"/>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980"/>
    <w:rsid w:val="00174401"/>
    <w:rsid w:val="00174A14"/>
    <w:rsid w:val="00174E65"/>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708"/>
    <w:rsid w:val="001B2E7E"/>
    <w:rsid w:val="001B34B4"/>
    <w:rsid w:val="001B36C3"/>
    <w:rsid w:val="001B467B"/>
    <w:rsid w:val="001B476A"/>
    <w:rsid w:val="001B493B"/>
    <w:rsid w:val="001B59CF"/>
    <w:rsid w:val="001B5F13"/>
    <w:rsid w:val="001B7715"/>
    <w:rsid w:val="001B791F"/>
    <w:rsid w:val="001B7A99"/>
    <w:rsid w:val="001C0179"/>
    <w:rsid w:val="001C033D"/>
    <w:rsid w:val="001C0848"/>
    <w:rsid w:val="001C0C28"/>
    <w:rsid w:val="001C0D65"/>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65F0"/>
    <w:rsid w:val="001C7D41"/>
    <w:rsid w:val="001D02D0"/>
    <w:rsid w:val="001D083E"/>
    <w:rsid w:val="001D0F1E"/>
    <w:rsid w:val="001D144F"/>
    <w:rsid w:val="001D1BB6"/>
    <w:rsid w:val="001D3075"/>
    <w:rsid w:val="001D36A5"/>
    <w:rsid w:val="001D3BCD"/>
    <w:rsid w:val="001D3D34"/>
    <w:rsid w:val="001D3DBB"/>
    <w:rsid w:val="001D3E1A"/>
    <w:rsid w:val="001D4104"/>
    <w:rsid w:val="001D4206"/>
    <w:rsid w:val="001D48F0"/>
    <w:rsid w:val="001D4DF5"/>
    <w:rsid w:val="001D52E5"/>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A1A"/>
    <w:rsid w:val="001E209B"/>
    <w:rsid w:val="001E2550"/>
    <w:rsid w:val="001E28A0"/>
    <w:rsid w:val="001E2913"/>
    <w:rsid w:val="001E36FD"/>
    <w:rsid w:val="001E373E"/>
    <w:rsid w:val="001E3740"/>
    <w:rsid w:val="001E3F9E"/>
    <w:rsid w:val="001E4430"/>
    <w:rsid w:val="001E4545"/>
    <w:rsid w:val="001E478F"/>
    <w:rsid w:val="001E506B"/>
    <w:rsid w:val="001E50CA"/>
    <w:rsid w:val="001E51B1"/>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78"/>
    <w:rsid w:val="001F43B5"/>
    <w:rsid w:val="001F443A"/>
    <w:rsid w:val="001F5335"/>
    <w:rsid w:val="001F581A"/>
    <w:rsid w:val="001F61CC"/>
    <w:rsid w:val="001F61F6"/>
    <w:rsid w:val="001F658E"/>
    <w:rsid w:val="001F65E0"/>
    <w:rsid w:val="001F6953"/>
    <w:rsid w:val="001F6D7C"/>
    <w:rsid w:val="001F6F8D"/>
    <w:rsid w:val="001F7517"/>
    <w:rsid w:val="001F7ACD"/>
    <w:rsid w:val="001F7D6E"/>
    <w:rsid w:val="00200390"/>
    <w:rsid w:val="002005D6"/>
    <w:rsid w:val="00200A5A"/>
    <w:rsid w:val="002015C3"/>
    <w:rsid w:val="00201924"/>
    <w:rsid w:val="00201BD2"/>
    <w:rsid w:val="00201DAE"/>
    <w:rsid w:val="00201E92"/>
    <w:rsid w:val="00202659"/>
    <w:rsid w:val="00203ABE"/>
    <w:rsid w:val="00203FE8"/>
    <w:rsid w:val="00204613"/>
    <w:rsid w:val="00204809"/>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57B6"/>
    <w:rsid w:val="002157B7"/>
    <w:rsid w:val="00215BEE"/>
    <w:rsid w:val="00215CE8"/>
    <w:rsid w:val="00216268"/>
    <w:rsid w:val="002162A9"/>
    <w:rsid w:val="00216FEE"/>
    <w:rsid w:val="002176E2"/>
    <w:rsid w:val="00217DF8"/>
    <w:rsid w:val="002201D8"/>
    <w:rsid w:val="00220581"/>
    <w:rsid w:val="002206F2"/>
    <w:rsid w:val="00220F22"/>
    <w:rsid w:val="00220F26"/>
    <w:rsid w:val="0022192B"/>
    <w:rsid w:val="00221967"/>
    <w:rsid w:val="0022199D"/>
    <w:rsid w:val="00221F00"/>
    <w:rsid w:val="00222330"/>
    <w:rsid w:val="00222A92"/>
    <w:rsid w:val="0022374A"/>
    <w:rsid w:val="00223914"/>
    <w:rsid w:val="002240DE"/>
    <w:rsid w:val="00224138"/>
    <w:rsid w:val="002243D5"/>
    <w:rsid w:val="00224552"/>
    <w:rsid w:val="002250E7"/>
    <w:rsid w:val="00225245"/>
    <w:rsid w:val="002257A5"/>
    <w:rsid w:val="00225E88"/>
    <w:rsid w:val="00226067"/>
    <w:rsid w:val="0022671E"/>
    <w:rsid w:val="002267F4"/>
    <w:rsid w:val="002270FF"/>
    <w:rsid w:val="0022715D"/>
    <w:rsid w:val="002271CC"/>
    <w:rsid w:val="0022792B"/>
    <w:rsid w:val="00227D1A"/>
    <w:rsid w:val="002300FB"/>
    <w:rsid w:val="0023078A"/>
    <w:rsid w:val="00230A7A"/>
    <w:rsid w:val="0023116B"/>
    <w:rsid w:val="00231CE8"/>
    <w:rsid w:val="00231D49"/>
    <w:rsid w:val="002329B6"/>
    <w:rsid w:val="00234023"/>
    <w:rsid w:val="002347AD"/>
    <w:rsid w:val="00234EBA"/>
    <w:rsid w:val="002358E3"/>
    <w:rsid w:val="00236D36"/>
    <w:rsid w:val="00236F72"/>
    <w:rsid w:val="002378F2"/>
    <w:rsid w:val="002409A8"/>
    <w:rsid w:val="002409D7"/>
    <w:rsid w:val="00241217"/>
    <w:rsid w:val="00241CB4"/>
    <w:rsid w:val="00242941"/>
    <w:rsid w:val="00242AED"/>
    <w:rsid w:val="002435EA"/>
    <w:rsid w:val="0024380D"/>
    <w:rsid w:val="00244299"/>
    <w:rsid w:val="002449D9"/>
    <w:rsid w:val="002449ED"/>
    <w:rsid w:val="00244DCE"/>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21B"/>
    <w:rsid w:val="00251814"/>
    <w:rsid w:val="00251B38"/>
    <w:rsid w:val="00251DF9"/>
    <w:rsid w:val="0025268C"/>
    <w:rsid w:val="00252CF7"/>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702FF"/>
    <w:rsid w:val="0027051A"/>
    <w:rsid w:val="00270559"/>
    <w:rsid w:val="002709C3"/>
    <w:rsid w:val="002714E6"/>
    <w:rsid w:val="00271595"/>
    <w:rsid w:val="002720F8"/>
    <w:rsid w:val="00272484"/>
    <w:rsid w:val="00272727"/>
    <w:rsid w:val="00272AD1"/>
    <w:rsid w:val="00272D46"/>
    <w:rsid w:val="00273881"/>
    <w:rsid w:val="002741AC"/>
    <w:rsid w:val="00275389"/>
    <w:rsid w:val="00275438"/>
    <w:rsid w:val="00275666"/>
    <w:rsid w:val="00275B8B"/>
    <w:rsid w:val="00275E68"/>
    <w:rsid w:val="00276A3E"/>
    <w:rsid w:val="00276DA9"/>
    <w:rsid w:val="00277450"/>
    <w:rsid w:val="00277587"/>
    <w:rsid w:val="002776C6"/>
    <w:rsid w:val="0027785F"/>
    <w:rsid w:val="00277A0C"/>
    <w:rsid w:val="00277DD8"/>
    <w:rsid w:val="00277EBA"/>
    <w:rsid w:val="00280D05"/>
    <w:rsid w:val="0028122C"/>
    <w:rsid w:val="002812B6"/>
    <w:rsid w:val="002812C3"/>
    <w:rsid w:val="0028140F"/>
    <w:rsid w:val="00281771"/>
    <w:rsid w:val="00281AB9"/>
    <w:rsid w:val="002820B8"/>
    <w:rsid w:val="00282155"/>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5FE"/>
    <w:rsid w:val="002949EC"/>
    <w:rsid w:val="00294B0A"/>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A8C"/>
    <w:rsid w:val="002A1AC6"/>
    <w:rsid w:val="002A1E7C"/>
    <w:rsid w:val="002A28EA"/>
    <w:rsid w:val="002A28F8"/>
    <w:rsid w:val="002A2D90"/>
    <w:rsid w:val="002A3530"/>
    <w:rsid w:val="002A3C27"/>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0C8"/>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48F1"/>
    <w:rsid w:val="002D52C3"/>
    <w:rsid w:val="002D5803"/>
    <w:rsid w:val="002D5F68"/>
    <w:rsid w:val="002D5FF2"/>
    <w:rsid w:val="002D7D8B"/>
    <w:rsid w:val="002E07B2"/>
    <w:rsid w:val="002E1C16"/>
    <w:rsid w:val="002E2A42"/>
    <w:rsid w:val="002E2EEC"/>
    <w:rsid w:val="002E339B"/>
    <w:rsid w:val="002E3A3F"/>
    <w:rsid w:val="002E3B21"/>
    <w:rsid w:val="002E3D08"/>
    <w:rsid w:val="002E3D6F"/>
    <w:rsid w:val="002E3DBB"/>
    <w:rsid w:val="002E3EF2"/>
    <w:rsid w:val="002E4834"/>
    <w:rsid w:val="002E51D7"/>
    <w:rsid w:val="002E52F4"/>
    <w:rsid w:val="002E5569"/>
    <w:rsid w:val="002E58F4"/>
    <w:rsid w:val="002E5E75"/>
    <w:rsid w:val="002E6927"/>
    <w:rsid w:val="002E6F79"/>
    <w:rsid w:val="002F0348"/>
    <w:rsid w:val="002F08CF"/>
    <w:rsid w:val="002F09C5"/>
    <w:rsid w:val="002F0D05"/>
    <w:rsid w:val="002F0D1E"/>
    <w:rsid w:val="002F139A"/>
    <w:rsid w:val="002F1AC7"/>
    <w:rsid w:val="002F23CA"/>
    <w:rsid w:val="002F29A9"/>
    <w:rsid w:val="002F2A93"/>
    <w:rsid w:val="002F2B93"/>
    <w:rsid w:val="002F353F"/>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757"/>
    <w:rsid w:val="00302CA3"/>
    <w:rsid w:val="00303BC5"/>
    <w:rsid w:val="00303F68"/>
    <w:rsid w:val="00304510"/>
    <w:rsid w:val="00304C27"/>
    <w:rsid w:val="00304F3E"/>
    <w:rsid w:val="003064B8"/>
    <w:rsid w:val="00306C66"/>
    <w:rsid w:val="00307429"/>
    <w:rsid w:val="00307D87"/>
    <w:rsid w:val="00307EB4"/>
    <w:rsid w:val="00310BC2"/>
    <w:rsid w:val="00310C96"/>
    <w:rsid w:val="00310DE6"/>
    <w:rsid w:val="0031212F"/>
    <w:rsid w:val="00312235"/>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987"/>
    <w:rsid w:val="003239D7"/>
    <w:rsid w:val="0032407D"/>
    <w:rsid w:val="003245F8"/>
    <w:rsid w:val="00324D96"/>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707F"/>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5C1B"/>
    <w:rsid w:val="00346BD2"/>
    <w:rsid w:val="00347131"/>
    <w:rsid w:val="003472C4"/>
    <w:rsid w:val="003473C0"/>
    <w:rsid w:val="0034782E"/>
    <w:rsid w:val="00347D40"/>
    <w:rsid w:val="00350AFE"/>
    <w:rsid w:val="00350CFF"/>
    <w:rsid w:val="00350EFE"/>
    <w:rsid w:val="00350FC4"/>
    <w:rsid w:val="003514C6"/>
    <w:rsid w:val="00351650"/>
    <w:rsid w:val="003517B6"/>
    <w:rsid w:val="00352615"/>
    <w:rsid w:val="003528C3"/>
    <w:rsid w:val="00352E8E"/>
    <w:rsid w:val="003530BB"/>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5B9"/>
    <w:rsid w:val="003569BE"/>
    <w:rsid w:val="00356BA2"/>
    <w:rsid w:val="003573E3"/>
    <w:rsid w:val="0035762E"/>
    <w:rsid w:val="003577B4"/>
    <w:rsid w:val="003578C5"/>
    <w:rsid w:val="00357B45"/>
    <w:rsid w:val="00357F78"/>
    <w:rsid w:val="003601A4"/>
    <w:rsid w:val="003608C0"/>
    <w:rsid w:val="00360A25"/>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73F0"/>
    <w:rsid w:val="0036796C"/>
    <w:rsid w:val="0037034A"/>
    <w:rsid w:val="003707BE"/>
    <w:rsid w:val="00370993"/>
    <w:rsid w:val="00370D64"/>
    <w:rsid w:val="00370E4A"/>
    <w:rsid w:val="00371AE0"/>
    <w:rsid w:val="00371EFD"/>
    <w:rsid w:val="00371F02"/>
    <w:rsid w:val="003721D6"/>
    <w:rsid w:val="00372A5E"/>
    <w:rsid w:val="00372A8B"/>
    <w:rsid w:val="00372BDE"/>
    <w:rsid w:val="00373B8A"/>
    <w:rsid w:val="00373CCF"/>
    <w:rsid w:val="00374439"/>
    <w:rsid w:val="0037450E"/>
    <w:rsid w:val="00374CE1"/>
    <w:rsid w:val="00374D05"/>
    <w:rsid w:val="00375830"/>
    <w:rsid w:val="00375C7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8C7"/>
    <w:rsid w:val="00385D87"/>
    <w:rsid w:val="00386626"/>
    <w:rsid w:val="00386C2E"/>
    <w:rsid w:val="00387017"/>
    <w:rsid w:val="00387243"/>
    <w:rsid w:val="00387C51"/>
    <w:rsid w:val="0039025E"/>
    <w:rsid w:val="00390437"/>
    <w:rsid w:val="00390D75"/>
    <w:rsid w:val="00391C34"/>
    <w:rsid w:val="00391DED"/>
    <w:rsid w:val="00391F48"/>
    <w:rsid w:val="003925DC"/>
    <w:rsid w:val="00392B1B"/>
    <w:rsid w:val="00393319"/>
    <w:rsid w:val="00393E6C"/>
    <w:rsid w:val="00394162"/>
    <w:rsid w:val="003952D4"/>
    <w:rsid w:val="003953C4"/>
    <w:rsid w:val="00395461"/>
    <w:rsid w:val="00395A01"/>
    <w:rsid w:val="00395F53"/>
    <w:rsid w:val="0039611D"/>
    <w:rsid w:val="00396DD6"/>
    <w:rsid w:val="0039720E"/>
    <w:rsid w:val="003974E6"/>
    <w:rsid w:val="00397A1F"/>
    <w:rsid w:val="00397BFA"/>
    <w:rsid w:val="003A0432"/>
    <w:rsid w:val="003A0B8F"/>
    <w:rsid w:val="003A1EA3"/>
    <w:rsid w:val="003A23EF"/>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61"/>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F0E"/>
    <w:rsid w:val="003D29C1"/>
    <w:rsid w:val="003D2CE6"/>
    <w:rsid w:val="003D39C2"/>
    <w:rsid w:val="003D3A26"/>
    <w:rsid w:val="003D3E76"/>
    <w:rsid w:val="003D46ED"/>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BB0"/>
    <w:rsid w:val="003E3515"/>
    <w:rsid w:val="003E3CA0"/>
    <w:rsid w:val="003E5504"/>
    <w:rsid w:val="003E5A06"/>
    <w:rsid w:val="003E63DE"/>
    <w:rsid w:val="003E6594"/>
    <w:rsid w:val="003E777F"/>
    <w:rsid w:val="003F0054"/>
    <w:rsid w:val="003F00D6"/>
    <w:rsid w:val="003F0108"/>
    <w:rsid w:val="003F08B5"/>
    <w:rsid w:val="003F145B"/>
    <w:rsid w:val="003F15BE"/>
    <w:rsid w:val="003F1BED"/>
    <w:rsid w:val="003F1E80"/>
    <w:rsid w:val="003F1F0C"/>
    <w:rsid w:val="003F1FD0"/>
    <w:rsid w:val="003F2275"/>
    <w:rsid w:val="003F2AF1"/>
    <w:rsid w:val="003F2B5E"/>
    <w:rsid w:val="003F2CDF"/>
    <w:rsid w:val="003F3524"/>
    <w:rsid w:val="003F3CB9"/>
    <w:rsid w:val="003F40EC"/>
    <w:rsid w:val="003F41E3"/>
    <w:rsid w:val="003F45A0"/>
    <w:rsid w:val="003F4711"/>
    <w:rsid w:val="003F4CAB"/>
    <w:rsid w:val="003F530B"/>
    <w:rsid w:val="003F5C7D"/>
    <w:rsid w:val="003F5E7E"/>
    <w:rsid w:val="003F6143"/>
    <w:rsid w:val="003F6557"/>
    <w:rsid w:val="003F6BA9"/>
    <w:rsid w:val="003F7829"/>
    <w:rsid w:val="003F7B80"/>
    <w:rsid w:val="00400845"/>
    <w:rsid w:val="00401BE6"/>
    <w:rsid w:val="00401C29"/>
    <w:rsid w:val="00401C68"/>
    <w:rsid w:val="00402108"/>
    <w:rsid w:val="0040341A"/>
    <w:rsid w:val="004037BB"/>
    <w:rsid w:val="004038EB"/>
    <w:rsid w:val="00404067"/>
    <w:rsid w:val="004040E3"/>
    <w:rsid w:val="00404104"/>
    <w:rsid w:val="00404378"/>
    <w:rsid w:val="004045A6"/>
    <w:rsid w:val="00404A07"/>
    <w:rsid w:val="00404D98"/>
    <w:rsid w:val="0040510A"/>
    <w:rsid w:val="00406780"/>
    <w:rsid w:val="00407101"/>
    <w:rsid w:val="004074B2"/>
    <w:rsid w:val="004076EA"/>
    <w:rsid w:val="00407855"/>
    <w:rsid w:val="00410177"/>
    <w:rsid w:val="00410426"/>
    <w:rsid w:val="00410892"/>
    <w:rsid w:val="00410A71"/>
    <w:rsid w:val="004118BC"/>
    <w:rsid w:val="00411F5B"/>
    <w:rsid w:val="004122CC"/>
    <w:rsid w:val="004122D8"/>
    <w:rsid w:val="004127DF"/>
    <w:rsid w:val="00412F59"/>
    <w:rsid w:val="0041337C"/>
    <w:rsid w:val="00413583"/>
    <w:rsid w:val="00413AF9"/>
    <w:rsid w:val="00413D6F"/>
    <w:rsid w:val="00413F6E"/>
    <w:rsid w:val="0041444D"/>
    <w:rsid w:val="00414571"/>
    <w:rsid w:val="0041468C"/>
    <w:rsid w:val="00414923"/>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5D"/>
    <w:rsid w:val="00420CD3"/>
    <w:rsid w:val="00420E17"/>
    <w:rsid w:val="00420F9C"/>
    <w:rsid w:val="0042147C"/>
    <w:rsid w:val="0042192F"/>
    <w:rsid w:val="00422322"/>
    <w:rsid w:val="00422490"/>
    <w:rsid w:val="00423D89"/>
    <w:rsid w:val="00424242"/>
    <w:rsid w:val="0042455A"/>
    <w:rsid w:val="00424F3B"/>
    <w:rsid w:val="00425445"/>
    <w:rsid w:val="00425492"/>
    <w:rsid w:val="00425A5A"/>
    <w:rsid w:val="00425ACC"/>
    <w:rsid w:val="004262B6"/>
    <w:rsid w:val="00426698"/>
    <w:rsid w:val="00426CE0"/>
    <w:rsid w:val="00427135"/>
    <w:rsid w:val="00427799"/>
    <w:rsid w:val="00427ADE"/>
    <w:rsid w:val="00427BD8"/>
    <w:rsid w:val="00430779"/>
    <w:rsid w:val="00430B0D"/>
    <w:rsid w:val="00430E54"/>
    <w:rsid w:val="00431350"/>
    <w:rsid w:val="004318F7"/>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EFB"/>
    <w:rsid w:val="00442902"/>
    <w:rsid w:val="00443757"/>
    <w:rsid w:val="00443BEE"/>
    <w:rsid w:val="00443C8B"/>
    <w:rsid w:val="00444255"/>
    <w:rsid w:val="00444742"/>
    <w:rsid w:val="00444CB5"/>
    <w:rsid w:val="00445408"/>
    <w:rsid w:val="00445A0B"/>
    <w:rsid w:val="00447D97"/>
    <w:rsid w:val="00447EEB"/>
    <w:rsid w:val="00447FC3"/>
    <w:rsid w:val="00450480"/>
    <w:rsid w:val="004504AB"/>
    <w:rsid w:val="00450889"/>
    <w:rsid w:val="00450C05"/>
    <w:rsid w:val="00451D53"/>
    <w:rsid w:val="004521CE"/>
    <w:rsid w:val="004527EE"/>
    <w:rsid w:val="00452972"/>
    <w:rsid w:val="004533B9"/>
    <w:rsid w:val="0045363C"/>
    <w:rsid w:val="00453A13"/>
    <w:rsid w:val="00453A5A"/>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57BC0"/>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E2"/>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76A"/>
    <w:rsid w:val="00487BFF"/>
    <w:rsid w:val="0049044C"/>
    <w:rsid w:val="0049124E"/>
    <w:rsid w:val="0049162C"/>
    <w:rsid w:val="00492102"/>
    <w:rsid w:val="0049278A"/>
    <w:rsid w:val="00493D3E"/>
    <w:rsid w:val="00494E25"/>
    <w:rsid w:val="00495258"/>
    <w:rsid w:val="0049618D"/>
    <w:rsid w:val="004969B0"/>
    <w:rsid w:val="00496F0A"/>
    <w:rsid w:val="0049711A"/>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229"/>
    <w:rsid w:val="004A59D3"/>
    <w:rsid w:val="004A5DFB"/>
    <w:rsid w:val="004A7B2D"/>
    <w:rsid w:val="004B036F"/>
    <w:rsid w:val="004B0443"/>
    <w:rsid w:val="004B081E"/>
    <w:rsid w:val="004B098D"/>
    <w:rsid w:val="004B157F"/>
    <w:rsid w:val="004B16B7"/>
    <w:rsid w:val="004B1758"/>
    <w:rsid w:val="004B1B1A"/>
    <w:rsid w:val="004B3DB8"/>
    <w:rsid w:val="004B4177"/>
    <w:rsid w:val="004B48B6"/>
    <w:rsid w:val="004B4AEB"/>
    <w:rsid w:val="004B4ED1"/>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6328"/>
    <w:rsid w:val="004C636D"/>
    <w:rsid w:val="004C6835"/>
    <w:rsid w:val="004C6A80"/>
    <w:rsid w:val="004C6E8E"/>
    <w:rsid w:val="004C6EC1"/>
    <w:rsid w:val="004C74B5"/>
    <w:rsid w:val="004D02E3"/>
    <w:rsid w:val="004D1283"/>
    <w:rsid w:val="004D1735"/>
    <w:rsid w:val="004D3589"/>
    <w:rsid w:val="004D4026"/>
    <w:rsid w:val="004D43F6"/>
    <w:rsid w:val="004D45B7"/>
    <w:rsid w:val="004D47C5"/>
    <w:rsid w:val="004D49FC"/>
    <w:rsid w:val="004D540F"/>
    <w:rsid w:val="004D6354"/>
    <w:rsid w:val="004D6C68"/>
    <w:rsid w:val="004D6EBE"/>
    <w:rsid w:val="004D7143"/>
    <w:rsid w:val="004D7232"/>
    <w:rsid w:val="004D75C6"/>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10B"/>
    <w:rsid w:val="004E63DD"/>
    <w:rsid w:val="004E6EDD"/>
    <w:rsid w:val="004E740D"/>
    <w:rsid w:val="004E7459"/>
    <w:rsid w:val="004E7B12"/>
    <w:rsid w:val="004E7BEF"/>
    <w:rsid w:val="004F0835"/>
    <w:rsid w:val="004F0CFB"/>
    <w:rsid w:val="004F122E"/>
    <w:rsid w:val="004F1571"/>
    <w:rsid w:val="004F1704"/>
    <w:rsid w:val="004F2029"/>
    <w:rsid w:val="004F281C"/>
    <w:rsid w:val="004F2C62"/>
    <w:rsid w:val="004F36A8"/>
    <w:rsid w:val="004F43A7"/>
    <w:rsid w:val="004F4B82"/>
    <w:rsid w:val="004F4DA0"/>
    <w:rsid w:val="004F5051"/>
    <w:rsid w:val="004F592A"/>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74A"/>
    <w:rsid w:val="00506A1E"/>
    <w:rsid w:val="00506E36"/>
    <w:rsid w:val="00506E64"/>
    <w:rsid w:val="00507C37"/>
    <w:rsid w:val="00510803"/>
    <w:rsid w:val="005109BD"/>
    <w:rsid w:val="00510B49"/>
    <w:rsid w:val="00510D99"/>
    <w:rsid w:val="00511249"/>
    <w:rsid w:val="00511E4F"/>
    <w:rsid w:val="00512150"/>
    <w:rsid w:val="00512606"/>
    <w:rsid w:val="00512BDF"/>
    <w:rsid w:val="005130FE"/>
    <w:rsid w:val="00513221"/>
    <w:rsid w:val="00513980"/>
    <w:rsid w:val="00513CA3"/>
    <w:rsid w:val="00514A68"/>
    <w:rsid w:val="00514CD1"/>
    <w:rsid w:val="00515754"/>
    <w:rsid w:val="00515806"/>
    <w:rsid w:val="00515AB9"/>
    <w:rsid w:val="00515C0F"/>
    <w:rsid w:val="0051662A"/>
    <w:rsid w:val="00516EAB"/>
    <w:rsid w:val="005170DA"/>
    <w:rsid w:val="005174F4"/>
    <w:rsid w:val="00520258"/>
    <w:rsid w:val="00520408"/>
    <w:rsid w:val="0052069F"/>
    <w:rsid w:val="00520E69"/>
    <w:rsid w:val="0052108C"/>
    <w:rsid w:val="00521C06"/>
    <w:rsid w:val="00521E4F"/>
    <w:rsid w:val="00521FF8"/>
    <w:rsid w:val="005220F4"/>
    <w:rsid w:val="005224E7"/>
    <w:rsid w:val="005237CB"/>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493"/>
    <w:rsid w:val="00530DF6"/>
    <w:rsid w:val="00530EB7"/>
    <w:rsid w:val="00531128"/>
    <w:rsid w:val="0053131D"/>
    <w:rsid w:val="00531E15"/>
    <w:rsid w:val="005331BA"/>
    <w:rsid w:val="00533BDE"/>
    <w:rsid w:val="0053420D"/>
    <w:rsid w:val="0053423D"/>
    <w:rsid w:val="00534C2B"/>
    <w:rsid w:val="00534C4B"/>
    <w:rsid w:val="00536350"/>
    <w:rsid w:val="00536B2D"/>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DF0"/>
    <w:rsid w:val="00552F27"/>
    <w:rsid w:val="005533D7"/>
    <w:rsid w:val="00553544"/>
    <w:rsid w:val="00553692"/>
    <w:rsid w:val="0055379B"/>
    <w:rsid w:val="0055386C"/>
    <w:rsid w:val="00553E1C"/>
    <w:rsid w:val="00554259"/>
    <w:rsid w:val="00554382"/>
    <w:rsid w:val="00554D4A"/>
    <w:rsid w:val="00555053"/>
    <w:rsid w:val="0055549D"/>
    <w:rsid w:val="005558A9"/>
    <w:rsid w:val="005559F0"/>
    <w:rsid w:val="00556020"/>
    <w:rsid w:val="005564E8"/>
    <w:rsid w:val="005566E5"/>
    <w:rsid w:val="005567B6"/>
    <w:rsid w:val="00556DD0"/>
    <w:rsid w:val="00557162"/>
    <w:rsid w:val="00557E17"/>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2CA6"/>
    <w:rsid w:val="00573516"/>
    <w:rsid w:val="005739E6"/>
    <w:rsid w:val="00573A3E"/>
    <w:rsid w:val="005744BB"/>
    <w:rsid w:val="00574AEA"/>
    <w:rsid w:val="005753B6"/>
    <w:rsid w:val="00575587"/>
    <w:rsid w:val="00575B88"/>
    <w:rsid w:val="00575CAF"/>
    <w:rsid w:val="0057617A"/>
    <w:rsid w:val="0057617B"/>
    <w:rsid w:val="00576482"/>
    <w:rsid w:val="00576C15"/>
    <w:rsid w:val="00576C38"/>
    <w:rsid w:val="0057721A"/>
    <w:rsid w:val="005777C3"/>
    <w:rsid w:val="00580423"/>
    <w:rsid w:val="0058044F"/>
    <w:rsid w:val="00580493"/>
    <w:rsid w:val="0058118D"/>
    <w:rsid w:val="005812F2"/>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64"/>
    <w:rsid w:val="005851AE"/>
    <w:rsid w:val="00585624"/>
    <w:rsid w:val="00585D6B"/>
    <w:rsid w:val="00585E13"/>
    <w:rsid w:val="00586144"/>
    <w:rsid w:val="00586304"/>
    <w:rsid w:val="00586722"/>
    <w:rsid w:val="00587244"/>
    <w:rsid w:val="00587281"/>
    <w:rsid w:val="00587362"/>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EE9"/>
    <w:rsid w:val="005940A0"/>
    <w:rsid w:val="0059447B"/>
    <w:rsid w:val="00594750"/>
    <w:rsid w:val="00594C2D"/>
    <w:rsid w:val="005955A3"/>
    <w:rsid w:val="00595F71"/>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947"/>
    <w:rsid w:val="005B4AAB"/>
    <w:rsid w:val="005B5200"/>
    <w:rsid w:val="005B53F7"/>
    <w:rsid w:val="005B5697"/>
    <w:rsid w:val="005B5E6F"/>
    <w:rsid w:val="005B6323"/>
    <w:rsid w:val="005B6EB9"/>
    <w:rsid w:val="005B700C"/>
    <w:rsid w:val="005B7020"/>
    <w:rsid w:val="005B713A"/>
    <w:rsid w:val="005B78AD"/>
    <w:rsid w:val="005B7F43"/>
    <w:rsid w:val="005C0310"/>
    <w:rsid w:val="005C086E"/>
    <w:rsid w:val="005C12C8"/>
    <w:rsid w:val="005C22FF"/>
    <w:rsid w:val="005C3245"/>
    <w:rsid w:val="005C329D"/>
    <w:rsid w:val="005C3D75"/>
    <w:rsid w:val="005C3FC4"/>
    <w:rsid w:val="005C4C9C"/>
    <w:rsid w:val="005C50E0"/>
    <w:rsid w:val="005C537E"/>
    <w:rsid w:val="005C53EB"/>
    <w:rsid w:val="005C6234"/>
    <w:rsid w:val="005C6565"/>
    <w:rsid w:val="005C6E73"/>
    <w:rsid w:val="005C7A2B"/>
    <w:rsid w:val="005D0598"/>
    <w:rsid w:val="005D05E0"/>
    <w:rsid w:val="005D0B42"/>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60"/>
    <w:rsid w:val="005E16BC"/>
    <w:rsid w:val="005E1D28"/>
    <w:rsid w:val="005E1FBF"/>
    <w:rsid w:val="005E220B"/>
    <w:rsid w:val="005E2473"/>
    <w:rsid w:val="005E37CB"/>
    <w:rsid w:val="005E3930"/>
    <w:rsid w:val="005E3E75"/>
    <w:rsid w:val="005E4ACA"/>
    <w:rsid w:val="005E534D"/>
    <w:rsid w:val="005E5D04"/>
    <w:rsid w:val="005E64F4"/>
    <w:rsid w:val="005E7110"/>
    <w:rsid w:val="005E73E7"/>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BC7"/>
    <w:rsid w:val="005F575B"/>
    <w:rsid w:val="005F57E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3F"/>
    <w:rsid w:val="00613AA4"/>
    <w:rsid w:val="00613BE5"/>
    <w:rsid w:val="00614109"/>
    <w:rsid w:val="00614AE9"/>
    <w:rsid w:val="006154D9"/>
    <w:rsid w:val="00615DE6"/>
    <w:rsid w:val="006163BC"/>
    <w:rsid w:val="00616409"/>
    <w:rsid w:val="006167DE"/>
    <w:rsid w:val="00616A8E"/>
    <w:rsid w:val="0061701B"/>
    <w:rsid w:val="00617255"/>
    <w:rsid w:val="0062001B"/>
    <w:rsid w:val="00622197"/>
    <w:rsid w:val="00622847"/>
    <w:rsid w:val="00622B0D"/>
    <w:rsid w:val="00622EDC"/>
    <w:rsid w:val="0062304A"/>
    <w:rsid w:val="00623204"/>
    <w:rsid w:val="00623A5B"/>
    <w:rsid w:val="00624427"/>
    <w:rsid w:val="0062447A"/>
    <w:rsid w:val="00624874"/>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35D4"/>
    <w:rsid w:val="00633CCE"/>
    <w:rsid w:val="00633F01"/>
    <w:rsid w:val="006348D2"/>
    <w:rsid w:val="00634A3F"/>
    <w:rsid w:val="006355E1"/>
    <w:rsid w:val="0063585E"/>
    <w:rsid w:val="00635897"/>
    <w:rsid w:val="006364DB"/>
    <w:rsid w:val="006366CD"/>
    <w:rsid w:val="00636A45"/>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D1"/>
    <w:rsid w:val="00646385"/>
    <w:rsid w:val="00646663"/>
    <w:rsid w:val="00646F4B"/>
    <w:rsid w:val="006470CD"/>
    <w:rsid w:val="006473DB"/>
    <w:rsid w:val="00647612"/>
    <w:rsid w:val="00647900"/>
    <w:rsid w:val="0065010A"/>
    <w:rsid w:val="00653884"/>
    <w:rsid w:val="00653E10"/>
    <w:rsid w:val="00654626"/>
    <w:rsid w:val="00654A5D"/>
    <w:rsid w:val="006552FB"/>
    <w:rsid w:val="00655722"/>
    <w:rsid w:val="006562C1"/>
    <w:rsid w:val="0066016F"/>
    <w:rsid w:val="0066061E"/>
    <w:rsid w:val="00660E8C"/>
    <w:rsid w:val="006619E2"/>
    <w:rsid w:val="00661A1A"/>
    <w:rsid w:val="00661E89"/>
    <w:rsid w:val="00661FF0"/>
    <w:rsid w:val="0066256A"/>
    <w:rsid w:val="0066278B"/>
    <w:rsid w:val="00663630"/>
    <w:rsid w:val="006639F3"/>
    <w:rsid w:val="00663B19"/>
    <w:rsid w:val="00663B2A"/>
    <w:rsid w:val="00663B8A"/>
    <w:rsid w:val="00663CA0"/>
    <w:rsid w:val="00663D02"/>
    <w:rsid w:val="0066401E"/>
    <w:rsid w:val="006641AF"/>
    <w:rsid w:val="00664254"/>
    <w:rsid w:val="006644FA"/>
    <w:rsid w:val="00664794"/>
    <w:rsid w:val="006647AE"/>
    <w:rsid w:val="00664B34"/>
    <w:rsid w:val="00664C2D"/>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36EF"/>
    <w:rsid w:val="00674126"/>
    <w:rsid w:val="006757F5"/>
    <w:rsid w:val="00675B12"/>
    <w:rsid w:val="00676308"/>
    <w:rsid w:val="0067675A"/>
    <w:rsid w:val="006769C2"/>
    <w:rsid w:val="006778CB"/>
    <w:rsid w:val="0068057E"/>
    <w:rsid w:val="00680B25"/>
    <w:rsid w:val="00681B7F"/>
    <w:rsid w:val="00681C4E"/>
    <w:rsid w:val="006821DB"/>
    <w:rsid w:val="00682579"/>
    <w:rsid w:val="0068357D"/>
    <w:rsid w:val="0068364B"/>
    <w:rsid w:val="00683C6A"/>
    <w:rsid w:val="00684F82"/>
    <w:rsid w:val="006852EB"/>
    <w:rsid w:val="00685BF6"/>
    <w:rsid w:val="006864FD"/>
    <w:rsid w:val="00686707"/>
    <w:rsid w:val="006867C9"/>
    <w:rsid w:val="00686FC4"/>
    <w:rsid w:val="006872C2"/>
    <w:rsid w:val="00687478"/>
    <w:rsid w:val="00690152"/>
    <w:rsid w:val="006901CC"/>
    <w:rsid w:val="006903A0"/>
    <w:rsid w:val="0069079F"/>
    <w:rsid w:val="00690AD5"/>
    <w:rsid w:val="0069139C"/>
    <w:rsid w:val="006914CC"/>
    <w:rsid w:val="006915B5"/>
    <w:rsid w:val="00691BAE"/>
    <w:rsid w:val="00691D03"/>
    <w:rsid w:val="00692752"/>
    <w:rsid w:val="00692C93"/>
    <w:rsid w:val="00692D15"/>
    <w:rsid w:val="00692F69"/>
    <w:rsid w:val="00692FBC"/>
    <w:rsid w:val="00693273"/>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2802"/>
    <w:rsid w:val="006A2C83"/>
    <w:rsid w:val="006A2FE1"/>
    <w:rsid w:val="006A3642"/>
    <w:rsid w:val="006A4C77"/>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C2"/>
    <w:rsid w:val="006D1E56"/>
    <w:rsid w:val="006D36B8"/>
    <w:rsid w:val="006D3CC1"/>
    <w:rsid w:val="006D470E"/>
    <w:rsid w:val="006D5261"/>
    <w:rsid w:val="006D54D5"/>
    <w:rsid w:val="006D5C58"/>
    <w:rsid w:val="006D5E46"/>
    <w:rsid w:val="006D614F"/>
    <w:rsid w:val="006D65A7"/>
    <w:rsid w:val="006D68AC"/>
    <w:rsid w:val="006D7454"/>
    <w:rsid w:val="006D7DC6"/>
    <w:rsid w:val="006D7E8D"/>
    <w:rsid w:val="006D7FAC"/>
    <w:rsid w:val="006E08E0"/>
    <w:rsid w:val="006E0A3F"/>
    <w:rsid w:val="006E0DDF"/>
    <w:rsid w:val="006E198F"/>
    <w:rsid w:val="006E1C2D"/>
    <w:rsid w:val="006E1F33"/>
    <w:rsid w:val="006E20A5"/>
    <w:rsid w:val="006E20CE"/>
    <w:rsid w:val="006E2781"/>
    <w:rsid w:val="006E2911"/>
    <w:rsid w:val="006E2AC4"/>
    <w:rsid w:val="006E2B43"/>
    <w:rsid w:val="006E2B5A"/>
    <w:rsid w:val="006E324B"/>
    <w:rsid w:val="006E3988"/>
    <w:rsid w:val="006E3B86"/>
    <w:rsid w:val="006E3BD3"/>
    <w:rsid w:val="006E4442"/>
    <w:rsid w:val="006E4569"/>
    <w:rsid w:val="006E4FBB"/>
    <w:rsid w:val="006E513D"/>
    <w:rsid w:val="006E5449"/>
    <w:rsid w:val="006E58FB"/>
    <w:rsid w:val="006E5BEA"/>
    <w:rsid w:val="006E6B09"/>
    <w:rsid w:val="006E7292"/>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0FDA"/>
    <w:rsid w:val="00701393"/>
    <w:rsid w:val="00701AE6"/>
    <w:rsid w:val="00701D7A"/>
    <w:rsid w:val="007020D4"/>
    <w:rsid w:val="00702393"/>
    <w:rsid w:val="007029F1"/>
    <w:rsid w:val="00702E3C"/>
    <w:rsid w:val="00703071"/>
    <w:rsid w:val="00703403"/>
    <w:rsid w:val="00703950"/>
    <w:rsid w:val="00704202"/>
    <w:rsid w:val="007043E3"/>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7E0"/>
    <w:rsid w:val="0071486A"/>
    <w:rsid w:val="00714EF0"/>
    <w:rsid w:val="0071524C"/>
    <w:rsid w:val="00715282"/>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ADB"/>
    <w:rsid w:val="00724BBE"/>
    <w:rsid w:val="007250FB"/>
    <w:rsid w:val="00725612"/>
    <w:rsid w:val="0072608D"/>
    <w:rsid w:val="007266B6"/>
    <w:rsid w:val="00726E06"/>
    <w:rsid w:val="00727DB1"/>
    <w:rsid w:val="0073031F"/>
    <w:rsid w:val="0073053D"/>
    <w:rsid w:val="007316B2"/>
    <w:rsid w:val="00731720"/>
    <w:rsid w:val="00731B7D"/>
    <w:rsid w:val="00732106"/>
    <w:rsid w:val="0073306F"/>
    <w:rsid w:val="0073307E"/>
    <w:rsid w:val="0073330A"/>
    <w:rsid w:val="007334A2"/>
    <w:rsid w:val="007334C0"/>
    <w:rsid w:val="00733CF1"/>
    <w:rsid w:val="007341AE"/>
    <w:rsid w:val="0073440F"/>
    <w:rsid w:val="00734786"/>
    <w:rsid w:val="00734FE0"/>
    <w:rsid w:val="007351D0"/>
    <w:rsid w:val="007357B9"/>
    <w:rsid w:val="007359B9"/>
    <w:rsid w:val="00735E13"/>
    <w:rsid w:val="007369C5"/>
    <w:rsid w:val="00736AC5"/>
    <w:rsid w:val="00736CBB"/>
    <w:rsid w:val="00737638"/>
    <w:rsid w:val="00740486"/>
    <w:rsid w:val="007407D0"/>
    <w:rsid w:val="00740EE3"/>
    <w:rsid w:val="00740FB8"/>
    <w:rsid w:val="007412B8"/>
    <w:rsid w:val="007412DE"/>
    <w:rsid w:val="00741856"/>
    <w:rsid w:val="007418DC"/>
    <w:rsid w:val="00742F10"/>
    <w:rsid w:val="007449DF"/>
    <w:rsid w:val="007458D0"/>
    <w:rsid w:val="00745CD8"/>
    <w:rsid w:val="00747085"/>
    <w:rsid w:val="0074781E"/>
    <w:rsid w:val="00747856"/>
    <w:rsid w:val="00747876"/>
    <w:rsid w:val="00747D19"/>
    <w:rsid w:val="00750B5D"/>
    <w:rsid w:val="00751638"/>
    <w:rsid w:val="00751932"/>
    <w:rsid w:val="00751D97"/>
    <w:rsid w:val="00751F8E"/>
    <w:rsid w:val="007520DF"/>
    <w:rsid w:val="00752509"/>
    <w:rsid w:val="00752CEF"/>
    <w:rsid w:val="00753228"/>
    <w:rsid w:val="007533CF"/>
    <w:rsid w:val="00753704"/>
    <w:rsid w:val="00753DF8"/>
    <w:rsid w:val="007541A1"/>
    <w:rsid w:val="007543B1"/>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F61"/>
    <w:rsid w:val="007655CC"/>
    <w:rsid w:val="00765727"/>
    <w:rsid w:val="0076591A"/>
    <w:rsid w:val="00765BEC"/>
    <w:rsid w:val="00765CAA"/>
    <w:rsid w:val="00766135"/>
    <w:rsid w:val="00766620"/>
    <w:rsid w:val="0076745B"/>
    <w:rsid w:val="00767912"/>
    <w:rsid w:val="007709E5"/>
    <w:rsid w:val="00770C30"/>
    <w:rsid w:val="007713C8"/>
    <w:rsid w:val="00771761"/>
    <w:rsid w:val="00771888"/>
    <w:rsid w:val="0077291C"/>
    <w:rsid w:val="00772C4E"/>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0EA8"/>
    <w:rsid w:val="007817E3"/>
    <w:rsid w:val="007819E8"/>
    <w:rsid w:val="00781A1E"/>
    <w:rsid w:val="00781ACC"/>
    <w:rsid w:val="00781C51"/>
    <w:rsid w:val="00781FA2"/>
    <w:rsid w:val="00782091"/>
    <w:rsid w:val="007827F2"/>
    <w:rsid w:val="0078284A"/>
    <w:rsid w:val="00783030"/>
    <w:rsid w:val="007831C5"/>
    <w:rsid w:val="0078339D"/>
    <w:rsid w:val="007834DB"/>
    <w:rsid w:val="0078359C"/>
    <w:rsid w:val="00783975"/>
    <w:rsid w:val="0078486D"/>
    <w:rsid w:val="00784C54"/>
    <w:rsid w:val="00785598"/>
    <w:rsid w:val="007856E8"/>
    <w:rsid w:val="007858A1"/>
    <w:rsid w:val="00785BBA"/>
    <w:rsid w:val="0078621A"/>
    <w:rsid w:val="00786B45"/>
    <w:rsid w:val="00786E58"/>
    <w:rsid w:val="00786F4F"/>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53B"/>
    <w:rsid w:val="00792A86"/>
    <w:rsid w:val="00792CF4"/>
    <w:rsid w:val="00793804"/>
    <w:rsid w:val="00794734"/>
    <w:rsid w:val="00794BDE"/>
    <w:rsid w:val="00794E64"/>
    <w:rsid w:val="00795231"/>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E5A"/>
    <w:rsid w:val="007B2FAA"/>
    <w:rsid w:val="007B3601"/>
    <w:rsid w:val="007B3EE6"/>
    <w:rsid w:val="007B4029"/>
    <w:rsid w:val="007B45F2"/>
    <w:rsid w:val="007B471D"/>
    <w:rsid w:val="007B4BC1"/>
    <w:rsid w:val="007B4DE0"/>
    <w:rsid w:val="007B5435"/>
    <w:rsid w:val="007B5EA2"/>
    <w:rsid w:val="007B65B1"/>
    <w:rsid w:val="007B677A"/>
    <w:rsid w:val="007B7190"/>
    <w:rsid w:val="007B729B"/>
    <w:rsid w:val="007B7829"/>
    <w:rsid w:val="007B795B"/>
    <w:rsid w:val="007C02FA"/>
    <w:rsid w:val="007C04DD"/>
    <w:rsid w:val="007C0A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FEA"/>
    <w:rsid w:val="007C77D4"/>
    <w:rsid w:val="007C7CF4"/>
    <w:rsid w:val="007C7D1B"/>
    <w:rsid w:val="007D0952"/>
    <w:rsid w:val="007D0CFD"/>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0EFD"/>
    <w:rsid w:val="007E1721"/>
    <w:rsid w:val="007E1D8D"/>
    <w:rsid w:val="007E2436"/>
    <w:rsid w:val="007E2952"/>
    <w:rsid w:val="007E2959"/>
    <w:rsid w:val="007E2C29"/>
    <w:rsid w:val="007E2EB3"/>
    <w:rsid w:val="007E34A1"/>
    <w:rsid w:val="007E3B7C"/>
    <w:rsid w:val="007E3FD7"/>
    <w:rsid w:val="007E474A"/>
    <w:rsid w:val="007E47F4"/>
    <w:rsid w:val="007E4C5A"/>
    <w:rsid w:val="007E524A"/>
    <w:rsid w:val="007E56D2"/>
    <w:rsid w:val="007E57F1"/>
    <w:rsid w:val="007E5EA1"/>
    <w:rsid w:val="007E6452"/>
    <w:rsid w:val="007E7936"/>
    <w:rsid w:val="007F02E7"/>
    <w:rsid w:val="007F0393"/>
    <w:rsid w:val="007F0F23"/>
    <w:rsid w:val="007F100A"/>
    <w:rsid w:val="007F17E0"/>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212"/>
    <w:rsid w:val="007F7ABD"/>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D92"/>
    <w:rsid w:val="00816231"/>
    <w:rsid w:val="0081672E"/>
    <w:rsid w:val="00816CC4"/>
    <w:rsid w:val="008176A5"/>
    <w:rsid w:val="00820188"/>
    <w:rsid w:val="008209A5"/>
    <w:rsid w:val="0082109B"/>
    <w:rsid w:val="00821186"/>
    <w:rsid w:val="00821810"/>
    <w:rsid w:val="0082233D"/>
    <w:rsid w:val="0082280E"/>
    <w:rsid w:val="008235F7"/>
    <w:rsid w:val="00823800"/>
    <w:rsid w:val="00823EA9"/>
    <w:rsid w:val="0082413A"/>
    <w:rsid w:val="00824808"/>
    <w:rsid w:val="00824C26"/>
    <w:rsid w:val="00825B81"/>
    <w:rsid w:val="00825CC2"/>
    <w:rsid w:val="008267A6"/>
    <w:rsid w:val="008268A6"/>
    <w:rsid w:val="008271DE"/>
    <w:rsid w:val="008274D8"/>
    <w:rsid w:val="00827678"/>
    <w:rsid w:val="008276C6"/>
    <w:rsid w:val="00827CC1"/>
    <w:rsid w:val="00827FF7"/>
    <w:rsid w:val="00830290"/>
    <w:rsid w:val="008308A1"/>
    <w:rsid w:val="00830C32"/>
    <w:rsid w:val="00830ECE"/>
    <w:rsid w:val="00831382"/>
    <w:rsid w:val="0083139B"/>
    <w:rsid w:val="00831B75"/>
    <w:rsid w:val="0083221D"/>
    <w:rsid w:val="0083271F"/>
    <w:rsid w:val="00832D8F"/>
    <w:rsid w:val="00833357"/>
    <w:rsid w:val="00834B62"/>
    <w:rsid w:val="00835649"/>
    <w:rsid w:val="008358A5"/>
    <w:rsid w:val="00835EC4"/>
    <w:rsid w:val="00837460"/>
    <w:rsid w:val="008374B8"/>
    <w:rsid w:val="00837722"/>
    <w:rsid w:val="008379BF"/>
    <w:rsid w:val="00837C4B"/>
    <w:rsid w:val="0084092F"/>
    <w:rsid w:val="0084245B"/>
    <w:rsid w:val="00842EF0"/>
    <w:rsid w:val="0084401C"/>
    <w:rsid w:val="00844612"/>
    <w:rsid w:val="008447C3"/>
    <w:rsid w:val="00845AAE"/>
    <w:rsid w:val="00845BFF"/>
    <w:rsid w:val="008464A0"/>
    <w:rsid w:val="0084692A"/>
    <w:rsid w:val="00846CDB"/>
    <w:rsid w:val="00846D9E"/>
    <w:rsid w:val="00847736"/>
    <w:rsid w:val="00847EBD"/>
    <w:rsid w:val="00850114"/>
    <w:rsid w:val="00850795"/>
    <w:rsid w:val="00850BCA"/>
    <w:rsid w:val="00850E86"/>
    <w:rsid w:val="00851019"/>
    <w:rsid w:val="00851503"/>
    <w:rsid w:val="0085174B"/>
    <w:rsid w:val="008518C6"/>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3E2"/>
    <w:rsid w:val="008575C4"/>
    <w:rsid w:val="0085769C"/>
    <w:rsid w:val="00857CBB"/>
    <w:rsid w:val="00857CEB"/>
    <w:rsid w:val="00861970"/>
    <w:rsid w:val="008619A0"/>
    <w:rsid w:val="00861F06"/>
    <w:rsid w:val="008625F3"/>
    <w:rsid w:val="00863234"/>
    <w:rsid w:val="00863812"/>
    <w:rsid w:val="00863946"/>
    <w:rsid w:val="008642F1"/>
    <w:rsid w:val="00864B1A"/>
    <w:rsid w:val="00864C33"/>
    <w:rsid w:val="00865287"/>
    <w:rsid w:val="008655C3"/>
    <w:rsid w:val="00865633"/>
    <w:rsid w:val="0086569C"/>
    <w:rsid w:val="00865B96"/>
    <w:rsid w:val="00865F61"/>
    <w:rsid w:val="0086678B"/>
    <w:rsid w:val="008670B5"/>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8B0"/>
    <w:rsid w:val="00872C8E"/>
    <w:rsid w:val="00872F32"/>
    <w:rsid w:val="00873F5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3478"/>
    <w:rsid w:val="00883C5D"/>
    <w:rsid w:val="00885284"/>
    <w:rsid w:val="00885B5B"/>
    <w:rsid w:val="00885BAE"/>
    <w:rsid w:val="00885D77"/>
    <w:rsid w:val="00885ED1"/>
    <w:rsid w:val="008861DA"/>
    <w:rsid w:val="0088653E"/>
    <w:rsid w:val="00886A5F"/>
    <w:rsid w:val="00887212"/>
    <w:rsid w:val="008872D4"/>
    <w:rsid w:val="00887AF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290"/>
    <w:rsid w:val="008B0A9A"/>
    <w:rsid w:val="008B1099"/>
    <w:rsid w:val="008B1265"/>
    <w:rsid w:val="008B192E"/>
    <w:rsid w:val="008B2577"/>
    <w:rsid w:val="008B25D7"/>
    <w:rsid w:val="008B263F"/>
    <w:rsid w:val="008B2881"/>
    <w:rsid w:val="008B2C4E"/>
    <w:rsid w:val="008B319E"/>
    <w:rsid w:val="008B5033"/>
    <w:rsid w:val="008B54B0"/>
    <w:rsid w:val="008B5788"/>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BF3"/>
    <w:rsid w:val="008C7601"/>
    <w:rsid w:val="008C7FB7"/>
    <w:rsid w:val="008D03A0"/>
    <w:rsid w:val="008D07F7"/>
    <w:rsid w:val="008D0CAA"/>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5B"/>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BB9"/>
    <w:rsid w:val="008F6C48"/>
    <w:rsid w:val="008F6DAD"/>
    <w:rsid w:val="008F6EFC"/>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711"/>
    <w:rsid w:val="00910B18"/>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17E25"/>
    <w:rsid w:val="00920774"/>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603F"/>
    <w:rsid w:val="00926636"/>
    <w:rsid w:val="00926644"/>
    <w:rsid w:val="00926C28"/>
    <w:rsid w:val="0092755F"/>
    <w:rsid w:val="0093016C"/>
    <w:rsid w:val="00930215"/>
    <w:rsid w:val="0093095B"/>
    <w:rsid w:val="00931026"/>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6E9A"/>
    <w:rsid w:val="009375DB"/>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83B"/>
    <w:rsid w:val="00945183"/>
    <w:rsid w:val="00945280"/>
    <w:rsid w:val="00945292"/>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F25"/>
    <w:rsid w:val="00957148"/>
    <w:rsid w:val="0095728D"/>
    <w:rsid w:val="009572BE"/>
    <w:rsid w:val="00957A8B"/>
    <w:rsid w:val="00957ECC"/>
    <w:rsid w:val="009603BB"/>
    <w:rsid w:val="009609DC"/>
    <w:rsid w:val="00960B2D"/>
    <w:rsid w:val="00960D88"/>
    <w:rsid w:val="00960E82"/>
    <w:rsid w:val="00960E8C"/>
    <w:rsid w:val="00961D16"/>
    <w:rsid w:val="00962224"/>
    <w:rsid w:val="00962349"/>
    <w:rsid w:val="0096249A"/>
    <w:rsid w:val="00962842"/>
    <w:rsid w:val="00962BBE"/>
    <w:rsid w:val="00962D44"/>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1D30"/>
    <w:rsid w:val="00973FB2"/>
    <w:rsid w:val="00975079"/>
    <w:rsid w:val="009754D6"/>
    <w:rsid w:val="009757D8"/>
    <w:rsid w:val="00975A37"/>
    <w:rsid w:val="00976A4C"/>
    <w:rsid w:val="00976B9E"/>
    <w:rsid w:val="00976D52"/>
    <w:rsid w:val="009771D2"/>
    <w:rsid w:val="0097767A"/>
    <w:rsid w:val="00977B2A"/>
    <w:rsid w:val="00977EAD"/>
    <w:rsid w:val="00977F28"/>
    <w:rsid w:val="0098044C"/>
    <w:rsid w:val="009804AF"/>
    <w:rsid w:val="0098160B"/>
    <w:rsid w:val="00981704"/>
    <w:rsid w:val="00981ACE"/>
    <w:rsid w:val="00981E71"/>
    <w:rsid w:val="00981F32"/>
    <w:rsid w:val="009825C5"/>
    <w:rsid w:val="00982B20"/>
    <w:rsid w:val="00983554"/>
    <w:rsid w:val="0098357F"/>
    <w:rsid w:val="00985027"/>
    <w:rsid w:val="009862B4"/>
    <w:rsid w:val="009865F3"/>
    <w:rsid w:val="00986861"/>
    <w:rsid w:val="00987017"/>
    <w:rsid w:val="00987070"/>
    <w:rsid w:val="00987F98"/>
    <w:rsid w:val="00990277"/>
    <w:rsid w:val="009908A7"/>
    <w:rsid w:val="0099126D"/>
    <w:rsid w:val="009912F3"/>
    <w:rsid w:val="009915D1"/>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2AD"/>
    <w:rsid w:val="009C254C"/>
    <w:rsid w:val="009C2600"/>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17CE"/>
    <w:rsid w:val="009D1C18"/>
    <w:rsid w:val="009D1D65"/>
    <w:rsid w:val="009D1D6E"/>
    <w:rsid w:val="009D2824"/>
    <w:rsid w:val="009D2833"/>
    <w:rsid w:val="009D2CE5"/>
    <w:rsid w:val="009D2E1B"/>
    <w:rsid w:val="009D4635"/>
    <w:rsid w:val="009D46BC"/>
    <w:rsid w:val="009D4A26"/>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D06"/>
    <w:rsid w:val="009E5F89"/>
    <w:rsid w:val="009E5FDE"/>
    <w:rsid w:val="009E6372"/>
    <w:rsid w:val="009E6857"/>
    <w:rsid w:val="009E7151"/>
    <w:rsid w:val="009E7DF7"/>
    <w:rsid w:val="009E7F51"/>
    <w:rsid w:val="009F0089"/>
    <w:rsid w:val="009F0221"/>
    <w:rsid w:val="009F06AE"/>
    <w:rsid w:val="009F2113"/>
    <w:rsid w:val="009F2D05"/>
    <w:rsid w:val="009F3AE0"/>
    <w:rsid w:val="009F60F0"/>
    <w:rsid w:val="009F66C3"/>
    <w:rsid w:val="009F70E5"/>
    <w:rsid w:val="009F7518"/>
    <w:rsid w:val="009F7996"/>
    <w:rsid w:val="009F7C28"/>
    <w:rsid w:val="00A00051"/>
    <w:rsid w:val="00A0010E"/>
    <w:rsid w:val="00A00188"/>
    <w:rsid w:val="00A008F6"/>
    <w:rsid w:val="00A01522"/>
    <w:rsid w:val="00A018F0"/>
    <w:rsid w:val="00A01B14"/>
    <w:rsid w:val="00A03733"/>
    <w:rsid w:val="00A04B92"/>
    <w:rsid w:val="00A04DD5"/>
    <w:rsid w:val="00A04FD6"/>
    <w:rsid w:val="00A053B4"/>
    <w:rsid w:val="00A05DF8"/>
    <w:rsid w:val="00A063F2"/>
    <w:rsid w:val="00A06A9F"/>
    <w:rsid w:val="00A070A1"/>
    <w:rsid w:val="00A073E2"/>
    <w:rsid w:val="00A07423"/>
    <w:rsid w:val="00A07EC2"/>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CFA"/>
    <w:rsid w:val="00A23446"/>
    <w:rsid w:val="00A23D3B"/>
    <w:rsid w:val="00A23D9A"/>
    <w:rsid w:val="00A2412E"/>
    <w:rsid w:val="00A25A2B"/>
    <w:rsid w:val="00A26345"/>
    <w:rsid w:val="00A2743D"/>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FE1"/>
    <w:rsid w:val="00A35BAC"/>
    <w:rsid w:val="00A35D22"/>
    <w:rsid w:val="00A362A6"/>
    <w:rsid w:val="00A365D7"/>
    <w:rsid w:val="00A366D4"/>
    <w:rsid w:val="00A36C64"/>
    <w:rsid w:val="00A3754D"/>
    <w:rsid w:val="00A3784F"/>
    <w:rsid w:val="00A37DF7"/>
    <w:rsid w:val="00A40042"/>
    <w:rsid w:val="00A40043"/>
    <w:rsid w:val="00A40383"/>
    <w:rsid w:val="00A4044B"/>
    <w:rsid w:val="00A4071E"/>
    <w:rsid w:val="00A414F7"/>
    <w:rsid w:val="00A4162E"/>
    <w:rsid w:val="00A41C70"/>
    <w:rsid w:val="00A42886"/>
    <w:rsid w:val="00A43E57"/>
    <w:rsid w:val="00A4424E"/>
    <w:rsid w:val="00A4452C"/>
    <w:rsid w:val="00A4455B"/>
    <w:rsid w:val="00A44D8B"/>
    <w:rsid w:val="00A44FA5"/>
    <w:rsid w:val="00A458BC"/>
    <w:rsid w:val="00A458E2"/>
    <w:rsid w:val="00A45C52"/>
    <w:rsid w:val="00A468E0"/>
    <w:rsid w:val="00A469F5"/>
    <w:rsid w:val="00A46E90"/>
    <w:rsid w:val="00A4701B"/>
    <w:rsid w:val="00A47041"/>
    <w:rsid w:val="00A47345"/>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406E"/>
    <w:rsid w:val="00A5551F"/>
    <w:rsid w:val="00A55BE7"/>
    <w:rsid w:val="00A55DC9"/>
    <w:rsid w:val="00A56243"/>
    <w:rsid w:val="00A56419"/>
    <w:rsid w:val="00A5663D"/>
    <w:rsid w:val="00A56C40"/>
    <w:rsid w:val="00A571AB"/>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7A7"/>
    <w:rsid w:val="00A707AF"/>
    <w:rsid w:val="00A71111"/>
    <w:rsid w:val="00A71210"/>
    <w:rsid w:val="00A71945"/>
    <w:rsid w:val="00A71B6B"/>
    <w:rsid w:val="00A721F9"/>
    <w:rsid w:val="00A724B3"/>
    <w:rsid w:val="00A72A93"/>
    <w:rsid w:val="00A72F64"/>
    <w:rsid w:val="00A73167"/>
    <w:rsid w:val="00A73718"/>
    <w:rsid w:val="00A7384C"/>
    <w:rsid w:val="00A73C88"/>
    <w:rsid w:val="00A74021"/>
    <w:rsid w:val="00A74A6A"/>
    <w:rsid w:val="00A74AFE"/>
    <w:rsid w:val="00A752C7"/>
    <w:rsid w:val="00A75DD0"/>
    <w:rsid w:val="00A76623"/>
    <w:rsid w:val="00A76C6C"/>
    <w:rsid w:val="00A76CB4"/>
    <w:rsid w:val="00A76DCF"/>
    <w:rsid w:val="00A771D0"/>
    <w:rsid w:val="00A77823"/>
    <w:rsid w:val="00A80072"/>
    <w:rsid w:val="00A80138"/>
    <w:rsid w:val="00A8088B"/>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79"/>
    <w:rsid w:val="00A974F3"/>
    <w:rsid w:val="00A9799E"/>
    <w:rsid w:val="00AA001D"/>
    <w:rsid w:val="00AA0BB2"/>
    <w:rsid w:val="00AA1497"/>
    <w:rsid w:val="00AA18C3"/>
    <w:rsid w:val="00AA3093"/>
    <w:rsid w:val="00AA33DF"/>
    <w:rsid w:val="00AA38C8"/>
    <w:rsid w:val="00AA415B"/>
    <w:rsid w:val="00AA44AA"/>
    <w:rsid w:val="00AA4666"/>
    <w:rsid w:val="00AA5048"/>
    <w:rsid w:val="00AA5472"/>
    <w:rsid w:val="00AA5477"/>
    <w:rsid w:val="00AA5E23"/>
    <w:rsid w:val="00AA6C5E"/>
    <w:rsid w:val="00AA6CAA"/>
    <w:rsid w:val="00AA6CD3"/>
    <w:rsid w:val="00AA6FA4"/>
    <w:rsid w:val="00AA7799"/>
    <w:rsid w:val="00AA79C5"/>
    <w:rsid w:val="00AA7F9B"/>
    <w:rsid w:val="00AB0773"/>
    <w:rsid w:val="00AB0D55"/>
    <w:rsid w:val="00AB0EFA"/>
    <w:rsid w:val="00AB206A"/>
    <w:rsid w:val="00AB24AC"/>
    <w:rsid w:val="00AB250E"/>
    <w:rsid w:val="00AB2F09"/>
    <w:rsid w:val="00AB3E32"/>
    <w:rsid w:val="00AB4C1D"/>
    <w:rsid w:val="00AB4C8D"/>
    <w:rsid w:val="00AB4EDE"/>
    <w:rsid w:val="00AB58F4"/>
    <w:rsid w:val="00AB5A71"/>
    <w:rsid w:val="00AB622B"/>
    <w:rsid w:val="00AB6429"/>
    <w:rsid w:val="00AB770A"/>
    <w:rsid w:val="00AB777E"/>
    <w:rsid w:val="00AB7851"/>
    <w:rsid w:val="00AB7DA5"/>
    <w:rsid w:val="00AB7DC3"/>
    <w:rsid w:val="00AC0218"/>
    <w:rsid w:val="00AC021E"/>
    <w:rsid w:val="00AC052B"/>
    <w:rsid w:val="00AC0A97"/>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F4C"/>
    <w:rsid w:val="00AC7031"/>
    <w:rsid w:val="00AC75D6"/>
    <w:rsid w:val="00AC79AD"/>
    <w:rsid w:val="00AC7B9D"/>
    <w:rsid w:val="00AC7E60"/>
    <w:rsid w:val="00AC7EFF"/>
    <w:rsid w:val="00AD011C"/>
    <w:rsid w:val="00AD0223"/>
    <w:rsid w:val="00AD0311"/>
    <w:rsid w:val="00AD0E93"/>
    <w:rsid w:val="00AD0FBE"/>
    <w:rsid w:val="00AD1202"/>
    <w:rsid w:val="00AD13B9"/>
    <w:rsid w:val="00AD1ACF"/>
    <w:rsid w:val="00AD1DE0"/>
    <w:rsid w:val="00AD2074"/>
    <w:rsid w:val="00AD213A"/>
    <w:rsid w:val="00AD2167"/>
    <w:rsid w:val="00AD34A3"/>
    <w:rsid w:val="00AD3681"/>
    <w:rsid w:val="00AD36C0"/>
    <w:rsid w:val="00AD4097"/>
    <w:rsid w:val="00AD40B7"/>
    <w:rsid w:val="00AD4190"/>
    <w:rsid w:val="00AD4249"/>
    <w:rsid w:val="00AD4564"/>
    <w:rsid w:val="00AD4F89"/>
    <w:rsid w:val="00AD5169"/>
    <w:rsid w:val="00AD5831"/>
    <w:rsid w:val="00AD650B"/>
    <w:rsid w:val="00AD6AB3"/>
    <w:rsid w:val="00AD6F0F"/>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2F6"/>
    <w:rsid w:val="00AF2B1A"/>
    <w:rsid w:val="00AF3FF1"/>
    <w:rsid w:val="00AF4544"/>
    <w:rsid w:val="00AF4A16"/>
    <w:rsid w:val="00AF4DB1"/>
    <w:rsid w:val="00AF4EFC"/>
    <w:rsid w:val="00AF5006"/>
    <w:rsid w:val="00AF53F6"/>
    <w:rsid w:val="00AF5C39"/>
    <w:rsid w:val="00AF5F84"/>
    <w:rsid w:val="00AF61EC"/>
    <w:rsid w:val="00AF6401"/>
    <w:rsid w:val="00AF6599"/>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1011"/>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FEB"/>
    <w:rsid w:val="00B257B0"/>
    <w:rsid w:val="00B25B65"/>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D36"/>
    <w:rsid w:val="00B37A02"/>
    <w:rsid w:val="00B37B09"/>
    <w:rsid w:val="00B40ED3"/>
    <w:rsid w:val="00B41365"/>
    <w:rsid w:val="00B420BC"/>
    <w:rsid w:val="00B421B9"/>
    <w:rsid w:val="00B42226"/>
    <w:rsid w:val="00B42650"/>
    <w:rsid w:val="00B42A97"/>
    <w:rsid w:val="00B42E72"/>
    <w:rsid w:val="00B43228"/>
    <w:rsid w:val="00B4372B"/>
    <w:rsid w:val="00B4424A"/>
    <w:rsid w:val="00B442BC"/>
    <w:rsid w:val="00B44A2B"/>
    <w:rsid w:val="00B44A61"/>
    <w:rsid w:val="00B44AFE"/>
    <w:rsid w:val="00B44BF4"/>
    <w:rsid w:val="00B44E03"/>
    <w:rsid w:val="00B44F11"/>
    <w:rsid w:val="00B467A6"/>
    <w:rsid w:val="00B468BF"/>
    <w:rsid w:val="00B46D19"/>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6A2E"/>
    <w:rsid w:val="00B67654"/>
    <w:rsid w:val="00B67FBB"/>
    <w:rsid w:val="00B70203"/>
    <w:rsid w:val="00B7023A"/>
    <w:rsid w:val="00B70609"/>
    <w:rsid w:val="00B709B2"/>
    <w:rsid w:val="00B71313"/>
    <w:rsid w:val="00B7134C"/>
    <w:rsid w:val="00B71AA2"/>
    <w:rsid w:val="00B71E13"/>
    <w:rsid w:val="00B72277"/>
    <w:rsid w:val="00B723C9"/>
    <w:rsid w:val="00B72C6E"/>
    <w:rsid w:val="00B72E02"/>
    <w:rsid w:val="00B72FDF"/>
    <w:rsid w:val="00B74296"/>
    <w:rsid w:val="00B74397"/>
    <w:rsid w:val="00B743DB"/>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696"/>
    <w:rsid w:val="00B95219"/>
    <w:rsid w:val="00B95F23"/>
    <w:rsid w:val="00B9634D"/>
    <w:rsid w:val="00B96966"/>
    <w:rsid w:val="00B96CAE"/>
    <w:rsid w:val="00B970CA"/>
    <w:rsid w:val="00B971F0"/>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5AF5"/>
    <w:rsid w:val="00BA5CCA"/>
    <w:rsid w:val="00BA61DE"/>
    <w:rsid w:val="00BA6733"/>
    <w:rsid w:val="00BA730F"/>
    <w:rsid w:val="00BA766D"/>
    <w:rsid w:val="00BA7847"/>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4A91"/>
    <w:rsid w:val="00BE4C12"/>
    <w:rsid w:val="00BE4FAA"/>
    <w:rsid w:val="00BE5F24"/>
    <w:rsid w:val="00BE6574"/>
    <w:rsid w:val="00BE6D06"/>
    <w:rsid w:val="00BE7042"/>
    <w:rsid w:val="00BE7401"/>
    <w:rsid w:val="00BE7475"/>
    <w:rsid w:val="00BF0936"/>
    <w:rsid w:val="00BF0E88"/>
    <w:rsid w:val="00BF0F1F"/>
    <w:rsid w:val="00BF14E3"/>
    <w:rsid w:val="00BF1A77"/>
    <w:rsid w:val="00BF1FD5"/>
    <w:rsid w:val="00BF21D6"/>
    <w:rsid w:val="00BF2401"/>
    <w:rsid w:val="00BF2916"/>
    <w:rsid w:val="00BF36B8"/>
    <w:rsid w:val="00BF3DAC"/>
    <w:rsid w:val="00BF4191"/>
    <w:rsid w:val="00BF41EF"/>
    <w:rsid w:val="00BF452D"/>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F5E"/>
    <w:rsid w:val="00C04F4C"/>
    <w:rsid w:val="00C05585"/>
    <w:rsid w:val="00C05B0A"/>
    <w:rsid w:val="00C05E81"/>
    <w:rsid w:val="00C064B0"/>
    <w:rsid w:val="00C066CB"/>
    <w:rsid w:val="00C06BC3"/>
    <w:rsid w:val="00C0710C"/>
    <w:rsid w:val="00C0736C"/>
    <w:rsid w:val="00C075E1"/>
    <w:rsid w:val="00C07804"/>
    <w:rsid w:val="00C07826"/>
    <w:rsid w:val="00C07DBD"/>
    <w:rsid w:val="00C113CF"/>
    <w:rsid w:val="00C11A0E"/>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10C"/>
    <w:rsid w:val="00C16971"/>
    <w:rsid w:val="00C172DD"/>
    <w:rsid w:val="00C1731A"/>
    <w:rsid w:val="00C175AE"/>
    <w:rsid w:val="00C175F3"/>
    <w:rsid w:val="00C17640"/>
    <w:rsid w:val="00C177E1"/>
    <w:rsid w:val="00C17976"/>
    <w:rsid w:val="00C1797A"/>
    <w:rsid w:val="00C17A56"/>
    <w:rsid w:val="00C17EFF"/>
    <w:rsid w:val="00C2024C"/>
    <w:rsid w:val="00C20356"/>
    <w:rsid w:val="00C203CC"/>
    <w:rsid w:val="00C20C50"/>
    <w:rsid w:val="00C20C8B"/>
    <w:rsid w:val="00C20DC7"/>
    <w:rsid w:val="00C22655"/>
    <w:rsid w:val="00C226D4"/>
    <w:rsid w:val="00C227C2"/>
    <w:rsid w:val="00C22BBB"/>
    <w:rsid w:val="00C23673"/>
    <w:rsid w:val="00C240C1"/>
    <w:rsid w:val="00C251EF"/>
    <w:rsid w:val="00C25271"/>
    <w:rsid w:val="00C25AC2"/>
    <w:rsid w:val="00C25AC5"/>
    <w:rsid w:val="00C25BE5"/>
    <w:rsid w:val="00C269C8"/>
    <w:rsid w:val="00C26B7A"/>
    <w:rsid w:val="00C2751E"/>
    <w:rsid w:val="00C301B7"/>
    <w:rsid w:val="00C30482"/>
    <w:rsid w:val="00C31329"/>
    <w:rsid w:val="00C318BB"/>
    <w:rsid w:val="00C321D0"/>
    <w:rsid w:val="00C32201"/>
    <w:rsid w:val="00C32526"/>
    <w:rsid w:val="00C32B19"/>
    <w:rsid w:val="00C332A6"/>
    <w:rsid w:val="00C33508"/>
    <w:rsid w:val="00C335BB"/>
    <w:rsid w:val="00C339BD"/>
    <w:rsid w:val="00C339D6"/>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770"/>
    <w:rsid w:val="00C5285A"/>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F88"/>
    <w:rsid w:val="00C62F95"/>
    <w:rsid w:val="00C632E4"/>
    <w:rsid w:val="00C63438"/>
    <w:rsid w:val="00C639F7"/>
    <w:rsid w:val="00C64A56"/>
    <w:rsid w:val="00C64CAA"/>
    <w:rsid w:val="00C658D8"/>
    <w:rsid w:val="00C66402"/>
    <w:rsid w:val="00C66442"/>
    <w:rsid w:val="00C66522"/>
    <w:rsid w:val="00C6671B"/>
    <w:rsid w:val="00C66E2A"/>
    <w:rsid w:val="00C677B9"/>
    <w:rsid w:val="00C67941"/>
    <w:rsid w:val="00C70076"/>
    <w:rsid w:val="00C70216"/>
    <w:rsid w:val="00C707A0"/>
    <w:rsid w:val="00C708C7"/>
    <w:rsid w:val="00C70DB2"/>
    <w:rsid w:val="00C70E3F"/>
    <w:rsid w:val="00C719B5"/>
    <w:rsid w:val="00C71A7A"/>
    <w:rsid w:val="00C71C2C"/>
    <w:rsid w:val="00C7294F"/>
    <w:rsid w:val="00C72DD0"/>
    <w:rsid w:val="00C7350D"/>
    <w:rsid w:val="00C73B18"/>
    <w:rsid w:val="00C73DA8"/>
    <w:rsid w:val="00C7450D"/>
    <w:rsid w:val="00C75BC7"/>
    <w:rsid w:val="00C77141"/>
    <w:rsid w:val="00C77B12"/>
    <w:rsid w:val="00C80A73"/>
    <w:rsid w:val="00C818D1"/>
    <w:rsid w:val="00C81FB6"/>
    <w:rsid w:val="00C824C9"/>
    <w:rsid w:val="00C82B19"/>
    <w:rsid w:val="00C82DD5"/>
    <w:rsid w:val="00C83823"/>
    <w:rsid w:val="00C839F3"/>
    <w:rsid w:val="00C84039"/>
    <w:rsid w:val="00C8430D"/>
    <w:rsid w:val="00C84A6F"/>
    <w:rsid w:val="00C84DAE"/>
    <w:rsid w:val="00C851C9"/>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97EAD"/>
    <w:rsid w:val="00CA0394"/>
    <w:rsid w:val="00CA05FD"/>
    <w:rsid w:val="00CA0ACA"/>
    <w:rsid w:val="00CA0E57"/>
    <w:rsid w:val="00CA0E59"/>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770"/>
    <w:rsid w:val="00CC4C7A"/>
    <w:rsid w:val="00CC5890"/>
    <w:rsid w:val="00CC5897"/>
    <w:rsid w:val="00CC5ED4"/>
    <w:rsid w:val="00CC5F7E"/>
    <w:rsid w:val="00CC68B5"/>
    <w:rsid w:val="00CC6B5E"/>
    <w:rsid w:val="00CC72C7"/>
    <w:rsid w:val="00CD01EC"/>
    <w:rsid w:val="00CD05A8"/>
    <w:rsid w:val="00CD08C9"/>
    <w:rsid w:val="00CD0F69"/>
    <w:rsid w:val="00CD1420"/>
    <w:rsid w:val="00CD1679"/>
    <w:rsid w:val="00CD1B43"/>
    <w:rsid w:val="00CD2113"/>
    <w:rsid w:val="00CD22CE"/>
    <w:rsid w:val="00CD2976"/>
    <w:rsid w:val="00CD2A76"/>
    <w:rsid w:val="00CD3914"/>
    <w:rsid w:val="00CD4401"/>
    <w:rsid w:val="00CD4508"/>
    <w:rsid w:val="00CD48C6"/>
    <w:rsid w:val="00CD4A3E"/>
    <w:rsid w:val="00CD538A"/>
    <w:rsid w:val="00CD5489"/>
    <w:rsid w:val="00CD5A30"/>
    <w:rsid w:val="00CD5B2C"/>
    <w:rsid w:val="00CD5E60"/>
    <w:rsid w:val="00CD5FA2"/>
    <w:rsid w:val="00CD64C0"/>
    <w:rsid w:val="00CD7051"/>
    <w:rsid w:val="00CD7274"/>
    <w:rsid w:val="00CD7522"/>
    <w:rsid w:val="00CE02D8"/>
    <w:rsid w:val="00CE0724"/>
    <w:rsid w:val="00CE0A86"/>
    <w:rsid w:val="00CE110B"/>
    <w:rsid w:val="00CE147D"/>
    <w:rsid w:val="00CE16F1"/>
    <w:rsid w:val="00CE1C13"/>
    <w:rsid w:val="00CE23DB"/>
    <w:rsid w:val="00CE334B"/>
    <w:rsid w:val="00CE45BF"/>
    <w:rsid w:val="00CE477D"/>
    <w:rsid w:val="00CE4AAB"/>
    <w:rsid w:val="00CE5303"/>
    <w:rsid w:val="00CE57D4"/>
    <w:rsid w:val="00CE608F"/>
    <w:rsid w:val="00CE615F"/>
    <w:rsid w:val="00CE69DA"/>
    <w:rsid w:val="00CE6AA1"/>
    <w:rsid w:val="00CE6D79"/>
    <w:rsid w:val="00CE6E40"/>
    <w:rsid w:val="00CE724A"/>
    <w:rsid w:val="00CE75BB"/>
    <w:rsid w:val="00CE78E6"/>
    <w:rsid w:val="00CE79C8"/>
    <w:rsid w:val="00CF0293"/>
    <w:rsid w:val="00CF0993"/>
    <w:rsid w:val="00CF09CC"/>
    <w:rsid w:val="00CF0A16"/>
    <w:rsid w:val="00CF0A5F"/>
    <w:rsid w:val="00CF2268"/>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CF6EB8"/>
    <w:rsid w:val="00CF7687"/>
    <w:rsid w:val="00D00854"/>
    <w:rsid w:val="00D00941"/>
    <w:rsid w:val="00D00A91"/>
    <w:rsid w:val="00D00D58"/>
    <w:rsid w:val="00D01348"/>
    <w:rsid w:val="00D0148E"/>
    <w:rsid w:val="00D0176A"/>
    <w:rsid w:val="00D01978"/>
    <w:rsid w:val="00D02433"/>
    <w:rsid w:val="00D0259D"/>
    <w:rsid w:val="00D02875"/>
    <w:rsid w:val="00D02C25"/>
    <w:rsid w:val="00D0354B"/>
    <w:rsid w:val="00D03C1A"/>
    <w:rsid w:val="00D03DC5"/>
    <w:rsid w:val="00D03E4B"/>
    <w:rsid w:val="00D042D6"/>
    <w:rsid w:val="00D043E1"/>
    <w:rsid w:val="00D0519F"/>
    <w:rsid w:val="00D054BD"/>
    <w:rsid w:val="00D058FF"/>
    <w:rsid w:val="00D05E43"/>
    <w:rsid w:val="00D07746"/>
    <w:rsid w:val="00D078A7"/>
    <w:rsid w:val="00D07C26"/>
    <w:rsid w:val="00D10455"/>
    <w:rsid w:val="00D10C72"/>
    <w:rsid w:val="00D11188"/>
    <w:rsid w:val="00D1199D"/>
    <w:rsid w:val="00D12DBB"/>
    <w:rsid w:val="00D130C3"/>
    <w:rsid w:val="00D13287"/>
    <w:rsid w:val="00D13E8D"/>
    <w:rsid w:val="00D14A49"/>
    <w:rsid w:val="00D158E1"/>
    <w:rsid w:val="00D1594E"/>
    <w:rsid w:val="00D15DC3"/>
    <w:rsid w:val="00D16034"/>
    <w:rsid w:val="00D160EA"/>
    <w:rsid w:val="00D16D08"/>
    <w:rsid w:val="00D16D24"/>
    <w:rsid w:val="00D1712C"/>
    <w:rsid w:val="00D17A36"/>
    <w:rsid w:val="00D2039E"/>
    <w:rsid w:val="00D205E2"/>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5566"/>
    <w:rsid w:val="00D25B0D"/>
    <w:rsid w:val="00D26064"/>
    <w:rsid w:val="00D26490"/>
    <w:rsid w:val="00D266FF"/>
    <w:rsid w:val="00D26BBE"/>
    <w:rsid w:val="00D279B4"/>
    <w:rsid w:val="00D27B82"/>
    <w:rsid w:val="00D27BCA"/>
    <w:rsid w:val="00D27ED5"/>
    <w:rsid w:val="00D3031E"/>
    <w:rsid w:val="00D30466"/>
    <w:rsid w:val="00D309C4"/>
    <w:rsid w:val="00D3113F"/>
    <w:rsid w:val="00D31387"/>
    <w:rsid w:val="00D31516"/>
    <w:rsid w:val="00D3162F"/>
    <w:rsid w:val="00D31983"/>
    <w:rsid w:val="00D329BB"/>
    <w:rsid w:val="00D32AE6"/>
    <w:rsid w:val="00D32E9E"/>
    <w:rsid w:val="00D332EF"/>
    <w:rsid w:val="00D334CE"/>
    <w:rsid w:val="00D339DD"/>
    <w:rsid w:val="00D33EF3"/>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7E8"/>
    <w:rsid w:val="00D47B6E"/>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50C"/>
    <w:rsid w:val="00D71C72"/>
    <w:rsid w:val="00D7221C"/>
    <w:rsid w:val="00D729DE"/>
    <w:rsid w:val="00D72DA2"/>
    <w:rsid w:val="00D72F8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B15"/>
    <w:rsid w:val="00D86536"/>
    <w:rsid w:val="00D865FB"/>
    <w:rsid w:val="00D9089D"/>
    <w:rsid w:val="00D913A2"/>
    <w:rsid w:val="00D916D4"/>
    <w:rsid w:val="00D92836"/>
    <w:rsid w:val="00D93728"/>
    <w:rsid w:val="00D9381C"/>
    <w:rsid w:val="00D93BAC"/>
    <w:rsid w:val="00D95240"/>
    <w:rsid w:val="00D95588"/>
    <w:rsid w:val="00D957E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8F2"/>
    <w:rsid w:val="00DB6A26"/>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E28"/>
    <w:rsid w:val="00DC431F"/>
    <w:rsid w:val="00DC4943"/>
    <w:rsid w:val="00DC555A"/>
    <w:rsid w:val="00DC58A3"/>
    <w:rsid w:val="00DC5D03"/>
    <w:rsid w:val="00DC77E9"/>
    <w:rsid w:val="00DC7B63"/>
    <w:rsid w:val="00DC7C20"/>
    <w:rsid w:val="00DC7EA1"/>
    <w:rsid w:val="00DD0779"/>
    <w:rsid w:val="00DD0A0D"/>
    <w:rsid w:val="00DD2BE6"/>
    <w:rsid w:val="00DD3EB8"/>
    <w:rsid w:val="00DD428B"/>
    <w:rsid w:val="00DD447C"/>
    <w:rsid w:val="00DD57BA"/>
    <w:rsid w:val="00DD5878"/>
    <w:rsid w:val="00DD5F69"/>
    <w:rsid w:val="00DD65A1"/>
    <w:rsid w:val="00DD6EC1"/>
    <w:rsid w:val="00DD6EDD"/>
    <w:rsid w:val="00DD7251"/>
    <w:rsid w:val="00DD764B"/>
    <w:rsid w:val="00DD7669"/>
    <w:rsid w:val="00DD7E4C"/>
    <w:rsid w:val="00DD7F3D"/>
    <w:rsid w:val="00DE0291"/>
    <w:rsid w:val="00DE0443"/>
    <w:rsid w:val="00DE0570"/>
    <w:rsid w:val="00DE067D"/>
    <w:rsid w:val="00DE0A84"/>
    <w:rsid w:val="00DE0B3E"/>
    <w:rsid w:val="00DE11F3"/>
    <w:rsid w:val="00DE149C"/>
    <w:rsid w:val="00DE1DBB"/>
    <w:rsid w:val="00DE1F42"/>
    <w:rsid w:val="00DE25F7"/>
    <w:rsid w:val="00DE2C73"/>
    <w:rsid w:val="00DE30AB"/>
    <w:rsid w:val="00DE39F8"/>
    <w:rsid w:val="00DE4AF7"/>
    <w:rsid w:val="00DE4BC1"/>
    <w:rsid w:val="00DE4FC0"/>
    <w:rsid w:val="00DE56E7"/>
    <w:rsid w:val="00DE5D31"/>
    <w:rsid w:val="00DE5F81"/>
    <w:rsid w:val="00DE64A8"/>
    <w:rsid w:val="00DE66C0"/>
    <w:rsid w:val="00DE67D8"/>
    <w:rsid w:val="00DE6870"/>
    <w:rsid w:val="00DF0063"/>
    <w:rsid w:val="00DF03B4"/>
    <w:rsid w:val="00DF0422"/>
    <w:rsid w:val="00DF066E"/>
    <w:rsid w:val="00DF0EEC"/>
    <w:rsid w:val="00DF14D6"/>
    <w:rsid w:val="00DF1B36"/>
    <w:rsid w:val="00DF2AC9"/>
    <w:rsid w:val="00DF2CE6"/>
    <w:rsid w:val="00DF2F18"/>
    <w:rsid w:val="00DF366A"/>
    <w:rsid w:val="00DF4E1A"/>
    <w:rsid w:val="00DF5629"/>
    <w:rsid w:val="00DF5822"/>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34A5"/>
    <w:rsid w:val="00E03677"/>
    <w:rsid w:val="00E03873"/>
    <w:rsid w:val="00E03E53"/>
    <w:rsid w:val="00E04444"/>
    <w:rsid w:val="00E04E61"/>
    <w:rsid w:val="00E050A5"/>
    <w:rsid w:val="00E05376"/>
    <w:rsid w:val="00E0539B"/>
    <w:rsid w:val="00E056EA"/>
    <w:rsid w:val="00E06C73"/>
    <w:rsid w:val="00E06F7E"/>
    <w:rsid w:val="00E07AE4"/>
    <w:rsid w:val="00E07F85"/>
    <w:rsid w:val="00E10EF6"/>
    <w:rsid w:val="00E111ED"/>
    <w:rsid w:val="00E1130B"/>
    <w:rsid w:val="00E11589"/>
    <w:rsid w:val="00E11816"/>
    <w:rsid w:val="00E11FA8"/>
    <w:rsid w:val="00E12373"/>
    <w:rsid w:val="00E12583"/>
    <w:rsid w:val="00E12DF5"/>
    <w:rsid w:val="00E130D5"/>
    <w:rsid w:val="00E1384A"/>
    <w:rsid w:val="00E1406E"/>
    <w:rsid w:val="00E140A9"/>
    <w:rsid w:val="00E140C6"/>
    <w:rsid w:val="00E1455C"/>
    <w:rsid w:val="00E14B3C"/>
    <w:rsid w:val="00E152A2"/>
    <w:rsid w:val="00E155FC"/>
    <w:rsid w:val="00E15991"/>
    <w:rsid w:val="00E15FD6"/>
    <w:rsid w:val="00E1769E"/>
    <w:rsid w:val="00E17809"/>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3C"/>
    <w:rsid w:val="00E30757"/>
    <w:rsid w:val="00E30A7C"/>
    <w:rsid w:val="00E30CF9"/>
    <w:rsid w:val="00E31871"/>
    <w:rsid w:val="00E32991"/>
    <w:rsid w:val="00E32E41"/>
    <w:rsid w:val="00E340BA"/>
    <w:rsid w:val="00E34780"/>
    <w:rsid w:val="00E34BFC"/>
    <w:rsid w:val="00E34E0E"/>
    <w:rsid w:val="00E35567"/>
    <w:rsid w:val="00E35D7B"/>
    <w:rsid w:val="00E36083"/>
    <w:rsid w:val="00E360BA"/>
    <w:rsid w:val="00E36A49"/>
    <w:rsid w:val="00E36CE3"/>
    <w:rsid w:val="00E36D2A"/>
    <w:rsid w:val="00E377E5"/>
    <w:rsid w:val="00E37B92"/>
    <w:rsid w:val="00E4041F"/>
    <w:rsid w:val="00E4102A"/>
    <w:rsid w:val="00E4179E"/>
    <w:rsid w:val="00E41F6B"/>
    <w:rsid w:val="00E421C5"/>
    <w:rsid w:val="00E42649"/>
    <w:rsid w:val="00E4279C"/>
    <w:rsid w:val="00E427BC"/>
    <w:rsid w:val="00E427DD"/>
    <w:rsid w:val="00E43140"/>
    <w:rsid w:val="00E436B7"/>
    <w:rsid w:val="00E43779"/>
    <w:rsid w:val="00E43A40"/>
    <w:rsid w:val="00E44650"/>
    <w:rsid w:val="00E446A0"/>
    <w:rsid w:val="00E44A4C"/>
    <w:rsid w:val="00E44D89"/>
    <w:rsid w:val="00E459C5"/>
    <w:rsid w:val="00E45A22"/>
    <w:rsid w:val="00E45E1C"/>
    <w:rsid w:val="00E45ECE"/>
    <w:rsid w:val="00E45F5B"/>
    <w:rsid w:val="00E468F5"/>
    <w:rsid w:val="00E46977"/>
    <w:rsid w:val="00E46E98"/>
    <w:rsid w:val="00E50403"/>
    <w:rsid w:val="00E507BF"/>
    <w:rsid w:val="00E509EF"/>
    <w:rsid w:val="00E5121E"/>
    <w:rsid w:val="00E517F6"/>
    <w:rsid w:val="00E5180D"/>
    <w:rsid w:val="00E5338E"/>
    <w:rsid w:val="00E53477"/>
    <w:rsid w:val="00E545A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83C"/>
    <w:rsid w:val="00E76EFE"/>
    <w:rsid w:val="00E7750D"/>
    <w:rsid w:val="00E7761C"/>
    <w:rsid w:val="00E77A3E"/>
    <w:rsid w:val="00E77CFB"/>
    <w:rsid w:val="00E8039F"/>
    <w:rsid w:val="00E804A5"/>
    <w:rsid w:val="00E80A00"/>
    <w:rsid w:val="00E80CEA"/>
    <w:rsid w:val="00E8180A"/>
    <w:rsid w:val="00E82C10"/>
    <w:rsid w:val="00E82E62"/>
    <w:rsid w:val="00E8333B"/>
    <w:rsid w:val="00E83AF6"/>
    <w:rsid w:val="00E84040"/>
    <w:rsid w:val="00E8460B"/>
    <w:rsid w:val="00E846BC"/>
    <w:rsid w:val="00E84738"/>
    <w:rsid w:val="00E848D9"/>
    <w:rsid w:val="00E85229"/>
    <w:rsid w:val="00E853CC"/>
    <w:rsid w:val="00E85DDA"/>
    <w:rsid w:val="00E86380"/>
    <w:rsid w:val="00E86615"/>
    <w:rsid w:val="00E86E18"/>
    <w:rsid w:val="00E87A02"/>
    <w:rsid w:val="00E901F1"/>
    <w:rsid w:val="00E9083A"/>
    <w:rsid w:val="00E90B31"/>
    <w:rsid w:val="00E90C01"/>
    <w:rsid w:val="00E914C5"/>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400"/>
    <w:rsid w:val="00EB14E7"/>
    <w:rsid w:val="00EB24DD"/>
    <w:rsid w:val="00EB29E5"/>
    <w:rsid w:val="00EB30DA"/>
    <w:rsid w:val="00EB3966"/>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46D"/>
    <w:rsid w:val="00ED058A"/>
    <w:rsid w:val="00ED0DA3"/>
    <w:rsid w:val="00ED18BA"/>
    <w:rsid w:val="00ED1EA3"/>
    <w:rsid w:val="00ED2158"/>
    <w:rsid w:val="00ED263D"/>
    <w:rsid w:val="00ED2938"/>
    <w:rsid w:val="00ED297B"/>
    <w:rsid w:val="00ED29A2"/>
    <w:rsid w:val="00ED2D81"/>
    <w:rsid w:val="00ED2EE3"/>
    <w:rsid w:val="00ED3513"/>
    <w:rsid w:val="00ED36D4"/>
    <w:rsid w:val="00ED3854"/>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52F1"/>
    <w:rsid w:val="00EF534A"/>
    <w:rsid w:val="00EF53CB"/>
    <w:rsid w:val="00EF5EB0"/>
    <w:rsid w:val="00EF6692"/>
    <w:rsid w:val="00EF6C04"/>
    <w:rsid w:val="00EF7777"/>
    <w:rsid w:val="00EF7ADF"/>
    <w:rsid w:val="00EF7FA2"/>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9A2"/>
    <w:rsid w:val="00F14A2D"/>
    <w:rsid w:val="00F15345"/>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5FB"/>
    <w:rsid w:val="00F27A0A"/>
    <w:rsid w:val="00F27C35"/>
    <w:rsid w:val="00F27F57"/>
    <w:rsid w:val="00F30131"/>
    <w:rsid w:val="00F30194"/>
    <w:rsid w:val="00F30B1F"/>
    <w:rsid w:val="00F30BAE"/>
    <w:rsid w:val="00F311BE"/>
    <w:rsid w:val="00F31200"/>
    <w:rsid w:val="00F314B9"/>
    <w:rsid w:val="00F31B72"/>
    <w:rsid w:val="00F31BD9"/>
    <w:rsid w:val="00F334A3"/>
    <w:rsid w:val="00F34002"/>
    <w:rsid w:val="00F34EBD"/>
    <w:rsid w:val="00F35604"/>
    <w:rsid w:val="00F35BA4"/>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48ED"/>
    <w:rsid w:val="00F44C08"/>
    <w:rsid w:val="00F455A8"/>
    <w:rsid w:val="00F45F70"/>
    <w:rsid w:val="00F45FF7"/>
    <w:rsid w:val="00F462FE"/>
    <w:rsid w:val="00F464C8"/>
    <w:rsid w:val="00F46CB4"/>
    <w:rsid w:val="00F46E38"/>
    <w:rsid w:val="00F47171"/>
    <w:rsid w:val="00F477FE"/>
    <w:rsid w:val="00F47B0C"/>
    <w:rsid w:val="00F47BD3"/>
    <w:rsid w:val="00F50587"/>
    <w:rsid w:val="00F505B8"/>
    <w:rsid w:val="00F5077E"/>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BC2"/>
    <w:rsid w:val="00F56BDF"/>
    <w:rsid w:val="00F56C34"/>
    <w:rsid w:val="00F56D0B"/>
    <w:rsid w:val="00F57A60"/>
    <w:rsid w:val="00F57B39"/>
    <w:rsid w:val="00F60245"/>
    <w:rsid w:val="00F605BE"/>
    <w:rsid w:val="00F610E7"/>
    <w:rsid w:val="00F61398"/>
    <w:rsid w:val="00F62643"/>
    <w:rsid w:val="00F6296D"/>
    <w:rsid w:val="00F62A0E"/>
    <w:rsid w:val="00F632EB"/>
    <w:rsid w:val="00F63488"/>
    <w:rsid w:val="00F63496"/>
    <w:rsid w:val="00F63594"/>
    <w:rsid w:val="00F635A5"/>
    <w:rsid w:val="00F63A6E"/>
    <w:rsid w:val="00F63DE0"/>
    <w:rsid w:val="00F645C0"/>
    <w:rsid w:val="00F64ABC"/>
    <w:rsid w:val="00F64CC0"/>
    <w:rsid w:val="00F64E9A"/>
    <w:rsid w:val="00F65D33"/>
    <w:rsid w:val="00F65FD0"/>
    <w:rsid w:val="00F66117"/>
    <w:rsid w:val="00F66449"/>
    <w:rsid w:val="00F66E5F"/>
    <w:rsid w:val="00F679B6"/>
    <w:rsid w:val="00F7003B"/>
    <w:rsid w:val="00F7043A"/>
    <w:rsid w:val="00F70660"/>
    <w:rsid w:val="00F7145E"/>
    <w:rsid w:val="00F7230E"/>
    <w:rsid w:val="00F726C8"/>
    <w:rsid w:val="00F729A3"/>
    <w:rsid w:val="00F72C5A"/>
    <w:rsid w:val="00F73438"/>
    <w:rsid w:val="00F7442F"/>
    <w:rsid w:val="00F74659"/>
    <w:rsid w:val="00F74872"/>
    <w:rsid w:val="00F748F2"/>
    <w:rsid w:val="00F74A6A"/>
    <w:rsid w:val="00F74D69"/>
    <w:rsid w:val="00F74F7B"/>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3B6A"/>
    <w:rsid w:val="00F83F89"/>
    <w:rsid w:val="00F8578E"/>
    <w:rsid w:val="00F857DD"/>
    <w:rsid w:val="00F85D2C"/>
    <w:rsid w:val="00F86051"/>
    <w:rsid w:val="00F8689B"/>
    <w:rsid w:val="00F86AC2"/>
    <w:rsid w:val="00F8700D"/>
    <w:rsid w:val="00F87A03"/>
    <w:rsid w:val="00F905A5"/>
    <w:rsid w:val="00F90A5E"/>
    <w:rsid w:val="00F90F1B"/>
    <w:rsid w:val="00F91586"/>
    <w:rsid w:val="00F91BAB"/>
    <w:rsid w:val="00F92289"/>
    <w:rsid w:val="00F93146"/>
    <w:rsid w:val="00F931F4"/>
    <w:rsid w:val="00F93303"/>
    <w:rsid w:val="00F939A7"/>
    <w:rsid w:val="00F93A5B"/>
    <w:rsid w:val="00F94659"/>
    <w:rsid w:val="00F955CF"/>
    <w:rsid w:val="00F9585A"/>
    <w:rsid w:val="00F95B83"/>
    <w:rsid w:val="00F96451"/>
    <w:rsid w:val="00F973FA"/>
    <w:rsid w:val="00F97C3F"/>
    <w:rsid w:val="00F97E2B"/>
    <w:rsid w:val="00FA0030"/>
    <w:rsid w:val="00FA180B"/>
    <w:rsid w:val="00FA1827"/>
    <w:rsid w:val="00FA2462"/>
    <w:rsid w:val="00FA2526"/>
    <w:rsid w:val="00FA253A"/>
    <w:rsid w:val="00FA2E2E"/>
    <w:rsid w:val="00FA2FA0"/>
    <w:rsid w:val="00FA369D"/>
    <w:rsid w:val="00FA39E5"/>
    <w:rsid w:val="00FA3B3E"/>
    <w:rsid w:val="00FA3E57"/>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1C3D"/>
    <w:rsid w:val="00FB30E7"/>
    <w:rsid w:val="00FB32AA"/>
    <w:rsid w:val="00FB3AA8"/>
    <w:rsid w:val="00FB3BF3"/>
    <w:rsid w:val="00FB3C8E"/>
    <w:rsid w:val="00FB403C"/>
    <w:rsid w:val="00FB4AC9"/>
    <w:rsid w:val="00FB4CAD"/>
    <w:rsid w:val="00FB5A43"/>
    <w:rsid w:val="00FB5CC4"/>
    <w:rsid w:val="00FB5D7F"/>
    <w:rsid w:val="00FB6465"/>
    <w:rsid w:val="00FB6AEC"/>
    <w:rsid w:val="00FB7257"/>
    <w:rsid w:val="00FB73CB"/>
    <w:rsid w:val="00FC0FD6"/>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B9C"/>
    <w:rsid w:val="00FD322B"/>
    <w:rsid w:val="00FD3AA7"/>
    <w:rsid w:val="00FD3E39"/>
    <w:rsid w:val="00FD4257"/>
    <w:rsid w:val="00FD4D04"/>
    <w:rsid w:val="00FD592D"/>
    <w:rsid w:val="00FD593C"/>
    <w:rsid w:val="00FD60EF"/>
    <w:rsid w:val="00FD6B24"/>
    <w:rsid w:val="00FD6B83"/>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8DA"/>
    <w:rsid w:val="00FE7B4C"/>
    <w:rsid w:val="00FE7E54"/>
    <w:rsid w:val="00FF0041"/>
    <w:rsid w:val="00FF0B30"/>
    <w:rsid w:val="00FF0E23"/>
    <w:rsid w:val="00FF12E8"/>
    <w:rsid w:val="00FF1B30"/>
    <w:rsid w:val="00FF1CCC"/>
    <w:rsid w:val="00FF2266"/>
    <w:rsid w:val="00FF2D43"/>
    <w:rsid w:val="00FF31C3"/>
    <w:rsid w:val="00FF36BB"/>
    <w:rsid w:val="00FF3789"/>
    <w:rsid w:val="00FF3A99"/>
    <w:rsid w:val="00FF3C6C"/>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517980-E3F4-482F-8DF4-387658F3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line="240" w:lineRule="auto"/>
      <w:jc w:val="left"/>
    </w:pPr>
    <w:rPr>
      <w:rFonts w:eastAsia="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cert-japan.eu/" TargetMode="External"/><Relationship Id="rId21" Type="http://schemas.openxmlformats.org/officeDocument/2006/relationships/hyperlink" Target="https://m-era.net/joint-calls/joint-call-2019/2019-guideforproposers.pdf" TargetMode="External"/><Relationship Id="rId42" Type="http://schemas.openxmlformats.org/officeDocument/2006/relationships/hyperlink" Target="http://fccweek2019.web.cern.ch/" TargetMode="External"/><Relationship Id="rId47" Type="http://schemas.openxmlformats.org/officeDocument/2006/relationships/hyperlink" Target="http://www.biovoices-platform.eu/" TargetMode="External"/><Relationship Id="rId63" Type="http://schemas.openxmlformats.org/officeDocument/2006/relationships/footer" Target="footer4.xml"/><Relationship Id="rId68" Type="http://schemas.openxmlformats.org/officeDocument/2006/relationships/hyperlink" Target="https://eua.eu/component/attachments/attachments.html?id=2144" TargetMode="External"/><Relationship Id="rId16" Type="http://schemas.openxmlformats.org/officeDocument/2006/relationships/hyperlink" Target="mailto:internship@unicreditgroup.bg" TargetMode="External"/><Relationship Id="rId11" Type="http://schemas.openxmlformats.org/officeDocument/2006/relationships/hyperlink" Target="http://www.kznpp.org/index.php?lang=bg&amp;p=careers&amp;p1=Stipendiantska%20programa" TargetMode="External"/><Relationship Id="rId32" Type="http://schemas.openxmlformats.org/officeDocument/2006/relationships/hyperlink" Target="https://www.cost.eu/wp-content/uploads/2018/11/COST_Open_Call_SESA_guidelines-Nov-2018.pdf" TargetMode="External"/><Relationship Id="rId37" Type="http://schemas.openxmlformats.org/officeDocument/2006/relationships/hyperlink" Target="http://www.envriplus.eu/2019/01/30/envriplus-final-event/" TargetMode="External"/><Relationship Id="rId53" Type="http://schemas.openxmlformats.org/officeDocument/2006/relationships/hyperlink" Target="http://www.bioeconomy.fi/EUBioScene19/" TargetMode="External"/><Relationship Id="rId58" Type="http://schemas.openxmlformats.org/officeDocument/2006/relationships/hyperlink" Target="https://www.compbiomed-conference.org/plenary-speakers/" TargetMode="External"/><Relationship Id="rId74" Type="http://schemas.openxmlformats.org/officeDocument/2006/relationships/image" Target="media/image4.jpeg"/><Relationship Id="rId79" Type="http://schemas.openxmlformats.org/officeDocument/2006/relationships/image" Target="media/image7.jpeg"/><Relationship Id="rId5" Type="http://schemas.openxmlformats.org/officeDocument/2006/relationships/settings" Target="settings.xml"/><Relationship Id="rId61" Type="http://schemas.openxmlformats.org/officeDocument/2006/relationships/hyperlink" Target="https://www.compbiomed-conference.org/" TargetMode="External"/><Relationship Id="rId82" Type="http://schemas.openxmlformats.org/officeDocument/2006/relationships/theme" Target="theme/theme1.xml"/><Relationship Id="rId19" Type="http://schemas.openxmlformats.org/officeDocument/2006/relationships/footer" Target="footer2.xml"/><Relationship Id="rId14" Type="http://schemas.openxmlformats.org/officeDocument/2006/relationships/hyperlink" Target="https://www.karieri.bg/viewadv/rabota/45265_internship_aftersales_for_bmw_bulgaria_mf/" TargetMode="External"/><Relationship Id="rId22" Type="http://schemas.openxmlformats.org/officeDocument/2006/relationships/hyperlink" Target="https://www.nmp-partnersearch.eu/" TargetMode="External"/><Relationship Id="rId27" Type="http://schemas.openxmlformats.org/officeDocument/2006/relationships/hyperlink" Target="https://www.fni.bg/sites/default/files/competition/12_2016/ERA/ERA_NET_2016_2.pdf" TargetMode="External"/><Relationship Id="rId30" Type="http://schemas.openxmlformats.org/officeDocument/2006/relationships/hyperlink" Target="https://www.neaa.government.bg/" TargetMode="External"/><Relationship Id="rId35" Type="http://schemas.openxmlformats.org/officeDocument/2006/relationships/hyperlink" Target="mailto:fni-konkursi@mon.bg" TargetMode="External"/><Relationship Id="rId43" Type="http://schemas.openxmlformats.org/officeDocument/2006/relationships/hyperlink" Target="http://www.qsort.eu/conference-2019-overview/" TargetMode="External"/><Relationship Id="rId48" Type="http://schemas.openxmlformats.org/officeDocument/2006/relationships/hyperlink" Target="http://www.allthings.bio/" TargetMode="External"/><Relationship Id="rId56" Type="http://schemas.openxmlformats.org/officeDocument/2006/relationships/hyperlink" Target="https://www.compbiomed.eu/" TargetMode="External"/><Relationship Id="rId64" Type="http://schemas.openxmlformats.org/officeDocument/2006/relationships/image" Target="media/image1.jpeg"/><Relationship Id="rId69" Type="http://schemas.openxmlformats.org/officeDocument/2006/relationships/hyperlink" Target="https://eua.eu/component/attachments/attachments.html?id=2032" TargetMode="External"/><Relationship Id="rId77" Type="http://schemas.openxmlformats.org/officeDocument/2006/relationships/hyperlink" Target="https://www.cas.bg/downloadfile.php?id=1810" TargetMode="External"/><Relationship Id="rId8" Type="http://schemas.openxmlformats.org/officeDocument/2006/relationships/endnotes" Target="endnotes.xml"/><Relationship Id="rId51" Type="http://schemas.openxmlformats.org/officeDocument/2006/relationships/hyperlink" Target="http://www.eubionet.eu/" TargetMode="External"/><Relationship Id="rId72" Type="http://schemas.openxmlformats.org/officeDocument/2006/relationships/image" Target="media/image3.jpeg"/><Relationship Id="rId80" Type="http://schemas.openxmlformats.org/officeDocument/2006/relationships/footer" Target="footer5.xml"/><Relationship Id="rId3" Type="http://schemas.openxmlformats.org/officeDocument/2006/relationships/numbering" Target="numbering.xml"/><Relationship Id="rId12" Type="http://schemas.openxmlformats.org/officeDocument/2006/relationships/hyperlink" Target="https://www.greentalents.de/" TargetMode="External"/><Relationship Id="rId17" Type="http://schemas.openxmlformats.org/officeDocument/2006/relationships/hyperlink" Target="http://www.fao.org/employment/opportunities-for-young-talents/internship-programme/en/" TargetMode="External"/><Relationship Id="rId25" Type="http://schemas.openxmlformats.org/officeDocument/2006/relationships/hyperlink" Target="mailto:aleksandrova@mon.bg%20" TargetMode="External"/><Relationship Id="rId33" Type="http://schemas.openxmlformats.org/officeDocument/2006/relationships/hyperlink" Target="mailto:opencall@cost.eu" TargetMode="External"/><Relationship Id="rId38" Type="http://schemas.openxmlformats.org/officeDocument/2006/relationships/hyperlink" Target="http://slord.sk/sk/aktuality/v4-conference-on-digital-transformation-6-june-2019-brussels-registration.html?page_id=3870" TargetMode="External"/><Relationship Id="rId46" Type="http://schemas.openxmlformats.org/officeDocument/2006/relationships/hyperlink" Target="https://www.eventbrite.de/e/3rd-hbp-curriculum-workshop-series-new-horizons-in-brain-medicine-from-research-to-clinics-brain-tickets-53140733364" TargetMode="External"/><Relationship Id="rId59" Type="http://schemas.openxmlformats.org/officeDocument/2006/relationships/hyperlink" Target="https://www.compbiomed-conference.org/invited-speakers/" TargetMode="External"/><Relationship Id="rId67" Type="http://schemas.openxmlformats.org/officeDocument/2006/relationships/hyperlink" Target="https://eua.eu/component/attachments/attachments.html?id=2148" TargetMode="External"/><Relationship Id="rId20" Type="http://schemas.openxmlformats.org/officeDocument/2006/relationships/hyperlink" Target="https://m-era.net/joint-calls/joint-call-2019/m-era-net_callflyer_2019-1.pdf" TargetMode="External"/><Relationship Id="rId41" Type="http://schemas.openxmlformats.org/officeDocument/2006/relationships/hyperlink" Target="https://eua.eu/events/32-2019-eua-cde-annual-meeting.html" TargetMode="External"/><Relationship Id="rId54" Type="http://schemas.openxmlformats.org/officeDocument/2006/relationships/hyperlink" Target="http://ecsdev.org/conference/7icsd-2019" TargetMode="External"/><Relationship Id="rId62" Type="http://schemas.openxmlformats.org/officeDocument/2006/relationships/hyperlink" Target="https://www.compbiomed-conference.org/registration/" TargetMode="External"/><Relationship Id="rId70" Type="http://schemas.openxmlformats.org/officeDocument/2006/relationships/hyperlink" Target="http://iopp.fileburst.com/ccr/archive/CERNCourier2019MayJun-digitaledition.pdf" TargetMode="External"/><Relationship Id="rId75" Type="http://schemas.openxmlformats.org/officeDocument/2006/relationships/hyperlink" Target="https://www.jovis.de/en/books/product/renewable-energy-and-landscape-quality.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recruitment.wto.org/public/hrd-cl-vac-view.asp?jobinfo_uid_c=3475&amp;vaclng=en" TargetMode="External"/><Relationship Id="rId23" Type="http://schemas.openxmlformats.org/officeDocument/2006/relationships/hyperlink" Target="https://www.fni.bg/sites/default/files/competition/12_2016/ERA/ERA_NET_2016_2.pdf" TargetMode="External"/><Relationship Id="rId28" Type="http://schemas.openxmlformats.org/officeDocument/2006/relationships/hyperlink" Target="https://www.fni.bg/sites/default/files/competition/12_2016/ERA/ERA-NET.zip" TargetMode="External"/><Relationship Id="rId36" Type="http://schemas.openxmlformats.org/officeDocument/2006/relationships/footer" Target="footer3.xml"/><Relationship Id="rId49" Type="http://schemas.openxmlformats.org/officeDocument/2006/relationships/hyperlink" Target="http://www.biobridges-project.eu/" TargetMode="External"/><Relationship Id="rId57" Type="http://schemas.openxmlformats.org/officeDocument/2006/relationships/hyperlink" Target="https://savoyplace.theiet.org/" TargetMode="External"/><Relationship Id="rId10" Type="http://schemas.openxmlformats.org/officeDocument/2006/relationships/footer" Target="footer1.xml"/><Relationship Id="rId31" Type="http://schemas.openxmlformats.org/officeDocument/2006/relationships/hyperlink" Target="https://www.fni.bg/?q=node/527" TargetMode="External"/><Relationship Id="rId44" Type="http://schemas.openxmlformats.org/officeDocument/2006/relationships/hyperlink" Target="http://www.healthncp.net/" TargetMode="External"/><Relationship Id="rId52" Type="http://schemas.openxmlformats.org/officeDocument/2006/relationships/hyperlink" Target="http://www.bioeconomy.fi/workshop-the-role-of-communication-and-education-to-promote-changes-in-purchasing-habits-and-increasing-the-acceptance-of-bio-based-products/" TargetMode="External"/><Relationship Id="rId60" Type="http://schemas.openxmlformats.org/officeDocument/2006/relationships/hyperlink" Target="https://www.compbiomed-conference.org/international-organising-committee/" TargetMode="External"/><Relationship Id="rId65" Type="http://schemas.openxmlformats.org/officeDocument/2006/relationships/hyperlink" Target="https://publications.europa.eu/en/publication-detail/-/publication/e8d4a0b4-5426-11e9-a8ed-01aa75ed71a1/" TargetMode="External"/><Relationship Id="rId73" Type="http://schemas.openxmlformats.org/officeDocument/2006/relationships/hyperlink" Target="https://www.cost.eu/actions/IC1305/" TargetMode="External"/><Relationship Id="rId78" Type="http://schemas.openxmlformats.org/officeDocument/2006/relationships/image" Target="media/image6.gif"/><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careers.vmware.com/search-jobs/Intern/Sofia%2C%20Sofia-Capital/1567/1/4/732800-731061-6458974-727011/42x69751/23x32415/50/2" TargetMode="External"/><Relationship Id="rId18" Type="http://schemas.openxmlformats.org/officeDocument/2006/relationships/hyperlink" Target="http://www.nurembergacademy.org/about-us/job-offers/detail/3-months-internship-14/" TargetMode="External"/><Relationship Id="rId39" Type="http://schemas.openxmlformats.org/officeDocument/2006/relationships/hyperlink" Target="https://docs.google.com/forms/d/e/1FAIpQLSe329OrJb2HtLKwGW0TIYwDAmeI0TSqjJE8491cTLZ0jgWeUA/viewform" TargetMode="External"/><Relationship Id="rId34" Type="http://schemas.openxmlformats.org/officeDocument/2006/relationships/hyperlink" Target="https://www.fni.bg/sites/default/files/competition/10_2016/Procedura_COST_nac_finansirane%E2%80%9329012016.pdf" TargetMode="External"/><Relationship Id="rId50" Type="http://schemas.openxmlformats.org/officeDocument/2006/relationships/hyperlink" Target="http://www.lift-bbi.eu/" TargetMode="External"/><Relationship Id="rId55" Type="http://schemas.openxmlformats.org/officeDocument/2006/relationships/hyperlink" Target="https://www.nfsdd.eu/" TargetMode="External"/><Relationship Id="rId76" Type="http://schemas.openxmlformats.org/officeDocument/2006/relationships/image" Target="media/image5.jpeg"/><Relationship Id="rId7" Type="http://schemas.openxmlformats.org/officeDocument/2006/relationships/footnotes" Target="footnotes.xml"/><Relationship Id="rId71" Type="http://schemas.openxmlformats.org/officeDocument/2006/relationships/image" Target="media/image2.jpeg"/><Relationship Id="rId2" Type="http://schemas.openxmlformats.org/officeDocument/2006/relationships/customXml" Target="../customXml/item2.xml"/><Relationship Id="rId29" Type="http://schemas.openxmlformats.org/officeDocument/2006/relationships/hyperlink" Target="mailto:aleksandrova@mon.bg" TargetMode="External"/><Relationship Id="rId24" Type="http://schemas.openxmlformats.org/officeDocument/2006/relationships/hyperlink" Target="https://www.fni.bg/sites/default/files/competition/12_2016/ERA/ERA-NET.zip" TargetMode="External"/><Relationship Id="rId40" Type="http://schemas.openxmlformats.org/officeDocument/2006/relationships/hyperlink" Target="http://www.thebrainconferences.org/" TargetMode="External"/><Relationship Id="rId45" Type="http://schemas.openxmlformats.org/officeDocument/2006/relationships/hyperlink" Target="https://www.humanbrainproject.eu/en/education/participatecollaborate/curriculum/workshops/3rd-curriculum-workshop-brain-medicine/" TargetMode="External"/><Relationship Id="rId66" Type="http://schemas.openxmlformats.org/officeDocument/2006/relationships/hyperlink" Target="http://www.university-merger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МАЙ,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4D65F8-2888-478C-8222-05203D2F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7980</Words>
  <Characters>45491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2019-05-14T05:24:00Z</dcterms:created>
  <dcterms:modified xsi:type="dcterms:W3CDTF">2019-05-14T05:24:00Z</dcterms:modified>
</cp:coreProperties>
</file>