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164B" w14:textId="77777777" w:rsidR="006D7E8D" w:rsidRPr="008C0A4B" w:rsidRDefault="006D7E8D" w:rsidP="00F65084">
      <w:pPr>
        <w:rPr>
          <w:rFonts w:ascii="Comic Sans MS" w:hAnsi="Comic Sans MS"/>
          <w:sz w:val="28"/>
          <w:szCs w:val="28"/>
          <w:lang w:val="bg-BG"/>
        </w:rPr>
      </w:pPr>
    </w:p>
    <w:p w14:paraId="7B8028DD"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7B20FED4"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571A611" w14:textId="77777777" w:rsidR="008C0A4B" w:rsidRPr="00015B3F" w:rsidRDefault="008C0A4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36FF053A" w14:textId="77777777" w:rsidR="008C0A4B" w:rsidRPr="00015B3F" w:rsidRDefault="008C0A4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0785158" w14:textId="77777777" w:rsidR="008C0A4B" w:rsidRPr="00015B3F" w:rsidRDefault="008C0A4B" w:rsidP="00250696">
                                  <w:pPr>
                                    <w:pStyle w:val="NoSpacing"/>
                                    <w:spacing w:line="360" w:lineRule="auto"/>
                                    <w:rPr>
                                      <w:color w:val="FFFFFF" w:themeColor="background1"/>
                                      <w:sz w:val="28"/>
                                      <w:szCs w:val="28"/>
                                    </w:rPr>
                                  </w:pPr>
                                </w:p>
                                <w:p w14:paraId="52D57D8D" w14:textId="77777777" w:rsidR="008C0A4B" w:rsidRPr="00015B3F" w:rsidRDefault="008C0A4B"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C5AC26E" w14:textId="77777777" w:rsidR="008C0A4B" w:rsidRPr="00D00941" w:rsidRDefault="008C0A4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B20FED4"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571A611" w14:textId="77777777" w:rsidR="008C0A4B" w:rsidRPr="00015B3F" w:rsidRDefault="008C0A4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36FF053A" w14:textId="77777777" w:rsidR="008C0A4B" w:rsidRPr="00015B3F" w:rsidRDefault="008C0A4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0785158" w14:textId="77777777" w:rsidR="008C0A4B" w:rsidRPr="00015B3F" w:rsidRDefault="008C0A4B" w:rsidP="00250696">
                            <w:pPr>
                              <w:pStyle w:val="NoSpacing"/>
                              <w:spacing w:line="360" w:lineRule="auto"/>
                              <w:rPr>
                                <w:color w:val="FFFFFF" w:themeColor="background1"/>
                                <w:sz w:val="28"/>
                                <w:szCs w:val="28"/>
                              </w:rPr>
                            </w:pPr>
                          </w:p>
                          <w:p w14:paraId="52D57D8D" w14:textId="77777777" w:rsidR="008C0A4B" w:rsidRPr="00015B3F" w:rsidRDefault="008C0A4B"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C5AC26E" w14:textId="77777777" w:rsidR="008C0A4B" w:rsidRPr="00D00941" w:rsidRDefault="008C0A4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7EAC9C85"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3EFD8C6F" w14:textId="77777777" w:rsidR="006D7E8D" w:rsidRPr="00353752" w:rsidRDefault="006D7E8D" w:rsidP="00E848D9">
      <w:pPr>
        <w:tabs>
          <w:tab w:val="left" w:pos="1452"/>
        </w:tabs>
        <w:rPr>
          <w:sz w:val="28"/>
          <w:szCs w:val="28"/>
        </w:rPr>
      </w:pPr>
    </w:p>
    <w:p w14:paraId="20014A61" w14:textId="77777777" w:rsidR="006D7E8D" w:rsidRPr="00DE0B3E" w:rsidRDefault="006D7E8D" w:rsidP="00E848D9">
      <w:pPr>
        <w:tabs>
          <w:tab w:val="left" w:pos="1452"/>
        </w:tabs>
        <w:rPr>
          <w:sz w:val="28"/>
          <w:szCs w:val="28"/>
        </w:rPr>
      </w:pPr>
    </w:p>
    <w:p w14:paraId="6C8F2CB9" w14:textId="77777777" w:rsidR="006D7E8D" w:rsidRDefault="006D7E8D" w:rsidP="00E848D9">
      <w:pPr>
        <w:tabs>
          <w:tab w:val="left" w:pos="1452"/>
        </w:tabs>
        <w:rPr>
          <w:sz w:val="28"/>
          <w:szCs w:val="28"/>
        </w:rPr>
      </w:pPr>
    </w:p>
    <w:p w14:paraId="4BB3ABF8" w14:textId="77777777" w:rsidR="00FC6B77" w:rsidRDefault="00FC6B77" w:rsidP="00E848D9">
      <w:pPr>
        <w:tabs>
          <w:tab w:val="left" w:pos="1452"/>
        </w:tabs>
        <w:rPr>
          <w:sz w:val="28"/>
          <w:szCs w:val="28"/>
        </w:rPr>
      </w:pPr>
    </w:p>
    <w:p w14:paraId="46D91F30" w14:textId="77777777" w:rsidR="00FC6B77" w:rsidRPr="00FC6B77" w:rsidRDefault="00FC6B77" w:rsidP="00FC6B77">
      <w:pPr>
        <w:rPr>
          <w:sz w:val="28"/>
          <w:szCs w:val="28"/>
        </w:rPr>
      </w:pPr>
    </w:p>
    <w:p w14:paraId="128E42F7" w14:textId="77777777" w:rsidR="00FC6B77" w:rsidRPr="00FC6B77" w:rsidRDefault="00FC6B77" w:rsidP="00FC6B77">
      <w:pPr>
        <w:rPr>
          <w:sz w:val="28"/>
          <w:szCs w:val="28"/>
        </w:rPr>
      </w:pPr>
    </w:p>
    <w:p w14:paraId="76ABBEFD" w14:textId="77777777" w:rsidR="00FC6B77" w:rsidRPr="00FC6B77" w:rsidRDefault="00FC6B77" w:rsidP="00FC6B77">
      <w:pPr>
        <w:rPr>
          <w:sz w:val="28"/>
          <w:szCs w:val="28"/>
        </w:rPr>
      </w:pPr>
    </w:p>
    <w:p w14:paraId="35CAF821" w14:textId="77777777" w:rsidR="00FC6B77" w:rsidRPr="00382F7D" w:rsidRDefault="00FC6B77" w:rsidP="00FC6B77">
      <w:pPr>
        <w:rPr>
          <w:sz w:val="28"/>
          <w:szCs w:val="28"/>
          <w:lang w:val="bg-BG"/>
        </w:rPr>
      </w:pPr>
    </w:p>
    <w:p w14:paraId="469DEC85" w14:textId="77777777" w:rsidR="00FC6B77" w:rsidRPr="00FC6B77" w:rsidRDefault="00FC6B77" w:rsidP="00FC6B77">
      <w:pPr>
        <w:rPr>
          <w:sz w:val="28"/>
          <w:szCs w:val="28"/>
        </w:rPr>
      </w:pPr>
    </w:p>
    <w:p w14:paraId="33877EB0" w14:textId="77777777" w:rsidR="00FC6B77" w:rsidRPr="00FC6B77" w:rsidRDefault="00FC6B77" w:rsidP="00FC6B77">
      <w:pPr>
        <w:rPr>
          <w:sz w:val="28"/>
          <w:szCs w:val="28"/>
        </w:rPr>
      </w:pPr>
    </w:p>
    <w:p w14:paraId="7013EDA4" w14:textId="77777777" w:rsidR="00FC6B77" w:rsidRPr="00FC6B77" w:rsidRDefault="00FC6B77" w:rsidP="00FC6B77">
      <w:pPr>
        <w:rPr>
          <w:sz w:val="28"/>
          <w:szCs w:val="28"/>
        </w:rPr>
      </w:pPr>
    </w:p>
    <w:p w14:paraId="4790A643" w14:textId="77777777" w:rsidR="00FC6B77" w:rsidRPr="004F6E83" w:rsidRDefault="00FC6B77" w:rsidP="00FC6B77">
      <w:pPr>
        <w:rPr>
          <w:sz w:val="28"/>
          <w:szCs w:val="28"/>
          <w:lang w:val="bg-BG"/>
        </w:rPr>
      </w:pPr>
    </w:p>
    <w:p w14:paraId="13473195" w14:textId="77777777" w:rsidR="00FC6B77" w:rsidRPr="00274396" w:rsidRDefault="00FC6B77" w:rsidP="00FC6B77">
      <w:pPr>
        <w:rPr>
          <w:sz w:val="28"/>
          <w:szCs w:val="28"/>
          <w:lang w:val="bg-BG"/>
        </w:rPr>
      </w:pPr>
    </w:p>
    <w:p w14:paraId="2D45E16B" w14:textId="77777777" w:rsidR="00FC6B77" w:rsidRPr="00FC6B77" w:rsidRDefault="005A143A" w:rsidP="00FC6B77">
      <w:pPr>
        <w:rPr>
          <w:sz w:val="28"/>
          <w:szCs w:val="28"/>
        </w:rPr>
      </w:pPr>
      <w:r>
        <w:rPr>
          <w:sz w:val="28"/>
          <w:szCs w:val="28"/>
        </w:rPr>
        <w:t xml:space="preserve"> </w:t>
      </w:r>
    </w:p>
    <w:p w14:paraId="6CE599DD" w14:textId="77777777" w:rsidR="00FC6B77" w:rsidRPr="00FC6B77" w:rsidRDefault="00FC6B77" w:rsidP="00FC6B77">
      <w:pPr>
        <w:rPr>
          <w:sz w:val="28"/>
          <w:szCs w:val="28"/>
        </w:rPr>
      </w:pPr>
    </w:p>
    <w:p w14:paraId="3F4CA4E0" w14:textId="77777777" w:rsidR="00FC6B77" w:rsidRDefault="00FC6B77" w:rsidP="00FC6B77">
      <w:pPr>
        <w:tabs>
          <w:tab w:val="left" w:pos="3276"/>
        </w:tabs>
        <w:rPr>
          <w:sz w:val="28"/>
          <w:szCs w:val="28"/>
        </w:rPr>
      </w:pPr>
      <w:r>
        <w:rPr>
          <w:sz w:val="28"/>
          <w:szCs w:val="28"/>
        </w:rPr>
        <w:tab/>
      </w:r>
    </w:p>
    <w:p w14:paraId="7A5E0D4C" w14:textId="77777777" w:rsidR="006D7E8D" w:rsidRPr="00BB6714" w:rsidRDefault="00FC6B77" w:rsidP="00FC6B77">
      <w:pPr>
        <w:tabs>
          <w:tab w:val="left" w:pos="3276"/>
        </w:tabs>
        <w:rPr>
          <w:sz w:val="28"/>
          <w:szCs w:val="28"/>
          <w:lang w:val="en-US"/>
        </w:rPr>
        <w:sectPr w:rsidR="006D7E8D" w:rsidRPr="00BB6714"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05311A58" w14:textId="77777777" w:rsidR="006B19B3" w:rsidRPr="00585624" w:rsidRDefault="006B19B3">
          <w:pPr>
            <w:pStyle w:val="TOCHeading"/>
            <w:rPr>
              <w:color w:val="C0504D" w:themeColor="accent2"/>
              <w:lang w:val="ru-RU"/>
            </w:rPr>
          </w:pPr>
          <w:r w:rsidRPr="006B19B3">
            <w:rPr>
              <w:color w:val="C0504D" w:themeColor="accent2"/>
              <w:lang w:val="bg-BG"/>
            </w:rPr>
            <w:t>СЪДЪ</w:t>
          </w:r>
          <w:r w:rsidR="00CB4F94">
            <w:rPr>
              <w:color w:val="C0504D" w:themeColor="accent2"/>
              <w:lang w:val="bg-BG"/>
            </w:rPr>
            <w:t xml:space="preserve"> </w:t>
          </w:r>
          <w:r w:rsidRPr="006B19B3">
            <w:rPr>
              <w:color w:val="C0504D" w:themeColor="accent2"/>
              <w:lang w:val="bg-BG"/>
            </w:rPr>
            <w:t>РЖАНИЕ</w:t>
          </w:r>
        </w:p>
        <w:p w14:paraId="47CC4DA7" w14:textId="77777777" w:rsidR="002418D0"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34544640" w:history="1">
            <w:r w:rsidR="002418D0" w:rsidRPr="00B45A4F">
              <w:rPr>
                <w:rStyle w:val="Hyperlink"/>
                <w:noProof/>
              </w:rPr>
              <w:t>КОНКУРСИ, СТИПЕНДИИ, СТАЖОВЕ</w:t>
            </w:r>
            <w:r w:rsidR="002418D0">
              <w:rPr>
                <w:noProof/>
                <w:webHidden/>
              </w:rPr>
              <w:tab/>
            </w:r>
            <w:r w:rsidR="002418D0">
              <w:rPr>
                <w:noProof/>
                <w:webHidden/>
              </w:rPr>
              <w:fldChar w:fldCharType="begin"/>
            </w:r>
            <w:r w:rsidR="002418D0">
              <w:rPr>
                <w:noProof/>
                <w:webHidden/>
              </w:rPr>
              <w:instrText xml:space="preserve"> PAGEREF _Toc134544640 \h </w:instrText>
            </w:r>
            <w:r w:rsidR="002418D0">
              <w:rPr>
                <w:noProof/>
                <w:webHidden/>
              </w:rPr>
            </w:r>
            <w:r w:rsidR="002418D0">
              <w:rPr>
                <w:noProof/>
                <w:webHidden/>
              </w:rPr>
              <w:fldChar w:fldCharType="separate"/>
            </w:r>
            <w:r w:rsidR="002418D0">
              <w:rPr>
                <w:noProof/>
                <w:webHidden/>
              </w:rPr>
              <w:t>3</w:t>
            </w:r>
            <w:r w:rsidR="002418D0">
              <w:rPr>
                <w:noProof/>
                <w:webHidden/>
              </w:rPr>
              <w:fldChar w:fldCharType="end"/>
            </w:r>
          </w:hyperlink>
        </w:p>
        <w:p w14:paraId="03CBD58A"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1" w:history="1">
            <w:r w:rsidR="002418D0" w:rsidRPr="00B45A4F">
              <w:rPr>
                <w:rStyle w:val="Hyperlink"/>
                <w:rFonts w:ascii="Wingdings" w:hAnsi="Wingdings"/>
                <w:noProof/>
                <w:lang w:val="bg-BG"/>
              </w:rPr>
              <w:t></w:t>
            </w:r>
            <w:r w:rsidR="002418D0">
              <w:rPr>
                <w:rFonts w:asciiTheme="minorHAnsi" w:eastAsiaTheme="minorEastAsia" w:hAnsiTheme="minorHAnsi" w:cstheme="minorBidi"/>
                <w:noProof/>
                <w:sz w:val="22"/>
                <w:szCs w:val="22"/>
              </w:rPr>
              <w:tab/>
            </w:r>
            <w:r w:rsidR="002418D0" w:rsidRPr="00B45A4F">
              <w:rPr>
                <w:rStyle w:val="Hyperlink"/>
                <w:noProof/>
                <w:lang w:val="bg-BG"/>
              </w:rPr>
              <w:t>Heinrich Böll Foundation grants</w:t>
            </w:r>
            <w:r w:rsidR="002418D0">
              <w:rPr>
                <w:noProof/>
                <w:webHidden/>
              </w:rPr>
              <w:tab/>
            </w:r>
            <w:r w:rsidR="002418D0">
              <w:rPr>
                <w:noProof/>
                <w:webHidden/>
              </w:rPr>
              <w:fldChar w:fldCharType="begin"/>
            </w:r>
            <w:r w:rsidR="002418D0">
              <w:rPr>
                <w:noProof/>
                <w:webHidden/>
              </w:rPr>
              <w:instrText xml:space="preserve"> PAGEREF _Toc134544641 \h </w:instrText>
            </w:r>
            <w:r w:rsidR="002418D0">
              <w:rPr>
                <w:noProof/>
                <w:webHidden/>
              </w:rPr>
            </w:r>
            <w:r w:rsidR="002418D0">
              <w:rPr>
                <w:noProof/>
                <w:webHidden/>
              </w:rPr>
              <w:fldChar w:fldCharType="separate"/>
            </w:r>
            <w:r w:rsidR="002418D0">
              <w:rPr>
                <w:noProof/>
                <w:webHidden/>
              </w:rPr>
              <w:t>3</w:t>
            </w:r>
            <w:r w:rsidR="002418D0">
              <w:rPr>
                <w:noProof/>
                <w:webHidden/>
              </w:rPr>
              <w:fldChar w:fldCharType="end"/>
            </w:r>
          </w:hyperlink>
        </w:p>
        <w:p w14:paraId="3DCBC8C1"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2"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INSAIT PhD fellowships</w:t>
            </w:r>
            <w:r w:rsidR="002418D0">
              <w:rPr>
                <w:noProof/>
                <w:webHidden/>
              </w:rPr>
              <w:tab/>
            </w:r>
            <w:r w:rsidR="002418D0">
              <w:rPr>
                <w:noProof/>
                <w:webHidden/>
              </w:rPr>
              <w:fldChar w:fldCharType="begin"/>
            </w:r>
            <w:r w:rsidR="002418D0">
              <w:rPr>
                <w:noProof/>
                <w:webHidden/>
              </w:rPr>
              <w:instrText xml:space="preserve"> PAGEREF _Toc134544642 \h </w:instrText>
            </w:r>
            <w:r w:rsidR="002418D0">
              <w:rPr>
                <w:noProof/>
                <w:webHidden/>
              </w:rPr>
            </w:r>
            <w:r w:rsidR="002418D0">
              <w:rPr>
                <w:noProof/>
                <w:webHidden/>
              </w:rPr>
              <w:fldChar w:fldCharType="separate"/>
            </w:r>
            <w:r w:rsidR="002418D0">
              <w:rPr>
                <w:noProof/>
                <w:webHidden/>
              </w:rPr>
              <w:t>4</w:t>
            </w:r>
            <w:r w:rsidR="002418D0">
              <w:rPr>
                <w:noProof/>
                <w:webHidden/>
              </w:rPr>
              <w:fldChar w:fldCharType="end"/>
            </w:r>
          </w:hyperlink>
        </w:p>
        <w:p w14:paraId="4DE161BD"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3" w:history="1">
            <w:r w:rsidR="002418D0" w:rsidRPr="00B45A4F">
              <w:rPr>
                <w:rStyle w:val="Hyperlink"/>
                <w:rFonts w:ascii="Wingdings" w:hAnsi="Wingdings"/>
                <w:noProof/>
                <w:lang w:val="en-US"/>
              </w:rPr>
              <w:t></w:t>
            </w:r>
            <w:r w:rsidR="002418D0">
              <w:rPr>
                <w:rFonts w:asciiTheme="minorHAnsi" w:eastAsiaTheme="minorEastAsia" w:hAnsiTheme="minorHAnsi" w:cstheme="minorBidi"/>
                <w:noProof/>
                <w:sz w:val="22"/>
                <w:szCs w:val="22"/>
              </w:rPr>
              <w:tab/>
            </w:r>
            <w:r w:rsidR="002418D0" w:rsidRPr="00B45A4F">
              <w:rPr>
                <w:rStyle w:val="Hyperlink"/>
                <w:noProof/>
                <w:lang w:val="bg-BG"/>
              </w:rPr>
              <w:t xml:space="preserve">Стаж за млади таланти в институт </w:t>
            </w:r>
            <w:r w:rsidR="002418D0" w:rsidRPr="00B45A4F">
              <w:rPr>
                <w:rStyle w:val="Hyperlink"/>
                <w:noProof/>
                <w:lang w:val="en-US"/>
              </w:rPr>
              <w:t>GATE</w:t>
            </w:r>
            <w:r w:rsidR="002418D0">
              <w:rPr>
                <w:noProof/>
                <w:webHidden/>
              </w:rPr>
              <w:tab/>
            </w:r>
            <w:r w:rsidR="002418D0">
              <w:rPr>
                <w:noProof/>
                <w:webHidden/>
              </w:rPr>
              <w:fldChar w:fldCharType="begin"/>
            </w:r>
            <w:r w:rsidR="002418D0">
              <w:rPr>
                <w:noProof/>
                <w:webHidden/>
              </w:rPr>
              <w:instrText xml:space="preserve"> PAGEREF _Toc134544643 \h </w:instrText>
            </w:r>
            <w:r w:rsidR="002418D0">
              <w:rPr>
                <w:noProof/>
                <w:webHidden/>
              </w:rPr>
            </w:r>
            <w:r w:rsidR="002418D0">
              <w:rPr>
                <w:noProof/>
                <w:webHidden/>
              </w:rPr>
              <w:fldChar w:fldCharType="separate"/>
            </w:r>
            <w:r w:rsidR="002418D0">
              <w:rPr>
                <w:noProof/>
                <w:webHidden/>
              </w:rPr>
              <w:t>5</w:t>
            </w:r>
            <w:r w:rsidR="002418D0">
              <w:rPr>
                <w:noProof/>
                <w:webHidden/>
              </w:rPr>
              <w:fldChar w:fldCharType="end"/>
            </w:r>
          </w:hyperlink>
        </w:p>
        <w:p w14:paraId="5A6F7064"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4" w:history="1">
            <w:r w:rsidR="002418D0" w:rsidRPr="00B45A4F">
              <w:rPr>
                <w:rStyle w:val="Hyperlink"/>
                <w:rFonts w:ascii="Wingdings" w:hAnsi="Wingdings"/>
                <w:noProof/>
                <w:lang w:val="bg-BG"/>
              </w:rPr>
              <w:t></w:t>
            </w:r>
            <w:r w:rsidR="002418D0">
              <w:rPr>
                <w:rFonts w:asciiTheme="minorHAnsi" w:eastAsiaTheme="minorEastAsia" w:hAnsiTheme="minorHAnsi" w:cstheme="minorBidi"/>
                <w:noProof/>
                <w:sz w:val="22"/>
                <w:szCs w:val="22"/>
              </w:rPr>
              <w:tab/>
            </w:r>
            <w:r w:rsidR="002418D0" w:rsidRPr="00B45A4F">
              <w:rPr>
                <w:rStyle w:val="Hyperlink"/>
                <w:noProof/>
                <w:lang w:val="bg-BG"/>
              </w:rPr>
              <w:t>Стаж в м</w:t>
            </w:r>
            <w:r w:rsidR="002418D0" w:rsidRPr="00B45A4F">
              <w:rPr>
                <w:rStyle w:val="Hyperlink"/>
                <w:noProof/>
              </w:rPr>
              <w:t>еждународната компания Onsites</w:t>
            </w:r>
            <w:r w:rsidR="002418D0">
              <w:rPr>
                <w:noProof/>
                <w:webHidden/>
              </w:rPr>
              <w:tab/>
            </w:r>
            <w:r w:rsidR="002418D0">
              <w:rPr>
                <w:noProof/>
                <w:webHidden/>
              </w:rPr>
              <w:fldChar w:fldCharType="begin"/>
            </w:r>
            <w:r w:rsidR="002418D0">
              <w:rPr>
                <w:noProof/>
                <w:webHidden/>
              </w:rPr>
              <w:instrText xml:space="preserve"> PAGEREF _Toc134544644 \h </w:instrText>
            </w:r>
            <w:r w:rsidR="002418D0">
              <w:rPr>
                <w:noProof/>
                <w:webHidden/>
              </w:rPr>
            </w:r>
            <w:r w:rsidR="002418D0">
              <w:rPr>
                <w:noProof/>
                <w:webHidden/>
              </w:rPr>
              <w:fldChar w:fldCharType="separate"/>
            </w:r>
            <w:r w:rsidR="002418D0">
              <w:rPr>
                <w:noProof/>
                <w:webHidden/>
              </w:rPr>
              <w:t>6</w:t>
            </w:r>
            <w:r w:rsidR="002418D0">
              <w:rPr>
                <w:noProof/>
                <w:webHidden/>
              </w:rPr>
              <w:fldChar w:fldCharType="end"/>
            </w:r>
          </w:hyperlink>
        </w:p>
        <w:p w14:paraId="00379947"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5" w:history="1">
            <w:r w:rsidR="002418D0" w:rsidRPr="00B45A4F">
              <w:rPr>
                <w:rStyle w:val="Hyperlink"/>
                <w:rFonts w:ascii="Wingdings" w:hAnsi="Wingdings"/>
                <w:noProof/>
                <w:lang w:val="bg-BG"/>
              </w:rPr>
              <w:t></w:t>
            </w:r>
            <w:r w:rsidR="002418D0">
              <w:rPr>
                <w:rFonts w:asciiTheme="minorHAnsi" w:eastAsiaTheme="minorEastAsia" w:hAnsiTheme="minorHAnsi" w:cstheme="minorBidi"/>
                <w:noProof/>
                <w:sz w:val="22"/>
                <w:szCs w:val="22"/>
              </w:rPr>
              <w:tab/>
            </w:r>
            <w:r w:rsidR="002418D0" w:rsidRPr="00B45A4F">
              <w:rPr>
                <w:rStyle w:val="Hyperlink"/>
                <w:noProof/>
                <w:lang w:val="bg-BG"/>
              </w:rPr>
              <w:t>Стажантска програма на банка ДСК</w:t>
            </w:r>
            <w:r w:rsidR="002418D0">
              <w:rPr>
                <w:noProof/>
                <w:webHidden/>
              </w:rPr>
              <w:tab/>
            </w:r>
            <w:r w:rsidR="002418D0">
              <w:rPr>
                <w:noProof/>
                <w:webHidden/>
              </w:rPr>
              <w:fldChar w:fldCharType="begin"/>
            </w:r>
            <w:r w:rsidR="002418D0">
              <w:rPr>
                <w:noProof/>
                <w:webHidden/>
              </w:rPr>
              <w:instrText xml:space="preserve"> PAGEREF _Toc134544645 \h </w:instrText>
            </w:r>
            <w:r w:rsidR="002418D0">
              <w:rPr>
                <w:noProof/>
                <w:webHidden/>
              </w:rPr>
            </w:r>
            <w:r w:rsidR="002418D0">
              <w:rPr>
                <w:noProof/>
                <w:webHidden/>
              </w:rPr>
              <w:fldChar w:fldCharType="separate"/>
            </w:r>
            <w:r w:rsidR="002418D0">
              <w:rPr>
                <w:noProof/>
                <w:webHidden/>
              </w:rPr>
              <w:t>6</w:t>
            </w:r>
            <w:r w:rsidR="002418D0">
              <w:rPr>
                <w:noProof/>
                <w:webHidden/>
              </w:rPr>
              <w:fldChar w:fldCharType="end"/>
            </w:r>
          </w:hyperlink>
        </w:p>
        <w:p w14:paraId="6FFFF050"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6" w:history="1">
            <w:r w:rsidR="002418D0" w:rsidRPr="00B45A4F">
              <w:rPr>
                <w:rStyle w:val="Hyperlink"/>
                <w:rFonts w:ascii="Wingdings" w:hAnsi="Wingdings"/>
                <w:noProof/>
                <w:lang w:val="bg-BG"/>
              </w:rPr>
              <w:t></w:t>
            </w:r>
            <w:r w:rsidR="002418D0">
              <w:rPr>
                <w:rFonts w:asciiTheme="minorHAnsi" w:eastAsiaTheme="minorEastAsia" w:hAnsiTheme="minorHAnsi" w:cstheme="minorBidi"/>
                <w:noProof/>
                <w:sz w:val="22"/>
                <w:szCs w:val="22"/>
              </w:rPr>
              <w:tab/>
            </w:r>
            <w:r w:rsidR="002418D0" w:rsidRPr="00B45A4F">
              <w:rPr>
                <w:rStyle w:val="Hyperlink"/>
                <w:noProof/>
                <w:lang w:val="bg-BG"/>
              </w:rPr>
              <w:t>Обучение и стаж за програмисти</w:t>
            </w:r>
            <w:r w:rsidR="002418D0">
              <w:rPr>
                <w:noProof/>
                <w:webHidden/>
              </w:rPr>
              <w:tab/>
            </w:r>
            <w:r w:rsidR="002418D0">
              <w:rPr>
                <w:noProof/>
                <w:webHidden/>
              </w:rPr>
              <w:fldChar w:fldCharType="begin"/>
            </w:r>
            <w:r w:rsidR="002418D0">
              <w:rPr>
                <w:noProof/>
                <w:webHidden/>
              </w:rPr>
              <w:instrText xml:space="preserve"> PAGEREF _Toc134544646 \h </w:instrText>
            </w:r>
            <w:r w:rsidR="002418D0">
              <w:rPr>
                <w:noProof/>
                <w:webHidden/>
              </w:rPr>
            </w:r>
            <w:r w:rsidR="002418D0">
              <w:rPr>
                <w:noProof/>
                <w:webHidden/>
              </w:rPr>
              <w:fldChar w:fldCharType="separate"/>
            </w:r>
            <w:r w:rsidR="002418D0">
              <w:rPr>
                <w:noProof/>
                <w:webHidden/>
              </w:rPr>
              <w:t>6</w:t>
            </w:r>
            <w:r w:rsidR="002418D0">
              <w:rPr>
                <w:noProof/>
                <w:webHidden/>
              </w:rPr>
              <w:fldChar w:fldCharType="end"/>
            </w:r>
          </w:hyperlink>
        </w:p>
        <w:p w14:paraId="48B31DC2"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7" w:history="1">
            <w:r w:rsidR="002418D0" w:rsidRPr="00B45A4F">
              <w:rPr>
                <w:rStyle w:val="Hyperlink"/>
                <w:rFonts w:ascii="Wingdings" w:hAnsi="Wingdings"/>
                <w:noProof/>
                <w:lang w:val="bg-BG"/>
              </w:rPr>
              <w:t></w:t>
            </w:r>
            <w:r w:rsidR="002418D0">
              <w:rPr>
                <w:rFonts w:asciiTheme="minorHAnsi" w:eastAsiaTheme="minorEastAsia" w:hAnsiTheme="minorHAnsi" w:cstheme="minorBidi"/>
                <w:noProof/>
                <w:sz w:val="22"/>
                <w:szCs w:val="22"/>
              </w:rPr>
              <w:tab/>
            </w:r>
            <w:r w:rsidR="002418D0" w:rsidRPr="00B45A4F">
              <w:rPr>
                <w:rStyle w:val="Hyperlink"/>
                <w:noProof/>
                <w:lang w:val="bg-BG"/>
              </w:rPr>
              <w:t xml:space="preserve">Стаж в </w:t>
            </w:r>
            <w:r w:rsidR="002418D0" w:rsidRPr="00B45A4F">
              <w:rPr>
                <w:rStyle w:val="Hyperlink"/>
                <w:noProof/>
              </w:rPr>
              <w:t>„Уникредит Булбанк“</w:t>
            </w:r>
            <w:r w:rsidR="002418D0">
              <w:rPr>
                <w:noProof/>
                <w:webHidden/>
              </w:rPr>
              <w:tab/>
            </w:r>
            <w:r w:rsidR="002418D0">
              <w:rPr>
                <w:noProof/>
                <w:webHidden/>
              </w:rPr>
              <w:fldChar w:fldCharType="begin"/>
            </w:r>
            <w:r w:rsidR="002418D0">
              <w:rPr>
                <w:noProof/>
                <w:webHidden/>
              </w:rPr>
              <w:instrText xml:space="preserve"> PAGEREF _Toc134544647 \h </w:instrText>
            </w:r>
            <w:r w:rsidR="002418D0">
              <w:rPr>
                <w:noProof/>
                <w:webHidden/>
              </w:rPr>
            </w:r>
            <w:r w:rsidR="002418D0">
              <w:rPr>
                <w:noProof/>
                <w:webHidden/>
              </w:rPr>
              <w:fldChar w:fldCharType="separate"/>
            </w:r>
            <w:r w:rsidR="002418D0">
              <w:rPr>
                <w:noProof/>
                <w:webHidden/>
              </w:rPr>
              <w:t>7</w:t>
            </w:r>
            <w:r w:rsidR="002418D0">
              <w:rPr>
                <w:noProof/>
                <w:webHidden/>
              </w:rPr>
              <w:fldChar w:fldCharType="end"/>
            </w:r>
          </w:hyperlink>
        </w:p>
        <w:p w14:paraId="1A896489"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8" w:history="1">
            <w:r w:rsidR="002418D0" w:rsidRPr="00B45A4F">
              <w:rPr>
                <w:rStyle w:val="Hyperlink"/>
                <w:rFonts w:ascii="Wingdings" w:hAnsi="Wingdings"/>
                <w:noProof/>
                <w:lang w:val="bg-BG"/>
              </w:rPr>
              <w:t></w:t>
            </w:r>
            <w:r w:rsidR="002418D0">
              <w:rPr>
                <w:rFonts w:asciiTheme="minorHAnsi" w:eastAsiaTheme="minorEastAsia" w:hAnsiTheme="minorHAnsi" w:cstheme="minorBidi"/>
                <w:noProof/>
                <w:sz w:val="22"/>
                <w:szCs w:val="22"/>
              </w:rPr>
              <w:tab/>
            </w:r>
            <w:r w:rsidR="002418D0" w:rsidRPr="00B45A4F">
              <w:rPr>
                <w:rStyle w:val="Hyperlink"/>
                <w:noProof/>
                <w:lang w:val="bg-BG"/>
              </w:rPr>
              <w:t>Стаж в Инвестбанк</w:t>
            </w:r>
            <w:r w:rsidR="002418D0">
              <w:rPr>
                <w:noProof/>
                <w:webHidden/>
              </w:rPr>
              <w:tab/>
            </w:r>
            <w:r w:rsidR="002418D0">
              <w:rPr>
                <w:noProof/>
                <w:webHidden/>
              </w:rPr>
              <w:fldChar w:fldCharType="begin"/>
            </w:r>
            <w:r w:rsidR="002418D0">
              <w:rPr>
                <w:noProof/>
                <w:webHidden/>
              </w:rPr>
              <w:instrText xml:space="preserve"> PAGEREF _Toc134544648 \h </w:instrText>
            </w:r>
            <w:r w:rsidR="002418D0">
              <w:rPr>
                <w:noProof/>
                <w:webHidden/>
              </w:rPr>
            </w:r>
            <w:r w:rsidR="002418D0">
              <w:rPr>
                <w:noProof/>
                <w:webHidden/>
              </w:rPr>
              <w:fldChar w:fldCharType="separate"/>
            </w:r>
            <w:r w:rsidR="002418D0">
              <w:rPr>
                <w:noProof/>
                <w:webHidden/>
              </w:rPr>
              <w:t>7</w:t>
            </w:r>
            <w:r w:rsidR="002418D0">
              <w:rPr>
                <w:noProof/>
                <w:webHidden/>
              </w:rPr>
              <w:fldChar w:fldCharType="end"/>
            </w:r>
          </w:hyperlink>
        </w:p>
        <w:p w14:paraId="23E29312"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49" w:history="1">
            <w:r w:rsidR="002418D0" w:rsidRPr="00B45A4F">
              <w:rPr>
                <w:rStyle w:val="Hyperlink"/>
                <w:rFonts w:ascii="Wingdings" w:hAnsi="Wingdings"/>
                <w:noProof/>
                <w:lang w:val="bg-BG"/>
              </w:rPr>
              <w:t></w:t>
            </w:r>
            <w:r w:rsidR="002418D0">
              <w:rPr>
                <w:rFonts w:asciiTheme="minorHAnsi" w:eastAsiaTheme="minorEastAsia" w:hAnsiTheme="minorHAnsi" w:cstheme="minorBidi"/>
                <w:noProof/>
                <w:sz w:val="22"/>
                <w:szCs w:val="22"/>
              </w:rPr>
              <w:tab/>
            </w:r>
            <w:r w:rsidR="002418D0" w:rsidRPr="00B45A4F">
              <w:rPr>
                <w:rStyle w:val="Hyperlink"/>
                <w:noProof/>
                <w:lang w:val="bg-BG"/>
              </w:rPr>
              <w:t xml:space="preserve">Стаж в </w:t>
            </w:r>
            <w:r w:rsidR="002418D0" w:rsidRPr="00B45A4F">
              <w:rPr>
                <w:rStyle w:val="Hyperlink"/>
                <w:noProof/>
                <w:bdr w:val="none" w:sz="0" w:space="0" w:color="auto" w:frame="1"/>
                <w:shd w:val="clear" w:color="auto" w:fill="FFFFFF"/>
              </w:rPr>
              <w:t>„Алианц България“</w:t>
            </w:r>
            <w:r w:rsidR="002418D0">
              <w:rPr>
                <w:noProof/>
                <w:webHidden/>
              </w:rPr>
              <w:tab/>
            </w:r>
            <w:r w:rsidR="002418D0">
              <w:rPr>
                <w:noProof/>
                <w:webHidden/>
              </w:rPr>
              <w:fldChar w:fldCharType="begin"/>
            </w:r>
            <w:r w:rsidR="002418D0">
              <w:rPr>
                <w:noProof/>
                <w:webHidden/>
              </w:rPr>
              <w:instrText xml:space="preserve"> PAGEREF _Toc134544649 \h </w:instrText>
            </w:r>
            <w:r w:rsidR="002418D0">
              <w:rPr>
                <w:noProof/>
                <w:webHidden/>
              </w:rPr>
            </w:r>
            <w:r w:rsidR="002418D0">
              <w:rPr>
                <w:noProof/>
                <w:webHidden/>
              </w:rPr>
              <w:fldChar w:fldCharType="separate"/>
            </w:r>
            <w:r w:rsidR="002418D0">
              <w:rPr>
                <w:noProof/>
                <w:webHidden/>
              </w:rPr>
              <w:t>8</w:t>
            </w:r>
            <w:r w:rsidR="002418D0">
              <w:rPr>
                <w:noProof/>
                <w:webHidden/>
              </w:rPr>
              <w:fldChar w:fldCharType="end"/>
            </w:r>
          </w:hyperlink>
        </w:p>
        <w:p w14:paraId="4630CEF6"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50"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lang w:val="bg-BG"/>
              </w:rPr>
              <w:t xml:space="preserve">Стаж в банка </w:t>
            </w:r>
            <w:r w:rsidR="002418D0" w:rsidRPr="00B45A4F">
              <w:rPr>
                <w:rStyle w:val="Hyperlink"/>
                <w:noProof/>
              </w:rPr>
              <w:t>TBI</w:t>
            </w:r>
            <w:r w:rsidR="002418D0">
              <w:rPr>
                <w:noProof/>
                <w:webHidden/>
              </w:rPr>
              <w:tab/>
            </w:r>
            <w:r w:rsidR="002418D0">
              <w:rPr>
                <w:noProof/>
                <w:webHidden/>
              </w:rPr>
              <w:fldChar w:fldCharType="begin"/>
            </w:r>
            <w:r w:rsidR="002418D0">
              <w:rPr>
                <w:noProof/>
                <w:webHidden/>
              </w:rPr>
              <w:instrText xml:space="preserve"> PAGEREF _Toc134544650 \h </w:instrText>
            </w:r>
            <w:r w:rsidR="002418D0">
              <w:rPr>
                <w:noProof/>
                <w:webHidden/>
              </w:rPr>
            </w:r>
            <w:r w:rsidR="002418D0">
              <w:rPr>
                <w:noProof/>
                <w:webHidden/>
              </w:rPr>
              <w:fldChar w:fldCharType="separate"/>
            </w:r>
            <w:r w:rsidR="002418D0">
              <w:rPr>
                <w:noProof/>
                <w:webHidden/>
              </w:rPr>
              <w:t>8</w:t>
            </w:r>
            <w:r w:rsidR="002418D0">
              <w:rPr>
                <w:noProof/>
                <w:webHidden/>
              </w:rPr>
              <w:fldChar w:fldCharType="end"/>
            </w:r>
          </w:hyperlink>
        </w:p>
        <w:p w14:paraId="5980A0C3"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51"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lang w:val="bg-BG"/>
              </w:rPr>
              <w:t xml:space="preserve">Стажантска програма на </w:t>
            </w:r>
            <w:r w:rsidR="002418D0" w:rsidRPr="00B45A4F">
              <w:rPr>
                <w:rStyle w:val="Hyperlink"/>
                <w:noProof/>
              </w:rPr>
              <w:t>SBT Solutions</w:t>
            </w:r>
            <w:r w:rsidR="002418D0">
              <w:rPr>
                <w:noProof/>
                <w:webHidden/>
              </w:rPr>
              <w:tab/>
            </w:r>
            <w:r w:rsidR="002418D0">
              <w:rPr>
                <w:noProof/>
                <w:webHidden/>
              </w:rPr>
              <w:fldChar w:fldCharType="begin"/>
            </w:r>
            <w:r w:rsidR="002418D0">
              <w:rPr>
                <w:noProof/>
                <w:webHidden/>
              </w:rPr>
              <w:instrText xml:space="preserve"> PAGEREF _Toc134544651 \h </w:instrText>
            </w:r>
            <w:r w:rsidR="002418D0">
              <w:rPr>
                <w:noProof/>
                <w:webHidden/>
              </w:rPr>
            </w:r>
            <w:r w:rsidR="002418D0">
              <w:rPr>
                <w:noProof/>
                <w:webHidden/>
              </w:rPr>
              <w:fldChar w:fldCharType="separate"/>
            </w:r>
            <w:r w:rsidR="002418D0">
              <w:rPr>
                <w:noProof/>
                <w:webHidden/>
              </w:rPr>
              <w:t>8</w:t>
            </w:r>
            <w:r w:rsidR="002418D0">
              <w:rPr>
                <w:noProof/>
                <w:webHidden/>
              </w:rPr>
              <w:fldChar w:fldCharType="end"/>
            </w:r>
          </w:hyperlink>
        </w:p>
        <w:p w14:paraId="36A43A2C"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52"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Преддипломен стаж за фармацевти</w:t>
            </w:r>
            <w:r w:rsidR="002418D0">
              <w:rPr>
                <w:noProof/>
                <w:webHidden/>
              </w:rPr>
              <w:tab/>
            </w:r>
            <w:r w:rsidR="002418D0">
              <w:rPr>
                <w:noProof/>
                <w:webHidden/>
              </w:rPr>
              <w:fldChar w:fldCharType="begin"/>
            </w:r>
            <w:r w:rsidR="002418D0">
              <w:rPr>
                <w:noProof/>
                <w:webHidden/>
              </w:rPr>
              <w:instrText xml:space="preserve"> PAGEREF _Toc134544652 \h </w:instrText>
            </w:r>
            <w:r w:rsidR="002418D0">
              <w:rPr>
                <w:noProof/>
                <w:webHidden/>
              </w:rPr>
            </w:r>
            <w:r w:rsidR="002418D0">
              <w:rPr>
                <w:noProof/>
                <w:webHidden/>
              </w:rPr>
              <w:fldChar w:fldCharType="separate"/>
            </w:r>
            <w:r w:rsidR="002418D0">
              <w:rPr>
                <w:noProof/>
                <w:webHidden/>
              </w:rPr>
              <w:t>9</w:t>
            </w:r>
            <w:r w:rsidR="002418D0">
              <w:rPr>
                <w:noProof/>
                <w:webHidden/>
              </w:rPr>
              <w:fldChar w:fldCharType="end"/>
            </w:r>
          </w:hyperlink>
        </w:p>
        <w:p w14:paraId="555881F3" w14:textId="77777777" w:rsidR="002418D0" w:rsidRDefault="00000000">
          <w:pPr>
            <w:pStyle w:val="TOC1"/>
            <w:tabs>
              <w:tab w:val="right" w:leader="dot" w:pos="9062"/>
            </w:tabs>
            <w:rPr>
              <w:rFonts w:asciiTheme="minorHAnsi" w:eastAsiaTheme="minorEastAsia" w:hAnsiTheme="minorHAnsi" w:cstheme="minorBidi"/>
              <w:noProof/>
              <w:sz w:val="22"/>
              <w:szCs w:val="22"/>
            </w:rPr>
          </w:pPr>
          <w:hyperlink w:anchor="_Toc134544653" w:history="1">
            <w:r w:rsidR="002418D0" w:rsidRPr="00B45A4F">
              <w:rPr>
                <w:rStyle w:val="Hyperlink"/>
                <w:noProof/>
              </w:rPr>
              <w:t>ПРОГРАМИ</w:t>
            </w:r>
            <w:r w:rsidR="002418D0">
              <w:rPr>
                <w:noProof/>
                <w:webHidden/>
              </w:rPr>
              <w:tab/>
            </w:r>
            <w:r w:rsidR="002418D0">
              <w:rPr>
                <w:noProof/>
                <w:webHidden/>
              </w:rPr>
              <w:fldChar w:fldCharType="begin"/>
            </w:r>
            <w:r w:rsidR="002418D0">
              <w:rPr>
                <w:noProof/>
                <w:webHidden/>
              </w:rPr>
              <w:instrText xml:space="preserve"> PAGEREF _Toc134544653 \h </w:instrText>
            </w:r>
            <w:r w:rsidR="002418D0">
              <w:rPr>
                <w:noProof/>
                <w:webHidden/>
              </w:rPr>
            </w:r>
            <w:r w:rsidR="002418D0">
              <w:rPr>
                <w:noProof/>
                <w:webHidden/>
              </w:rPr>
              <w:fldChar w:fldCharType="separate"/>
            </w:r>
            <w:r w:rsidR="002418D0">
              <w:rPr>
                <w:noProof/>
                <w:webHidden/>
              </w:rPr>
              <w:t>10</w:t>
            </w:r>
            <w:r w:rsidR="002418D0">
              <w:rPr>
                <w:noProof/>
                <w:webHidden/>
              </w:rPr>
              <w:fldChar w:fldCharType="end"/>
            </w:r>
          </w:hyperlink>
        </w:p>
        <w:p w14:paraId="3F7E2A8F"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54"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Покана за участие с проектни предложения в конкурс по Програма FLAG-ERA</w:t>
            </w:r>
            <w:r w:rsidR="002418D0">
              <w:rPr>
                <w:noProof/>
                <w:webHidden/>
              </w:rPr>
              <w:tab/>
            </w:r>
            <w:r w:rsidR="002418D0">
              <w:rPr>
                <w:noProof/>
                <w:webHidden/>
              </w:rPr>
              <w:fldChar w:fldCharType="begin"/>
            </w:r>
            <w:r w:rsidR="002418D0">
              <w:rPr>
                <w:noProof/>
                <w:webHidden/>
              </w:rPr>
              <w:instrText xml:space="preserve"> PAGEREF _Toc134544654 \h </w:instrText>
            </w:r>
            <w:r w:rsidR="002418D0">
              <w:rPr>
                <w:noProof/>
                <w:webHidden/>
              </w:rPr>
            </w:r>
            <w:r w:rsidR="002418D0">
              <w:rPr>
                <w:noProof/>
                <w:webHidden/>
              </w:rPr>
              <w:fldChar w:fldCharType="separate"/>
            </w:r>
            <w:r w:rsidR="002418D0">
              <w:rPr>
                <w:noProof/>
                <w:webHidden/>
              </w:rPr>
              <w:t>10</w:t>
            </w:r>
            <w:r w:rsidR="002418D0">
              <w:rPr>
                <w:noProof/>
                <w:webHidden/>
              </w:rPr>
              <w:fldChar w:fldCharType="end"/>
            </w:r>
          </w:hyperlink>
        </w:p>
        <w:p w14:paraId="66337D46"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55" w:history="1">
            <w:r w:rsidR="002418D0" w:rsidRPr="00B45A4F">
              <w:rPr>
                <w:rStyle w:val="Hyperlink"/>
                <w:rFonts w:ascii="Wingdings" w:hAnsi="Wingdings"/>
                <w:noProof/>
                <w:lang w:eastAsia="bg-BG"/>
              </w:rPr>
              <w:t></w:t>
            </w:r>
            <w:r w:rsidR="002418D0">
              <w:rPr>
                <w:rFonts w:asciiTheme="minorHAnsi" w:eastAsiaTheme="minorEastAsia" w:hAnsiTheme="minorHAnsi" w:cstheme="minorBidi"/>
                <w:noProof/>
                <w:sz w:val="22"/>
                <w:szCs w:val="22"/>
              </w:rPr>
              <w:tab/>
            </w:r>
            <w:r w:rsidR="002418D0" w:rsidRPr="00B45A4F">
              <w:rPr>
                <w:rStyle w:val="Hyperlink"/>
                <w:noProof/>
                <w:lang w:eastAsia="bg-BG"/>
              </w:rPr>
              <w:t>Подкрепа на международни научни форуми, провеждани в Република България</w:t>
            </w:r>
            <w:r w:rsidR="002418D0">
              <w:rPr>
                <w:noProof/>
                <w:webHidden/>
              </w:rPr>
              <w:tab/>
            </w:r>
            <w:r w:rsidR="002418D0">
              <w:rPr>
                <w:noProof/>
                <w:webHidden/>
              </w:rPr>
              <w:fldChar w:fldCharType="begin"/>
            </w:r>
            <w:r w:rsidR="002418D0">
              <w:rPr>
                <w:noProof/>
                <w:webHidden/>
              </w:rPr>
              <w:instrText xml:space="preserve"> PAGEREF _Toc134544655 \h </w:instrText>
            </w:r>
            <w:r w:rsidR="002418D0">
              <w:rPr>
                <w:noProof/>
                <w:webHidden/>
              </w:rPr>
            </w:r>
            <w:r w:rsidR="002418D0">
              <w:rPr>
                <w:noProof/>
                <w:webHidden/>
              </w:rPr>
              <w:fldChar w:fldCharType="separate"/>
            </w:r>
            <w:r w:rsidR="002418D0">
              <w:rPr>
                <w:noProof/>
                <w:webHidden/>
              </w:rPr>
              <w:t>12</w:t>
            </w:r>
            <w:r w:rsidR="002418D0">
              <w:rPr>
                <w:noProof/>
                <w:webHidden/>
              </w:rPr>
              <w:fldChar w:fldCharType="end"/>
            </w:r>
          </w:hyperlink>
        </w:p>
        <w:p w14:paraId="6059D1A7"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56" w:history="1">
            <w:r w:rsidR="002418D0" w:rsidRPr="00B45A4F">
              <w:rPr>
                <w:rStyle w:val="Hyperlink"/>
                <w:rFonts w:ascii="Wingdings" w:hAnsi="Wingdings"/>
                <w:noProof/>
                <w:lang w:eastAsia="bg-BG"/>
              </w:rPr>
              <w:t></w:t>
            </w:r>
            <w:r w:rsidR="002418D0">
              <w:rPr>
                <w:rFonts w:asciiTheme="minorHAnsi" w:eastAsiaTheme="minorEastAsia" w:hAnsiTheme="minorHAnsi" w:cstheme="minorBidi"/>
                <w:noProof/>
                <w:sz w:val="22"/>
                <w:szCs w:val="22"/>
              </w:rPr>
              <w:tab/>
            </w:r>
            <w:r w:rsidR="002418D0" w:rsidRPr="00B45A4F">
              <w:rPr>
                <w:rStyle w:val="Hyperlink"/>
                <w:noProof/>
                <w:lang w:eastAsia="bg-BG"/>
              </w:rPr>
              <w:t>Национално съфинансиране за участие на български колективи в утвърдени проекти по COST</w:t>
            </w:r>
            <w:r w:rsidR="002418D0">
              <w:rPr>
                <w:noProof/>
                <w:webHidden/>
              </w:rPr>
              <w:tab/>
            </w:r>
            <w:r w:rsidR="002418D0">
              <w:rPr>
                <w:noProof/>
                <w:webHidden/>
              </w:rPr>
              <w:fldChar w:fldCharType="begin"/>
            </w:r>
            <w:r w:rsidR="002418D0">
              <w:rPr>
                <w:noProof/>
                <w:webHidden/>
              </w:rPr>
              <w:instrText xml:space="preserve"> PAGEREF _Toc134544656 \h </w:instrText>
            </w:r>
            <w:r w:rsidR="002418D0">
              <w:rPr>
                <w:noProof/>
                <w:webHidden/>
              </w:rPr>
            </w:r>
            <w:r w:rsidR="002418D0">
              <w:rPr>
                <w:noProof/>
                <w:webHidden/>
              </w:rPr>
              <w:fldChar w:fldCharType="separate"/>
            </w:r>
            <w:r w:rsidR="002418D0">
              <w:rPr>
                <w:noProof/>
                <w:webHidden/>
              </w:rPr>
              <w:t>13</w:t>
            </w:r>
            <w:r w:rsidR="002418D0">
              <w:rPr>
                <w:noProof/>
                <w:webHidden/>
              </w:rPr>
              <w:fldChar w:fldCharType="end"/>
            </w:r>
          </w:hyperlink>
        </w:p>
        <w:p w14:paraId="70CCCABB" w14:textId="77777777" w:rsidR="002418D0" w:rsidRDefault="00000000">
          <w:pPr>
            <w:pStyle w:val="TOC1"/>
            <w:tabs>
              <w:tab w:val="right" w:leader="dot" w:pos="9062"/>
            </w:tabs>
            <w:rPr>
              <w:rFonts w:asciiTheme="minorHAnsi" w:eastAsiaTheme="minorEastAsia" w:hAnsiTheme="minorHAnsi" w:cstheme="minorBidi"/>
              <w:noProof/>
              <w:sz w:val="22"/>
              <w:szCs w:val="22"/>
            </w:rPr>
          </w:pPr>
          <w:hyperlink w:anchor="_Toc134544657" w:history="1">
            <w:r w:rsidR="002418D0" w:rsidRPr="00B45A4F">
              <w:rPr>
                <w:rStyle w:val="Hyperlink"/>
                <w:noProof/>
              </w:rPr>
              <w:t>СЪБИТИЯ</w:t>
            </w:r>
            <w:r w:rsidR="002418D0">
              <w:rPr>
                <w:noProof/>
                <w:webHidden/>
              </w:rPr>
              <w:tab/>
            </w:r>
            <w:r w:rsidR="002418D0">
              <w:rPr>
                <w:noProof/>
                <w:webHidden/>
              </w:rPr>
              <w:fldChar w:fldCharType="begin"/>
            </w:r>
            <w:r w:rsidR="002418D0">
              <w:rPr>
                <w:noProof/>
                <w:webHidden/>
              </w:rPr>
              <w:instrText xml:space="preserve"> PAGEREF _Toc134544657 \h </w:instrText>
            </w:r>
            <w:r w:rsidR="002418D0">
              <w:rPr>
                <w:noProof/>
                <w:webHidden/>
              </w:rPr>
            </w:r>
            <w:r w:rsidR="002418D0">
              <w:rPr>
                <w:noProof/>
                <w:webHidden/>
              </w:rPr>
              <w:fldChar w:fldCharType="separate"/>
            </w:r>
            <w:r w:rsidR="002418D0">
              <w:rPr>
                <w:noProof/>
                <w:webHidden/>
              </w:rPr>
              <w:t>15</w:t>
            </w:r>
            <w:r w:rsidR="002418D0">
              <w:rPr>
                <w:noProof/>
                <w:webHidden/>
              </w:rPr>
              <w:fldChar w:fldCharType="end"/>
            </w:r>
          </w:hyperlink>
        </w:p>
        <w:p w14:paraId="7B8A6AAE" w14:textId="77777777" w:rsidR="002418D0" w:rsidRDefault="00000000">
          <w:pPr>
            <w:pStyle w:val="TOC1"/>
            <w:tabs>
              <w:tab w:val="right" w:leader="dot" w:pos="9062"/>
            </w:tabs>
            <w:rPr>
              <w:rFonts w:asciiTheme="minorHAnsi" w:eastAsiaTheme="minorEastAsia" w:hAnsiTheme="minorHAnsi" w:cstheme="minorBidi"/>
              <w:noProof/>
              <w:sz w:val="22"/>
              <w:szCs w:val="22"/>
            </w:rPr>
          </w:pPr>
          <w:hyperlink w:anchor="_Toc134544658" w:history="1">
            <w:r w:rsidR="002418D0" w:rsidRPr="00B45A4F">
              <w:rPr>
                <w:rStyle w:val="Hyperlink"/>
                <w:noProof/>
              </w:rPr>
              <w:t>ПУБЛИКАЦИИ</w:t>
            </w:r>
            <w:r w:rsidR="002418D0">
              <w:rPr>
                <w:noProof/>
                <w:webHidden/>
              </w:rPr>
              <w:tab/>
            </w:r>
            <w:r w:rsidR="002418D0">
              <w:rPr>
                <w:noProof/>
                <w:webHidden/>
              </w:rPr>
              <w:fldChar w:fldCharType="begin"/>
            </w:r>
            <w:r w:rsidR="002418D0">
              <w:rPr>
                <w:noProof/>
                <w:webHidden/>
              </w:rPr>
              <w:instrText xml:space="preserve"> PAGEREF _Toc134544658 \h </w:instrText>
            </w:r>
            <w:r w:rsidR="002418D0">
              <w:rPr>
                <w:noProof/>
                <w:webHidden/>
              </w:rPr>
            </w:r>
            <w:r w:rsidR="002418D0">
              <w:rPr>
                <w:noProof/>
                <w:webHidden/>
              </w:rPr>
              <w:fldChar w:fldCharType="separate"/>
            </w:r>
            <w:r w:rsidR="002418D0">
              <w:rPr>
                <w:noProof/>
                <w:webHidden/>
              </w:rPr>
              <w:t>17</w:t>
            </w:r>
            <w:r w:rsidR="002418D0">
              <w:rPr>
                <w:noProof/>
                <w:webHidden/>
              </w:rPr>
              <w:fldChar w:fldCharType="end"/>
            </w:r>
          </w:hyperlink>
        </w:p>
        <w:p w14:paraId="082B9411"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59" w:history="1">
            <w:r w:rsidR="002418D0" w:rsidRPr="00B45A4F">
              <w:rPr>
                <w:rStyle w:val="Hyperlink"/>
                <w:rFonts w:ascii="Wingdings" w:hAnsi="Wingdings"/>
                <w:noProof/>
                <w:lang w:val="en-US"/>
              </w:rPr>
              <w:t></w:t>
            </w:r>
            <w:r w:rsidR="002418D0">
              <w:rPr>
                <w:rFonts w:asciiTheme="minorHAnsi" w:eastAsiaTheme="minorEastAsia" w:hAnsiTheme="minorHAnsi" w:cstheme="minorBidi"/>
                <w:noProof/>
                <w:sz w:val="22"/>
                <w:szCs w:val="22"/>
              </w:rPr>
              <w:tab/>
            </w:r>
            <w:r w:rsidR="002418D0" w:rsidRPr="00B45A4F">
              <w:rPr>
                <w:rStyle w:val="Hyperlink"/>
                <w:noProof/>
                <w:lang w:val="en-US"/>
              </w:rPr>
              <w:t>CERN Courier</w:t>
            </w:r>
            <w:r w:rsidR="002418D0">
              <w:rPr>
                <w:noProof/>
                <w:webHidden/>
              </w:rPr>
              <w:tab/>
            </w:r>
            <w:r w:rsidR="002418D0">
              <w:rPr>
                <w:noProof/>
                <w:webHidden/>
              </w:rPr>
              <w:fldChar w:fldCharType="begin"/>
            </w:r>
            <w:r w:rsidR="002418D0">
              <w:rPr>
                <w:noProof/>
                <w:webHidden/>
              </w:rPr>
              <w:instrText xml:space="preserve"> PAGEREF _Toc134544659 \h </w:instrText>
            </w:r>
            <w:r w:rsidR="002418D0">
              <w:rPr>
                <w:noProof/>
                <w:webHidden/>
              </w:rPr>
            </w:r>
            <w:r w:rsidR="002418D0">
              <w:rPr>
                <w:noProof/>
                <w:webHidden/>
              </w:rPr>
              <w:fldChar w:fldCharType="separate"/>
            </w:r>
            <w:r w:rsidR="002418D0">
              <w:rPr>
                <w:noProof/>
                <w:webHidden/>
              </w:rPr>
              <w:t>17</w:t>
            </w:r>
            <w:r w:rsidR="002418D0">
              <w:rPr>
                <w:noProof/>
                <w:webHidden/>
              </w:rPr>
              <w:fldChar w:fldCharType="end"/>
            </w:r>
          </w:hyperlink>
        </w:p>
        <w:p w14:paraId="0ADC1796"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60"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CONNECTing the kidney to brain dysfunction: from animal models to clinical practice</w:t>
            </w:r>
            <w:r w:rsidR="002418D0">
              <w:rPr>
                <w:noProof/>
                <w:webHidden/>
              </w:rPr>
              <w:tab/>
            </w:r>
            <w:r w:rsidR="002418D0">
              <w:rPr>
                <w:noProof/>
                <w:webHidden/>
              </w:rPr>
              <w:fldChar w:fldCharType="begin"/>
            </w:r>
            <w:r w:rsidR="002418D0">
              <w:rPr>
                <w:noProof/>
                <w:webHidden/>
              </w:rPr>
              <w:instrText xml:space="preserve"> PAGEREF _Toc134544660 \h </w:instrText>
            </w:r>
            <w:r w:rsidR="002418D0">
              <w:rPr>
                <w:noProof/>
                <w:webHidden/>
              </w:rPr>
            </w:r>
            <w:r w:rsidR="002418D0">
              <w:rPr>
                <w:noProof/>
                <w:webHidden/>
              </w:rPr>
              <w:fldChar w:fldCharType="separate"/>
            </w:r>
            <w:r w:rsidR="002418D0">
              <w:rPr>
                <w:noProof/>
                <w:webHidden/>
              </w:rPr>
              <w:t>17</w:t>
            </w:r>
            <w:r w:rsidR="002418D0">
              <w:rPr>
                <w:noProof/>
                <w:webHidden/>
              </w:rPr>
              <w:fldChar w:fldCharType="end"/>
            </w:r>
          </w:hyperlink>
        </w:p>
        <w:p w14:paraId="38818CF1"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61"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Unmanned Aerial Systems for Monitoring Soil, Vegetation, and Riverine Environments</w:t>
            </w:r>
            <w:r w:rsidR="002418D0">
              <w:rPr>
                <w:noProof/>
                <w:webHidden/>
              </w:rPr>
              <w:tab/>
            </w:r>
            <w:r w:rsidR="002418D0">
              <w:rPr>
                <w:noProof/>
                <w:webHidden/>
              </w:rPr>
              <w:fldChar w:fldCharType="begin"/>
            </w:r>
            <w:r w:rsidR="002418D0">
              <w:rPr>
                <w:noProof/>
                <w:webHidden/>
              </w:rPr>
              <w:instrText xml:space="preserve"> PAGEREF _Toc134544661 \h </w:instrText>
            </w:r>
            <w:r w:rsidR="002418D0">
              <w:rPr>
                <w:noProof/>
                <w:webHidden/>
              </w:rPr>
            </w:r>
            <w:r w:rsidR="002418D0">
              <w:rPr>
                <w:noProof/>
                <w:webHidden/>
              </w:rPr>
              <w:fldChar w:fldCharType="separate"/>
            </w:r>
            <w:r w:rsidR="002418D0">
              <w:rPr>
                <w:noProof/>
                <w:webHidden/>
              </w:rPr>
              <w:t>18</w:t>
            </w:r>
            <w:r w:rsidR="002418D0">
              <w:rPr>
                <w:noProof/>
                <w:webHidden/>
              </w:rPr>
              <w:fldChar w:fldCharType="end"/>
            </w:r>
          </w:hyperlink>
        </w:p>
        <w:p w14:paraId="5D08BCE9"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62"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lang w:eastAsia="bg-BG"/>
              </w:rPr>
              <w:t>Artificial intelligence tools and their responsible use in higher education learning and teaching</w:t>
            </w:r>
            <w:r w:rsidR="002418D0">
              <w:rPr>
                <w:noProof/>
                <w:webHidden/>
              </w:rPr>
              <w:tab/>
            </w:r>
            <w:r w:rsidR="002418D0">
              <w:rPr>
                <w:noProof/>
                <w:webHidden/>
              </w:rPr>
              <w:fldChar w:fldCharType="begin"/>
            </w:r>
            <w:r w:rsidR="002418D0">
              <w:rPr>
                <w:noProof/>
                <w:webHidden/>
              </w:rPr>
              <w:instrText xml:space="preserve"> PAGEREF _Toc134544662 \h </w:instrText>
            </w:r>
            <w:r w:rsidR="002418D0">
              <w:rPr>
                <w:noProof/>
                <w:webHidden/>
              </w:rPr>
            </w:r>
            <w:r w:rsidR="002418D0">
              <w:rPr>
                <w:noProof/>
                <w:webHidden/>
              </w:rPr>
              <w:fldChar w:fldCharType="separate"/>
            </w:r>
            <w:r w:rsidR="002418D0">
              <w:rPr>
                <w:noProof/>
                <w:webHidden/>
              </w:rPr>
              <w:t>18</w:t>
            </w:r>
            <w:r w:rsidR="002418D0">
              <w:rPr>
                <w:noProof/>
                <w:webHidden/>
              </w:rPr>
              <w:fldChar w:fldCharType="end"/>
            </w:r>
          </w:hyperlink>
        </w:p>
        <w:p w14:paraId="33441BCC"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63"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lang w:eastAsia="bg-BG"/>
              </w:rPr>
              <w:t>The EUA Innovation Agenda 2026</w:t>
            </w:r>
            <w:r w:rsidR="002418D0">
              <w:rPr>
                <w:noProof/>
                <w:webHidden/>
              </w:rPr>
              <w:tab/>
            </w:r>
            <w:r w:rsidR="002418D0">
              <w:rPr>
                <w:noProof/>
                <w:webHidden/>
              </w:rPr>
              <w:fldChar w:fldCharType="begin"/>
            </w:r>
            <w:r w:rsidR="002418D0">
              <w:rPr>
                <w:noProof/>
                <w:webHidden/>
              </w:rPr>
              <w:instrText xml:space="preserve"> PAGEREF _Toc134544663 \h </w:instrText>
            </w:r>
            <w:r w:rsidR="002418D0">
              <w:rPr>
                <w:noProof/>
                <w:webHidden/>
              </w:rPr>
            </w:r>
            <w:r w:rsidR="002418D0">
              <w:rPr>
                <w:noProof/>
                <w:webHidden/>
              </w:rPr>
              <w:fldChar w:fldCharType="separate"/>
            </w:r>
            <w:r w:rsidR="002418D0">
              <w:rPr>
                <w:noProof/>
                <w:webHidden/>
              </w:rPr>
              <w:t>19</w:t>
            </w:r>
            <w:r w:rsidR="002418D0">
              <w:rPr>
                <w:noProof/>
                <w:webHidden/>
              </w:rPr>
              <w:fldChar w:fldCharType="end"/>
            </w:r>
          </w:hyperlink>
        </w:p>
        <w:p w14:paraId="56EB4330"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64"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Building the Foundations of Research</w:t>
            </w:r>
            <w:r w:rsidR="002418D0">
              <w:rPr>
                <w:noProof/>
                <w:webHidden/>
              </w:rPr>
              <w:tab/>
            </w:r>
            <w:r w:rsidR="002418D0">
              <w:rPr>
                <w:noProof/>
                <w:webHidden/>
              </w:rPr>
              <w:fldChar w:fldCharType="begin"/>
            </w:r>
            <w:r w:rsidR="002418D0">
              <w:rPr>
                <w:noProof/>
                <w:webHidden/>
              </w:rPr>
              <w:instrText xml:space="preserve"> PAGEREF _Toc134544664 \h </w:instrText>
            </w:r>
            <w:r w:rsidR="002418D0">
              <w:rPr>
                <w:noProof/>
                <w:webHidden/>
              </w:rPr>
            </w:r>
            <w:r w:rsidR="002418D0">
              <w:rPr>
                <w:noProof/>
                <w:webHidden/>
              </w:rPr>
              <w:fldChar w:fldCharType="separate"/>
            </w:r>
            <w:r w:rsidR="002418D0">
              <w:rPr>
                <w:noProof/>
                <w:webHidden/>
              </w:rPr>
              <w:t>19</w:t>
            </w:r>
            <w:r w:rsidR="002418D0">
              <w:rPr>
                <w:noProof/>
                <w:webHidden/>
              </w:rPr>
              <w:fldChar w:fldCharType="end"/>
            </w:r>
          </w:hyperlink>
        </w:p>
        <w:p w14:paraId="1A7D7FBA"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65"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Biochimica et Biophysica Acta (BBA)- Gene Regulatory Mechanisms</w:t>
            </w:r>
            <w:r w:rsidR="002418D0">
              <w:rPr>
                <w:noProof/>
                <w:webHidden/>
              </w:rPr>
              <w:tab/>
            </w:r>
            <w:r w:rsidR="002418D0">
              <w:rPr>
                <w:noProof/>
                <w:webHidden/>
              </w:rPr>
              <w:fldChar w:fldCharType="begin"/>
            </w:r>
            <w:r w:rsidR="002418D0">
              <w:rPr>
                <w:noProof/>
                <w:webHidden/>
              </w:rPr>
              <w:instrText xml:space="preserve"> PAGEREF _Toc134544665 \h </w:instrText>
            </w:r>
            <w:r w:rsidR="002418D0">
              <w:rPr>
                <w:noProof/>
                <w:webHidden/>
              </w:rPr>
            </w:r>
            <w:r w:rsidR="002418D0">
              <w:rPr>
                <w:noProof/>
                <w:webHidden/>
              </w:rPr>
              <w:fldChar w:fldCharType="separate"/>
            </w:r>
            <w:r w:rsidR="002418D0">
              <w:rPr>
                <w:noProof/>
                <w:webHidden/>
              </w:rPr>
              <w:t>19</w:t>
            </w:r>
            <w:r w:rsidR="002418D0">
              <w:rPr>
                <w:noProof/>
                <w:webHidden/>
              </w:rPr>
              <w:fldChar w:fldCharType="end"/>
            </w:r>
          </w:hyperlink>
        </w:p>
        <w:p w14:paraId="5B99BCA3"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66"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Universities as key drivers of sustainable innovation ecosystems</w:t>
            </w:r>
            <w:r w:rsidR="002418D0">
              <w:rPr>
                <w:noProof/>
                <w:webHidden/>
              </w:rPr>
              <w:tab/>
            </w:r>
            <w:r w:rsidR="002418D0">
              <w:rPr>
                <w:noProof/>
                <w:webHidden/>
              </w:rPr>
              <w:fldChar w:fldCharType="begin"/>
            </w:r>
            <w:r w:rsidR="002418D0">
              <w:rPr>
                <w:noProof/>
                <w:webHidden/>
              </w:rPr>
              <w:instrText xml:space="preserve"> PAGEREF _Toc134544666 \h </w:instrText>
            </w:r>
            <w:r w:rsidR="002418D0">
              <w:rPr>
                <w:noProof/>
                <w:webHidden/>
              </w:rPr>
            </w:r>
            <w:r w:rsidR="002418D0">
              <w:rPr>
                <w:noProof/>
                <w:webHidden/>
              </w:rPr>
              <w:fldChar w:fldCharType="separate"/>
            </w:r>
            <w:r w:rsidR="002418D0">
              <w:rPr>
                <w:noProof/>
                <w:webHidden/>
              </w:rPr>
              <w:t>20</w:t>
            </w:r>
            <w:r w:rsidR="002418D0">
              <w:rPr>
                <w:noProof/>
                <w:webHidden/>
              </w:rPr>
              <w:fldChar w:fldCharType="end"/>
            </w:r>
          </w:hyperlink>
        </w:p>
        <w:p w14:paraId="33E6B0A7" w14:textId="77777777" w:rsidR="002418D0"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34544667" w:history="1">
            <w:r w:rsidR="002418D0" w:rsidRPr="00B45A4F">
              <w:rPr>
                <w:rStyle w:val="Hyperlink"/>
                <w:rFonts w:ascii="Wingdings" w:hAnsi="Wingdings"/>
                <w:noProof/>
              </w:rPr>
              <w:t></w:t>
            </w:r>
            <w:r w:rsidR="002418D0">
              <w:rPr>
                <w:rFonts w:asciiTheme="minorHAnsi" w:eastAsiaTheme="minorEastAsia" w:hAnsiTheme="minorHAnsi" w:cstheme="minorBidi"/>
                <w:noProof/>
                <w:sz w:val="22"/>
                <w:szCs w:val="22"/>
              </w:rPr>
              <w:tab/>
            </w:r>
            <w:r w:rsidR="002418D0" w:rsidRPr="00B45A4F">
              <w:rPr>
                <w:rStyle w:val="Hyperlink"/>
                <w:noProof/>
              </w:rPr>
              <w:t>Practices for the Underground Built Heritage Valorisation</w:t>
            </w:r>
            <w:r w:rsidR="002418D0">
              <w:rPr>
                <w:noProof/>
                <w:webHidden/>
              </w:rPr>
              <w:tab/>
            </w:r>
            <w:r w:rsidR="002418D0">
              <w:rPr>
                <w:noProof/>
                <w:webHidden/>
              </w:rPr>
              <w:fldChar w:fldCharType="begin"/>
            </w:r>
            <w:r w:rsidR="002418D0">
              <w:rPr>
                <w:noProof/>
                <w:webHidden/>
              </w:rPr>
              <w:instrText xml:space="preserve"> PAGEREF _Toc134544667 \h </w:instrText>
            </w:r>
            <w:r w:rsidR="002418D0">
              <w:rPr>
                <w:noProof/>
                <w:webHidden/>
              </w:rPr>
            </w:r>
            <w:r w:rsidR="002418D0">
              <w:rPr>
                <w:noProof/>
                <w:webHidden/>
              </w:rPr>
              <w:fldChar w:fldCharType="separate"/>
            </w:r>
            <w:r w:rsidR="002418D0">
              <w:rPr>
                <w:noProof/>
                <w:webHidden/>
              </w:rPr>
              <w:t>20</w:t>
            </w:r>
            <w:r w:rsidR="002418D0">
              <w:rPr>
                <w:noProof/>
                <w:webHidden/>
              </w:rPr>
              <w:fldChar w:fldCharType="end"/>
            </w:r>
          </w:hyperlink>
        </w:p>
        <w:p w14:paraId="3413BEAD"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486BBAD" w14:textId="77777777" w:rsidR="00A1024F" w:rsidRPr="00E3073C" w:rsidRDefault="001126B8" w:rsidP="00703403">
      <w:pPr>
        <w:pStyle w:val="Master-scholarship-internship"/>
        <w:rPr>
          <w:rFonts w:ascii="Times New Roman" w:hAnsi="Times New Roman" w:cs="Times New Roman"/>
        </w:rPr>
      </w:pPr>
      <w:bookmarkStart w:id="0" w:name="_Toc134544640"/>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6FDACAF7" w14:textId="77777777" w:rsidR="002673E4" w:rsidRPr="002673E4" w:rsidRDefault="002673E4" w:rsidP="002673E4">
      <w:pPr>
        <w:pStyle w:val="Heading2"/>
        <w:ind w:left="426"/>
        <w:rPr>
          <w:lang w:val="bg-BG"/>
        </w:rPr>
      </w:pPr>
      <w:bookmarkStart w:id="1" w:name="_Toc134544641"/>
      <w:r w:rsidRPr="002673E4">
        <w:rPr>
          <w:lang w:val="bg-BG"/>
        </w:rPr>
        <w:t>Heinrich Böll Foundation grants</w:t>
      </w:r>
      <w:bookmarkEnd w:id="1"/>
    </w:p>
    <w:p w14:paraId="37A94DF5" w14:textId="77777777" w:rsidR="002673E4" w:rsidRPr="002673E4" w:rsidRDefault="002673E4" w:rsidP="002673E4">
      <w:pPr>
        <w:spacing w:line="276" w:lineRule="auto"/>
        <w:jc w:val="both"/>
        <w:rPr>
          <w:lang w:val="bg-BG"/>
        </w:rPr>
      </w:pPr>
      <w:r w:rsidRPr="002673E4">
        <w:rPr>
          <w:lang w:val="bg-BG"/>
        </w:rPr>
        <w:t>The Heinrich Böll Foundation grants scholarships to approximately 1,000 undergraduates, graduates, and PhD students of all subjects and nationalities per year, who are pursuing their degree at universities, universities of applied sciences (‘Fachhochschulen’), or universities of the arts (‘Kunsthochschulen”).</w:t>
      </w:r>
    </w:p>
    <w:p w14:paraId="75207CF4" w14:textId="77777777" w:rsidR="002673E4" w:rsidRPr="002673E4" w:rsidRDefault="002673E4" w:rsidP="002673E4">
      <w:pPr>
        <w:spacing w:line="276" w:lineRule="auto"/>
        <w:jc w:val="both"/>
        <w:rPr>
          <w:lang w:val="bg-BG"/>
        </w:rPr>
      </w:pPr>
      <w:r w:rsidRPr="002673E4">
        <w:rPr>
          <w:lang w:val="bg-BG"/>
        </w:rPr>
        <w:t>Scholarship recipients are expected to have excellent academic records, to be socially and politically engaged, and to have an active interest in the basic values of the foundation: ecology and sustainability, democracy and human rights, self determination and justice.</w:t>
      </w:r>
    </w:p>
    <w:p w14:paraId="7A668B62" w14:textId="77777777" w:rsidR="002673E4" w:rsidRPr="002673E4" w:rsidRDefault="002673E4" w:rsidP="002673E4">
      <w:pPr>
        <w:spacing w:before="120" w:after="120" w:line="276" w:lineRule="auto"/>
        <w:jc w:val="both"/>
        <w:rPr>
          <w:b/>
          <w:lang w:val="bg-BG"/>
        </w:rPr>
      </w:pPr>
      <w:r w:rsidRPr="002673E4">
        <w:rPr>
          <w:b/>
          <w:lang w:val="bg-BG"/>
        </w:rPr>
        <w:t>A. Applicants for a student scholarship</w:t>
      </w:r>
    </w:p>
    <w:p w14:paraId="4AFE1A6C" w14:textId="77777777" w:rsidR="002673E4" w:rsidRPr="002673E4" w:rsidRDefault="002673E4" w:rsidP="002673E4">
      <w:pPr>
        <w:spacing w:line="276" w:lineRule="auto"/>
        <w:jc w:val="both"/>
        <w:rPr>
          <w:b/>
          <w:lang w:val="bg-BG"/>
        </w:rPr>
      </w:pPr>
      <w:r w:rsidRPr="002673E4">
        <w:rPr>
          <w:b/>
          <w:lang w:val="bg-BG"/>
        </w:rPr>
        <w:t xml:space="preserve">1. Student scholarship - general </w:t>
      </w:r>
    </w:p>
    <w:p w14:paraId="114889C3" w14:textId="77777777" w:rsidR="002673E4" w:rsidRPr="002673E4" w:rsidRDefault="002673E4" w:rsidP="002673E4">
      <w:pPr>
        <w:spacing w:line="276" w:lineRule="auto"/>
        <w:jc w:val="both"/>
        <w:rPr>
          <w:lang w:val="bg-BG"/>
        </w:rPr>
      </w:pPr>
      <w:r w:rsidRPr="002673E4">
        <w:rPr>
          <w:lang w:val="bg-BG"/>
        </w:rPr>
        <w:t>• First-generation students, students with a migrant background, or students from universities of applied sciences (‘Fachhochschulen’).</w:t>
      </w:r>
    </w:p>
    <w:p w14:paraId="26D9C03A" w14:textId="77777777" w:rsidR="002673E4" w:rsidRPr="002673E4" w:rsidRDefault="002673E4" w:rsidP="002673E4">
      <w:pPr>
        <w:spacing w:line="276" w:lineRule="auto"/>
        <w:jc w:val="both"/>
        <w:rPr>
          <w:lang w:val="bg-BG"/>
        </w:rPr>
      </w:pPr>
      <w:r w:rsidRPr="002673E4">
        <w:rPr>
          <w:lang w:val="bg-BG"/>
        </w:rPr>
        <w:t>• Students in mathematics, informatics, natural sciences, or technical subjects, especially with an environmental focus (e.g. environmental studies, climate studies, renewable energies etc.).</w:t>
      </w:r>
    </w:p>
    <w:p w14:paraId="0AB0485E" w14:textId="77777777" w:rsidR="002673E4" w:rsidRPr="002673E4" w:rsidRDefault="002673E4" w:rsidP="002673E4">
      <w:pPr>
        <w:spacing w:line="276" w:lineRule="auto"/>
        <w:jc w:val="both"/>
        <w:rPr>
          <w:lang w:val="bg-BG"/>
        </w:rPr>
      </w:pPr>
      <w:r w:rsidRPr="002673E4">
        <w:rPr>
          <w:lang w:val="bg-BG"/>
        </w:rPr>
        <w:t>• You can apply before you begin your study programme or within the first three semesters (at the time of application).</w:t>
      </w:r>
    </w:p>
    <w:p w14:paraId="27D4E2B7" w14:textId="77777777" w:rsidR="002673E4" w:rsidRPr="002673E4" w:rsidRDefault="002673E4" w:rsidP="002673E4">
      <w:pPr>
        <w:spacing w:line="276" w:lineRule="auto"/>
        <w:jc w:val="both"/>
        <w:rPr>
          <w:lang w:val="bg-BG"/>
        </w:rPr>
      </w:pPr>
      <w:r w:rsidRPr="002673E4">
        <w:rPr>
          <w:lang w:val="bg-BG"/>
        </w:rPr>
        <w:t>• Proficiency in German is a requirement.</w:t>
      </w:r>
    </w:p>
    <w:p w14:paraId="2D0A5289" w14:textId="77777777" w:rsidR="002673E4" w:rsidRPr="002673E4" w:rsidRDefault="002673E4" w:rsidP="002673E4">
      <w:pPr>
        <w:spacing w:line="276" w:lineRule="auto"/>
        <w:jc w:val="both"/>
        <w:rPr>
          <w:lang w:val="bg-BG"/>
        </w:rPr>
      </w:pPr>
    </w:p>
    <w:p w14:paraId="000D1343" w14:textId="77777777" w:rsidR="002673E4" w:rsidRPr="002673E4" w:rsidRDefault="002673E4" w:rsidP="002673E4">
      <w:pPr>
        <w:spacing w:line="276" w:lineRule="auto"/>
        <w:jc w:val="both"/>
        <w:rPr>
          <w:b/>
          <w:lang w:val="bg-BG"/>
        </w:rPr>
      </w:pPr>
      <w:r w:rsidRPr="002673E4">
        <w:rPr>
          <w:b/>
          <w:lang w:val="bg-BG"/>
        </w:rPr>
        <w:t>2. Student scholarship – journalism programme „Medienvielfalt, anders: Junge Migrantinnen und Migranten in den Journalismus"</w:t>
      </w:r>
    </w:p>
    <w:p w14:paraId="10A89B61" w14:textId="77777777" w:rsidR="002673E4" w:rsidRPr="002673E4" w:rsidRDefault="002673E4" w:rsidP="002673E4">
      <w:pPr>
        <w:spacing w:line="276" w:lineRule="auto"/>
        <w:jc w:val="both"/>
        <w:rPr>
          <w:lang w:val="bg-BG"/>
        </w:rPr>
      </w:pPr>
    </w:p>
    <w:p w14:paraId="2F5D87E5" w14:textId="77777777" w:rsidR="002673E4" w:rsidRPr="002673E4" w:rsidRDefault="002673E4" w:rsidP="002673E4">
      <w:pPr>
        <w:spacing w:line="276" w:lineRule="auto"/>
        <w:jc w:val="both"/>
        <w:rPr>
          <w:lang w:val="bg-BG"/>
        </w:rPr>
      </w:pPr>
      <w:r w:rsidRPr="002673E4">
        <w:rPr>
          <w:lang w:val="bg-BG"/>
        </w:rPr>
        <w:t>• It is aimed at students with a migrant background who want to become journalists.</w:t>
      </w:r>
    </w:p>
    <w:p w14:paraId="32333168" w14:textId="77777777" w:rsidR="002673E4" w:rsidRPr="002673E4" w:rsidRDefault="002673E4" w:rsidP="002673E4">
      <w:pPr>
        <w:spacing w:line="276" w:lineRule="auto"/>
        <w:jc w:val="both"/>
        <w:rPr>
          <w:lang w:val="bg-BG"/>
        </w:rPr>
      </w:pPr>
      <w:r w:rsidRPr="002673E4">
        <w:rPr>
          <w:lang w:val="bg-BG"/>
        </w:rPr>
        <w:t>• You can apply before you begin your study programme or within the first three semesters.</w:t>
      </w:r>
    </w:p>
    <w:p w14:paraId="70FB228B" w14:textId="77777777" w:rsidR="002673E4" w:rsidRPr="002673E4" w:rsidRDefault="002673E4" w:rsidP="002673E4">
      <w:pPr>
        <w:spacing w:line="276" w:lineRule="auto"/>
        <w:jc w:val="both"/>
        <w:rPr>
          <w:lang w:val="bg-BG"/>
        </w:rPr>
      </w:pPr>
      <w:r w:rsidRPr="002673E4">
        <w:rPr>
          <w:lang w:val="bg-BG"/>
        </w:rPr>
        <w:t>• Proficiency in German is a requirement.</w:t>
      </w:r>
    </w:p>
    <w:p w14:paraId="6D691E70" w14:textId="77777777" w:rsidR="002673E4" w:rsidRPr="002673E4" w:rsidRDefault="002673E4" w:rsidP="002673E4">
      <w:pPr>
        <w:spacing w:line="276" w:lineRule="auto"/>
        <w:jc w:val="both"/>
        <w:rPr>
          <w:lang w:val="bg-BG"/>
        </w:rPr>
      </w:pPr>
    </w:p>
    <w:p w14:paraId="74C196E9" w14:textId="77777777" w:rsidR="002673E4" w:rsidRPr="002673E4" w:rsidRDefault="002673E4" w:rsidP="002673E4">
      <w:pPr>
        <w:spacing w:line="276" w:lineRule="auto"/>
        <w:jc w:val="both"/>
        <w:rPr>
          <w:b/>
          <w:lang w:val="bg-BG"/>
        </w:rPr>
      </w:pPr>
      <w:r w:rsidRPr="002673E4">
        <w:rPr>
          <w:b/>
          <w:lang w:val="bg-BG"/>
        </w:rPr>
        <w:t>B. Applicants for a doctoral scholarship (PhD)</w:t>
      </w:r>
    </w:p>
    <w:p w14:paraId="41C75BF6" w14:textId="77777777" w:rsidR="002673E4" w:rsidRPr="002673E4" w:rsidRDefault="002673E4" w:rsidP="002673E4">
      <w:pPr>
        <w:spacing w:line="276" w:lineRule="auto"/>
        <w:jc w:val="both"/>
        <w:rPr>
          <w:b/>
          <w:lang w:val="bg-BG"/>
        </w:rPr>
      </w:pPr>
      <w:r w:rsidRPr="002673E4">
        <w:rPr>
          <w:b/>
          <w:lang w:val="bg-BG"/>
        </w:rPr>
        <w:t>1. Doctoral scholarship (PhD)</w:t>
      </w:r>
    </w:p>
    <w:p w14:paraId="181FB4D3" w14:textId="77777777" w:rsidR="002673E4" w:rsidRPr="002673E4" w:rsidRDefault="002673E4" w:rsidP="002673E4">
      <w:pPr>
        <w:spacing w:line="276" w:lineRule="auto"/>
        <w:jc w:val="both"/>
        <w:rPr>
          <w:lang w:val="bg-BG"/>
        </w:rPr>
      </w:pPr>
      <w:r w:rsidRPr="002673E4">
        <w:rPr>
          <w:lang w:val="bg-BG"/>
        </w:rPr>
        <w:t>• All subjects</w:t>
      </w:r>
    </w:p>
    <w:p w14:paraId="1368CEEF" w14:textId="77777777" w:rsidR="002673E4" w:rsidRPr="002673E4" w:rsidRDefault="002673E4" w:rsidP="002673E4">
      <w:pPr>
        <w:spacing w:line="276" w:lineRule="auto"/>
        <w:jc w:val="both"/>
        <w:rPr>
          <w:lang w:val="bg-BG"/>
        </w:rPr>
      </w:pPr>
      <w:r w:rsidRPr="002673E4">
        <w:rPr>
          <w:lang w:val="bg-BG"/>
        </w:rPr>
        <w:t>• Applicants must provide proof that they have been accepted as a doctoral student by an institution of higher education in Germany or an EU country.</w:t>
      </w:r>
    </w:p>
    <w:p w14:paraId="36D756DB" w14:textId="77777777" w:rsidR="002673E4" w:rsidRPr="002673E4" w:rsidRDefault="002673E4" w:rsidP="002673E4">
      <w:pPr>
        <w:spacing w:line="276" w:lineRule="auto"/>
        <w:jc w:val="both"/>
        <w:rPr>
          <w:lang w:val="bg-BG"/>
        </w:rPr>
      </w:pPr>
      <w:r w:rsidRPr="002673E4">
        <w:rPr>
          <w:lang w:val="bg-BG"/>
        </w:rPr>
        <w:t>• Preference will be given to dissertation projects related to the working areas of the Heinrich Böll Foundation.</w:t>
      </w:r>
    </w:p>
    <w:p w14:paraId="7E2BD397" w14:textId="77777777" w:rsidR="002673E4" w:rsidRPr="002673E4" w:rsidRDefault="002673E4" w:rsidP="002673E4">
      <w:pPr>
        <w:spacing w:line="276" w:lineRule="auto"/>
        <w:jc w:val="both"/>
        <w:rPr>
          <w:lang w:val="bg-BG"/>
        </w:rPr>
      </w:pPr>
    </w:p>
    <w:p w14:paraId="7261455C" w14:textId="77777777" w:rsidR="002673E4" w:rsidRPr="002673E4" w:rsidRDefault="002673E4" w:rsidP="002673E4">
      <w:pPr>
        <w:spacing w:line="276" w:lineRule="auto"/>
        <w:jc w:val="both"/>
        <w:rPr>
          <w:b/>
          <w:lang w:val="bg-BG"/>
        </w:rPr>
      </w:pPr>
      <w:r w:rsidRPr="002673E4">
        <w:rPr>
          <w:b/>
          <w:lang w:val="bg-BG"/>
        </w:rPr>
        <w:t>2. Doctoral scholarship: Focus programme "Transformation Research"</w:t>
      </w:r>
    </w:p>
    <w:p w14:paraId="18AEBDDB" w14:textId="77777777" w:rsidR="002673E4" w:rsidRPr="002673E4" w:rsidRDefault="002673E4" w:rsidP="002673E4">
      <w:pPr>
        <w:spacing w:line="276" w:lineRule="auto"/>
        <w:jc w:val="both"/>
        <w:rPr>
          <w:lang w:val="bg-BG"/>
        </w:rPr>
      </w:pPr>
      <w:r w:rsidRPr="002673E4">
        <w:rPr>
          <w:lang w:val="bg-BG"/>
        </w:rPr>
        <w:t>• Doctoral students from Germany who would like to apply for this focus programme.</w:t>
      </w:r>
    </w:p>
    <w:p w14:paraId="02B62F89" w14:textId="77777777" w:rsidR="002673E4" w:rsidRPr="002673E4" w:rsidRDefault="002673E4" w:rsidP="002673E4">
      <w:pPr>
        <w:spacing w:line="276" w:lineRule="auto"/>
        <w:jc w:val="both"/>
        <w:rPr>
          <w:lang w:val="bg-BG"/>
        </w:rPr>
      </w:pPr>
    </w:p>
    <w:p w14:paraId="224A5E5B" w14:textId="77777777" w:rsidR="002673E4" w:rsidRPr="002673E4" w:rsidRDefault="002673E4" w:rsidP="002673E4">
      <w:pPr>
        <w:jc w:val="both"/>
        <w:rPr>
          <w:b/>
          <w:lang w:val="bg-BG"/>
        </w:rPr>
      </w:pPr>
      <w:r w:rsidRPr="002673E4">
        <w:rPr>
          <w:b/>
          <w:lang w:val="en-US"/>
        </w:rPr>
        <w:t xml:space="preserve">Deadline: </w:t>
      </w:r>
      <w:r w:rsidRPr="002673E4">
        <w:rPr>
          <w:b/>
          <w:lang w:val="bg-BG"/>
        </w:rPr>
        <w:t>1 September</w:t>
      </w:r>
      <w:r w:rsidRPr="002673E4">
        <w:rPr>
          <w:b/>
          <w:lang w:val="en-US"/>
        </w:rPr>
        <w:t xml:space="preserve"> 2023</w:t>
      </w:r>
    </w:p>
    <w:p w14:paraId="1A129CC2" w14:textId="77777777" w:rsidR="002673E4" w:rsidRPr="002673E4" w:rsidRDefault="002673E4" w:rsidP="002673E4">
      <w:pPr>
        <w:rPr>
          <w:lang w:val="bg-BG"/>
        </w:rPr>
      </w:pPr>
    </w:p>
    <w:p w14:paraId="571484D5" w14:textId="77777777" w:rsidR="000C35AA" w:rsidRDefault="000C35AA" w:rsidP="00E33010">
      <w:pPr>
        <w:pStyle w:val="Heading2"/>
        <w:ind w:left="426"/>
      </w:pPr>
      <w:bookmarkStart w:id="2" w:name="_Toc134544642"/>
      <w:r>
        <w:t>INSAIT PhD fellowships</w:t>
      </w:r>
      <w:bookmarkEnd w:id="2"/>
    </w:p>
    <w:p w14:paraId="4938CEB9"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235F65E7"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1" w:history="1">
        <w:r w:rsidRPr="000C35AA">
          <w:rPr>
            <w:rStyle w:val="Hyperlink"/>
            <w:b/>
            <w:bCs/>
          </w:rPr>
          <w:t>world-class professors.</w:t>
        </w:r>
      </w:hyperlink>
    </w:p>
    <w:p w14:paraId="1DD50877" w14:textId="77777777" w:rsidR="000C35AA" w:rsidRPr="000C35AA" w:rsidRDefault="000C35AA" w:rsidP="000C35AA">
      <w:pPr>
        <w:spacing w:before="120" w:after="120" w:line="276" w:lineRule="auto"/>
        <w:jc w:val="both"/>
        <w:rPr>
          <w:b/>
          <w:bCs/>
        </w:rPr>
      </w:pPr>
      <w:r w:rsidRPr="000C35AA">
        <w:rPr>
          <w:b/>
          <w:bCs/>
        </w:rPr>
        <w:t>Who can apply?</w:t>
      </w:r>
    </w:p>
    <w:p w14:paraId="10B283E4"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B7A8052" w14:textId="77777777" w:rsidR="000C35AA" w:rsidRPr="000C35AA" w:rsidRDefault="000C35AA" w:rsidP="000C35AA">
      <w:pPr>
        <w:spacing w:before="120" w:after="120" w:line="276" w:lineRule="auto"/>
        <w:jc w:val="both"/>
        <w:rPr>
          <w:b/>
          <w:bCs/>
        </w:rPr>
      </w:pPr>
      <w:r w:rsidRPr="000C35AA">
        <w:rPr>
          <w:b/>
          <w:bCs/>
        </w:rPr>
        <w:t>How to apply?</w:t>
      </w:r>
    </w:p>
    <w:p w14:paraId="15999000"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F360B0B"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175283EF"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539C209E"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279C4177"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30883392"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742F2A7F"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507E4EC2"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18A055CD"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5A084D79"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0B90F70C"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536243E7"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7BD3C5C3" w14:textId="77777777" w:rsidR="000C35AA" w:rsidRDefault="000C35AA" w:rsidP="000C35AA">
      <w:pPr>
        <w:spacing w:before="120" w:after="120" w:line="276" w:lineRule="auto"/>
        <w:jc w:val="both"/>
      </w:pPr>
      <w:r>
        <w:t xml:space="preserve">More information and application </w:t>
      </w:r>
      <w:hyperlink r:id="rId12" w:history="1">
        <w:r w:rsidRPr="000C35AA">
          <w:rPr>
            <w:rStyle w:val="Hyperlink"/>
          </w:rPr>
          <w:t>HERE</w:t>
        </w:r>
      </w:hyperlink>
    </w:p>
    <w:p w14:paraId="0656C9AC" w14:textId="77777777" w:rsidR="000C35AA" w:rsidRDefault="000C35AA" w:rsidP="00E33010">
      <w:pPr>
        <w:spacing w:before="120" w:after="600" w:line="276" w:lineRule="auto"/>
        <w:jc w:val="both"/>
        <w:rPr>
          <w:b/>
        </w:rPr>
      </w:pPr>
      <w:r w:rsidRPr="000C35AA">
        <w:rPr>
          <w:b/>
        </w:rPr>
        <w:t xml:space="preserve">Deadline for application: all year round </w:t>
      </w:r>
    </w:p>
    <w:p w14:paraId="4A837A77" w14:textId="77777777" w:rsidR="008C73E2" w:rsidRDefault="008C73E2" w:rsidP="008C73E2">
      <w:pPr>
        <w:pStyle w:val="Heading2"/>
        <w:ind w:left="426"/>
        <w:rPr>
          <w:lang w:val="en-US"/>
        </w:rPr>
      </w:pPr>
      <w:bookmarkStart w:id="3" w:name="_Toc134544643"/>
      <w:r>
        <w:rPr>
          <w:lang w:val="bg-BG"/>
        </w:rPr>
        <w:t xml:space="preserve">Стаж за млади таланти в институт </w:t>
      </w:r>
      <w:r>
        <w:rPr>
          <w:lang w:val="en-US"/>
        </w:rPr>
        <w:t>GATE</w:t>
      </w:r>
      <w:bookmarkEnd w:id="3"/>
    </w:p>
    <w:p w14:paraId="30FDFCCD" w14:textId="77777777" w:rsidR="008C73E2" w:rsidRPr="00DD191D" w:rsidRDefault="008C73E2" w:rsidP="00DD191D">
      <w:pPr>
        <w:shd w:val="clear" w:color="auto" w:fill="FFFFFF"/>
        <w:spacing w:before="120" w:after="120" w:line="276" w:lineRule="auto"/>
        <w:jc w:val="both"/>
        <w:rPr>
          <w:color w:val="0E112A"/>
        </w:rPr>
      </w:pPr>
      <w:r w:rsidRPr="00DD191D">
        <w:rPr>
          <w:color w:val="0E112A"/>
          <w:lang w:val="bg-BG"/>
        </w:rPr>
        <w:t xml:space="preserve">Институт </w:t>
      </w:r>
      <w:r w:rsidRPr="00DD191D">
        <w:rPr>
          <w:color w:val="0E112A"/>
          <w:lang w:val="en-US"/>
        </w:rPr>
        <w:t xml:space="preserve">GATE </w:t>
      </w:r>
      <w:r w:rsidRPr="00DD191D">
        <w:rPr>
          <w:color w:val="0E112A"/>
          <w:lang w:val="bg-BG"/>
        </w:rPr>
        <w:t xml:space="preserve">към СУ „Св. Климент Охридски“ </w:t>
      </w:r>
      <w:r w:rsidR="00DD191D" w:rsidRPr="00DD191D">
        <w:rPr>
          <w:color w:val="0E112A"/>
          <w:lang w:val="bg-BG"/>
        </w:rPr>
        <w:t xml:space="preserve">обяви началото на двоята стажантска програма. Участниците в нея ще станат </w:t>
      </w:r>
      <w:r w:rsidRPr="008C73E2">
        <w:rPr>
          <w:color w:val="0E112A"/>
        </w:rPr>
        <w:t>част от водещ екип в областта на големите данни и изкуствения интелект и ще работ</w:t>
      </w:r>
      <w:r w:rsidR="00DD191D" w:rsidRPr="00DD191D">
        <w:rPr>
          <w:color w:val="0E112A"/>
          <w:lang w:val="bg-BG"/>
        </w:rPr>
        <w:t>ят п</w:t>
      </w:r>
      <w:r w:rsidRPr="008C73E2">
        <w:rPr>
          <w:color w:val="0E112A"/>
        </w:rPr>
        <w:t>о интердисциплинарни изследователски проекти в сътрудничество с партньорите на GATE.</w:t>
      </w:r>
    </w:p>
    <w:p w14:paraId="1AD80896" w14:textId="77777777" w:rsidR="008C73E2" w:rsidRPr="00DD191D" w:rsidRDefault="00DD191D" w:rsidP="00DD191D">
      <w:pPr>
        <w:shd w:val="clear" w:color="auto" w:fill="FFFFFF"/>
        <w:tabs>
          <w:tab w:val="num" w:pos="720"/>
        </w:tabs>
        <w:spacing w:before="120" w:after="120" w:line="276" w:lineRule="auto"/>
        <w:jc w:val="both"/>
        <w:rPr>
          <w:color w:val="0E112A"/>
          <w:lang w:val="bg-BG"/>
        </w:rPr>
      </w:pPr>
      <w:r w:rsidRPr="00DD191D">
        <w:rPr>
          <w:color w:val="0E112A"/>
          <w:lang w:val="bg-BG"/>
        </w:rPr>
        <w:t xml:space="preserve">Стажът е заплатен, </w:t>
      </w:r>
      <w:r w:rsidRPr="008C73E2">
        <w:rPr>
          <w:color w:val="0E112A"/>
        </w:rPr>
        <w:t xml:space="preserve">започва през м. </w:t>
      </w:r>
      <w:r w:rsidRPr="00DD191D">
        <w:rPr>
          <w:color w:val="0E112A"/>
        </w:rPr>
        <w:t>Ю</w:t>
      </w:r>
      <w:r w:rsidRPr="008C73E2">
        <w:rPr>
          <w:color w:val="0E112A"/>
        </w:rPr>
        <w:t>ли</w:t>
      </w:r>
      <w:r w:rsidRPr="00DD191D">
        <w:rPr>
          <w:color w:val="0E112A"/>
          <w:lang w:val="bg-BG"/>
        </w:rPr>
        <w:t xml:space="preserve"> и ще</w:t>
      </w:r>
      <w:r w:rsidR="008C73E2" w:rsidRPr="008C73E2">
        <w:rPr>
          <w:color w:val="0E112A"/>
        </w:rPr>
        <w:t xml:space="preserve"> продължи 12 седмици</w:t>
      </w:r>
      <w:r w:rsidRPr="00DD191D">
        <w:rPr>
          <w:color w:val="0E112A"/>
          <w:lang w:val="bg-BG"/>
        </w:rPr>
        <w:t xml:space="preserve">, като ще </w:t>
      </w:r>
      <w:r w:rsidR="008C73E2" w:rsidRPr="008C73E2">
        <w:rPr>
          <w:color w:val="0E112A"/>
        </w:rPr>
        <w:t>бъде в хибридна форма – на място в GATE и от комфорта на дом</w:t>
      </w:r>
      <w:r w:rsidRPr="00DD191D">
        <w:rPr>
          <w:color w:val="0E112A"/>
          <w:lang w:val="bg-BG"/>
        </w:rPr>
        <w:t xml:space="preserve">а. </w:t>
      </w:r>
    </w:p>
    <w:p w14:paraId="6CCE1A3D" w14:textId="77777777" w:rsidR="008C73E2" w:rsidRPr="00DD191D" w:rsidRDefault="00DD191D" w:rsidP="00DD191D">
      <w:pPr>
        <w:shd w:val="clear" w:color="auto" w:fill="FFFFFF"/>
        <w:tabs>
          <w:tab w:val="num" w:pos="720"/>
        </w:tabs>
        <w:spacing w:before="120" w:after="120" w:line="276" w:lineRule="auto"/>
        <w:jc w:val="both"/>
        <w:rPr>
          <w:color w:val="0E112A"/>
          <w:lang w:val="bg-BG"/>
        </w:rPr>
      </w:pPr>
      <w:r w:rsidRPr="00DD191D">
        <w:rPr>
          <w:color w:val="0E112A"/>
          <w:lang w:val="bg-BG"/>
        </w:rPr>
        <w:t xml:space="preserve">Изискванията са кандидатите да имат </w:t>
      </w:r>
      <w:r w:rsidR="008C73E2" w:rsidRPr="008C73E2">
        <w:rPr>
          <w:color w:val="0E112A"/>
        </w:rPr>
        <w:t>интерес в някоя от следните области: Управление на данни, Анализ на данни, Визуализиция на данни, Инженеринг на данни</w:t>
      </w:r>
      <w:r w:rsidRPr="00DD191D">
        <w:rPr>
          <w:color w:val="0E112A"/>
          <w:lang w:val="bg-BG"/>
        </w:rPr>
        <w:t xml:space="preserve">; </w:t>
      </w:r>
      <w:r w:rsidRPr="00DD191D">
        <w:rPr>
          <w:color w:val="0E112A"/>
        </w:rPr>
        <w:t xml:space="preserve">Да бъдат </w:t>
      </w:r>
      <w:r w:rsidR="008C73E2" w:rsidRPr="008C73E2">
        <w:rPr>
          <w:color w:val="0E112A"/>
        </w:rPr>
        <w:t>мотивиран</w:t>
      </w:r>
      <w:r w:rsidRPr="00DD191D">
        <w:rPr>
          <w:color w:val="0E112A"/>
          <w:lang w:val="bg-BG"/>
        </w:rPr>
        <w:t>и</w:t>
      </w:r>
      <w:r w:rsidR="008C73E2" w:rsidRPr="008C73E2">
        <w:rPr>
          <w:color w:val="0E112A"/>
        </w:rPr>
        <w:t>, амбициоз</w:t>
      </w:r>
      <w:r w:rsidRPr="00DD191D">
        <w:rPr>
          <w:color w:val="0E112A"/>
          <w:lang w:val="bg-BG"/>
        </w:rPr>
        <w:t>ни</w:t>
      </w:r>
      <w:r w:rsidR="008C73E2" w:rsidRPr="008C73E2">
        <w:rPr>
          <w:color w:val="0E112A"/>
        </w:rPr>
        <w:t xml:space="preserve"> и с интерес към големите данни и изкуствения интелект</w:t>
      </w:r>
      <w:r w:rsidRPr="00DD191D">
        <w:rPr>
          <w:color w:val="0E112A"/>
          <w:lang w:val="bg-BG"/>
        </w:rPr>
        <w:t xml:space="preserve">м Да притежават </w:t>
      </w:r>
      <w:r w:rsidR="008C73E2" w:rsidRPr="008C73E2">
        <w:rPr>
          <w:color w:val="0E112A"/>
        </w:rPr>
        <w:t>добри аналитични и умения за решаване на проблеми</w:t>
      </w:r>
      <w:r w:rsidRPr="00DD191D">
        <w:rPr>
          <w:color w:val="0E112A"/>
          <w:lang w:val="bg-BG"/>
        </w:rPr>
        <w:t xml:space="preserve">; </w:t>
      </w:r>
      <w:r w:rsidR="008C73E2" w:rsidRPr="008C73E2">
        <w:rPr>
          <w:color w:val="0E112A"/>
        </w:rPr>
        <w:t>Да има</w:t>
      </w:r>
      <w:r w:rsidRPr="00DD191D">
        <w:rPr>
          <w:color w:val="0E112A"/>
          <w:lang w:val="bg-BG"/>
        </w:rPr>
        <w:t>т</w:t>
      </w:r>
      <w:r w:rsidR="008C73E2" w:rsidRPr="008C73E2">
        <w:rPr>
          <w:color w:val="0E112A"/>
        </w:rPr>
        <w:t xml:space="preserve"> опит в програмирането (Python, Java, C++ или други)</w:t>
      </w:r>
      <w:r w:rsidRPr="00DD191D">
        <w:rPr>
          <w:color w:val="0E112A"/>
          <w:lang w:val="bg-BG"/>
        </w:rPr>
        <w:t xml:space="preserve"> и да са </w:t>
      </w:r>
      <w:r w:rsidR="008C73E2" w:rsidRPr="008C73E2">
        <w:rPr>
          <w:color w:val="0E112A"/>
        </w:rPr>
        <w:t>студент</w:t>
      </w:r>
      <w:r w:rsidRPr="00DD191D">
        <w:rPr>
          <w:color w:val="0E112A"/>
          <w:lang w:val="bg-BG"/>
        </w:rPr>
        <w:t>и</w:t>
      </w:r>
      <w:r w:rsidR="008C73E2" w:rsidRPr="008C73E2">
        <w:rPr>
          <w:color w:val="0E112A"/>
        </w:rPr>
        <w:t xml:space="preserve"> или завършил</w:t>
      </w:r>
      <w:r w:rsidRPr="00DD191D">
        <w:rPr>
          <w:color w:val="0E112A"/>
          <w:lang w:val="bg-BG"/>
        </w:rPr>
        <w:t>и</w:t>
      </w:r>
      <w:r w:rsidR="008C73E2" w:rsidRPr="008C73E2">
        <w:rPr>
          <w:color w:val="0E112A"/>
        </w:rPr>
        <w:t xml:space="preserve"> STEM специалност</w:t>
      </w:r>
      <w:r w:rsidRPr="00DD191D">
        <w:rPr>
          <w:color w:val="0E112A"/>
          <w:lang w:val="bg-BG"/>
        </w:rPr>
        <w:t>.</w:t>
      </w:r>
    </w:p>
    <w:p w14:paraId="39D17565" w14:textId="77777777" w:rsidR="008C73E2" w:rsidRPr="008C73E2" w:rsidRDefault="00DD191D" w:rsidP="00DD191D">
      <w:pPr>
        <w:shd w:val="clear" w:color="auto" w:fill="FFFFFF"/>
        <w:tabs>
          <w:tab w:val="num" w:pos="720"/>
        </w:tabs>
        <w:spacing w:before="120" w:after="120" w:line="276" w:lineRule="auto"/>
        <w:jc w:val="both"/>
        <w:rPr>
          <w:color w:val="0E112A"/>
        </w:rPr>
      </w:pPr>
      <w:r w:rsidRPr="00DD191D">
        <w:rPr>
          <w:color w:val="0E112A"/>
          <w:lang w:val="bg-BG"/>
        </w:rPr>
        <w:t>По време на стажа участниците в програмата ще придобият п</w:t>
      </w:r>
      <w:r w:rsidR="008C73E2" w:rsidRPr="008C73E2">
        <w:rPr>
          <w:color w:val="0E112A"/>
        </w:rPr>
        <w:t>рактически опит във водещи научни изследвания</w:t>
      </w:r>
      <w:r w:rsidRPr="00DD191D">
        <w:rPr>
          <w:color w:val="0E112A"/>
          <w:lang w:val="bg-BG"/>
        </w:rPr>
        <w:t xml:space="preserve">, ще могат да </w:t>
      </w:r>
      <w:r w:rsidR="008C73E2" w:rsidRPr="008C73E2">
        <w:rPr>
          <w:color w:val="0E112A"/>
        </w:rPr>
        <w:t>участ</w:t>
      </w:r>
      <w:r w:rsidRPr="00DD191D">
        <w:rPr>
          <w:color w:val="0E112A"/>
          <w:lang w:val="bg-BG"/>
        </w:rPr>
        <w:t xml:space="preserve">ват </w:t>
      </w:r>
      <w:r w:rsidR="008C73E2" w:rsidRPr="008C73E2">
        <w:rPr>
          <w:color w:val="0E112A"/>
        </w:rPr>
        <w:t>в национални или международни проекти</w:t>
      </w:r>
      <w:r w:rsidRPr="00DD191D">
        <w:rPr>
          <w:color w:val="0E112A"/>
          <w:lang w:val="bg-BG"/>
        </w:rPr>
        <w:t xml:space="preserve">, ще работят </w:t>
      </w:r>
      <w:r w:rsidR="008C73E2" w:rsidRPr="008C73E2">
        <w:rPr>
          <w:color w:val="0E112A"/>
        </w:rPr>
        <w:t>със съвременни технологии и инструменти за обработка на данни</w:t>
      </w:r>
      <w:r w:rsidRPr="00DD191D">
        <w:rPr>
          <w:color w:val="0E112A"/>
          <w:lang w:val="bg-BG"/>
        </w:rPr>
        <w:t>. Институтът предлага още в</w:t>
      </w:r>
      <w:r w:rsidR="008C73E2" w:rsidRPr="008C73E2">
        <w:rPr>
          <w:color w:val="0E112A"/>
        </w:rPr>
        <w:t>ъзможност</w:t>
      </w:r>
      <w:r w:rsidRPr="00DD191D">
        <w:rPr>
          <w:color w:val="0E112A"/>
          <w:lang w:val="bg-BG"/>
        </w:rPr>
        <w:t xml:space="preserve">и за </w:t>
      </w:r>
      <w:r w:rsidR="008C73E2" w:rsidRPr="008C73E2">
        <w:rPr>
          <w:color w:val="0E112A"/>
        </w:rPr>
        <w:t>интересни и полезни обучения</w:t>
      </w:r>
      <w:r w:rsidRPr="00DD191D">
        <w:rPr>
          <w:color w:val="0E112A"/>
          <w:lang w:val="bg-BG"/>
        </w:rPr>
        <w:t>, м</w:t>
      </w:r>
      <w:r w:rsidR="008C73E2" w:rsidRPr="008C73E2">
        <w:rPr>
          <w:color w:val="0E112A"/>
        </w:rPr>
        <w:t>енторство и подкрепа от опитни изследователи</w:t>
      </w:r>
      <w:r w:rsidRPr="00DD191D">
        <w:rPr>
          <w:color w:val="0E112A"/>
          <w:lang w:val="bg-BG"/>
        </w:rPr>
        <w:t>, гъ</w:t>
      </w:r>
      <w:r w:rsidR="008C73E2" w:rsidRPr="008C73E2">
        <w:rPr>
          <w:color w:val="0E112A"/>
        </w:rPr>
        <w:t>вкаво работно време и съобразяване със заетостта в университета</w:t>
      </w:r>
      <w:r w:rsidRPr="00DD191D">
        <w:rPr>
          <w:color w:val="0E112A"/>
          <w:lang w:val="bg-BG"/>
        </w:rPr>
        <w:t>, както и в</w:t>
      </w:r>
      <w:r w:rsidR="008C73E2" w:rsidRPr="008C73E2">
        <w:rPr>
          <w:color w:val="0E112A"/>
        </w:rPr>
        <w:t>ъзможност за постоянна заетост в Института след успешно завършване на стажа</w:t>
      </w:r>
    </w:p>
    <w:p w14:paraId="33917870" w14:textId="77777777" w:rsidR="00F61BBB" w:rsidRDefault="00DD191D" w:rsidP="00DD191D">
      <w:pPr>
        <w:shd w:val="clear" w:color="auto" w:fill="FFFFFF"/>
        <w:spacing w:before="120" w:after="120" w:line="276" w:lineRule="auto"/>
        <w:jc w:val="both"/>
        <w:rPr>
          <w:color w:val="0E112A"/>
        </w:rPr>
      </w:pPr>
      <w:r>
        <w:rPr>
          <w:color w:val="0E112A"/>
          <w:lang w:val="bg-BG"/>
        </w:rPr>
        <w:t xml:space="preserve">Кандидатствайте като изпратите </w:t>
      </w:r>
      <w:r w:rsidR="008C73E2" w:rsidRPr="008C73E2">
        <w:rPr>
          <w:color w:val="0E112A"/>
        </w:rPr>
        <w:t>CV и мотивационно писмо до 23.06.2023г. на </w:t>
      </w:r>
    </w:p>
    <w:p w14:paraId="6EC624DF" w14:textId="77777777" w:rsidR="008C73E2" w:rsidRDefault="00000000" w:rsidP="00DD191D">
      <w:pPr>
        <w:shd w:val="clear" w:color="auto" w:fill="FFFFFF"/>
        <w:spacing w:before="120" w:after="120" w:line="276" w:lineRule="auto"/>
        <w:jc w:val="both"/>
        <w:rPr>
          <w:color w:val="0E112A"/>
        </w:rPr>
      </w:pPr>
      <w:hyperlink r:id="rId13" w:history="1">
        <w:r w:rsidR="008C73E2" w:rsidRPr="00DD191D">
          <w:rPr>
            <w:color w:val="0D988C"/>
            <w:u w:val="single"/>
          </w:rPr>
          <w:t>career@gate-ai.eu</w:t>
        </w:r>
      </w:hyperlink>
    </w:p>
    <w:p w14:paraId="42816417" w14:textId="77777777" w:rsidR="008C73E2" w:rsidRDefault="008C73E2" w:rsidP="00DD191D">
      <w:pPr>
        <w:shd w:val="clear" w:color="auto" w:fill="FFFFFF"/>
        <w:spacing w:before="120" w:after="120" w:line="276" w:lineRule="auto"/>
        <w:jc w:val="both"/>
        <w:rPr>
          <w:color w:val="0E112A"/>
        </w:rPr>
      </w:pPr>
      <w:r w:rsidRPr="008C73E2">
        <w:rPr>
          <w:color w:val="0E112A"/>
        </w:rPr>
        <w:t>Интервюта с избраните кандидати ще се провеждат до 30.06.2023г.</w:t>
      </w:r>
    </w:p>
    <w:p w14:paraId="78E9A18A" w14:textId="77777777" w:rsidR="000621AB" w:rsidRDefault="000621AB" w:rsidP="00DD191D">
      <w:pPr>
        <w:shd w:val="clear" w:color="auto" w:fill="FFFFFF"/>
        <w:spacing w:before="120" w:after="120" w:line="276" w:lineRule="auto"/>
        <w:jc w:val="both"/>
        <w:rPr>
          <w:color w:val="0E112A"/>
          <w:lang w:val="bg-BG"/>
        </w:rPr>
      </w:pPr>
      <w:r>
        <w:rPr>
          <w:color w:val="0E112A"/>
          <w:lang w:val="bg-BG"/>
        </w:rPr>
        <w:t xml:space="preserve">Повече информация </w:t>
      </w:r>
      <w:hyperlink r:id="rId14" w:history="1">
        <w:r w:rsidRPr="000621AB">
          <w:rPr>
            <w:rStyle w:val="Hyperlink"/>
            <w:lang w:val="bg-BG"/>
          </w:rPr>
          <w:t>ТУК</w:t>
        </w:r>
      </w:hyperlink>
      <w:r>
        <w:rPr>
          <w:color w:val="0E112A"/>
          <w:lang w:val="bg-BG"/>
        </w:rPr>
        <w:t xml:space="preserve"> </w:t>
      </w:r>
    </w:p>
    <w:p w14:paraId="35E72D82" w14:textId="77777777" w:rsidR="00DD191D" w:rsidRPr="008C73E2" w:rsidRDefault="00DD191D" w:rsidP="00DD191D">
      <w:pPr>
        <w:shd w:val="clear" w:color="auto" w:fill="FFFFFF"/>
        <w:spacing w:before="120" w:after="120" w:line="276" w:lineRule="auto"/>
        <w:jc w:val="both"/>
        <w:rPr>
          <w:b/>
          <w:color w:val="0E112A"/>
          <w:lang w:val="bg-BG"/>
        </w:rPr>
      </w:pPr>
      <w:r w:rsidRPr="00DD191D">
        <w:rPr>
          <w:b/>
          <w:color w:val="0E112A"/>
          <w:lang w:val="bg-BG"/>
        </w:rPr>
        <w:t>Краен срок: 23 юни 2023</w:t>
      </w:r>
      <w:r>
        <w:rPr>
          <w:b/>
          <w:color w:val="0E112A"/>
          <w:lang w:val="bg-BG"/>
        </w:rPr>
        <w:t xml:space="preserve"> г.</w:t>
      </w:r>
    </w:p>
    <w:p w14:paraId="00C9B02B" w14:textId="77777777" w:rsidR="008C73E2" w:rsidRPr="008C73E2" w:rsidRDefault="008C73E2" w:rsidP="00E33010">
      <w:pPr>
        <w:spacing w:before="120" w:after="600" w:line="276" w:lineRule="auto"/>
        <w:jc w:val="both"/>
        <w:rPr>
          <w:b/>
          <w:lang w:val="en-US"/>
        </w:rPr>
      </w:pPr>
    </w:p>
    <w:p w14:paraId="5478103A" w14:textId="77777777" w:rsidR="0099041D" w:rsidRPr="005A5126" w:rsidRDefault="005A5126" w:rsidP="005A5126">
      <w:pPr>
        <w:pStyle w:val="Heading2"/>
        <w:ind w:left="426"/>
        <w:rPr>
          <w:lang w:val="bg-BG"/>
        </w:rPr>
      </w:pPr>
      <w:bookmarkStart w:id="4" w:name="_Toc134544644"/>
      <w:r>
        <w:rPr>
          <w:lang w:val="bg-BG"/>
        </w:rPr>
        <w:t>Стаж в м</w:t>
      </w:r>
      <w:r w:rsidRPr="0099041D">
        <w:t>еждународната компания Onsites</w:t>
      </w:r>
      <w:bookmarkEnd w:id="4"/>
    </w:p>
    <w:p w14:paraId="1D135A2A"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0A76BB14"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15" w:tgtFrame="_blank" w:history="1">
        <w:r w:rsidRPr="0099041D">
          <w:rPr>
            <w:rStyle w:val="Hyperlink"/>
            <w:bCs/>
          </w:rPr>
          <w:t>тук</w:t>
        </w:r>
      </w:hyperlink>
      <w:r w:rsidRPr="0099041D">
        <w:rPr>
          <w:bCs/>
        </w:rPr>
        <w:t>.</w:t>
      </w:r>
    </w:p>
    <w:p w14:paraId="07F39C20" w14:textId="77777777" w:rsidR="0099041D" w:rsidRPr="005A5126" w:rsidRDefault="0099041D" w:rsidP="005A5126">
      <w:pPr>
        <w:spacing w:before="120" w:after="600" w:line="276" w:lineRule="auto"/>
        <w:jc w:val="both"/>
        <w:rPr>
          <w:b/>
          <w:bCs/>
          <w:lang w:val="bg-BG"/>
        </w:rPr>
      </w:pPr>
      <w:r w:rsidRPr="005A5126">
        <w:rPr>
          <w:b/>
          <w:bCs/>
          <w:lang w:val="bg-BG"/>
        </w:rPr>
        <w:t>Краен срок: не е посочен</w:t>
      </w:r>
    </w:p>
    <w:p w14:paraId="27B93166" w14:textId="77777777" w:rsidR="00B14CBF" w:rsidRPr="00B14CBF" w:rsidRDefault="00B14CBF" w:rsidP="00B14CBF">
      <w:pPr>
        <w:pStyle w:val="Heading2"/>
        <w:ind w:left="426"/>
        <w:rPr>
          <w:lang w:val="bg-BG"/>
        </w:rPr>
      </w:pPr>
      <w:bookmarkStart w:id="5" w:name="_Toc134544645"/>
      <w:r>
        <w:rPr>
          <w:lang w:val="bg-BG"/>
        </w:rPr>
        <w:t>Стажантска програма на банка ДСК</w:t>
      </w:r>
      <w:bookmarkEnd w:id="5"/>
    </w:p>
    <w:p w14:paraId="06A8CB42"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148A551B" w14:textId="77777777" w:rsidR="00505DCA" w:rsidRDefault="00505DCA" w:rsidP="00E21EC2">
      <w:pPr>
        <w:spacing w:line="276" w:lineRule="auto"/>
        <w:jc w:val="both"/>
      </w:pPr>
      <w:r w:rsidRPr="00505DCA">
        <w:t>Пълна информация и свободните позиции може да видите </w:t>
      </w:r>
      <w:hyperlink r:id="rId16" w:history="1">
        <w:r w:rsidRPr="00505DCA">
          <w:rPr>
            <w:rStyle w:val="Hyperlink"/>
          </w:rPr>
          <w:t>тук</w:t>
        </w:r>
      </w:hyperlink>
      <w:r w:rsidRPr="00505DCA">
        <w:t>.</w:t>
      </w:r>
    </w:p>
    <w:p w14:paraId="19EFB425"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1BDE9FEC" w14:textId="77777777" w:rsidR="00EE53C5" w:rsidRPr="00EE53C5" w:rsidRDefault="00EE53C5" w:rsidP="00EE53C5">
      <w:pPr>
        <w:pStyle w:val="Heading2"/>
        <w:ind w:left="284"/>
        <w:rPr>
          <w:lang w:val="bg-BG"/>
        </w:rPr>
      </w:pPr>
      <w:bookmarkStart w:id="6" w:name="_Toc134544646"/>
      <w:r w:rsidRPr="00EE53C5">
        <w:rPr>
          <w:lang w:val="bg-BG"/>
        </w:rPr>
        <w:t>Обучение и стаж за програмисти</w:t>
      </w:r>
      <w:bookmarkEnd w:id="6"/>
    </w:p>
    <w:p w14:paraId="46A9E837"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7F3E6AC1"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17" w:history="1">
        <w:r w:rsidRPr="00B163EE">
          <w:rPr>
            <w:rStyle w:val="Hyperlink"/>
          </w:rPr>
          <w:t>оттук</w:t>
        </w:r>
      </w:hyperlink>
      <w:r w:rsidRPr="00B163EE">
        <w:t>.</w:t>
      </w:r>
    </w:p>
    <w:p w14:paraId="18927A15"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466236CB" w14:textId="77777777" w:rsidR="00A24857" w:rsidRPr="00A24857" w:rsidRDefault="00A24857" w:rsidP="00A24857">
      <w:pPr>
        <w:pStyle w:val="Heading2"/>
        <w:ind w:left="284"/>
        <w:rPr>
          <w:lang w:val="bg-BG"/>
        </w:rPr>
      </w:pPr>
      <w:bookmarkStart w:id="7" w:name="_Toc134544647"/>
      <w:r w:rsidRPr="00A24857">
        <w:rPr>
          <w:lang w:val="bg-BG"/>
        </w:rPr>
        <w:t xml:space="preserve">Стаж в </w:t>
      </w:r>
      <w:r w:rsidRPr="00A24857">
        <w:t>„Уникредит Булбанк“</w:t>
      </w:r>
      <w:bookmarkEnd w:id="7"/>
    </w:p>
    <w:p w14:paraId="40DCE84E" w14:textId="77777777" w:rsidR="00A24857" w:rsidRDefault="00BC06FB" w:rsidP="00DA06D4">
      <w:pPr>
        <w:spacing w:before="120" w:line="276" w:lineRule="auto"/>
        <w:jc w:val="both"/>
      </w:pPr>
      <w:r w:rsidRPr="00BC06FB">
        <w:t>„</w:t>
      </w:r>
      <w:r w:rsidRPr="00BC06FB">
        <w:rPr>
          <w:bCs/>
        </w:rPr>
        <w:t>Уникредит Булбанк“ търси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75C8DB03"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35870AC3" w14:textId="77777777" w:rsidR="00A24857" w:rsidRDefault="00BC06FB" w:rsidP="00DA06D4">
      <w:pPr>
        <w:spacing w:before="120" w:line="276" w:lineRule="auto"/>
        <w:jc w:val="both"/>
      </w:pPr>
      <w:r w:rsidRPr="00BC06FB">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18B49A4F"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18" w:history="1">
        <w:r w:rsidRPr="00BC06FB">
          <w:rPr>
            <w:rStyle w:val="Hyperlink"/>
          </w:rPr>
          <w:t>сайта на организацията</w:t>
        </w:r>
      </w:hyperlink>
      <w:r w:rsidRPr="00BC06FB">
        <w:t>, като отбележите тази или друга предпочитана област за стаж.</w:t>
      </w:r>
    </w:p>
    <w:p w14:paraId="63907667"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381B45FA" w14:textId="77777777" w:rsidR="00AE2EC6" w:rsidRPr="00AE2EC6" w:rsidRDefault="00AE2EC6" w:rsidP="00AE2EC6">
      <w:pPr>
        <w:pStyle w:val="Heading2"/>
        <w:ind w:left="426"/>
        <w:rPr>
          <w:lang w:val="bg-BG"/>
        </w:rPr>
      </w:pPr>
      <w:bookmarkStart w:id="8" w:name="_Toc134544648"/>
      <w:r>
        <w:rPr>
          <w:lang w:val="bg-BG"/>
        </w:rPr>
        <w:t>Стаж в Инвестбанк</w:t>
      </w:r>
      <w:bookmarkEnd w:id="8"/>
    </w:p>
    <w:p w14:paraId="09586BA1" w14:textId="77777777" w:rsidR="00AE2EC6" w:rsidRDefault="00B50909" w:rsidP="00AE2EC6">
      <w:pPr>
        <w:spacing w:before="120" w:after="120" w:line="276" w:lineRule="auto"/>
        <w:jc w:val="both"/>
      </w:pPr>
      <w:r w:rsidRPr="00834150">
        <w:t>„</w:t>
      </w:r>
      <w:r w:rsidRPr="00834150">
        <w:rPr>
          <w:bCs/>
        </w:rPr>
        <w:t>Инвестбанк“ търси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2025B0DE"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60FF0306" w14:textId="77777777" w:rsidR="00B50909" w:rsidRDefault="00B50909" w:rsidP="0059567E">
      <w:pPr>
        <w:spacing w:before="120" w:after="120" w:line="276" w:lineRule="auto"/>
        <w:jc w:val="both"/>
      </w:pPr>
      <w:r w:rsidRPr="00834150">
        <w:t>Може да кандидатствате на </w:t>
      </w:r>
      <w:hyperlink r:id="rId19" w:history="1">
        <w:r w:rsidRPr="00834150">
          <w:rPr>
            <w:rStyle w:val="Hyperlink"/>
          </w:rPr>
          <w:t>сайта на компанията, в отдел „Стажантска програма“</w:t>
        </w:r>
      </w:hyperlink>
      <w:r w:rsidRPr="00834150">
        <w:t>.</w:t>
      </w:r>
    </w:p>
    <w:p w14:paraId="3223D6DF"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23F6ECC0" w14:textId="77777777" w:rsidR="006648F0" w:rsidRPr="006648F0" w:rsidRDefault="006648F0" w:rsidP="006648F0">
      <w:pPr>
        <w:pStyle w:val="Heading2"/>
        <w:ind w:left="284"/>
        <w:rPr>
          <w:lang w:val="bg-BG"/>
        </w:rPr>
      </w:pPr>
      <w:bookmarkStart w:id="9" w:name="_Toc134544649"/>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9"/>
    </w:p>
    <w:p w14:paraId="52E53D04"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20"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3F62B64B"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48F82E0B" w14:textId="77777777" w:rsidR="00DD5793" w:rsidRPr="00DD5793" w:rsidRDefault="00DD5793" w:rsidP="00853154">
      <w:pPr>
        <w:pStyle w:val="Heading2"/>
        <w:ind w:left="426"/>
      </w:pPr>
      <w:bookmarkStart w:id="10" w:name="_Toc134544650"/>
      <w:r>
        <w:rPr>
          <w:lang w:val="bg-BG"/>
        </w:rPr>
        <w:t xml:space="preserve">Стаж в банка </w:t>
      </w:r>
      <w:r>
        <w:t>TBI</w:t>
      </w:r>
      <w:bookmarkEnd w:id="10"/>
      <w:r>
        <w:t xml:space="preserve"> </w:t>
      </w:r>
    </w:p>
    <w:p w14:paraId="740B2AD1" w14:textId="77777777" w:rsidR="00DD5793" w:rsidRPr="00DD5793" w:rsidRDefault="00DD5793" w:rsidP="00853154">
      <w:pPr>
        <w:spacing w:before="120" w:after="120" w:line="276" w:lineRule="auto"/>
        <w:jc w:val="both"/>
        <w:rPr>
          <w:bCs/>
        </w:rPr>
      </w:pPr>
      <w:r w:rsidRPr="00DD5793">
        <w:rPr>
          <w:bCs/>
        </w:rPr>
        <w:t xml:space="preserve">Банката търси стажант за позицията </w:t>
      </w:r>
      <w:r w:rsidR="00853154">
        <w:rPr>
          <w:bCs/>
          <w:lang w:val="bg-BG"/>
        </w:rPr>
        <w:t>„</w:t>
      </w:r>
      <w:r w:rsidRPr="00DD5793">
        <w:rPr>
          <w:bCs/>
        </w:rPr>
        <w:t>Information Security Intern</w:t>
      </w:r>
      <w:r w:rsidR="00853154">
        <w:rPr>
          <w:bCs/>
          <w:lang w:val="bg-BG"/>
        </w:rPr>
        <w:t>“</w:t>
      </w:r>
      <w:r w:rsidRPr="00DD5793">
        <w:rPr>
          <w:bCs/>
        </w:rPr>
        <w:t>. В този стаж ще имате възможност да работите заедно с професионалисти в индустрията и да придобиете практически опит в различни области, включително: оценка на уязвимостта; отговор и управление на пробиви в сигурността; анализ и докладване на информация за заплахи; управление на риска.</w:t>
      </w:r>
    </w:p>
    <w:p w14:paraId="6B76976C" w14:textId="77777777" w:rsidR="00DD5793" w:rsidRPr="00DD5793" w:rsidRDefault="00DD5793" w:rsidP="00853154">
      <w:pPr>
        <w:spacing w:before="120" w:after="120" w:line="276" w:lineRule="auto"/>
        <w:jc w:val="both"/>
        <w:rPr>
          <w:bCs/>
        </w:rPr>
      </w:pPr>
      <w:r w:rsidRPr="00DD5793">
        <w:rPr>
          <w:bCs/>
        </w:rPr>
        <w:t>Нужно е кандидатите да са студенти по информационна сигурност, да са на „ти“ с технологиите, ентусиасти за развитие в киберсигурността, търсещи възможности за увеличаване и развитие на уменията.</w:t>
      </w:r>
    </w:p>
    <w:p w14:paraId="3F9C020C" w14:textId="77777777" w:rsidR="00853154" w:rsidRDefault="00DD5793" w:rsidP="00853154">
      <w:pPr>
        <w:spacing w:before="120" w:after="120" w:line="276" w:lineRule="auto"/>
        <w:jc w:val="both"/>
        <w:rPr>
          <w:bCs/>
          <w:lang w:val="bg-BG"/>
        </w:rPr>
      </w:pPr>
      <w:r w:rsidRPr="00DD5793">
        <w:rPr>
          <w:bCs/>
        </w:rPr>
        <w:t>Периодът на провеждане на програмата е от април до септември 2023 г. Като стажант в tbi bank ще се радвате на конкурентна заплата, гъвкаво работно време и благоприятна работна среда, която ще ви помогне да</w:t>
      </w:r>
      <w:r w:rsidR="00853154">
        <w:rPr>
          <w:bCs/>
        </w:rPr>
        <w:t xml:space="preserve"> разгърнете пълния си потенциал</w:t>
      </w:r>
      <w:r w:rsidR="00853154">
        <w:rPr>
          <w:bCs/>
          <w:lang w:val="bg-BG"/>
        </w:rPr>
        <w:t>.</w:t>
      </w:r>
    </w:p>
    <w:p w14:paraId="5F074AEB" w14:textId="77777777" w:rsidR="00DD5793" w:rsidRDefault="00DD5793" w:rsidP="00853154">
      <w:pPr>
        <w:spacing w:before="120" w:after="120" w:line="276" w:lineRule="auto"/>
        <w:jc w:val="both"/>
        <w:rPr>
          <w:bCs/>
        </w:rPr>
      </w:pPr>
      <w:r w:rsidRPr="00DD5793">
        <w:rPr>
          <w:bCs/>
        </w:rPr>
        <w:t>За да кандидатствате, изпратете своето CV на английски език през </w:t>
      </w:r>
      <w:hyperlink r:id="rId21" w:tgtFrame="_blank" w:history="1">
        <w:r w:rsidRPr="00DD5793">
          <w:rPr>
            <w:rStyle w:val="Hyperlink"/>
            <w:bCs/>
          </w:rPr>
          <w:t>сайта на компанията</w:t>
        </w:r>
      </w:hyperlink>
      <w:r w:rsidRPr="00DD5793">
        <w:rPr>
          <w:bCs/>
        </w:rPr>
        <w:t>.</w:t>
      </w:r>
    </w:p>
    <w:p w14:paraId="35D1FAEE" w14:textId="77777777" w:rsidR="00130DF0" w:rsidRDefault="00DD5793" w:rsidP="00132171">
      <w:pPr>
        <w:spacing w:before="120" w:after="600" w:line="276" w:lineRule="auto"/>
        <w:jc w:val="both"/>
        <w:rPr>
          <w:b/>
          <w:bCs/>
          <w:lang w:val="bg-BG"/>
        </w:rPr>
      </w:pPr>
      <w:r w:rsidRPr="00853154">
        <w:rPr>
          <w:b/>
          <w:bCs/>
          <w:lang w:val="bg-BG"/>
        </w:rPr>
        <w:t>Краен срок: не е посочен</w:t>
      </w:r>
    </w:p>
    <w:p w14:paraId="539442F8" w14:textId="77777777" w:rsidR="00AF15C3" w:rsidRPr="00AF15C3" w:rsidRDefault="00AF15C3" w:rsidP="00037A3E">
      <w:pPr>
        <w:pStyle w:val="Heading2"/>
        <w:ind w:left="426"/>
      </w:pPr>
      <w:bookmarkStart w:id="11" w:name="_Toc134544651"/>
      <w:r>
        <w:rPr>
          <w:lang w:val="bg-BG"/>
        </w:rPr>
        <w:t xml:space="preserve">Стажантска програма на </w:t>
      </w:r>
      <w:r w:rsidRPr="00AF15C3">
        <w:t>SBT Solutions</w:t>
      </w:r>
      <w:bookmarkEnd w:id="11"/>
    </w:p>
    <w:p w14:paraId="79D9FB02" w14:textId="77777777" w:rsidR="00AF15C3" w:rsidRDefault="00AF15C3" w:rsidP="00AF15C3">
      <w:pPr>
        <w:spacing w:before="120" w:after="120" w:line="276" w:lineRule="auto"/>
        <w:jc w:val="both"/>
        <w:rPr>
          <w:bCs/>
          <w:lang w:val="bg-BG"/>
        </w:rPr>
      </w:pPr>
      <w:r>
        <w:rPr>
          <w:bCs/>
          <w:lang w:val="bg-BG"/>
        </w:rPr>
        <w:t xml:space="preserve">Лятната </w:t>
      </w:r>
      <w:r w:rsidRPr="00AF15C3">
        <w:rPr>
          <w:bCs/>
        </w:rPr>
        <w:t>стажантска програма</w:t>
      </w:r>
      <w:r w:rsidRPr="00AF15C3">
        <w:rPr>
          <w:b/>
          <w:bCs/>
          <w:lang w:val="bg-BG"/>
        </w:rPr>
        <w:t xml:space="preserve"> </w:t>
      </w:r>
      <w:r w:rsidRPr="00AF15C3">
        <w:rPr>
          <w:bCs/>
          <w:lang w:val="bg-BG"/>
        </w:rPr>
        <w:t xml:space="preserve">на </w:t>
      </w:r>
      <w:r w:rsidRPr="00AF15C3">
        <w:rPr>
          <w:bCs/>
        </w:rPr>
        <w:t>SBT Solutions – „Стъпка напред“</w:t>
      </w:r>
      <w:r>
        <w:rPr>
          <w:bCs/>
          <w:lang w:val="bg-BG"/>
        </w:rPr>
        <w:t xml:space="preserve"> – е </w:t>
      </w:r>
      <w:r w:rsidRPr="00AF15C3">
        <w:rPr>
          <w:bCs/>
        </w:rPr>
        <w:t>част от SBT Academy</w:t>
      </w:r>
      <w:r>
        <w:rPr>
          <w:bCs/>
          <w:lang w:val="bg-BG"/>
        </w:rPr>
        <w:t xml:space="preserve">. </w:t>
      </w:r>
      <w:r w:rsidRPr="00AF15C3">
        <w:rPr>
          <w:bCs/>
        </w:rPr>
        <w:t xml:space="preserve">Направленията </w:t>
      </w:r>
      <w:r>
        <w:rPr>
          <w:bCs/>
          <w:lang w:val="bg-BG"/>
        </w:rPr>
        <w:t xml:space="preserve">в нея </w:t>
      </w:r>
      <w:r w:rsidRPr="00AF15C3">
        <w:rPr>
          <w:bCs/>
        </w:rPr>
        <w:t>са: Маркетинг, Дигитален маркетинг, Право, Бизнес отношения, Човешки ресурси, Уеб дизайн. Участниците ще натрупат опит в мечтаната сфера, ще практикуват желаната дейност и ще научат много от своите ментори.</w:t>
      </w:r>
      <w:r>
        <w:rPr>
          <w:bCs/>
          <w:lang w:val="bg-BG"/>
        </w:rPr>
        <w:t xml:space="preserve"> </w:t>
      </w:r>
    </w:p>
    <w:p w14:paraId="3A7F708A" w14:textId="77777777" w:rsidR="00AF15C3" w:rsidRDefault="00AF15C3" w:rsidP="00AF15C3">
      <w:pPr>
        <w:spacing w:before="120" w:after="120" w:line="276" w:lineRule="auto"/>
        <w:jc w:val="both"/>
        <w:rPr>
          <w:bCs/>
        </w:rPr>
      </w:pPr>
      <w:r w:rsidRPr="00AF15C3">
        <w:rPr>
          <w:bCs/>
        </w:rPr>
        <w:t>Кандидатите трябва да са студенти, завършили минимум втора година от следването си, да владеят английски език, да притежават умения в MS Office.</w:t>
      </w:r>
    </w:p>
    <w:p w14:paraId="460D3EDD" w14:textId="77777777" w:rsidR="00AF15C3" w:rsidRDefault="00AF15C3" w:rsidP="00AF15C3">
      <w:pPr>
        <w:spacing w:before="120" w:after="120" w:line="276" w:lineRule="auto"/>
        <w:jc w:val="both"/>
        <w:rPr>
          <w:bCs/>
          <w:lang w:val="bg-BG"/>
        </w:rPr>
      </w:pPr>
      <w:r w:rsidRPr="00AF15C3">
        <w:rPr>
          <w:bCs/>
        </w:rPr>
        <w:t>Стажът е платен, а работното време е гъвкаво.</w:t>
      </w:r>
      <w:r>
        <w:rPr>
          <w:bCs/>
          <w:lang w:val="bg-BG"/>
        </w:rPr>
        <w:t xml:space="preserve"> Кандидатстването е през </w:t>
      </w:r>
      <w:hyperlink r:id="rId22" w:tgtFrame="_blank" w:history="1">
        <w:r w:rsidRPr="00AF15C3">
          <w:rPr>
            <w:rStyle w:val="Hyperlink"/>
            <w:bCs/>
          </w:rPr>
          <w:t>страницата</w:t>
        </w:r>
      </w:hyperlink>
      <w:r>
        <w:rPr>
          <w:bCs/>
          <w:lang w:val="bg-BG"/>
        </w:rPr>
        <w:t xml:space="preserve"> на компанията.</w:t>
      </w:r>
    </w:p>
    <w:p w14:paraId="0531913C" w14:textId="77777777" w:rsidR="00AF15C3" w:rsidRPr="00AF15C3" w:rsidRDefault="00AF15C3" w:rsidP="00AF15C3">
      <w:pPr>
        <w:spacing w:before="120" w:after="600" w:line="276" w:lineRule="auto"/>
        <w:jc w:val="both"/>
        <w:rPr>
          <w:b/>
          <w:bCs/>
          <w:lang w:val="bg-BG"/>
        </w:rPr>
      </w:pPr>
      <w:r w:rsidRPr="00AF15C3">
        <w:rPr>
          <w:b/>
          <w:bCs/>
          <w:lang w:val="bg-BG"/>
        </w:rPr>
        <w:t>Краен срок: не е посочен</w:t>
      </w:r>
    </w:p>
    <w:p w14:paraId="599D6251" w14:textId="77777777" w:rsidR="00037A3E" w:rsidRPr="007B79FC" w:rsidRDefault="00037A3E" w:rsidP="005936CC">
      <w:pPr>
        <w:pStyle w:val="Heading2"/>
        <w:ind w:left="426"/>
      </w:pPr>
      <w:bookmarkStart w:id="12" w:name="_Toc134544652"/>
      <w:r w:rsidRPr="007B79FC">
        <w:t>Преддипломен стаж за фармацевти</w:t>
      </w:r>
      <w:bookmarkEnd w:id="12"/>
    </w:p>
    <w:p w14:paraId="05D1AE1F"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581195EE"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35B1ADEB"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23" w:history="1">
        <w:r w:rsidRPr="007B79FC">
          <w:rPr>
            <w:rStyle w:val="Hyperlink"/>
            <w:bCs/>
          </w:rPr>
          <w:t>hr@sopharmacy.bg</w:t>
        </w:r>
      </w:hyperlink>
      <w:r w:rsidRPr="007B79FC">
        <w:rPr>
          <w:bCs/>
        </w:rPr>
        <w:t>. Пълна информация за стажа вижте </w:t>
      </w:r>
      <w:hyperlink r:id="rId24" w:tgtFrame="_blank" w:history="1">
        <w:r w:rsidRPr="007B79FC">
          <w:rPr>
            <w:rStyle w:val="Hyperlink"/>
            <w:bCs/>
          </w:rPr>
          <w:t>тук</w:t>
        </w:r>
      </w:hyperlink>
      <w:r w:rsidRPr="007B79FC">
        <w:rPr>
          <w:bCs/>
        </w:rPr>
        <w:t>.</w:t>
      </w:r>
    </w:p>
    <w:p w14:paraId="7C69DDC5" w14:textId="77777777" w:rsidR="007B79FC" w:rsidRPr="007B79FC" w:rsidRDefault="007B79FC" w:rsidP="00037A3E">
      <w:pPr>
        <w:spacing w:before="120" w:after="600" w:line="276" w:lineRule="auto"/>
        <w:jc w:val="both"/>
        <w:rPr>
          <w:b/>
          <w:bCs/>
          <w:lang w:val="bg-BG"/>
        </w:rPr>
      </w:pPr>
      <w:r>
        <w:rPr>
          <w:b/>
          <w:bCs/>
          <w:lang w:val="bg-BG"/>
        </w:rPr>
        <w:t>Краен срок: не е посочен</w:t>
      </w:r>
    </w:p>
    <w:p w14:paraId="046DC0C3" w14:textId="77777777" w:rsidR="0097106E" w:rsidRPr="00EF06B0" w:rsidRDefault="0097106E" w:rsidP="00132171">
      <w:pPr>
        <w:spacing w:before="120" w:after="600" w:line="276" w:lineRule="auto"/>
        <w:jc w:val="both"/>
        <w:rPr>
          <w:b/>
          <w:bCs/>
          <w:lang w:val="bg-BG"/>
        </w:rPr>
      </w:pPr>
    </w:p>
    <w:p w14:paraId="0188A56D" w14:textId="77777777" w:rsidR="00D34A95" w:rsidRDefault="00D34A95" w:rsidP="00132171">
      <w:pPr>
        <w:spacing w:before="120" w:after="600" w:line="276" w:lineRule="auto"/>
        <w:jc w:val="both"/>
        <w:rPr>
          <w:lang w:val="bg-BG"/>
        </w:rPr>
      </w:pPr>
    </w:p>
    <w:p w14:paraId="723EFCFE" w14:textId="77777777" w:rsidR="005A5126" w:rsidRDefault="005A5126" w:rsidP="002D1973">
      <w:pPr>
        <w:spacing w:after="200" w:line="276" w:lineRule="auto"/>
        <w:rPr>
          <w:lang w:val="bg-BG"/>
        </w:rPr>
      </w:pPr>
    </w:p>
    <w:p w14:paraId="757C9787" w14:textId="77777777" w:rsidR="005A5126" w:rsidRPr="006010FC" w:rsidRDefault="005A5126" w:rsidP="002D1973">
      <w:pPr>
        <w:spacing w:after="200" w:line="276" w:lineRule="auto"/>
        <w:rPr>
          <w:lang w:val="bg-BG"/>
        </w:rPr>
        <w:sectPr w:rsidR="005A5126" w:rsidRPr="006010FC" w:rsidSect="002576FD">
          <w:pgSz w:w="11906" w:h="16838"/>
          <w:pgMar w:top="1418" w:right="1134" w:bottom="1418" w:left="1418" w:header="709" w:footer="709" w:gutter="0"/>
          <w:cols w:space="708"/>
          <w:docGrid w:linePitch="360"/>
        </w:sectPr>
      </w:pPr>
    </w:p>
    <w:p w14:paraId="47CE1A24" w14:textId="77777777" w:rsidR="00D00941" w:rsidRDefault="00912146" w:rsidP="00B278E8">
      <w:pPr>
        <w:pStyle w:val="Programs"/>
      </w:pPr>
      <w:bookmarkStart w:id="13" w:name="_Toc134544653"/>
      <w:r>
        <w:t>ПРОГРАМИ</w:t>
      </w:r>
      <w:bookmarkEnd w:id="13"/>
    </w:p>
    <w:p w14:paraId="48CDB9E9" w14:textId="77777777" w:rsidR="00913C28" w:rsidRPr="00913C28" w:rsidRDefault="00913C28" w:rsidP="005F0A8E">
      <w:pPr>
        <w:pStyle w:val="Heading2"/>
        <w:ind w:left="426"/>
      </w:pPr>
      <w:bookmarkStart w:id="14" w:name="_Toc134544654"/>
      <w:bookmarkStart w:id="15" w:name="_Toc503363226"/>
      <w:r w:rsidRPr="00913C28">
        <w:t>Покана за участие с проектни предложения в конкурс по Програма FLAG-ERA</w:t>
      </w:r>
      <w:bookmarkEnd w:id="14"/>
    </w:p>
    <w:p w14:paraId="1761E987" w14:textId="77777777" w:rsidR="00913C28" w:rsidRPr="00913C28" w:rsidRDefault="00913C28" w:rsidP="00913C28">
      <w:pPr>
        <w:spacing w:before="120" w:after="120" w:line="276" w:lineRule="auto"/>
        <w:jc w:val="both"/>
        <w:rPr>
          <w:bCs/>
        </w:rPr>
      </w:pPr>
      <w:r w:rsidRPr="00913C28">
        <w:rPr>
          <w:bCs/>
          <w:lang w:val="bg-BG"/>
        </w:rPr>
        <w:t>Фонд „Научни изследвания“ отправя покана за участие в конкурс с проектни предложения по Програма </w:t>
      </w:r>
      <w:r w:rsidRPr="00913C28">
        <w:rPr>
          <w:bCs/>
          <w:lang w:val="en-US"/>
        </w:rPr>
        <w:t>FLAG ERA</w:t>
      </w:r>
      <w:r w:rsidRPr="00913C28">
        <w:rPr>
          <w:bCs/>
          <w:lang w:val="bg-BG"/>
        </w:rPr>
        <w:t>. 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в областта на бъдещите и нововъзникващи технологии.</w:t>
      </w:r>
    </w:p>
    <w:p w14:paraId="22489744" w14:textId="77777777" w:rsidR="00913C28" w:rsidRPr="00913C28" w:rsidRDefault="00913C28" w:rsidP="00913C28">
      <w:pPr>
        <w:spacing w:before="120" w:after="120" w:line="276" w:lineRule="auto"/>
        <w:jc w:val="both"/>
        <w:rPr>
          <w:bCs/>
        </w:rPr>
      </w:pPr>
      <w:r w:rsidRPr="00913C28">
        <w:rPr>
          <w:bCs/>
          <w:lang w:val="bg-BG"/>
        </w:rPr>
        <w:t>Български екипи могат да участват като координатори или партньори в създаване на международни консорциуми за кандидатстване с проектните предложения в следните тематични направления:</w:t>
      </w:r>
    </w:p>
    <w:p w14:paraId="55DFE085" w14:textId="77777777" w:rsidR="00913C28" w:rsidRPr="00913C28" w:rsidRDefault="00913C28" w:rsidP="00557612">
      <w:pPr>
        <w:numPr>
          <w:ilvl w:val="0"/>
          <w:numId w:val="5"/>
        </w:numPr>
        <w:spacing w:before="120" w:after="120" w:line="276" w:lineRule="auto"/>
        <w:jc w:val="both"/>
        <w:rPr>
          <w:bCs/>
        </w:rPr>
      </w:pPr>
      <w:r w:rsidRPr="00913C28">
        <w:rPr>
          <w:bCs/>
          <w:lang w:val="bg-BG"/>
        </w:rPr>
        <w:t>Graphene (Графен) – фундаментални изследвания</w:t>
      </w:r>
    </w:p>
    <w:p w14:paraId="08B53FD6" w14:textId="77777777" w:rsidR="00913C28" w:rsidRPr="00913C28" w:rsidRDefault="00913C28" w:rsidP="00557612">
      <w:pPr>
        <w:numPr>
          <w:ilvl w:val="0"/>
          <w:numId w:val="5"/>
        </w:numPr>
        <w:spacing w:before="120" w:after="120" w:line="276" w:lineRule="auto"/>
        <w:jc w:val="both"/>
        <w:rPr>
          <w:bCs/>
        </w:rPr>
      </w:pPr>
      <w:r w:rsidRPr="00913C28">
        <w:rPr>
          <w:bCs/>
          <w:lang w:val="bg-BG"/>
        </w:rPr>
        <w:t>Human Brain Project (Проект „Човешки мозък“) – фундаментални изследвания</w:t>
      </w:r>
    </w:p>
    <w:p w14:paraId="2C5EAF56" w14:textId="77777777" w:rsidR="00913C28" w:rsidRPr="00913C28" w:rsidRDefault="00000000" w:rsidP="00913C28">
      <w:pPr>
        <w:spacing w:before="120" w:after="120" w:line="276" w:lineRule="auto"/>
        <w:jc w:val="both"/>
        <w:rPr>
          <w:bCs/>
        </w:rPr>
      </w:pPr>
      <w:hyperlink r:id="rId25" w:history="1">
        <w:r w:rsidR="00913C28" w:rsidRPr="00913C28">
          <w:rPr>
            <w:rStyle w:val="Hyperlink"/>
            <w:bCs/>
            <w:lang w:val="bg-BG"/>
          </w:rPr>
          <w:t>JTC2023 Call announcement</w:t>
        </w:r>
      </w:hyperlink>
    </w:p>
    <w:p w14:paraId="477951BB" w14:textId="77777777" w:rsidR="00913C28" w:rsidRPr="00913C28" w:rsidRDefault="00913C28" w:rsidP="00913C28">
      <w:pPr>
        <w:spacing w:before="120" w:after="120" w:line="276" w:lineRule="auto"/>
        <w:jc w:val="both"/>
        <w:rPr>
          <w:bCs/>
        </w:rPr>
      </w:pPr>
      <w:r w:rsidRPr="00913C28">
        <w:rPr>
          <w:bCs/>
          <w:lang w:val="bg-BG"/>
        </w:rPr>
        <w:t>Насоки за подаване на проектни предложения:</w:t>
      </w:r>
    </w:p>
    <w:p w14:paraId="14414475" w14:textId="77777777" w:rsidR="00913C28" w:rsidRPr="00913C28" w:rsidRDefault="00000000" w:rsidP="00913C28">
      <w:pPr>
        <w:spacing w:before="120" w:after="120" w:line="276" w:lineRule="auto"/>
        <w:jc w:val="both"/>
        <w:rPr>
          <w:bCs/>
        </w:rPr>
      </w:pPr>
      <w:hyperlink r:id="rId26" w:history="1">
        <w:r w:rsidR="00913C28" w:rsidRPr="00913C28">
          <w:rPr>
            <w:rStyle w:val="Hyperlink"/>
            <w:bCs/>
            <w:lang w:val="en-US"/>
          </w:rPr>
          <w:t>Guide for Proposers</w:t>
        </w:r>
      </w:hyperlink>
    </w:p>
    <w:p w14:paraId="26EC07F5" w14:textId="77777777" w:rsidR="00913C28" w:rsidRPr="00913C28" w:rsidRDefault="00913C28" w:rsidP="00913C28">
      <w:pPr>
        <w:spacing w:before="120" w:after="120" w:line="276" w:lineRule="auto"/>
        <w:jc w:val="both"/>
        <w:rPr>
          <w:bCs/>
        </w:rPr>
      </w:pPr>
      <w:r w:rsidRPr="00913C28">
        <w:rPr>
          <w:bCs/>
          <w:lang w:val="en-US"/>
        </w:rPr>
        <w:t>FLAG-ERA</w:t>
      </w:r>
      <w:r w:rsidRPr="00913C28">
        <w:rPr>
          <w:bCs/>
          <w:lang w:val="bg-BG"/>
        </w:rPr>
        <w:t> организира информационна онлайн среща с потенциални бенефициенти по програмата за представяне на конкурса, както следва:</w:t>
      </w:r>
    </w:p>
    <w:p w14:paraId="47FA1879" w14:textId="77777777" w:rsidR="00913C28" w:rsidRPr="00913C28" w:rsidRDefault="00913C28" w:rsidP="00913C28">
      <w:pPr>
        <w:spacing w:before="120" w:after="120" w:line="276" w:lineRule="auto"/>
        <w:jc w:val="both"/>
        <w:rPr>
          <w:bCs/>
        </w:rPr>
      </w:pPr>
      <w:r w:rsidRPr="00913C28">
        <w:rPr>
          <w:bCs/>
          <w:lang w:val="bg-BG"/>
        </w:rPr>
        <w:t>Условия на конкурса:</w:t>
      </w:r>
    </w:p>
    <w:p w14:paraId="6089A4F5" w14:textId="77777777" w:rsidR="00913C28" w:rsidRPr="00913C28" w:rsidRDefault="00913C28" w:rsidP="00557612">
      <w:pPr>
        <w:numPr>
          <w:ilvl w:val="0"/>
          <w:numId w:val="6"/>
        </w:numPr>
        <w:spacing w:before="120" w:after="120" w:line="276" w:lineRule="auto"/>
        <w:jc w:val="both"/>
        <w:rPr>
          <w:bCs/>
        </w:rPr>
      </w:pPr>
      <w:r w:rsidRPr="00913C28">
        <w:rPr>
          <w:b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1B8A4464" w14:textId="77777777" w:rsidR="00913C28" w:rsidRPr="00913C28" w:rsidRDefault="00913C28" w:rsidP="00557612">
      <w:pPr>
        <w:numPr>
          <w:ilvl w:val="0"/>
          <w:numId w:val="6"/>
        </w:numPr>
        <w:spacing w:before="120" w:after="120" w:line="276" w:lineRule="auto"/>
        <w:jc w:val="both"/>
        <w:rPr>
          <w:bCs/>
        </w:rPr>
      </w:pPr>
      <w:r w:rsidRPr="00913C28">
        <w:rPr>
          <w:bCs/>
          <w:lang w:val="bg-BG"/>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226E6DB2" w14:textId="77777777" w:rsidR="00913C28" w:rsidRPr="00913C28" w:rsidRDefault="00913C28" w:rsidP="00913C28">
      <w:pPr>
        <w:spacing w:before="120" w:after="120" w:line="276" w:lineRule="auto"/>
        <w:jc w:val="both"/>
        <w:rPr>
          <w:bCs/>
        </w:rPr>
      </w:pPr>
      <w:r w:rsidRPr="00913C28">
        <w:rPr>
          <w:bCs/>
          <w:lang w:val="bg-BG"/>
        </w:rPr>
        <w:t>Допустими по процедурата за подбор на проекти са български кандидати, които са:</w:t>
      </w:r>
    </w:p>
    <w:p w14:paraId="01731671" w14:textId="77777777" w:rsidR="00913C28" w:rsidRPr="00913C28" w:rsidRDefault="00913C28" w:rsidP="00557612">
      <w:pPr>
        <w:numPr>
          <w:ilvl w:val="0"/>
          <w:numId w:val="7"/>
        </w:numPr>
        <w:spacing w:before="120" w:after="120" w:line="276" w:lineRule="auto"/>
        <w:jc w:val="both"/>
        <w:rPr>
          <w:bCs/>
        </w:rPr>
      </w:pPr>
      <w:r w:rsidRPr="00913C28">
        <w:rPr>
          <w:bC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3730992F" w14:textId="77777777" w:rsidR="00913C28" w:rsidRPr="00913C28" w:rsidRDefault="00913C28" w:rsidP="00557612">
      <w:pPr>
        <w:numPr>
          <w:ilvl w:val="0"/>
          <w:numId w:val="7"/>
        </w:numPr>
        <w:spacing w:before="120" w:after="120" w:line="276" w:lineRule="auto"/>
        <w:jc w:val="both"/>
        <w:rPr>
          <w:bCs/>
        </w:rPr>
      </w:pPr>
      <w:r w:rsidRPr="00913C28">
        <w:rPr>
          <w:bCs/>
        </w:rPr>
        <w:t>Научни организации по чл. 47, ал. 1 на ЗВО, които са акредитирани от НАОА да провеждат обучение по образователна и научна степен "доктор".</w:t>
      </w:r>
    </w:p>
    <w:p w14:paraId="5E717963" w14:textId="77777777" w:rsidR="00913C28" w:rsidRPr="00913C28" w:rsidRDefault="00913C28" w:rsidP="00913C28">
      <w:pPr>
        <w:spacing w:before="120" w:after="120" w:line="276" w:lineRule="auto"/>
        <w:jc w:val="both"/>
        <w:rPr>
          <w:bCs/>
        </w:rPr>
      </w:pPr>
      <w:r w:rsidRPr="00913C28">
        <w:rPr>
          <w:bCs/>
          <w:lang w:val="bg-BG"/>
        </w:rPr>
        <w:t>Електронните формуляри от българските научни колективи се представят до 17:30 часа на 01.06.2023 г. по електронен път към Фонд „Научни изследвания“ в електронен формат чрез системата СУНИ на следния адрес:</w:t>
      </w:r>
    </w:p>
    <w:p w14:paraId="424AC40D" w14:textId="77777777" w:rsidR="00913C28" w:rsidRPr="00913C28" w:rsidRDefault="00000000" w:rsidP="00913C28">
      <w:pPr>
        <w:spacing w:before="120" w:after="120" w:line="276" w:lineRule="auto"/>
        <w:jc w:val="both"/>
        <w:rPr>
          <w:bCs/>
        </w:rPr>
      </w:pPr>
      <w:hyperlink r:id="rId27" w:history="1">
        <w:r w:rsidR="00913C28" w:rsidRPr="00913C28">
          <w:rPr>
            <w:rStyle w:val="Hyperlink"/>
            <w:bCs/>
            <w:lang w:val="bg-BG"/>
          </w:rPr>
          <w:t>https://enims.egov.bg</w:t>
        </w:r>
      </w:hyperlink>
      <w:r w:rsidR="00913C28" w:rsidRPr="00913C28">
        <w:rPr>
          <w:bCs/>
          <w:lang w:val="bg-BG"/>
        </w:rPr>
        <w:t> </w:t>
      </w:r>
    </w:p>
    <w:p w14:paraId="494FEE94" w14:textId="77777777" w:rsidR="00913C28" w:rsidRPr="00913C28" w:rsidRDefault="00913C28" w:rsidP="00913C28">
      <w:pPr>
        <w:spacing w:before="120" w:after="120" w:line="276" w:lineRule="auto"/>
        <w:jc w:val="both"/>
        <w:rPr>
          <w:bCs/>
        </w:rPr>
      </w:pPr>
      <w:r w:rsidRPr="00913C28">
        <w:rPr>
          <w:bCs/>
          <w:lang w:val="bg-BG"/>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 </w:t>
      </w:r>
    </w:p>
    <w:p w14:paraId="1A808506" w14:textId="77777777" w:rsidR="00913C28" w:rsidRPr="00913C28" w:rsidRDefault="00913C28" w:rsidP="00913C28">
      <w:pPr>
        <w:spacing w:before="120" w:after="120" w:line="276" w:lineRule="auto"/>
        <w:jc w:val="both"/>
        <w:rPr>
          <w:bCs/>
        </w:rPr>
      </w:pPr>
      <w:r w:rsidRPr="00913C28">
        <w:rPr>
          <w:bCs/>
          <w:lang w:val="bg-BG"/>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36 месеца) /Протокол № 39 на ИС от 10.03.2023 год./</w:t>
      </w:r>
    </w:p>
    <w:p w14:paraId="4F7C082D" w14:textId="77777777" w:rsidR="00913C28" w:rsidRPr="00913C28" w:rsidRDefault="00913C28" w:rsidP="00913C28">
      <w:pPr>
        <w:spacing w:before="120" w:after="120" w:line="276" w:lineRule="auto"/>
        <w:jc w:val="both"/>
        <w:rPr>
          <w:bCs/>
        </w:rPr>
      </w:pPr>
      <w:r w:rsidRPr="00913C28">
        <w:rPr>
          <w:bCs/>
          <w:lang w:val="bg-BG"/>
        </w:rPr>
        <w:t>Във финансовия план на проекта да бъдат заложени „Непреки допустими разходи“, които включват:</w:t>
      </w:r>
    </w:p>
    <w:p w14:paraId="64528DBF" w14:textId="77777777" w:rsidR="00913C28" w:rsidRPr="00913C28" w:rsidRDefault="00913C28" w:rsidP="00557612">
      <w:pPr>
        <w:numPr>
          <w:ilvl w:val="0"/>
          <w:numId w:val="8"/>
        </w:numPr>
        <w:spacing w:before="120" w:after="120" w:line="276" w:lineRule="auto"/>
        <w:jc w:val="both"/>
        <w:rPr>
          <w:bCs/>
        </w:rPr>
      </w:pPr>
      <w:r w:rsidRPr="00913C28">
        <w:rPr>
          <w:bCs/>
          <w:lang w:val="bg-BG"/>
        </w:rPr>
        <w:t>Разходи за обслужване на базова организация – до 7 % от стойността на проекта;</w:t>
      </w:r>
    </w:p>
    <w:p w14:paraId="4E14CBB3" w14:textId="77777777" w:rsidR="00913C28" w:rsidRPr="00913C28" w:rsidRDefault="00913C28" w:rsidP="00557612">
      <w:pPr>
        <w:numPr>
          <w:ilvl w:val="0"/>
          <w:numId w:val="8"/>
        </w:numPr>
        <w:spacing w:before="120" w:after="120" w:line="276" w:lineRule="auto"/>
        <w:jc w:val="both"/>
        <w:rPr>
          <w:bCs/>
        </w:rPr>
      </w:pPr>
      <w:r w:rsidRPr="00913C28">
        <w:rPr>
          <w:bCs/>
          <w:lang w:val="bg-BG"/>
        </w:rPr>
        <w:t>Разходи за одит на финансовия отчет на проекта – до 1 % от стойността на проекта.</w:t>
      </w:r>
    </w:p>
    <w:p w14:paraId="0ED780C6" w14:textId="77777777" w:rsidR="00913C28" w:rsidRPr="00913C28" w:rsidRDefault="00913C28" w:rsidP="00913C28">
      <w:pPr>
        <w:spacing w:before="120" w:after="120" w:line="276" w:lineRule="auto"/>
        <w:jc w:val="both"/>
        <w:rPr>
          <w:bCs/>
        </w:rPr>
      </w:pPr>
      <w:r w:rsidRPr="00913C28">
        <w:rPr>
          <w:b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7C73F13C" w14:textId="77777777" w:rsidR="00913C28" w:rsidRPr="00913C28" w:rsidRDefault="00913C28" w:rsidP="00913C28">
      <w:pPr>
        <w:spacing w:before="120" w:after="120" w:line="276" w:lineRule="auto"/>
        <w:jc w:val="both"/>
        <w:rPr>
          <w:bCs/>
        </w:rPr>
      </w:pPr>
      <w:r w:rsidRPr="00913C28">
        <w:rPr>
          <w:bCs/>
          <w:lang w:val="bg-BG"/>
        </w:rPr>
        <w:t>Документи за кандидатстване:</w:t>
      </w:r>
    </w:p>
    <w:p w14:paraId="06FA8BAD" w14:textId="77777777" w:rsidR="00913C28" w:rsidRPr="00913C28" w:rsidRDefault="00000000" w:rsidP="00557612">
      <w:pPr>
        <w:numPr>
          <w:ilvl w:val="0"/>
          <w:numId w:val="9"/>
        </w:numPr>
        <w:spacing w:before="120" w:after="120" w:line="276" w:lineRule="auto"/>
        <w:jc w:val="both"/>
        <w:rPr>
          <w:bCs/>
        </w:rPr>
      </w:pPr>
      <w:hyperlink r:id="rId28" w:history="1">
        <w:r w:rsidR="00913C28" w:rsidRPr="00913C28">
          <w:rPr>
            <w:rStyle w:val="Hyperlink"/>
            <w:bCs/>
            <w:lang w:val="bg-BG"/>
          </w:rPr>
          <w:t>Национални изисквания и условия за допустимост</w:t>
        </w:r>
      </w:hyperlink>
    </w:p>
    <w:p w14:paraId="54CD2F82" w14:textId="77777777" w:rsidR="00913C28" w:rsidRPr="00913C28" w:rsidRDefault="00913C28" w:rsidP="00557612">
      <w:pPr>
        <w:numPr>
          <w:ilvl w:val="0"/>
          <w:numId w:val="9"/>
        </w:numPr>
        <w:spacing w:before="120" w:after="120" w:line="276" w:lineRule="auto"/>
        <w:jc w:val="both"/>
        <w:rPr>
          <w:bCs/>
        </w:rPr>
      </w:pPr>
      <w:r w:rsidRPr="00913C28">
        <w:rPr>
          <w:bCs/>
          <w:lang w:val="bg-BG"/>
        </w:rPr>
        <w:t>Административен формуляр на български език</w:t>
      </w:r>
    </w:p>
    <w:p w14:paraId="5EA468E3" w14:textId="77777777" w:rsidR="00913C28" w:rsidRPr="00913C28" w:rsidRDefault="00913C28" w:rsidP="00557612">
      <w:pPr>
        <w:numPr>
          <w:ilvl w:val="0"/>
          <w:numId w:val="9"/>
        </w:numPr>
        <w:spacing w:before="120" w:after="120" w:line="276" w:lineRule="auto"/>
        <w:jc w:val="both"/>
        <w:rPr>
          <w:bCs/>
        </w:rPr>
      </w:pPr>
      <w:r w:rsidRPr="00913C28">
        <w:rPr>
          <w:bCs/>
          <w:lang w:val="bg-BG"/>
        </w:rPr>
        <w:t>Административен формуляр на английски език</w:t>
      </w:r>
    </w:p>
    <w:p w14:paraId="6458C46C" w14:textId="77777777" w:rsidR="00913C28" w:rsidRPr="00913C28" w:rsidRDefault="00913C28" w:rsidP="00557612">
      <w:pPr>
        <w:numPr>
          <w:ilvl w:val="0"/>
          <w:numId w:val="9"/>
        </w:numPr>
        <w:spacing w:before="120" w:after="120" w:line="276" w:lineRule="auto"/>
        <w:jc w:val="both"/>
        <w:rPr>
          <w:bCs/>
        </w:rPr>
      </w:pPr>
      <w:r w:rsidRPr="00913C28">
        <w:rPr>
          <w:bCs/>
          <w:lang w:val="bg-BG"/>
        </w:rPr>
        <w:t>Приложение 1 – Декларация във връзка с с  т. 3.1.2. от Национални изисквания и условия за допустимост</w:t>
      </w:r>
    </w:p>
    <w:p w14:paraId="3C745C05" w14:textId="77777777" w:rsidR="00913C28" w:rsidRPr="00913C28" w:rsidRDefault="00913C28" w:rsidP="00557612">
      <w:pPr>
        <w:numPr>
          <w:ilvl w:val="0"/>
          <w:numId w:val="9"/>
        </w:numPr>
        <w:spacing w:before="120" w:after="120" w:line="276" w:lineRule="auto"/>
        <w:jc w:val="both"/>
        <w:rPr>
          <w:bCs/>
        </w:rPr>
      </w:pPr>
      <w:r w:rsidRPr="00913C28">
        <w:rPr>
          <w:bCs/>
          <w:lang w:val="bg-BG"/>
        </w:rPr>
        <w:t>Приложение 2 – Декларация във връзка с  т. 3.1.3. от Национални изисквания и условия за допустимост</w:t>
      </w:r>
    </w:p>
    <w:p w14:paraId="56FAFE29" w14:textId="77777777" w:rsidR="00913C28" w:rsidRPr="00913C28" w:rsidRDefault="00913C28" w:rsidP="00557612">
      <w:pPr>
        <w:numPr>
          <w:ilvl w:val="0"/>
          <w:numId w:val="9"/>
        </w:numPr>
        <w:spacing w:before="120" w:after="120" w:line="276" w:lineRule="auto"/>
        <w:jc w:val="both"/>
        <w:rPr>
          <w:bCs/>
        </w:rPr>
      </w:pPr>
      <w:r w:rsidRPr="00913C28">
        <w:rPr>
          <w:bCs/>
          <w:lang w:val="bg-BG"/>
        </w:rPr>
        <w:t>Проект на бюджет за пълния срок на изпълнение на проекта(в свободен формат)</w:t>
      </w:r>
    </w:p>
    <w:p w14:paraId="75F55CA2" w14:textId="77777777" w:rsidR="00913C28" w:rsidRPr="00913C28" w:rsidRDefault="00913C28" w:rsidP="00557612">
      <w:pPr>
        <w:numPr>
          <w:ilvl w:val="0"/>
          <w:numId w:val="9"/>
        </w:numPr>
        <w:spacing w:before="120" w:after="120" w:line="276" w:lineRule="auto"/>
        <w:jc w:val="both"/>
        <w:rPr>
          <w:bCs/>
        </w:rPr>
      </w:pPr>
      <w:r w:rsidRPr="00913C28">
        <w:rPr>
          <w:bCs/>
          <w:lang w:val="bg-BG"/>
        </w:rPr>
        <w:t>Работна програма за пълния срок на изпълнение на проекта (в свободен формат)</w:t>
      </w:r>
    </w:p>
    <w:p w14:paraId="60EFA8B6" w14:textId="77777777" w:rsidR="00913C28" w:rsidRPr="00913C28" w:rsidRDefault="00913C28" w:rsidP="00557612">
      <w:pPr>
        <w:numPr>
          <w:ilvl w:val="0"/>
          <w:numId w:val="9"/>
        </w:numPr>
        <w:spacing w:before="120" w:after="120" w:line="276" w:lineRule="auto"/>
        <w:jc w:val="both"/>
        <w:rPr>
          <w:bCs/>
        </w:rPr>
      </w:pPr>
      <w:r w:rsidRPr="00913C28">
        <w:rPr>
          <w:bCs/>
          <w:lang w:val="bg-BG"/>
        </w:rPr>
        <w:t>Писмо от водещия партньор с потвърждение за включване на българската организация в съответния консорциум (в свободен формат).Ако координатор е българският участник, това се посочва в документите</w:t>
      </w:r>
    </w:p>
    <w:p w14:paraId="652843AD" w14:textId="77777777" w:rsidR="00913C28" w:rsidRPr="00913C28" w:rsidRDefault="00913C28" w:rsidP="00913C28">
      <w:pPr>
        <w:spacing w:before="120" w:after="120" w:line="276" w:lineRule="auto"/>
        <w:jc w:val="both"/>
        <w:rPr>
          <w:bCs/>
        </w:rPr>
      </w:pPr>
      <w:r w:rsidRPr="00913C28">
        <w:rPr>
          <w:bCs/>
          <w:lang w:val="bg-BG"/>
        </w:rPr>
        <w:t>Контакти за допълнителна информация:</w:t>
      </w:r>
    </w:p>
    <w:p w14:paraId="54B943D3" w14:textId="77777777" w:rsidR="00913C28" w:rsidRPr="00913C28" w:rsidRDefault="00913C28" w:rsidP="00913C28">
      <w:pPr>
        <w:spacing w:before="120" w:after="120" w:line="276" w:lineRule="auto"/>
        <w:jc w:val="both"/>
        <w:rPr>
          <w:bCs/>
        </w:rPr>
      </w:pPr>
      <w:r w:rsidRPr="00913C28">
        <w:rPr>
          <w:bCs/>
          <w:lang w:val="bg-BG"/>
        </w:rPr>
        <w:t>Милена Александрова,</w:t>
      </w:r>
    </w:p>
    <w:p w14:paraId="626BD8C8" w14:textId="77777777" w:rsidR="005F0A8E" w:rsidRDefault="00913C28" w:rsidP="00913C28">
      <w:pPr>
        <w:spacing w:before="120" w:after="120" w:line="276" w:lineRule="auto"/>
        <w:jc w:val="both"/>
        <w:rPr>
          <w:bCs/>
          <w:lang w:val="en-US"/>
        </w:rPr>
      </w:pPr>
      <w:r w:rsidRPr="00913C28">
        <w:rPr>
          <w:bCs/>
          <w:lang w:val="bg-BG"/>
        </w:rPr>
        <w:t>Фонд „Научни изследвания“,</w:t>
      </w:r>
      <w:r w:rsidR="005F0A8E">
        <w:rPr>
          <w:bCs/>
          <w:lang w:val="en-US"/>
        </w:rPr>
        <w:t xml:space="preserve"> </w:t>
      </w:r>
      <w:r w:rsidRPr="00913C28">
        <w:rPr>
          <w:bCs/>
          <w:lang w:val="bg-BG"/>
        </w:rPr>
        <w:t>тел: +359 884 171 363</w:t>
      </w:r>
      <w:r w:rsidR="005F0A8E">
        <w:rPr>
          <w:bCs/>
          <w:lang w:val="en-US"/>
        </w:rPr>
        <w:t xml:space="preserve"> </w:t>
      </w:r>
    </w:p>
    <w:p w14:paraId="5E685668" w14:textId="77777777" w:rsidR="00913C28" w:rsidRPr="00913C28" w:rsidRDefault="00913C28" w:rsidP="00913C28">
      <w:pPr>
        <w:spacing w:before="120" w:after="120" w:line="276" w:lineRule="auto"/>
        <w:jc w:val="both"/>
        <w:rPr>
          <w:bCs/>
        </w:rPr>
      </w:pPr>
      <w:r w:rsidRPr="00913C28">
        <w:rPr>
          <w:bCs/>
          <w:lang w:val="bg-BG"/>
        </w:rPr>
        <w:t>Email: </w:t>
      </w:r>
      <w:hyperlink r:id="rId29" w:history="1">
        <w:r w:rsidRPr="00913C28">
          <w:rPr>
            <w:rStyle w:val="Hyperlink"/>
            <w:bCs/>
            <w:lang w:val="bg-BG"/>
          </w:rPr>
          <w:t>aleksandrova@mon.bg</w:t>
        </w:r>
      </w:hyperlink>
    </w:p>
    <w:p w14:paraId="63C7C73E" w14:textId="77777777" w:rsidR="005F0A8E" w:rsidRPr="005F0A8E" w:rsidRDefault="005F0A8E" w:rsidP="002E33E5">
      <w:pPr>
        <w:spacing w:before="120" w:after="600" w:line="276" w:lineRule="auto"/>
        <w:jc w:val="both"/>
        <w:rPr>
          <w:b/>
          <w:bCs/>
        </w:rPr>
      </w:pPr>
      <w:r w:rsidRPr="005F0A8E">
        <w:rPr>
          <w:b/>
          <w:bCs/>
          <w:lang w:val="bg-BG"/>
        </w:rPr>
        <w:t>Крайният срок</w:t>
      </w:r>
      <w:r w:rsidRPr="00913C28">
        <w:rPr>
          <w:bCs/>
          <w:lang w:val="bg-BG"/>
        </w:rPr>
        <w:t xml:space="preserve"> за подаване на проектни предложения за участие в конкурса е </w:t>
      </w:r>
      <w:r w:rsidRPr="005F0A8E">
        <w:rPr>
          <w:b/>
          <w:bCs/>
          <w:lang w:val="bg-BG"/>
        </w:rPr>
        <w:t>1 юни 2023 г. (процедурата е едноетапна)</w:t>
      </w:r>
    </w:p>
    <w:p w14:paraId="02339235" w14:textId="77777777" w:rsidR="00476F9B" w:rsidRPr="0006717A" w:rsidRDefault="00476F9B" w:rsidP="00476F9B">
      <w:pPr>
        <w:pStyle w:val="Heading2"/>
        <w:ind w:left="426"/>
        <w:rPr>
          <w:rFonts w:eastAsia="Times New Roman"/>
          <w:lang w:eastAsia="bg-BG"/>
        </w:rPr>
      </w:pPr>
      <w:bookmarkStart w:id="16" w:name="_Toc134544655"/>
      <w:r w:rsidRPr="0006717A">
        <w:rPr>
          <w:rFonts w:eastAsia="Times New Roman"/>
          <w:lang w:eastAsia="bg-BG"/>
        </w:rPr>
        <w:t>Подкрепа на международни научни форуми, провеждани в Република България</w:t>
      </w:r>
      <w:bookmarkEnd w:id="15"/>
      <w:bookmarkEnd w:id="16"/>
    </w:p>
    <w:p w14:paraId="0F7CB853"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14:paraId="3EB7FD0E"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3373D5B5"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7DDA4F80"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3B28DE08"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29DAAE8D"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4567224D"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209BBDF7"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11D365FB"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0" w:tgtFrame="_blank" w:history="1">
        <w:r w:rsidRPr="00DD764B">
          <w:rPr>
            <w:rStyle w:val="Hyperlink"/>
            <w:lang w:eastAsia="bg-BG"/>
          </w:rPr>
          <w:t>https://www.neaa.government.bg</w:t>
        </w:r>
      </w:hyperlink>
    </w:p>
    <w:p w14:paraId="75FBF8F7"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5E8B1111"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181AA467"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5121B41F"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1507E5A7"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6B01E9B8"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43701E92"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3F51A214"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39C3A757"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21F798C9"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32AD2B3D"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31" w:history="1">
        <w:r w:rsidRPr="00DD764B">
          <w:rPr>
            <w:rStyle w:val="Hyperlink"/>
            <w:lang w:eastAsia="bg-BG"/>
          </w:rPr>
          <w:t>ТУК</w:t>
        </w:r>
      </w:hyperlink>
    </w:p>
    <w:p w14:paraId="3860A34B"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6E654FCE" w14:textId="77777777" w:rsidR="00476F9B" w:rsidRPr="00AB0EFA" w:rsidRDefault="00476F9B" w:rsidP="00CA622D">
      <w:pPr>
        <w:pStyle w:val="Heading2"/>
        <w:spacing w:line="276" w:lineRule="auto"/>
        <w:ind w:left="426"/>
        <w:jc w:val="both"/>
        <w:rPr>
          <w:rFonts w:eastAsia="Times New Roman"/>
          <w:lang w:eastAsia="bg-BG"/>
        </w:rPr>
      </w:pPr>
      <w:bookmarkStart w:id="17" w:name="_Toc503363227"/>
      <w:bookmarkStart w:id="18" w:name="_Toc134544656"/>
      <w:r w:rsidRPr="00AB0EFA">
        <w:rPr>
          <w:rFonts w:eastAsia="Times New Roman"/>
          <w:lang w:eastAsia="bg-BG"/>
        </w:rPr>
        <w:t>Национално съфинансиране за участие на български колективи в утвърдени проекти по COST</w:t>
      </w:r>
      <w:bookmarkEnd w:id="17"/>
      <w:bookmarkEnd w:id="18"/>
    </w:p>
    <w:p w14:paraId="3FB390B1"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2D7972">
        <w:rPr>
          <w:rFonts w:eastAsia="Calibri"/>
          <w:bCs/>
          <w:lan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66C29DB5"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53290690"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67EDAC09"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23EDBA6D"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7215A350"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43272B59"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50B6D5C4"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11339147"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025918CE"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14:paraId="2F19394E"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75B82E17" w14:textId="77777777" w:rsidR="00476F9B" w:rsidRPr="00E1455C" w:rsidRDefault="00000000" w:rsidP="00CA622D">
      <w:pPr>
        <w:spacing w:after="120" w:line="276" w:lineRule="auto"/>
        <w:jc w:val="both"/>
        <w:rPr>
          <w:color w:val="000000"/>
        </w:rPr>
      </w:pPr>
      <w:hyperlink r:id="rId32" w:tgtFrame="_blank" w:history="1">
        <w:r w:rsidR="00476F9B" w:rsidRPr="00E1455C">
          <w:rPr>
            <w:rStyle w:val="Hyperlink"/>
          </w:rPr>
          <w:t>Пълен текст на процедурата</w:t>
        </w:r>
      </w:hyperlink>
    </w:p>
    <w:p w14:paraId="35CD2782"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33" w:history="1">
        <w:r w:rsidRPr="00E1455C">
          <w:rPr>
            <w:rFonts w:eastAsia="Calibri"/>
            <w:color w:val="0000FF" w:themeColor="hyperlink"/>
            <w:u w:val="single"/>
            <w:lang w:eastAsia="bg-BG"/>
          </w:rPr>
          <w:t>fni-konkursi@mon.bg</w:t>
        </w:r>
      </w:hyperlink>
    </w:p>
    <w:p w14:paraId="1A718982"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10B50D8E" w14:textId="77777777" w:rsidR="00B57F79" w:rsidRDefault="009B03C3" w:rsidP="00D75D4E">
      <w:pPr>
        <w:spacing w:after="600" w:line="276" w:lineRule="auto"/>
        <w:jc w:val="both"/>
      </w:pPr>
      <w:r w:rsidRPr="00D75D4E">
        <w:rPr>
          <w:rFonts w:eastAsia="Calibri"/>
          <w:b/>
          <w:lang w:eastAsia="bg-BG"/>
        </w:rPr>
        <w:t> </w:t>
      </w:r>
    </w:p>
    <w:p w14:paraId="0CD5C573" w14:textId="77777777" w:rsidR="009D76FC" w:rsidRDefault="009D76FC" w:rsidP="00460469">
      <w:pPr>
        <w:sectPr w:rsidR="009D76FC" w:rsidSect="00EF7FA2">
          <w:footerReference w:type="default" r:id="rId34"/>
          <w:pgSz w:w="11906" w:h="16838"/>
          <w:pgMar w:top="1417" w:right="1133" w:bottom="1417" w:left="1417" w:header="708" w:footer="708" w:gutter="0"/>
          <w:cols w:space="708"/>
          <w:docGrid w:linePitch="360"/>
        </w:sectPr>
      </w:pPr>
    </w:p>
    <w:p w14:paraId="00047D7C" w14:textId="77777777" w:rsidR="00AC582E" w:rsidRPr="00544F92" w:rsidRDefault="00912146" w:rsidP="00510D99">
      <w:pPr>
        <w:pStyle w:val="Events"/>
      </w:pPr>
      <w:bookmarkStart w:id="19" w:name="_Toc134544657"/>
      <w:r>
        <w:t>СЪБИТИЯ</w:t>
      </w:r>
      <w:bookmarkEnd w:id="19"/>
    </w:p>
    <w:p w14:paraId="474EB412" w14:textId="77777777" w:rsidR="00164E65" w:rsidRDefault="00164E65" w:rsidP="003157C9">
      <w:pPr>
        <w:spacing w:line="276" w:lineRule="auto"/>
        <w:rPr>
          <w:sz w:val="2"/>
          <w:szCs w:val="2"/>
        </w:rPr>
      </w:pPr>
      <w:r w:rsidRPr="00164E65">
        <w:rPr>
          <w:sz w:val="2"/>
          <w:szCs w:val="2"/>
        </w:rPr>
        <w:t> </w:t>
      </w:r>
    </w:p>
    <w:p w14:paraId="315EEEF5" w14:textId="77777777" w:rsidR="00572C52" w:rsidRDefault="00000000" w:rsidP="00572C52">
      <w:pPr>
        <w:tabs>
          <w:tab w:val="num" w:pos="720"/>
        </w:tabs>
        <w:spacing w:after="240" w:line="276" w:lineRule="auto"/>
        <w:jc w:val="both"/>
        <w:rPr>
          <w:b/>
          <w:bCs/>
          <w:color w:val="E36C0A" w:themeColor="accent6" w:themeShade="BF"/>
          <w:u w:val="single"/>
        </w:rPr>
      </w:pPr>
      <w:hyperlink r:id="rId35" w:history="1">
        <w:r w:rsidR="00572C52" w:rsidRPr="00572C52">
          <w:rPr>
            <w:rStyle w:val="Hyperlink"/>
            <w:b/>
            <w:bCs/>
            <w:color w:val="E36C0A" w:themeColor="accent6" w:themeShade="BF"/>
          </w:rPr>
          <w:t>31st European Biomass Conference and Exhibition</w:t>
        </w:r>
      </w:hyperlink>
      <w:r w:rsidR="00572C52" w:rsidRPr="00572C52">
        <w:rPr>
          <w:b/>
          <w:bCs/>
          <w:color w:val="E36C0A" w:themeColor="accent6" w:themeShade="BF"/>
          <w:u w:val="single"/>
        </w:rPr>
        <w:t>, 5 -9 June 2023, Bologna, Italy</w:t>
      </w:r>
    </w:p>
    <w:p w14:paraId="2201FB3B" w14:textId="77777777" w:rsidR="00B448A3" w:rsidRPr="00BB0A75" w:rsidRDefault="00B448A3" w:rsidP="00B448A3">
      <w:pPr>
        <w:spacing w:line="276" w:lineRule="auto"/>
      </w:pPr>
      <w:r w:rsidRPr="00BB0A75">
        <w:t>EUBCE is the largest biomass conference and exhibition in the world.</w:t>
      </w:r>
    </w:p>
    <w:p w14:paraId="410FD230" w14:textId="77777777" w:rsidR="00B448A3" w:rsidRDefault="00B448A3" w:rsidP="00B448A3">
      <w:pPr>
        <w:spacing w:after="240" w:line="276" w:lineRule="auto"/>
        <w:jc w:val="both"/>
      </w:pPr>
      <w:r w:rsidRPr="00BB0A75">
        <w:t xml:space="preserve">Each year, EUBCE brings together the greatest minds and </w:t>
      </w:r>
      <w:r>
        <w:rPr>
          <w:lang w:val="bg-BG"/>
        </w:rPr>
        <w:t xml:space="preserve">the </w:t>
      </w:r>
      <w:r w:rsidRPr="00BB0A75">
        <w:t>latest advancements in biomass, with the aim of accelerating research and market uptake across the globe.</w:t>
      </w:r>
    </w:p>
    <w:p w14:paraId="16FF476B" w14:textId="77777777" w:rsidR="00572C52" w:rsidRPr="00572C52" w:rsidRDefault="00000000" w:rsidP="00572C52">
      <w:pPr>
        <w:tabs>
          <w:tab w:val="num" w:pos="720"/>
        </w:tabs>
        <w:spacing w:after="240" w:line="276" w:lineRule="auto"/>
        <w:jc w:val="both"/>
        <w:rPr>
          <w:bCs/>
        </w:rPr>
      </w:pPr>
      <w:hyperlink r:id="rId36" w:history="1">
        <w:r w:rsidR="00572C52" w:rsidRPr="00572C52">
          <w:rPr>
            <w:rStyle w:val="Hyperlink"/>
            <w:bCs/>
          </w:rPr>
          <w:t>More information</w:t>
        </w:r>
      </w:hyperlink>
    </w:p>
    <w:p w14:paraId="5A638E64" w14:textId="77777777" w:rsidR="00BF0555" w:rsidRPr="00BF0555" w:rsidRDefault="00000000" w:rsidP="00BF0555">
      <w:pPr>
        <w:spacing w:after="240" w:line="276" w:lineRule="auto"/>
        <w:jc w:val="both"/>
        <w:rPr>
          <w:b/>
          <w:bCs/>
          <w:color w:val="E36C0A" w:themeColor="accent6" w:themeShade="BF"/>
          <w:u w:val="single"/>
        </w:rPr>
      </w:pPr>
      <w:hyperlink r:id="rId37" w:tooltip="Fellow Seminar: Pre-structuralist Semiology: Materiality of Language in Ferdinand de Saussure" w:history="1">
        <w:r w:rsidR="00BF0555" w:rsidRPr="00BF0555">
          <w:rPr>
            <w:rStyle w:val="Hyperlink"/>
            <w:b/>
            <w:bCs/>
            <w:color w:val="E36C0A" w:themeColor="accent6" w:themeShade="BF"/>
          </w:rPr>
          <w:t>Fellow Seminar: Pre-structuralist Semiology: Materiality of Language in Ferdinand de Saussure</w:t>
        </w:r>
      </w:hyperlink>
      <w:r w:rsidR="00BF0555" w:rsidRPr="00BF0555">
        <w:rPr>
          <w:b/>
          <w:bCs/>
          <w:color w:val="E36C0A" w:themeColor="accent6" w:themeShade="BF"/>
          <w:u w:val="single"/>
          <w:lang w:val="en-US"/>
        </w:rPr>
        <w:t xml:space="preserve">, </w:t>
      </w:r>
      <w:r w:rsidR="00BF0555" w:rsidRPr="00BF0555">
        <w:rPr>
          <w:b/>
          <w:bCs/>
          <w:color w:val="E36C0A" w:themeColor="accent6" w:themeShade="BF"/>
          <w:u w:val="single"/>
        </w:rPr>
        <w:t> 8 June 2023, 16:30 - 18:00,  Centre for Advanced Study Sofia, 7 Stefan Karadzha Str., entr. 3 Sofia, 1000</w:t>
      </w:r>
    </w:p>
    <w:p w14:paraId="385A66D9" w14:textId="77777777" w:rsidR="00BF0555" w:rsidRPr="00BF0555" w:rsidRDefault="00BF0555" w:rsidP="00BF0555">
      <w:pPr>
        <w:spacing w:after="240" w:line="276" w:lineRule="auto"/>
        <w:jc w:val="both"/>
        <w:rPr>
          <w:bCs/>
        </w:rPr>
      </w:pPr>
      <w:r w:rsidRPr="00BF0555">
        <w:rPr>
          <w:bCs/>
        </w:rPr>
        <w:t>Bogdana Paskaleva (MON Fellow, Oct '22 - Jul '22) will give her second talk on: Pre-structuralist Semiology: Materiality of Language in Ferdinand de Saussure</w:t>
      </w:r>
      <w:r>
        <w:rPr>
          <w:bCs/>
        </w:rPr>
        <w:t>.</w:t>
      </w:r>
      <w:r w:rsidRPr="00BF0555">
        <w:rPr>
          <w:bCs/>
        </w:rPr>
        <w:t xml:space="preserve"> Moderated by Nadezhda Alexandrova.</w:t>
      </w:r>
    </w:p>
    <w:p w14:paraId="7F286879" w14:textId="77777777" w:rsidR="00572C52" w:rsidRPr="00572C52" w:rsidRDefault="00000000" w:rsidP="00572C52">
      <w:pPr>
        <w:tabs>
          <w:tab w:val="num" w:pos="720"/>
        </w:tabs>
        <w:spacing w:after="240" w:line="276" w:lineRule="auto"/>
        <w:jc w:val="both"/>
        <w:rPr>
          <w:b/>
          <w:color w:val="E36C0A" w:themeColor="accent6" w:themeShade="BF"/>
          <w:u w:val="single"/>
        </w:rPr>
      </w:pPr>
      <w:hyperlink r:id="rId38" w:history="1">
        <w:r w:rsidR="00572C52" w:rsidRPr="00572C52">
          <w:rPr>
            <w:rStyle w:val="Hyperlink"/>
            <w:b/>
            <w:bCs/>
            <w:color w:val="E36C0A" w:themeColor="accent6" w:themeShade="BF"/>
          </w:rPr>
          <w:t>Horizon Europe - Marie Skłodowska-Curie Actions (MSCA) Doctoral Networks 2023 - Call Information event</w:t>
        </w:r>
      </w:hyperlink>
      <w:r w:rsidR="00572C52" w:rsidRPr="00572C52">
        <w:rPr>
          <w:b/>
          <w:color w:val="E36C0A" w:themeColor="accent6" w:themeShade="BF"/>
          <w:u w:val="single"/>
        </w:rPr>
        <w:t>, 14 June 2023, Online</w:t>
      </w:r>
    </w:p>
    <w:p w14:paraId="4C3CDB66" w14:textId="77777777" w:rsidR="00572C52" w:rsidRPr="00572C52" w:rsidRDefault="00572C52" w:rsidP="00572C52">
      <w:pPr>
        <w:spacing w:after="240" w:line="276" w:lineRule="auto"/>
        <w:jc w:val="both"/>
      </w:pPr>
      <w:r w:rsidRPr="00572C52">
        <w:t xml:space="preserve">The Doctoral Networks are a key part of the </w:t>
      </w:r>
      <w:hyperlink r:id="rId39" w:tgtFrame="_blank" w:history="1">
        <w:r w:rsidRPr="00572C52">
          <w:rPr>
            <w:rStyle w:val="Hyperlink"/>
            <w:b/>
            <w:bCs/>
          </w:rPr>
          <w:t>Marie Skłodowska-Curie Actions</w:t>
        </w:r>
      </w:hyperlink>
      <w:r w:rsidRPr="00572C52">
        <w:t xml:space="preserve"> under the Framework Programme Horizon Europe. There are three different implementation modes: Standard Doctoral Networks (DNs), Joint Doctorates (JDs) and Industrial Doctorates (IDs).</w:t>
      </w:r>
    </w:p>
    <w:p w14:paraId="55B9B231" w14:textId="77777777" w:rsidR="00572C52" w:rsidRPr="00572C52" w:rsidRDefault="00572C52" w:rsidP="00572C52">
      <w:pPr>
        <w:spacing w:after="240" w:line="276" w:lineRule="auto"/>
        <w:jc w:val="both"/>
      </w:pPr>
      <w:r w:rsidRPr="00572C52">
        <w:t>The MSCA 2023 Call Info event aims at informing all potential applicants and stakeholders about the important novelties for 2023 and promoting the ID and JD modes. The participants will have the opportunity to raise their questions through Slido, in advance of the event (as of 1 June 2023) and during the Q&amp;A session at the end of the event.</w:t>
      </w:r>
    </w:p>
    <w:p w14:paraId="4FF5EF58" w14:textId="77777777" w:rsidR="00572C52" w:rsidRPr="00572C52" w:rsidRDefault="00000000" w:rsidP="00572C52">
      <w:pPr>
        <w:spacing w:after="240" w:line="276" w:lineRule="auto"/>
        <w:jc w:val="both"/>
      </w:pPr>
      <w:hyperlink r:id="rId40" w:tgtFrame="_blank" w:history="1">
        <w:r w:rsidR="00572C52" w:rsidRPr="00572C52">
          <w:rPr>
            <w:rStyle w:val="Hyperlink"/>
            <w:b/>
            <w:bCs/>
          </w:rPr>
          <w:t>Download the programme</w:t>
        </w:r>
      </w:hyperlink>
    </w:p>
    <w:p w14:paraId="28EBF23D" w14:textId="77777777" w:rsidR="00D003DB" w:rsidRDefault="00000000" w:rsidP="00D003DB">
      <w:pPr>
        <w:tabs>
          <w:tab w:val="num" w:pos="720"/>
        </w:tabs>
        <w:spacing w:after="240" w:line="276" w:lineRule="auto"/>
        <w:jc w:val="both"/>
        <w:rPr>
          <w:b/>
          <w:color w:val="E36C0A" w:themeColor="accent6" w:themeShade="BF"/>
          <w:u w:val="single"/>
        </w:rPr>
      </w:pPr>
      <w:hyperlink r:id="rId41" w:history="1">
        <w:r w:rsidR="00D003DB" w:rsidRPr="00D003DB">
          <w:rPr>
            <w:rStyle w:val="Hyperlink"/>
            <w:b/>
            <w:bCs/>
            <w:color w:val="E36C0A" w:themeColor="accent6" w:themeShade="BF"/>
          </w:rPr>
          <w:t>Mission in Progress – Climate-Neutral and Smart Cities conference 2023</w:t>
        </w:r>
      </w:hyperlink>
      <w:r w:rsidR="00D003DB" w:rsidRPr="00D003DB">
        <w:rPr>
          <w:b/>
          <w:color w:val="E36C0A" w:themeColor="accent6" w:themeShade="BF"/>
          <w:u w:val="single"/>
        </w:rPr>
        <w:t>, 26 – 27 June 2023, Brussels, Belgium</w:t>
      </w:r>
    </w:p>
    <w:p w14:paraId="7EB8DDE1" w14:textId="77777777" w:rsidR="00D003DB" w:rsidRPr="00D003DB" w:rsidRDefault="00D003DB" w:rsidP="00D003DB">
      <w:pPr>
        <w:tabs>
          <w:tab w:val="num" w:pos="720"/>
        </w:tabs>
        <w:spacing w:after="240" w:line="276" w:lineRule="auto"/>
        <w:jc w:val="both"/>
      </w:pPr>
      <w:r w:rsidRPr="00D003DB">
        <w:t>The second annual event for the EU Mission for Climate-Neutral and Smart Cities invites Mission City mayors, political representatives and practitioners, the European Commission, national authorities, the Mission Platform NetZeroCities and others to connect and engage on Mission-critical concepts and ideas.</w:t>
      </w:r>
    </w:p>
    <w:p w14:paraId="15250B22" w14:textId="77777777" w:rsidR="00D003DB" w:rsidRDefault="00000000" w:rsidP="00D003DB">
      <w:pPr>
        <w:tabs>
          <w:tab w:val="num" w:pos="720"/>
        </w:tabs>
        <w:spacing w:after="240" w:line="276" w:lineRule="auto"/>
        <w:jc w:val="both"/>
        <w:rPr>
          <w:b/>
          <w:color w:val="E36C0A" w:themeColor="accent6" w:themeShade="BF"/>
          <w:u w:val="single"/>
        </w:rPr>
      </w:pPr>
      <w:hyperlink r:id="rId42" w:history="1">
        <w:r w:rsidR="00D003DB" w:rsidRPr="00D003DB">
          <w:rPr>
            <w:rStyle w:val="Hyperlink"/>
            <w:b/>
            <w:color w:val="0000BF" w:themeColor="hyperlink" w:themeShade="BF"/>
          </w:rPr>
          <w:t>Register here</w:t>
        </w:r>
      </w:hyperlink>
    </w:p>
    <w:p w14:paraId="4928DDB6" w14:textId="77777777" w:rsidR="00430D03" w:rsidRDefault="00430D03">
      <w:pPr>
        <w:spacing w:after="200" w:line="276" w:lineRule="auto"/>
        <w:rPr>
          <w:b/>
          <w:color w:val="E36C0A" w:themeColor="accent6" w:themeShade="BF"/>
          <w:u w:val="single"/>
        </w:rPr>
      </w:pPr>
      <w:r>
        <w:rPr>
          <w:b/>
          <w:color w:val="E36C0A" w:themeColor="accent6" w:themeShade="BF"/>
          <w:u w:val="single"/>
        </w:rPr>
        <w:br w:type="page"/>
      </w:r>
    </w:p>
    <w:p w14:paraId="3FCE5819" w14:textId="77777777" w:rsidR="001E2B9E" w:rsidRPr="00362C64" w:rsidRDefault="001E2B9E" w:rsidP="001E2B9E">
      <w:pPr>
        <w:spacing w:after="240" w:line="276" w:lineRule="auto"/>
        <w:jc w:val="both"/>
        <w:rPr>
          <w:b/>
          <w:color w:val="E36C0A" w:themeColor="accent6" w:themeShade="BF"/>
          <w:u w:val="single"/>
        </w:rPr>
      </w:pPr>
      <w:r w:rsidRPr="00362C64">
        <w:rPr>
          <w:b/>
          <w:color w:val="E36C0A" w:themeColor="accent6" w:themeShade="BF"/>
          <w:u w:val="single"/>
        </w:rPr>
        <w:t>Програма „Карол Семестър</w:t>
      </w:r>
      <w:r w:rsidRPr="00362C64">
        <w:rPr>
          <w:b/>
          <w:bCs/>
          <w:color w:val="E36C0A" w:themeColor="accent6" w:themeShade="BF"/>
          <w:u w:val="single"/>
        </w:rPr>
        <w:t>“</w:t>
      </w:r>
      <w:r w:rsidRPr="00362C64">
        <w:rPr>
          <w:b/>
          <w:bCs/>
          <w:color w:val="E36C0A" w:themeColor="accent6" w:themeShade="BF"/>
          <w:u w:val="single"/>
          <w:lang w:val="bg-BG"/>
        </w:rPr>
        <w:t xml:space="preserve">, </w:t>
      </w:r>
      <w:r w:rsidRPr="00362C64">
        <w:rPr>
          <w:b/>
          <w:iCs/>
          <w:color w:val="E36C0A" w:themeColor="accent6" w:themeShade="BF"/>
          <w:u w:val="single"/>
        </w:rPr>
        <w:t xml:space="preserve">3 </w:t>
      </w:r>
      <w:r w:rsidRPr="00362C64">
        <w:rPr>
          <w:b/>
          <w:iCs/>
          <w:color w:val="E36C0A" w:themeColor="accent6" w:themeShade="BF"/>
          <w:u w:val="single"/>
          <w:lang w:val="bg-BG"/>
        </w:rPr>
        <w:t>-</w:t>
      </w:r>
      <w:r w:rsidRPr="00362C64">
        <w:rPr>
          <w:b/>
          <w:iCs/>
          <w:color w:val="E36C0A" w:themeColor="accent6" w:themeShade="BF"/>
          <w:u w:val="single"/>
        </w:rPr>
        <w:t xml:space="preserve"> 28 юли </w:t>
      </w:r>
      <w:r w:rsidRPr="00362C64">
        <w:rPr>
          <w:b/>
          <w:iCs/>
          <w:color w:val="E36C0A" w:themeColor="accent6" w:themeShade="BF"/>
          <w:u w:val="single"/>
          <w:lang w:val="bg-BG"/>
        </w:rPr>
        <w:t xml:space="preserve">2023, </w:t>
      </w:r>
      <w:r w:rsidRPr="00362C64">
        <w:rPr>
          <w:b/>
          <w:iCs/>
          <w:color w:val="E36C0A" w:themeColor="accent6" w:themeShade="BF"/>
          <w:u w:val="single"/>
        </w:rPr>
        <w:t>София</w:t>
      </w:r>
    </w:p>
    <w:p w14:paraId="6A168DC6" w14:textId="77777777" w:rsidR="001E2B9E" w:rsidRPr="00D470E3" w:rsidRDefault="001E2B9E" w:rsidP="001E2B9E">
      <w:pPr>
        <w:spacing w:after="120" w:line="276" w:lineRule="auto"/>
        <w:jc w:val="both"/>
      </w:pPr>
      <w:r w:rsidRPr="00D470E3">
        <w:t>Емблематичната програма „Карол Семестър“ се завръща тази година. През юли 2023 г., „Карол Семестър“ ще предложи възможността на подбрани студенти да се включат в напълно безплатната лятна обучителна програма за млади финансови анализатори</w:t>
      </w:r>
      <w:r>
        <w:rPr>
          <w:lang w:val="bg-BG"/>
        </w:rPr>
        <w:t xml:space="preserve">, която ще се проведе в </w:t>
      </w:r>
      <w:r w:rsidRPr="00362C64">
        <w:rPr>
          <w:iCs/>
        </w:rPr>
        <w:t>сградата на Финансова Група „Карол“, гр. София</w:t>
      </w:r>
      <w:r>
        <w:rPr>
          <w:iCs/>
          <w:lang w:val="bg-BG"/>
        </w:rPr>
        <w:t xml:space="preserve">. </w:t>
      </w:r>
      <w:r w:rsidRPr="00D470E3">
        <w:t>Програмата включва 4 основни модула: оценка на компания; дялово финансиране; капиталови пазари; меки умения и кариерно развитие.</w:t>
      </w:r>
    </w:p>
    <w:p w14:paraId="7E49C4D6" w14:textId="77777777" w:rsidR="001E2B9E" w:rsidRDefault="001E2B9E" w:rsidP="001E2B9E">
      <w:pPr>
        <w:spacing w:after="240" w:line="276" w:lineRule="auto"/>
        <w:jc w:val="both"/>
      </w:pPr>
      <w:r w:rsidRPr="00D470E3">
        <w:t>Програмата е за студенти от специалности, свързани с икономика, счетоводство, бизнес и финанси, завършили втори курс; студенти, които имат желание да придобият практически знания във финансовата индустрия.</w:t>
      </w:r>
      <w:r>
        <w:rPr>
          <w:lang w:val="bg-BG"/>
        </w:rPr>
        <w:t xml:space="preserve"> </w:t>
      </w:r>
      <w:r w:rsidRPr="00D470E3">
        <w:t>Подробности за кандидатстване, срокове, процес на подбор, можете да намерите </w:t>
      </w:r>
      <w:hyperlink r:id="rId43" w:tgtFrame="_blank" w:history="1">
        <w:r w:rsidRPr="00D470E3">
          <w:rPr>
            <w:rStyle w:val="Hyperlink"/>
          </w:rPr>
          <w:t>тук</w:t>
        </w:r>
      </w:hyperlink>
      <w:r w:rsidRPr="00D470E3">
        <w:t>.</w:t>
      </w:r>
    </w:p>
    <w:p w14:paraId="6F1132C3" w14:textId="77777777" w:rsidR="00803002" w:rsidRPr="00803002" w:rsidRDefault="00000000" w:rsidP="00803002">
      <w:pPr>
        <w:spacing w:after="240" w:line="276" w:lineRule="auto"/>
        <w:jc w:val="both"/>
        <w:rPr>
          <w:b/>
          <w:color w:val="E36C0A" w:themeColor="accent6" w:themeShade="BF"/>
          <w:u w:val="single"/>
        </w:rPr>
      </w:pPr>
      <w:hyperlink r:id="rId44" w:tooltip="Fellow Seminar: Pop Music in the USSR – Show Business and the Advent of Capitalism" w:history="1">
        <w:r w:rsidR="00803002" w:rsidRPr="00803002">
          <w:rPr>
            <w:rStyle w:val="Hyperlink"/>
            <w:b/>
            <w:color w:val="E36C0A" w:themeColor="accent6" w:themeShade="BF"/>
          </w:rPr>
          <w:t>Fellow Seminar: Pop Music in the USSR – Show Business and the Advent of Capitalism</w:t>
        </w:r>
      </w:hyperlink>
      <w:r w:rsidR="00803002" w:rsidRPr="00803002">
        <w:rPr>
          <w:b/>
          <w:color w:val="E36C0A" w:themeColor="accent6" w:themeShade="BF"/>
        </w:rPr>
        <w:t xml:space="preserve">, </w:t>
      </w:r>
      <w:r w:rsidR="00803002" w:rsidRPr="00803002">
        <w:rPr>
          <w:b/>
          <w:color w:val="E36C0A" w:themeColor="accent6" w:themeShade="BF"/>
          <w:u w:val="single"/>
        </w:rPr>
        <w:t>6 July 2023, 16:30 - 18:00, Centre for Advanced Study Sofia, 7 Stefan Karadzha Str., entr. 3 Sofia, 1000</w:t>
      </w:r>
    </w:p>
    <w:p w14:paraId="01D547C6" w14:textId="77777777" w:rsidR="00803002" w:rsidRPr="00803002" w:rsidRDefault="00803002" w:rsidP="00803002">
      <w:pPr>
        <w:spacing w:after="240" w:line="276" w:lineRule="auto"/>
        <w:jc w:val="both"/>
      </w:pPr>
      <w:r w:rsidRPr="00803002">
        <w:t>Zbigniew Wojnowski (Advanced Academia Fellow, Jun ’22 – Jul ’22) will give his talk on: Pop Music in the USSR - Show Business and the Advent of Capitalism on 06 July, 2023 (Thursday) at 16:30 h. Moderated by Martin Valkov.</w:t>
      </w:r>
    </w:p>
    <w:p w14:paraId="6E2F1DD1" w14:textId="77777777" w:rsidR="00F529E6" w:rsidRPr="0051169A" w:rsidRDefault="00F529E6" w:rsidP="005549DA">
      <w:pPr>
        <w:spacing w:after="240" w:line="276" w:lineRule="auto"/>
        <w:jc w:val="both"/>
        <w:rPr>
          <w:b/>
          <w:color w:val="E36C0A" w:themeColor="accent6" w:themeShade="BF"/>
          <w:u w:val="single"/>
        </w:rPr>
      </w:pPr>
      <w:r w:rsidRPr="0051169A">
        <w:rPr>
          <w:b/>
          <w:color w:val="E36C0A" w:themeColor="accent6" w:themeShade="BF"/>
          <w:u w:val="single"/>
        </w:rPr>
        <w:t xml:space="preserve">International Conference on Sustainable Development, </w:t>
      </w:r>
      <w:r w:rsidR="004A4A5A" w:rsidRPr="0051169A">
        <w:rPr>
          <w:b/>
          <w:color w:val="E36C0A" w:themeColor="accent6" w:themeShade="BF"/>
          <w:u w:val="single"/>
        </w:rPr>
        <w:t xml:space="preserve">6 </w:t>
      </w:r>
      <w:r w:rsidR="002B012C" w:rsidRPr="0051169A">
        <w:rPr>
          <w:b/>
          <w:color w:val="E36C0A" w:themeColor="accent6" w:themeShade="BF"/>
          <w:u w:val="single"/>
        </w:rPr>
        <w:t xml:space="preserve"> </w:t>
      </w:r>
      <w:r w:rsidR="004A4A5A" w:rsidRPr="0051169A">
        <w:rPr>
          <w:b/>
          <w:color w:val="E36C0A" w:themeColor="accent6" w:themeShade="BF"/>
          <w:u w:val="single"/>
        </w:rPr>
        <w:t>-7 September 2023, Rome, Italy</w:t>
      </w:r>
    </w:p>
    <w:p w14:paraId="2097BF2F" w14:textId="77777777" w:rsidR="00DA0A76" w:rsidRPr="00DA0A76" w:rsidRDefault="00DA0A76" w:rsidP="00195144">
      <w:pPr>
        <w:spacing w:after="120" w:line="276" w:lineRule="auto"/>
        <w:jc w:val="both"/>
      </w:pPr>
      <w:r w:rsidRPr="00DA0A76">
        <w:rPr>
          <w:bCs/>
        </w:rPr>
        <w:t>The Conference theme is:</w:t>
      </w:r>
      <w:r>
        <w:rPr>
          <w:bCs/>
        </w:rPr>
        <w:t xml:space="preserve"> </w:t>
      </w:r>
      <w:r w:rsidRPr="00DA0A76">
        <w:rPr>
          <w:bCs/>
          <w:i/>
          <w:iCs/>
        </w:rPr>
        <w:t>"Cr</w:t>
      </w:r>
      <w:r>
        <w:rPr>
          <w:bCs/>
          <w:i/>
          <w:iCs/>
        </w:rPr>
        <w:t xml:space="preserve">eating a unified foundation for </w:t>
      </w:r>
      <w:r w:rsidRPr="00DA0A76">
        <w:rPr>
          <w:bCs/>
          <w:i/>
          <w:iCs/>
        </w:rPr>
        <w:t>the Sustainable Deve</w:t>
      </w:r>
      <w:r>
        <w:rPr>
          <w:bCs/>
          <w:i/>
          <w:iCs/>
        </w:rPr>
        <w:t xml:space="preserve">lopment: research, practice and </w:t>
      </w:r>
      <w:r w:rsidRPr="00DA0A76">
        <w:rPr>
          <w:bCs/>
          <w:i/>
          <w:iCs/>
        </w:rPr>
        <w:t>education".</w:t>
      </w:r>
      <w:r>
        <w:rPr>
          <w:bCs/>
          <w:i/>
          <w:iCs/>
        </w:rPr>
        <w:t xml:space="preserve"> </w:t>
      </w:r>
      <w:r w:rsidRPr="00DA0A76">
        <w:rPr>
          <w:bCs/>
        </w:rPr>
        <w:t>This theme emphas</w:t>
      </w:r>
      <w:r>
        <w:rPr>
          <w:bCs/>
        </w:rPr>
        <w:t xml:space="preserve">izes the strong foundation that </w:t>
      </w:r>
      <w:r w:rsidRPr="00DA0A76">
        <w:rPr>
          <w:bCs/>
        </w:rPr>
        <w:t xml:space="preserve">is provided by using </w:t>
      </w:r>
      <w:r>
        <w:rPr>
          <w:bCs/>
        </w:rPr>
        <w:t xml:space="preserve">research to inform our everyday </w:t>
      </w:r>
      <w:r w:rsidRPr="00DA0A76">
        <w:rPr>
          <w:bCs/>
        </w:rPr>
        <w:t>practices, policies, and analytical approaches.</w:t>
      </w:r>
      <w:r>
        <w:rPr>
          <w:bCs/>
        </w:rPr>
        <w:t xml:space="preserve"> </w:t>
      </w:r>
      <w:r w:rsidRPr="00DA0A76">
        <w:rPr>
          <w:bCs/>
        </w:rPr>
        <w:t>The 2023 Conference will once again provide a forum for the sharing</w:t>
      </w:r>
      <w:r>
        <w:rPr>
          <w:bCs/>
        </w:rPr>
        <w:t xml:space="preserve"> </w:t>
      </w:r>
      <w:r w:rsidRPr="00DA0A76">
        <w:rPr>
          <w:bCs/>
        </w:rPr>
        <w:t>of ideas, presentation of research findings, and discussion of</w:t>
      </w:r>
      <w:r>
        <w:rPr>
          <w:bCs/>
        </w:rPr>
        <w:t xml:space="preserve"> </w:t>
      </w:r>
      <w:r w:rsidRPr="00DA0A76">
        <w:rPr>
          <w:bCs/>
        </w:rPr>
        <w:t>professional issues relevant to Sustainability Science.</w:t>
      </w:r>
    </w:p>
    <w:p w14:paraId="788E39F9" w14:textId="77777777" w:rsidR="000A779A" w:rsidRDefault="00000000" w:rsidP="00233FE3">
      <w:pPr>
        <w:spacing w:after="240" w:line="276" w:lineRule="auto"/>
        <w:jc w:val="both"/>
        <w:rPr>
          <w:rStyle w:val="Hyperlink"/>
          <w:color w:val="0070C0"/>
        </w:rPr>
      </w:pPr>
      <w:hyperlink r:id="rId45" w:history="1">
        <w:r w:rsidR="00DD6F4B" w:rsidRPr="00DD6F4B">
          <w:rPr>
            <w:rStyle w:val="Hyperlink"/>
          </w:rPr>
          <w:t>More information</w:t>
        </w:r>
      </w:hyperlink>
    </w:p>
    <w:p w14:paraId="035305BD" w14:textId="77777777" w:rsidR="006B3402" w:rsidRPr="002A1300" w:rsidRDefault="006B3402" w:rsidP="00457AE6">
      <w:pPr>
        <w:spacing w:before="120" w:after="100" w:afterAutospacing="1" w:line="276" w:lineRule="auto"/>
        <w:jc w:val="both"/>
        <w:rPr>
          <w:lang w:val="en-US"/>
        </w:rPr>
        <w:sectPr w:rsidR="006B3402" w:rsidRPr="002A1300" w:rsidSect="002852EF">
          <w:footerReference w:type="default" r:id="rId46"/>
          <w:pgSz w:w="11906" w:h="16838"/>
          <w:pgMar w:top="1417" w:right="1417" w:bottom="1417" w:left="1417" w:header="708" w:footer="708" w:gutter="0"/>
          <w:cols w:space="708"/>
          <w:docGrid w:linePitch="360"/>
        </w:sectPr>
      </w:pPr>
    </w:p>
    <w:p w14:paraId="230FD5F0" w14:textId="77777777" w:rsidR="00912146" w:rsidRDefault="00912146" w:rsidP="00B278E8">
      <w:pPr>
        <w:pStyle w:val="Publications"/>
      </w:pPr>
      <w:bookmarkStart w:id="20" w:name="_Toc134544658"/>
      <w:r>
        <w:t>ПУБЛИКАЦИИ</w:t>
      </w:r>
      <w:bookmarkEnd w:id="20"/>
    </w:p>
    <w:p w14:paraId="318F2D76" w14:textId="77777777" w:rsidR="00FC339F" w:rsidRDefault="00FC339F" w:rsidP="00FC339F">
      <w:pPr>
        <w:pStyle w:val="Heading2"/>
        <w:ind w:left="426"/>
        <w:rPr>
          <w:lang w:val="en-US"/>
        </w:rPr>
      </w:pPr>
      <w:bookmarkStart w:id="21" w:name="_Toc134544659"/>
      <w:r>
        <w:rPr>
          <w:lang w:val="en-US"/>
        </w:rPr>
        <w:t>CERN Courier</w:t>
      </w:r>
      <w:bookmarkEnd w:id="21"/>
    </w:p>
    <w:p w14:paraId="5CCFC71B" w14:textId="77777777" w:rsidR="0041323F" w:rsidRDefault="0041323F" w:rsidP="0041323F">
      <w:pPr>
        <w:rPr>
          <w:lang w:val="en-US"/>
        </w:rPr>
      </w:pPr>
      <w:r w:rsidRPr="0041323F">
        <w:rPr>
          <w:noProof/>
        </w:rPr>
        <w:drawing>
          <wp:anchor distT="0" distB="0" distL="114300" distR="114300" simplePos="0" relativeHeight="251713536" behindDoc="0" locked="0" layoutInCell="1" allowOverlap="1" wp14:anchorId="3BDD0A9E" wp14:editId="2800F274">
            <wp:simplePos x="0" y="0"/>
            <wp:positionH relativeFrom="margin">
              <wp:posOffset>55880</wp:posOffset>
            </wp:positionH>
            <wp:positionV relativeFrom="paragraph">
              <wp:posOffset>97155</wp:posOffset>
            </wp:positionV>
            <wp:extent cx="1633855" cy="2163445"/>
            <wp:effectExtent l="0" t="0" r="4445" b="8255"/>
            <wp:wrapThrough wrapText="bothSides">
              <wp:wrapPolygon edited="0">
                <wp:start x="0" y="0"/>
                <wp:lineTo x="0" y="21492"/>
                <wp:lineTo x="21407" y="21492"/>
                <wp:lineTo x="21407" y="0"/>
                <wp:lineTo x="0" y="0"/>
              </wp:wrapPolygon>
            </wp:wrapThrough>
            <wp:docPr id="8" name="Picture 8" descr="https://cerncourier.com/wp-content/uploads/2023/04/CCMayJun23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3/04/CCMayJun23_OFCL.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33855"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63C57" w14:textId="77777777" w:rsidR="0041323F" w:rsidRDefault="0041323F" w:rsidP="0041323F"/>
    <w:p w14:paraId="32158DCE" w14:textId="77777777" w:rsidR="0041323F" w:rsidRDefault="0041323F" w:rsidP="0041323F"/>
    <w:p w14:paraId="7FEDD426" w14:textId="77777777" w:rsidR="0041323F" w:rsidRDefault="0041323F" w:rsidP="0041323F"/>
    <w:p w14:paraId="61F0BE79" w14:textId="77777777" w:rsidR="0041323F" w:rsidRDefault="0041323F" w:rsidP="0041323F"/>
    <w:p w14:paraId="6BC80DC8" w14:textId="77777777" w:rsidR="0041323F" w:rsidRDefault="0041323F" w:rsidP="0041323F"/>
    <w:p w14:paraId="74C5AC16" w14:textId="77777777" w:rsidR="0041323F" w:rsidRDefault="0041323F" w:rsidP="0041323F"/>
    <w:p w14:paraId="5E67C0B3" w14:textId="77777777" w:rsidR="0041323F" w:rsidRDefault="0041323F" w:rsidP="0041323F"/>
    <w:p w14:paraId="4D5884D8" w14:textId="77777777" w:rsidR="0041323F" w:rsidRDefault="0041323F" w:rsidP="0041323F"/>
    <w:p w14:paraId="57ED28EF" w14:textId="77777777" w:rsidR="0041323F" w:rsidRDefault="0041323F" w:rsidP="0041323F"/>
    <w:p w14:paraId="40484A31" w14:textId="77777777" w:rsidR="0041323F" w:rsidRDefault="0041323F" w:rsidP="0041323F"/>
    <w:p w14:paraId="30530CD3" w14:textId="77777777" w:rsidR="0041323F" w:rsidRDefault="0041323F" w:rsidP="0041323F"/>
    <w:p w14:paraId="7D1FB804" w14:textId="77777777" w:rsidR="0041323F" w:rsidRDefault="0041323F" w:rsidP="0041323F">
      <w:r w:rsidRPr="0041323F">
        <w:t xml:space="preserve"> </w:t>
      </w:r>
      <w:hyperlink r:id="rId48" w:history="1">
        <w:r w:rsidRPr="0041323F">
          <w:rPr>
            <w:rStyle w:val="Hyperlink"/>
          </w:rPr>
          <w:t>May/June 2023</w:t>
        </w:r>
      </w:hyperlink>
      <w:r>
        <w:t xml:space="preserve"> </w:t>
      </w:r>
    </w:p>
    <w:p w14:paraId="44E36897" w14:textId="77777777" w:rsidR="0041323F" w:rsidRDefault="0041323F" w:rsidP="0041323F">
      <w:pPr>
        <w:rPr>
          <w:lang w:val="en-US"/>
        </w:rPr>
      </w:pPr>
    </w:p>
    <w:p w14:paraId="63303B80" w14:textId="77777777" w:rsidR="0041323F" w:rsidRDefault="0041323F" w:rsidP="0041323F">
      <w:pPr>
        <w:spacing w:line="276" w:lineRule="auto"/>
        <w:jc w:val="both"/>
        <w:rPr>
          <w:lang w:val="en-US"/>
        </w:rPr>
      </w:pPr>
      <w:r w:rsidRPr="0041323F">
        <w:t>As high-energy collisions recommence at LHC Run 3, the May/June issue takes a look at unique R&amp;D taking place at CERN for the collider’s high-luminosity upgrade – in the form of a 60 m-long high-temperature superconducting link nicknamed “the python”. Results from Rencontres de Moriond, muons for cultural heritage, a new plasma-acceleration facility in Europe, CERN’s Science Gateway, “exotic naturalness”, reflections on the future of the field and much more inside.</w:t>
      </w:r>
    </w:p>
    <w:p w14:paraId="4C6784C0" w14:textId="77777777" w:rsidR="0041323F" w:rsidRDefault="0041323F" w:rsidP="0041323F">
      <w:pPr>
        <w:rPr>
          <w:lang w:val="en-US"/>
        </w:rPr>
      </w:pPr>
    </w:p>
    <w:p w14:paraId="3A5C9F21" w14:textId="77777777" w:rsidR="0041323F" w:rsidRDefault="0041323F" w:rsidP="0041323F">
      <w:pPr>
        <w:rPr>
          <w:lang w:val="en-US"/>
        </w:rPr>
      </w:pPr>
    </w:p>
    <w:p w14:paraId="0E51859D" w14:textId="77777777" w:rsidR="000F0F9C" w:rsidRPr="000F0F9C" w:rsidRDefault="000F0F9C" w:rsidP="000F0F9C">
      <w:pPr>
        <w:pStyle w:val="Heading2"/>
        <w:ind w:left="426"/>
      </w:pPr>
      <w:bookmarkStart w:id="22" w:name="_Toc134544660"/>
      <w:r w:rsidRPr="000F0F9C">
        <w:t>CONNECTing the kidney to brain dysfunction: from animal models to clinical practice</w:t>
      </w:r>
      <w:bookmarkEnd w:id="22"/>
    </w:p>
    <w:p w14:paraId="687F9C98" w14:textId="77777777" w:rsidR="000F0F9C" w:rsidRDefault="000F0F9C" w:rsidP="000C754D">
      <w:pPr>
        <w:pStyle w:val="NormalWeb"/>
        <w:spacing w:after="600" w:afterAutospacing="0" w:line="276" w:lineRule="auto"/>
        <w:jc w:val="both"/>
        <w:rPr>
          <w:b/>
          <w:bCs/>
          <w:color w:val="auto"/>
          <w:lang w:val="en-US"/>
        </w:rPr>
      </w:pPr>
      <w:r w:rsidRPr="000F0F9C">
        <w:rPr>
          <w:b/>
          <w:bCs/>
          <w:noProof/>
          <w:color w:val="0054A6"/>
          <w:lang w:eastAsia="en-GB"/>
        </w:rPr>
        <w:drawing>
          <wp:anchor distT="0" distB="0" distL="114300" distR="114300" simplePos="0" relativeHeight="251710464" behindDoc="0" locked="0" layoutInCell="1" allowOverlap="1" wp14:anchorId="29ED3620" wp14:editId="15D47F5B">
            <wp:simplePos x="0" y="0"/>
            <wp:positionH relativeFrom="margin">
              <wp:align>left</wp:align>
            </wp:positionH>
            <wp:positionV relativeFrom="paragraph">
              <wp:posOffset>31115</wp:posOffset>
            </wp:positionV>
            <wp:extent cx="1461135" cy="1929130"/>
            <wp:effectExtent l="0" t="0" r="5715" b="0"/>
            <wp:wrapThrough wrapText="bothSides">
              <wp:wrapPolygon edited="0">
                <wp:start x="0" y="0"/>
                <wp:lineTo x="0" y="21330"/>
                <wp:lineTo x="21403" y="21330"/>
                <wp:lineTo x="21403" y="0"/>
                <wp:lineTo x="0" y="0"/>
              </wp:wrapPolygon>
            </wp:wrapThrough>
            <wp:docPr id="5" name="Picture 5" descr="https://www.cost.eu/uploads/2022/11/CONNECT-Special-Issue-NDT-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2/11/CONNECT-Special-Issue-NDT-cover.jpe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61135"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754C8" w14:textId="77777777" w:rsidR="000F0F9C" w:rsidRPr="000F0F9C" w:rsidRDefault="00000000" w:rsidP="000C754D">
      <w:pPr>
        <w:pStyle w:val="NormalWeb"/>
        <w:spacing w:after="600" w:afterAutospacing="0" w:line="276" w:lineRule="auto"/>
        <w:jc w:val="both"/>
        <w:rPr>
          <w:b/>
          <w:bCs/>
          <w:color w:val="0054A6"/>
          <w:lang w:val="en-US"/>
        </w:rPr>
      </w:pPr>
      <w:hyperlink r:id="rId50" w:history="1">
        <w:r w:rsidR="000F0F9C" w:rsidRPr="000F0F9C">
          <w:rPr>
            <w:rStyle w:val="Hyperlink"/>
            <w:b/>
            <w:bCs/>
            <w:lang w:val="en-US"/>
          </w:rPr>
          <w:t>download</w:t>
        </w:r>
      </w:hyperlink>
    </w:p>
    <w:p w14:paraId="686C1CCC" w14:textId="77777777" w:rsidR="000F0F9C" w:rsidRPr="000F0F9C" w:rsidRDefault="000F0F9C" w:rsidP="000F0F9C">
      <w:pPr>
        <w:pStyle w:val="NormalWeb"/>
        <w:spacing w:after="120" w:afterAutospacing="0" w:line="276" w:lineRule="auto"/>
        <w:jc w:val="both"/>
        <w:rPr>
          <w:bCs/>
          <w:color w:val="auto"/>
        </w:rPr>
      </w:pPr>
      <w:r w:rsidRPr="000F0F9C">
        <w:rPr>
          <w:bCs/>
          <w:color w:val="auto"/>
        </w:rPr>
        <w:t>This special issue is a collaborative work which has been published in a high-impact journal Nephrology Dialysis Transplantation (NDT). In this issue, there are six reviews on current topics linking the brain and kidney.</w:t>
      </w:r>
    </w:p>
    <w:p w14:paraId="1699BB65" w14:textId="77777777" w:rsidR="000F0F9C" w:rsidRPr="000F0F9C" w:rsidRDefault="000F0F9C" w:rsidP="000F0F9C">
      <w:pPr>
        <w:pStyle w:val="NormalWeb"/>
        <w:spacing w:after="120" w:afterAutospacing="0" w:line="276" w:lineRule="auto"/>
        <w:jc w:val="both"/>
        <w:rPr>
          <w:bCs/>
          <w:color w:val="auto"/>
        </w:rPr>
      </w:pPr>
      <w:r w:rsidRPr="000F0F9C">
        <w:rPr>
          <w:bCs/>
          <w:color w:val="auto"/>
        </w:rPr>
        <w:t xml:space="preserve">Chronic kidney disease (CKD) is a complex and potentially fatal illness affecting all organs and altering many fundamental physiological parameters and processes, such as plasma volume, electrolytes and acid-base balance, </w:t>
      </w:r>
      <w:r w:rsidR="00FE233E">
        <w:rPr>
          <w:bCs/>
          <w:color w:val="auto"/>
          <w:lang w:val="bg-BG"/>
        </w:rPr>
        <w:t xml:space="preserve">and </w:t>
      </w:r>
      <w:r w:rsidRPr="000F0F9C">
        <w:rPr>
          <w:bCs/>
          <w:color w:val="auto"/>
        </w:rPr>
        <w:t>hormone and protein metabolism. Thirty to 60% of advanced CKD patients have been found to have impaired cognition. The most frequently diagnosed problem is Mild Cognitive Impairment (MCI), which is characterized by signs of neurological injury and cognitive dysfunction.</w:t>
      </w:r>
      <w:r>
        <w:rPr>
          <w:bCs/>
          <w:color w:val="auto"/>
        </w:rPr>
        <w:t xml:space="preserve"> </w:t>
      </w:r>
    </w:p>
    <w:p w14:paraId="22B6D0C8" w14:textId="77777777" w:rsidR="000F0F9C" w:rsidRPr="000F0F9C" w:rsidRDefault="000F0F9C" w:rsidP="007778D6">
      <w:pPr>
        <w:pStyle w:val="NormalWeb"/>
        <w:spacing w:after="600" w:afterAutospacing="0" w:line="276" w:lineRule="auto"/>
        <w:jc w:val="both"/>
        <w:rPr>
          <w:bCs/>
          <w:color w:val="auto"/>
        </w:rPr>
      </w:pPr>
      <w:r w:rsidRPr="000F0F9C">
        <w:rPr>
          <w:bCs/>
          <w:color w:val="auto"/>
        </w:rPr>
        <w:t>Although many theories have emerged as to why kidney disease affects the brain and causes cognitive impairment, the aetiology has not been fully explained. To study this brain-kidney relationship, we set up a multidisciplinary approach and the CONNECT network. </w:t>
      </w:r>
      <w:hyperlink r:id="rId51" w:tgtFrame="_blank" w:history="1">
        <w:r w:rsidRPr="000F0F9C">
          <w:rPr>
            <w:rStyle w:val="Hyperlink"/>
            <w:bCs/>
            <w:color w:val="auto"/>
          </w:rPr>
          <w:t>CONNECT</w:t>
        </w:r>
      </w:hyperlink>
      <w:r w:rsidRPr="000F0F9C">
        <w:rPr>
          <w:bCs/>
          <w:color w:val="auto"/>
        </w:rPr>
        <w:t> (Cognitive decline in Nephro-Neurology European Cooperative Target Action) was established and financed through the COST Action program. </w:t>
      </w:r>
    </w:p>
    <w:p w14:paraId="5A74603F" w14:textId="77777777" w:rsidR="00C4299D" w:rsidRPr="00C4299D" w:rsidRDefault="00C4299D" w:rsidP="00C4299D">
      <w:pPr>
        <w:pStyle w:val="Heading2"/>
        <w:ind w:left="426"/>
      </w:pPr>
      <w:bookmarkStart w:id="23" w:name="_Toc134544661"/>
      <w:r w:rsidRPr="00C4299D">
        <w:t>Unmanned Aerial Systems for Monitoring Soil, Vegetation, and Riverine Environments</w:t>
      </w:r>
      <w:bookmarkEnd w:id="23"/>
    </w:p>
    <w:p w14:paraId="3D9D37B0" w14:textId="77777777" w:rsidR="00C4299D" w:rsidRDefault="00C4299D" w:rsidP="00C4299D">
      <w:pPr>
        <w:pStyle w:val="NormalWeb"/>
        <w:spacing w:after="600" w:line="276" w:lineRule="auto"/>
        <w:jc w:val="both"/>
        <w:rPr>
          <w:b/>
          <w:bCs/>
          <w:color w:val="0054A6"/>
        </w:rPr>
      </w:pPr>
      <w:r>
        <w:rPr>
          <w:noProof/>
          <w:lang w:eastAsia="en-GB"/>
        </w:rPr>
        <w:drawing>
          <wp:anchor distT="0" distB="0" distL="114300" distR="114300" simplePos="0" relativeHeight="251711488" behindDoc="0" locked="0" layoutInCell="1" allowOverlap="1" wp14:anchorId="0C424497" wp14:editId="27473DF2">
            <wp:simplePos x="0" y="0"/>
            <wp:positionH relativeFrom="margin">
              <wp:align>left</wp:align>
            </wp:positionH>
            <wp:positionV relativeFrom="paragraph">
              <wp:posOffset>133985</wp:posOffset>
            </wp:positionV>
            <wp:extent cx="1609090" cy="1976120"/>
            <wp:effectExtent l="0" t="0" r="0" b="5080"/>
            <wp:wrapThrough wrapText="bothSides">
              <wp:wrapPolygon edited="0">
                <wp:start x="0" y="0"/>
                <wp:lineTo x="0" y="21447"/>
                <wp:lineTo x="21225" y="21447"/>
                <wp:lineTo x="21225" y="0"/>
                <wp:lineTo x="0" y="0"/>
              </wp:wrapPolygon>
            </wp:wrapThrough>
            <wp:docPr id="6" name="Picture 6" descr="https://www.cost.eu/uploads/2022/12/HARMONIOUS-book-cover-832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uploads/2022/12/HARMONIOUS-book-cover-832x1024.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0909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E3CDE" w14:textId="77777777" w:rsidR="00C4299D" w:rsidRDefault="00C4299D" w:rsidP="00C4299D">
      <w:pPr>
        <w:pStyle w:val="NormalWeb"/>
        <w:spacing w:after="600" w:line="276" w:lineRule="auto"/>
        <w:jc w:val="both"/>
        <w:rPr>
          <w:b/>
          <w:bCs/>
          <w:color w:val="0054A6"/>
        </w:rPr>
      </w:pPr>
    </w:p>
    <w:p w14:paraId="4721F9FF" w14:textId="77777777" w:rsidR="00C4299D" w:rsidRDefault="00C4299D" w:rsidP="00C4299D">
      <w:pPr>
        <w:pStyle w:val="NormalWeb"/>
        <w:spacing w:after="600" w:line="276" w:lineRule="auto"/>
        <w:jc w:val="both"/>
        <w:rPr>
          <w:b/>
          <w:bCs/>
          <w:color w:val="0054A6"/>
        </w:rPr>
      </w:pPr>
    </w:p>
    <w:p w14:paraId="7D80944F" w14:textId="77777777" w:rsidR="00C4299D" w:rsidRDefault="00C4299D" w:rsidP="00C4299D">
      <w:pPr>
        <w:pStyle w:val="NormalWeb"/>
        <w:spacing w:after="600" w:line="276" w:lineRule="auto"/>
        <w:jc w:val="both"/>
        <w:rPr>
          <w:b/>
          <w:bCs/>
          <w:color w:val="0054A6"/>
        </w:rPr>
      </w:pPr>
    </w:p>
    <w:p w14:paraId="48C69163" w14:textId="77777777" w:rsidR="00C4299D" w:rsidRDefault="00C4299D" w:rsidP="00C4299D">
      <w:pPr>
        <w:pStyle w:val="NormalWeb"/>
        <w:spacing w:after="600" w:line="276" w:lineRule="auto"/>
        <w:jc w:val="both"/>
        <w:rPr>
          <w:b/>
          <w:bCs/>
          <w:color w:val="0054A6"/>
        </w:rPr>
      </w:pPr>
    </w:p>
    <w:p w14:paraId="04C45205" w14:textId="77777777" w:rsidR="00C4299D" w:rsidRPr="00C4299D" w:rsidRDefault="00000000" w:rsidP="00C4299D">
      <w:pPr>
        <w:pStyle w:val="NormalWeb"/>
        <w:spacing w:after="600" w:line="276" w:lineRule="auto"/>
        <w:jc w:val="both"/>
        <w:rPr>
          <w:b/>
          <w:bCs/>
          <w:color w:val="0054A6"/>
        </w:rPr>
      </w:pPr>
      <w:hyperlink r:id="rId53" w:tgtFrame="_blank" w:history="1">
        <w:r w:rsidR="00C4299D" w:rsidRPr="00C4299D">
          <w:rPr>
            <w:rStyle w:val="Hyperlink"/>
            <w:b/>
            <w:bCs/>
          </w:rPr>
          <w:t>Download</w:t>
        </w:r>
      </w:hyperlink>
    </w:p>
    <w:p w14:paraId="7A8B2F21" w14:textId="77777777" w:rsidR="00C4299D" w:rsidRPr="00C4299D" w:rsidRDefault="00C4299D" w:rsidP="00C4299D">
      <w:pPr>
        <w:pStyle w:val="NormalWeb"/>
        <w:spacing w:after="120" w:afterAutospacing="0" w:line="276" w:lineRule="auto"/>
        <w:jc w:val="both"/>
        <w:rPr>
          <w:bCs/>
          <w:color w:val="auto"/>
        </w:rPr>
      </w:pPr>
      <w:r w:rsidRPr="00C4299D">
        <w:rPr>
          <w:bCs/>
          <w:color w:val="auto"/>
        </w:rPr>
        <w:t>The book ‘Unmanned Aerial Systems (UAS) for Monitoring Soil, Vegetation, and Riverine Environments’ is the result of five years of intense activities carried out within the context of the COST Action HARMONIOUS (</w:t>
      </w:r>
      <w:hyperlink r:id="rId54" w:history="1">
        <w:r w:rsidRPr="00C4299D">
          <w:rPr>
            <w:rStyle w:val="Hyperlink"/>
            <w:bCs/>
            <w:color w:val="auto"/>
          </w:rPr>
          <w:t>CA16219</w:t>
        </w:r>
      </w:hyperlink>
      <w:r w:rsidRPr="00C4299D">
        <w:rPr>
          <w:bCs/>
          <w:color w:val="auto"/>
        </w:rPr>
        <w:t>). The Action stimulated the participation of more than 200 researchers and technicians from 36 European and non-European countries with the intention is to promote monitoring strategies, establish harmonized monitoring practices, and transfer most recent advances on UAS methodologies to others within a global network.</w:t>
      </w:r>
    </w:p>
    <w:p w14:paraId="489BF05C" w14:textId="77777777" w:rsidR="00C4299D" w:rsidRDefault="00C4299D" w:rsidP="007778D6">
      <w:pPr>
        <w:pStyle w:val="NormalWeb"/>
        <w:spacing w:after="600" w:afterAutospacing="0" w:line="276" w:lineRule="auto"/>
        <w:jc w:val="both"/>
        <w:rPr>
          <w:bCs/>
          <w:color w:val="auto"/>
        </w:rPr>
      </w:pPr>
      <w:r w:rsidRPr="00C4299D">
        <w:rPr>
          <w:bCs/>
          <w:color w:val="auto"/>
        </w:rPr>
        <w:t>The aim of the book is to share the experience gained within the HARMONIOUS COST Action providing clear guidelines for all of those that are willing to approach the use of UAS to enhance the description of soil-water-plant processes. The book includes guidelines, technical advices, and practical experiences to support researchers, instructors, and practitioners in increasing monitoring efficiency with the help of UAS.</w:t>
      </w:r>
    </w:p>
    <w:p w14:paraId="2160DE81" w14:textId="77777777" w:rsidR="001E5E93" w:rsidRPr="001E5E93" w:rsidRDefault="00000000" w:rsidP="001E5E93">
      <w:pPr>
        <w:pStyle w:val="Heading2"/>
        <w:ind w:left="426"/>
      </w:pPr>
      <w:hyperlink r:id="rId55" w:history="1">
        <w:bookmarkStart w:id="24" w:name="_Toc134544662"/>
        <w:r w:rsidR="001E5E93" w:rsidRPr="001E5E93">
          <w:rPr>
            <w:rStyle w:val="Hyperlink"/>
            <w:lang w:eastAsia="bg-BG"/>
          </w:rPr>
          <w:t>Artificial intelligence tools and their responsible use in higher education learning and teaching</w:t>
        </w:r>
        <w:bookmarkEnd w:id="24"/>
      </w:hyperlink>
    </w:p>
    <w:p w14:paraId="1C44AF9E" w14:textId="77777777" w:rsidR="001E5E93" w:rsidRDefault="001E5E93" w:rsidP="007778D6">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1211EF15" w14:textId="77777777" w:rsidR="00FA3EEF" w:rsidRDefault="00FA3EEF" w:rsidP="00C4299D">
      <w:pPr>
        <w:pStyle w:val="NormalWeb"/>
        <w:spacing w:after="600" w:line="276" w:lineRule="auto"/>
        <w:jc w:val="both"/>
        <w:rPr>
          <w:bCs/>
          <w:color w:val="auto"/>
        </w:rPr>
      </w:pPr>
    </w:p>
    <w:p w14:paraId="550DB253" w14:textId="77777777" w:rsidR="00FA3EEF" w:rsidRPr="00FA3EEF" w:rsidRDefault="00000000" w:rsidP="00FA3EEF">
      <w:pPr>
        <w:pStyle w:val="Heading2"/>
        <w:ind w:left="426"/>
      </w:pPr>
      <w:hyperlink r:id="rId56" w:history="1">
        <w:bookmarkStart w:id="25" w:name="_Toc134544663"/>
        <w:r w:rsidR="00FA3EEF" w:rsidRPr="00FA3EEF">
          <w:rPr>
            <w:rStyle w:val="Hyperlink"/>
            <w:lang w:eastAsia="bg-BG"/>
          </w:rPr>
          <w:t>The EUA Innovation Agenda 2026</w:t>
        </w:r>
        <w:bookmarkEnd w:id="25"/>
      </w:hyperlink>
    </w:p>
    <w:p w14:paraId="097EEEC0"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599F1FF" w14:textId="77777777" w:rsidR="005605C3" w:rsidRPr="000F0BDD" w:rsidRDefault="005605C3" w:rsidP="005605C3">
      <w:pPr>
        <w:pStyle w:val="Heading2"/>
        <w:ind w:left="426"/>
      </w:pPr>
      <w:bookmarkStart w:id="26" w:name="_Toc134544664"/>
      <w:r w:rsidRPr="000F0BDD">
        <w:t>Building the Foundations of Research</w:t>
      </w:r>
      <w:bookmarkEnd w:id="26"/>
    </w:p>
    <w:p w14:paraId="5DE5B0F5" w14:textId="77777777" w:rsidR="005605C3" w:rsidRPr="00244A1E" w:rsidRDefault="005605C3" w:rsidP="005605C3">
      <w:pPr>
        <w:spacing w:line="276" w:lineRule="auto"/>
        <w:jc w:val="both"/>
      </w:pPr>
      <w:r w:rsidRPr="00244A1E">
        <w:t>A Vision for the Future of Doctoral Education in Europe</w:t>
      </w:r>
    </w:p>
    <w:p w14:paraId="4FC2815E" w14:textId="77777777" w:rsidR="005605C3" w:rsidRPr="00244A1E" w:rsidRDefault="005605C3" w:rsidP="005605C3">
      <w:pPr>
        <w:spacing w:line="276" w:lineRule="auto"/>
        <w:jc w:val="both"/>
      </w:pPr>
      <w:r w:rsidRPr="00244A1E">
        <w:t>The EUA Council for Doctoral Education has developed this publication at a time when global challenges such as the climate crisis and the need to build a more sustainable planet, together with emerging opportunities (e.g. digitalisation), have led universities to a deep reflection on how doctoral education can further progress and remain open and observant of the core values of academia.</w:t>
      </w:r>
    </w:p>
    <w:p w14:paraId="73E9CF3C" w14:textId="77777777" w:rsidR="005605C3" w:rsidRPr="00244A1E" w:rsidRDefault="005605C3" w:rsidP="005605C3">
      <w:pPr>
        <w:spacing w:line="276" w:lineRule="auto"/>
        <w:jc w:val="both"/>
      </w:pPr>
      <w:r w:rsidRPr="00244A1E">
        <w:t>This also marks almost two decades since the </w:t>
      </w:r>
      <w:hyperlink r:id="rId57" w:history="1">
        <w:r w:rsidRPr="00244A1E">
          <w:rPr>
            <w:rStyle w:val="Hyperlink"/>
          </w:rPr>
          <w:t>Salzburg Principles</w:t>
        </w:r>
      </w:hyperlink>
      <w:r w:rsidRPr="00244A1E">
        <w:t> set the foundations for important reforms in doctoral education. Since then, the landscape of doctoral education in Europe has significantly evolved with regard to its form and content.</w:t>
      </w:r>
    </w:p>
    <w:p w14:paraId="6BC013B3" w14:textId="77777777" w:rsidR="005605C3" w:rsidRPr="00244A1E" w:rsidRDefault="005605C3" w:rsidP="005605C3">
      <w:pPr>
        <w:spacing w:line="276" w:lineRule="auto"/>
        <w:jc w:val="both"/>
      </w:pPr>
      <w:r w:rsidRPr="00244A1E">
        <w:t>This document analyses intrinsic and extrinsic drivers that shape the future of doctoral education in Europe and suggests possible ways forward for universities to meet current and future challenges in this key area.</w:t>
      </w:r>
    </w:p>
    <w:p w14:paraId="42C0B13D" w14:textId="77777777" w:rsidR="005605C3" w:rsidRPr="00244A1E" w:rsidRDefault="005605C3" w:rsidP="005605C3">
      <w:pPr>
        <w:spacing w:line="276" w:lineRule="auto"/>
        <w:jc w:val="both"/>
      </w:pPr>
      <w:r w:rsidRPr="00244A1E">
        <w:t>It also serves as a source of reflection for universities that wish to keep their strategies and processes up to date in a fast-changing world.</w:t>
      </w:r>
    </w:p>
    <w:p w14:paraId="755C4AB2" w14:textId="77777777" w:rsidR="005605C3" w:rsidRDefault="00000000" w:rsidP="005605C3">
      <w:pPr>
        <w:spacing w:after="600" w:line="276" w:lineRule="auto"/>
        <w:jc w:val="both"/>
      </w:pPr>
      <w:hyperlink r:id="rId58" w:history="1">
        <w:r w:rsidR="005605C3" w:rsidRPr="00244A1E">
          <w:rPr>
            <w:rStyle w:val="Hyperlink"/>
          </w:rPr>
          <w:t>Download</w:t>
        </w:r>
      </w:hyperlink>
    </w:p>
    <w:p w14:paraId="70AA9130" w14:textId="77777777" w:rsidR="00660D39" w:rsidRPr="00CE6141" w:rsidRDefault="00660D39" w:rsidP="00660D39">
      <w:pPr>
        <w:pStyle w:val="Heading2"/>
        <w:ind w:left="426"/>
      </w:pPr>
      <w:bookmarkStart w:id="27" w:name="_Toc134544665"/>
      <w:r w:rsidRPr="00CE6141">
        <w:t>Biochimica et Biophysica Acta (BBA)- Gene Regulatory Mechanisms</w:t>
      </w:r>
      <w:bookmarkEnd w:id="27"/>
    </w:p>
    <w:p w14:paraId="5A90C876" w14:textId="77777777" w:rsidR="00660D39" w:rsidRDefault="00660D39" w:rsidP="00660D39">
      <w:pPr>
        <w:spacing w:after="120" w:line="276" w:lineRule="auto"/>
        <w:jc w:val="both"/>
        <w:rPr>
          <w:color w:val="000000"/>
        </w:rPr>
      </w:pPr>
      <w:r w:rsidRPr="00CE6141">
        <w:rPr>
          <w:noProof/>
          <w:color w:val="000000"/>
        </w:rPr>
        <w:drawing>
          <wp:inline distT="0" distB="0" distL="0" distR="0" wp14:anchorId="654E1BF6" wp14:editId="36951F50">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7F67319A"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34E6DFE0" w14:textId="77777777" w:rsidR="00660D39" w:rsidRDefault="00000000" w:rsidP="00AE6B1A">
      <w:pPr>
        <w:tabs>
          <w:tab w:val="left" w:pos="2976"/>
        </w:tabs>
        <w:spacing w:before="120" w:after="600" w:line="276" w:lineRule="auto"/>
        <w:jc w:val="both"/>
        <w:rPr>
          <w:rStyle w:val="Hyperlink"/>
        </w:rPr>
      </w:pPr>
      <w:hyperlink r:id="rId60" w:tgtFrame="_blank" w:history="1">
        <w:r w:rsidR="00660D39" w:rsidRPr="00CE6141">
          <w:rPr>
            <w:rStyle w:val="Hyperlink"/>
          </w:rPr>
          <w:t>Download</w:t>
        </w:r>
      </w:hyperlink>
    </w:p>
    <w:p w14:paraId="182762D4" w14:textId="77777777" w:rsidR="005605C3" w:rsidRPr="000340AA" w:rsidRDefault="005605C3" w:rsidP="005605C3">
      <w:pPr>
        <w:pStyle w:val="Heading2"/>
        <w:ind w:left="426"/>
      </w:pPr>
      <w:bookmarkStart w:id="28" w:name="_Toc134544666"/>
      <w:r w:rsidRPr="000340AA">
        <w:t>Universities as key drivers of sustainable innovation ecosystems</w:t>
      </w:r>
      <w:bookmarkEnd w:id="28"/>
    </w:p>
    <w:p w14:paraId="3A07194F" w14:textId="77777777" w:rsidR="005605C3" w:rsidRPr="00C40950" w:rsidRDefault="005605C3" w:rsidP="005605C3">
      <w:pPr>
        <w:spacing w:line="276" w:lineRule="auto"/>
        <w:jc w:val="both"/>
      </w:pPr>
      <w:r w:rsidRPr="00C40950">
        <w:t>Results of the EUA survey on universities and innovation</w:t>
      </w:r>
    </w:p>
    <w:p w14:paraId="3D62D1AD" w14:textId="77777777" w:rsidR="005605C3" w:rsidRPr="00C40950" w:rsidRDefault="005605C3" w:rsidP="005605C3">
      <w:pPr>
        <w:spacing w:line="276" w:lineRule="auto"/>
        <w:jc w:val="both"/>
      </w:pPr>
      <w:r w:rsidRPr="00C40950">
        <w:rPr>
          <w:i/>
          <w:iCs/>
        </w:rPr>
        <w:t>Kamila Kozirog, Sergiu-Matei Lucaci, Stephane Berghmans</w:t>
      </w:r>
    </w:p>
    <w:p w14:paraId="1312BBDB" w14:textId="77777777" w:rsidR="005605C3" w:rsidRDefault="005605C3" w:rsidP="005605C3">
      <w:pPr>
        <w:spacing w:line="276" w:lineRule="auto"/>
        <w:jc w:val="both"/>
      </w:pPr>
    </w:p>
    <w:p w14:paraId="50BD8A83" w14:textId="77777777" w:rsidR="005605C3" w:rsidRPr="00C40950" w:rsidRDefault="005605C3" w:rsidP="005605C3">
      <w:pPr>
        <w:spacing w:line="276" w:lineRule="auto"/>
        <w:jc w:val="both"/>
      </w:pPr>
      <w:r w:rsidRPr="00C40950">
        <w:t xml:space="preserve">This report provides </w:t>
      </w:r>
      <w:r w:rsidR="006729FA">
        <w:rPr>
          <w:lang w:val="bg-BG"/>
        </w:rPr>
        <w:t xml:space="preserve">an </w:t>
      </w:r>
      <w:r w:rsidRPr="00C40950">
        <w:t>in-depth analysis of the results of the first-ever Europe-wide survey on universities and innovation.</w:t>
      </w:r>
    </w:p>
    <w:p w14:paraId="1277A826" w14:textId="77777777" w:rsidR="005605C3" w:rsidRPr="00C40950" w:rsidRDefault="005605C3" w:rsidP="005605C3">
      <w:pPr>
        <w:spacing w:line="276" w:lineRule="auto"/>
        <w:jc w:val="both"/>
      </w:pPr>
      <w:r w:rsidRPr="00C40950">
        <w:t>Designed to gather evidence about the state of innovation at European universities, the EUA survey took stock of how these institutions pursue their third mission and help deliver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137A6424" w14:textId="77777777" w:rsidR="005605C3" w:rsidRPr="00C40950" w:rsidRDefault="005605C3" w:rsidP="005605C3">
      <w:pPr>
        <w:spacing w:line="276" w:lineRule="auto"/>
        <w:jc w:val="both"/>
      </w:pPr>
      <w:r w:rsidRPr="00C40950">
        <w:t xml:space="preserve">The report also provides examples of </w:t>
      </w:r>
      <w:r w:rsidR="006729FA">
        <w:rPr>
          <w:lang w:val="bg-BG"/>
        </w:rPr>
        <w:t>innovative</w:t>
      </w:r>
      <w:r w:rsidRPr="00C40950">
        <w:t xml:space="preserve"> good </w:t>
      </w:r>
      <w:r w:rsidR="006729FA">
        <w:rPr>
          <w:lang w:val="bg-BG"/>
        </w:rPr>
        <w:t>practices</w:t>
      </w:r>
      <w:r w:rsidRPr="00C40950">
        <w:t xml:space="preserve"> at universities that can serve as a source of inspiration for </w:t>
      </w:r>
      <w:r w:rsidR="006729FA">
        <w:rPr>
          <w:lang w:val="bg-BG"/>
        </w:rPr>
        <w:t>policymakers</w:t>
      </w:r>
      <w:r w:rsidRPr="00C40950">
        <w:t>, funding agencies and universities themselves. It concludes with a number of recommendations stemming from the key findings. These are meant to help ensure that the university sector’s innovation ambitions can be achieved.</w:t>
      </w:r>
    </w:p>
    <w:p w14:paraId="5960849B" w14:textId="77777777" w:rsidR="005605C3" w:rsidRDefault="00000000" w:rsidP="005605C3">
      <w:pPr>
        <w:spacing w:after="600" w:line="276" w:lineRule="auto"/>
        <w:jc w:val="both"/>
      </w:pPr>
      <w:hyperlink r:id="rId61" w:tgtFrame="_blank" w:history="1">
        <w:r w:rsidR="005605C3" w:rsidRPr="00C40950">
          <w:rPr>
            <w:rStyle w:val="Hyperlink"/>
            <w:b/>
            <w:bCs/>
          </w:rPr>
          <w:t>Download</w:t>
        </w:r>
      </w:hyperlink>
    </w:p>
    <w:p w14:paraId="66CC0BBE" w14:textId="77777777" w:rsidR="00861904" w:rsidRPr="00861904" w:rsidRDefault="00861904" w:rsidP="00861904">
      <w:pPr>
        <w:pStyle w:val="Heading2"/>
        <w:ind w:left="426"/>
      </w:pPr>
      <w:bookmarkStart w:id="29" w:name="_Toc134544667"/>
      <w:r w:rsidRPr="00861904">
        <w:t>Practices for the Underground Built Heritage Valorisation</w:t>
      </w:r>
      <w:bookmarkEnd w:id="29"/>
    </w:p>
    <w:p w14:paraId="3CEB6545" w14:textId="77777777" w:rsidR="00861904" w:rsidRDefault="00C174EA" w:rsidP="00861904">
      <w:pPr>
        <w:spacing w:after="600" w:line="276" w:lineRule="auto"/>
        <w:jc w:val="both"/>
        <w:rPr>
          <w:color w:val="0000FF" w:themeColor="hyperlink"/>
          <w:u w:val="single"/>
        </w:rPr>
      </w:pPr>
      <w:r w:rsidRPr="00861904">
        <w:rPr>
          <w:noProof/>
        </w:rPr>
        <w:drawing>
          <wp:anchor distT="0" distB="0" distL="114300" distR="114300" simplePos="0" relativeHeight="251712512" behindDoc="0" locked="0" layoutInCell="1" allowOverlap="1" wp14:anchorId="009394AC" wp14:editId="3C01FFA5">
            <wp:simplePos x="0" y="0"/>
            <wp:positionH relativeFrom="margin">
              <wp:align>left</wp:align>
            </wp:positionH>
            <wp:positionV relativeFrom="page">
              <wp:posOffset>6057900</wp:posOffset>
            </wp:positionV>
            <wp:extent cx="1468800" cy="2124000"/>
            <wp:effectExtent l="0" t="0" r="0" b="0"/>
            <wp:wrapThrough wrapText="bothSides">
              <wp:wrapPolygon edited="0">
                <wp:start x="0" y="0"/>
                <wp:lineTo x="0" y="21316"/>
                <wp:lineTo x="21292" y="21316"/>
                <wp:lineTo x="21292" y="0"/>
                <wp:lineTo x="0" y="0"/>
              </wp:wrapPolygon>
            </wp:wrapThrough>
            <wp:docPr id="7" name="Picture 7" descr="https://www.cost.eu/uploads/2023/02/Cover-Second-Handbook-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3/02/Cover-Second-Handbook-red.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68800" cy="21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98DB77" w14:textId="77777777" w:rsidR="00861904" w:rsidRDefault="00861904" w:rsidP="00861904">
      <w:pPr>
        <w:spacing w:after="600" w:line="276" w:lineRule="auto"/>
        <w:jc w:val="both"/>
        <w:rPr>
          <w:color w:val="0000FF" w:themeColor="hyperlink"/>
          <w:u w:val="single"/>
        </w:rPr>
      </w:pPr>
    </w:p>
    <w:p w14:paraId="5C281E13" w14:textId="77777777" w:rsidR="00861904" w:rsidRDefault="00861904" w:rsidP="00861904">
      <w:pPr>
        <w:spacing w:after="600" w:line="276" w:lineRule="auto"/>
        <w:jc w:val="both"/>
        <w:rPr>
          <w:color w:val="0000FF" w:themeColor="hyperlink"/>
          <w:u w:val="single"/>
        </w:rPr>
      </w:pPr>
    </w:p>
    <w:p w14:paraId="0A16A170" w14:textId="77777777" w:rsidR="00861904" w:rsidRDefault="00000000" w:rsidP="00861904">
      <w:pPr>
        <w:spacing w:after="600" w:line="276" w:lineRule="auto"/>
        <w:jc w:val="both"/>
        <w:rPr>
          <w:color w:val="0000FF" w:themeColor="hyperlink"/>
          <w:u w:val="single"/>
        </w:rPr>
      </w:pPr>
      <w:hyperlink r:id="rId63" w:tgtFrame="_blank" w:history="1">
        <w:r w:rsidR="00861904" w:rsidRPr="00861904">
          <w:rPr>
            <w:rStyle w:val="Hyperlink"/>
          </w:rPr>
          <w:t>Download</w:t>
        </w:r>
      </w:hyperlink>
    </w:p>
    <w:p w14:paraId="213BF3B2" w14:textId="77777777" w:rsidR="00861904" w:rsidRPr="00861904" w:rsidRDefault="00861904" w:rsidP="00861904">
      <w:pPr>
        <w:spacing w:after="600" w:line="276" w:lineRule="auto"/>
        <w:jc w:val="both"/>
      </w:pPr>
      <w:r w:rsidRPr="00861904">
        <w:t xml:space="preserve">This book collects all original materials produced during the Second Training School of the COST Action CA18110 Underground4value, held in September 2021 at the University of Murcia (Murcia, ES). In these pages, the reader can experience how a real committed group of young and talented trainees, organised in research groups, faced such a challenge of penetrating theoretical and methodological contents and then operating them to produce their case-study storytelling. This second handbook, structured in three parts, tries to catch all this, not replying the already published lectures, but giving space to the case-studies’ description and to the research groups’ work. In these pages, the research teams, composed by tutors and trainees, emerge as the real protagonists, by providing a fertile ground to create alternative options for the selected case-studies – the Old White Marble Quarries of Paros (GR), the Ayia Napa Monastery (CY), the Dolmens of Antelas and Carapito (PT), and the Underground City of Camerano (IT).  Through their eyes, free from any predefined design and not tied to the local communities’ expectations, the reader can penetrate the logic path, in some way connected to the Strategic Transition Practice (STP) approach, which created the pre-conditions for the options’ definition.  </w:t>
      </w:r>
      <w:r>
        <w:rPr>
          <w:lang w:val="en-US"/>
        </w:rPr>
        <w:t>T</w:t>
      </w:r>
      <w:r w:rsidRPr="00861904">
        <w:t>he final goal of this Handbook is to promote Underground Built Heritage as a valuable resource to celebrate and preserve, realising its full potential to support local communities’ development.</w:t>
      </w:r>
    </w:p>
    <w:p w14:paraId="1400BB60" w14:textId="77777777" w:rsidR="00861904" w:rsidRDefault="00861904" w:rsidP="00660D39">
      <w:pPr>
        <w:spacing w:after="600" w:line="276" w:lineRule="auto"/>
        <w:jc w:val="both"/>
        <w:rPr>
          <w:rStyle w:val="Hyperlink"/>
        </w:rPr>
      </w:pPr>
    </w:p>
    <w:sectPr w:rsidR="00861904" w:rsidSect="002852EF">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19EF" w14:textId="77777777" w:rsidR="00D35813" w:rsidRDefault="00D35813" w:rsidP="003B2D94">
      <w:r>
        <w:separator/>
      </w:r>
    </w:p>
  </w:endnote>
  <w:endnote w:type="continuationSeparator" w:id="0">
    <w:p w14:paraId="69C9D3EA" w14:textId="77777777" w:rsidR="00D35813" w:rsidRDefault="00D35813"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C0A4B" w14:paraId="798AB36F" w14:textId="77777777" w:rsidTr="002D3BEB">
      <w:tc>
        <w:tcPr>
          <w:tcW w:w="4500" w:type="pct"/>
          <w:tcBorders>
            <w:top w:val="single" w:sz="4" w:space="0" w:color="000000" w:themeColor="text1"/>
          </w:tcBorders>
        </w:tcPr>
        <w:p w14:paraId="16C44EFC" w14:textId="77777777" w:rsidR="008C0A4B" w:rsidRPr="00D22505" w:rsidRDefault="008C0A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0416CB87" w14:textId="77777777" w:rsidR="008C0A4B" w:rsidRPr="00CE4930" w:rsidRDefault="008C0A4B">
          <w:pPr>
            <w:pStyle w:val="Header"/>
            <w:rPr>
              <w:color w:val="0070C0"/>
            </w:rPr>
          </w:pPr>
          <w:r>
            <w:fldChar w:fldCharType="begin"/>
          </w:r>
          <w:r>
            <w:instrText xml:space="preserve"> PAGE   \* MERGEFORMAT </w:instrText>
          </w:r>
          <w:r>
            <w:fldChar w:fldCharType="separate"/>
          </w:r>
          <w:r w:rsidR="00430D03" w:rsidRPr="00430D03">
            <w:rPr>
              <w:noProof/>
              <w:color w:val="FFFFFF" w:themeColor="background1"/>
            </w:rPr>
            <w:t>9</w:t>
          </w:r>
          <w:r>
            <w:rPr>
              <w:noProof/>
              <w:color w:val="FFFFFF" w:themeColor="background1"/>
            </w:rPr>
            <w:fldChar w:fldCharType="end"/>
          </w:r>
        </w:p>
      </w:tc>
    </w:tr>
  </w:tbl>
  <w:p w14:paraId="5912AEC5" w14:textId="77777777" w:rsidR="008C0A4B" w:rsidRDefault="008C0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8C0A4B" w14:paraId="4A6D3AF2" w14:textId="77777777" w:rsidTr="002D3BEB">
      <w:tc>
        <w:tcPr>
          <w:tcW w:w="4500" w:type="pct"/>
          <w:tcBorders>
            <w:top w:val="single" w:sz="4" w:space="0" w:color="000000" w:themeColor="text1"/>
          </w:tcBorders>
        </w:tcPr>
        <w:p w14:paraId="52A12716" w14:textId="77777777" w:rsidR="008C0A4B" w:rsidRPr="00D22505" w:rsidRDefault="008C0A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655B53" w14:textId="77777777" w:rsidR="008C0A4B" w:rsidRPr="00CE4930" w:rsidRDefault="008C0A4B">
          <w:pPr>
            <w:pStyle w:val="Header"/>
            <w:rPr>
              <w:color w:val="0070C0"/>
            </w:rPr>
          </w:pPr>
          <w:r>
            <w:fldChar w:fldCharType="begin"/>
          </w:r>
          <w:r>
            <w:instrText xml:space="preserve"> PAGE   \* MERGEFORMAT </w:instrText>
          </w:r>
          <w:r>
            <w:fldChar w:fldCharType="separate"/>
          </w:r>
          <w:r w:rsidR="00430D03" w:rsidRPr="00430D03">
            <w:rPr>
              <w:noProof/>
              <w:color w:val="FFFFFF" w:themeColor="background1"/>
            </w:rPr>
            <w:t>14</w:t>
          </w:r>
          <w:r>
            <w:rPr>
              <w:noProof/>
              <w:color w:val="FFFFFF" w:themeColor="background1"/>
            </w:rPr>
            <w:fldChar w:fldCharType="end"/>
          </w:r>
        </w:p>
      </w:tc>
    </w:tr>
  </w:tbl>
  <w:p w14:paraId="5B7B2DCE" w14:textId="77777777" w:rsidR="008C0A4B" w:rsidRDefault="008C0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C0A4B" w14:paraId="246712AC" w14:textId="77777777" w:rsidTr="00D22505">
      <w:tc>
        <w:tcPr>
          <w:tcW w:w="4500" w:type="pct"/>
          <w:tcBorders>
            <w:top w:val="single" w:sz="4" w:space="0" w:color="000000" w:themeColor="text1"/>
          </w:tcBorders>
        </w:tcPr>
        <w:p w14:paraId="4EA6C740" w14:textId="77777777" w:rsidR="008C0A4B" w:rsidRPr="00D22505" w:rsidRDefault="008C0A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6F36CD18" w14:textId="77777777" w:rsidR="008C0A4B" w:rsidRDefault="008C0A4B">
          <w:pPr>
            <w:pStyle w:val="Header"/>
            <w:rPr>
              <w:color w:val="FFFFFF" w:themeColor="background1"/>
            </w:rPr>
          </w:pPr>
          <w:r>
            <w:fldChar w:fldCharType="begin"/>
          </w:r>
          <w:r>
            <w:instrText xml:space="preserve"> PAGE   \* MERGEFORMAT </w:instrText>
          </w:r>
          <w:r>
            <w:fldChar w:fldCharType="separate"/>
          </w:r>
          <w:r w:rsidR="00430D03" w:rsidRPr="00430D03">
            <w:rPr>
              <w:noProof/>
              <w:color w:val="FFFFFF" w:themeColor="background1"/>
            </w:rPr>
            <w:t>16</w:t>
          </w:r>
          <w:r>
            <w:rPr>
              <w:noProof/>
              <w:color w:val="FFFFFF" w:themeColor="background1"/>
            </w:rPr>
            <w:fldChar w:fldCharType="end"/>
          </w:r>
        </w:p>
      </w:tc>
    </w:tr>
  </w:tbl>
  <w:p w14:paraId="21441B31" w14:textId="77777777" w:rsidR="008C0A4B" w:rsidRDefault="008C0A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8C0A4B" w14:paraId="36F85113" w14:textId="77777777" w:rsidTr="00413D6F">
      <w:tc>
        <w:tcPr>
          <w:tcW w:w="4500" w:type="pct"/>
          <w:tcBorders>
            <w:top w:val="single" w:sz="4" w:space="0" w:color="000000" w:themeColor="text1"/>
          </w:tcBorders>
        </w:tcPr>
        <w:p w14:paraId="76F68120" w14:textId="77777777" w:rsidR="008C0A4B" w:rsidRPr="00D22505" w:rsidRDefault="008C0A4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69C49E43" w14:textId="77777777" w:rsidR="008C0A4B" w:rsidRDefault="008C0A4B">
          <w:pPr>
            <w:pStyle w:val="Header"/>
            <w:rPr>
              <w:color w:val="FFFFFF" w:themeColor="background1"/>
            </w:rPr>
          </w:pPr>
          <w:r>
            <w:fldChar w:fldCharType="begin"/>
          </w:r>
          <w:r>
            <w:instrText xml:space="preserve"> PAGE   \* MERGEFORMAT </w:instrText>
          </w:r>
          <w:r>
            <w:fldChar w:fldCharType="separate"/>
          </w:r>
          <w:r w:rsidR="00430D03" w:rsidRPr="00430D03">
            <w:rPr>
              <w:noProof/>
              <w:color w:val="FFFFFF" w:themeColor="background1"/>
            </w:rPr>
            <w:t>21</w:t>
          </w:r>
          <w:r>
            <w:rPr>
              <w:noProof/>
              <w:color w:val="FFFFFF" w:themeColor="background1"/>
            </w:rPr>
            <w:fldChar w:fldCharType="end"/>
          </w:r>
        </w:p>
      </w:tc>
    </w:tr>
  </w:tbl>
  <w:p w14:paraId="6F4B0C7B" w14:textId="77777777" w:rsidR="008C0A4B" w:rsidRDefault="008C0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DB90" w14:textId="77777777" w:rsidR="00D35813" w:rsidRDefault="00D35813" w:rsidP="003B2D94">
      <w:r>
        <w:separator/>
      </w:r>
    </w:p>
  </w:footnote>
  <w:footnote w:type="continuationSeparator" w:id="0">
    <w:p w14:paraId="5EE142F3" w14:textId="77777777" w:rsidR="00D35813" w:rsidRDefault="00D35813"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692"/>
    <w:multiLevelType w:val="multilevel"/>
    <w:tmpl w:val="804C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7314"/>
    <w:multiLevelType w:val="hybridMultilevel"/>
    <w:tmpl w:val="D5909150"/>
    <w:lvl w:ilvl="0" w:tplc="7FC8A26C">
      <w:start w:val="1"/>
      <w:numFmt w:val="bullet"/>
      <w:pStyle w:val="Heading2"/>
      <w:lvlText w:val=""/>
      <w:lvlJc w:val="left"/>
      <w:pPr>
        <w:ind w:left="362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3" w15:restartNumberingAfterBreak="0">
    <w:nsid w:val="191B68F6"/>
    <w:multiLevelType w:val="multilevel"/>
    <w:tmpl w:val="D18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B0C77"/>
    <w:multiLevelType w:val="multilevel"/>
    <w:tmpl w:val="A21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973FA"/>
    <w:multiLevelType w:val="multilevel"/>
    <w:tmpl w:val="26F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CF57CE"/>
    <w:multiLevelType w:val="multilevel"/>
    <w:tmpl w:val="812A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5745636">
    <w:abstractNumId w:val="2"/>
  </w:num>
  <w:num w:numId="2" w16cid:durableId="1945843850">
    <w:abstractNumId w:val="1"/>
  </w:num>
  <w:num w:numId="3" w16cid:durableId="719717026">
    <w:abstractNumId w:val="5"/>
  </w:num>
  <w:num w:numId="4" w16cid:durableId="1519393960">
    <w:abstractNumId w:val="6"/>
  </w:num>
  <w:num w:numId="5" w16cid:durableId="1502113175">
    <w:abstractNumId w:val="3"/>
  </w:num>
  <w:num w:numId="6" w16cid:durableId="205071162">
    <w:abstractNumId w:val="0"/>
  </w:num>
  <w:num w:numId="7" w16cid:durableId="808480762">
    <w:abstractNumId w:val="7"/>
  </w:num>
  <w:num w:numId="8" w16cid:durableId="1851292778">
    <w:abstractNumId w:val="8"/>
  </w:num>
  <w:num w:numId="9" w16cid:durableId="7301328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54D"/>
    <w:rsid w:val="000C76FC"/>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496"/>
    <w:rsid w:val="000E67B1"/>
    <w:rsid w:val="000E7037"/>
    <w:rsid w:val="000E79A8"/>
    <w:rsid w:val="000E7BA8"/>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351"/>
    <w:rsid w:val="001946E0"/>
    <w:rsid w:val="00195144"/>
    <w:rsid w:val="00195AC2"/>
    <w:rsid w:val="00195CDF"/>
    <w:rsid w:val="00195D7D"/>
    <w:rsid w:val="00195E09"/>
    <w:rsid w:val="00196256"/>
    <w:rsid w:val="001962FE"/>
    <w:rsid w:val="00196549"/>
    <w:rsid w:val="0019672E"/>
    <w:rsid w:val="0019693D"/>
    <w:rsid w:val="00197034"/>
    <w:rsid w:val="00197313"/>
    <w:rsid w:val="00197476"/>
    <w:rsid w:val="0019759F"/>
    <w:rsid w:val="00197712"/>
    <w:rsid w:val="00197ED0"/>
    <w:rsid w:val="001A1180"/>
    <w:rsid w:val="001A17BE"/>
    <w:rsid w:val="001A1817"/>
    <w:rsid w:val="001A1D6C"/>
    <w:rsid w:val="001A22DD"/>
    <w:rsid w:val="001A2653"/>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83E"/>
    <w:rsid w:val="001A7B27"/>
    <w:rsid w:val="001A7EF1"/>
    <w:rsid w:val="001B003B"/>
    <w:rsid w:val="001B0974"/>
    <w:rsid w:val="001B0DCF"/>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3273"/>
    <w:rsid w:val="001E36FD"/>
    <w:rsid w:val="001E373E"/>
    <w:rsid w:val="001E3740"/>
    <w:rsid w:val="001E3F9E"/>
    <w:rsid w:val="001E4430"/>
    <w:rsid w:val="001E4545"/>
    <w:rsid w:val="001E478F"/>
    <w:rsid w:val="001E487C"/>
    <w:rsid w:val="001E506B"/>
    <w:rsid w:val="001E50CA"/>
    <w:rsid w:val="001E51B1"/>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3FE3"/>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12C"/>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F0348"/>
    <w:rsid w:val="002F08CF"/>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1F59"/>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04A"/>
    <w:rsid w:val="003B6361"/>
    <w:rsid w:val="003B63DB"/>
    <w:rsid w:val="003B7802"/>
    <w:rsid w:val="003B7B8A"/>
    <w:rsid w:val="003C0C6D"/>
    <w:rsid w:val="003C10E0"/>
    <w:rsid w:val="003C1255"/>
    <w:rsid w:val="003C19AB"/>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504"/>
    <w:rsid w:val="003E5A06"/>
    <w:rsid w:val="003E5A8D"/>
    <w:rsid w:val="003E5BFE"/>
    <w:rsid w:val="003E5C97"/>
    <w:rsid w:val="003E63DE"/>
    <w:rsid w:val="003E6594"/>
    <w:rsid w:val="003E6A82"/>
    <w:rsid w:val="003E768B"/>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9B8"/>
    <w:rsid w:val="00506A1E"/>
    <w:rsid w:val="00506A88"/>
    <w:rsid w:val="00506E36"/>
    <w:rsid w:val="00506E64"/>
    <w:rsid w:val="00506FA0"/>
    <w:rsid w:val="00507139"/>
    <w:rsid w:val="00507C37"/>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59D"/>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06"/>
    <w:rsid w:val="007316B2"/>
    <w:rsid w:val="00731720"/>
    <w:rsid w:val="00731AAF"/>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F0555"/>
    <w:rsid w:val="00BF06AF"/>
    <w:rsid w:val="00BF0936"/>
    <w:rsid w:val="00BF0E88"/>
    <w:rsid w:val="00BF0F1F"/>
    <w:rsid w:val="00BF14E3"/>
    <w:rsid w:val="00BF18B5"/>
    <w:rsid w:val="00BF1A77"/>
    <w:rsid w:val="00BF1FD5"/>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72DD"/>
    <w:rsid w:val="00C1731A"/>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724"/>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0E"/>
    <w:rsid w:val="00D34052"/>
    <w:rsid w:val="00D34185"/>
    <w:rsid w:val="00D34592"/>
    <w:rsid w:val="00D3475D"/>
    <w:rsid w:val="00D34984"/>
    <w:rsid w:val="00D34A95"/>
    <w:rsid w:val="00D350AD"/>
    <w:rsid w:val="00D35368"/>
    <w:rsid w:val="00D353A2"/>
    <w:rsid w:val="00D35463"/>
    <w:rsid w:val="00D3570B"/>
    <w:rsid w:val="00D35813"/>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6B0"/>
    <w:rsid w:val="00EF0AC6"/>
    <w:rsid w:val="00EF1F73"/>
    <w:rsid w:val="00EF228A"/>
    <w:rsid w:val="00EF248B"/>
    <w:rsid w:val="00EF290A"/>
    <w:rsid w:val="00EF3282"/>
    <w:rsid w:val="00EF38E7"/>
    <w:rsid w:val="00EF3968"/>
    <w:rsid w:val="00EF4641"/>
    <w:rsid w:val="00EF5185"/>
    <w:rsid w:val="00EF52F1"/>
    <w:rsid w:val="00EF534A"/>
    <w:rsid w:val="00EF539B"/>
    <w:rsid w:val="00EF53CB"/>
    <w:rsid w:val="00EF5E39"/>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CC"/>
    <w:rsid w:val="00FF1F1C"/>
    <w:rsid w:val="00FF2266"/>
    <w:rsid w:val="00FF249B"/>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9ED07"/>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9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lagera.eu/wp-content/uploads/2022/11/FLAG-ERA_JTC2023_Call_Announcement_final.pdf" TargetMode="External"/><Relationship Id="rId21" Type="http://schemas.openxmlformats.org/officeDocument/2006/relationships/hyperlink" Target="https://jobs.tbibank.bg/o/information-security-intern?utm_medium=pr&amp;utm_source=karieribg&amp;utm_campaign=interview&amp;fbclid=IwAR1KH1T7O-fnz9q9YJyQEpbx2-s16OORMelvF8HfckB3xgmhQwqI3QDgREQ" TargetMode="External"/><Relationship Id="rId34" Type="http://schemas.openxmlformats.org/officeDocument/2006/relationships/footer" Target="footer2.xml"/><Relationship Id="rId42" Type="http://schemas.openxmlformats.org/officeDocument/2006/relationships/hyperlink" Target="https://www.eventbrite.be/e/mission-in-progress-climate-neutral-and-smart-cities-conference-2023-registration-603329884927?utm_medium=email&amp;_hsmi=70507450&amp;_hsenc=p2ANqtz-9DSSrIVi4e7dQHPGYcbYa7T-CIR6Cp0gUst8oWYPc5OI2MQSdN7KhTvqtumeVy7o6UT2gF685MK9N3JGMfxjLhQ4jwT5JfJa3Cc_A5Q_whHiNG12c&amp;utm_content=70507450&amp;utm_source=hs_email" TargetMode="External"/><Relationship Id="rId47" Type="http://schemas.openxmlformats.org/officeDocument/2006/relationships/image" Target="media/image2.jpeg"/><Relationship Id="rId50" Type="http://schemas.openxmlformats.org/officeDocument/2006/relationships/hyperlink" Target="https://academic.oup.com/ndt/issue/37/Supplement_2?login=false" TargetMode="External"/><Relationship Id="rId55" Type="http://schemas.openxmlformats.org/officeDocument/2006/relationships/hyperlink" Target="https://www.eua.eu/resources/publications/1059:artificial-intelligence-tools-and-their-responsible-use-in-higher-education-learning-and-teaching.html" TargetMode="External"/><Relationship Id="rId63" Type="http://schemas.openxmlformats.org/officeDocument/2006/relationships/hyperlink" Target="https://www.ismed.cnr.it/en/practices-for-the-underground-built-heritage-valorisation"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skbank.bg/%D0%BA%D0%B0%D1%80%D0%B8%D0%B5%D1%80%D0%B8/%D0%B4%D1%81%D0%BA-%D1%81%D1%82%D0%B0%D1%80%D1%82-%D0%B2-%D0%BA%D0%B0%D1%80%D0%B8%D0%B5%D1%80%D0%B0%D1%82%D0%B0" TargetMode="External"/><Relationship Id="rId29" Type="http://schemas.openxmlformats.org/officeDocument/2006/relationships/hyperlink" Target="mailto:aleksandrova@mon.bg" TargetMode="External"/><Relationship Id="rId11" Type="http://schemas.openxmlformats.org/officeDocument/2006/relationships/hyperlink" Target="https://insait.ai/phd-mentors" TargetMode="External"/><Relationship Id="rId24" Type="http://schemas.openxmlformats.org/officeDocument/2006/relationships/hyperlink" Target="https://sopharmacy.bg/bg/careersItem23" TargetMode="External"/><Relationship Id="rId32" Type="http://schemas.openxmlformats.org/officeDocument/2006/relationships/hyperlink" Target="https://www.fni.bg/sites/default/files/competition/10_2016/Procedura_COST_nac_finansirane%E2%80%9329012016.pdf" TargetMode="External"/><Relationship Id="rId37" Type="http://schemas.openxmlformats.org/officeDocument/2006/relationships/hyperlink" Target="https://cas.bg/en/event/fellow-seminar-pre-structuralist-semiology-materiality-of-language-in-ferdinand-de-saussure-2/" TargetMode="External"/><Relationship Id="rId40" Type="http://schemas.openxmlformats.org/officeDocument/2006/relationships/hyperlink" Target="https://assets.ctfassets.net/cdx728z92xkc/3gb7HflS5YcQLZevM2rZVA/0a12c60fdf7a0c01dd8d68c15fe03e34/ec_rtd_msca-dn-2023-agenda.pdf" TargetMode="External"/><Relationship Id="rId45" Type="http://schemas.openxmlformats.org/officeDocument/2006/relationships/hyperlink" Target="https://ecsdev.org/conference/11th-icsd-2023" TargetMode="External"/><Relationship Id="rId53" Type="http://schemas.openxmlformats.org/officeDocument/2006/relationships/hyperlink" Target="https://www.elsevier.com/books/unmanned-aerial-systems-for-monitoring-soil-vegetation-and-river-systems/eyal/978-0-323-85283-8" TargetMode="External"/><Relationship Id="rId58" Type="http://schemas.openxmlformats.org/officeDocument/2006/relationships/hyperlink" Target="https://www.eua.eu/component/attachments/attachments.html?id=3732"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eua.eu/component/attachments/attachments.html?id=3581" TargetMode="External"/><Relationship Id="rId19" Type="http://schemas.openxmlformats.org/officeDocument/2006/relationships/hyperlink" Target="https://ibank.bg/bg/karieri" TargetMode="External"/><Relationship Id="rId14" Type="http://schemas.openxmlformats.org/officeDocument/2006/relationships/hyperlink" Target="https://gate-ai.eu/bg/%d1%81%d1%82%d0%b0%d0%b6/" TargetMode="External"/><Relationship Id="rId22" Type="http://schemas.openxmlformats.org/officeDocument/2006/relationships/hyperlink" Target="https://sbtsolution.com/sbt-academy/" TargetMode="External"/><Relationship Id="rId27" Type="http://schemas.openxmlformats.org/officeDocument/2006/relationships/hyperlink" Target="https://enims.egov.bg/" TargetMode="External"/><Relationship Id="rId30" Type="http://schemas.openxmlformats.org/officeDocument/2006/relationships/hyperlink" Target="https://www.neaa.government.bg/" TargetMode="External"/><Relationship Id="rId35" Type="http://schemas.openxmlformats.org/officeDocument/2006/relationships/hyperlink" Target="https://research-and-innovation.ec.europa.eu/events/upcoming-events/31st-european-biomass-conference-and-exhibition-2023-06-05_en" TargetMode="External"/><Relationship Id="rId43" Type="http://schemas.openxmlformats.org/officeDocument/2006/relationships/hyperlink" Target="https://karollbroker.bg/bg/news/novini/karoll-semester" TargetMode="External"/><Relationship Id="rId48" Type="http://schemas.openxmlformats.org/officeDocument/2006/relationships/hyperlink" Target="https://cerncourier.com/wp-content/uploads/2023/04/CERNCourier2023MayJun-digitaledition.pdf" TargetMode="External"/><Relationship Id="rId56" Type="http://schemas.openxmlformats.org/officeDocument/2006/relationships/hyperlink" Target="https://www.eua.eu/resources/publications/1055:eua-innovation-agenda-2026.html" TargetMode="External"/><Relationship Id="rId64"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connectcost.eu/" TargetMode="External"/><Relationship Id="rId3" Type="http://schemas.openxmlformats.org/officeDocument/2006/relationships/numbering" Target="numbering.xml"/><Relationship Id="rId12" Type="http://schemas.openxmlformats.org/officeDocument/2006/relationships/hyperlink" Target="https://insait.ai/phd/" TargetMode="External"/><Relationship Id="rId17" Type="http://schemas.openxmlformats.org/officeDocument/2006/relationships/hyperlink" Target="https://telebid-pro.com/careers/" TargetMode="External"/><Relationship Id="rId25" Type="http://schemas.openxmlformats.org/officeDocument/2006/relationships/hyperlink" Target="https://www.flagera.eu/flag-era-calls/flag-era-joint-transnational-call-jtc-2023/jtc2023-call-announcement/" TargetMode="External"/><Relationship Id="rId33" Type="http://schemas.openxmlformats.org/officeDocument/2006/relationships/hyperlink" Target="mailto:fni-konkursi@mon.bg" TargetMode="External"/><Relationship Id="rId38" Type="http://schemas.openxmlformats.org/officeDocument/2006/relationships/hyperlink" Target="https://research-innovation-community.ec.europa.eu/events/7ipbqmZ4PgO9sJ4gRVdpoR/overview" TargetMode="External"/><Relationship Id="rId46" Type="http://schemas.openxmlformats.org/officeDocument/2006/relationships/footer" Target="footer3.xml"/><Relationship Id="rId59" Type="http://schemas.openxmlformats.org/officeDocument/2006/relationships/image" Target="media/image5.jpeg"/><Relationship Id="rId20" Type="http://schemas.openxmlformats.org/officeDocument/2006/relationships/hyperlink" Target="https://www.allianz.bg/bg_BG/individuals/careers/interns-program.html" TargetMode="External"/><Relationship Id="rId41" Type="http://schemas.openxmlformats.org/officeDocument/2006/relationships/hyperlink" Target="https://research-and-innovation.ec.europa.eu/events/upcoming-events/mission-progress-climate-neutral-and-smart-cities-conference-2023-2023-06-26_en" TargetMode="External"/><Relationship Id="rId54" Type="http://schemas.openxmlformats.org/officeDocument/2006/relationships/hyperlink" Target="file:///\\Users\mcbookair\Dropbox%20(DICEM)\Promozione%20Libro%20UAS\CA16219" TargetMode="External"/><Relationship Id="rId62"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nsites.com/en/career/content-marketing-intern" TargetMode="External"/><Relationship Id="rId23" Type="http://schemas.openxmlformats.org/officeDocument/2006/relationships/hyperlink" Target="mailto:hr@sopharmacy.bg" TargetMode="External"/><Relationship Id="rId28" Type="http://schemas.openxmlformats.org/officeDocument/2006/relationships/hyperlink" Target="https://www.fni.bg/sites/default/files/%D0%9D%D0%90%D0%A6%D0%98%D0%9E%D0%9D%D0%90%D0%9B%D0%9D%D0%98%20%D0%98%D0%97%D0%98%D0%A1%D0%9A%D0%92%D0%90%D0%9D%D0%98%D0%AF%20%D0%98%20%D0%A3%D0%A1%D0%9B%D0%9E%D0%92%D0%98%D0%AF%20%D0%97%D0%90%20%D0%94%D0%9E%D0%9F%D0%A3%D0%A1%D0%A2%D0%98%D0%9C%D0%9E%D0%A1%D0%A2.pdf" TargetMode="External"/><Relationship Id="rId36" Type="http://schemas.openxmlformats.org/officeDocument/2006/relationships/hyperlink" Target="https://www.eubce.com/" TargetMode="External"/><Relationship Id="rId49" Type="http://schemas.openxmlformats.org/officeDocument/2006/relationships/image" Target="media/image3.jpeg"/><Relationship Id="rId57" Type="http://schemas.openxmlformats.org/officeDocument/2006/relationships/hyperlink" Target="https://www.eua.eu/resources/publications/626:salzburg-2005-%E2%80%93-conclusions-and-recommendations.html" TargetMode="External"/><Relationship Id="rId10" Type="http://schemas.openxmlformats.org/officeDocument/2006/relationships/footer" Target="footer1.xml"/><Relationship Id="rId31" Type="http://schemas.openxmlformats.org/officeDocument/2006/relationships/hyperlink" Target="https://www.fni.bg/?q=node/527" TargetMode="External"/><Relationship Id="rId44" Type="http://schemas.openxmlformats.org/officeDocument/2006/relationships/hyperlink" Target="https://cas.bg/en/event/fellow-seminar-pop-music-in-the-ussr-show-business-and-the-advent-of-capitalism/" TargetMode="External"/><Relationship Id="rId52" Type="http://schemas.openxmlformats.org/officeDocument/2006/relationships/image" Target="media/image4.png"/><Relationship Id="rId60" Type="http://schemas.openxmlformats.org/officeDocument/2006/relationships/hyperlink" Target="https://www.sciencedirect.com/journal/biochimica-et-biophysica-acta-bba-gene-regulatory-mechanisms/special-issue/108W4KBFFGR"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javascript:;" TargetMode="External"/><Relationship Id="rId18" Type="http://schemas.openxmlformats.org/officeDocument/2006/relationships/hyperlink" Target="https://www.unicreditbulbank.bg/bg/za-nas/karieri/kandidatstvane/" TargetMode="External"/><Relationship Id="rId39" Type="http://schemas.openxmlformats.org/officeDocument/2006/relationships/hyperlink" Target="https://rea.ec.europa.eu/funding-and-grants/horizon-europe-marie-sklodowska-curie-ac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D32228-E651-4CE8-B9F7-D10EA288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6690</Words>
  <Characters>38134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2023-05-10T17:28:00Z</dcterms:created>
  <dcterms:modified xsi:type="dcterms:W3CDTF">2023-05-10T17:28:00Z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