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952" w:rsidRPr="00250696" w:rsidRDefault="00250696" w:rsidP="00DC58A3">
      <w:pPr>
        <w:rPr>
          <w:rFonts w:ascii="Comic Sans MS" w:hAnsi="Comic Sans MS"/>
          <w:b/>
          <w:color w:val="FF0000"/>
          <w:sz w:val="28"/>
          <w:szCs w:val="28"/>
          <w:lang w:val="ru-RU"/>
        </w:rPr>
      </w:pPr>
      <w:r w:rsidRPr="00E848D9">
        <w:rPr>
          <w:rFonts w:ascii="Comic Sans MS" w:hAnsi="Comic Sans MS"/>
          <w:b/>
          <w:noProof/>
          <w:color w:val="FF0000"/>
          <w:sz w:val="28"/>
          <w:szCs w:val="28"/>
        </w:rPr>
        <mc:AlternateContent>
          <mc:Choice Requires="wpg">
            <w:drawing>
              <wp:anchor distT="0" distB="0" distL="114300" distR="114300" simplePos="0" relativeHeight="251699200" behindDoc="0" locked="0" layoutInCell="1" allowOverlap="1" wp14:anchorId="5CE5C9D5" wp14:editId="767CE81C">
                <wp:simplePos x="0" y="0"/>
                <wp:positionH relativeFrom="column">
                  <wp:posOffset>3637915</wp:posOffset>
                </wp:positionH>
                <wp:positionV relativeFrom="paragraph">
                  <wp:posOffset>-899795</wp:posOffset>
                </wp:positionV>
                <wp:extent cx="3023870" cy="10690860"/>
                <wp:effectExtent l="0" t="0" r="5080" b="0"/>
                <wp:wrapNone/>
                <wp:docPr id="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870" cy="10690860"/>
                          <a:chOff x="7144" y="0"/>
                          <a:chExt cx="4762" cy="16836"/>
                        </a:xfrm>
                      </wpg:grpSpPr>
                      <wpg:grpSp>
                        <wpg:cNvPr id="5" name="Group 37"/>
                        <wpg:cNvGrpSpPr>
                          <a:grpSpLocks/>
                        </wpg:cNvGrpSpPr>
                        <wpg:grpSpPr bwMode="auto">
                          <a:xfrm>
                            <a:off x="7147" y="0"/>
                            <a:ext cx="4759" cy="16836"/>
                            <a:chOff x="7560" y="0"/>
                            <a:chExt cx="4700" cy="15840"/>
                          </a:xfrm>
                        </wpg:grpSpPr>
                        <wps:wsp>
                          <wps:cNvPr id="6"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7"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8"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8B085F" w:rsidRPr="00015B3F" w:rsidRDefault="00C16319">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rPr>
                                    <w:t>НОЕМВРИ, 2020</w:t>
                                  </w:r>
                                </w:p>
                              </w:sdtContent>
                            </w:sdt>
                          </w:txbxContent>
                        </wps:txbx>
                        <wps:bodyPr rot="0" vert="horz" wrap="square" lIns="223200" tIns="182880" rIns="182880" bIns="182880" anchor="b" anchorCtr="0" upright="1">
                          <a:noAutofit/>
                        </wps:bodyPr>
                      </wps:wsp>
                      <wps:wsp>
                        <wps:cNvPr id="9"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8B085F" w:rsidRPr="00015B3F" w:rsidRDefault="008B085F"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8B085F" w:rsidRPr="00015B3F" w:rsidRDefault="008B085F">
                              <w:pPr>
                                <w:pStyle w:val="NoSpacing"/>
                                <w:spacing w:line="360" w:lineRule="auto"/>
                                <w:rPr>
                                  <w:color w:val="FFFFFF" w:themeColor="background1"/>
                                  <w:sz w:val="28"/>
                                  <w:szCs w:val="28"/>
                                </w:rPr>
                              </w:pPr>
                            </w:p>
                            <w:p w:rsidR="008B085F" w:rsidRPr="00015B3F" w:rsidRDefault="008B085F">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5C9D5" id="Group 44" o:spid="_x0000_s1026" style="position:absolute;margin-left:286.45pt;margin-top:-70.85pt;width:238.1pt;height:841.8pt;z-index:251699200" coordorigin="7144" coordsize="4762,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" fillcolor="#9bbb59 [3206]"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8B085F" w:rsidRPr="00015B3F" w:rsidRDefault="00C16319">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rPr>
                              <w:t>НОЕМВРИ, 2020</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" filled="f" fillcolor="white [3212]" stroked="f" strokecolor="white [3212]" strokeweight="1pt">
                  <v:fill opacity="52428f"/>
                  <v:textbox inset="6.2mm,14.4pt,0,14.4pt">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8B085F" w:rsidRPr="00015B3F" w:rsidRDefault="008B085F"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8B085F" w:rsidRPr="00015B3F" w:rsidRDefault="008B085F">
                        <w:pPr>
                          <w:pStyle w:val="NoSpacing"/>
                          <w:spacing w:line="360" w:lineRule="auto"/>
                          <w:rPr>
                            <w:color w:val="FFFFFF" w:themeColor="background1"/>
                            <w:sz w:val="28"/>
                            <w:szCs w:val="28"/>
                          </w:rPr>
                        </w:pPr>
                      </w:p>
                      <w:p w:rsidR="008B085F" w:rsidRPr="00015B3F" w:rsidRDefault="008B085F">
                        <w:pPr>
                          <w:pStyle w:val="NoSpacing"/>
                          <w:spacing w:line="360" w:lineRule="auto"/>
                          <w:rPr>
                            <w:color w:val="FFFFFF" w:themeColor="background1"/>
                            <w:sz w:val="28"/>
                            <w:szCs w:val="28"/>
                          </w:rPr>
                        </w:pPr>
                      </w:p>
                    </w:txbxContent>
                  </v:textbox>
                </v:rect>
              </v:group>
            </w:pict>
          </mc:Fallback>
        </mc:AlternateContent>
      </w:r>
      <w:r w:rsidR="00AC75D6">
        <w:rPr>
          <w:b/>
          <w:color w:val="FF0000"/>
        </w:rPr>
        <w:t xml:space="preserve">  </w:t>
      </w:r>
      <w:sdt>
        <w:sdtPr>
          <w:rPr>
            <w:b/>
            <w:color w:val="FF0000"/>
          </w:rPr>
          <w:id w:val="25731550"/>
          <w:docPartObj>
            <w:docPartGallery w:val="Cover Pages"/>
            <w:docPartUnique/>
          </w:docPartObj>
        </w:sdtPr>
        <w:sdtEndPr>
          <w:rPr>
            <w:sz w:val="28"/>
            <w:szCs w:val="28"/>
          </w:rPr>
        </w:sdtEndPr>
        <w:sdtContent/>
      </w:sdt>
    </w:p>
    <w:p w:rsidR="006D7E8D" w:rsidRDefault="00636F9E" w:rsidP="00E848D9">
      <w:pPr>
        <w:tabs>
          <w:tab w:val="left" w:pos="1452"/>
        </w:tabs>
        <w:rPr>
          <w:sz w:val="28"/>
          <w:szCs w:val="28"/>
        </w:rPr>
      </w:pPr>
      <w:r>
        <w:rPr>
          <w:sz w:val="28"/>
          <w:szCs w:val="28"/>
        </w:rPr>
        <w:t xml:space="preserve"> </w:t>
      </w:r>
      <w:r w:rsidR="007B7706">
        <w:rPr>
          <w:sz w:val="28"/>
          <w:szCs w:val="28"/>
        </w:rPr>
        <w:t xml:space="preserve"> </w:t>
      </w:r>
    </w:p>
    <w:p w:rsidR="00250696" w:rsidRPr="00250696" w:rsidRDefault="002901E5" w:rsidP="00BA55D7">
      <w:pPr>
        <w:rPr>
          <w:rFonts w:ascii="Comic Sans MS" w:hAnsi="Comic Sans MS"/>
          <w:b/>
          <w:color w:val="FF0000"/>
        </w:rPr>
      </w:pPr>
      <w:sdt>
        <w:sdtPr>
          <w:rPr>
            <w:b/>
            <w:color w:val="FF0000"/>
            <w:sz w:val="28"/>
            <w:szCs w:val="28"/>
          </w:rPr>
          <w:id w:val="-835765423"/>
          <w:docPartObj>
            <w:docPartGallery w:val="Cover Pages"/>
            <w:docPartUnique/>
          </w:docPartObj>
        </w:sdtPr>
        <w:sdtEnd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1E72F907" wp14:editId="3BC83552">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8B085F" w:rsidRPr="00015B3F" w:rsidRDefault="00C16319"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НОЕМВРИ</w:t>
                                      </w:r>
                                      <w:r w:rsidR="008B085F">
                                        <w:rPr>
                                          <w:rFonts w:eastAsiaTheme="majorEastAsia" w:cstheme="majorBidi"/>
                                          <w:b/>
                                          <w:bCs/>
                                          <w:color w:val="FFFFFF" w:themeColor="background1"/>
                                          <w:sz w:val="28"/>
                                          <w:szCs w:val="28"/>
                                        </w:rPr>
                                        <w:t>, 20</w:t>
                                      </w:r>
                                      <w:r w:rsidR="008B085F">
                                        <w:rPr>
                                          <w:rFonts w:eastAsiaTheme="majorEastAsia" w:cstheme="majorBidi"/>
                                          <w:b/>
                                          <w:bCs/>
                                          <w:color w:val="FFFFFF" w:themeColor="background1"/>
                                          <w:sz w:val="28"/>
                                          <w:szCs w:val="28"/>
                                          <w:lang w:val="bg-BG"/>
                                        </w:rPr>
                                        <w:t>20</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rsidR="008B085F" w:rsidRPr="00015B3F" w:rsidRDefault="008B085F"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8B085F" w:rsidRPr="00015B3F" w:rsidRDefault="008B085F" w:rsidP="00250696">
                                  <w:pPr>
                                    <w:pStyle w:val="NoSpacing"/>
                                    <w:spacing w:line="360" w:lineRule="auto"/>
                                    <w:rPr>
                                      <w:color w:val="FFFFFF" w:themeColor="background1"/>
                                      <w:sz w:val="28"/>
                                      <w:szCs w:val="28"/>
                                    </w:rPr>
                                  </w:pPr>
                                </w:p>
                                <w:p w:rsidR="008B085F" w:rsidRPr="00015B3F" w:rsidRDefault="008B085F"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rsidR="008B085F" w:rsidRPr="00D00941" w:rsidRDefault="008B085F"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72F907" id="_x0000_s1032"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">
                    <v:group id="Group 37" o:spid="_x0000_s1033"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34"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35"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6"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8B085F" w:rsidRPr="00015B3F" w:rsidRDefault="00C16319"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НОЕМВРИ</w:t>
                                </w:r>
                                <w:r w:rsidR="008B085F">
                                  <w:rPr>
                                    <w:rFonts w:eastAsiaTheme="majorEastAsia" w:cstheme="majorBidi"/>
                                    <w:b/>
                                    <w:bCs/>
                                    <w:color w:val="FFFFFF" w:themeColor="background1"/>
                                    <w:sz w:val="28"/>
                                    <w:szCs w:val="28"/>
                                  </w:rPr>
                                  <w:t>, 20</w:t>
                                </w:r>
                                <w:r w:rsidR="008B085F">
                                  <w:rPr>
                                    <w:rFonts w:eastAsiaTheme="majorEastAsia" w:cstheme="majorBidi"/>
                                    <w:b/>
                                    <w:bCs/>
                                    <w:color w:val="FFFFFF" w:themeColor="background1"/>
                                    <w:sz w:val="28"/>
                                    <w:szCs w:val="28"/>
                                    <w:lang w:val="bg-BG"/>
                                  </w:rPr>
                                  <w:t>20</w:t>
                                </w:r>
                              </w:p>
                            </w:sdtContent>
                          </w:sdt>
                        </w:txbxContent>
                      </v:textbox>
                    </v:rect>
                    <v:rect id="Rectangle 41" o:spid="_x0000_s1037"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rsidR="008B085F" w:rsidRPr="00015B3F" w:rsidRDefault="008B085F"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8B085F" w:rsidRPr="00015B3F" w:rsidRDefault="008B085F" w:rsidP="00250696">
                            <w:pPr>
                              <w:pStyle w:val="NoSpacing"/>
                              <w:spacing w:line="360" w:lineRule="auto"/>
                              <w:rPr>
                                <w:color w:val="FFFFFF" w:themeColor="background1"/>
                                <w:sz w:val="28"/>
                                <w:szCs w:val="28"/>
                              </w:rPr>
                            </w:pPr>
                          </w:p>
                          <w:p w:rsidR="008B085F" w:rsidRPr="00015B3F" w:rsidRDefault="008B085F" w:rsidP="00250696">
                            <w:pPr>
                              <w:pStyle w:val="NoSpacing"/>
                              <w:spacing w:line="360" w:lineRule="auto"/>
                              <w:rPr>
                                <w:color w:val="FFFFFF" w:themeColor="background1"/>
                                <w:sz w:val="28"/>
                                <w:szCs w:val="28"/>
                              </w:rPr>
                            </w:pPr>
                          </w:p>
                        </w:txbxContent>
                      </v:textbox>
                    </v:rect>
                    <v:rect id="Rectangle 42" o:spid="_x0000_s1038"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rsidR="008B085F" w:rsidRPr="00D00941" w:rsidRDefault="008B085F"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Pr="00353752" w:rsidRDefault="00353752" w:rsidP="00E848D9">
      <w:pPr>
        <w:tabs>
          <w:tab w:val="left" w:pos="1452"/>
        </w:tabs>
        <w:rPr>
          <w:sz w:val="28"/>
          <w:szCs w:val="28"/>
        </w:rPr>
      </w:pPr>
      <w:r>
        <w:rPr>
          <w:sz w:val="28"/>
          <w:szCs w:val="28"/>
        </w:rPr>
        <w:t xml:space="preserve"> </w:t>
      </w:r>
    </w:p>
    <w:p w:rsidR="006D7E8D" w:rsidRPr="00DE0B3E" w:rsidRDefault="00DE0B3E" w:rsidP="00E848D9">
      <w:pPr>
        <w:tabs>
          <w:tab w:val="left" w:pos="1452"/>
        </w:tabs>
        <w:rPr>
          <w:sz w:val="28"/>
          <w:szCs w:val="28"/>
        </w:rPr>
      </w:pPr>
      <w:r>
        <w:rPr>
          <w:sz w:val="28"/>
          <w:szCs w:val="28"/>
        </w:rPr>
        <w:t xml:space="preserve">  </w:t>
      </w:r>
      <w:r w:rsidR="00B047F0">
        <w:rPr>
          <w:sz w:val="28"/>
          <w:szCs w:val="28"/>
        </w:rPr>
        <w:t xml:space="preserve">  </w:t>
      </w:r>
      <w:r w:rsidR="00575587">
        <w:rPr>
          <w:sz w:val="28"/>
          <w:szCs w:val="28"/>
        </w:rPr>
        <w:t xml:space="preserve"> </w:t>
      </w:r>
      <w:r w:rsidR="00955B84">
        <w:rPr>
          <w:sz w:val="28"/>
          <w:szCs w:val="28"/>
        </w:rPr>
        <w:t xml:space="preserve">  </w:t>
      </w:r>
      <w:r w:rsidR="00BF0F1F">
        <w:rPr>
          <w:sz w:val="28"/>
          <w:szCs w:val="28"/>
        </w:rPr>
        <w:t xml:space="preserve">  </w:t>
      </w:r>
      <w:r w:rsidR="00864C33">
        <w:rPr>
          <w:sz w:val="28"/>
          <w:szCs w:val="28"/>
        </w:rPr>
        <w:t xml:space="preserve">  </w:t>
      </w:r>
      <w:r w:rsidR="00E9779D">
        <w:rPr>
          <w:sz w:val="28"/>
          <w:szCs w:val="28"/>
        </w:rPr>
        <w:t xml:space="preserve">  </w:t>
      </w:r>
      <w:r w:rsidR="00190218">
        <w:rPr>
          <w:sz w:val="28"/>
          <w:szCs w:val="28"/>
        </w:rPr>
        <w:t xml:space="preserve">  </w:t>
      </w:r>
      <w:r w:rsidR="00F74F7B">
        <w:rPr>
          <w:sz w:val="28"/>
          <w:szCs w:val="28"/>
        </w:rPr>
        <w:t xml:space="preserve">  </w:t>
      </w:r>
    </w:p>
    <w:p w:rsidR="006D7E8D" w:rsidRDefault="006D7E8D" w:rsidP="00E848D9">
      <w:pPr>
        <w:tabs>
          <w:tab w:val="left" w:pos="1452"/>
        </w:tabs>
        <w:rPr>
          <w:sz w:val="28"/>
          <w:szCs w:val="28"/>
        </w:rPr>
      </w:pPr>
    </w:p>
    <w:p w:rsidR="006D7E8D" w:rsidRPr="00E848D9" w:rsidRDefault="006D7E8D" w:rsidP="00E848D9">
      <w:pPr>
        <w:tabs>
          <w:tab w:val="left" w:pos="1452"/>
        </w:tabs>
        <w:rPr>
          <w:sz w:val="28"/>
          <w:szCs w:val="28"/>
        </w:rPr>
        <w:sectPr w:rsidR="006D7E8D" w:rsidRPr="00E848D9" w:rsidSect="00460469">
          <w:footerReference w:type="default" r:id="rId10"/>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rsidR="006B19B3" w:rsidRPr="00585624" w:rsidRDefault="006B19B3">
          <w:pPr>
            <w:pStyle w:val="TOCHeading"/>
            <w:rPr>
              <w:color w:val="C0504D" w:themeColor="accent2"/>
              <w:lang w:val="ru-RU"/>
            </w:rPr>
          </w:pPr>
          <w:r w:rsidRPr="006B19B3">
            <w:rPr>
              <w:color w:val="C0504D" w:themeColor="accent2"/>
              <w:lang w:val="bg-BG"/>
            </w:rPr>
            <w:t>СЪДЪРЖ</w:t>
          </w:r>
          <w:bookmarkStart w:id="0" w:name="_GoBack"/>
          <w:bookmarkEnd w:id="0"/>
          <w:r w:rsidRPr="006B19B3">
            <w:rPr>
              <w:color w:val="C0504D" w:themeColor="accent2"/>
              <w:lang w:val="bg-BG"/>
            </w:rPr>
            <w:t>АНИЕ</w:t>
          </w:r>
        </w:p>
        <w:p w:rsidR="00CB0849"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55396772" w:history="1">
            <w:r w:rsidR="00CB0849" w:rsidRPr="001A3540">
              <w:rPr>
                <w:rStyle w:val="Hyperlink"/>
                <w:noProof/>
              </w:rPr>
              <w:t>КОНКУРСИ, СТИПЕНДИИ, СТАЖОВЕ</w:t>
            </w:r>
            <w:r w:rsidR="00CB0849">
              <w:rPr>
                <w:noProof/>
                <w:webHidden/>
              </w:rPr>
              <w:tab/>
            </w:r>
            <w:r w:rsidR="00CB0849">
              <w:rPr>
                <w:noProof/>
                <w:webHidden/>
              </w:rPr>
              <w:fldChar w:fldCharType="begin"/>
            </w:r>
            <w:r w:rsidR="00CB0849">
              <w:rPr>
                <w:noProof/>
                <w:webHidden/>
              </w:rPr>
              <w:instrText xml:space="preserve"> PAGEREF _Toc55396772 \h </w:instrText>
            </w:r>
            <w:r w:rsidR="00CB0849">
              <w:rPr>
                <w:noProof/>
                <w:webHidden/>
              </w:rPr>
            </w:r>
            <w:r w:rsidR="00CB0849">
              <w:rPr>
                <w:noProof/>
                <w:webHidden/>
              </w:rPr>
              <w:fldChar w:fldCharType="separate"/>
            </w:r>
            <w:r w:rsidR="00CB0849">
              <w:rPr>
                <w:noProof/>
                <w:webHidden/>
              </w:rPr>
              <w:t>3</w:t>
            </w:r>
            <w:r w:rsidR="00CB0849">
              <w:rPr>
                <w:noProof/>
                <w:webHidden/>
              </w:rPr>
              <w:fldChar w:fldCharType="end"/>
            </w:r>
          </w:hyperlink>
        </w:p>
        <w:p w:rsidR="00CB0849" w:rsidRDefault="00CB0849">
          <w:pPr>
            <w:pStyle w:val="TOC2"/>
            <w:tabs>
              <w:tab w:val="left" w:pos="660"/>
              <w:tab w:val="right" w:leader="dot" w:pos="9062"/>
            </w:tabs>
            <w:rPr>
              <w:rFonts w:asciiTheme="minorHAnsi" w:eastAsiaTheme="minorEastAsia" w:hAnsiTheme="minorHAnsi" w:cstheme="minorBidi"/>
              <w:noProof/>
              <w:sz w:val="22"/>
              <w:szCs w:val="22"/>
            </w:rPr>
          </w:pPr>
          <w:hyperlink w:anchor="_Toc55396773" w:history="1">
            <w:r w:rsidRPr="001A3540">
              <w:rPr>
                <w:rStyle w:val="Hyperlink"/>
                <w:rFonts w:ascii="Wingdings" w:hAnsi="Wingdings"/>
                <w:noProof/>
                <w:lang w:eastAsia="bg-BG"/>
              </w:rPr>
              <w:t></w:t>
            </w:r>
            <w:r>
              <w:rPr>
                <w:rFonts w:asciiTheme="minorHAnsi" w:eastAsiaTheme="minorEastAsia" w:hAnsiTheme="minorHAnsi" w:cstheme="minorBidi"/>
                <w:noProof/>
                <w:sz w:val="22"/>
                <w:szCs w:val="22"/>
              </w:rPr>
              <w:tab/>
            </w:r>
            <w:r w:rsidRPr="001A3540">
              <w:rPr>
                <w:rStyle w:val="Hyperlink"/>
                <w:noProof/>
                <w:lang w:eastAsia="bg-BG"/>
              </w:rPr>
              <w:t xml:space="preserve">Конкурс за годишна докторантска стипендия </w:t>
            </w:r>
            <w:r w:rsidRPr="001A3540">
              <w:rPr>
                <w:rStyle w:val="Hyperlink"/>
                <w:noProof/>
                <w:lang w:val="bg-BG" w:eastAsia="bg-BG"/>
              </w:rPr>
              <w:t xml:space="preserve">на </w:t>
            </w:r>
            <w:r w:rsidRPr="001A3540">
              <w:rPr>
                <w:rStyle w:val="Hyperlink"/>
                <w:noProof/>
                <w:lang w:eastAsia="bg-BG"/>
              </w:rPr>
              <w:t>фондация "Карол Знание"</w:t>
            </w:r>
            <w:r>
              <w:rPr>
                <w:noProof/>
                <w:webHidden/>
              </w:rPr>
              <w:tab/>
            </w:r>
            <w:r>
              <w:rPr>
                <w:noProof/>
                <w:webHidden/>
              </w:rPr>
              <w:fldChar w:fldCharType="begin"/>
            </w:r>
            <w:r>
              <w:rPr>
                <w:noProof/>
                <w:webHidden/>
              </w:rPr>
              <w:instrText xml:space="preserve"> PAGEREF _Toc55396773 \h </w:instrText>
            </w:r>
            <w:r>
              <w:rPr>
                <w:noProof/>
                <w:webHidden/>
              </w:rPr>
            </w:r>
            <w:r>
              <w:rPr>
                <w:noProof/>
                <w:webHidden/>
              </w:rPr>
              <w:fldChar w:fldCharType="separate"/>
            </w:r>
            <w:r>
              <w:rPr>
                <w:noProof/>
                <w:webHidden/>
              </w:rPr>
              <w:t>3</w:t>
            </w:r>
            <w:r>
              <w:rPr>
                <w:noProof/>
                <w:webHidden/>
              </w:rPr>
              <w:fldChar w:fldCharType="end"/>
            </w:r>
          </w:hyperlink>
        </w:p>
        <w:p w:rsidR="00CB0849" w:rsidRDefault="00CB0849">
          <w:pPr>
            <w:pStyle w:val="TOC2"/>
            <w:tabs>
              <w:tab w:val="left" w:pos="660"/>
              <w:tab w:val="right" w:leader="dot" w:pos="9062"/>
            </w:tabs>
            <w:rPr>
              <w:rFonts w:asciiTheme="minorHAnsi" w:eastAsiaTheme="minorEastAsia" w:hAnsiTheme="minorHAnsi" w:cstheme="minorBidi"/>
              <w:noProof/>
              <w:sz w:val="22"/>
              <w:szCs w:val="22"/>
            </w:rPr>
          </w:pPr>
          <w:hyperlink w:anchor="_Toc55396774" w:history="1">
            <w:r w:rsidRPr="001A3540">
              <w:rPr>
                <w:rStyle w:val="Hyperlink"/>
                <w:rFonts w:ascii="Wingdings" w:hAnsi="Wingdings"/>
                <w:noProof/>
                <w:lang w:eastAsia="bg-BG"/>
              </w:rPr>
              <w:t></w:t>
            </w:r>
            <w:r>
              <w:rPr>
                <w:rFonts w:asciiTheme="minorHAnsi" w:eastAsiaTheme="minorEastAsia" w:hAnsiTheme="minorHAnsi" w:cstheme="minorBidi"/>
                <w:noProof/>
                <w:sz w:val="22"/>
                <w:szCs w:val="22"/>
              </w:rPr>
              <w:tab/>
            </w:r>
            <w:r w:rsidRPr="001A3540">
              <w:rPr>
                <w:rStyle w:val="Hyperlink"/>
                <w:noProof/>
                <w:lang w:val="bg-BG" w:eastAsia="bg-BG"/>
              </w:rPr>
              <w:t xml:space="preserve">Конкурс </w:t>
            </w:r>
            <w:r w:rsidRPr="001A3540">
              <w:rPr>
                <w:rStyle w:val="Hyperlink"/>
                <w:noProof/>
                <w:lang w:eastAsia="bg-BG"/>
              </w:rPr>
              <w:t>за</w:t>
            </w:r>
            <w:r w:rsidRPr="001A3540">
              <w:rPr>
                <w:rStyle w:val="Hyperlink"/>
                <w:noProof/>
                <w:lang w:val="bg-BG" w:eastAsia="bg-BG"/>
              </w:rPr>
              <w:t xml:space="preserve"> </w:t>
            </w:r>
            <w:r w:rsidRPr="001A3540">
              <w:rPr>
                <w:rStyle w:val="Hyperlink"/>
                <w:noProof/>
                <w:lang w:eastAsia="bg-BG"/>
              </w:rPr>
              <w:t>стипендии „Гипсън“</w:t>
            </w:r>
            <w:r>
              <w:rPr>
                <w:noProof/>
                <w:webHidden/>
              </w:rPr>
              <w:tab/>
            </w:r>
            <w:r>
              <w:rPr>
                <w:noProof/>
                <w:webHidden/>
              </w:rPr>
              <w:fldChar w:fldCharType="begin"/>
            </w:r>
            <w:r>
              <w:rPr>
                <w:noProof/>
                <w:webHidden/>
              </w:rPr>
              <w:instrText xml:space="preserve"> PAGEREF _Toc55396774 \h </w:instrText>
            </w:r>
            <w:r>
              <w:rPr>
                <w:noProof/>
                <w:webHidden/>
              </w:rPr>
            </w:r>
            <w:r>
              <w:rPr>
                <w:noProof/>
                <w:webHidden/>
              </w:rPr>
              <w:fldChar w:fldCharType="separate"/>
            </w:r>
            <w:r>
              <w:rPr>
                <w:noProof/>
                <w:webHidden/>
              </w:rPr>
              <w:t>4</w:t>
            </w:r>
            <w:r>
              <w:rPr>
                <w:noProof/>
                <w:webHidden/>
              </w:rPr>
              <w:fldChar w:fldCharType="end"/>
            </w:r>
          </w:hyperlink>
        </w:p>
        <w:p w:rsidR="00CB0849" w:rsidRDefault="00CB0849">
          <w:pPr>
            <w:pStyle w:val="TOC2"/>
            <w:tabs>
              <w:tab w:val="left" w:pos="660"/>
              <w:tab w:val="right" w:leader="dot" w:pos="9062"/>
            </w:tabs>
            <w:rPr>
              <w:rFonts w:asciiTheme="minorHAnsi" w:eastAsiaTheme="minorEastAsia" w:hAnsiTheme="minorHAnsi" w:cstheme="minorBidi"/>
              <w:noProof/>
              <w:sz w:val="22"/>
              <w:szCs w:val="22"/>
            </w:rPr>
          </w:pPr>
          <w:hyperlink w:anchor="_Toc55396775" w:history="1">
            <w:r w:rsidRPr="001A3540">
              <w:rPr>
                <w:rStyle w:val="Hyperlink"/>
                <w:rFonts w:ascii="Wingdings" w:hAnsi="Wingdings"/>
                <w:noProof/>
                <w:lang w:eastAsia="bg-BG"/>
              </w:rPr>
              <w:t></w:t>
            </w:r>
            <w:r>
              <w:rPr>
                <w:rFonts w:asciiTheme="minorHAnsi" w:eastAsiaTheme="minorEastAsia" w:hAnsiTheme="minorHAnsi" w:cstheme="minorBidi"/>
                <w:noProof/>
                <w:sz w:val="22"/>
                <w:szCs w:val="22"/>
              </w:rPr>
              <w:tab/>
            </w:r>
            <w:r w:rsidRPr="001A3540">
              <w:rPr>
                <w:rStyle w:val="Hyperlink"/>
                <w:noProof/>
                <w:shd w:val="clear" w:color="auto" w:fill="FFFFFF"/>
              </w:rPr>
              <w:t>Конкурс за стипендии по програмата Digital Marketing Fundamentals</w:t>
            </w:r>
            <w:r>
              <w:rPr>
                <w:noProof/>
                <w:webHidden/>
              </w:rPr>
              <w:tab/>
            </w:r>
            <w:r>
              <w:rPr>
                <w:noProof/>
                <w:webHidden/>
              </w:rPr>
              <w:fldChar w:fldCharType="begin"/>
            </w:r>
            <w:r>
              <w:rPr>
                <w:noProof/>
                <w:webHidden/>
              </w:rPr>
              <w:instrText xml:space="preserve"> PAGEREF _Toc55396775 \h </w:instrText>
            </w:r>
            <w:r>
              <w:rPr>
                <w:noProof/>
                <w:webHidden/>
              </w:rPr>
            </w:r>
            <w:r>
              <w:rPr>
                <w:noProof/>
                <w:webHidden/>
              </w:rPr>
              <w:fldChar w:fldCharType="separate"/>
            </w:r>
            <w:r>
              <w:rPr>
                <w:noProof/>
                <w:webHidden/>
              </w:rPr>
              <w:t>4</w:t>
            </w:r>
            <w:r>
              <w:rPr>
                <w:noProof/>
                <w:webHidden/>
              </w:rPr>
              <w:fldChar w:fldCharType="end"/>
            </w:r>
          </w:hyperlink>
        </w:p>
        <w:p w:rsidR="00CB0849" w:rsidRDefault="00CB0849">
          <w:pPr>
            <w:pStyle w:val="TOC2"/>
            <w:tabs>
              <w:tab w:val="left" w:pos="660"/>
              <w:tab w:val="right" w:leader="dot" w:pos="9062"/>
            </w:tabs>
            <w:rPr>
              <w:rFonts w:asciiTheme="minorHAnsi" w:eastAsiaTheme="minorEastAsia" w:hAnsiTheme="minorHAnsi" w:cstheme="minorBidi"/>
              <w:noProof/>
              <w:sz w:val="22"/>
              <w:szCs w:val="22"/>
            </w:rPr>
          </w:pPr>
          <w:hyperlink w:anchor="_Toc55396776" w:history="1">
            <w:r w:rsidRPr="001A3540">
              <w:rPr>
                <w:rStyle w:val="Hyperlink"/>
                <w:rFonts w:ascii="Wingdings" w:hAnsi="Wingdings"/>
                <w:noProof/>
                <w:lang w:val="en-US"/>
              </w:rPr>
              <w:t></w:t>
            </w:r>
            <w:r>
              <w:rPr>
                <w:rFonts w:asciiTheme="minorHAnsi" w:eastAsiaTheme="minorEastAsia" w:hAnsiTheme="minorHAnsi" w:cstheme="minorBidi"/>
                <w:noProof/>
                <w:sz w:val="22"/>
                <w:szCs w:val="22"/>
              </w:rPr>
              <w:tab/>
            </w:r>
            <w:r w:rsidRPr="001A3540">
              <w:rPr>
                <w:rStyle w:val="Hyperlink"/>
                <w:noProof/>
                <w:lang w:val="en-US"/>
              </w:rPr>
              <w:t>Junior Research Internship Program</w:t>
            </w:r>
            <w:r>
              <w:rPr>
                <w:noProof/>
                <w:webHidden/>
              </w:rPr>
              <w:tab/>
            </w:r>
            <w:r>
              <w:rPr>
                <w:noProof/>
                <w:webHidden/>
              </w:rPr>
              <w:fldChar w:fldCharType="begin"/>
            </w:r>
            <w:r>
              <w:rPr>
                <w:noProof/>
                <w:webHidden/>
              </w:rPr>
              <w:instrText xml:space="preserve"> PAGEREF _Toc55396776 \h </w:instrText>
            </w:r>
            <w:r>
              <w:rPr>
                <w:noProof/>
                <w:webHidden/>
              </w:rPr>
            </w:r>
            <w:r>
              <w:rPr>
                <w:noProof/>
                <w:webHidden/>
              </w:rPr>
              <w:fldChar w:fldCharType="separate"/>
            </w:r>
            <w:r>
              <w:rPr>
                <w:noProof/>
                <w:webHidden/>
              </w:rPr>
              <w:t>5</w:t>
            </w:r>
            <w:r>
              <w:rPr>
                <w:noProof/>
                <w:webHidden/>
              </w:rPr>
              <w:fldChar w:fldCharType="end"/>
            </w:r>
          </w:hyperlink>
        </w:p>
        <w:p w:rsidR="00CB0849" w:rsidRDefault="00CB0849">
          <w:pPr>
            <w:pStyle w:val="TOC2"/>
            <w:tabs>
              <w:tab w:val="left" w:pos="660"/>
              <w:tab w:val="right" w:leader="dot" w:pos="9062"/>
            </w:tabs>
            <w:rPr>
              <w:rFonts w:asciiTheme="minorHAnsi" w:eastAsiaTheme="minorEastAsia" w:hAnsiTheme="minorHAnsi" w:cstheme="minorBidi"/>
              <w:noProof/>
              <w:sz w:val="22"/>
              <w:szCs w:val="22"/>
            </w:rPr>
          </w:pPr>
          <w:hyperlink w:anchor="_Toc55396777" w:history="1">
            <w:r w:rsidRPr="001A3540">
              <w:rPr>
                <w:rStyle w:val="Hyperlink"/>
                <w:rFonts w:ascii="Wingdings" w:hAnsi="Wingdings"/>
                <w:noProof/>
                <w:lang w:val="bg-BG"/>
              </w:rPr>
              <w:t></w:t>
            </w:r>
            <w:r>
              <w:rPr>
                <w:rFonts w:asciiTheme="minorHAnsi" w:eastAsiaTheme="minorEastAsia" w:hAnsiTheme="minorHAnsi" w:cstheme="minorBidi"/>
                <w:noProof/>
                <w:sz w:val="22"/>
                <w:szCs w:val="22"/>
              </w:rPr>
              <w:tab/>
            </w:r>
            <w:r w:rsidRPr="001A3540">
              <w:rPr>
                <w:rStyle w:val="Hyperlink"/>
                <w:noProof/>
                <w:lang w:val="bg-BG"/>
              </w:rPr>
              <w:t xml:space="preserve">Стажантска програма на </w:t>
            </w:r>
            <w:r w:rsidRPr="001A3540">
              <w:rPr>
                <w:rStyle w:val="Hyperlink"/>
                <w:noProof/>
              </w:rPr>
              <w:t>"Уникредит Булбанк"</w:t>
            </w:r>
            <w:r>
              <w:rPr>
                <w:noProof/>
                <w:webHidden/>
              </w:rPr>
              <w:tab/>
            </w:r>
            <w:r>
              <w:rPr>
                <w:noProof/>
                <w:webHidden/>
              </w:rPr>
              <w:fldChar w:fldCharType="begin"/>
            </w:r>
            <w:r>
              <w:rPr>
                <w:noProof/>
                <w:webHidden/>
              </w:rPr>
              <w:instrText xml:space="preserve"> PAGEREF _Toc55396777 \h </w:instrText>
            </w:r>
            <w:r>
              <w:rPr>
                <w:noProof/>
                <w:webHidden/>
              </w:rPr>
            </w:r>
            <w:r>
              <w:rPr>
                <w:noProof/>
                <w:webHidden/>
              </w:rPr>
              <w:fldChar w:fldCharType="separate"/>
            </w:r>
            <w:r>
              <w:rPr>
                <w:noProof/>
                <w:webHidden/>
              </w:rPr>
              <w:t>6</w:t>
            </w:r>
            <w:r>
              <w:rPr>
                <w:noProof/>
                <w:webHidden/>
              </w:rPr>
              <w:fldChar w:fldCharType="end"/>
            </w:r>
          </w:hyperlink>
        </w:p>
        <w:p w:rsidR="00CB0849" w:rsidRDefault="00CB0849">
          <w:pPr>
            <w:pStyle w:val="TOC1"/>
            <w:tabs>
              <w:tab w:val="right" w:leader="dot" w:pos="9062"/>
            </w:tabs>
            <w:rPr>
              <w:rFonts w:asciiTheme="minorHAnsi" w:eastAsiaTheme="minorEastAsia" w:hAnsiTheme="minorHAnsi" w:cstheme="minorBidi"/>
              <w:noProof/>
              <w:sz w:val="22"/>
              <w:szCs w:val="22"/>
            </w:rPr>
          </w:pPr>
          <w:hyperlink w:anchor="_Toc55396778" w:history="1">
            <w:r w:rsidRPr="001A3540">
              <w:rPr>
                <w:rStyle w:val="Hyperlink"/>
                <w:noProof/>
              </w:rPr>
              <w:t>ПРОГРАМИ</w:t>
            </w:r>
            <w:r>
              <w:rPr>
                <w:noProof/>
                <w:webHidden/>
              </w:rPr>
              <w:tab/>
            </w:r>
            <w:r>
              <w:rPr>
                <w:noProof/>
                <w:webHidden/>
              </w:rPr>
              <w:fldChar w:fldCharType="begin"/>
            </w:r>
            <w:r>
              <w:rPr>
                <w:noProof/>
                <w:webHidden/>
              </w:rPr>
              <w:instrText xml:space="preserve"> PAGEREF _Toc55396778 \h </w:instrText>
            </w:r>
            <w:r>
              <w:rPr>
                <w:noProof/>
                <w:webHidden/>
              </w:rPr>
            </w:r>
            <w:r>
              <w:rPr>
                <w:noProof/>
                <w:webHidden/>
              </w:rPr>
              <w:fldChar w:fldCharType="separate"/>
            </w:r>
            <w:r>
              <w:rPr>
                <w:noProof/>
                <w:webHidden/>
              </w:rPr>
              <w:t>7</w:t>
            </w:r>
            <w:r>
              <w:rPr>
                <w:noProof/>
                <w:webHidden/>
              </w:rPr>
              <w:fldChar w:fldCharType="end"/>
            </w:r>
          </w:hyperlink>
        </w:p>
        <w:p w:rsidR="00CB0849" w:rsidRDefault="00CB0849">
          <w:pPr>
            <w:pStyle w:val="TOC2"/>
            <w:tabs>
              <w:tab w:val="left" w:pos="660"/>
              <w:tab w:val="right" w:leader="dot" w:pos="9062"/>
            </w:tabs>
            <w:rPr>
              <w:rFonts w:asciiTheme="minorHAnsi" w:eastAsiaTheme="minorEastAsia" w:hAnsiTheme="minorHAnsi" w:cstheme="minorBidi"/>
              <w:noProof/>
              <w:sz w:val="22"/>
              <w:szCs w:val="22"/>
            </w:rPr>
          </w:pPr>
          <w:hyperlink w:anchor="_Toc55396779" w:history="1">
            <w:r w:rsidRPr="001A3540">
              <w:rPr>
                <w:rStyle w:val="Hyperlink"/>
                <w:rFonts w:ascii="Wingdings" w:hAnsi="Wingdings"/>
                <w:noProof/>
                <w:lang w:val="bg-BG"/>
              </w:rPr>
              <w:t></w:t>
            </w:r>
            <w:r>
              <w:rPr>
                <w:rFonts w:asciiTheme="minorHAnsi" w:eastAsiaTheme="minorEastAsia" w:hAnsiTheme="minorHAnsi" w:cstheme="minorBidi"/>
                <w:noProof/>
                <w:sz w:val="22"/>
                <w:szCs w:val="22"/>
              </w:rPr>
              <w:tab/>
            </w:r>
            <w:r w:rsidRPr="001A3540">
              <w:rPr>
                <w:rStyle w:val="Hyperlink"/>
                <w:noProof/>
                <w:lang w:val="bg-BG"/>
              </w:rPr>
              <w:t>Процедура на ОПНОИР за модернизация на висшите училища</w:t>
            </w:r>
            <w:r>
              <w:rPr>
                <w:noProof/>
                <w:webHidden/>
              </w:rPr>
              <w:tab/>
            </w:r>
            <w:r>
              <w:rPr>
                <w:noProof/>
                <w:webHidden/>
              </w:rPr>
              <w:fldChar w:fldCharType="begin"/>
            </w:r>
            <w:r>
              <w:rPr>
                <w:noProof/>
                <w:webHidden/>
              </w:rPr>
              <w:instrText xml:space="preserve"> PAGEREF _Toc55396779 \h </w:instrText>
            </w:r>
            <w:r>
              <w:rPr>
                <w:noProof/>
                <w:webHidden/>
              </w:rPr>
            </w:r>
            <w:r>
              <w:rPr>
                <w:noProof/>
                <w:webHidden/>
              </w:rPr>
              <w:fldChar w:fldCharType="separate"/>
            </w:r>
            <w:r>
              <w:rPr>
                <w:noProof/>
                <w:webHidden/>
              </w:rPr>
              <w:t>7</w:t>
            </w:r>
            <w:r>
              <w:rPr>
                <w:noProof/>
                <w:webHidden/>
              </w:rPr>
              <w:fldChar w:fldCharType="end"/>
            </w:r>
          </w:hyperlink>
        </w:p>
        <w:p w:rsidR="00CB0849" w:rsidRDefault="00CB0849">
          <w:pPr>
            <w:pStyle w:val="TOC2"/>
            <w:tabs>
              <w:tab w:val="left" w:pos="660"/>
              <w:tab w:val="right" w:leader="dot" w:pos="9062"/>
            </w:tabs>
            <w:rPr>
              <w:rFonts w:asciiTheme="minorHAnsi" w:eastAsiaTheme="minorEastAsia" w:hAnsiTheme="minorHAnsi" w:cstheme="minorBidi"/>
              <w:noProof/>
              <w:sz w:val="22"/>
              <w:szCs w:val="22"/>
            </w:rPr>
          </w:pPr>
          <w:hyperlink w:anchor="_Toc55396780" w:history="1">
            <w:r w:rsidRPr="001A3540">
              <w:rPr>
                <w:rStyle w:val="Hyperlink"/>
                <w:rFonts w:ascii="Wingdings" w:hAnsi="Wingdings"/>
                <w:noProof/>
              </w:rPr>
              <w:t></w:t>
            </w:r>
            <w:r>
              <w:rPr>
                <w:rFonts w:asciiTheme="minorHAnsi" w:eastAsiaTheme="minorEastAsia" w:hAnsiTheme="minorHAnsi" w:cstheme="minorBidi"/>
                <w:noProof/>
                <w:sz w:val="22"/>
                <w:szCs w:val="22"/>
              </w:rPr>
              <w:tab/>
            </w:r>
            <w:r w:rsidRPr="001A3540">
              <w:rPr>
                <w:rStyle w:val="Hyperlink"/>
                <w:noProof/>
              </w:rPr>
              <w:t>Покана за участие с проектни предложения в два съвместни конкурса по програма Southeast Asia-Europe JFS</w:t>
            </w:r>
            <w:r>
              <w:rPr>
                <w:noProof/>
                <w:webHidden/>
              </w:rPr>
              <w:tab/>
            </w:r>
            <w:r>
              <w:rPr>
                <w:noProof/>
                <w:webHidden/>
              </w:rPr>
              <w:fldChar w:fldCharType="begin"/>
            </w:r>
            <w:r>
              <w:rPr>
                <w:noProof/>
                <w:webHidden/>
              </w:rPr>
              <w:instrText xml:space="preserve"> PAGEREF _Toc55396780 \h </w:instrText>
            </w:r>
            <w:r>
              <w:rPr>
                <w:noProof/>
                <w:webHidden/>
              </w:rPr>
            </w:r>
            <w:r>
              <w:rPr>
                <w:noProof/>
                <w:webHidden/>
              </w:rPr>
              <w:fldChar w:fldCharType="separate"/>
            </w:r>
            <w:r>
              <w:rPr>
                <w:noProof/>
                <w:webHidden/>
              </w:rPr>
              <w:t>10</w:t>
            </w:r>
            <w:r>
              <w:rPr>
                <w:noProof/>
                <w:webHidden/>
              </w:rPr>
              <w:fldChar w:fldCharType="end"/>
            </w:r>
          </w:hyperlink>
        </w:p>
        <w:p w:rsidR="00CB0849" w:rsidRDefault="00CB0849">
          <w:pPr>
            <w:pStyle w:val="TOC2"/>
            <w:tabs>
              <w:tab w:val="left" w:pos="660"/>
              <w:tab w:val="right" w:leader="dot" w:pos="9062"/>
            </w:tabs>
            <w:rPr>
              <w:rFonts w:asciiTheme="minorHAnsi" w:eastAsiaTheme="minorEastAsia" w:hAnsiTheme="minorHAnsi" w:cstheme="minorBidi"/>
              <w:noProof/>
              <w:sz w:val="22"/>
              <w:szCs w:val="22"/>
            </w:rPr>
          </w:pPr>
          <w:hyperlink w:anchor="_Toc55396781" w:history="1">
            <w:r w:rsidRPr="001A3540">
              <w:rPr>
                <w:rStyle w:val="Hyperlink"/>
                <w:rFonts w:ascii="Wingdings" w:hAnsi="Wingdings"/>
                <w:noProof/>
              </w:rPr>
              <w:t></w:t>
            </w:r>
            <w:r>
              <w:rPr>
                <w:rFonts w:asciiTheme="minorHAnsi" w:eastAsiaTheme="minorEastAsia" w:hAnsiTheme="minorHAnsi" w:cstheme="minorBidi"/>
                <w:noProof/>
                <w:sz w:val="22"/>
                <w:szCs w:val="22"/>
              </w:rPr>
              <w:tab/>
            </w:r>
            <w:r w:rsidRPr="001A3540">
              <w:rPr>
                <w:rStyle w:val="Hyperlink"/>
                <w:noProof/>
              </w:rPr>
              <w:t>PRACE support to mitigate impact of COVID-19 pandemic</w:t>
            </w:r>
            <w:r>
              <w:rPr>
                <w:noProof/>
                <w:webHidden/>
              </w:rPr>
              <w:tab/>
            </w:r>
            <w:r>
              <w:rPr>
                <w:noProof/>
                <w:webHidden/>
              </w:rPr>
              <w:fldChar w:fldCharType="begin"/>
            </w:r>
            <w:r>
              <w:rPr>
                <w:noProof/>
                <w:webHidden/>
              </w:rPr>
              <w:instrText xml:space="preserve"> PAGEREF _Toc55396781 \h </w:instrText>
            </w:r>
            <w:r>
              <w:rPr>
                <w:noProof/>
                <w:webHidden/>
              </w:rPr>
            </w:r>
            <w:r>
              <w:rPr>
                <w:noProof/>
                <w:webHidden/>
              </w:rPr>
              <w:fldChar w:fldCharType="separate"/>
            </w:r>
            <w:r>
              <w:rPr>
                <w:noProof/>
                <w:webHidden/>
              </w:rPr>
              <w:t>12</w:t>
            </w:r>
            <w:r>
              <w:rPr>
                <w:noProof/>
                <w:webHidden/>
              </w:rPr>
              <w:fldChar w:fldCharType="end"/>
            </w:r>
          </w:hyperlink>
        </w:p>
        <w:p w:rsidR="00CB0849" w:rsidRDefault="00CB0849">
          <w:pPr>
            <w:pStyle w:val="TOC2"/>
            <w:tabs>
              <w:tab w:val="left" w:pos="660"/>
              <w:tab w:val="right" w:leader="dot" w:pos="9062"/>
            </w:tabs>
            <w:rPr>
              <w:rFonts w:asciiTheme="minorHAnsi" w:eastAsiaTheme="minorEastAsia" w:hAnsiTheme="minorHAnsi" w:cstheme="minorBidi"/>
              <w:noProof/>
              <w:sz w:val="22"/>
              <w:szCs w:val="22"/>
            </w:rPr>
          </w:pPr>
          <w:hyperlink w:anchor="_Toc55396782" w:history="1">
            <w:r w:rsidRPr="001A3540">
              <w:rPr>
                <w:rStyle w:val="Hyperlink"/>
                <w:rFonts w:ascii="Wingdings" w:hAnsi="Wingdings"/>
                <w:noProof/>
                <w:lang w:eastAsia="bg-BG"/>
              </w:rPr>
              <w:t></w:t>
            </w:r>
            <w:r>
              <w:rPr>
                <w:rFonts w:asciiTheme="minorHAnsi" w:eastAsiaTheme="minorEastAsia" w:hAnsiTheme="minorHAnsi" w:cstheme="minorBidi"/>
                <w:noProof/>
                <w:sz w:val="22"/>
                <w:szCs w:val="22"/>
              </w:rPr>
              <w:tab/>
            </w:r>
            <w:r w:rsidRPr="001A3540">
              <w:rPr>
                <w:rStyle w:val="Hyperlink"/>
                <w:noProof/>
                <w:lang w:eastAsia="bg-BG"/>
              </w:rPr>
              <w:t>Подкрепа на международни научни форуми, провеждани в Република България</w:t>
            </w:r>
            <w:r>
              <w:rPr>
                <w:noProof/>
                <w:webHidden/>
              </w:rPr>
              <w:tab/>
            </w:r>
            <w:r>
              <w:rPr>
                <w:noProof/>
                <w:webHidden/>
              </w:rPr>
              <w:fldChar w:fldCharType="begin"/>
            </w:r>
            <w:r>
              <w:rPr>
                <w:noProof/>
                <w:webHidden/>
              </w:rPr>
              <w:instrText xml:space="preserve"> PAGEREF _Toc55396782 \h </w:instrText>
            </w:r>
            <w:r>
              <w:rPr>
                <w:noProof/>
                <w:webHidden/>
              </w:rPr>
            </w:r>
            <w:r>
              <w:rPr>
                <w:noProof/>
                <w:webHidden/>
              </w:rPr>
              <w:fldChar w:fldCharType="separate"/>
            </w:r>
            <w:r>
              <w:rPr>
                <w:noProof/>
                <w:webHidden/>
              </w:rPr>
              <w:t>13</w:t>
            </w:r>
            <w:r>
              <w:rPr>
                <w:noProof/>
                <w:webHidden/>
              </w:rPr>
              <w:fldChar w:fldCharType="end"/>
            </w:r>
          </w:hyperlink>
        </w:p>
        <w:p w:rsidR="00CB0849" w:rsidRDefault="00CB0849">
          <w:pPr>
            <w:pStyle w:val="TOC2"/>
            <w:tabs>
              <w:tab w:val="left" w:pos="660"/>
              <w:tab w:val="right" w:leader="dot" w:pos="9062"/>
            </w:tabs>
            <w:rPr>
              <w:rFonts w:asciiTheme="minorHAnsi" w:eastAsiaTheme="minorEastAsia" w:hAnsiTheme="minorHAnsi" w:cstheme="minorBidi"/>
              <w:noProof/>
              <w:sz w:val="22"/>
              <w:szCs w:val="22"/>
            </w:rPr>
          </w:pPr>
          <w:hyperlink w:anchor="_Toc55396783" w:history="1">
            <w:r w:rsidRPr="001A3540">
              <w:rPr>
                <w:rStyle w:val="Hyperlink"/>
                <w:rFonts w:ascii="Wingdings" w:hAnsi="Wingdings"/>
                <w:noProof/>
                <w:lang w:eastAsia="bg-BG"/>
              </w:rPr>
              <w:t></w:t>
            </w:r>
            <w:r>
              <w:rPr>
                <w:rFonts w:asciiTheme="minorHAnsi" w:eastAsiaTheme="minorEastAsia" w:hAnsiTheme="minorHAnsi" w:cstheme="minorBidi"/>
                <w:noProof/>
                <w:sz w:val="22"/>
                <w:szCs w:val="22"/>
              </w:rPr>
              <w:tab/>
            </w:r>
            <w:r w:rsidRPr="001A3540">
              <w:rPr>
                <w:rStyle w:val="Hyperlink"/>
                <w:noProof/>
                <w:lang w:eastAsia="bg-BG"/>
              </w:rPr>
              <w:t>Национално съфинансиране за участие на български колективи в утвърдени проекти по COST</w:t>
            </w:r>
            <w:r>
              <w:rPr>
                <w:noProof/>
                <w:webHidden/>
              </w:rPr>
              <w:tab/>
            </w:r>
            <w:r>
              <w:rPr>
                <w:noProof/>
                <w:webHidden/>
              </w:rPr>
              <w:fldChar w:fldCharType="begin"/>
            </w:r>
            <w:r>
              <w:rPr>
                <w:noProof/>
                <w:webHidden/>
              </w:rPr>
              <w:instrText xml:space="preserve"> PAGEREF _Toc55396783 \h </w:instrText>
            </w:r>
            <w:r>
              <w:rPr>
                <w:noProof/>
                <w:webHidden/>
              </w:rPr>
            </w:r>
            <w:r>
              <w:rPr>
                <w:noProof/>
                <w:webHidden/>
              </w:rPr>
              <w:fldChar w:fldCharType="separate"/>
            </w:r>
            <w:r>
              <w:rPr>
                <w:noProof/>
                <w:webHidden/>
              </w:rPr>
              <w:t>14</w:t>
            </w:r>
            <w:r>
              <w:rPr>
                <w:noProof/>
                <w:webHidden/>
              </w:rPr>
              <w:fldChar w:fldCharType="end"/>
            </w:r>
          </w:hyperlink>
        </w:p>
        <w:p w:rsidR="00CB0849" w:rsidRDefault="00CB0849">
          <w:pPr>
            <w:pStyle w:val="TOC2"/>
            <w:tabs>
              <w:tab w:val="left" w:pos="660"/>
              <w:tab w:val="right" w:leader="dot" w:pos="9062"/>
            </w:tabs>
            <w:rPr>
              <w:rFonts w:asciiTheme="minorHAnsi" w:eastAsiaTheme="minorEastAsia" w:hAnsiTheme="minorHAnsi" w:cstheme="minorBidi"/>
              <w:noProof/>
              <w:sz w:val="22"/>
              <w:szCs w:val="22"/>
            </w:rPr>
          </w:pPr>
          <w:hyperlink w:anchor="_Toc55396784" w:history="1">
            <w:r w:rsidRPr="001A3540">
              <w:rPr>
                <w:rStyle w:val="Hyperlink"/>
                <w:rFonts w:ascii="Wingdings" w:eastAsia="Calibri" w:hAnsi="Wingdings"/>
                <w:noProof/>
                <w:lang w:eastAsia="bg-BG"/>
              </w:rPr>
              <w:t></w:t>
            </w:r>
            <w:r>
              <w:rPr>
                <w:rFonts w:asciiTheme="minorHAnsi" w:eastAsiaTheme="minorEastAsia" w:hAnsiTheme="minorHAnsi" w:cstheme="minorBidi"/>
                <w:noProof/>
                <w:sz w:val="22"/>
                <w:szCs w:val="22"/>
              </w:rPr>
              <w:tab/>
            </w:r>
            <w:r w:rsidRPr="001A3540">
              <w:rPr>
                <w:rStyle w:val="Hyperlink"/>
                <w:rFonts w:eastAsia="Calibri"/>
                <w:noProof/>
                <w:lang w:eastAsia="bg-BG"/>
              </w:rPr>
              <w:t>Конкурс BiodivRestore по програми BiodivERsA/Water JPI</w:t>
            </w:r>
            <w:r>
              <w:rPr>
                <w:noProof/>
                <w:webHidden/>
              </w:rPr>
              <w:tab/>
            </w:r>
            <w:r>
              <w:rPr>
                <w:noProof/>
                <w:webHidden/>
              </w:rPr>
              <w:fldChar w:fldCharType="begin"/>
            </w:r>
            <w:r>
              <w:rPr>
                <w:noProof/>
                <w:webHidden/>
              </w:rPr>
              <w:instrText xml:space="preserve"> PAGEREF _Toc55396784 \h </w:instrText>
            </w:r>
            <w:r>
              <w:rPr>
                <w:noProof/>
                <w:webHidden/>
              </w:rPr>
            </w:r>
            <w:r>
              <w:rPr>
                <w:noProof/>
                <w:webHidden/>
              </w:rPr>
              <w:fldChar w:fldCharType="separate"/>
            </w:r>
            <w:r>
              <w:rPr>
                <w:noProof/>
                <w:webHidden/>
              </w:rPr>
              <w:t>15</w:t>
            </w:r>
            <w:r>
              <w:rPr>
                <w:noProof/>
                <w:webHidden/>
              </w:rPr>
              <w:fldChar w:fldCharType="end"/>
            </w:r>
          </w:hyperlink>
        </w:p>
        <w:p w:rsidR="00CB0849" w:rsidRDefault="00CB0849">
          <w:pPr>
            <w:pStyle w:val="TOC1"/>
            <w:tabs>
              <w:tab w:val="right" w:leader="dot" w:pos="9062"/>
            </w:tabs>
            <w:rPr>
              <w:rFonts w:asciiTheme="minorHAnsi" w:eastAsiaTheme="minorEastAsia" w:hAnsiTheme="minorHAnsi" w:cstheme="minorBidi"/>
              <w:noProof/>
              <w:sz w:val="22"/>
              <w:szCs w:val="22"/>
            </w:rPr>
          </w:pPr>
          <w:hyperlink w:anchor="_Toc55396785" w:history="1">
            <w:r w:rsidRPr="001A3540">
              <w:rPr>
                <w:rStyle w:val="Hyperlink"/>
                <w:noProof/>
              </w:rPr>
              <w:t>СЪБИТИЯ</w:t>
            </w:r>
            <w:r>
              <w:rPr>
                <w:noProof/>
                <w:webHidden/>
              </w:rPr>
              <w:tab/>
            </w:r>
            <w:r>
              <w:rPr>
                <w:noProof/>
                <w:webHidden/>
              </w:rPr>
              <w:fldChar w:fldCharType="begin"/>
            </w:r>
            <w:r>
              <w:rPr>
                <w:noProof/>
                <w:webHidden/>
              </w:rPr>
              <w:instrText xml:space="preserve"> PAGEREF _Toc55396785 \h </w:instrText>
            </w:r>
            <w:r>
              <w:rPr>
                <w:noProof/>
                <w:webHidden/>
              </w:rPr>
            </w:r>
            <w:r>
              <w:rPr>
                <w:noProof/>
                <w:webHidden/>
              </w:rPr>
              <w:fldChar w:fldCharType="separate"/>
            </w:r>
            <w:r>
              <w:rPr>
                <w:noProof/>
                <w:webHidden/>
              </w:rPr>
              <w:t>17</w:t>
            </w:r>
            <w:r>
              <w:rPr>
                <w:noProof/>
                <w:webHidden/>
              </w:rPr>
              <w:fldChar w:fldCharType="end"/>
            </w:r>
          </w:hyperlink>
        </w:p>
        <w:p w:rsidR="00CB0849" w:rsidRDefault="00CB0849">
          <w:pPr>
            <w:pStyle w:val="TOC1"/>
            <w:tabs>
              <w:tab w:val="right" w:leader="dot" w:pos="9062"/>
            </w:tabs>
            <w:rPr>
              <w:rFonts w:asciiTheme="minorHAnsi" w:eastAsiaTheme="minorEastAsia" w:hAnsiTheme="minorHAnsi" w:cstheme="minorBidi"/>
              <w:noProof/>
              <w:sz w:val="22"/>
              <w:szCs w:val="22"/>
            </w:rPr>
          </w:pPr>
          <w:hyperlink w:anchor="_Toc55396786" w:history="1">
            <w:r w:rsidRPr="001A3540">
              <w:rPr>
                <w:rStyle w:val="Hyperlink"/>
                <w:noProof/>
              </w:rPr>
              <w:t>ПУБЛИКАЦИИ</w:t>
            </w:r>
            <w:r>
              <w:rPr>
                <w:noProof/>
                <w:webHidden/>
              </w:rPr>
              <w:tab/>
            </w:r>
            <w:r>
              <w:rPr>
                <w:noProof/>
                <w:webHidden/>
              </w:rPr>
              <w:fldChar w:fldCharType="begin"/>
            </w:r>
            <w:r>
              <w:rPr>
                <w:noProof/>
                <w:webHidden/>
              </w:rPr>
              <w:instrText xml:space="preserve"> PAGEREF _Toc55396786 \h </w:instrText>
            </w:r>
            <w:r>
              <w:rPr>
                <w:noProof/>
                <w:webHidden/>
              </w:rPr>
            </w:r>
            <w:r>
              <w:rPr>
                <w:noProof/>
                <w:webHidden/>
              </w:rPr>
              <w:fldChar w:fldCharType="separate"/>
            </w:r>
            <w:r>
              <w:rPr>
                <w:noProof/>
                <w:webHidden/>
              </w:rPr>
              <w:t>20</w:t>
            </w:r>
            <w:r>
              <w:rPr>
                <w:noProof/>
                <w:webHidden/>
              </w:rPr>
              <w:fldChar w:fldCharType="end"/>
            </w:r>
          </w:hyperlink>
        </w:p>
        <w:p w:rsidR="00CB0849" w:rsidRDefault="00CB0849">
          <w:pPr>
            <w:pStyle w:val="TOC2"/>
            <w:tabs>
              <w:tab w:val="left" w:pos="660"/>
              <w:tab w:val="right" w:leader="dot" w:pos="9062"/>
            </w:tabs>
            <w:rPr>
              <w:rFonts w:asciiTheme="minorHAnsi" w:eastAsiaTheme="minorEastAsia" w:hAnsiTheme="minorHAnsi" w:cstheme="minorBidi"/>
              <w:noProof/>
              <w:sz w:val="22"/>
              <w:szCs w:val="22"/>
            </w:rPr>
          </w:pPr>
          <w:hyperlink w:anchor="_Toc55396787" w:history="1">
            <w:r w:rsidRPr="001A3540">
              <w:rPr>
                <w:rStyle w:val="Hyperlink"/>
                <w:rFonts w:ascii="Wingdings" w:hAnsi="Wingdings"/>
                <w:noProof/>
              </w:rPr>
              <w:t></w:t>
            </w:r>
            <w:r>
              <w:rPr>
                <w:rFonts w:asciiTheme="minorHAnsi" w:eastAsiaTheme="minorEastAsia" w:hAnsiTheme="minorHAnsi" w:cstheme="minorBidi"/>
                <w:noProof/>
                <w:sz w:val="22"/>
                <w:szCs w:val="22"/>
              </w:rPr>
              <w:tab/>
            </w:r>
            <w:r w:rsidRPr="001A3540">
              <w:rPr>
                <w:rStyle w:val="Hyperlink"/>
                <w:noProof/>
              </w:rPr>
              <w:t>IAU Global Survey on the Impact of COVID-19 on Higher Education around the World</w:t>
            </w:r>
            <w:r>
              <w:rPr>
                <w:noProof/>
                <w:webHidden/>
              </w:rPr>
              <w:tab/>
            </w:r>
            <w:r>
              <w:rPr>
                <w:noProof/>
                <w:webHidden/>
              </w:rPr>
              <w:fldChar w:fldCharType="begin"/>
            </w:r>
            <w:r>
              <w:rPr>
                <w:noProof/>
                <w:webHidden/>
              </w:rPr>
              <w:instrText xml:space="preserve"> PAGEREF _Toc55396787 \h </w:instrText>
            </w:r>
            <w:r>
              <w:rPr>
                <w:noProof/>
                <w:webHidden/>
              </w:rPr>
            </w:r>
            <w:r>
              <w:rPr>
                <w:noProof/>
                <w:webHidden/>
              </w:rPr>
              <w:fldChar w:fldCharType="separate"/>
            </w:r>
            <w:r>
              <w:rPr>
                <w:noProof/>
                <w:webHidden/>
              </w:rPr>
              <w:t>20</w:t>
            </w:r>
            <w:r>
              <w:rPr>
                <w:noProof/>
                <w:webHidden/>
              </w:rPr>
              <w:fldChar w:fldCharType="end"/>
            </w:r>
          </w:hyperlink>
        </w:p>
        <w:p w:rsidR="00CB0849" w:rsidRDefault="00CB0849">
          <w:pPr>
            <w:pStyle w:val="TOC2"/>
            <w:tabs>
              <w:tab w:val="left" w:pos="660"/>
              <w:tab w:val="right" w:leader="dot" w:pos="9062"/>
            </w:tabs>
            <w:rPr>
              <w:rFonts w:asciiTheme="minorHAnsi" w:eastAsiaTheme="minorEastAsia" w:hAnsiTheme="minorHAnsi" w:cstheme="minorBidi"/>
              <w:noProof/>
              <w:sz w:val="22"/>
              <w:szCs w:val="22"/>
            </w:rPr>
          </w:pPr>
          <w:hyperlink w:anchor="_Toc55396788" w:history="1">
            <w:r w:rsidRPr="001A3540">
              <w:rPr>
                <w:rStyle w:val="Hyperlink"/>
                <w:rFonts w:ascii="Wingdings" w:hAnsi="Wingdings"/>
                <w:noProof/>
              </w:rPr>
              <w:t></w:t>
            </w:r>
            <w:r>
              <w:rPr>
                <w:rFonts w:asciiTheme="minorHAnsi" w:eastAsiaTheme="minorEastAsia" w:hAnsiTheme="minorHAnsi" w:cstheme="minorBidi"/>
                <w:noProof/>
                <w:sz w:val="22"/>
                <w:szCs w:val="22"/>
              </w:rPr>
              <w:tab/>
            </w:r>
            <w:r w:rsidRPr="001A3540">
              <w:rPr>
                <w:rStyle w:val="Hyperlink"/>
                <w:noProof/>
              </w:rPr>
              <w:t>European higher education in the Covid-19 crisis</w:t>
            </w:r>
            <w:r>
              <w:rPr>
                <w:noProof/>
                <w:webHidden/>
              </w:rPr>
              <w:tab/>
            </w:r>
            <w:r>
              <w:rPr>
                <w:noProof/>
                <w:webHidden/>
              </w:rPr>
              <w:fldChar w:fldCharType="begin"/>
            </w:r>
            <w:r>
              <w:rPr>
                <w:noProof/>
                <w:webHidden/>
              </w:rPr>
              <w:instrText xml:space="preserve"> PAGEREF _Toc55396788 \h </w:instrText>
            </w:r>
            <w:r>
              <w:rPr>
                <w:noProof/>
                <w:webHidden/>
              </w:rPr>
            </w:r>
            <w:r>
              <w:rPr>
                <w:noProof/>
                <w:webHidden/>
              </w:rPr>
              <w:fldChar w:fldCharType="separate"/>
            </w:r>
            <w:r>
              <w:rPr>
                <w:noProof/>
                <w:webHidden/>
              </w:rPr>
              <w:t>20</w:t>
            </w:r>
            <w:r>
              <w:rPr>
                <w:noProof/>
                <w:webHidden/>
              </w:rPr>
              <w:fldChar w:fldCharType="end"/>
            </w:r>
          </w:hyperlink>
        </w:p>
        <w:p w:rsidR="00CB0849" w:rsidRDefault="00CB0849">
          <w:pPr>
            <w:pStyle w:val="TOC2"/>
            <w:tabs>
              <w:tab w:val="left" w:pos="660"/>
              <w:tab w:val="right" w:leader="dot" w:pos="9062"/>
            </w:tabs>
            <w:rPr>
              <w:rFonts w:asciiTheme="minorHAnsi" w:eastAsiaTheme="minorEastAsia" w:hAnsiTheme="minorHAnsi" w:cstheme="minorBidi"/>
              <w:noProof/>
              <w:sz w:val="22"/>
              <w:szCs w:val="22"/>
            </w:rPr>
          </w:pPr>
          <w:hyperlink w:anchor="_Toc55396789" w:history="1">
            <w:r w:rsidRPr="001A3540">
              <w:rPr>
                <w:rStyle w:val="Hyperlink"/>
                <w:rFonts w:ascii="Wingdings" w:hAnsi="Wingdings"/>
                <w:noProof/>
              </w:rPr>
              <w:t></w:t>
            </w:r>
            <w:r>
              <w:rPr>
                <w:rFonts w:asciiTheme="minorHAnsi" w:eastAsiaTheme="minorEastAsia" w:hAnsiTheme="minorHAnsi" w:cstheme="minorBidi"/>
                <w:noProof/>
                <w:sz w:val="22"/>
                <w:szCs w:val="22"/>
              </w:rPr>
              <w:tab/>
            </w:r>
            <w:r w:rsidRPr="001A3540">
              <w:rPr>
                <w:rStyle w:val="Hyperlink"/>
                <w:noProof/>
              </w:rPr>
              <w:t>EUA publication: The impact of the Covid-19 crisis on university funding in Europe</w:t>
            </w:r>
            <w:r>
              <w:rPr>
                <w:noProof/>
                <w:webHidden/>
              </w:rPr>
              <w:tab/>
            </w:r>
            <w:r>
              <w:rPr>
                <w:noProof/>
                <w:webHidden/>
              </w:rPr>
              <w:fldChar w:fldCharType="begin"/>
            </w:r>
            <w:r>
              <w:rPr>
                <w:noProof/>
                <w:webHidden/>
              </w:rPr>
              <w:instrText xml:space="preserve"> PAGEREF _Toc55396789 \h </w:instrText>
            </w:r>
            <w:r>
              <w:rPr>
                <w:noProof/>
                <w:webHidden/>
              </w:rPr>
            </w:r>
            <w:r>
              <w:rPr>
                <w:noProof/>
                <w:webHidden/>
              </w:rPr>
              <w:fldChar w:fldCharType="separate"/>
            </w:r>
            <w:r>
              <w:rPr>
                <w:noProof/>
                <w:webHidden/>
              </w:rPr>
              <w:t>21</w:t>
            </w:r>
            <w:r>
              <w:rPr>
                <w:noProof/>
                <w:webHidden/>
              </w:rPr>
              <w:fldChar w:fldCharType="end"/>
            </w:r>
          </w:hyperlink>
        </w:p>
        <w:p w:rsidR="00CB0849" w:rsidRDefault="00CB0849">
          <w:pPr>
            <w:pStyle w:val="TOC2"/>
            <w:tabs>
              <w:tab w:val="left" w:pos="660"/>
              <w:tab w:val="right" w:leader="dot" w:pos="9062"/>
            </w:tabs>
            <w:rPr>
              <w:rFonts w:asciiTheme="minorHAnsi" w:eastAsiaTheme="minorEastAsia" w:hAnsiTheme="minorHAnsi" w:cstheme="minorBidi"/>
              <w:noProof/>
              <w:sz w:val="22"/>
              <w:szCs w:val="22"/>
            </w:rPr>
          </w:pPr>
          <w:hyperlink w:anchor="_Toc55396790" w:history="1">
            <w:r w:rsidRPr="001A3540">
              <w:rPr>
                <w:rStyle w:val="Hyperlink"/>
                <w:rFonts w:ascii="Wingdings" w:hAnsi="Wingdings"/>
                <w:noProof/>
                <w:lang w:val="en-US"/>
              </w:rPr>
              <w:t></w:t>
            </w:r>
            <w:r>
              <w:rPr>
                <w:rFonts w:asciiTheme="minorHAnsi" w:eastAsiaTheme="minorEastAsia" w:hAnsiTheme="minorHAnsi" w:cstheme="minorBidi"/>
                <w:noProof/>
                <w:sz w:val="22"/>
                <w:szCs w:val="22"/>
              </w:rPr>
              <w:tab/>
            </w:r>
            <w:r w:rsidRPr="001A3540">
              <w:rPr>
                <w:rStyle w:val="Hyperlink"/>
                <w:noProof/>
                <w:lang w:val="en-US"/>
              </w:rPr>
              <w:t>Research EU</w:t>
            </w:r>
            <w:r>
              <w:rPr>
                <w:noProof/>
                <w:webHidden/>
              </w:rPr>
              <w:tab/>
            </w:r>
            <w:r>
              <w:rPr>
                <w:noProof/>
                <w:webHidden/>
              </w:rPr>
              <w:fldChar w:fldCharType="begin"/>
            </w:r>
            <w:r>
              <w:rPr>
                <w:noProof/>
                <w:webHidden/>
              </w:rPr>
              <w:instrText xml:space="preserve"> PAGEREF _Toc55396790 \h </w:instrText>
            </w:r>
            <w:r>
              <w:rPr>
                <w:noProof/>
                <w:webHidden/>
              </w:rPr>
            </w:r>
            <w:r>
              <w:rPr>
                <w:noProof/>
                <w:webHidden/>
              </w:rPr>
              <w:fldChar w:fldCharType="separate"/>
            </w:r>
            <w:r>
              <w:rPr>
                <w:noProof/>
                <w:webHidden/>
              </w:rPr>
              <w:t>21</w:t>
            </w:r>
            <w:r>
              <w:rPr>
                <w:noProof/>
                <w:webHidden/>
              </w:rPr>
              <w:fldChar w:fldCharType="end"/>
            </w:r>
          </w:hyperlink>
        </w:p>
        <w:p w:rsidR="00CB0849" w:rsidRDefault="00CB0849">
          <w:pPr>
            <w:pStyle w:val="TOC2"/>
            <w:tabs>
              <w:tab w:val="left" w:pos="660"/>
              <w:tab w:val="right" w:leader="dot" w:pos="9062"/>
            </w:tabs>
            <w:rPr>
              <w:rFonts w:asciiTheme="minorHAnsi" w:eastAsiaTheme="minorEastAsia" w:hAnsiTheme="minorHAnsi" w:cstheme="minorBidi"/>
              <w:noProof/>
              <w:sz w:val="22"/>
              <w:szCs w:val="22"/>
            </w:rPr>
          </w:pPr>
          <w:hyperlink w:anchor="_Toc55396791" w:history="1">
            <w:r w:rsidRPr="001A3540">
              <w:rPr>
                <w:rStyle w:val="Hyperlink"/>
                <w:rFonts w:ascii="Wingdings" w:hAnsi="Wingdings"/>
                <w:noProof/>
                <w:lang w:val="en-US"/>
              </w:rPr>
              <w:t></w:t>
            </w:r>
            <w:r>
              <w:rPr>
                <w:rFonts w:asciiTheme="minorHAnsi" w:eastAsiaTheme="minorEastAsia" w:hAnsiTheme="minorHAnsi" w:cstheme="minorBidi"/>
                <w:noProof/>
                <w:sz w:val="22"/>
                <w:szCs w:val="22"/>
              </w:rPr>
              <w:tab/>
            </w:r>
            <w:r w:rsidRPr="001A3540">
              <w:rPr>
                <w:rStyle w:val="Hyperlink"/>
                <w:noProof/>
                <w:lang w:val="en-US"/>
              </w:rPr>
              <w:t>CERN Courier</w:t>
            </w:r>
            <w:r>
              <w:rPr>
                <w:noProof/>
                <w:webHidden/>
              </w:rPr>
              <w:tab/>
            </w:r>
            <w:r>
              <w:rPr>
                <w:noProof/>
                <w:webHidden/>
              </w:rPr>
              <w:fldChar w:fldCharType="begin"/>
            </w:r>
            <w:r>
              <w:rPr>
                <w:noProof/>
                <w:webHidden/>
              </w:rPr>
              <w:instrText xml:space="preserve"> PAGEREF _Toc55396791 \h </w:instrText>
            </w:r>
            <w:r>
              <w:rPr>
                <w:noProof/>
                <w:webHidden/>
              </w:rPr>
            </w:r>
            <w:r>
              <w:rPr>
                <w:noProof/>
                <w:webHidden/>
              </w:rPr>
              <w:fldChar w:fldCharType="separate"/>
            </w:r>
            <w:r>
              <w:rPr>
                <w:noProof/>
                <w:webHidden/>
              </w:rPr>
              <w:t>22</w:t>
            </w:r>
            <w:r>
              <w:rPr>
                <w:noProof/>
                <w:webHidden/>
              </w:rPr>
              <w:fldChar w:fldCharType="end"/>
            </w:r>
          </w:hyperlink>
        </w:p>
        <w:p w:rsidR="00CB0849" w:rsidRDefault="00CB0849">
          <w:pPr>
            <w:pStyle w:val="TOC2"/>
            <w:tabs>
              <w:tab w:val="left" w:pos="660"/>
              <w:tab w:val="right" w:leader="dot" w:pos="9062"/>
            </w:tabs>
            <w:rPr>
              <w:rFonts w:asciiTheme="minorHAnsi" w:eastAsiaTheme="minorEastAsia" w:hAnsiTheme="minorHAnsi" w:cstheme="minorBidi"/>
              <w:noProof/>
              <w:sz w:val="22"/>
              <w:szCs w:val="22"/>
            </w:rPr>
          </w:pPr>
          <w:hyperlink w:anchor="_Toc55396792" w:history="1">
            <w:r w:rsidRPr="001A3540">
              <w:rPr>
                <w:rStyle w:val="Hyperlink"/>
                <w:rFonts w:ascii="Wingdings" w:hAnsi="Wingdings"/>
                <w:noProof/>
              </w:rPr>
              <w:t></w:t>
            </w:r>
            <w:r>
              <w:rPr>
                <w:rFonts w:asciiTheme="minorHAnsi" w:eastAsiaTheme="minorEastAsia" w:hAnsiTheme="minorHAnsi" w:cstheme="minorBidi"/>
                <w:noProof/>
                <w:sz w:val="22"/>
                <w:szCs w:val="22"/>
              </w:rPr>
              <w:tab/>
            </w:r>
            <w:r w:rsidRPr="001A3540">
              <w:rPr>
                <w:rStyle w:val="Hyperlink"/>
                <w:noProof/>
              </w:rPr>
              <w:t>Tracking the careers of doctorate holders: EUA-CDE Thematic Peer Group Report</w:t>
            </w:r>
            <w:r>
              <w:rPr>
                <w:noProof/>
                <w:webHidden/>
              </w:rPr>
              <w:tab/>
            </w:r>
            <w:r>
              <w:rPr>
                <w:noProof/>
                <w:webHidden/>
              </w:rPr>
              <w:fldChar w:fldCharType="begin"/>
            </w:r>
            <w:r>
              <w:rPr>
                <w:noProof/>
                <w:webHidden/>
              </w:rPr>
              <w:instrText xml:space="preserve"> PAGEREF _Toc55396792 \h </w:instrText>
            </w:r>
            <w:r>
              <w:rPr>
                <w:noProof/>
                <w:webHidden/>
              </w:rPr>
            </w:r>
            <w:r>
              <w:rPr>
                <w:noProof/>
                <w:webHidden/>
              </w:rPr>
              <w:fldChar w:fldCharType="separate"/>
            </w:r>
            <w:r>
              <w:rPr>
                <w:noProof/>
                <w:webHidden/>
              </w:rPr>
              <w:t>22</w:t>
            </w:r>
            <w:r>
              <w:rPr>
                <w:noProof/>
                <w:webHidden/>
              </w:rPr>
              <w:fldChar w:fldCharType="end"/>
            </w:r>
          </w:hyperlink>
        </w:p>
        <w:p w:rsidR="00CB0849" w:rsidRDefault="00CB0849">
          <w:pPr>
            <w:pStyle w:val="TOC2"/>
            <w:tabs>
              <w:tab w:val="left" w:pos="660"/>
              <w:tab w:val="right" w:leader="dot" w:pos="9062"/>
            </w:tabs>
            <w:rPr>
              <w:rFonts w:asciiTheme="minorHAnsi" w:eastAsiaTheme="minorEastAsia" w:hAnsiTheme="minorHAnsi" w:cstheme="minorBidi"/>
              <w:noProof/>
              <w:sz w:val="22"/>
              <w:szCs w:val="22"/>
            </w:rPr>
          </w:pPr>
          <w:hyperlink w:anchor="_Toc55396793" w:history="1">
            <w:r w:rsidRPr="001A3540">
              <w:rPr>
                <w:rStyle w:val="Hyperlink"/>
                <w:rFonts w:ascii="Wingdings" w:hAnsi="Wingdings"/>
                <w:noProof/>
              </w:rPr>
              <w:t></w:t>
            </w:r>
            <w:r>
              <w:rPr>
                <w:rFonts w:asciiTheme="minorHAnsi" w:eastAsiaTheme="minorEastAsia" w:hAnsiTheme="minorHAnsi" w:cstheme="minorBidi"/>
                <w:noProof/>
                <w:sz w:val="22"/>
                <w:szCs w:val="22"/>
              </w:rPr>
              <w:tab/>
            </w:r>
            <w:r w:rsidRPr="001A3540">
              <w:rPr>
                <w:rStyle w:val="Hyperlink"/>
                <w:noProof/>
                <w:lang w:val="en-US"/>
              </w:rPr>
              <w:t xml:space="preserve">EUA publication: </w:t>
            </w:r>
            <w:r w:rsidRPr="001A3540">
              <w:rPr>
                <w:rStyle w:val="Hyperlink"/>
                <w:noProof/>
              </w:rPr>
              <w:t>Exploring higher education indicators</w:t>
            </w:r>
            <w:r>
              <w:rPr>
                <w:noProof/>
                <w:webHidden/>
              </w:rPr>
              <w:tab/>
            </w:r>
            <w:r>
              <w:rPr>
                <w:noProof/>
                <w:webHidden/>
              </w:rPr>
              <w:fldChar w:fldCharType="begin"/>
            </w:r>
            <w:r>
              <w:rPr>
                <w:noProof/>
                <w:webHidden/>
              </w:rPr>
              <w:instrText xml:space="preserve"> PAGEREF _Toc55396793 \h </w:instrText>
            </w:r>
            <w:r>
              <w:rPr>
                <w:noProof/>
                <w:webHidden/>
              </w:rPr>
            </w:r>
            <w:r>
              <w:rPr>
                <w:noProof/>
                <w:webHidden/>
              </w:rPr>
              <w:fldChar w:fldCharType="separate"/>
            </w:r>
            <w:r>
              <w:rPr>
                <w:noProof/>
                <w:webHidden/>
              </w:rPr>
              <w:t>22</w:t>
            </w:r>
            <w:r>
              <w:rPr>
                <w:noProof/>
                <w:webHidden/>
              </w:rPr>
              <w:fldChar w:fldCharType="end"/>
            </w:r>
          </w:hyperlink>
        </w:p>
        <w:p w:rsidR="00CB0849" w:rsidRDefault="00CB0849">
          <w:pPr>
            <w:pStyle w:val="TOC2"/>
            <w:tabs>
              <w:tab w:val="left" w:pos="660"/>
              <w:tab w:val="right" w:leader="dot" w:pos="9062"/>
            </w:tabs>
            <w:rPr>
              <w:rFonts w:asciiTheme="minorHAnsi" w:eastAsiaTheme="minorEastAsia" w:hAnsiTheme="minorHAnsi" w:cstheme="minorBidi"/>
              <w:noProof/>
              <w:sz w:val="22"/>
              <w:szCs w:val="22"/>
            </w:rPr>
          </w:pPr>
          <w:hyperlink w:anchor="_Toc55396794" w:history="1">
            <w:r w:rsidRPr="001A3540">
              <w:rPr>
                <w:rStyle w:val="Hyperlink"/>
                <w:rFonts w:ascii="Wingdings" w:hAnsi="Wingdings"/>
                <w:noProof/>
              </w:rPr>
              <w:t></w:t>
            </w:r>
            <w:r>
              <w:rPr>
                <w:rFonts w:asciiTheme="minorHAnsi" w:eastAsiaTheme="minorEastAsia" w:hAnsiTheme="minorHAnsi" w:cstheme="minorBidi"/>
                <w:noProof/>
                <w:sz w:val="22"/>
                <w:szCs w:val="22"/>
              </w:rPr>
              <w:tab/>
            </w:r>
            <w:r w:rsidRPr="001A3540">
              <w:rPr>
                <w:rStyle w:val="Hyperlink"/>
                <w:noProof/>
              </w:rPr>
              <w:t>Water treatment for purification from cyanobacteria and cyanotoxins</w:t>
            </w:r>
            <w:r>
              <w:rPr>
                <w:noProof/>
                <w:webHidden/>
              </w:rPr>
              <w:tab/>
            </w:r>
            <w:r>
              <w:rPr>
                <w:noProof/>
                <w:webHidden/>
              </w:rPr>
              <w:fldChar w:fldCharType="begin"/>
            </w:r>
            <w:r>
              <w:rPr>
                <w:noProof/>
                <w:webHidden/>
              </w:rPr>
              <w:instrText xml:space="preserve"> PAGEREF _Toc55396794 \h </w:instrText>
            </w:r>
            <w:r>
              <w:rPr>
                <w:noProof/>
                <w:webHidden/>
              </w:rPr>
            </w:r>
            <w:r>
              <w:rPr>
                <w:noProof/>
                <w:webHidden/>
              </w:rPr>
              <w:fldChar w:fldCharType="separate"/>
            </w:r>
            <w:r>
              <w:rPr>
                <w:noProof/>
                <w:webHidden/>
              </w:rPr>
              <w:t>23</w:t>
            </w:r>
            <w:r>
              <w:rPr>
                <w:noProof/>
                <w:webHidden/>
              </w:rPr>
              <w:fldChar w:fldCharType="end"/>
            </w:r>
          </w:hyperlink>
        </w:p>
        <w:p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E3073C" w:rsidRDefault="001126B8" w:rsidP="00703403">
      <w:pPr>
        <w:pStyle w:val="Master-scholarship-internship"/>
        <w:rPr>
          <w:rFonts w:ascii="Times New Roman" w:hAnsi="Times New Roman" w:cs="Times New Roman"/>
        </w:rPr>
      </w:pPr>
      <w:bookmarkStart w:id="1" w:name="_Toc55396772"/>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1"/>
    </w:p>
    <w:p w:rsidR="00094B6D" w:rsidRPr="000F6686" w:rsidRDefault="000F6686" w:rsidP="007958B0">
      <w:pPr>
        <w:pStyle w:val="Heading2"/>
        <w:ind w:left="426"/>
        <w:rPr>
          <w:lang w:eastAsia="bg-BG"/>
        </w:rPr>
      </w:pPr>
      <w:bookmarkStart w:id="2" w:name="_Toc55396773"/>
      <w:r>
        <w:rPr>
          <w:lang w:eastAsia="bg-BG"/>
        </w:rPr>
        <w:t>К</w:t>
      </w:r>
      <w:r w:rsidRPr="000F6686">
        <w:rPr>
          <w:rFonts w:eastAsia="Times New Roman"/>
          <w:lang w:eastAsia="bg-BG"/>
        </w:rPr>
        <w:t xml:space="preserve">онкурс за годишна докторантска стипендия </w:t>
      </w:r>
      <w:r>
        <w:rPr>
          <w:lang w:val="bg-BG" w:eastAsia="bg-BG"/>
        </w:rPr>
        <w:t xml:space="preserve">на </w:t>
      </w:r>
      <w:r>
        <w:rPr>
          <w:lang w:eastAsia="bg-BG"/>
        </w:rPr>
        <w:t>ф</w:t>
      </w:r>
      <w:r w:rsidRPr="000F6686">
        <w:rPr>
          <w:rFonts w:eastAsia="Times New Roman"/>
          <w:lang w:eastAsia="bg-BG"/>
        </w:rPr>
        <w:t>ондация "Карол Знание"</w:t>
      </w:r>
      <w:bookmarkEnd w:id="2"/>
      <w:r w:rsidRPr="000F6686">
        <w:rPr>
          <w:rFonts w:eastAsia="Times New Roman"/>
          <w:lang w:eastAsia="bg-BG"/>
        </w:rPr>
        <w:t xml:space="preserve">  </w:t>
      </w:r>
    </w:p>
    <w:p w:rsidR="003F2166" w:rsidRPr="003F2166" w:rsidRDefault="003F2166" w:rsidP="003F2166">
      <w:pPr>
        <w:spacing w:before="120" w:after="120" w:line="276" w:lineRule="auto"/>
        <w:jc w:val="both"/>
        <w:rPr>
          <w:bCs/>
          <w:lang w:eastAsia="bg-BG"/>
        </w:rPr>
      </w:pPr>
      <w:r w:rsidRPr="003F2166">
        <w:rPr>
          <w:bCs/>
          <w:lang w:eastAsia="bg-BG"/>
        </w:rPr>
        <w:t>Фондация </w:t>
      </w:r>
      <w:r w:rsidRPr="003F2166">
        <w:rPr>
          <w:bCs/>
          <w:i/>
          <w:iCs/>
          <w:lang w:eastAsia="bg-BG"/>
        </w:rPr>
        <w:t>Карол Знание</w:t>
      </w:r>
      <w:r w:rsidRPr="003F2166">
        <w:rPr>
          <w:bCs/>
          <w:lang w:eastAsia="bg-BG"/>
        </w:rPr>
        <w:t> отпуска годишна стипендия в размер на 8000 лв. за редовен докторант, който се избира с конкурс.</w:t>
      </w:r>
    </w:p>
    <w:p w:rsidR="003F2166" w:rsidRPr="007958B0" w:rsidRDefault="003F2166" w:rsidP="003F2166">
      <w:pPr>
        <w:spacing w:before="120" w:after="120" w:line="276" w:lineRule="auto"/>
        <w:jc w:val="both"/>
        <w:rPr>
          <w:b/>
          <w:bCs/>
          <w:lang w:val="bg-BG" w:eastAsia="bg-BG"/>
        </w:rPr>
      </w:pPr>
      <w:r w:rsidRPr="007958B0">
        <w:rPr>
          <w:b/>
          <w:bCs/>
          <w:lang w:eastAsia="bg-BG"/>
        </w:rPr>
        <w:t>Изисквания към кандидатите</w:t>
      </w:r>
      <w:r w:rsidR="007958B0">
        <w:rPr>
          <w:b/>
          <w:bCs/>
          <w:lang w:val="bg-BG" w:eastAsia="bg-BG"/>
        </w:rPr>
        <w:t>:</w:t>
      </w:r>
    </w:p>
    <w:p w:rsidR="003F2166" w:rsidRPr="003F2166" w:rsidRDefault="003F2166" w:rsidP="002901E5">
      <w:pPr>
        <w:numPr>
          <w:ilvl w:val="0"/>
          <w:numId w:val="18"/>
        </w:numPr>
        <w:spacing w:before="120" w:after="120" w:line="276" w:lineRule="auto"/>
        <w:jc w:val="both"/>
        <w:rPr>
          <w:bCs/>
          <w:lang w:eastAsia="bg-BG"/>
        </w:rPr>
      </w:pPr>
      <w:r w:rsidRPr="003F2166">
        <w:rPr>
          <w:bCs/>
          <w:lang w:eastAsia="bg-BG"/>
        </w:rPr>
        <w:t>Да са български граждани;</w:t>
      </w:r>
    </w:p>
    <w:p w:rsidR="003F2166" w:rsidRPr="003F2166" w:rsidRDefault="003F2166" w:rsidP="002901E5">
      <w:pPr>
        <w:numPr>
          <w:ilvl w:val="0"/>
          <w:numId w:val="18"/>
        </w:numPr>
        <w:spacing w:before="120" w:after="120" w:line="276" w:lineRule="auto"/>
        <w:jc w:val="both"/>
        <w:rPr>
          <w:bCs/>
          <w:lang w:eastAsia="bg-BG"/>
        </w:rPr>
      </w:pPr>
      <w:r w:rsidRPr="003F2166">
        <w:rPr>
          <w:bCs/>
          <w:lang w:eastAsia="bg-BG"/>
        </w:rPr>
        <w:t>В годината на получаване на стипендията да са редовни докторанти в акредитирани висши училища в страната и БАН и да не са последна година на обучението си.</w:t>
      </w:r>
    </w:p>
    <w:p w:rsidR="003F2166" w:rsidRPr="003F2166" w:rsidRDefault="003F2166" w:rsidP="002901E5">
      <w:pPr>
        <w:numPr>
          <w:ilvl w:val="0"/>
          <w:numId w:val="18"/>
        </w:numPr>
        <w:spacing w:before="120" w:after="120" w:line="276" w:lineRule="auto"/>
        <w:jc w:val="both"/>
        <w:rPr>
          <w:bCs/>
          <w:lang w:eastAsia="bg-BG"/>
        </w:rPr>
      </w:pPr>
      <w:r w:rsidRPr="003F2166">
        <w:rPr>
          <w:bCs/>
          <w:lang w:eastAsia="bg-BG"/>
        </w:rPr>
        <w:t>Проектът, по който работят да има потенциално практическо приложение.</w:t>
      </w:r>
    </w:p>
    <w:p w:rsidR="003F2166" w:rsidRPr="007958B0" w:rsidRDefault="003F2166" w:rsidP="003F2166">
      <w:pPr>
        <w:spacing w:before="120" w:after="120" w:line="276" w:lineRule="auto"/>
        <w:jc w:val="both"/>
        <w:rPr>
          <w:b/>
          <w:bCs/>
          <w:lang w:eastAsia="bg-BG"/>
        </w:rPr>
      </w:pPr>
      <w:r w:rsidRPr="007958B0">
        <w:rPr>
          <w:b/>
          <w:bCs/>
          <w:lang w:eastAsia="bg-BG"/>
        </w:rPr>
        <w:t>Тематични области:</w:t>
      </w:r>
    </w:p>
    <w:p w:rsidR="003F2166" w:rsidRPr="003F2166" w:rsidRDefault="003F2166" w:rsidP="002901E5">
      <w:pPr>
        <w:numPr>
          <w:ilvl w:val="0"/>
          <w:numId w:val="19"/>
        </w:numPr>
        <w:spacing w:line="276" w:lineRule="auto"/>
        <w:ind w:left="714" w:hanging="357"/>
        <w:jc w:val="both"/>
        <w:rPr>
          <w:bCs/>
          <w:lang w:eastAsia="bg-BG"/>
        </w:rPr>
      </w:pPr>
      <w:r w:rsidRPr="003F2166">
        <w:rPr>
          <w:bCs/>
          <w:lang w:eastAsia="bg-BG"/>
        </w:rPr>
        <w:t>Естествени науки;</w:t>
      </w:r>
    </w:p>
    <w:p w:rsidR="003F2166" w:rsidRPr="003F2166" w:rsidRDefault="003F2166" w:rsidP="002901E5">
      <w:pPr>
        <w:numPr>
          <w:ilvl w:val="0"/>
          <w:numId w:val="19"/>
        </w:numPr>
        <w:spacing w:line="276" w:lineRule="auto"/>
        <w:ind w:left="714" w:hanging="357"/>
        <w:jc w:val="both"/>
        <w:rPr>
          <w:bCs/>
          <w:lang w:eastAsia="bg-BG"/>
        </w:rPr>
      </w:pPr>
      <w:r w:rsidRPr="003F2166">
        <w:rPr>
          <w:bCs/>
          <w:lang w:eastAsia="bg-BG"/>
        </w:rPr>
        <w:t>Технически науки;</w:t>
      </w:r>
    </w:p>
    <w:p w:rsidR="003F2166" w:rsidRPr="003F2166" w:rsidRDefault="003F2166" w:rsidP="002901E5">
      <w:pPr>
        <w:numPr>
          <w:ilvl w:val="0"/>
          <w:numId w:val="19"/>
        </w:numPr>
        <w:spacing w:line="276" w:lineRule="auto"/>
        <w:ind w:left="714" w:hanging="357"/>
        <w:jc w:val="both"/>
        <w:rPr>
          <w:bCs/>
          <w:lang w:eastAsia="bg-BG"/>
        </w:rPr>
      </w:pPr>
      <w:r w:rsidRPr="003F2166">
        <w:rPr>
          <w:bCs/>
          <w:lang w:eastAsia="bg-BG"/>
        </w:rPr>
        <w:t>Медицински науки.</w:t>
      </w:r>
    </w:p>
    <w:p w:rsidR="003F2166" w:rsidRPr="007958B0" w:rsidRDefault="003F2166" w:rsidP="003F2166">
      <w:pPr>
        <w:spacing w:before="120" w:after="120" w:line="276" w:lineRule="auto"/>
        <w:jc w:val="both"/>
        <w:rPr>
          <w:b/>
          <w:bCs/>
          <w:lang w:val="bg-BG" w:eastAsia="bg-BG"/>
        </w:rPr>
      </w:pPr>
      <w:r w:rsidRPr="007958B0">
        <w:rPr>
          <w:b/>
          <w:bCs/>
          <w:lang w:eastAsia="bg-BG"/>
        </w:rPr>
        <w:t>Документи за кандидатстване</w:t>
      </w:r>
      <w:r w:rsidR="007958B0">
        <w:rPr>
          <w:b/>
          <w:bCs/>
          <w:lang w:val="bg-BG" w:eastAsia="bg-BG"/>
        </w:rPr>
        <w:t>:</w:t>
      </w:r>
    </w:p>
    <w:p w:rsidR="003F2166" w:rsidRPr="003F2166" w:rsidRDefault="003F2166" w:rsidP="002901E5">
      <w:pPr>
        <w:numPr>
          <w:ilvl w:val="0"/>
          <w:numId w:val="20"/>
        </w:numPr>
        <w:spacing w:before="120" w:after="120" w:line="276" w:lineRule="auto"/>
        <w:jc w:val="both"/>
        <w:rPr>
          <w:bCs/>
          <w:lang w:eastAsia="bg-BG"/>
        </w:rPr>
      </w:pPr>
      <w:r w:rsidRPr="003F2166">
        <w:rPr>
          <w:bCs/>
          <w:lang w:eastAsia="bg-BG"/>
        </w:rPr>
        <w:t>Мотивационно писмо, в което се аргументира личната мотивация за участие в конкурса;</w:t>
      </w:r>
    </w:p>
    <w:p w:rsidR="003F2166" w:rsidRPr="003F2166" w:rsidRDefault="003F2166" w:rsidP="002901E5">
      <w:pPr>
        <w:numPr>
          <w:ilvl w:val="0"/>
          <w:numId w:val="20"/>
        </w:numPr>
        <w:spacing w:before="120" w:after="120" w:line="276" w:lineRule="auto"/>
        <w:jc w:val="both"/>
        <w:rPr>
          <w:bCs/>
          <w:lang w:eastAsia="bg-BG"/>
        </w:rPr>
      </w:pPr>
      <w:r w:rsidRPr="003F2166">
        <w:rPr>
          <w:bCs/>
          <w:lang w:eastAsia="bg-BG"/>
        </w:rPr>
        <w:t>Автобиография, в която се включват и научните активности – публикувани статии, участие в научни конференции и семинари, състезания, подготвени и изнесени научни реферати, спечелени конкурси и грантове и други;</w:t>
      </w:r>
    </w:p>
    <w:p w:rsidR="003F2166" w:rsidRPr="003F2166" w:rsidRDefault="003F2166" w:rsidP="002901E5">
      <w:pPr>
        <w:numPr>
          <w:ilvl w:val="0"/>
          <w:numId w:val="20"/>
        </w:numPr>
        <w:spacing w:before="120" w:after="120" w:line="276" w:lineRule="auto"/>
        <w:jc w:val="both"/>
        <w:rPr>
          <w:bCs/>
          <w:lang w:eastAsia="bg-BG"/>
        </w:rPr>
      </w:pPr>
      <w:r w:rsidRPr="003F2166">
        <w:rPr>
          <w:bCs/>
          <w:lang w:eastAsia="bg-BG"/>
        </w:rPr>
        <w:t>Копие на заповедта за зачисляване в докторантура;</w:t>
      </w:r>
    </w:p>
    <w:p w:rsidR="003F2166" w:rsidRPr="003F2166" w:rsidRDefault="003F2166" w:rsidP="002901E5">
      <w:pPr>
        <w:numPr>
          <w:ilvl w:val="0"/>
          <w:numId w:val="20"/>
        </w:numPr>
        <w:spacing w:before="120" w:after="120" w:line="276" w:lineRule="auto"/>
        <w:jc w:val="both"/>
        <w:rPr>
          <w:bCs/>
          <w:lang w:eastAsia="bg-BG"/>
        </w:rPr>
      </w:pPr>
      <w:r w:rsidRPr="003F2166">
        <w:rPr>
          <w:bCs/>
          <w:lang w:eastAsia="bg-BG"/>
        </w:rPr>
        <w:t>Резюме на изследователския проект в обем до 2 страници, в което се посочва значимостта на темата с кратък теоретичен обзор; използвани методи и подходи; експерименти; постигнати до момента резултати; поставени краткосрочни и дългосрочни цели; очаквани резултати; потенциал за приложение; уникалност на проекта; предстоящи дейности през следващата година и примерен план за изразходване на средствата от стипендията;</w:t>
      </w:r>
    </w:p>
    <w:p w:rsidR="003F2166" w:rsidRPr="003F2166" w:rsidRDefault="003F2166" w:rsidP="002901E5">
      <w:pPr>
        <w:numPr>
          <w:ilvl w:val="0"/>
          <w:numId w:val="20"/>
        </w:numPr>
        <w:spacing w:before="120" w:after="120" w:line="276" w:lineRule="auto"/>
        <w:jc w:val="both"/>
        <w:rPr>
          <w:bCs/>
          <w:lang w:eastAsia="bg-BG"/>
        </w:rPr>
      </w:pPr>
      <w:r w:rsidRPr="003F2166">
        <w:rPr>
          <w:bCs/>
          <w:lang w:eastAsia="bg-BG"/>
        </w:rPr>
        <w:t>Списък на публикации, ако има такава.</w:t>
      </w:r>
    </w:p>
    <w:p w:rsidR="003F2166" w:rsidRPr="007958B0" w:rsidRDefault="003F2166" w:rsidP="00AA14AE">
      <w:pPr>
        <w:spacing w:before="120" w:after="120" w:line="276" w:lineRule="auto"/>
        <w:jc w:val="both"/>
        <w:rPr>
          <w:b/>
          <w:bCs/>
          <w:lang w:eastAsia="bg-BG"/>
        </w:rPr>
      </w:pPr>
      <w:r w:rsidRPr="007958B0">
        <w:rPr>
          <w:b/>
          <w:bCs/>
          <w:lang w:eastAsia="bg-BG"/>
        </w:rPr>
        <w:t>Процедура и срокове</w:t>
      </w:r>
    </w:p>
    <w:p w:rsidR="003F2166" w:rsidRPr="003F2166" w:rsidRDefault="003F2166" w:rsidP="007958B0">
      <w:pPr>
        <w:spacing w:line="276" w:lineRule="auto"/>
        <w:jc w:val="both"/>
        <w:rPr>
          <w:bCs/>
          <w:lang w:eastAsia="bg-BG"/>
        </w:rPr>
      </w:pPr>
      <w:r w:rsidRPr="003F2166">
        <w:rPr>
          <w:bCs/>
          <w:lang w:eastAsia="bg-BG"/>
        </w:rPr>
        <w:t>Документи за кандидатстване се подават с електронна поща на knowledge@karoll.bg</w:t>
      </w:r>
    </w:p>
    <w:p w:rsidR="003F2166" w:rsidRPr="003F2166" w:rsidRDefault="003F2166" w:rsidP="007958B0">
      <w:pPr>
        <w:spacing w:line="276" w:lineRule="auto"/>
        <w:jc w:val="both"/>
        <w:rPr>
          <w:bCs/>
          <w:lang w:eastAsia="bg-BG"/>
        </w:rPr>
      </w:pPr>
      <w:r w:rsidRPr="003F2166">
        <w:rPr>
          <w:bCs/>
          <w:lang w:eastAsia="bg-BG"/>
        </w:rPr>
        <w:t>Само финалистите в конкурса представят проектите си пред жури;</w:t>
      </w:r>
    </w:p>
    <w:p w:rsidR="003F2166" w:rsidRPr="003F2166" w:rsidRDefault="003F2166" w:rsidP="007958B0">
      <w:pPr>
        <w:spacing w:line="276" w:lineRule="auto"/>
        <w:jc w:val="both"/>
        <w:rPr>
          <w:bCs/>
          <w:lang w:eastAsia="bg-BG"/>
        </w:rPr>
      </w:pPr>
      <w:r w:rsidRPr="003F2166">
        <w:rPr>
          <w:bCs/>
          <w:lang w:eastAsia="bg-BG"/>
        </w:rPr>
        <w:t>Период на получаване на стипендията: февруари – ноември на десет равни месечни вноски.</w:t>
      </w:r>
    </w:p>
    <w:p w:rsidR="003F2166" w:rsidRDefault="00945899" w:rsidP="007958B0">
      <w:pPr>
        <w:spacing w:line="276" w:lineRule="auto"/>
        <w:jc w:val="both"/>
        <w:rPr>
          <w:b/>
          <w:bCs/>
          <w:lang w:eastAsia="bg-BG"/>
        </w:rPr>
      </w:pPr>
      <w:r w:rsidRPr="00945899">
        <w:rPr>
          <w:bCs/>
          <w:lang w:eastAsia="bg-BG"/>
        </w:rPr>
        <w:t>Още подробности и условия за кандидатстване вижте</w:t>
      </w:r>
      <w:r w:rsidRPr="00945899">
        <w:rPr>
          <w:b/>
          <w:bCs/>
          <w:lang w:eastAsia="bg-BG"/>
        </w:rPr>
        <w:t> </w:t>
      </w:r>
      <w:hyperlink r:id="rId11" w:tgtFrame="_blank" w:history="1">
        <w:r w:rsidRPr="00945899">
          <w:rPr>
            <w:rStyle w:val="Hyperlink"/>
            <w:b/>
            <w:bCs/>
            <w:lang w:eastAsia="bg-BG"/>
          </w:rPr>
          <w:t>тук</w:t>
        </w:r>
      </w:hyperlink>
      <w:r w:rsidRPr="00945899">
        <w:rPr>
          <w:b/>
          <w:bCs/>
          <w:lang w:eastAsia="bg-BG"/>
        </w:rPr>
        <w:t>.</w:t>
      </w:r>
    </w:p>
    <w:p w:rsidR="00AA14AE" w:rsidRPr="00E435E7" w:rsidRDefault="007958B0" w:rsidP="00AA14AE">
      <w:pPr>
        <w:spacing w:before="120" w:after="120" w:line="276" w:lineRule="auto"/>
        <w:jc w:val="both"/>
        <w:rPr>
          <w:b/>
          <w:bCs/>
          <w:lang w:eastAsia="bg-BG"/>
        </w:rPr>
      </w:pPr>
      <w:r w:rsidRPr="00E435E7">
        <w:rPr>
          <w:b/>
          <w:bCs/>
          <w:lang w:val="bg-BG" w:eastAsia="bg-BG"/>
        </w:rPr>
        <w:t>Краен с</w:t>
      </w:r>
      <w:r w:rsidR="00AA14AE" w:rsidRPr="00E435E7">
        <w:rPr>
          <w:b/>
          <w:bCs/>
          <w:lang w:eastAsia="bg-BG"/>
        </w:rPr>
        <w:t>рок</w:t>
      </w:r>
      <w:r w:rsidRPr="00E435E7">
        <w:rPr>
          <w:b/>
          <w:bCs/>
          <w:lang w:val="bg-BG" w:eastAsia="bg-BG"/>
        </w:rPr>
        <w:t>:</w:t>
      </w:r>
      <w:r w:rsidR="00AA14AE" w:rsidRPr="00E435E7">
        <w:rPr>
          <w:b/>
          <w:bCs/>
          <w:lang w:eastAsia="bg-BG"/>
        </w:rPr>
        <w:t> 1 декември 2020 г.</w:t>
      </w:r>
    </w:p>
    <w:p w:rsidR="003F2166" w:rsidRDefault="002B1D26" w:rsidP="002B1D26">
      <w:pPr>
        <w:pStyle w:val="Heading2"/>
        <w:ind w:left="426"/>
        <w:rPr>
          <w:lang w:eastAsia="bg-BG"/>
        </w:rPr>
      </w:pPr>
      <w:bookmarkStart w:id="3" w:name="_Toc55396774"/>
      <w:r>
        <w:rPr>
          <w:lang w:val="bg-BG" w:eastAsia="bg-BG"/>
        </w:rPr>
        <w:lastRenderedPageBreak/>
        <w:t>К</w:t>
      </w:r>
      <w:r>
        <w:rPr>
          <w:lang w:val="bg-BG" w:eastAsia="bg-BG"/>
        </w:rPr>
        <w:t xml:space="preserve">онкурс </w:t>
      </w:r>
      <w:r w:rsidRPr="002B1D26">
        <w:rPr>
          <w:lang w:eastAsia="bg-BG"/>
        </w:rPr>
        <w:t>за</w:t>
      </w:r>
      <w:r w:rsidRPr="002B1D26">
        <w:rPr>
          <w:lang w:val="bg-BG" w:eastAsia="bg-BG"/>
        </w:rPr>
        <w:t xml:space="preserve"> </w:t>
      </w:r>
      <w:r w:rsidRPr="002B1D26">
        <w:rPr>
          <w:rFonts w:eastAsia="Times New Roman"/>
          <w:lang w:eastAsia="bg-BG"/>
        </w:rPr>
        <w:t>стипендии „Гипсън“</w:t>
      </w:r>
      <w:bookmarkEnd w:id="3"/>
    </w:p>
    <w:p w:rsidR="00094B6D" w:rsidRDefault="002B1D26" w:rsidP="002B1D26">
      <w:pPr>
        <w:spacing w:before="120" w:after="120" w:line="276" w:lineRule="auto"/>
        <w:jc w:val="both"/>
        <w:rPr>
          <w:bCs/>
          <w:lang w:eastAsia="bg-BG"/>
        </w:rPr>
      </w:pPr>
      <w:r w:rsidRPr="002B1D26">
        <w:rPr>
          <w:bCs/>
          <w:lang w:eastAsia="bg-BG"/>
        </w:rPr>
        <w:t xml:space="preserve">Международна фондация </w:t>
      </w:r>
      <w:r w:rsidR="00094B6D" w:rsidRPr="002B1D26">
        <w:rPr>
          <w:bCs/>
          <w:lang w:eastAsia="bg-BG"/>
        </w:rPr>
        <w:t xml:space="preserve">„Св.Св. КИРИЛ И </w:t>
      </w:r>
      <w:proofErr w:type="gramStart"/>
      <w:r w:rsidR="00094B6D" w:rsidRPr="002B1D26">
        <w:rPr>
          <w:bCs/>
          <w:lang w:eastAsia="bg-BG"/>
        </w:rPr>
        <w:t>МЕТОДИЙ“</w:t>
      </w:r>
      <w:r w:rsidR="00094B6D" w:rsidRPr="002B1D26">
        <w:rPr>
          <w:bCs/>
          <w:lang w:val="bg-BG" w:eastAsia="bg-BG"/>
        </w:rPr>
        <w:t xml:space="preserve"> </w:t>
      </w:r>
      <w:r w:rsidR="00094B6D" w:rsidRPr="002B1D26">
        <w:rPr>
          <w:bCs/>
          <w:lang w:eastAsia="bg-BG"/>
        </w:rPr>
        <w:t>в</w:t>
      </w:r>
      <w:proofErr w:type="gramEnd"/>
      <w:r w:rsidR="00094B6D" w:rsidRPr="002B1D26">
        <w:rPr>
          <w:bCs/>
          <w:lang w:eastAsia="bg-BG"/>
        </w:rPr>
        <w:t xml:space="preserve"> сътрудничество с</w:t>
      </w:r>
      <w:r w:rsidR="00094B6D" w:rsidRPr="002B1D26">
        <w:rPr>
          <w:bCs/>
          <w:lang w:val="bg-BG" w:eastAsia="bg-BG"/>
        </w:rPr>
        <w:t xml:space="preserve"> </w:t>
      </w:r>
      <w:r>
        <w:rPr>
          <w:bCs/>
          <w:lang w:eastAsia="bg-BG"/>
        </w:rPr>
        <w:t>Американска фондация за България, САЩ</w:t>
      </w:r>
      <w:r>
        <w:rPr>
          <w:bCs/>
          <w:lang w:val="bg-BG" w:eastAsia="bg-BG"/>
        </w:rPr>
        <w:t xml:space="preserve"> </w:t>
      </w:r>
      <w:r w:rsidR="00094B6D" w:rsidRPr="002B1D26">
        <w:rPr>
          <w:bCs/>
          <w:lang w:eastAsia="bg-BG"/>
        </w:rPr>
        <w:t>обявяват</w:t>
      </w:r>
      <w:r>
        <w:rPr>
          <w:bCs/>
          <w:lang w:val="bg-BG" w:eastAsia="bg-BG"/>
        </w:rPr>
        <w:t xml:space="preserve"> конкурс </w:t>
      </w:r>
      <w:r w:rsidR="00094B6D" w:rsidRPr="002B1D26">
        <w:rPr>
          <w:bCs/>
          <w:lang w:eastAsia="bg-BG"/>
        </w:rPr>
        <w:t>за</w:t>
      </w:r>
      <w:r w:rsidR="00094B6D" w:rsidRPr="002B1D26">
        <w:rPr>
          <w:bCs/>
          <w:lang w:val="bg-BG" w:eastAsia="bg-BG"/>
        </w:rPr>
        <w:t xml:space="preserve"> </w:t>
      </w:r>
      <w:r w:rsidR="00094B6D" w:rsidRPr="002B1D26">
        <w:rPr>
          <w:bCs/>
          <w:lang w:eastAsia="bg-BG"/>
        </w:rPr>
        <w:t xml:space="preserve">25 стипендии „Гипсън“ по 2,500 лв. </w:t>
      </w:r>
      <w:r>
        <w:rPr>
          <w:bCs/>
          <w:lang w:eastAsia="bg-BG"/>
        </w:rPr>
        <w:t>г</w:t>
      </w:r>
      <w:r w:rsidR="00094B6D" w:rsidRPr="002B1D26">
        <w:rPr>
          <w:bCs/>
          <w:lang w:eastAsia="bg-BG"/>
        </w:rPr>
        <w:t>одишно</w:t>
      </w:r>
      <w:r w:rsidR="00094B6D" w:rsidRPr="002B1D26">
        <w:rPr>
          <w:bCs/>
          <w:lang w:val="bg-BG" w:eastAsia="bg-BG"/>
        </w:rPr>
        <w:t xml:space="preserve"> </w:t>
      </w:r>
      <w:r w:rsidR="00094B6D" w:rsidRPr="002B1D26">
        <w:rPr>
          <w:bCs/>
          <w:lang w:eastAsia="bg-BG"/>
        </w:rPr>
        <w:t>за студенти с високи академични постижения,</w:t>
      </w:r>
      <w:r>
        <w:rPr>
          <w:bCs/>
          <w:lang w:val="bg-BG" w:eastAsia="bg-BG"/>
        </w:rPr>
        <w:t xml:space="preserve"> които са </w:t>
      </w:r>
      <w:r w:rsidRPr="002B1D26">
        <w:rPr>
          <w:bCs/>
          <w:lang w:eastAsia="bg-BG"/>
        </w:rPr>
        <w:t>записани в първи курс на университети в България</w:t>
      </w:r>
      <w:r w:rsidRPr="002B1D26">
        <w:rPr>
          <w:bCs/>
          <w:lang w:val="bg-BG" w:eastAsia="bg-BG"/>
        </w:rPr>
        <w:t xml:space="preserve"> </w:t>
      </w:r>
      <w:r w:rsidRPr="002B1D26">
        <w:rPr>
          <w:bCs/>
          <w:lang w:eastAsia="bg-BG"/>
        </w:rPr>
        <w:t xml:space="preserve">през учебната 2020-2021 </w:t>
      </w:r>
      <w:proofErr w:type="gramStart"/>
      <w:r w:rsidRPr="002B1D26">
        <w:rPr>
          <w:bCs/>
          <w:lang w:eastAsia="bg-BG"/>
        </w:rPr>
        <w:t>година </w:t>
      </w:r>
      <w:r>
        <w:rPr>
          <w:bCs/>
          <w:lang w:val="bg-BG" w:eastAsia="bg-BG"/>
        </w:rPr>
        <w:t xml:space="preserve"> и</w:t>
      </w:r>
      <w:proofErr w:type="gramEnd"/>
      <w:r>
        <w:rPr>
          <w:bCs/>
          <w:lang w:val="bg-BG" w:eastAsia="bg-BG"/>
        </w:rPr>
        <w:t xml:space="preserve"> </w:t>
      </w:r>
      <w:r w:rsidRPr="002B1D26">
        <w:rPr>
          <w:bCs/>
          <w:lang w:eastAsia="bg-BG"/>
        </w:rPr>
        <w:t xml:space="preserve"> </w:t>
      </w:r>
      <w:r w:rsidR="00094B6D" w:rsidRPr="002B1D26">
        <w:rPr>
          <w:bCs/>
          <w:lang w:eastAsia="bg-BG"/>
        </w:rPr>
        <w:t>чиито семейства имат ниски материални въз</w:t>
      </w:r>
      <w:r>
        <w:rPr>
          <w:bCs/>
          <w:lang w:eastAsia="bg-BG"/>
        </w:rPr>
        <w:t xml:space="preserve">можности. </w:t>
      </w:r>
    </w:p>
    <w:p w:rsidR="00094B6D" w:rsidRPr="002B1D26" w:rsidRDefault="00094B6D" w:rsidP="002B1D26">
      <w:pPr>
        <w:spacing w:before="120" w:after="120" w:line="276" w:lineRule="auto"/>
        <w:jc w:val="both"/>
        <w:rPr>
          <w:bCs/>
          <w:lang w:eastAsia="bg-BG"/>
        </w:rPr>
      </w:pPr>
      <w:r w:rsidRPr="002B1D26">
        <w:rPr>
          <w:bCs/>
          <w:lang w:eastAsia="bg-BG"/>
        </w:rPr>
        <w:t>Основни изисквания към кандидатите:</w:t>
      </w:r>
    </w:p>
    <w:p w:rsidR="00094B6D" w:rsidRPr="002B1D26" w:rsidRDefault="00094B6D" w:rsidP="002901E5">
      <w:pPr>
        <w:numPr>
          <w:ilvl w:val="0"/>
          <w:numId w:val="17"/>
        </w:numPr>
        <w:spacing w:before="120" w:after="120" w:line="276" w:lineRule="auto"/>
        <w:ind w:left="714" w:hanging="357"/>
        <w:jc w:val="both"/>
        <w:rPr>
          <w:bCs/>
          <w:lang w:eastAsia="bg-BG"/>
        </w:rPr>
      </w:pPr>
      <w:r w:rsidRPr="002B1D26">
        <w:rPr>
          <w:bCs/>
          <w:lang w:eastAsia="bg-BG"/>
        </w:rPr>
        <w:t>Да са студенти в първи курс през учебната 2020-2021 г;</w:t>
      </w:r>
    </w:p>
    <w:p w:rsidR="00094B6D" w:rsidRPr="002B1D26" w:rsidRDefault="00094B6D" w:rsidP="002901E5">
      <w:pPr>
        <w:numPr>
          <w:ilvl w:val="0"/>
          <w:numId w:val="17"/>
        </w:numPr>
        <w:spacing w:before="120" w:after="120" w:line="276" w:lineRule="auto"/>
        <w:ind w:left="714" w:hanging="357"/>
        <w:jc w:val="both"/>
        <w:rPr>
          <w:bCs/>
          <w:lang w:eastAsia="bg-BG"/>
        </w:rPr>
      </w:pPr>
      <w:r w:rsidRPr="002B1D26">
        <w:rPr>
          <w:bCs/>
          <w:lang w:eastAsia="bg-BG"/>
        </w:rPr>
        <w:t>Да са записани в редовна форма на обучение, държавна поръчка;</w:t>
      </w:r>
    </w:p>
    <w:p w:rsidR="00094B6D" w:rsidRPr="002B1D26" w:rsidRDefault="00094B6D" w:rsidP="002901E5">
      <w:pPr>
        <w:numPr>
          <w:ilvl w:val="0"/>
          <w:numId w:val="17"/>
        </w:numPr>
        <w:spacing w:before="120" w:after="120" w:line="276" w:lineRule="auto"/>
        <w:ind w:left="714" w:hanging="357"/>
        <w:jc w:val="both"/>
        <w:rPr>
          <w:bCs/>
          <w:lang w:eastAsia="bg-BG"/>
        </w:rPr>
      </w:pPr>
      <w:r w:rsidRPr="002B1D26">
        <w:rPr>
          <w:bCs/>
          <w:lang w:eastAsia="bg-BG"/>
        </w:rPr>
        <w:t>Да са от семейства с доказани ниски материални възможности;</w:t>
      </w:r>
    </w:p>
    <w:p w:rsidR="00094B6D" w:rsidRPr="002B1D26" w:rsidRDefault="00094B6D" w:rsidP="002901E5">
      <w:pPr>
        <w:numPr>
          <w:ilvl w:val="0"/>
          <w:numId w:val="17"/>
        </w:numPr>
        <w:spacing w:before="120" w:after="120" w:line="276" w:lineRule="auto"/>
        <w:ind w:left="714" w:hanging="357"/>
        <w:jc w:val="both"/>
        <w:rPr>
          <w:bCs/>
          <w:lang w:eastAsia="bg-BG"/>
        </w:rPr>
      </w:pPr>
      <w:r w:rsidRPr="002B1D26">
        <w:rPr>
          <w:bCs/>
          <w:lang w:eastAsia="bg-BG"/>
        </w:rPr>
        <w:t>Да имат успех от диплома за средно образование не по-нисък от 4.50;</w:t>
      </w:r>
    </w:p>
    <w:p w:rsidR="00094B6D" w:rsidRPr="002B1D26" w:rsidRDefault="00094B6D" w:rsidP="002901E5">
      <w:pPr>
        <w:numPr>
          <w:ilvl w:val="0"/>
          <w:numId w:val="17"/>
        </w:numPr>
        <w:spacing w:before="120" w:after="120" w:line="276" w:lineRule="auto"/>
        <w:ind w:left="714" w:hanging="357"/>
        <w:jc w:val="both"/>
        <w:rPr>
          <w:bCs/>
          <w:lang w:eastAsia="bg-BG"/>
        </w:rPr>
      </w:pPr>
      <w:r w:rsidRPr="002B1D26">
        <w:rPr>
          <w:bCs/>
          <w:lang w:eastAsia="bg-BG"/>
        </w:rPr>
        <w:t>Да имат успех от кандидат-студентски изпити не по-нисък от 4.50.</w:t>
      </w:r>
    </w:p>
    <w:p w:rsidR="00094B6D" w:rsidRPr="002B1D26" w:rsidRDefault="00094B6D" w:rsidP="002B1D26">
      <w:pPr>
        <w:spacing w:before="120" w:after="120" w:line="276" w:lineRule="auto"/>
        <w:jc w:val="both"/>
        <w:rPr>
          <w:bCs/>
          <w:lang w:eastAsia="bg-BG"/>
        </w:rPr>
      </w:pPr>
      <w:r w:rsidRPr="002B1D26">
        <w:rPr>
          <w:bCs/>
          <w:iCs/>
          <w:lang w:eastAsia="bg-BG"/>
        </w:rPr>
        <w:t>Стипендиите продължават до завършване на бакалавърска степен при положение, че стипендиантите отговарят на изискванията на този правилник. Общата сума на студент за цялото следване е 10,000 лева.</w:t>
      </w:r>
    </w:p>
    <w:p w:rsidR="002B1D26" w:rsidRDefault="00094B6D" w:rsidP="002B1D26">
      <w:pPr>
        <w:spacing w:before="120" w:after="120" w:line="276" w:lineRule="auto"/>
        <w:jc w:val="both"/>
        <w:rPr>
          <w:bCs/>
          <w:lang w:eastAsia="bg-BG"/>
        </w:rPr>
      </w:pPr>
      <w:r w:rsidRPr="002B1D26">
        <w:rPr>
          <w:bCs/>
          <w:lang w:eastAsia="bg-BG"/>
        </w:rPr>
        <w:t>Документите за кандидатстване можете да донесете във Фондацията</w:t>
      </w:r>
      <w:r w:rsidR="002B1D26">
        <w:rPr>
          <w:bCs/>
          <w:lang w:val="bg-BG" w:eastAsia="bg-BG"/>
        </w:rPr>
        <w:t xml:space="preserve"> </w:t>
      </w:r>
      <w:r w:rsidRPr="002B1D26">
        <w:rPr>
          <w:bCs/>
          <w:lang w:eastAsia="bg-BG"/>
        </w:rPr>
        <w:t>или да ги изпратите и по пощата на адреса на Фондацията</w:t>
      </w:r>
      <w:r w:rsidR="002B1D26">
        <w:rPr>
          <w:bCs/>
          <w:lang w:val="bg-BG" w:eastAsia="bg-BG"/>
        </w:rPr>
        <w:t xml:space="preserve"> </w:t>
      </w:r>
      <w:r w:rsidRPr="002B1D26">
        <w:rPr>
          <w:bCs/>
          <w:i/>
          <w:iCs/>
          <w:lang w:eastAsia="bg-BG"/>
        </w:rPr>
        <w:t xml:space="preserve">(бул. „Цариградско </w:t>
      </w:r>
      <w:proofErr w:type="gramStart"/>
      <w:r w:rsidRPr="002B1D26">
        <w:rPr>
          <w:bCs/>
          <w:i/>
          <w:iCs/>
          <w:lang w:eastAsia="bg-BG"/>
        </w:rPr>
        <w:t>шосе“ №</w:t>
      </w:r>
      <w:proofErr w:type="gramEnd"/>
      <w:r w:rsidRPr="002B1D26">
        <w:rPr>
          <w:bCs/>
          <w:i/>
          <w:iCs/>
          <w:lang w:eastAsia="bg-BG"/>
        </w:rPr>
        <w:t xml:space="preserve"> 113А, гр. София 1784)</w:t>
      </w:r>
      <w:r w:rsidR="002B1D26">
        <w:rPr>
          <w:bCs/>
          <w:i/>
          <w:iCs/>
          <w:lang w:val="bg-BG" w:eastAsia="bg-BG"/>
        </w:rPr>
        <w:t xml:space="preserve"> </w:t>
      </w:r>
      <w:r w:rsidRPr="002B1D26">
        <w:rPr>
          <w:bCs/>
          <w:lang w:eastAsia="bg-BG"/>
        </w:rPr>
        <w:t>с клеймо не по-късно от 16 ноември 2020 г. </w:t>
      </w:r>
    </w:p>
    <w:p w:rsidR="00094B6D" w:rsidRDefault="00094B6D" w:rsidP="002B1D26">
      <w:pPr>
        <w:spacing w:before="120" w:after="120" w:line="276" w:lineRule="auto"/>
        <w:jc w:val="both"/>
        <w:rPr>
          <w:bCs/>
          <w:lang w:val="bg-BG" w:eastAsia="bg-BG"/>
        </w:rPr>
      </w:pPr>
      <w:r w:rsidRPr="002B1D26">
        <w:rPr>
          <w:bCs/>
          <w:lang w:val="bg-BG" w:eastAsia="bg-BG"/>
        </w:rPr>
        <w:t xml:space="preserve">Повече информация </w:t>
      </w:r>
      <w:hyperlink r:id="rId12" w:history="1">
        <w:r w:rsidRPr="002B1D26">
          <w:rPr>
            <w:rStyle w:val="Hyperlink"/>
            <w:bCs/>
            <w:lang w:val="bg-BG" w:eastAsia="bg-BG"/>
          </w:rPr>
          <w:t>ТУК</w:t>
        </w:r>
      </w:hyperlink>
    </w:p>
    <w:p w:rsidR="002B1D26" w:rsidRPr="002B1D26" w:rsidRDefault="002B1D26" w:rsidP="002B1D26">
      <w:pPr>
        <w:spacing w:before="120" w:after="480" w:line="276" w:lineRule="auto"/>
        <w:jc w:val="both"/>
        <w:rPr>
          <w:b/>
          <w:bCs/>
          <w:lang w:eastAsia="bg-BG"/>
        </w:rPr>
      </w:pPr>
      <w:r w:rsidRPr="002B1D26">
        <w:rPr>
          <w:b/>
          <w:bCs/>
          <w:lang w:val="bg-BG" w:eastAsia="bg-BG"/>
        </w:rPr>
        <w:t xml:space="preserve">Краен срок: </w:t>
      </w:r>
      <w:r w:rsidRPr="002B1D26">
        <w:rPr>
          <w:b/>
          <w:bCs/>
          <w:lang w:eastAsia="bg-BG"/>
        </w:rPr>
        <w:t>16 ноември 2020 г. </w:t>
      </w:r>
    </w:p>
    <w:p w:rsidR="00C16319" w:rsidRPr="002B1D26" w:rsidRDefault="002B1D26" w:rsidP="002B1D26">
      <w:pPr>
        <w:pStyle w:val="Heading2"/>
        <w:ind w:left="426"/>
        <w:rPr>
          <w:lang w:eastAsia="bg-BG"/>
        </w:rPr>
      </w:pPr>
      <w:bookmarkStart w:id="4" w:name="_Toc55396775"/>
      <w:r w:rsidRPr="002B1D26">
        <w:rPr>
          <w:rFonts w:eastAsia="Times New Roman"/>
          <w:shd w:val="clear" w:color="auto" w:fill="FFFFFF"/>
        </w:rPr>
        <w:t>Конкурс за стипендии по програмата</w:t>
      </w:r>
      <w:r w:rsidRPr="002B1D26">
        <w:rPr>
          <w:shd w:val="clear" w:color="auto" w:fill="FFFFFF"/>
        </w:rPr>
        <w:t> </w:t>
      </w:r>
      <w:hyperlink r:id="rId13" w:tgtFrame="_blank" w:history="1">
        <w:r w:rsidRPr="002B1D26">
          <w:rPr>
            <w:rFonts w:eastAsia="Times New Roman"/>
            <w:shd w:val="clear" w:color="auto" w:fill="FFFFFF"/>
          </w:rPr>
          <w:t>Digital Marketing Fundamentals</w:t>
        </w:r>
        <w:bookmarkEnd w:id="4"/>
      </w:hyperlink>
      <w:r w:rsidRPr="002B1D26">
        <w:rPr>
          <w:shd w:val="clear" w:color="auto" w:fill="FFFFFF"/>
        </w:rPr>
        <w:t> </w:t>
      </w:r>
    </w:p>
    <w:p w:rsidR="002B1D26" w:rsidRDefault="00C16319" w:rsidP="002B1D26">
      <w:pPr>
        <w:spacing w:before="120" w:after="120" w:line="276" w:lineRule="auto"/>
        <w:jc w:val="both"/>
        <w:rPr>
          <w:shd w:val="clear" w:color="auto" w:fill="FFFFFF"/>
        </w:rPr>
      </w:pPr>
      <w:r w:rsidRPr="002B1D26">
        <w:rPr>
          <w:bCs/>
          <w:shd w:val="clear" w:color="auto" w:fill="FFFFFF"/>
        </w:rPr>
        <w:t>Конкурсът за стипендии по програмата</w:t>
      </w:r>
      <w:r w:rsidRPr="002B1D26">
        <w:rPr>
          <w:shd w:val="clear" w:color="auto" w:fill="FFFFFF"/>
        </w:rPr>
        <w:t> </w:t>
      </w:r>
      <w:hyperlink r:id="rId14" w:tgtFrame="_blank" w:history="1">
        <w:r w:rsidRPr="002B1D26">
          <w:rPr>
            <w:bCs/>
            <w:color w:val="2C80D5"/>
            <w:shd w:val="clear" w:color="auto" w:fill="FFFFFF"/>
          </w:rPr>
          <w:t>Digital Marketing Fundamentals</w:t>
        </w:r>
      </w:hyperlink>
      <w:r w:rsidRPr="002B1D26">
        <w:rPr>
          <w:color w:val="515151"/>
          <w:shd w:val="clear" w:color="auto" w:fill="FFFFFF"/>
        </w:rPr>
        <w:t> </w:t>
      </w:r>
      <w:r w:rsidRPr="002B1D26">
        <w:rPr>
          <w:bCs/>
          <w:shd w:val="clear" w:color="auto" w:fill="FFFFFF"/>
        </w:rPr>
        <w:t>вече започна.</w:t>
      </w:r>
      <w:r w:rsidRPr="002B1D26">
        <w:rPr>
          <w:shd w:val="clear" w:color="auto" w:fill="FFFFFF"/>
        </w:rPr>
        <w:t xml:space="preserve"> Може да се включите до 20 ноември и да станете един от тримата стипендианти с 50% отстъпка от сумата за обучението си. </w:t>
      </w:r>
    </w:p>
    <w:p w:rsidR="002B1D26" w:rsidRDefault="00C16319" w:rsidP="002B1D26">
      <w:pPr>
        <w:spacing w:before="120" w:after="120" w:line="276" w:lineRule="auto"/>
        <w:jc w:val="both"/>
        <w:rPr>
          <w:shd w:val="clear" w:color="auto" w:fill="FFFFFF"/>
        </w:rPr>
      </w:pPr>
      <w:r w:rsidRPr="002B1D26">
        <w:rPr>
          <w:shd w:val="clear" w:color="auto" w:fill="FFFFFF"/>
        </w:rPr>
        <w:t xml:space="preserve">През последните няколко години дигиталният маркетинг се превърна в неизменна част от маркетинг стратегиите на бизнеса. Тази година стартира различно и марките бяха изправени пред различни предизвикателства, причинени от COVID-19. Голяма част от компаниите спряха да рекламират, други адаптираха много бързо маркетинг посланията си, а трети дигитализираха продуктите си за две-три седмици. Затова започна програмата "Digital Marketing Fundamentals", в която участниците ще се запознаят с всеки един аспект от дигиталната комуникация на брандовете. </w:t>
      </w:r>
    </w:p>
    <w:p w:rsidR="002B1D26" w:rsidRDefault="00C16319" w:rsidP="002B1D26">
      <w:pPr>
        <w:spacing w:before="120" w:after="120" w:line="276" w:lineRule="auto"/>
        <w:jc w:val="both"/>
        <w:rPr>
          <w:shd w:val="clear" w:color="auto" w:fill="FFFFFF"/>
        </w:rPr>
      </w:pPr>
      <w:r w:rsidRPr="002B1D26">
        <w:rPr>
          <w:shd w:val="clear" w:color="auto" w:fill="FFFFFF"/>
        </w:rPr>
        <w:t xml:space="preserve">Ето и задачата за участие в конкурса за стипендии: изберете съществуващ бранд, който харесвате. Анализирайте неговите дигитални кампании през последните 6 месеца и представете онези елементи от тях, които най-много ви допадат. Това може да включва неговото позициониране в онлайн средата, трансформирането на онлайн продукти или услуги, комуникационни послания, съдържание, визия и др. Другото условие е да изберете </w:t>
      </w:r>
      <w:r w:rsidRPr="002B1D26">
        <w:rPr>
          <w:shd w:val="clear" w:color="auto" w:fill="FFFFFF"/>
        </w:rPr>
        <w:lastRenderedPageBreak/>
        <w:t>още един бранд, като този път опишете какво не ви е допаднало в дигиталните му кампании през последните месеци и защо. Гледната си точка за двата бранда можете да изпратите в</w:t>
      </w:r>
      <w:r w:rsidRPr="002B1D26">
        <w:rPr>
          <w:color w:val="515151"/>
          <w:shd w:val="clear" w:color="auto" w:fill="FFFFFF"/>
        </w:rPr>
        <w:t> </w:t>
      </w:r>
      <w:hyperlink r:id="rId15" w:anchor="dmform" w:tgtFrame="_blank" w:history="1">
        <w:r w:rsidR="002B1D26">
          <w:rPr>
            <w:color w:val="2C80D5"/>
            <w:u w:val="single"/>
            <w:shd w:val="clear" w:color="auto" w:fill="FFFFFF"/>
            <w:lang w:val="bg-BG"/>
          </w:rPr>
          <w:t>този формуляр</w:t>
        </w:r>
      </w:hyperlink>
      <w:r w:rsidRPr="002B1D26">
        <w:rPr>
          <w:color w:val="515151"/>
          <w:shd w:val="clear" w:color="auto" w:fill="FFFFFF"/>
        </w:rPr>
        <w:t>.</w:t>
      </w:r>
      <w:r w:rsidRPr="002B1D26">
        <w:rPr>
          <w:shd w:val="clear" w:color="auto" w:fill="FFFFFF"/>
        </w:rPr>
        <w:t xml:space="preserve"> </w:t>
      </w:r>
    </w:p>
    <w:p w:rsidR="002B1D26" w:rsidRDefault="00C16319" w:rsidP="002B1D26">
      <w:pPr>
        <w:spacing w:before="120" w:after="120" w:line="276" w:lineRule="auto"/>
        <w:jc w:val="both"/>
        <w:rPr>
          <w:shd w:val="clear" w:color="auto" w:fill="FFFFFF"/>
        </w:rPr>
      </w:pPr>
      <w:r w:rsidRPr="002B1D26">
        <w:rPr>
          <w:shd w:val="clear" w:color="auto" w:fill="FFFFFF"/>
        </w:rPr>
        <w:t>С</w:t>
      </w:r>
      <w:r w:rsidR="002B1D26">
        <w:rPr>
          <w:shd w:val="clear" w:color="auto" w:fill="FFFFFF"/>
          <w:lang w:val="bg-BG"/>
        </w:rPr>
        <w:t xml:space="preserve">ъгласно </w:t>
      </w:r>
      <w:hyperlink r:id="rId16" w:tgtFrame="_blank" w:history="1">
        <w:r w:rsidRPr="002B1D26">
          <w:rPr>
            <w:color w:val="2C80D5"/>
            <w:u w:val="single"/>
            <w:shd w:val="clear" w:color="auto" w:fill="FFFFFF"/>
          </w:rPr>
          <w:t>изискванията</w:t>
        </w:r>
      </w:hyperlink>
      <w:r w:rsidRPr="002B1D26">
        <w:rPr>
          <w:color w:val="515151"/>
          <w:shd w:val="clear" w:color="auto" w:fill="FFFFFF"/>
        </w:rPr>
        <w:t> </w:t>
      </w:r>
      <w:r w:rsidRPr="002B1D26">
        <w:rPr>
          <w:shd w:val="clear" w:color="auto" w:fill="FFFFFF"/>
        </w:rPr>
        <w:t>на ARC Academy за кандидатстване в програмата</w:t>
      </w:r>
      <w:r w:rsidR="002B1D26">
        <w:rPr>
          <w:shd w:val="clear" w:color="auto" w:fill="FFFFFF"/>
          <w:lang w:val="bg-BG"/>
        </w:rPr>
        <w:t>,</w:t>
      </w:r>
      <w:r w:rsidRPr="002B1D26">
        <w:rPr>
          <w:shd w:val="clear" w:color="auto" w:fill="FFFFFF"/>
        </w:rPr>
        <w:t xml:space="preserve"> прикачете мотивационно есе, в което да ни разкажете защо искате да станете част от програмата, както и CV, в което да разберем повече за професионалния ви опит и интересите ви. Тримата стипендианти ще бъдат определени от вътрешно ARC жури на 26 ноември. Можете да се присъедините към </w:t>
      </w:r>
      <w:hyperlink r:id="rId17" w:tgtFrame="_blank" w:history="1">
        <w:r w:rsidRPr="002B1D26">
          <w:rPr>
            <w:color w:val="2C80D5"/>
            <w:u w:val="single"/>
            <w:shd w:val="clear" w:color="auto" w:fill="FFFFFF"/>
          </w:rPr>
          <w:t>фейсбук групата</w:t>
        </w:r>
      </w:hyperlink>
      <w:r w:rsidRPr="002B1D26">
        <w:rPr>
          <w:color w:val="515151"/>
          <w:shd w:val="clear" w:color="auto" w:fill="FFFFFF"/>
        </w:rPr>
        <w:t> </w:t>
      </w:r>
      <w:r w:rsidRPr="002B1D26">
        <w:rPr>
          <w:shd w:val="clear" w:color="auto" w:fill="FFFFFF"/>
        </w:rPr>
        <w:t>на програма "Digital Marketing Fundamentals", където се обявяват всички новини, свързани с обучението по програмата.</w:t>
      </w:r>
      <w:r w:rsidR="002B1D26" w:rsidRPr="002B1D26">
        <w:rPr>
          <w:shd w:val="clear" w:color="auto" w:fill="FFFFFF"/>
        </w:rPr>
        <w:t xml:space="preserve"> </w:t>
      </w:r>
    </w:p>
    <w:p w:rsidR="00C16319" w:rsidRDefault="002B1D26" w:rsidP="002B1D26">
      <w:pPr>
        <w:spacing w:before="120" w:after="480" w:line="276" w:lineRule="auto"/>
        <w:jc w:val="both"/>
        <w:rPr>
          <w:b/>
          <w:shd w:val="clear" w:color="auto" w:fill="FFFFFF"/>
          <w:lang w:val="bg-BG"/>
        </w:rPr>
      </w:pPr>
      <w:r w:rsidRPr="002B1D26">
        <w:rPr>
          <w:b/>
          <w:shd w:val="clear" w:color="auto" w:fill="FFFFFF"/>
          <w:lang w:val="bg-BG"/>
        </w:rPr>
        <w:t xml:space="preserve">Краен срок: </w:t>
      </w:r>
      <w:r w:rsidRPr="002B1D26">
        <w:rPr>
          <w:b/>
          <w:shd w:val="clear" w:color="auto" w:fill="FFFFFF"/>
        </w:rPr>
        <w:t>20 ноември</w:t>
      </w:r>
      <w:r w:rsidRPr="002B1D26">
        <w:rPr>
          <w:b/>
          <w:shd w:val="clear" w:color="auto" w:fill="FFFFFF"/>
          <w:lang w:val="bg-BG"/>
        </w:rPr>
        <w:t xml:space="preserve"> 2020 г.</w:t>
      </w:r>
    </w:p>
    <w:p w:rsidR="00163B92" w:rsidRPr="00137C85" w:rsidRDefault="00163B92" w:rsidP="00163B92">
      <w:pPr>
        <w:pStyle w:val="Heading2"/>
        <w:spacing w:line="276" w:lineRule="auto"/>
        <w:ind w:left="426"/>
        <w:rPr>
          <w:lang w:val="en-US"/>
        </w:rPr>
      </w:pPr>
      <w:bookmarkStart w:id="5" w:name="_Toc55396776"/>
      <w:r w:rsidRPr="00137C85">
        <w:rPr>
          <w:lang w:val="en-US"/>
        </w:rPr>
        <w:t>Junior Research Internship Program</w:t>
      </w:r>
      <w:bookmarkEnd w:id="5"/>
    </w:p>
    <w:p w:rsidR="00163B92" w:rsidRDefault="00163B92" w:rsidP="00163B92">
      <w:pPr>
        <w:spacing w:before="120" w:after="120" w:line="276" w:lineRule="auto"/>
        <w:jc w:val="both"/>
        <w:rPr>
          <w:bCs/>
        </w:rPr>
      </w:pPr>
      <w:r w:rsidRPr="000968C3">
        <w:rPr>
          <w:bCs/>
          <w:lang w:val="en-US"/>
        </w:rPr>
        <w:t>The Medici Archive Project (MAP) invites applications to our junior research internship program for undergraduate and recent graduate students.</w:t>
      </w:r>
      <w:r>
        <w:rPr>
          <w:bCs/>
        </w:rPr>
        <w:t xml:space="preserve"> </w:t>
      </w:r>
    </w:p>
    <w:p w:rsidR="00163B92" w:rsidRPr="000968C3" w:rsidRDefault="00163B92" w:rsidP="00163B92">
      <w:pPr>
        <w:spacing w:before="120" w:after="120" w:line="276" w:lineRule="auto"/>
        <w:jc w:val="both"/>
        <w:rPr>
          <w:bCs/>
          <w:lang w:val="en-US"/>
        </w:rPr>
      </w:pPr>
      <w:r>
        <w:rPr>
          <w:bCs/>
          <w:lang w:val="en-US"/>
        </w:rPr>
        <w:t>This is a six-to-eight-</w:t>
      </w:r>
      <w:r w:rsidRPr="000968C3">
        <w:rPr>
          <w:bCs/>
          <w:lang w:val="en-US"/>
        </w:rPr>
        <w:t>week research based internship in MAP’s headquarters in Palazzo Alberti and in the State Archive of Florence.</w:t>
      </w:r>
      <w:r>
        <w:rPr>
          <w:bCs/>
        </w:rPr>
        <w:t xml:space="preserve"> </w:t>
      </w:r>
      <w:r w:rsidRPr="000968C3">
        <w:rPr>
          <w:bCs/>
          <w:lang w:val="en-US"/>
        </w:rPr>
        <w:t>Applications are accepted all year long and internships are offered according to MAP’s Fellows’ availability. </w:t>
      </w:r>
    </w:p>
    <w:p w:rsidR="00163B92" w:rsidRPr="000968C3" w:rsidRDefault="00163B92" w:rsidP="00163B92">
      <w:pPr>
        <w:spacing w:before="120" w:after="120" w:line="276" w:lineRule="auto"/>
        <w:jc w:val="both"/>
        <w:rPr>
          <w:bCs/>
          <w:lang w:val="en-US"/>
        </w:rPr>
      </w:pPr>
      <w:r w:rsidRPr="000968C3">
        <w:rPr>
          <w:bCs/>
          <w:lang w:val="en-US"/>
        </w:rPr>
        <w:t>Successful applicants will spend the majority of their internship shadowing a scholar in the archives, and helping their mentor with topic-specific research.</w:t>
      </w:r>
      <w:r>
        <w:rPr>
          <w:bCs/>
        </w:rPr>
        <w:t xml:space="preserve"> </w:t>
      </w:r>
      <w:r w:rsidRPr="000968C3">
        <w:rPr>
          <w:bCs/>
          <w:lang w:val="en-US"/>
        </w:rPr>
        <w:t xml:space="preserve">Typical tasks will include digitizing </w:t>
      </w:r>
      <w:proofErr w:type="gramStart"/>
      <w:r w:rsidRPr="000968C3">
        <w:rPr>
          <w:bCs/>
          <w:lang w:val="en-US"/>
        </w:rPr>
        <w:t>and  indexing</w:t>
      </w:r>
      <w:proofErr w:type="gramEnd"/>
      <w:r w:rsidRPr="000968C3">
        <w:rPr>
          <w:bCs/>
          <w:lang w:val="en-US"/>
        </w:rPr>
        <w:t xml:space="preserve"> volumes, transcribing documents, and conducting secondary research online and in various libraries or archives throughout Florence.</w:t>
      </w:r>
    </w:p>
    <w:p w:rsidR="00163B92" w:rsidRPr="000968C3" w:rsidRDefault="00163B92" w:rsidP="00163B92">
      <w:pPr>
        <w:spacing w:before="120" w:after="120" w:line="276" w:lineRule="auto"/>
        <w:jc w:val="both"/>
        <w:rPr>
          <w:bCs/>
          <w:lang w:val="en-US"/>
        </w:rPr>
      </w:pPr>
      <w:r w:rsidRPr="000968C3">
        <w:rPr>
          <w:bCs/>
          <w:lang w:val="en-US"/>
        </w:rPr>
        <w:t>A significant part of the intern’s stay at MAP will be devoted to pursuing a personal research topic in the archives.</w:t>
      </w:r>
      <w:r>
        <w:rPr>
          <w:bCs/>
        </w:rPr>
        <w:t xml:space="preserve"> </w:t>
      </w:r>
      <w:r w:rsidRPr="000968C3">
        <w:rPr>
          <w:bCs/>
          <w:lang w:val="en-US"/>
        </w:rPr>
        <w:t xml:space="preserve">Upon applying to the program, prospective interns should briefly describe a research topic that warrants the use of primary materials in the State Archives of Florence in their cover letter. Ideally, the project should be related to the program to which they are submitting their application. </w:t>
      </w:r>
    </w:p>
    <w:p w:rsidR="00163B92" w:rsidRPr="000968C3" w:rsidRDefault="00163B92" w:rsidP="00163B92">
      <w:pPr>
        <w:spacing w:before="120" w:after="120" w:line="276" w:lineRule="auto"/>
        <w:jc w:val="both"/>
        <w:rPr>
          <w:bCs/>
          <w:lang w:val="en-US"/>
        </w:rPr>
      </w:pPr>
      <w:r w:rsidRPr="000968C3">
        <w:rPr>
          <w:bCs/>
          <w:lang w:val="en-US"/>
        </w:rPr>
        <w:t>If applicants do not have a specific research project, they should outline their relevant academic interests and will be given an opportunity to develop a project, in conjunction with a scholar, over the course of the internship.</w:t>
      </w:r>
    </w:p>
    <w:p w:rsidR="00163B92" w:rsidRDefault="00163B92" w:rsidP="00163B92">
      <w:pPr>
        <w:spacing w:before="120" w:after="120" w:line="276" w:lineRule="auto"/>
        <w:jc w:val="both"/>
        <w:rPr>
          <w:bCs/>
        </w:rPr>
      </w:pPr>
      <w:r w:rsidRPr="000968C3">
        <w:rPr>
          <w:bCs/>
          <w:lang w:val="en-US"/>
        </w:rPr>
        <w:t>Throughout their time at MAP, interns will also be asked to perform various administrative tasks in the office. These tasks will include assisting with social media and office organization, copy editing, and organization of the paleography course.</w:t>
      </w:r>
      <w:r>
        <w:rPr>
          <w:bCs/>
          <w:lang w:val="en-US"/>
        </w:rPr>
        <w:t xml:space="preserve"> </w:t>
      </w:r>
      <w:r w:rsidRPr="000968C3">
        <w:rPr>
          <w:bCs/>
          <w:lang w:val="en-US"/>
        </w:rPr>
        <w:t>Though the internship is designed to last six to eight weeks, start and end dates are flexible and can be altered to accommodate the applicant’s school schedule.</w:t>
      </w:r>
    </w:p>
    <w:p w:rsidR="00163B92" w:rsidRDefault="00163B92" w:rsidP="00163B92">
      <w:pPr>
        <w:spacing w:before="120" w:after="120" w:line="276" w:lineRule="auto"/>
        <w:jc w:val="both"/>
        <w:rPr>
          <w:bCs/>
          <w:lang w:val="en-US"/>
        </w:rPr>
      </w:pPr>
      <w:r>
        <w:rPr>
          <w:bCs/>
          <w:lang w:val="en-US"/>
        </w:rPr>
        <w:t xml:space="preserve">More information and application </w:t>
      </w:r>
      <w:hyperlink r:id="rId18" w:history="1">
        <w:r w:rsidRPr="000968C3">
          <w:rPr>
            <w:rStyle w:val="Hyperlink"/>
            <w:bCs/>
            <w:lang w:val="en-US"/>
          </w:rPr>
          <w:t>here</w:t>
        </w:r>
      </w:hyperlink>
    </w:p>
    <w:p w:rsidR="00163B92" w:rsidRDefault="00163B92" w:rsidP="00163B92">
      <w:pPr>
        <w:spacing w:before="120" w:after="480" w:line="276" w:lineRule="auto"/>
        <w:jc w:val="both"/>
        <w:rPr>
          <w:b/>
          <w:bCs/>
          <w:lang w:val="en-US"/>
        </w:rPr>
      </w:pPr>
      <w:r w:rsidRPr="00301B28">
        <w:rPr>
          <w:b/>
          <w:bCs/>
          <w:lang w:val="en-US"/>
        </w:rPr>
        <w:t xml:space="preserve">Deadline: </w:t>
      </w:r>
      <w:r w:rsidRPr="00137C85">
        <w:rPr>
          <w:b/>
          <w:bCs/>
          <w:lang w:val="en-US"/>
        </w:rPr>
        <w:t>all year long</w:t>
      </w:r>
    </w:p>
    <w:p w:rsidR="004C672A" w:rsidRDefault="004C672A" w:rsidP="003749CC">
      <w:pPr>
        <w:spacing w:before="120" w:after="120" w:line="276" w:lineRule="auto"/>
      </w:pPr>
    </w:p>
    <w:p w:rsidR="00E279B0" w:rsidRPr="00AA18F4" w:rsidRDefault="00AA18F4" w:rsidP="00AA18F4">
      <w:pPr>
        <w:pStyle w:val="Heading2"/>
        <w:ind w:left="426"/>
        <w:rPr>
          <w:lang w:val="bg-BG"/>
        </w:rPr>
      </w:pPr>
      <w:bookmarkStart w:id="6" w:name="_Toc55396777"/>
      <w:r>
        <w:rPr>
          <w:lang w:val="bg-BG"/>
        </w:rPr>
        <w:lastRenderedPageBreak/>
        <w:t xml:space="preserve">Стажантска програма на </w:t>
      </w:r>
      <w:r w:rsidRPr="00AA18F4">
        <w:t>"</w:t>
      </w:r>
      <w:r w:rsidRPr="00AA18F4">
        <w:rPr>
          <w:rFonts w:eastAsia="Times New Roman"/>
        </w:rPr>
        <w:t>Уникредит Булбанк"</w:t>
      </w:r>
      <w:bookmarkEnd w:id="6"/>
    </w:p>
    <w:p w:rsidR="00AA18F4" w:rsidRDefault="00147677" w:rsidP="00147677">
      <w:pPr>
        <w:spacing w:before="120" w:after="120" w:line="276" w:lineRule="auto"/>
        <w:jc w:val="both"/>
      </w:pPr>
      <w:r w:rsidRPr="00AA18F4">
        <w:t>"</w:t>
      </w:r>
      <w:r w:rsidRPr="00AA18F4">
        <w:rPr>
          <w:bCs/>
        </w:rPr>
        <w:t>Уникредит Булбанк" търси стажант в сектор "Банкиране на дребно" за офис в София</w:t>
      </w:r>
      <w:r w:rsidRPr="00147677">
        <w:rPr>
          <w:b/>
          <w:bCs/>
        </w:rPr>
        <w:t>.</w:t>
      </w:r>
      <w:r w:rsidRPr="00147677">
        <w:t xml:space="preserve"> Стажантската програма има за цел да подаде ръка на студентите и наскоро завършилите специалисти, като ги запознае с основните дейности от работата в банковата сфера и съчетае обучението с реалните работни предизвикателства в екипа на водеща финансова институция. </w:t>
      </w:r>
    </w:p>
    <w:p w:rsidR="00AA18F4" w:rsidRDefault="00147677" w:rsidP="00147677">
      <w:pPr>
        <w:spacing w:before="120" w:after="120" w:line="276" w:lineRule="auto"/>
        <w:jc w:val="both"/>
      </w:pPr>
      <w:r w:rsidRPr="00147677">
        <w:t xml:space="preserve">Стажантът ще трябва да подпомага извършването на продажби и обслужването на клиенти във филиала, ще подпомага стимулирането на клиентския интерес към продукти и услугите на банката, ще </w:t>
      </w:r>
      <w:r w:rsidR="00AA18F4">
        <w:rPr>
          <w:lang w:val="bg-BG"/>
        </w:rPr>
        <w:t xml:space="preserve">се </w:t>
      </w:r>
      <w:r w:rsidRPr="00147677">
        <w:t xml:space="preserve">научи да работи с клиенти, как се водят преговори с клиенти - на живо и по телефон и други. </w:t>
      </w:r>
    </w:p>
    <w:p w:rsidR="00AA18F4" w:rsidRDefault="00147677" w:rsidP="00147677">
      <w:pPr>
        <w:spacing w:before="120" w:after="120" w:line="276" w:lineRule="auto"/>
        <w:jc w:val="both"/>
      </w:pPr>
      <w:r w:rsidRPr="00147677">
        <w:t xml:space="preserve">Нужно е кандидатите да са завършили или в процес на завършване на висше образование; желаят да съчетаят теоретичното си обучение с реалните предизвикателства, които поднася работата; владеят английски език; с отлична компютърна грамотност - MS Office - Word, Excel, PowerPoint; динамична, инициативна и организирана личност; с много добри комуникативни и организационни умения. </w:t>
      </w:r>
    </w:p>
    <w:p w:rsidR="00E279B0" w:rsidRDefault="00147677" w:rsidP="00147677">
      <w:pPr>
        <w:spacing w:before="120" w:after="120" w:line="276" w:lineRule="auto"/>
        <w:jc w:val="both"/>
      </w:pPr>
      <w:r w:rsidRPr="00147677">
        <w:t>Ако намирате стажантската програма за предизвикателна и отговаряща на вашето образование и амбиции, изпратете информация, като отбележите тази или друга предпочитана област за стаж. Може да кандидатствате през </w:t>
      </w:r>
      <w:hyperlink r:id="rId19" w:tgtFrame="_blank" w:history="1">
        <w:r w:rsidRPr="00147677">
          <w:rPr>
            <w:rStyle w:val="Hyperlink"/>
          </w:rPr>
          <w:t>сайта на организацията</w:t>
        </w:r>
      </w:hyperlink>
      <w:r w:rsidRPr="00147677">
        <w:t>.</w:t>
      </w:r>
    </w:p>
    <w:p w:rsidR="00AF6C66" w:rsidRPr="000B0DAA" w:rsidRDefault="00AF6C66" w:rsidP="00AF6C66">
      <w:pPr>
        <w:spacing w:before="120" w:after="120" w:line="276" w:lineRule="auto"/>
        <w:jc w:val="both"/>
        <w:rPr>
          <w:b/>
          <w:lang w:val="bg-BG"/>
        </w:rPr>
      </w:pPr>
      <w:r w:rsidRPr="000B0DAA">
        <w:rPr>
          <w:b/>
          <w:lang w:val="bg-BG"/>
        </w:rPr>
        <w:t>Краен срок: н</w:t>
      </w:r>
      <w:r>
        <w:rPr>
          <w:b/>
          <w:lang w:val="bg-BG"/>
        </w:rPr>
        <w:t xml:space="preserve">е е </w:t>
      </w:r>
      <w:r w:rsidRPr="000B0DAA">
        <w:rPr>
          <w:b/>
          <w:lang w:val="bg-BG"/>
        </w:rPr>
        <w:t>посочен</w:t>
      </w:r>
    </w:p>
    <w:p w:rsidR="00AF6C66" w:rsidRDefault="00AF6C66" w:rsidP="00147677">
      <w:pPr>
        <w:spacing w:before="120" w:after="120" w:line="276" w:lineRule="auto"/>
        <w:jc w:val="both"/>
      </w:pPr>
    </w:p>
    <w:p w:rsidR="00AA18F4" w:rsidRDefault="00AA18F4" w:rsidP="00147677">
      <w:pPr>
        <w:spacing w:before="120" w:after="120" w:line="276" w:lineRule="auto"/>
        <w:jc w:val="both"/>
        <w:sectPr w:rsidR="00AA18F4" w:rsidSect="00EF7FA2">
          <w:pgSz w:w="11906" w:h="16838"/>
          <w:pgMar w:top="1417" w:right="1133" w:bottom="1417" w:left="1417" w:header="708" w:footer="708" w:gutter="0"/>
          <w:cols w:space="708"/>
          <w:docGrid w:linePitch="360"/>
        </w:sectPr>
      </w:pPr>
    </w:p>
    <w:p w:rsidR="00D00941" w:rsidRDefault="00912146" w:rsidP="00B278E8">
      <w:pPr>
        <w:pStyle w:val="Programs"/>
      </w:pPr>
      <w:bookmarkStart w:id="7" w:name="_Toc55396778"/>
      <w:r>
        <w:lastRenderedPageBreak/>
        <w:t>ПРОГРАМИ</w:t>
      </w:r>
      <w:bookmarkEnd w:id="7"/>
    </w:p>
    <w:p w:rsidR="00B40A17" w:rsidRPr="006D5881" w:rsidRDefault="006D5881" w:rsidP="006D5881">
      <w:pPr>
        <w:pStyle w:val="Heading2"/>
        <w:ind w:left="284"/>
        <w:rPr>
          <w:lang w:val="bg-BG"/>
        </w:rPr>
      </w:pPr>
      <w:bookmarkStart w:id="8" w:name="_Toc55396779"/>
      <w:r>
        <w:rPr>
          <w:lang w:val="bg-BG"/>
        </w:rPr>
        <w:t>Процедура на ОПНОИР за модернизация на висшите училища</w:t>
      </w:r>
      <w:bookmarkEnd w:id="8"/>
    </w:p>
    <w:p w:rsidR="0032131F" w:rsidRPr="006D5881" w:rsidRDefault="0032131F" w:rsidP="006D5881">
      <w:pPr>
        <w:spacing w:before="120" w:after="120" w:line="276" w:lineRule="auto"/>
        <w:jc w:val="both"/>
      </w:pPr>
      <w:r w:rsidRPr="006D5881">
        <w:t>Управляващият орган на Оперативна програма „Наука и образование за интелигентен растеж“ 2014-2020 г. (ОПНОИР) обявява за кандидатстване процедура за представяне на безвъзмездна финансова помощ чрез подбор на проектни предложения BG05M2OP001-2.016 „Модернизация на висшите училища“ в рамките на Приоритетнa ос 2 „Образование и учене през целия живот“, Инвестиционни приоритети 10ii „Подобряване на качеството и ефикасността и достъпа до висшето и равностойното на него образование с цел увеличаване на участието и подобряване на равнищата на образование, особено за групите в неравностойно положение“ и 10iii „Подобряване на равния достъп до учене през целия живот за всички възрастови групи чрез формални, неформални и самостоятелни начини, усъвършенстване на знанията, уменията и квалификацията на работната сила, и насърчаване на гъвкави начини за учене, включително чрез напътствия за кариерно развитие и валидиране на придобитата квалификация“.</w:t>
      </w:r>
    </w:p>
    <w:p w:rsidR="0032131F" w:rsidRPr="006D5881" w:rsidRDefault="0032131F" w:rsidP="006D5881">
      <w:pPr>
        <w:spacing w:before="120" w:after="120" w:line="276" w:lineRule="auto"/>
        <w:jc w:val="both"/>
      </w:pPr>
      <w:r w:rsidRPr="006D5881">
        <w:t>Основната цел на процедурата е постигане на динамично съответствие между търсенето и предлагането на специалисти с висше образование, чрез въвеждане на компетентностен модел, мултидисциплинарност и интердисциплинарност в обучението на студентите, включително чрез широко прилагане на цифрова трансформация на образованието.</w:t>
      </w:r>
    </w:p>
    <w:p w:rsidR="0032131F" w:rsidRPr="006D5881" w:rsidRDefault="0032131F" w:rsidP="006D5881">
      <w:pPr>
        <w:spacing w:before="120" w:after="120" w:line="276" w:lineRule="auto"/>
        <w:jc w:val="both"/>
      </w:pPr>
      <w:r w:rsidRPr="006D5881">
        <w:t>Специфичните цели на процедурата са:</w:t>
      </w:r>
    </w:p>
    <w:p w:rsidR="0032131F" w:rsidRPr="006D5881" w:rsidRDefault="0032131F" w:rsidP="002901E5">
      <w:pPr>
        <w:pStyle w:val="ListParagraph"/>
        <w:numPr>
          <w:ilvl w:val="0"/>
          <w:numId w:val="12"/>
        </w:numPr>
        <w:spacing w:before="120" w:after="120" w:line="276" w:lineRule="auto"/>
        <w:jc w:val="both"/>
      </w:pPr>
      <w:r w:rsidRPr="006D5881">
        <w:t>Модернизация на учебните програми и въвеждане на дигитално образователно съдържание, електронни ресурси и облачни технологии в образователния процес;</w:t>
      </w:r>
    </w:p>
    <w:p w:rsidR="0032131F" w:rsidRPr="006D5881" w:rsidRDefault="0032131F" w:rsidP="002901E5">
      <w:pPr>
        <w:pStyle w:val="ListParagraph"/>
        <w:numPr>
          <w:ilvl w:val="0"/>
          <w:numId w:val="12"/>
        </w:numPr>
        <w:spacing w:before="120" w:after="120" w:line="276" w:lineRule="auto"/>
        <w:jc w:val="both"/>
      </w:pPr>
      <w:r w:rsidRPr="006D5881">
        <w:t>Професионално развитие на преподавателите и подобряване на уменията им за използване на ИКТ-базирани иновационни образователни технологии;</w:t>
      </w:r>
    </w:p>
    <w:p w:rsidR="0032131F" w:rsidRPr="006D5881" w:rsidRDefault="0032131F" w:rsidP="002901E5">
      <w:pPr>
        <w:pStyle w:val="ListParagraph"/>
        <w:numPr>
          <w:ilvl w:val="0"/>
          <w:numId w:val="12"/>
        </w:numPr>
        <w:spacing w:before="120" w:after="120" w:line="276" w:lineRule="auto"/>
        <w:jc w:val="both"/>
      </w:pPr>
      <w:r w:rsidRPr="006D5881">
        <w:t>Интернационализация на висшите училища и участие в мрежи.</w:t>
      </w:r>
    </w:p>
    <w:p w:rsidR="0032131F" w:rsidRPr="006D5881" w:rsidRDefault="0032131F" w:rsidP="006D5881">
      <w:pPr>
        <w:spacing w:before="120" w:after="120" w:line="276" w:lineRule="auto"/>
        <w:jc w:val="both"/>
      </w:pPr>
      <w:r w:rsidRPr="006D5881">
        <w:t>Процедурата за безвъзмездна финансова помощ се реализира с финансовата подкрепа на Европейския социален фонд.</w:t>
      </w:r>
    </w:p>
    <w:p w:rsidR="0032131F" w:rsidRPr="006D5881" w:rsidRDefault="0032131F" w:rsidP="006D5881">
      <w:pPr>
        <w:spacing w:before="120" w:after="120" w:line="276" w:lineRule="auto"/>
        <w:jc w:val="both"/>
      </w:pPr>
      <w:r w:rsidRPr="006D5881">
        <w:t>Проектите ще се изпълняват на територията на Република България и на територията на държавите членки на Европейския съюз, в съответствие с чл. 4, ал. 1 от ПМС №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 в партньорство между висши училища, научни организации и национално представителни организации на работодателите и на работниците и служителите. Процедурата насърчава включването на асоциирани партньори – чуждестранни висши училища, чуждестранни научни организации и чуждестранни специализирани клиники.</w:t>
      </w:r>
    </w:p>
    <w:p w:rsidR="0032131F" w:rsidRPr="006D5881" w:rsidRDefault="0032131F" w:rsidP="006D5881">
      <w:pPr>
        <w:spacing w:before="120" w:after="120" w:line="276" w:lineRule="auto"/>
        <w:jc w:val="both"/>
      </w:pPr>
      <w:r w:rsidRPr="006D5881">
        <w:t>Дейностите, които ще получат подкрепа, включват:</w:t>
      </w:r>
    </w:p>
    <w:p w:rsidR="0032131F" w:rsidRPr="006D5881" w:rsidRDefault="0032131F" w:rsidP="006D5881">
      <w:pPr>
        <w:spacing w:before="120" w:after="120" w:line="276" w:lineRule="auto"/>
        <w:jc w:val="both"/>
      </w:pPr>
      <w:r w:rsidRPr="006D5881">
        <w:t>Група дейности 1. Модернизиране на учебната документация, с фокус към приоритетните професионални направления и професионално направление „</w:t>
      </w:r>
      <w:proofErr w:type="gramStart"/>
      <w:r w:rsidRPr="006D5881">
        <w:t>Медицина“</w:t>
      </w:r>
      <w:proofErr w:type="gramEnd"/>
      <w:r w:rsidRPr="006D5881">
        <w:t xml:space="preserve">, чрез въвеждане </w:t>
      </w:r>
      <w:r w:rsidRPr="006D5881">
        <w:lastRenderedPageBreak/>
        <w:t>на компетентностен модел, мултидисциплинарност и интердисциплинарност, дигитално образователно съдържание, електронни ресурси и облачни технологии в образователния процес:</w:t>
      </w:r>
    </w:p>
    <w:p w:rsidR="0032131F" w:rsidRPr="006D5881" w:rsidRDefault="0032131F" w:rsidP="006D5881">
      <w:pPr>
        <w:spacing w:before="120" w:after="120" w:line="276" w:lineRule="auto"/>
        <w:jc w:val="both"/>
      </w:pPr>
      <w:r w:rsidRPr="006D5881">
        <w:t>1.1. Разработване и въвеждане на съвместни учебни програми с партниращите български висши училища, с издаване на общи дипломи;</w:t>
      </w:r>
    </w:p>
    <w:p w:rsidR="0032131F" w:rsidRPr="006D5881" w:rsidRDefault="0032131F" w:rsidP="006D5881">
      <w:pPr>
        <w:spacing w:before="120" w:after="120" w:line="276" w:lineRule="auto"/>
        <w:jc w:val="both"/>
      </w:pPr>
      <w:r w:rsidRPr="006D5881">
        <w:t>1.2. Разработване и въвеждане на съвместни учебни програми за обучение на чужд език с асоциираните партньори;</w:t>
      </w:r>
    </w:p>
    <w:p w:rsidR="0032131F" w:rsidRPr="006D5881" w:rsidRDefault="0032131F" w:rsidP="006D5881">
      <w:pPr>
        <w:spacing w:before="120" w:after="120" w:line="276" w:lineRule="auto"/>
        <w:jc w:val="both"/>
      </w:pPr>
      <w:r w:rsidRPr="006D5881">
        <w:t>1.3. Разработване и въвеждане на програми с дигитално образователно съдържание, вкл. за дистанционно обучение;</w:t>
      </w:r>
    </w:p>
    <w:p w:rsidR="0032131F" w:rsidRPr="006D5881" w:rsidRDefault="0032131F" w:rsidP="006D5881">
      <w:pPr>
        <w:spacing w:before="120" w:after="120" w:line="276" w:lineRule="auto"/>
        <w:jc w:val="both"/>
      </w:pPr>
      <w:r w:rsidRPr="006D5881">
        <w:t>1.4. Разработване на дигитално образователно съдържание;</w:t>
      </w:r>
    </w:p>
    <w:p w:rsidR="0032131F" w:rsidRPr="006D5881" w:rsidRDefault="0032131F" w:rsidP="006D5881">
      <w:pPr>
        <w:spacing w:before="120" w:after="120" w:line="276" w:lineRule="auto"/>
        <w:jc w:val="both"/>
      </w:pPr>
      <w:r w:rsidRPr="006D5881">
        <w:t>1.5. Внедряване на дигитално образователно съдържание, електронни ресурси и облачни технологии в образователния процес;</w:t>
      </w:r>
    </w:p>
    <w:p w:rsidR="0032131F" w:rsidRPr="006D5881" w:rsidRDefault="0032131F" w:rsidP="006D5881">
      <w:pPr>
        <w:spacing w:before="120" w:after="120" w:line="276" w:lineRule="auto"/>
        <w:jc w:val="both"/>
      </w:pPr>
      <w:r w:rsidRPr="006D5881">
        <w:t>1.6. Закупуване на софтуер и/или ИКТ оборудване, необходими за разработване и въвеждане на дигитално образователно съдържание и програми и за внедряването на облачни технологии в образователния процес.</w:t>
      </w:r>
    </w:p>
    <w:p w:rsidR="0032131F" w:rsidRPr="006D5881" w:rsidRDefault="0032131F" w:rsidP="006D5881">
      <w:pPr>
        <w:spacing w:before="120" w:after="120" w:line="276" w:lineRule="auto"/>
        <w:jc w:val="both"/>
      </w:pPr>
      <w:r w:rsidRPr="006D5881">
        <w:t>Група дейности 2. Професионално развитие на преподаватели:</w:t>
      </w:r>
    </w:p>
    <w:p w:rsidR="0032131F" w:rsidRPr="006D5881" w:rsidRDefault="0032131F" w:rsidP="006D5881">
      <w:pPr>
        <w:spacing w:before="120" w:after="120" w:line="276" w:lineRule="auto"/>
        <w:jc w:val="both"/>
      </w:pPr>
      <w:r w:rsidRPr="006D5881">
        <w:t>2.1. Обучения на преподаватели в България, насочени към:</w:t>
      </w:r>
    </w:p>
    <w:p w:rsidR="0032131F" w:rsidRPr="006D5881" w:rsidRDefault="0032131F" w:rsidP="002901E5">
      <w:pPr>
        <w:pStyle w:val="ListParagraph"/>
        <w:numPr>
          <w:ilvl w:val="0"/>
          <w:numId w:val="13"/>
        </w:numPr>
        <w:spacing w:before="120" w:after="120" w:line="276" w:lineRule="auto"/>
        <w:jc w:val="both"/>
      </w:pPr>
      <w:r w:rsidRPr="006D5881">
        <w:t>Придобиване/усъвършенстване на чуждоезикови умения, в т.ч. професионална терминология;</w:t>
      </w:r>
    </w:p>
    <w:p w:rsidR="0032131F" w:rsidRPr="006D5881" w:rsidRDefault="0032131F" w:rsidP="002901E5">
      <w:pPr>
        <w:pStyle w:val="ListParagraph"/>
        <w:numPr>
          <w:ilvl w:val="0"/>
          <w:numId w:val="13"/>
        </w:numPr>
        <w:spacing w:before="120" w:after="120" w:line="276" w:lineRule="auto"/>
        <w:jc w:val="both"/>
      </w:pPr>
      <w:r w:rsidRPr="006D5881">
        <w:t>Придобиване/усъвършенстване на дигитални умения, включително използване на ИКТ-базирани иновационни образователни технологии.</w:t>
      </w:r>
    </w:p>
    <w:p w:rsidR="0032131F" w:rsidRPr="006D5881" w:rsidRDefault="0032131F" w:rsidP="006D5881">
      <w:pPr>
        <w:spacing w:before="120" w:after="120" w:line="276" w:lineRule="auto"/>
        <w:jc w:val="both"/>
      </w:pPr>
      <w:r w:rsidRPr="006D5881">
        <w:t>2.2. Краткосрочни специализации в асоциираните партньори, насочени към:</w:t>
      </w:r>
    </w:p>
    <w:p w:rsidR="0032131F" w:rsidRPr="006D5881" w:rsidRDefault="0032131F" w:rsidP="002901E5">
      <w:pPr>
        <w:pStyle w:val="ListParagraph"/>
        <w:numPr>
          <w:ilvl w:val="0"/>
          <w:numId w:val="14"/>
        </w:numPr>
        <w:spacing w:before="120" w:after="120" w:line="276" w:lineRule="auto"/>
        <w:jc w:val="both"/>
      </w:pPr>
      <w:r w:rsidRPr="006D5881">
        <w:t>Въвеждане на иновативни методи на преподаване;</w:t>
      </w:r>
    </w:p>
    <w:p w:rsidR="0032131F" w:rsidRPr="006D5881" w:rsidRDefault="0032131F" w:rsidP="002901E5">
      <w:pPr>
        <w:pStyle w:val="ListParagraph"/>
        <w:numPr>
          <w:ilvl w:val="0"/>
          <w:numId w:val="14"/>
        </w:numPr>
        <w:spacing w:before="120" w:after="120" w:line="276" w:lineRule="auto"/>
        <w:jc w:val="both"/>
      </w:pPr>
      <w:r w:rsidRPr="006D5881">
        <w:t>Придобиване/усъвършенстване на дидактически знания и умения;</w:t>
      </w:r>
    </w:p>
    <w:p w:rsidR="0032131F" w:rsidRPr="006D5881" w:rsidRDefault="0032131F" w:rsidP="002901E5">
      <w:pPr>
        <w:pStyle w:val="ListParagraph"/>
        <w:numPr>
          <w:ilvl w:val="0"/>
          <w:numId w:val="14"/>
        </w:numPr>
        <w:spacing w:before="120" w:after="120" w:line="276" w:lineRule="auto"/>
        <w:jc w:val="both"/>
      </w:pPr>
      <w:r w:rsidRPr="006D5881">
        <w:t>Придобиване/усъвършенстване на чуждоезикови умения, в т.ч. професионална терминология;</w:t>
      </w:r>
    </w:p>
    <w:p w:rsidR="0032131F" w:rsidRPr="006D5881" w:rsidRDefault="0032131F" w:rsidP="002901E5">
      <w:pPr>
        <w:pStyle w:val="ListParagraph"/>
        <w:numPr>
          <w:ilvl w:val="0"/>
          <w:numId w:val="14"/>
        </w:numPr>
        <w:spacing w:before="120" w:after="120" w:line="276" w:lineRule="auto"/>
        <w:jc w:val="both"/>
      </w:pPr>
      <w:r w:rsidRPr="006D5881">
        <w:t>Придобиване/усъвършенстване на дигитални умения, включително използване на ИКТ-базирани иновационни образователни технологии;</w:t>
      </w:r>
    </w:p>
    <w:p w:rsidR="0032131F" w:rsidRPr="006D5881" w:rsidRDefault="0032131F" w:rsidP="002901E5">
      <w:pPr>
        <w:pStyle w:val="ListParagraph"/>
        <w:numPr>
          <w:ilvl w:val="0"/>
          <w:numId w:val="14"/>
        </w:numPr>
        <w:spacing w:before="120" w:after="120" w:line="276" w:lineRule="auto"/>
        <w:jc w:val="both"/>
      </w:pPr>
      <w:r w:rsidRPr="006D5881">
        <w:t>Придобиване/усъвършенстване на предприемачески умения;</w:t>
      </w:r>
    </w:p>
    <w:p w:rsidR="0032131F" w:rsidRPr="006D5881" w:rsidRDefault="0032131F" w:rsidP="002901E5">
      <w:pPr>
        <w:pStyle w:val="ListParagraph"/>
        <w:numPr>
          <w:ilvl w:val="0"/>
          <w:numId w:val="14"/>
        </w:numPr>
        <w:spacing w:before="120" w:after="120" w:line="276" w:lineRule="auto"/>
        <w:jc w:val="both"/>
      </w:pPr>
      <w:r w:rsidRPr="006D5881">
        <w:t>Развиване на социална и етична отговорност;</w:t>
      </w:r>
    </w:p>
    <w:p w:rsidR="0032131F" w:rsidRPr="006D5881" w:rsidRDefault="0032131F" w:rsidP="002901E5">
      <w:pPr>
        <w:pStyle w:val="ListParagraph"/>
        <w:numPr>
          <w:ilvl w:val="0"/>
          <w:numId w:val="14"/>
        </w:numPr>
        <w:spacing w:before="120" w:after="120" w:line="276" w:lineRule="auto"/>
        <w:jc w:val="both"/>
      </w:pPr>
      <w:r w:rsidRPr="006D5881">
        <w:t xml:space="preserve">Придобиване/усъвършенстване на умения за „проблемно </w:t>
      </w:r>
      <w:proofErr w:type="gramStart"/>
      <w:r w:rsidRPr="006D5881">
        <w:t>базирано“ преподаване</w:t>
      </w:r>
      <w:proofErr w:type="gramEnd"/>
      <w:r w:rsidRPr="006D5881">
        <w:t>.</w:t>
      </w:r>
    </w:p>
    <w:p w:rsidR="0032131F" w:rsidRPr="006D5881" w:rsidRDefault="0032131F" w:rsidP="006D5881">
      <w:pPr>
        <w:spacing w:before="120" w:after="120" w:line="276" w:lineRule="auto"/>
        <w:jc w:val="both"/>
      </w:pPr>
      <w:r w:rsidRPr="006D5881">
        <w:t>2.3. Мултиплициране на резултатите от проведените краткосрочни специализации чрез споделяне на преподаватели между българските висшите училища, участващи в проекта.</w:t>
      </w:r>
    </w:p>
    <w:p w:rsidR="0032131F" w:rsidRPr="006D5881" w:rsidRDefault="0032131F" w:rsidP="006D5881">
      <w:pPr>
        <w:spacing w:before="120" w:after="120" w:line="276" w:lineRule="auto"/>
        <w:jc w:val="both"/>
      </w:pPr>
      <w:r w:rsidRPr="006D5881">
        <w:t>Група дейности 3. Кариерно ориентиране на студенти и мобилност:</w:t>
      </w:r>
    </w:p>
    <w:p w:rsidR="0032131F" w:rsidRPr="006D5881" w:rsidRDefault="0032131F" w:rsidP="006D5881">
      <w:pPr>
        <w:spacing w:before="120" w:after="120" w:line="276" w:lineRule="auto"/>
        <w:jc w:val="both"/>
      </w:pPr>
      <w:r w:rsidRPr="006D5881">
        <w:t>3.1. Кариерно консултиране и ориентиране на студенти чрез:</w:t>
      </w:r>
    </w:p>
    <w:p w:rsidR="0032131F" w:rsidRPr="006D5881" w:rsidRDefault="0032131F" w:rsidP="002901E5">
      <w:pPr>
        <w:pStyle w:val="ListParagraph"/>
        <w:numPr>
          <w:ilvl w:val="1"/>
          <w:numId w:val="15"/>
        </w:numPr>
        <w:spacing w:before="120" w:after="120" w:line="276" w:lineRule="auto"/>
        <w:jc w:val="both"/>
      </w:pPr>
      <w:r w:rsidRPr="006D5881">
        <w:t>Организиране на кариерни борси, съвместно с партниращите български висши училища и национално представителни организации на работодателите и на работниците и служителите;</w:t>
      </w:r>
    </w:p>
    <w:p w:rsidR="0032131F" w:rsidRPr="006D5881" w:rsidRDefault="0032131F" w:rsidP="002901E5">
      <w:pPr>
        <w:pStyle w:val="ListParagraph"/>
        <w:numPr>
          <w:ilvl w:val="1"/>
          <w:numId w:val="15"/>
        </w:numPr>
        <w:spacing w:before="120" w:after="120" w:line="276" w:lineRule="auto"/>
        <w:jc w:val="both"/>
      </w:pPr>
      <w:r w:rsidRPr="006D5881">
        <w:lastRenderedPageBreak/>
        <w:t>Изграждане на системи за проследяване на реализацията на завършилите студенти в първата година след дипломирането.</w:t>
      </w:r>
    </w:p>
    <w:p w:rsidR="0032131F" w:rsidRPr="006D5881" w:rsidRDefault="0032131F" w:rsidP="006D5881">
      <w:pPr>
        <w:spacing w:before="120" w:after="120" w:line="276" w:lineRule="auto"/>
        <w:jc w:val="both"/>
      </w:pPr>
      <w:r w:rsidRPr="006D5881">
        <w:t>3.2. Създаване на мрежи от кариерни центрове в партниращите български висши училища.</w:t>
      </w:r>
    </w:p>
    <w:p w:rsidR="0032131F" w:rsidRPr="006D5881" w:rsidRDefault="0032131F" w:rsidP="006D5881">
      <w:pPr>
        <w:spacing w:before="120" w:after="120" w:line="276" w:lineRule="auto"/>
        <w:jc w:val="both"/>
      </w:pPr>
      <w:r w:rsidRPr="006D5881">
        <w:t>3.3. Студентски клубове за развитие на предприемачески умения, презентационни умения и дигитална креативност.</w:t>
      </w:r>
    </w:p>
    <w:p w:rsidR="0032131F" w:rsidRPr="006D5881" w:rsidRDefault="0032131F" w:rsidP="006D5881">
      <w:pPr>
        <w:spacing w:before="120" w:after="120" w:line="276" w:lineRule="auto"/>
        <w:jc w:val="both"/>
      </w:pPr>
      <w:r w:rsidRPr="006D5881">
        <w:t>3.4. Дейности за развитие на меки умения, за разработване на лични професионални планове за реализация, за придобиване на граждански и обществени компетентности, за търсене на работа, организиране на презентационни събития, състезания, интервюта, дискусии и др. за осъществяване на връзка между студенти и работодатели.</w:t>
      </w:r>
    </w:p>
    <w:p w:rsidR="0032131F" w:rsidRPr="006D5881" w:rsidRDefault="0032131F" w:rsidP="006D5881">
      <w:pPr>
        <w:spacing w:before="120" w:after="120" w:line="276" w:lineRule="auto"/>
        <w:jc w:val="both"/>
      </w:pPr>
      <w:r w:rsidRPr="006D5881">
        <w:t>3.5. Изходяща мобилност на студенти, докторанти, постдокторанти, специализанти, млади учени, изследователи и учени, в т.ч. мобилност за обучение и мобилност за научноизследователска дейност.</w:t>
      </w:r>
    </w:p>
    <w:p w:rsidR="0032131F" w:rsidRPr="006D5881" w:rsidRDefault="0032131F" w:rsidP="006D5881">
      <w:pPr>
        <w:spacing w:before="120" w:after="120" w:line="276" w:lineRule="auto"/>
        <w:jc w:val="both"/>
      </w:pPr>
      <w:r w:rsidRPr="006D5881">
        <w:t>3.6. Входяща мобилност за преподаване: Привличане на чуждестранни преподаватели.</w:t>
      </w:r>
    </w:p>
    <w:p w:rsidR="0032131F" w:rsidRPr="006D5881" w:rsidRDefault="0032131F" w:rsidP="006D5881">
      <w:pPr>
        <w:spacing w:before="120" w:after="120" w:line="276" w:lineRule="auto"/>
        <w:jc w:val="both"/>
      </w:pPr>
      <w:r w:rsidRPr="006D5881">
        <w:t>Общият размер на безвъзмездната финансова помощ (БФП) по настоящата процедура е 50 млн. лв.</w:t>
      </w:r>
    </w:p>
    <w:p w:rsidR="0032131F" w:rsidRPr="006D5881" w:rsidRDefault="0032131F" w:rsidP="006D5881">
      <w:pPr>
        <w:spacing w:before="120" w:after="120" w:line="276" w:lineRule="auto"/>
        <w:jc w:val="both"/>
      </w:pPr>
      <w:r w:rsidRPr="006D5881">
        <w:t>За проекти, в които висшето училище кандидат е с общ брой действащи студенти и докторанти по-малък от 5 000, размерът на предоставяната БФП е между 800 000 лв. и 2 000 000 лв. За проекти, в които висшето училище кандидат е с общ брой действащи студенти и докторанти по-голям от 5 000, размерът на предоставяната БФП е между 2 000 001 лв. и 5 000 000 лв.</w:t>
      </w:r>
    </w:p>
    <w:p w:rsidR="0032131F" w:rsidRPr="006D5881" w:rsidRDefault="0032131F" w:rsidP="006D5881">
      <w:pPr>
        <w:spacing w:before="120" w:after="120" w:line="276" w:lineRule="auto"/>
        <w:jc w:val="both"/>
      </w:pPr>
      <w:r w:rsidRPr="006D5881">
        <w:t xml:space="preserve">Пълният комплект насоки за кандидатстване е публикуван на следните интернет адреси: </w:t>
      </w:r>
      <w:hyperlink r:id="rId20" w:history="1">
        <w:r w:rsidRPr="006D5881">
          <w:rPr>
            <w:rStyle w:val="Hyperlink"/>
          </w:rPr>
          <w:t>https://eumis2020.government.bg</w:t>
        </w:r>
      </w:hyperlink>
      <w:r w:rsidRPr="006D5881">
        <w:t xml:space="preserve">, </w:t>
      </w:r>
      <w:hyperlink r:id="rId21" w:history="1">
        <w:r w:rsidRPr="006D5881">
          <w:rPr>
            <w:rStyle w:val="Hyperlink"/>
          </w:rPr>
          <w:t>http://opnoir.bg</w:t>
        </w:r>
      </w:hyperlink>
      <w:r w:rsidRPr="006D5881">
        <w:t xml:space="preserve"> и </w:t>
      </w:r>
      <w:hyperlink r:id="rId22" w:history="1">
        <w:r w:rsidRPr="006D5881">
          <w:rPr>
            <w:rStyle w:val="Hyperlink"/>
          </w:rPr>
          <w:t>www.eufunds.bg</w:t>
        </w:r>
      </w:hyperlink>
      <w:r w:rsidRPr="006D5881">
        <w:t>.</w:t>
      </w:r>
    </w:p>
    <w:p w:rsidR="0032131F" w:rsidRPr="006D5881" w:rsidRDefault="0032131F" w:rsidP="006D5881">
      <w:pPr>
        <w:spacing w:before="120" w:after="120" w:line="276" w:lineRule="auto"/>
        <w:jc w:val="both"/>
      </w:pPr>
      <w:r w:rsidRPr="006D5881">
        <w:t xml:space="preserve">Кандидатите по процедурата могат да искат разяснения във връзка с Насоките в срок до три седмици преди изтичането на срока за кандидатстване. Допълнителни въпроси по Насоките за кандидатстване се задават в писмена форма, като ясно се посочва наименованието на процедурата за предоставяне на безвъзмездна финансова помощ и се изпращат на електронната поща на УО: </w:t>
      </w:r>
      <w:hyperlink r:id="rId23" w:history="1">
        <w:r w:rsidRPr="006D5881">
          <w:rPr>
            <w:rStyle w:val="Hyperlink"/>
          </w:rPr>
          <w:t>infosf@mon.bg</w:t>
        </w:r>
      </w:hyperlink>
      <w:r w:rsidRPr="006D5881">
        <w:t>.</w:t>
      </w:r>
    </w:p>
    <w:p w:rsidR="0032131F" w:rsidRPr="006D5881" w:rsidRDefault="0032131F" w:rsidP="006D5881">
      <w:pPr>
        <w:spacing w:before="120" w:after="120" w:line="276" w:lineRule="auto"/>
        <w:jc w:val="both"/>
      </w:pPr>
      <w:r w:rsidRPr="006D5881">
        <w:t xml:space="preserve">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всеки кандидат. Въпросите на кандидата и разясненията на УО се съобщават (публикуват) на интернет страницата на УО </w:t>
      </w:r>
      <w:hyperlink r:id="rId24" w:history="1">
        <w:r w:rsidRPr="006D5881">
          <w:rPr>
            <w:rStyle w:val="Hyperlink"/>
          </w:rPr>
          <w:t>http://opnoir.bg</w:t>
        </w:r>
      </w:hyperlink>
      <w:r w:rsidRPr="006D5881">
        <w:t xml:space="preserve">/, в секция „Процедури/ Въпроси и отговори“ и в ИСУН2020: </w:t>
      </w:r>
      <w:hyperlink r:id="rId25" w:history="1">
        <w:r w:rsidRPr="006D5881">
          <w:rPr>
            <w:rStyle w:val="Hyperlink"/>
          </w:rPr>
          <w:t>https://eumis2020.government.bg</w:t>
        </w:r>
      </w:hyperlink>
      <w:r w:rsidRPr="006D5881">
        <w:t xml:space="preserve"> (към документите по процедурата) в 10-дневен срок от получаване на искането, но не по късно от две седмици преди изтичането на срока за кандидатстване.</w:t>
      </w:r>
    </w:p>
    <w:p w:rsidR="005F551E" w:rsidRPr="006D5881" w:rsidRDefault="005F551E" w:rsidP="005F551E">
      <w:pPr>
        <w:spacing w:before="120" w:after="120" w:line="276" w:lineRule="auto"/>
        <w:jc w:val="both"/>
        <w:rPr>
          <w:lang w:val="en-US"/>
        </w:rPr>
      </w:pPr>
      <w:r w:rsidRPr="006D5881">
        <w:rPr>
          <w:lang w:val="bg-BG"/>
        </w:rPr>
        <w:t xml:space="preserve">Допълнителна информация и документи за кандидатстване можете да намерите </w:t>
      </w:r>
      <w:hyperlink r:id="rId26" w:history="1">
        <w:r w:rsidRPr="006D5881">
          <w:rPr>
            <w:rStyle w:val="Hyperlink"/>
            <w:lang w:val="bg-BG"/>
          </w:rPr>
          <w:t>ТУК</w:t>
        </w:r>
      </w:hyperlink>
    </w:p>
    <w:p w:rsidR="005F551E" w:rsidRDefault="005F551E" w:rsidP="006D5881">
      <w:pPr>
        <w:spacing w:before="120" w:after="120" w:line="276" w:lineRule="auto"/>
        <w:jc w:val="both"/>
      </w:pPr>
      <w:r w:rsidRPr="006D5881">
        <w:t>Проектните предложения се подават от кандидатите само в електронен формат, подписани с квалифициран електронен подпис (КЕП).</w:t>
      </w:r>
    </w:p>
    <w:p w:rsidR="0032131F" w:rsidRPr="006D5881" w:rsidRDefault="0032131F" w:rsidP="006D5881">
      <w:pPr>
        <w:spacing w:before="120" w:after="120" w:line="276" w:lineRule="auto"/>
        <w:jc w:val="both"/>
      </w:pPr>
      <w:r w:rsidRPr="006D5881">
        <w:rPr>
          <w:b/>
        </w:rPr>
        <w:t xml:space="preserve">Крайният срок за кандидатстване /представяне на проектни предложения е </w:t>
      </w:r>
      <w:r w:rsidRPr="006D5881">
        <w:rPr>
          <w:b/>
          <w:bCs/>
        </w:rPr>
        <w:t>23 ноември 2020 г., 17:30 часа,</w:t>
      </w:r>
      <w:r w:rsidRPr="006D5881">
        <w:rPr>
          <w:b/>
        </w:rPr>
        <w:t xml:space="preserve"> </w:t>
      </w:r>
      <w:r w:rsidRPr="006D5881">
        <w:t xml:space="preserve">чрез ИСУН 2020. </w:t>
      </w:r>
    </w:p>
    <w:p w:rsidR="008D10C6" w:rsidRPr="00A27600" w:rsidRDefault="008D10C6" w:rsidP="001E1811">
      <w:pPr>
        <w:pStyle w:val="Heading2"/>
        <w:ind w:left="426"/>
      </w:pPr>
      <w:bookmarkStart w:id="9" w:name="_Toc55396780"/>
      <w:r w:rsidRPr="00A27600">
        <w:lastRenderedPageBreak/>
        <w:t>Покана за участие с проектни предложения в два съвместни конкурса по програма Southeast Asia-Europe JFS</w:t>
      </w:r>
      <w:bookmarkEnd w:id="9"/>
      <w:r w:rsidRPr="00A27600">
        <w:t xml:space="preserve"> </w:t>
      </w:r>
    </w:p>
    <w:p w:rsidR="008D10C6" w:rsidRPr="00A27600" w:rsidRDefault="008D10C6" w:rsidP="00A27600">
      <w:pPr>
        <w:spacing w:before="120" w:after="120" w:line="276" w:lineRule="auto"/>
        <w:jc w:val="both"/>
        <w:rPr>
          <w:iCs/>
        </w:rPr>
      </w:pPr>
      <w:r w:rsidRPr="00A27600">
        <w:rPr>
          <w:iCs/>
          <w:lang w:val="bg-BG"/>
        </w:rPr>
        <w:t>Фонд „Научни изследвания“ отправя покана към български научни колективи за участие с проекти в два паралелни съвместни конкурса за финансиране на научно-изследователски проекти по програма Югоизточна Азия – Европа (Southeast Asia-Europe JFS).</w:t>
      </w:r>
    </w:p>
    <w:p w:rsidR="008D10C6" w:rsidRPr="00A27600" w:rsidRDefault="002901E5" w:rsidP="00A27600">
      <w:pPr>
        <w:spacing w:before="120" w:after="120" w:line="276" w:lineRule="auto"/>
        <w:jc w:val="both"/>
        <w:rPr>
          <w:iCs/>
        </w:rPr>
      </w:pPr>
      <w:hyperlink r:id="rId27" w:history="1">
        <w:r w:rsidR="008D10C6" w:rsidRPr="00A27600">
          <w:rPr>
            <w:rStyle w:val="Hyperlink"/>
            <w:iCs/>
          </w:rPr>
          <w:t>https://www.sea-eu-jfs.eu/calls</w:t>
        </w:r>
      </w:hyperlink>
    </w:p>
    <w:p w:rsidR="008D10C6" w:rsidRPr="00A27600" w:rsidRDefault="008D10C6" w:rsidP="00A27600">
      <w:pPr>
        <w:spacing w:before="120" w:after="120" w:line="276" w:lineRule="auto"/>
        <w:jc w:val="both"/>
        <w:rPr>
          <w:iCs/>
        </w:rPr>
      </w:pPr>
      <w:r w:rsidRPr="00A27600">
        <w:rPr>
          <w:iCs/>
          <w:lang w:val="bg-BG"/>
        </w:rPr>
        <w:t>SoutheastAsia - Europe e обща инициатива на страните от Европейската общност и Югоизточна Азия за сътрудничество в областта на науката, технологиите и иновациите чрез съвместно финансиране на научно-изследователски проекти.</w:t>
      </w:r>
    </w:p>
    <w:p w:rsidR="008D10C6" w:rsidRPr="00A27600" w:rsidRDefault="008D10C6" w:rsidP="00A27600">
      <w:pPr>
        <w:spacing w:before="120" w:after="120" w:line="276" w:lineRule="auto"/>
        <w:jc w:val="both"/>
        <w:rPr>
          <w:iCs/>
        </w:rPr>
      </w:pPr>
      <w:r w:rsidRPr="00A27600">
        <w:rPr>
          <w:bCs/>
          <w:iCs/>
          <w:u w:val="single"/>
          <w:lang w:val="bg-BG"/>
        </w:rPr>
        <w:t>5th JFS Call (S&amp;T):</w:t>
      </w:r>
    </w:p>
    <w:p w:rsidR="008D10C6" w:rsidRPr="00A27600" w:rsidRDefault="008D10C6" w:rsidP="00A27600">
      <w:pPr>
        <w:spacing w:before="120" w:after="120" w:line="276" w:lineRule="auto"/>
        <w:jc w:val="both"/>
        <w:rPr>
          <w:iCs/>
        </w:rPr>
      </w:pPr>
      <w:r w:rsidRPr="00A27600">
        <w:rPr>
          <w:iCs/>
          <w:lang w:val="bg-BG"/>
        </w:rPr>
        <w:t>- Инфекциозни заболявания (включително COVID 19)</w:t>
      </w:r>
    </w:p>
    <w:p w:rsidR="008D10C6" w:rsidRPr="00A27600" w:rsidRDefault="008D10C6" w:rsidP="00A27600">
      <w:pPr>
        <w:spacing w:before="120" w:after="120" w:line="276" w:lineRule="auto"/>
        <w:jc w:val="both"/>
        <w:rPr>
          <w:iCs/>
        </w:rPr>
      </w:pPr>
      <w:r w:rsidRPr="00A27600">
        <w:rPr>
          <w:iCs/>
          <w:lang w:val="bg-BG"/>
        </w:rPr>
        <w:t>- Нанотехнологии</w:t>
      </w:r>
    </w:p>
    <w:p w:rsidR="008D10C6" w:rsidRPr="00A27600" w:rsidRDefault="008D10C6" w:rsidP="00A27600">
      <w:pPr>
        <w:spacing w:before="120" w:after="120" w:line="276" w:lineRule="auto"/>
        <w:jc w:val="both"/>
        <w:rPr>
          <w:iCs/>
        </w:rPr>
      </w:pPr>
      <w:r w:rsidRPr="00A27600">
        <w:rPr>
          <w:bCs/>
          <w:iCs/>
          <w:lang w:val="bg-BG"/>
        </w:rPr>
        <w:t>ВАЖНО: Участието на български научни колективи в обявения конкурс е допустимо единствено в проекти за фундаментални научни изследвания</w:t>
      </w:r>
    </w:p>
    <w:p w:rsidR="008D10C6" w:rsidRPr="00A27600" w:rsidRDefault="008D10C6" w:rsidP="00A27600">
      <w:pPr>
        <w:spacing w:before="120" w:after="120" w:line="276" w:lineRule="auto"/>
        <w:jc w:val="both"/>
        <w:rPr>
          <w:iCs/>
        </w:rPr>
      </w:pPr>
      <w:r w:rsidRPr="00A27600">
        <w:rPr>
          <w:iCs/>
          <w:lang w:val="bg-BG"/>
        </w:rPr>
        <w:t>Страните, участващи в обявения конкурс чрез националните си финансиращи организации са:</w:t>
      </w:r>
    </w:p>
    <w:p w:rsidR="008D10C6" w:rsidRPr="00A27600" w:rsidRDefault="008D10C6" w:rsidP="002901E5">
      <w:pPr>
        <w:numPr>
          <w:ilvl w:val="0"/>
          <w:numId w:val="5"/>
        </w:numPr>
        <w:spacing w:line="276" w:lineRule="auto"/>
        <w:ind w:left="714" w:hanging="357"/>
        <w:jc w:val="both"/>
        <w:rPr>
          <w:iCs/>
        </w:rPr>
      </w:pPr>
      <w:r w:rsidRPr="00A27600">
        <w:rPr>
          <w:iCs/>
          <w:lang w:val="bg-BG"/>
        </w:rPr>
        <w:t>Белгия</w:t>
      </w:r>
      <w:r w:rsidRPr="00A27600">
        <w:rPr>
          <w:iCs/>
        </w:rPr>
        <w:t xml:space="preserve"> </w:t>
      </w:r>
    </w:p>
    <w:p w:rsidR="008D10C6" w:rsidRPr="00A27600" w:rsidRDefault="008D10C6" w:rsidP="002901E5">
      <w:pPr>
        <w:numPr>
          <w:ilvl w:val="0"/>
          <w:numId w:val="5"/>
        </w:numPr>
        <w:spacing w:line="276" w:lineRule="auto"/>
        <w:ind w:left="714" w:hanging="357"/>
        <w:jc w:val="both"/>
        <w:rPr>
          <w:iCs/>
        </w:rPr>
      </w:pPr>
      <w:r w:rsidRPr="00A27600">
        <w:rPr>
          <w:iCs/>
          <w:lang w:val="bg-BG"/>
        </w:rPr>
        <w:t>Бруней Даруссалам</w:t>
      </w:r>
      <w:r w:rsidRPr="00A27600">
        <w:rPr>
          <w:iCs/>
        </w:rPr>
        <w:t xml:space="preserve"> </w:t>
      </w:r>
    </w:p>
    <w:p w:rsidR="008D10C6" w:rsidRPr="00A27600" w:rsidRDefault="008D10C6" w:rsidP="002901E5">
      <w:pPr>
        <w:numPr>
          <w:ilvl w:val="0"/>
          <w:numId w:val="5"/>
        </w:numPr>
        <w:spacing w:line="276" w:lineRule="auto"/>
        <w:ind w:left="714" w:hanging="357"/>
        <w:jc w:val="both"/>
        <w:rPr>
          <w:iCs/>
        </w:rPr>
      </w:pPr>
      <w:r w:rsidRPr="00A27600">
        <w:rPr>
          <w:iCs/>
          <w:lang w:val="bg-BG"/>
        </w:rPr>
        <w:t>България</w:t>
      </w:r>
      <w:r w:rsidRPr="00A27600">
        <w:rPr>
          <w:iCs/>
        </w:rPr>
        <w:t xml:space="preserve"> </w:t>
      </w:r>
    </w:p>
    <w:p w:rsidR="008D10C6" w:rsidRPr="00A27600" w:rsidRDefault="008D10C6" w:rsidP="002901E5">
      <w:pPr>
        <w:numPr>
          <w:ilvl w:val="0"/>
          <w:numId w:val="5"/>
        </w:numPr>
        <w:spacing w:line="276" w:lineRule="auto"/>
        <w:ind w:left="714" w:hanging="357"/>
        <w:jc w:val="both"/>
        <w:rPr>
          <w:iCs/>
        </w:rPr>
      </w:pPr>
      <w:r w:rsidRPr="00A27600">
        <w:rPr>
          <w:iCs/>
          <w:lang w:val="bg-BG"/>
        </w:rPr>
        <w:t>Чехия</w:t>
      </w:r>
      <w:r w:rsidRPr="00A27600">
        <w:rPr>
          <w:iCs/>
        </w:rPr>
        <w:t xml:space="preserve"> </w:t>
      </w:r>
    </w:p>
    <w:p w:rsidR="008D10C6" w:rsidRPr="00A27600" w:rsidRDefault="008D10C6" w:rsidP="002901E5">
      <w:pPr>
        <w:numPr>
          <w:ilvl w:val="0"/>
          <w:numId w:val="5"/>
        </w:numPr>
        <w:spacing w:line="276" w:lineRule="auto"/>
        <w:ind w:left="714" w:hanging="357"/>
        <w:jc w:val="both"/>
        <w:rPr>
          <w:iCs/>
        </w:rPr>
      </w:pPr>
      <w:r w:rsidRPr="00A27600">
        <w:rPr>
          <w:iCs/>
          <w:lang w:val="bg-BG"/>
        </w:rPr>
        <w:t>Германия</w:t>
      </w:r>
      <w:r w:rsidRPr="00A27600">
        <w:rPr>
          <w:iCs/>
        </w:rPr>
        <w:t xml:space="preserve"> </w:t>
      </w:r>
    </w:p>
    <w:p w:rsidR="008D10C6" w:rsidRPr="00A27600" w:rsidRDefault="008D10C6" w:rsidP="002901E5">
      <w:pPr>
        <w:numPr>
          <w:ilvl w:val="0"/>
          <w:numId w:val="5"/>
        </w:numPr>
        <w:spacing w:line="276" w:lineRule="auto"/>
        <w:ind w:left="714" w:hanging="357"/>
        <w:jc w:val="both"/>
        <w:rPr>
          <w:iCs/>
        </w:rPr>
      </w:pPr>
      <w:r w:rsidRPr="00A27600">
        <w:rPr>
          <w:iCs/>
          <w:lang w:val="bg-BG"/>
        </w:rPr>
        <w:t>Индонезия</w:t>
      </w:r>
      <w:r w:rsidRPr="00A27600">
        <w:rPr>
          <w:iCs/>
        </w:rPr>
        <w:t xml:space="preserve"> </w:t>
      </w:r>
    </w:p>
    <w:p w:rsidR="008D10C6" w:rsidRPr="00A27600" w:rsidRDefault="008D10C6" w:rsidP="002901E5">
      <w:pPr>
        <w:numPr>
          <w:ilvl w:val="0"/>
          <w:numId w:val="5"/>
        </w:numPr>
        <w:spacing w:line="276" w:lineRule="auto"/>
        <w:ind w:left="714" w:hanging="357"/>
        <w:jc w:val="both"/>
        <w:rPr>
          <w:iCs/>
        </w:rPr>
      </w:pPr>
      <w:r w:rsidRPr="00A27600">
        <w:rPr>
          <w:iCs/>
          <w:lang w:val="bg-BG"/>
        </w:rPr>
        <w:t xml:space="preserve">Лaoс </w:t>
      </w:r>
    </w:p>
    <w:p w:rsidR="008D10C6" w:rsidRPr="00A27600" w:rsidRDefault="008D10C6" w:rsidP="002901E5">
      <w:pPr>
        <w:numPr>
          <w:ilvl w:val="0"/>
          <w:numId w:val="5"/>
        </w:numPr>
        <w:spacing w:line="276" w:lineRule="auto"/>
        <w:ind w:left="714" w:hanging="357"/>
        <w:jc w:val="both"/>
        <w:rPr>
          <w:iCs/>
        </w:rPr>
      </w:pPr>
      <w:r w:rsidRPr="00A27600">
        <w:rPr>
          <w:iCs/>
          <w:lang w:val="bg-BG"/>
        </w:rPr>
        <w:t>Мианмар</w:t>
      </w:r>
      <w:r w:rsidRPr="00A27600">
        <w:rPr>
          <w:iCs/>
        </w:rPr>
        <w:t xml:space="preserve"> </w:t>
      </w:r>
    </w:p>
    <w:p w:rsidR="008D10C6" w:rsidRPr="00A27600" w:rsidRDefault="008D10C6" w:rsidP="002901E5">
      <w:pPr>
        <w:numPr>
          <w:ilvl w:val="0"/>
          <w:numId w:val="5"/>
        </w:numPr>
        <w:spacing w:line="276" w:lineRule="auto"/>
        <w:ind w:left="714" w:hanging="357"/>
        <w:jc w:val="both"/>
        <w:rPr>
          <w:iCs/>
        </w:rPr>
      </w:pPr>
      <w:r w:rsidRPr="00A27600">
        <w:rPr>
          <w:iCs/>
          <w:lang w:val="bg-BG"/>
        </w:rPr>
        <w:t>Филипините</w:t>
      </w:r>
      <w:r w:rsidRPr="00A27600">
        <w:rPr>
          <w:iCs/>
        </w:rPr>
        <w:t xml:space="preserve"> </w:t>
      </w:r>
    </w:p>
    <w:p w:rsidR="008D10C6" w:rsidRPr="00A27600" w:rsidRDefault="008D10C6" w:rsidP="002901E5">
      <w:pPr>
        <w:numPr>
          <w:ilvl w:val="0"/>
          <w:numId w:val="5"/>
        </w:numPr>
        <w:spacing w:line="276" w:lineRule="auto"/>
        <w:ind w:left="714" w:hanging="357"/>
        <w:jc w:val="both"/>
        <w:rPr>
          <w:iCs/>
        </w:rPr>
      </w:pPr>
      <w:r w:rsidRPr="00A27600">
        <w:rPr>
          <w:iCs/>
          <w:lang w:val="bg-BG"/>
        </w:rPr>
        <w:t>Швейцария</w:t>
      </w:r>
      <w:r w:rsidRPr="00A27600">
        <w:rPr>
          <w:iCs/>
        </w:rPr>
        <w:t xml:space="preserve"> </w:t>
      </w:r>
    </w:p>
    <w:p w:rsidR="008D10C6" w:rsidRPr="00A27600" w:rsidRDefault="008D10C6" w:rsidP="002901E5">
      <w:pPr>
        <w:numPr>
          <w:ilvl w:val="0"/>
          <w:numId w:val="5"/>
        </w:numPr>
        <w:spacing w:line="276" w:lineRule="auto"/>
        <w:ind w:left="714" w:hanging="357"/>
        <w:jc w:val="both"/>
        <w:rPr>
          <w:iCs/>
        </w:rPr>
      </w:pPr>
      <w:r w:rsidRPr="00A27600">
        <w:rPr>
          <w:iCs/>
          <w:lang w:val="bg-BG"/>
        </w:rPr>
        <w:t>Тайланд</w:t>
      </w:r>
      <w:r w:rsidRPr="00A27600">
        <w:rPr>
          <w:iCs/>
        </w:rPr>
        <w:t xml:space="preserve"> </w:t>
      </w:r>
    </w:p>
    <w:p w:rsidR="008D10C6" w:rsidRPr="00A27600" w:rsidRDefault="008D10C6" w:rsidP="002901E5">
      <w:pPr>
        <w:numPr>
          <w:ilvl w:val="0"/>
          <w:numId w:val="5"/>
        </w:numPr>
        <w:spacing w:line="276" w:lineRule="auto"/>
        <w:ind w:left="714" w:hanging="357"/>
        <w:jc w:val="both"/>
        <w:rPr>
          <w:iCs/>
        </w:rPr>
      </w:pPr>
      <w:r w:rsidRPr="00A27600">
        <w:rPr>
          <w:iCs/>
          <w:lang w:val="bg-BG"/>
        </w:rPr>
        <w:t>Турция</w:t>
      </w:r>
      <w:r w:rsidRPr="00A27600">
        <w:rPr>
          <w:iCs/>
        </w:rPr>
        <w:t xml:space="preserve"> </w:t>
      </w:r>
    </w:p>
    <w:p w:rsidR="008D10C6" w:rsidRPr="00A27600" w:rsidRDefault="008D10C6" w:rsidP="002901E5">
      <w:pPr>
        <w:numPr>
          <w:ilvl w:val="0"/>
          <w:numId w:val="5"/>
        </w:numPr>
        <w:spacing w:line="276" w:lineRule="auto"/>
        <w:ind w:left="714" w:hanging="357"/>
        <w:jc w:val="both"/>
        <w:rPr>
          <w:iCs/>
        </w:rPr>
      </w:pPr>
      <w:r w:rsidRPr="00A27600">
        <w:rPr>
          <w:iCs/>
          <w:lang w:val="bg-BG"/>
        </w:rPr>
        <w:t>Виетнам</w:t>
      </w:r>
      <w:r w:rsidRPr="00A27600">
        <w:rPr>
          <w:iCs/>
        </w:rPr>
        <w:t xml:space="preserve"> </w:t>
      </w:r>
    </w:p>
    <w:p w:rsidR="008D10C6" w:rsidRPr="001E1811" w:rsidRDefault="008D10C6" w:rsidP="00A27600">
      <w:pPr>
        <w:spacing w:before="120" w:after="120" w:line="276" w:lineRule="auto"/>
        <w:jc w:val="both"/>
        <w:rPr>
          <w:b/>
          <w:iCs/>
        </w:rPr>
      </w:pPr>
      <w:r w:rsidRPr="001E1811">
        <w:rPr>
          <w:b/>
          <w:iCs/>
          <w:lang w:val="bg-BG"/>
        </w:rPr>
        <w:t xml:space="preserve">Крайният срок за подаване на проектни предложения за участие в първия етап от конкурса </w:t>
      </w:r>
      <w:r w:rsidR="007F7FD2">
        <w:rPr>
          <w:b/>
          <w:iCs/>
          <w:lang w:val="bg-BG"/>
        </w:rPr>
        <w:t xml:space="preserve">се удължава до </w:t>
      </w:r>
      <w:r w:rsidR="007F7FD2" w:rsidRPr="007F7FD2">
        <w:rPr>
          <w:b/>
          <w:bCs/>
          <w:iCs/>
          <w:lang w:val="bg-BG"/>
        </w:rPr>
        <w:t>15 декемв</w:t>
      </w:r>
      <w:r w:rsidR="007F7FD2">
        <w:rPr>
          <w:b/>
          <w:bCs/>
          <w:iCs/>
          <w:lang w:val="bg-BG"/>
        </w:rPr>
        <w:t>р</w:t>
      </w:r>
      <w:r w:rsidR="007F7FD2" w:rsidRPr="007F7FD2">
        <w:rPr>
          <w:b/>
          <w:bCs/>
          <w:iCs/>
          <w:lang w:val="bg-BG"/>
        </w:rPr>
        <w:t>и 2020 г.</w:t>
      </w:r>
    </w:p>
    <w:p w:rsidR="008D10C6" w:rsidRPr="00A27600" w:rsidRDefault="008D10C6" w:rsidP="00A27600">
      <w:pPr>
        <w:spacing w:before="120" w:after="120" w:line="276" w:lineRule="auto"/>
        <w:jc w:val="both"/>
        <w:rPr>
          <w:iCs/>
        </w:rPr>
      </w:pPr>
      <w:r w:rsidRPr="00A27600">
        <w:rPr>
          <w:iCs/>
          <w:lang w:val="bg-BG"/>
        </w:rPr>
        <w:t>Бюджетът от страна на Фонд „Научни изследвания“ за предстоящата конкурсна сесия е в размер на 600 000 лева за целия конкурс, като се предвижда да бъдат финансирани до 3 проекта с българско участие, с максимална сума за един проект до 200 000 лева (за срок на изпълнение от 3 години). (Протокол на ИС № 17 от 24.04.2020 год.)</w:t>
      </w:r>
    </w:p>
    <w:p w:rsidR="008D10C6" w:rsidRPr="00A27600" w:rsidRDefault="008D10C6" w:rsidP="00A27600">
      <w:pPr>
        <w:spacing w:before="120" w:after="120" w:line="276" w:lineRule="auto"/>
        <w:jc w:val="both"/>
        <w:rPr>
          <w:iCs/>
        </w:rPr>
      </w:pPr>
      <w:r w:rsidRPr="00A27600">
        <w:rPr>
          <w:bCs/>
          <w:iCs/>
          <w:u w:val="single"/>
          <w:lang w:val="bg-BG"/>
        </w:rPr>
        <w:t>6th JFS Call :</w:t>
      </w:r>
      <w:r w:rsidRPr="00A27600">
        <w:rPr>
          <w:iCs/>
        </w:rPr>
        <w:t xml:space="preserve"> </w:t>
      </w:r>
    </w:p>
    <w:p w:rsidR="008D10C6" w:rsidRPr="001E1811" w:rsidRDefault="008D10C6" w:rsidP="002901E5">
      <w:pPr>
        <w:pStyle w:val="ListParagraph"/>
        <w:numPr>
          <w:ilvl w:val="1"/>
          <w:numId w:val="16"/>
        </w:numPr>
        <w:spacing w:before="120" w:after="120" w:line="276" w:lineRule="auto"/>
        <w:jc w:val="both"/>
        <w:rPr>
          <w:iCs/>
        </w:rPr>
      </w:pPr>
      <w:r w:rsidRPr="001E1811">
        <w:rPr>
          <w:iCs/>
          <w:lang w:val="bg-BG"/>
        </w:rPr>
        <w:t>Дигитално здраве (включително инфекциозни заболявания)</w:t>
      </w:r>
    </w:p>
    <w:p w:rsidR="008D10C6" w:rsidRPr="001E1811" w:rsidRDefault="008D10C6" w:rsidP="002901E5">
      <w:pPr>
        <w:pStyle w:val="ListParagraph"/>
        <w:numPr>
          <w:ilvl w:val="1"/>
          <w:numId w:val="16"/>
        </w:numPr>
        <w:spacing w:before="120" w:after="120" w:line="276" w:lineRule="auto"/>
        <w:jc w:val="both"/>
        <w:rPr>
          <w:iCs/>
        </w:rPr>
      </w:pPr>
      <w:r w:rsidRPr="001E1811">
        <w:rPr>
          <w:iCs/>
          <w:lang w:val="bg-BG"/>
        </w:rPr>
        <w:t>Биоикономика</w:t>
      </w:r>
    </w:p>
    <w:p w:rsidR="008D10C6" w:rsidRPr="00A27600" w:rsidRDefault="008D10C6" w:rsidP="00A27600">
      <w:pPr>
        <w:spacing w:before="120" w:after="120" w:line="276" w:lineRule="auto"/>
        <w:jc w:val="both"/>
        <w:rPr>
          <w:iCs/>
        </w:rPr>
      </w:pPr>
      <w:r w:rsidRPr="00A27600">
        <w:rPr>
          <w:bCs/>
          <w:iCs/>
          <w:lang w:val="bg-BG"/>
        </w:rPr>
        <w:lastRenderedPageBreak/>
        <w:t>ВАЖНО: За български научни колективи са допустими единствено дейности, представляващи фундаментални научни изследвания</w:t>
      </w:r>
    </w:p>
    <w:p w:rsidR="008D10C6" w:rsidRPr="00A27600" w:rsidRDefault="008D10C6" w:rsidP="00A27600">
      <w:pPr>
        <w:spacing w:before="120" w:after="120" w:line="276" w:lineRule="auto"/>
        <w:jc w:val="both"/>
        <w:rPr>
          <w:iCs/>
        </w:rPr>
      </w:pPr>
      <w:r w:rsidRPr="00A27600">
        <w:rPr>
          <w:iCs/>
          <w:lang w:val="bg-BG"/>
        </w:rPr>
        <w:t>Страните, участващи в обявения конкурс чрез националните си финансиращи организации са:</w:t>
      </w:r>
    </w:p>
    <w:p w:rsidR="008D10C6" w:rsidRPr="00A27600" w:rsidRDefault="008D10C6" w:rsidP="002901E5">
      <w:pPr>
        <w:numPr>
          <w:ilvl w:val="0"/>
          <w:numId w:val="6"/>
        </w:numPr>
        <w:spacing w:line="276" w:lineRule="auto"/>
        <w:ind w:left="714" w:hanging="357"/>
        <w:jc w:val="both"/>
        <w:rPr>
          <w:iCs/>
        </w:rPr>
      </w:pPr>
      <w:r w:rsidRPr="00A27600">
        <w:rPr>
          <w:iCs/>
          <w:lang w:val="bg-BG"/>
        </w:rPr>
        <w:t>Бруней Даруссалам</w:t>
      </w:r>
      <w:r w:rsidRPr="00A27600">
        <w:rPr>
          <w:iCs/>
        </w:rPr>
        <w:t xml:space="preserve"> </w:t>
      </w:r>
    </w:p>
    <w:p w:rsidR="008D10C6" w:rsidRPr="00A27600" w:rsidRDefault="008D10C6" w:rsidP="002901E5">
      <w:pPr>
        <w:numPr>
          <w:ilvl w:val="0"/>
          <w:numId w:val="6"/>
        </w:numPr>
        <w:spacing w:line="276" w:lineRule="auto"/>
        <w:ind w:left="714" w:hanging="357"/>
        <w:jc w:val="both"/>
        <w:rPr>
          <w:iCs/>
        </w:rPr>
      </w:pPr>
      <w:r w:rsidRPr="00A27600">
        <w:rPr>
          <w:iCs/>
          <w:lang w:val="bg-BG"/>
        </w:rPr>
        <w:t>България</w:t>
      </w:r>
      <w:r w:rsidRPr="00A27600">
        <w:rPr>
          <w:iCs/>
        </w:rPr>
        <w:t xml:space="preserve"> </w:t>
      </w:r>
    </w:p>
    <w:p w:rsidR="008D10C6" w:rsidRPr="00A27600" w:rsidRDefault="008D10C6" w:rsidP="002901E5">
      <w:pPr>
        <w:numPr>
          <w:ilvl w:val="0"/>
          <w:numId w:val="6"/>
        </w:numPr>
        <w:spacing w:line="276" w:lineRule="auto"/>
        <w:ind w:left="714" w:hanging="357"/>
        <w:jc w:val="both"/>
        <w:rPr>
          <w:iCs/>
        </w:rPr>
      </w:pPr>
      <w:r w:rsidRPr="00A27600">
        <w:rPr>
          <w:iCs/>
          <w:lang w:val="bg-BG"/>
        </w:rPr>
        <w:t>Чехия</w:t>
      </w:r>
      <w:r w:rsidRPr="00A27600">
        <w:rPr>
          <w:iCs/>
        </w:rPr>
        <w:t xml:space="preserve"> </w:t>
      </w:r>
    </w:p>
    <w:p w:rsidR="008D10C6" w:rsidRPr="00A27600" w:rsidRDefault="008D10C6" w:rsidP="002901E5">
      <w:pPr>
        <w:numPr>
          <w:ilvl w:val="0"/>
          <w:numId w:val="6"/>
        </w:numPr>
        <w:spacing w:line="276" w:lineRule="auto"/>
        <w:ind w:left="714" w:hanging="357"/>
        <w:jc w:val="both"/>
        <w:rPr>
          <w:iCs/>
        </w:rPr>
      </w:pPr>
      <w:r w:rsidRPr="00A27600">
        <w:rPr>
          <w:iCs/>
          <w:lang w:val="bg-BG"/>
        </w:rPr>
        <w:t>Индонезия</w:t>
      </w:r>
      <w:r w:rsidRPr="00A27600">
        <w:rPr>
          <w:iCs/>
        </w:rPr>
        <w:t xml:space="preserve"> </w:t>
      </w:r>
    </w:p>
    <w:p w:rsidR="008D10C6" w:rsidRPr="00A27600" w:rsidRDefault="008D10C6" w:rsidP="002901E5">
      <w:pPr>
        <w:numPr>
          <w:ilvl w:val="0"/>
          <w:numId w:val="6"/>
        </w:numPr>
        <w:spacing w:line="276" w:lineRule="auto"/>
        <w:ind w:left="714" w:hanging="357"/>
        <w:jc w:val="both"/>
        <w:rPr>
          <w:iCs/>
        </w:rPr>
      </w:pPr>
      <w:r w:rsidRPr="00A27600">
        <w:rPr>
          <w:iCs/>
          <w:lang w:val="bg-BG"/>
        </w:rPr>
        <w:t xml:space="preserve">Лaoс </w:t>
      </w:r>
    </w:p>
    <w:p w:rsidR="008D10C6" w:rsidRPr="00A27600" w:rsidRDefault="008D10C6" w:rsidP="002901E5">
      <w:pPr>
        <w:numPr>
          <w:ilvl w:val="0"/>
          <w:numId w:val="6"/>
        </w:numPr>
        <w:spacing w:line="276" w:lineRule="auto"/>
        <w:ind w:left="714" w:hanging="357"/>
        <w:jc w:val="both"/>
        <w:rPr>
          <w:iCs/>
        </w:rPr>
      </w:pPr>
      <w:r w:rsidRPr="00A27600">
        <w:rPr>
          <w:iCs/>
          <w:lang w:val="bg-BG"/>
        </w:rPr>
        <w:t>Мианмар</w:t>
      </w:r>
      <w:r w:rsidRPr="00A27600">
        <w:rPr>
          <w:iCs/>
        </w:rPr>
        <w:t xml:space="preserve"> </w:t>
      </w:r>
    </w:p>
    <w:p w:rsidR="008D10C6" w:rsidRPr="00A27600" w:rsidRDefault="008D10C6" w:rsidP="002901E5">
      <w:pPr>
        <w:numPr>
          <w:ilvl w:val="0"/>
          <w:numId w:val="6"/>
        </w:numPr>
        <w:spacing w:line="276" w:lineRule="auto"/>
        <w:ind w:left="714" w:hanging="357"/>
        <w:jc w:val="both"/>
        <w:rPr>
          <w:iCs/>
        </w:rPr>
      </w:pPr>
      <w:r w:rsidRPr="00A27600">
        <w:rPr>
          <w:iCs/>
          <w:lang w:val="bg-BG"/>
        </w:rPr>
        <w:t>Филипините</w:t>
      </w:r>
      <w:r w:rsidRPr="00A27600">
        <w:rPr>
          <w:iCs/>
        </w:rPr>
        <w:t xml:space="preserve"> </w:t>
      </w:r>
    </w:p>
    <w:p w:rsidR="008D10C6" w:rsidRPr="00A27600" w:rsidRDefault="008D10C6" w:rsidP="002901E5">
      <w:pPr>
        <w:numPr>
          <w:ilvl w:val="0"/>
          <w:numId w:val="6"/>
        </w:numPr>
        <w:spacing w:line="276" w:lineRule="auto"/>
        <w:ind w:left="714" w:hanging="357"/>
        <w:jc w:val="both"/>
        <w:rPr>
          <w:iCs/>
        </w:rPr>
      </w:pPr>
      <w:r w:rsidRPr="00A27600">
        <w:rPr>
          <w:iCs/>
          <w:lang w:val="bg-BG"/>
        </w:rPr>
        <w:t>Испания</w:t>
      </w:r>
      <w:r w:rsidRPr="00A27600">
        <w:rPr>
          <w:iCs/>
        </w:rPr>
        <w:t xml:space="preserve"> </w:t>
      </w:r>
    </w:p>
    <w:p w:rsidR="008D10C6" w:rsidRPr="00A27600" w:rsidRDefault="008D10C6" w:rsidP="002901E5">
      <w:pPr>
        <w:numPr>
          <w:ilvl w:val="0"/>
          <w:numId w:val="6"/>
        </w:numPr>
        <w:spacing w:line="276" w:lineRule="auto"/>
        <w:ind w:left="714" w:hanging="357"/>
        <w:jc w:val="both"/>
        <w:rPr>
          <w:iCs/>
        </w:rPr>
      </w:pPr>
      <w:r w:rsidRPr="00A27600">
        <w:rPr>
          <w:iCs/>
          <w:lang w:val="bg-BG"/>
        </w:rPr>
        <w:t>Тайланд</w:t>
      </w:r>
      <w:r w:rsidRPr="00A27600">
        <w:rPr>
          <w:iCs/>
        </w:rPr>
        <w:t xml:space="preserve"> </w:t>
      </w:r>
    </w:p>
    <w:p w:rsidR="008D10C6" w:rsidRPr="00A27600" w:rsidRDefault="008D10C6" w:rsidP="002901E5">
      <w:pPr>
        <w:numPr>
          <w:ilvl w:val="0"/>
          <w:numId w:val="6"/>
        </w:numPr>
        <w:spacing w:line="276" w:lineRule="auto"/>
        <w:ind w:left="714" w:hanging="357"/>
        <w:jc w:val="both"/>
        <w:rPr>
          <w:iCs/>
        </w:rPr>
      </w:pPr>
      <w:r w:rsidRPr="00A27600">
        <w:rPr>
          <w:iCs/>
          <w:lang w:val="bg-BG"/>
        </w:rPr>
        <w:t>Турция</w:t>
      </w:r>
      <w:r w:rsidRPr="00A27600">
        <w:rPr>
          <w:iCs/>
        </w:rPr>
        <w:t xml:space="preserve"> </w:t>
      </w:r>
    </w:p>
    <w:p w:rsidR="008D10C6" w:rsidRPr="00A27600" w:rsidRDefault="008D10C6" w:rsidP="002901E5">
      <w:pPr>
        <w:numPr>
          <w:ilvl w:val="0"/>
          <w:numId w:val="6"/>
        </w:numPr>
        <w:spacing w:line="276" w:lineRule="auto"/>
        <w:ind w:left="714" w:hanging="357"/>
        <w:jc w:val="both"/>
        <w:rPr>
          <w:iCs/>
        </w:rPr>
      </w:pPr>
      <w:r w:rsidRPr="00A27600">
        <w:rPr>
          <w:iCs/>
          <w:lang w:val="bg-BG"/>
        </w:rPr>
        <w:t>Виетнам</w:t>
      </w:r>
    </w:p>
    <w:p w:rsidR="008D10C6" w:rsidRPr="001E1811" w:rsidRDefault="008D10C6" w:rsidP="00A27600">
      <w:pPr>
        <w:spacing w:before="120" w:after="120" w:line="276" w:lineRule="auto"/>
        <w:jc w:val="both"/>
        <w:rPr>
          <w:b/>
          <w:iCs/>
        </w:rPr>
      </w:pPr>
      <w:r w:rsidRPr="001E1811">
        <w:rPr>
          <w:b/>
          <w:iCs/>
          <w:lang w:val="bg-BG"/>
        </w:rPr>
        <w:t xml:space="preserve">Крайният срок за подаване на проектни предложения за участие в първия етап от конкурса </w:t>
      </w:r>
      <w:r w:rsidR="00C6293A">
        <w:rPr>
          <w:b/>
          <w:iCs/>
          <w:lang w:val="bg-BG"/>
        </w:rPr>
        <w:t xml:space="preserve">се удължава до </w:t>
      </w:r>
      <w:r w:rsidR="00C6293A" w:rsidRPr="00C6293A">
        <w:rPr>
          <w:b/>
          <w:bCs/>
          <w:iCs/>
        </w:rPr>
        <w:t>15 януари 2020 г.</w:t>
      </w:r>
    </w:p>
    <w:p w:rsidR="008D10C6" w:rsidRPr="00A27600" w:rsidRDefault="008D10C6" w:rsidP="00A27600">
      <w:pPr>
        <w:spacing w:before="120" w:after="120" w:line="276" w:lineRule="auto"/>
        <w:jc w:val="both"/>
        <w:rPr>
          <w:iCs/>
        </w:rPr>
      </w:pPr>
      <w:r w:rsidRPr="00A27600">
        <w:rPr>
          <w:iCs/>
          <w:lang w:val="bg-BG"/>
        </w:rPr>
        <w:t>Бюджетът от страна на Фонд „Научни изследвания“ за предстоящата конкурсна сесия е в размер на 600 000 лева за целия конкурс, като се предвижда да бъдат финансирани до 3 проекта с българско участие, с максимална сума за един проект до 200 000 лева (за срок на изпълнение от 3 години). (Протокол на ИС № 17 от 24.04.2020 год.)</w:t>
      </w:r>
    </w:p>
    <w:p w:rsidR="008D10C6" w:rsidRPr="00A27600" w:rsidRDefault="008D10C6" w:rsidP="00A27600">
      <w:pPr>
        <w:spacing w:before="120" w:after="120" w:line="276" w:lineRule="auto"/>
        <w:jc w:val="both"/>
        <w:rPr>
          <w:iCs/>
        </w:rPr>
      </w:pPr>
      <w:r w:rsidRPr="00A27600">
        <w:rPr>
          <w:bCs/>
          <w:iCs/>
          <w:lang w:val="bg-BG"/>
        </w:rPr>
        <w:t>Условия на конкурса:</w:t>
      </w:r>
    </w:p>
    <w:p w:rsidR="008D10C6" w:rsidRPr="00A27600" w:rsidRDefault="008D10C6" w:rsidP="002901E5">
      <w:pPr>
        <w:numPr>
          <w:ilvl w:val="0"/>
          <w:numId w:val="7"/>
        </w:numPr>
        <w:spacing w:before="120" w:after="120" w:line="276" w:lineRule="auto"/>
        <w:jc w:val="both"/>
        <w:rPr>
          <w:iCs/>
        </w:rPr>
      </w:pPr>
      <w:r w:rsidRPr="00A27600">
        <w:rPr>
          <w:iCs/>
          <w:lang w:val="bg-BG"/>
        </w:rPr>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r w:rsidRPr="00A27600">
        <w:rPr>
          <w:iCs/>
        </w:rPr>
        <w:t xml:space="preserve"> </w:t>
      </w:r>
    </w:p>
    <w:p w:rsidR="008D10C6" w:rsidRPr="00A27600" w:rsidRDefault="008D10C6" w:rsidP="00A27600">
      <w:pPr>
        <w:spacing w:before="120" w:after="120" w:line="276" w:lineRule="auto"/>
        <w:jc w:val="both"/>
        <w:rPr>
          <w:iCs/>
        </w:rPr>
      </w:pPr>
      <w:r w:rsidRPr="00A27600">
        <w:rPr>
          <w:iCs/>
          <w:lang w:val="bg-BG"/>
        </w:rPr>
        <w:t>Допустими по процедурата за подбор на проекти са български кандидати, които са:</w:t>
      </w:r>
    </w:p>
    <w:p w:rsidR="008D10C6" w:rsidRPr="00A27600" w:rsidRDefault="008D10C6" w:rsidP="002901E5">
      <w:pPr>
        <w:numPr>
          <w:ilvl w:val="0"/>
          <w:numId w:val="8"/>
        </w:numPr>
        <w:spacing w:before="120" w:after="120" w:line="276" w:lineRule="auto"/>
        <w:jc w:val="both"/>
        <w:rPr>
          <w:iCs/>
        </w:rPr>
      </w:pPr>
      <w:r w:rsidRPr="00A27600">
        <w:rPr>
          <w:iCs/>
          <w:lang w:val="bg-BG"/>
        </w:rPr>
        <w:t>Акредитирани висши училища по чл. 85 ал. 1, т. 7 на ЗВО, които са акредитирани от НАОА да провеждат обучение по образователна и научна степен "доктор".</w:t>
      </w:r>
      <w:r w:rsidRPr="00A27600">
        <w:rPr>
          <w:iCs/>
        </w:rPr>
        <w:t xml:space="preserve"> </w:t>
      </w:r>
    </w:p>
    <w:p w:rsidR="008D10C6" w:rsidRPr="00A27600" w:rsidRDefault="008D10C6" w:rsidP="002901E5">
      <w:pPr>
        <w:numPr>
          <w:ilvl w:val="0"/>
          <w:numId w:val="8"/>
        </w:numPr>
        <w:spacing w:before="120" w:after="120" w:line="276" w:lineRule="auto"/>
        <w:jc w:val="both"/>
        <w:rPr>
          <w:iCs/>
        </w:rPr>
      </w:pPr>
      <w:r w:rsidRPr="00A27600">
        <w:rPr>
          <w:iCs/>
          <w:lang w:val="bg-BG"/>
        </w:rPr>
        <w:t>Научни организации по чл. 47, ал. 1 на ЗВО, които са акредитирани от НАОА да провеждат обучение по образователна и научна степен "доктор".</w:t>
      </w:r>
      <w:r w:rsidRPr="00A27600">
        <w:rPr>
          <w:iCs/>
        </w:rPr>
        <w:t xml:space="preserve"> </w:t>
      </w:r>
    </w:p>
    <w:p w:rsidR="008D10C6" w:rsidRPr="00A27600" w:rsidRDefault="008D10C6" w:rsidP="00A27600">
      <w:pPr>
        <w:spacing w:before="120" w:after="120" w:line="276" w:lineRule="auto"/>
        <w:jc w:val="both"/>
        <w:rPr>
          <w:iCs/>
        </w:rPr>
      </w:pPr>
      <w:r w:rsidRPr="00A27600">
        <w:rPr>
          <w:iCs/>
          <w:lang w:val="bg-BG"/>
        </w:rPr>
        <w:t>Във финансовия план на проекта да бъдат заложени „Непреки допустими разходи“, които включват:</w:t>
      </w:r>
    </w:p>
    <w:p w:rsidR="008D10C6" w:rsidRPr="00A27600" w:rsidRDefault="008D10C6" w:rsidP="002901E5">
      <w:pPr>
        <w:numPr>
          <w:ilvl w:val="0"/>
          <w:numId w:val="9"/>
        </w:numPr>
        <w:spacing w:before="120" w:after="120" w:line="276" w:lineRule="auto"/>
        <w:jc w:val="both"/>
        <w:rPr>
          <w:iCs/>
        </w:rPr>
      </w:pPr>
      <w:r w:rsidRPr="00A27600">
        <w:rPr>
          <w:iCs/>
          <w:lang w:val="bg-BG"/>
        </w:rPr>
        <w:t>Разходи за обслужване на базова организация – до 7 % от стойността на проекта;</w:t>
      </w:r>
      <w:r w:rsidRPr="00A27600">
        <w:rPr>
          <w:iCs/>
        </w:rPr>
        <w:t xml:space="preserve"> </w:t>
      </w:r>
    </w:p>
    <w:p w:rsidR="008D10C6" w:rsidRPr="00A27600" w:rsidRDefault="008D10C6" w:rsidP="002901E5">
      <w:pPr>
        <w:numPr>
          <w:ilvl w:val="0"/>
          <w:numId w:val="9"/>
        </w:numPr>
        <w:spacing w:before="120" w:after="120" w:line="276" w:lineRule="auto"/>
        <w:jc w:val="both"/>
        <w:rPr>
          <w:iCs/>
        </w:rPr>
      </w:pPr>
      <w:r w:rsidRPr="00A27600">
        <w:rPr>
          <w:iCs/>
          <w:lang w:val="bg-BG"/>
        </w:rPr>
        <w:t>Разходи за одит на финансовия отчет на проекта – до 1 % от стойността на проекта.</w:t>
      </w:r>
      <w:r w:rsidRPr="00A27600">
        <w:rPr>
          <w:iCs/>
        </w:rPr>
        <w:t xml:space="preserve"> </w:t>
      </w:r>
    </w:p>
    <w:p w:rsidR="008D10C6" w:rsidRPr="00A27600" w:rsidRDefault="008D10C6" w:rsidP="00A27600">
      <w:pPr>
        <w:spacing w:before="120" w:after="120" w:line="276" w:lineRule="auto"/>
        <w:jc w:val="both"/>
        <w:rPr>
          <w:iCs/>
        </w:rPr>
      </w:pPr>
      <w:r w:rsidRPr="00A27600">
        <w:rPr>
          <w:iCs/>
          <w:lang w:val="bg-BG"/>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rsidR="008D10C6" w:rsidRDefault="008D10C6" w:rsidP="00A27600">
      <w:pPr>
        <w:spacing w:before="120" w:after="120" w:line="276" w:lineRule="auto"/>
        <w:jc w:val="both"/>
        <w:rPr>
          <w:iCs/>
          <w:lang w:val="bg-BG"/>
        </w:rPr>
      </w:pPr>
      <w:r w:rsidRPr="00A27600">
        <w:rPr>
          <w:iCs/>
          <w:lang w:val="bg-BG"/>
        </w:rPr>
        <w:t>Информация, насоки и документация за българските участници, относно подаването на документите във Фонд „Научни изследвания“:</w:t>
      </w:r>
    </w:p>
    <w:p w:rsidR="00896DB3" w:rsidRPr="00A27600" w:rsidRDefault="00896DB3" w:rsidP="00A27600">
      <w:pPr>
        <w:spacing w:before="120" w:after="120" w:line="276" w:lineRule="auto"/>
        <w:jc w:val="both"/>
        <w:rPr>
          <w:iCs/>
        </w:rPr>
      </w:pPr>
    </w:p>
    <w:p w:rsidR="008D10C6" w:rsidRPr="00A27600" w:rsidRDefault="002901E5" w:rsidP="002901E5">
      <w:pPr>
        <w:numPr>
          <w:ilvl w:val="0"/>
          <w:numId w:val="10"/>
        </w:numPr>
        <w:spacing w:before="120" w:after="120" w:line="276" w:lineRule="auto"/>
        <w:jc w:val="both"/>
        <w:rPr>
          <w:iCs/>
        </w:rPr>
      </w:pPr>
      <w:hyperlink r:id="rId28" w:history="1">
        <w:r w:rsidR="008D10C6" w:rsidRPr="00A27600">
          <w:rPr>
            <w:rStyle w:val="Hyperlink"/>
            <w:iCs/>
            <w:lang w:val="bg-BG"/>
          </w:rPr>
          <w:t>Национални изисквания и условия за допустимост</w:t>
        </w:r>
        <w:r w:rsidR="008D10C6" w:rsidRPr="00A27600">
          <w:rPr>
            <w:rStyle w:val="Hyperlink"/>
            <w:iCs/>
          </w:rPr>
          <w:t xml:space="preserve"> </w:t>
        </w:r>
      </w:hyperlink>
    </w:p>
    <w:p w:rsidR="008D10C6" w:rsidRPr="00A27600" w:rsidRDefault="002901E5" w:rsidP="002901E5">
      <w:pPr>
        <w:numPr>
          <w:ilvl w:val="0"/>
          <w:numId w:val="10"/>
        </w:numPr>
        <w:spacing w:before="120" w:after="120" w:line="276" w:lineRule="auto"/>
        <w:jc w:val="both"/>
        <w:rPr>
          <w:iCs/>
        </w:rPr>
      </w:pPr>
      <w:hyperlink r:id="rId29" w:history="1">
        <w:r w:rsidR="008D10C6" w:rsidRPr="00A27600">
          <w:rPr>
            <w:rStyle w:val="Hyperlink"/>
            <w:iCs/>
            <w:lang w:val="bg-BG"/>
          </w:rPr>
          <w:t>Документи към националните изисквания</w:t>
        </w:r>
        <w:r w:rsidR="008D10C6" w:rsidRPr="00A27600">
          <w:rPr>
            <w:rStyle w:val="Hyperlink"/>
            <w:iCs/>
          </w:rPr>
          <w:t xml:space="preserve"> </w:t>
        </w:r>
      </w:hyperlink>
    </w:p>
    <w:p w:rsidR="008D10C6" w:rsidRPr="00A27600" w:rsidRDefault="008D10C6" w:rsidP="00A27600">
      <w:pPr>
        <w:spacing w:before="120" w:after="120" w:line="276" w:lineRule="auto"/>
        <w:jc w:val="both"/>
        <w:rPr>
          <w:iCs/>
        </w:rPr>
      </w:pPr>
      <w:r w:rsidRPr="00A27600">
        <w:rPr>
          <w:iCs/>
          <w:lang w:val="bg-BG"/>
        </w:rPr>
        <w:t>Освен вече посочените документи към Националните изисквания, участниците трябва да представят във ФНИ:</w:t>
      </w:r>
    </w:p>
    <w:p w:rsidR="008D10C6" w:rsidRPr="00A27600" w:rsidRDefault="008D10C6" w:rsidP="002901E5">
      <w:pPr>
        <w:numPr>
          <w:ilvl w:val="0"/>
          <w:numId w:val="11"/>
        </w:numPr>
        <w:spacing w:before="120" w:after="120" w:line="276" w:lineRule="auto"/>
        <w:jc w:val="both"/>
        <w:rPr>
          <w:iCs/>
        </w:rPr>
      </w:pPr>
      <w:r w:rsidRPr="00A27600">
        <w:rPr>
          <w:iCs/>
          <w:lang w:val="bg-BG"/>
        </w:rPr>
        <w:t>Проект на бюджет за пълния срок на изпълнение на проекта;</w:t>
      </w:r>
      <w:r w:rsidRPr="00A27600">
        <w:rPr>
          <w:iCs/>
        </w:rPr>
        <w:t xml:space="preserve"> </w:t>
      </w:r>
    </w:p>
    <w:p w:rsidR="008D10C6" w:rsidRPr="00A27600" w:rsidRDefault="008D10C6" w:rsidP="002901E5">
      <w:pPr>
        <w:numPr>
          <w:ilvl w:val="0"/>
          <w:numId w:val="11"/>
        </w:numPr>
        <w:spacing w:before="120" w:after="120" w:line="276" w:lineRule="auto"/>
        <w:jc w:val="both"/>
        <w:rPr>
          <w:iCs/>
        </w:rPr>
      </w:pPr>
      <w:r w:rsidRPr="00A27600">
        <w:rPr>
          <w:iCs/>
          <w:lang w:val="bg-BG"/>
        </w:rPr>
        <w:t>Работна програма за пълния срок на изпълнение на проекта;</w:t>
      </w:r>
      <w:r w:rsidRPr="00A27600">
        <w:rPr>
          <w:iCs/>
        </w:rPr>
        <w:t xml:space="preserve"> </w:t>
      </w:r>
    </w:p>
    <w:p w:rsidR="008D10C6" w:rsidRPr="00A27600" w:rsidRDefault="008D10C6" w:rsidP="002901E5">
      <w:pPr>
        <w:numPr>
          <w:ilvl w:val="0"/>
          <w:numId w:val="11"/>
        </w:numPr>
        <w:spacing w:before="120" w:after="120" w:line="276" w:lineRule="auto"/>
        <w:jc w:val="both"/>
        <w:rPr>
          <w:iCs/>
        </w:rPr>
      </w:pPr>
      <w:r w:rsidRPr="00A27600">
        <w:rPr>
          <w:iCs/>
          <w:lang w:val="bg-BG"/>
        </w:rPr>
        <w:t>Писмо от водещия партньор с потвърждение за включване на българската организация в съответния консорциум.</w:t>
      </w:r>
      <w:r w:rsidRPr="00A27600">
        <w:rPr>
          <w:iCs/>
        </w:rPr>
        <w:t xml:space="preserve"> </w:t>
      </w:r>
    </w:p>
    <w:p w:rsidR="008D10C6" w:rsidRPr="00A27600" w:rsidRDefault="008D10C6" w:rsidP="00A27600">
      <w:pPr>
        <w:spacing w:before="120" w:after="120" w:line="276" w:lineRule="auto"/>
        <w:jc w:val="both"/>
        <w:rPr>
          <w:iCs/>
        </w:rPr>
      </w:pPr>
      <w:r w:rsidRPr="00A27600">
        <w:rPr>
          <w:iCs/>
          <w:lang w:val="bg-BG"/>
        </w:rPr>
        <w:t>Контакти за допълнителна информация:</w:t>
      </w:r>
    </w:p>
    <w:p w:rsidR="008D10C6" w:rsidRPr="00A27600" w:rsidRDefault="008D10C6" w:rsidP="00A27600">
      <w:pPr>
        <w:spacing w:before="120" w:after="120" w:line="276" w:lineRule="auto"/>
        <w:jc w:val="both"/>
        <w:rPr>
          <w:iCs/>
        </w:rPr>
      </w:pPr>
      <w:r w:rsidRPr="00A27600">
        <w:rPr>
          <w:iCs/>
          <w:lang w:val="bg-BG"/>
        </w:rPr>
        <w:t>Милена Александрова,</w:t>
      </w:r>
    </w:p>
    <w:p w:rsidR="008D10C6" w:rsidRPr="00A27600" w:rsidRDefault="008D10C6" w:rsidP="00835840">
      <w:pPr>
        <w:spacing w:line="276" w:lineRule="auto"/>
        <w:jc w:val="both"/>
        <w:rPr>
          <w:iCs/>
        </w:rPr>
      </w:pPr>
      <w:r w:rsidRPr="00A27600">
        <w:rPr>
          <w:iCs/>
          <w:lang w:val="bg-BG"/>
        </w:rPr>
        <w:t>Фонд „Научни изследвания“,</w:t>
      </w:r>
    </w:p>
    <w:p w:rsidR="008D10C6" w:rsidRPr="00A27600" w:rsidRDefault="008D10C6" w:rsidP="00835840">
      <w:pPr>
        <w:spacing w:line="276" w:lineRule="auto"/>
        <w:jc w:val="both"/>
        <w:rPr>
          <w:iCs/>
        </w:rPr>
      </w:pPr>
      <w:r w:rsidRPr="00A27600">
        <w:rPr>
          <w:iCs/>
          <w:lang w:val="bg-BG"/>
        </w:rPr>
        <w:t>тел: +359 884 171 363</w:t>
      </w:r>
    </w:p>
    <w:p w:rsidR="008D10C6" w:rsidRDefault="008D10C6" w:rsidP="00835840">
      <w:pPr>
        <w:spacing w:after="720" w:line="276" w:lineRule="auto"/>
        <w:jc w:val="both"/>
        <w:rPr>
          <w:rStyle w:val="Hyperlink"/>
          <w:iCs/>
          <w:lang w:val="bg-BG"/>
        </w:rPr>
      </w:pPr>
      <w:r w:rsidRPr="00A27600">
        <w:rPr>
          <w:iCs/>
          <w:lang w:val="bg-BG"/>
        </w:rPr>
        <w:t xml:space="preserve">Email: </w:t>
      </w:r>
      <w:hyperlink r:id="rId30" w:history="1">
        <w:r w:rsidRPr="00A27600">
          <w:rPr>
            <w:rStyle w:val="Hyperlink"/>
            <w:iCs/>
            <w:lang w:val="bg-BG"/>
          </w:rPr>
          <w:t>aleksandrova@mon.bg</w:t>
        </w:r>
      </w:hyperlink>
    </w:p>
    <w:p w:rsidR="00087D97" w:rsidRDefault="00CB2D3C" w:rsidP="008664B2">
      <w:pPr>
        <w:pStyle w:val="Heading2"/>
        <w:ind w:left="426"/>
      </w:pPr>
      <w:bookmarkStart w:id="10" w:name="_Toc55396781"/>
      <w:r w:rsidRPr="00CB2D3C">
        <w:t>PRACE support to mitigate impact of COVID-19 pandemic</w:t>
      </w:r>
      <w:bookmarkEnd w:id="10"/>
    </w:p>
    <w:p w:rsidR="00CB2D3C" w:rsidRPr="00CB2D3C" w:rsidRDefault="002901E5" w:rsidP="001C5EFE">
      <w:pPr>
        <w:spacing w:before="120" w:after="120" w:line="276" w:lineRule="auto"/>
        <w:jc w:val="both"/>
        <w:rPr>
          <w:bCs/>
        </w:rPr>
      </w:pPr>
      <w:hyperlink r:id="rId31" w:history="1">
        <w:r w:rsidR="00CB2D3C" w:rsidRPr="00CB2D3C">
          <w:rPr>
            <w:rStyle w:val="Hyperlink"/>
            <w:bCs/>
          </w:rPr>
          <w:t>Fast Track Call for Proposals</w:t>
        </w:r>
      </w:hyperlink>
    </w:p>
    <w:p w:rsidR="00CB2D3C" w:rsidRPr="00CB2D3C" w:rsidRDefault="00CB2D3C" w:rsidP="001C5EFE">
      <w:pPr>
        <w:spacing w:before="120" w:after="120" w:line="276" w:lineRule="auto"/>
        <w:jc w:val="both"/>
        <w:rPr>
          <w:bCs/>
        </w:rPr>
      </w:pPr>
      <w:r>
        <w:rPr>
          <w:bCs/>
          <w:lang w:val="en-US"/>
        </w:rPr>
        <w:t>Partnership for Advanced Computing in Europe (</w:t>
      </w:r>
      <w:r w:rsidRPr="00CB2D3C">
        <w:rPr>
          <w:bCs/>
        </w:rPr>
        <w:t>PRACE</w:t>
      </w:r>
      <w:r>
        <w:rPr>
          <w:bCs/>
        </w:rPr>
        <w:t>)</w:t>
      </w:r>
      <w:r w:rsidRPr="00CB2D3C">
        <w:rPr>
          <w:bCs/>
        </w:rPr>
        <w:t xml:space="preserve"> is welcoming project proposals requesting computing resources to contribute to the mitigation of the impact of the COVID-19 pandemic. This applies, without being exhaustive, to the following topics:</w:t>
      </w:r>
    </w:p>
    <w:p w:rsidR="00CB2D3C" w:rsidRPr="00CB2D3C" w:rsidRDefault="00CB2D3C" w:rsidP="002901E5">
      <w:pPr>
        <w:numPr>
          <w:ilvl w:val="0"/>
          <w:numId w:val="4"/>
        </w:numPr>
        <w:spacing w:before="120" w:after="120" w:line="276" w:lineRule="auto"/>
        <w:jc w:val="both"/>
        <w:rPr>
          <w:bCs/>
        </w:rPr>
      </w:pPr>
      <w:r w:rsidRPr="00CB2D3C">
        <w:rPr>
          <w:bCs/>
        </w:rPr>
        <w:t>Biomolecular research to understand the mechanisms of the virus infection</w:t>
      </w:r>
    </w:p>
    <w:p w:rsidR="00CB2D3C" w:rsidRPr="00CB2D3C" w:rsidRDefault="00CB2D3C" w:rsidP="002901E5">
      <w:pPr>
        <w:numPr>
          <w:ilvl w:val="0"/>
          <w:numId w:val="4"/>
        </w:numPr>
        <w:spacing w:before="120" w:after="120" w:line="276" w:lineRule="auto"/>
        <w:jc w:val="both"/>
        <w:rPr>
          <w:bCs/>
        </w:rPr>
      </w:pPr>
      <w:r w:rsidRPr="00CB2D3C">
        <w:rPr>
          <w:bCs/>
        </w:rPr>
        <w:t>Bioinformatics research to understand mutations, evolution, etc.</w:t>
      </w:r>
    </w:p>
    <w:p w:rsidR="00CB2D3C" w:rsidRPr="00CB2D3C" w:rsidRDefault="00CB2D3C" w:rsidP="002901E5">
      <w:pPr>
        <w:numPr>
          <w:ilvl w:val="0"/>
          <w:numId w:val="4"/>
        </w:numPr>
        <w:spacing w:before="120" w:after="120" w:line="276" w:lineRule="auto"/>
        <w:jc w:val="both"/>
        <w:rPr>
          <w:bCs/>
        </w:rPr>
      </w:pPr>
      <w:r w:rsidRPr="00CB2D3C">
        <w:rPr>
          <w:bCs/>
        </w:rPr>
        <w:t>Bio-simulations to develop therapeutics and/or vaccines</w:t>
      </w:r>
    </w:p>
    <w:p w:rsidR="00CB2D3C" w:rsidRPr="00CB2D3C" w:rsidRDefault="00CB2D3C" w:rsidP="002901E5">
      <w:pPr>
        <w:numPr>
          <w:ilvl w:val="0"/>
          <w:numId w:val="4"/>
        </w:numPr>
        <w:spacing w:before="120" w:after="120" w:line="276" w:lineRule="auto"/>
        <w:jc w:val="both"/>
        <w:rPr>
          <w:bCs/>
        </w:rPr>
      </w:pPr>
      <w:r w:rsidRPr="00CB2D3C">
        <w:rPr>
          <w:bCs/>
        </w:rPr>
        <w:t>Epidemiologic analysis to understand and forecast the spread of the disease</w:t>
      </w:r>
    </w:p>
    <w:p w:rsidR="00CB2D3C" w:rsidRPr="00CB2D3C" w:rsidRDefault="00CB2D3C" w:rsidP="002901E5">
      <w:pPr>
        <w:numPr>
          <w:ilvl w:val="0"/>
          <w:numId w:val="4"/>
        </w:numPr>
        <w:spacing w:before="120" w:after="120" w:line="276" w:lineRule="auto"/>
        <w:jc w:val="both"/>
        <w:rPr>
          <w:bCs/>
        </w:rPr>
      </w:pPr>
      <w:r w:rsidRPr="00CB2D3C">
        <w:rPr>
          <w:bCs/>
        </w:rPr>
        <w:t>Other analyses to understand and mitigate the impact of the pandemic</w:t>
      </w:r>
    </w:p>
    <w:p w:rsidR="00CB2D3C" w:rsidRDefault="00CB2D3C" w:rsidP="001C5EFE">
      <w:pPr>
        <w:spacing w:before="120" w:after="120" w:line="276" w:lineRule="auto"/>
        <w:jc w:val="both"/>
        <w:rPr>
          <w:bCs/>
        </w:rPr>
      </w:pPr>
      <w:r w:rsidRPr="00CB2D3C">
        <w:rPr>
          <w:bCs/>
        </w:rPr>
        <w:t>This Call for Proposals will follow a Fast Track review process to provide swift feedback to the applicants. PRACE has established a Scientific Committee which will discuss the merit of the proposals, and is supported by external scientific experts, and a technical team.</w:t>
      </w:r>
    </w:p>
    <w:p w:rsidR="00CB2D3C" w:rsidRPr="00CB2D3C" w:rsidRDefault="00CB2D3C" w:rsidP="001C5EFE">
      <w:pPr>
        <w:spacing w:before="120" w:after="120" w:line="276" w:lineRule="auto"/>
        <w:jc w:val="both"/>
        <w:rPr>
          <w:bCs/>
        </w:rPr>
      </w:pPr>
      <w:r>
        <w:rPr>
          <w:bCs/>
        </w:rPr>
        <w:t xml:space="preserve">More information </w:t>
      </w:r>
      <w:hyperlink r:id="rId32" w:history="1">
        <w:r w:rsidRPr="00CB2D3C">
          <w:rPr>
            <w:rStyle w:val="Hyperlink"/>
            <w:bCs/>
          </w:rPr>
          <w:t>here</w:t>
        </w:r>
      </w:hyperlink>
    </w:p>
    <w:p w:rsidR="00087D97" w:rsidRPr="00CB2D3C" w:rsidRDefault="00CB2D3C" w:rsidP="00B46D30">
      <w:pPr>
        <w:spacing w:before="120" w:after="480" w:line="276" w:lineRule="auto"/>
        <w:jc w:val="both"/>
        <w:rPr>
          <w:b/>
          <w:bCs/>
        </w:rPr>
      </w:pPr>
      <w:r w:rsidRPr="00CB2D3C">
        <w:rPr>
          <w:b/>
          <w:bCs/>
        </w:rPr>
        <w:t>This Call is open until further notice. Applications are evaluated within one week and start as soon as possible if awarded.</w:t>
      </w:r>
    </w:p>
    <w:p w:rsidR="00476F9B" w:rsidRPr="0006717A" w:rsidRDefault="00476F9B" w:rsidP="00476F9B">
      <w:pPr>
        <w:pStyle w:val="Heading2"/>
        <w:ind w:left="426"/>
        <w:rPr>
          <w:rFonts w:eastAsia="Times New Roman"/>
          <w:lang w:eastAsia="bg-BG"/>
        </w:rPr>
      </w:pPr>
      <w:bookmarkStart w:id="11" w:name="_Toc503363226"/>
      <w:bookmarkStart w:id="12" w:name="_Toc55396782"/>
      <w:r w:rsidRPr="0006717A">
        <w:rPr>
          <w:rFonts w:eastAsia="Times New Roman"/>
          <w:lang w:eastAsia="bg-BG"/>
        </w:rPr>
        <w:lastRenderedPageBreak/>
        <w:t>Подкрепа на международни научни форуми, провеждани в Република България</w:t>
      </w:r>
      <w:bookmarkEnd w:id="11"/>
      <w:bookmarkEnd w:id="12"/>
    </w:p>
    <w:p w:rsidR="00476F9B" w:rsidRPr="00B040B1" w:rsidRDefault="00835840" w:rsidP="00CA622D">
      <w:pPr>
        <w:spacing w:before="120" w:after="120" w:line="276" w:lineRule="auto"/>
        <w:jc w:val="both"/>
        <w:rPr>
          <w:rFonts w:eastAsia="Calibri"/>
          <w:lang w:eastAsia="bg-BG"/>
        </w:rPr>
      </w:pPr>
      <w:r>
        <w:rPr>
          <w:rFonts w:eastAsia="Calibri"/>
          <w:lang w:eastAsia="bg-BG"/>
        </w:rPr>
        <w:t xml:space="preserve">Фонд „Научни </w:t>
      </w:r>
      <w:proofErr w:type="gramStart"/>
      <w:r>
        <w:rPr>
          <w:rFonts w:eastAsia="Calibri"/>
          <w:lang w:eastAsia="bg-BG"/>
        </w:rPr>
        <w:t xml:space="preserve">изследвания“ </w:t>
      </w:r>
      <w:r w:rsidR="00476F9B" w:rsidRPr="00B040B1">
        <w:rPr>
          <w:rFonts w:eastAsia="Calibri"/>
          <w:lang w:eastAsia="bg-BG"/>
        </w:rPr>
        <w:t>отправя</w:t>
      </w:r>
      <w:proofErr w:type="gramEnd"/>
      <w:r w:rsidR="00476F9B" w:rsidRPr="00B040B1">
        <w:rPr>
          <w:rFonts w:eastAsia="Calibri"/>
          <w:lang w:eastAsia="bg-BG"/>
        </w:rPr>
        <w:t xml:space="preserve"> покана за кандидатстване за „Подкрепа на международни научни форуми, провеждани в Република България“ </w:t>
      </w:r>
    </w:p>
    <w:p w:rsidR="00DD764B" w:rsidRPr="00DD764B" w:rsidRDefault="00DD764B" w:rsidP="00CA622D">
      <w:pPr>
        <w:spacing w:before="120" w:after="120" w:line="276" w:lineRule="auto"/>
        <w:jc w:val="both"/>
        <w:rPr>
          <w:color w:val="000000"/>
          <w:lang w:eastAsia="bg-BG"/>
        </w:rPr>
      </w:pPr>
      <w:r w:rsidRPr="00DD764B">
        <w:rPr>
          <w:color w:val="000000"/>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rsidR="00DD764B" w:rsidRPr="00DD764B" w:rsidRDefault="00DD764B" w:rsidP="00CA622D">
      <w:pPr>
        <w:spacing w:before="120" w:after="120" w:line="276" w:lineRule="auto"/>
        <w:jc w:val="both"/>
        <w:rPr>
          <w:color w:val="000000"/>
          <w:lang w:eastAsia="bg-BG"/>
        </w:rPr>
      </w:pPr>
      <w:r w:rsidRPr="00DD764B">
        <w:rPr>
          <w:color w:val="000000"/>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rsidR="009C6D1E" w:rsidRPr="009C6D1E" w:rsidRDefault="00DD764B" w:rsidP="00CA622D">
      <w:pPr>
        <w:spacing w:before="120" w:after="120" w:line="276" w:lineRule="auto"/>
        <w:jc w:val="both"/>
        <w:rPr>
          <w:color w:val="000000"/>
          <w:lang w:val="ru-RU" w:eastAsia="bg-BG"/>
        </w:rPr>
      </w:pPr>
      <w:r w:rsidRPr="00DD764B">
        <w:rPr>
          <w:color w:val="000000"/>
          <w:lang w:eastAsia="bg-BG"/>
        </w:rPr>
        <w:t>В процедурата могат да участват учени или колективи от учени от</w:t>
      </w:r>
      <w:r w:rsidR="009C6D1E">
        <w:rPr>
          <w:color w:val="000000"/>
          <w:lang w:eastAsia="bg-BG"/>
        </w:rPr>
        <w:t>:</w:t>
      </w:r>
      <w:r w:rsidRPr="00DD764B">
        <w:rPr>
          <w:color w:val="000000"/>
          <w:lang w:eastAsia="bg-BG"/>
        </w:rPr>
        <w:t xml:space="preserve"> </w:t>
      </w:r>
    </w:p>
    <w:p w:rsidR="009C6D1E" w:rsidRDefault="00DD764B" w:rsidP="00CA622D">
      <w:pPr>
        <w:spacing w:before="120" w:after="120" w:line="276" w:lineRule="auto"/>
        <w:jc w:val="both"/>
        <w:rPr>
          <w:color w:val="000000"/>
          <w:lang w:eastAsia="bg-BG"/>
        </w:rPr>
      </w:pPr>
      <w:r w:rsidRPr="00DD764B">
        <w:rPr>
          <w:color w:val="000000"/>
          <w:lang w:eastAsia="bg-BG"/>
        </w:rPr>
        <w:t xml:space="preserve">1) Акредитирани висши училища по чл. 85 ал.1 </w:t>
      </w:r>
      <w:proofErr w:type="gramStart"/>
      <w:r w:rsidRPr="00DD764B">
        <w:rPr>
          <w:color w:val="000000"/>
          <w:lang w:eastAsia="bg-BG"/>
        </w:rPr>
        <w:t>т.7  от</w:t>
      </w:r>
      <w:proofErr w:type="gramEnd"/>
      <w:r w:rsidRPr="00DD764B">
        <w:rPr>
          <w:color w:val="000000"/>
          <w:lang w:eastAsia="bg-BG"/>
        </w:rPr>
        <w:t xml:space="preserve"> ЗВО, които са акредитирани от НАОА да провеждат обучение по образователна и научна степен "доктор" </w:t>
      </w:r>
    </w:p>
    <w:p w:rsidR="009C6D1E" w:rsidRDefault="00DD764B" w:rsidP="00CA622D">
      <w:pPr>
        <w:spacing w:before="120" w:after="120" w:line="276" w:lineRule="auto"/>
        <w:jc w:val="both"/>
        <w:rPr>
          <w:color w:val="000000"/>
          <w:lang w:eastAsia="bg-BG"/>
        </w:rPr>
      </w:pPr>
      <w:r w:rsidRPr="00DD764B">
        <w:rPr>
          <w:color w:val="000000"/>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rsidR="00DD764B" w:rsidRPr="00DD764B" w:rsidRDefault="00DD764B" w:rsidP="00CA622D">
      <w:pPr>
        <w:spacing w:before="120" w:after="120" w:line="276" w:lineRule="auto"/>
        <w:jc w:val="both"/>
        <w:rPr>
          <w:color w:val="000000"/>
          <w:lang w:eastAsia="bg-BG"/>
        </w:rPr>
      </w:pPr>
      <w:r w:rsidRPr="00DD764B">
        <w:rPr>
          <w:color w:val="000000"/>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rsidR="00DD764B" w:rsidRPr="00DD764B" w:rsidRDefault="00DD764B" w:rsidP="00CA622D">
      <w:pPr>
        <w:spacing w:before="120" w:after="120" w:line="276" w:lineRule="auto"/>
        <w:jc w:val="both"/>
        <w:rPr>
          <w:color w:val="000000"/>
          <w:lang w:eastAsia="bg-BG"/>
        </w:rPr>
      </w:pPr>
      <w:r w:rsidRPr="00DD764B">
        <w:rPr>
          <w:color w:val="000000"/>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33" w:tgtFrame="_blank" w:history="1">
        <w:r w:rsidRPr="00DD764B">
          <w:rPr>
            <w:rStyle w:val="Hyperlink"/>
            <w:lang w:eastAsia="bg-BG"/>
          </w:rPr>
          <w:t>https://www.neaa.government.bg</w:t>
        </w:r>
      </w:hyperlink>
    </w:p>
    <w:p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Събитието да се провежда на територията на Република България (доказва се чрез деклариране на мястото във формуляра).</w:t>
      </w:r>
    </w:p>
    <w:p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 xml:space="preserve">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w:t>
      </w:r>
      <w:r w:rsidR="00DD764B" w:rsidRPr="00DD764B">
        <w:rPr>
          <w:color w:val="000000"/>
          <w:lang w:eastAsia="bg-BG"/>
        </w:rPr>
        <w:lastRenderedPageBreak/>
        <w:t>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rsid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rsidR="00DD764B" w:rsidRP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rsidR="00DD764B" w:rsidRPr="00DD764B" w:rsidRDefault="00DD764B" w:rsidP="00CA622D">
      <w:pPr>
        <w:spacing w:before="120" w:after="120" w:line="276" w:lineRule="auto"/>
        <w:jc w:val="both"/>
        <w:rPr>
          <w:color w:val="000000"/>
          <w:lang w:eastAsia="bg-BG"/>
        </w:rPr>
      </w:pPr>
      <w:r>
        <w:rPr>
          <w:color w:val="000000"/>
          <w:lang w:eastAsia="bg-BG"/>
        </w:rPr>
        <w:t xml:space="preserve">Повече информация и документи за кандидатстване можете да намерите </w:t>
      </w:r>
      <w:hyperlink r:id="rId34" w:history="1">
        <w:r w:rsidRPr="00DD764B">
          <w:rPr>
            <w:rStyle w:val="Hyperlink"/>
            <w:lang w:eastAsia="bg-BG"/>
          </w:rPr>
          <w:t>ТУК</w:t>
        </w:r>
      </w:hyperlink>
    </w:p>
    <w:p w:rsidR="00476F9B" w:rsidRDefault="00476F9B" w:rsidP="00CA622D">
      <w:pPr>
        <w:shd w:val="clear" w:color="auto" w:fill="FFFFFF"/>
        <w:spacing w:before="120" w:after="480" w:line="276" w:lineRule="auto"/>
        <w:jc w:val="both"/>
        <w:rPr>
          <w:b/>
          <w:color w:val="000000"/>
          <w:lang w:val="en-US" w:eastAsia="bg-BG"/>
        </w:rPr>
      </w:pPr>
      <w:r w:rsidRPr="00B040B1">
        <w:rPr>
          <w:b/>
          <w:color w:val="000000"/>
          <w:lang w:eastAsia="bg-BG"/>
        </w:rPr>
        <w:t>Краен срок: текущ</w:t>
      </w:r>
    </w:p>
    <w:p w:rsidR="00476F9B" w:rsidRPr="00AB0EFA" w:rsidRDefault="00476F9B" w:rsidP="00CA622D">
      <w:pPr>
        <w:pStyle w:val="Heading2"/>
        <w:spacing w:line="276" w:lineRule="auto"/>
        <w:ind w:left="426"/>
        <w:jc w:val="both"/>
        <w:rPr>
          <w:rFonts w:eastAsia="Times New Roman"/>
          <w:lang w:eastAsia="bg-BG"/>
        </w:rPr>
      </w:pPr>
      <w:bookmarkStart w:id="13" w:name="_Toc503363227"/>
      <w:bookmarkStart w:id="14" w:name="_Toc55396783"/>
      <w:r w:rsidRPr="00AB0EFA">
        <w:rPr>
          <w:rFonts w:eastAsia="Times New Roman"/>
          <w:lang w:eastAsia="bg-BG"/>
        </w:rPr>
        <w:t>Национално съфинансиране за участие на български колективи в утвърдени проекти по COST</w:t>
      </w:r>
      <w:bookmarkEnd w:id="13"/>
      <w:bookmarkEnd w:id="14"/>
    </w:p>
    <w:p w:rsidR="00476F9B" w:rsidRPr="00AB0EFA" w:rsidRDefault="00476F9B" w:rsidP="00CA622D">
      <w:pPr>
        <w:spacing w:line="276" w:lineRule="auto"/>
        <w:jc w:val="both"/>
        <w:rPr>
          <w:rFonts w:eastAsia="Calibri"/>
          <w:bCs/>
          <w:lang w:eastAsia="bg-BG"/>
        </w:rPr>
      </w:pPr>
      <w:r w:rsidRPr="00AB0EFA">
        <w:rPr>
          <w:rFonts w:eastAsia="Calibri"/>
          <w:bCs/>
          <w:lang w:eastAsia="bg-BG"/>
        </w:rPr>
        <w:t xml:space="preserve">Фонд „Научни </w:t>
      </w:r>
      <w:proofErr w:type="gramStart"/>
      <w:r w:rsidRPr="00AB0EFA">
        <w:rPr>
          <w:rFonts w:eastAsia="Calibri"/>
          <w:bCs/>
          <w:lang w:eastAsia="bg-BG"/>
        </w:rPr>
        <w:t>изследвания“ отправя</w:t>
      </w:r>
      <w:proofErr w:type="gramEnd"/>
      <w:r w:rsidRPr="00AB0EFA">
        <w:rPr>
          <w:rFonts w:eastAsia="Calibri"/>
          <w:bCs/>
          <w:lang w:eastAsia="bg-BG"/>
        </w:rPr>
        <w:t xml:space="preserve">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Акредитирани висши училища по чл. 85 ал.1 т.7 (ЗВО Обн. ДВ. бр.112 от 27 Декември 1995г. изм. ДВ. бр.107 от 24 Декември 2014г).</w:t>
      </w:r>
    </w:p>
    <w:p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Научни организации по чл. 47 ал. 1 на (ЗВО Обн. ДВ. бр.112 от 27 Декември 1995г. изм. ДВ. бр.107 от 24 Декември 2014г).</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rsidR="00476F9B" w:rsidRPr="00AB0EFA" w:rsidRDefault="00476F9B" w:rsidP="00CA622D">
      <w:pPr>
        <w:spacing w:line="276" w:lineRule="auto"/>
        <w:jc w:val="both"/>
        <w:rPr>
          <w:rFonts w:eastAsia="Calibri"/>
          <w:lang w:eastAsia="bg-BG"/>
        </w:rPr>
      </w:pPr>
      <w:r w:rsidRPr="00AB0EFA">
        <w:rPr>
          <w:rFonts w:eastAsia="Calibri"/>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lastRenderedPageBreak/>
        <w:t>ПРЕДСТАВЯНЕ И ПОДБОР НА ПРЕДЛОЖЕНИЯТА: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476F9B" w:rsidRPr="00AB0EFA" w:rsidRDefault="00476F9B" w:rsidP="00CA622D">
      <w:pPr>
        <w:spacing w:before="120" w:after="120" w:line="276" w:lineRule="auto"/>
        <w:jc w:val="both"/>
        <w:rPr>
          <w:rFonts w:eastAsia="Calibri"/>
          <w:lang w:eastAsia="bg-BG"/>
        </w:rPr>
      </w:pPr>
      <w:proofErr w:type="gramStart"/>
      <w:r w:rsidRPr="00AB0EFA">
        <w:rPr>
          <w:rFonts w:eastAsia="Calibri"/>
          <w:lang w:eastAsia="bg-BG"/>
        </w:rPr>
        <w:t>МАКСИМАЛЕН  РАЗМЕР</w:t>
      </w:r>
      <w:proofErr w:type="gramEnd"/>
      <w:r w:rsidRPr="00AB0EFA">
        <w:rPr>
          <w:rFonts w:eastAsia="Calibri"/>
          <w:lang w:eastAsia="bg-BG"/>
        </w:rPr>
        <w:t xml:space="preserve"> НА СЪФИНАНСИРАНЕТО - до 20 000 лв. на година.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подават в деловодството на ФНИ, бул. „Ал. Стамболийски 239Б. ет.3</w:t>
      </w:r>
    </w:p>
    <w:p w:rsidR="00476F9B" w:rsidRPr="00E1455C" w:rsidRDefault="002901E5" w:rsidP="00CA622D">
      <w:pPr>
        <w:spacing w:after="120" w:line="276" w:lineRule="auto"/>
        <w:jc w:val="both"/>
        <w:rPr>
          <w:color w:val="000000"/>
        </w:rPr>
      </w:pPr>
      <w:hyperlink r:id="rId35" w:tgtFrame="_blank" w:history="1">
        <w:r w:rsidR="00476F9B" w:rsidRPr="00E1455C">
          <w:rPr>
            <w:rStyle w:val="Hyperlink"/>
          </w:rPr>
          <w:t>Пълен текст на процедурата</w:t>
        </w:r>
      </w:hyperlink>
    </w:p>
    <w:p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lang w:eastAsia="bg-BG"/>
        </w:rPr>
        <w:t>на адрес:  </w:t>
      </w:r>
      <w:hyperlink r:id="rId36" w:history="1">
        <w:r w:rsidRPr="00E1455C">
          <w:rPr>
            <w:rFonts w:eastAsia="Calibri"/>
            <w:color w:val="0000FF" w:themeColor="hyperlink"/>
            <w:u w:val="single"/>
            <w:lang w:eastAsia="bg-BG"/>
          </w:rPr>
          <w:t>fni-konkursi@mon.bg</w:t>
        </w:r>
      </w:hyperlink>
    </w:p>
    <w:p w:rsidR="00C24B7D"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rsidR="00D75D4E" w:rsidRPr="00D75D4E" w:rsidRDefault="00D75D4E" w:rsidP="00D75D4E">
      <w:pPr>
        <w:pStyle w:val="Heading2"/>
        <w:ind w:left="426"/>
        <w:rPr>
          <w:rFonts w:eastAsia="Calibri"/>
          <w:lang w:eastAsia="bg-BG"/>
        </w:rPr>
      </w:pPr>
      <w:bookmarkStart w:id="15" w:name="_Toc55396784"/>
      <w:r w:rsidRPr="00D75D4E">
        <w:rPr>
          <w:rFonts w:eastAsia="Calibri"/>
          <w:lang w:eastAsia="bg-BG"/>
        </w:rPr>
        <w:t>К</w:t>
      </w:r>
      <w:r w:rsidRPr="00D75D4E">
        <w:rPr>
          <w:rFonts w:eastAsia="Calibri"/>
          <w:lang w:eastAsia="bg-BG"/>
        </w:rPr>
        <w:t>онкурс BiodivRestore по програми BiodivERsA/Water JPI</w:t>
      </w:r>
      <w:bookmarkEnd w:id="15"/>
    </w:p>
    <w:p w:rsidR="009B03C3" w:rsidRPr="00D75D4E" w:rsidRDefault="009B03C3" w:rsidP="00D75D4E">
      <w:pPr>
        <w:spacing w:before="120" w:after="120" w:line="276" w:lineRule="auto"/>
        <w:jc w:val="both"/>
        <w:rPr>
          <w:rFonts w:eastAsia="Calibri"/>
          <w:bCs/>
          <w:lang w:val="bg-BG" w:eastAsia="bg-BG"/>
        </w:rPr>
      </w:pPr>
      <w:r w:rsidRPr="00D75D4E">
        <w:rPr>
          <w:rFonts w:eastAsia="Calibri"/>
          <w:bCs/>
          <w:lang w:eastAsia="bg-BG"/>
        </w:rPr>
        <w:t xml:space="preserve">Покана за участие в конкурс BiodivRestore по програми BiodivERsA/Water JPI на тема „Опазване и възстановяване на влошени екосистеми и тяхното биологично разнообразие, включително с фокус върху водните </w:t>
      </w:r>
      <w:proofErr w:type="gramStart"/>
      <w:r w:rsidRPr="00D75D4E">
        <w:rPr>
          <w:rFonts w:eastAsia="Calibri"/>
          <w:bCs/>
          <w:lang w:eastAsia="bg-BG"/>
        </w:rPr>
        <w:t>системи“</w:t>
      </w:r>
      <w:proofErr w:type="gramEnd"/>
      <w:r w:rsidR="00D75D4E">
        <w:rPr>
          <w:rFonts w:eastAsia="Calibri"/>
          <w:bCs/>
          <w:lang w:val="bg-BG" w:eastAsia="bg-BG"/>
        </w:rPr>
        <w:t>.</w:t>
      </w:r>
    </w:p>
    <w:p w:rsidR="009B03C3" w:rsidRPr="00D75D4E" w:rsidRDefault="009B03C3" w:rsidP="00D75D4E">
      <w:pPr>
        <w:spacing w:before="120" w:after="120" w:line="276" w:lineRule="auto"/>
        <w:jc w:val="both"/>
        <w:rPr>
          <w:rFonts w:eastAsia="Calibri"/>
          <w:lang w:eastAsia="bg-BG"/>
        </w:rPr>
      </w:pPr>
      <w:r w:rsidRPr="00D75D4E">
        <w:rPr>
          <w:rFonts w:eastAsia="Calibri"/>
          <w:lang w:val="bg-BG" w:eastAsia="bg-BG"/>
        </w:rPr>
        <w:t>Фонд „Научни изследвания“ отправя покана за участие в съвместен конкурс BiodivRestore по програмите BiodivERsA и Water JPI.</w:t>
      </w:r>
      <w:r w:rsidRPr="00D75D4E">
        <w:rPr>
          <w:rFonts w:eastAsia="Calibri"/>
          <w:lang w:eastAsia="bg-BG"/>
        </w:rPr>
        <w:t> </w:t>
      </w:r>
      <w:r w:rsidRPr="00D75D4E">
        <w:rPr>
          <w:rFonts w:eastAsia="Calibri"/>
          <w:lang w:val="bg-BG" w:eastAsia="bg-BG"/>
        </w:rPr>
        <w:t>В съвместната инициатива BiodivRestore участват 31 финансиращи организации от 27 държави.</w:t>
      </w:r>
    </w:p>
    <w:p w:rsidR="009B03C3" w:rsidRPr="00D75D4E" w:rsidRDefault="009B03C3" w:rsidP="00D75D4E">
      <w:pPr>
        <w:spacing w:before="120" w:after="120" w:line="276" w:lineRule="auto"/>
        <w:jc w:val="both"/>
        <w:rPr>
          <w:rFonts w:eastAsia="Calibri"/>
          <w:b/>
          <w:lang w:eastAsia="bg-BG"/>
        </w:rPr>
      </w:pPr>
      <w:r w:rsidRPr="00D75D4E">
        <w:rPr>
          <w:rFonts w:eastAsia="Calibri"/>
          <w:b/>
          <w:bCs/>
          <w:lang w:val="bg-BG" w:eastAsia="bg-BG"/>
        </w:rPr>
        <w:t>Тема на конкурса:</w:t>
      </w:r>
    </w:p>
    <w:p w:rsidR="009B03C3" w:rsidRPr="00D75D4E" w:rsidRDefault="009B03C3" w:rsidP="00D75D4E">
      <w:pPr>
        <w:spacing w:before="120" w:after="120" w:line="276" w:lineRule="auto"/>
        <w:jc w:val="both"/>
        <w:rPr>
          <w:rFonts w:eastAsia="Calibri"/>
          <w:lang w:eastAsia="bg-BG"/>
        </w:rPr>
      </w:pPr>
      <w:r w:rsidRPr="00D75D4E">
        <w:rPr>
          <w:rFonts w:eastAsia="Calibri"/>
          <w:lang w:eastAsia="bg-BG"/>
        </w:rPr>
        <w:t>„</w:t>
      </w:r>
      <w:r w:rsidRPr="00D75D4E">
        <w:rPr>
          <w:rFonts w:eastAsia="Calibri"/>
          <w:lang w:val="bg-BG" w:eastAsia="bg-BG"/>
        </w:rPr>
        <w:t xml:space="preserve">Опазване и възстановяване на влошени екосистеми и тяхното биологично разнообразие, включително с фокус върху водните </w:t>
      </w:r>
      <w:proofErr w:type="gramStart"/>
      <w:r w:rsidRPr="00D75D4E">
        <w:rPr>
          <w:rFonts w:eastAsia="Calibri"/>
          <w:lang w:val="bg-BG" w:eastAsia="bg-BG"/>
        </w:rPr>
        <w:t>системи“</w:t>
      </w:r>
      <w:proofErr w:type="gramEnd"/>
    </w:p>
    <w:p w:rsidR="009B03C3" w:rsidRPr="00D75D4E" w:rsidRDefault="009B03C3" w:rsidP="00D75D4E">
      <w:pPr>
        <w:spacing w:before="120" w:after="120" w:line="276" w:lineRule="auto"/>
        <w:jc w:val="both"/>
        <w:rPr>
          <w:rFonts w:eastAsia="Calibri"/>
          <w:lang w:eastAsia="bg-BG"/>
        </w:rPr>
      </w:pPr>
      <w:r w:rsidRPr="00D75D4E">
        <w:rPr>
          <w:rFonts w:eastAsia="Calibri"/>
          <w:lang w:eastAsia="bg-BG"/>
        </w:rPr>
        <w:t>“</w:t>
      </w:r>
      <w:r w:rsidRPr="00D75D4E">
        <w:rPr>
          <w:rFonts w:eastAsia="Calibri"/>
          <w:lang w:val="bg-BG" w:eastAsia="bg-BG"/>
        </w:rPr>
        <w:t>Conservation and restoration of degraded ecosystems and their biodiversity, including a focus on aquatic systems”</w:t>
      </w:r>
    </w:p>
    <w:p w:rsidR="009B03C3" w:rsidRPr="00D75D4E" w:rsidRDefault="009B03C3" w:rsidP="00D75D4E">
      <w:pPr>
        <w:spacing w:before="120" w:after="120" w:line="276" w:lineRule="auto"/>
        <w:jc w:val="both"/>
        <w:rPr>
          <w:rFonts w:eastAsia="Calibri"/>
          <w:lang w:eastAsia="bg-BG"/>
        </w:rPr>
      </w:pPr>
      <w:r w:rsidRPr="00D75D4E">
        <w:rPr>
          <w:rFonts w:eastAsia="Calibri"/>
          <w:lang w:val="bg-BG" w:eastAsia="bg-BG"/>
        </w:rPr>
        <w:t>Поканата е отворена за научни колективи, които да представят общи проекти за изучаване на биологичните и биофизични процеси, свързани с опазването и възстановяването на екосистемите, както и на техните взаимодействия.</w:t>
      </w:r>
    </w:p>
    <w:p w:rsidR="009B03C3" w:rsidRPr="00D75D4E" w:rsidRDefault="009B03C3" w:rsidP="00D75D4E">
      <w:pPr>
        <w:spacing w:before="120" w:after="120" w:line="276" w:lineRule="auto"/>
        <w:jc w:val="both"/>
        <w:rPr>
          <w:rFonts w:eastAsia="Calibri"/>
          <w:b/>
          <w:lang w:eastAsia="bg-BG"/>
        </w:rPr>
      </w:pPr>
      <w:r w:rsidRPr="00D75D4E">
        <w:rPr>
          <w:rFonts w:eastAsia="Calibri"/>
          <w:b/>
          <w:bCs/>
          <w:lang w:val="bg-BG" w:eastAsia="bg-BG"/>
        </w:rPr>
        <w:t>Покана за кандидастване:</w:t>
      </w:r>
    </w:p>
    <w:p w:rsidR="009B03C3" w:rsidRPr="00D75D4E" w:rsidRDefault="009B03C3" w:rsidP="00D75D4E">
      <w:pPr>
        <w:spacing w:before="120" w:after="120" w:line="276" w:lineRule="auto"/>
        <w:jc w:val="both"/>
        <w:rPr>
          <w:rFonts w:eastAsia="Calibri"/>
          <w:lang w:eastAsia="bg-BG"/>
        </w:rPr>
      </w:pPr>
      <w:hyperlink r:id="rId37" w:history="1">
        <w:r w:rsidRPr="00D75D4E">
          <w:rPr>
            <w:rStyle w:val="Hyperlink"/>
            <w:rFonts w:eastAsia="Calibri"/>
            <w:lang w:eastAsia="bg-BG"/>
          </w:rPr>
          <w:t>http://www.waterjpi.eu/joint-calls/joint-call-2020-biodivrestore</w:t>
        </w:r>
      </w:hyperlink>
    </w:p>
    <w:p w:rsidR="009B03C3" w:rsidRPr="00D75D4E" w:rsidRDefault="009B03C3" w:rsidP="00D75D4E">
      <w:pPr>
        <w:spacing w:before="120" w:after="120" w:line="276" w:lineRule="auto"/>
        <w:jc w:val="both"/>
        <w:rPr>
          <w:rFonts w:eastAsia="Calibri"/>
          <w:b/>
          <w:lang w:eastAsia="bg-BG"/>
        </w:rPr>
      </w:pPr>
      <w:r w:rsidRPr="00D75D4E">
        <w:rPr>
          <w:rFonts w:eastAsia="Calibri"/>
          <w:b/>
          <w:bCs/>
          <w:lang w:val="bg-BG" w:eastAsia="bg-BG"/>
        </w:rPr>
        <w:t>Насоки за кандидатстване:</w:t>
      </w:r>
    </w:p>
    <w:p w:rsidR="009B03C3" w:rsidRPr="00D75D4E" w:rsidRDefault="009B03C3" w:rsidP="00D75D4E">
      <w:pPr>
        <w:spacing w:before="120" w:after="120" w:line="276" w:lineRule="auto"/>
        <w:jc w:val="both"/>
        <w:rPr>
          <w:rFonts w:eastAsia="Calibri"/>
          <w:lang w:eastAsia="bg-BG"/>
        </w:rPr>
      </w:pPr>
      <w:hyperlink r:id="rId38" w:history="1">
        <w:r w:rsidRPr="00D75D4E">
          <w:rPr>
            <w:rStyle w:val="Hyperlink"/>
            <w:rFonts w:eastAsia="Calibri"/>
            <w:lang w:eastAsia="bg-BG"/>
          </w:rPr>
          <w:t>http://www.waterjpi.eu/joint-calls/joint-call-2020-biodivrestore/call-document-biodivrestore-updated_0910.pdf</w:t>
        </w:r>
      </w:hyperlink>
    </w:p>
    <w:p w:rsidR="009B03C3" w:rsidRPr="00D75D4E" w:rsidRDefault="009B03C3" w:rsidP="00D75D4E">
      <w:pPr>
        <w:spacing w:before="120" w:after="120" w:line="276" w:lineRule="auto"/>
        <w:jc w:val="both"/>
        <w:rPr>
          <w:rFonts w:eastAsia="Calibri"/>
          <w:lang w:eastAsia="bg-BG"/>
        </w:rPr>
      </w:pPr>
      <w:r w:rsidRPr="00D75D4E">
        <w:rPr>
          <w:rFonts w:eastAsia="Calibri"/>
          <w:bCs/>
          <w:lang w:val="bg-BG" w:eastAsia="bg-BG"/>
        </w:rPr>
        <w:t>Условия на конкурса:</w:t>
      </w:r>
    </w:p>
    <w:p w:rsidR="009B03C3" w:rsidRPr="00D75D4E" w:rsidRDefault="009B03C3" w:rsidP="002901E5">
      <w:pPr>
        <w:numPr>
          <w:ilvl w:val="0"/>
          <w:numId w:val="21"/>
        </w:numPr>
        <w:spacing w:before="120" w:after="120" w:line="276" w:lineRule="auto"/>
        <w:jc w:val="both"/>
        <w:rPr>
          <w:rFonts w:eastAsia="Calibri"/>
          <w:lang w:eastAsia="bg-BG"/>
        </w:rPr>
      </w:pPr>
      <w:r w:rsidRPr="00D75D4E">
        <w:rPr>
          <w:rFonts w:eastAsia="Calibri"/>
          <w:lang w:val="bg-BG" w:eastAsia="bg-BG"/>
        </w:rPr>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rsidR="009B03C3" w:rsidRPr="00D75D4E" w:rsidRDefault="009B03C3" w:rsidP="002901E5">
      <w:pPr>
        <w:numPr>
          <w:ilvl w:val="0"/>
          <w:numId w:val="21"/>
        </w:numPr>
        <w:spacing w:before="120" w:after="120" w:line="276" w:lineRule="auto"/>
        <w:jc w:val="both"/>
        <w:rPr>
          <w:rFonts w:eastAsia="Calibri"/>
          <w:lang w:eastAsia="bg-BG"/>
        </w:rPr>
      </w:pPr>
      <w:r w:rsidRPr="00D75D4E">
        <w:rPr>
          <w:rFonts w:eastAsia="Calibri"/>
          <w:lang w:val="bg-BG" w:eastAsia="bg-BG"/>
        </w:rPr>
        <w:lastRenderedPageBreak/>
        <w:t>Проектните предложения ще се подготвят и подават от консорциум, в който трябва да участват научни колективи от поне три държави, участващи в консорциума, представени от съответните финансиращи организации.</w:t>
      </w:r>
    </w:p>
    <w:p w:rsidR="009B03C3" w:rsidRPr="00D75D4E" w:rsidRDefault="009B03C3" w:rsidP="00D75D4E">
      <w:pPr>
        <w:spacing w:before="120" w:after="120" w:line="276" w:lineRule="auto"/>
        <w:jc w:val="both"/>
        <w:rPr>
          <w:rFonts w:eastAsia="Calibri"/>
          <w:lang w:eastAsia="bg-BG"/>
        </w:rPr>
      </w:pPr>
      <w:r w:rsidRPr="00D75D4E">
        <w:rPr>
          <w:rFonts w:eastAsia="Calibri"/>
          <w:lang w:val="bg-BG" w:eastAsia="bg-BG"/>
        </w:rPr>
        <w:t>Допустими по процедурата за подбор на проекти са български кандидати, които са:</w:t>
      </w:r>
    </w:p>
    <w:p w:rsidR="009B03C3" w:rsidRPr="00D75D4E" w:rsidRDefault="009B03C3" w:rsidP="002901E5">
      <w:pPr>
        <w:numPr>
          <w:ilvl w:val="0"/>
          <w:numId w:val="22"/>
        </w:numPr>
        <w:spacing w:before="120" w:after="120" w:line="276" w:lineRule="auto"/>
        <w:jc w:val="both"/>
        <w:rPr>
          <w:rFonts w:eastAsia="Calibri"/>
          <w:lang w:eastAsia="bg-BG"/>
        </w:rPr>
      </w:pPr>
      <w:r w:rsidRPr="00D75D4E">
        <w:rPr>
          <w:rFonts w:eastAsia="Calibri"/>
          <w:lang w:val="bg-BG" w:eastAsia="bg-BG"/>
        </w:rPr>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9B03C3" w:rsidRPr="00D75D4E" w:rsidRDefault="009B03C3" w:rsidP="002901E5">
      <w:pPr>
        <w:numPr>
          <w:ilvl w:val="0"/>
          <w:numId w:val="22"/>
        </w:numPr>
        <w:spacing w:before="120" w:after="120" w:line="276" w:lineRule="auto"/>
        <w:jc w:val="both"/>
        <w:rPr>
          <w:rFonts w:eastAsia="Calibri"/>
          <w:lang w:eastAsia="bg-BG"/>
        </w:rPr>
      </w:pPr>
      <w:r w:rsidRPr="00D75D4E">
        <w:rPr>
          <w:rFonts w:eastAsia="Calibri"/>
          <w:lang w:val="bg-BG" w:eastAsia="bg-BG"/>
        </w:rPr>
        <w:t>Научни организации по чл. 47, ал. 1 на ЗВО, които са акредитирани от НАОА да провеждат обучение по образователна и научна степен "доктор".</w:t>
      </w:r>
      <w:r w:rsidRPr="00D75D4E">
        <w:rPr>
          <w:rFonts w:eastAsia="Calibri"/>
          <w:lang w:eastAsia="bg-BG"/>
        </w:rPr>
        <w:t> </w:t>
      </w:r>
    </w:p>
    <w:p w:rsidR="009B03C3" w:rsidRPr="00D75D4E" w:rsidRDefault="009B03C3" w:rsidP="00D75D4E">
      <w:pPr>
        <w:spacing w:before="120" w:after="120" w:line="276" w:lineRule="auto"/>
        <w:jc w:val="both"/>
        <w:rPr>
          <w:rFonts w:eastAsia="Calibri"/>
          <w:lang w:eastAsia="bg-BG"/>
        </w:rPr>
      </w:pPr>
      <w:r w:rsidRPr="00D75D4E">
        <w:rPr>
          <w:rFonts w:eastAsia="Calibri"/>
          <w:lang w:val="bg-BG" w:eastAsia="bg-BG"/>
        </w:rPr>
        <w:t>Крайният срок за подаване на проектни предложения за участие в първия етап от конкурса е </w:t>
      </w:r>
      <w:r w:rsidRPr="00D75D4E">
        <w:rPr>
          <w:rFonts w:eastAsia="Calibri"/>
          <w:bCs/>
          <w:lang w:val="bg-BG" w:eastAsia="bg-BG"/>
        </w:rPr>
        <w:t>07 декември 2020 г.</w:t>
      </w:r>
    </w:p>
    <w:p w:rsidR="009B03C3" w:rsidRPr="00D75D4E" w:rsidRDefault="009B03C3" w:rsidP="00D75D4E">
      <w:pPr>
        <w:spacing w:before="120" w:after="120" w:line="276" w:lineRule="auto"/>
        <w:jc w:val="both"/>
        <w:rPr>
          <w:rFonts w:eastAsia="Calibri"/>
          <w:lang w:eastAsia="bg-BG"/>
        </w:rPr>
      </w:pPr>
      <w:r w:rsidRPr="00D75D4E">
        <w:rPr>
          <w:rFonts w:eastAsia="Calibri"/>
          <w:lang w:val="bg-BG" w:eastAsia="bg-BG"/>
        </w:rPr>
        <w:t>Бюджетът от страна на Фонд „Научни изследвания“ за предстоящата конкурсна сесия е в размер на 450 000 лева за целия конкурс, като се предвижда да бъдат финансирани до 3 проекта с българско участие, с максимална сума за един проект до 150 000 лева (за срок на изпълнение от 3 години).</w:t>
      </w:r>
      <w:r w:rsidRPr="00D75D4E">
        <w:rPr>
          <w:rFonts w:eastAsia="Calibri"/>
          <w:lang w:eastAsia="bg-BG"/>
        </w:rPr>
        <w:t> </w:t>
      </w:r>
      <w:r w:rsidRPr="00D75D4E">
        <w:rPr>
          <w:rFonts w:eastAsia="Calibri"/>
          <w:lang w:val="bg-BG" w:eastAsia="bg-BG"/>
        </w:rPr>
        <w:t>/Протокол № 7 на ИС от 06.12.2019 год./</w:t>
      </w:r>
    </w:p>
    <w:p w:rsidR="009B03C3" w:rsidRPr="00D75D4E" w:rsidRDefault="009B03C3" w:rsidP="00D75D4E">
      <w:pPr>
        <w:spacing w:before="120" w:after="120" w:line="276" w:lineRule="auto"/>
        <w:jc w:val="both"/>
        <w:rPr>
          <w:rFonts w:eastAsia="Calibri"/>
          <w:lang w:eastAsia="bg-BG"/>
        </w:rPr>
      </w:pPr>
      <w:r w:rsidRPr="00D75D4E">
        <w:rPr>
          <w:rFonts w:eastAsia="Calibri"/>
          <w:lang w:val="bg-BG" w:eastAsia="bg-BG"/>
        </w:rPr>
        <w:t>Във финансовия план на проекта да бъдат заложени „Непреки допустими разходи“, които включват:</w:t>
      </w:r>
    </w:p>
    <w:p w:rsidR="009B03C3" w:rsidRPr="00D75D4E" w:rsidRDefault="009B03C3" w:rsidP="002901E5">
      <w:pPr>
        <w:numPr>
          <w:ilvl w:val="0"/>
          <w:numId w:val="23"/>
        </w:numPr>
        <w:spacing w:before="120" w:after="120" w:line="276" w:lineRule="auto"/>
        <w:jc w:val="both"/>
        <w:rPr>
          <w:rFonts w:eastAsia="Calibri"/>
          <w:lang w:eastAsia="bg-BG"/>
        </w:rPr>
      </w:pPr>
      <w:r w:rsidRPr="00D75D4E">
        <w:rPr>
          <w:rFonts w:eastAsia="Calibri"/>
          <w:lang w:val="bg-BG" w:eastAsia="bg-BG"/>
        </w:rPr>
        <w:t>Разходи за обслужване на базова организация – до 7 % от стойността на проекта;</w:t>
      </w:r>
    </w:p>
    <w:p w:rsidR="009B03C3" w:rsidRPr="00D75D4E" w:rsidRDefault="009B03C3" w:rsidP="002901E5">
      <w:pPr>
        <w:numPr>
          <w:ilvl w:val="0"/>
          <w:numId w:val="23"/>
        </w:numPr>
        <w:spacing w:before="120" w:after="120" w:line="276" w:lineRule="auto"/>
        <w:jc w:val="both"/>
        <w:rPr>
          <w:rFonts w:eastAsia="Calibri"/>
          <w:lang w:eastAsia="bg-BG"/>
        </w:rPr>
      </w:pPr>
      <w:r w:rsidRPr="00D75D4E">
        <w:rPr>
          <w:rFonts w:eastAsia="Calibri"/>
          <w:lang w:val="bg-BG" w:eastAsia="bg-BG"/>
        </w:rPr>
        <w:t>Разходи за одит на финансовия отчет на проекта – до 1 % от стойността на проекта.</w:t>
      </w:r>
    </w:p>
    <w:p w:rsidR="009B03C3" w:rsidRPr="00D75D4E" w:rsidRDefault="009B03C3" w:rsidP="00D75D4E">
      <w:pPr>
        <w:spacing w:before="120" w:after="120" w:line="276" w:lineRule="auto"/>
        <w:jc w:val="both"/>
        <w:rPr>
          <w:rFonts w:eastAsia="Calibri"/>
          <w:lang w:eastAsia="bg-BG"/>
        </w:rPr>
      </w:pPr>
      <w:r w:rsidRPr="00D75D4E">
        <w:rPr>
          <w:rFonts w:eastAsia="Calibri"/>
          <w:lang w:val="bg-BG" w:eastAsia="bg-BG"/>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rsidR="009B03C3" w:rsidRPr="00D75D4E" w:rsidRDefault="009B03C3" w:rsidP="00D75D4E">
      <w:pPr>
        <w:spacing w:before="120" w:after="120" w:line="276" w:lineRule="auto"/>
        <w:jc w:val="both"/>
        <w:rPr>
          <w:rFonts w:eastAsia="Calibri"/>
          <w:lang w:eastAsia="bg-BG"/>
        </w:rPr>
      </w:pPr>
      <w:r w:rsidRPr="00D75D4E">
        <w:rPr>
          <w:rFonts w:eastAsia="Calibri"/>
          <w:lang w:val="bg-BG" w:eastAsia="bg-BG"/>
        </w:rPr>
        <w:t>Информация, насоки и документация за българските участници, относно подаването на документите във Фонд „Научни изследвания“:</w:t>
      </w:r>
    </w:p>
    <w:p w:rsidR="009B03C3" w:rsidRPr="00D75D4E" w:rsidRDefault="009B03C3" w:rsidP="002901E5">
      <w:pPr>
        <w:numPr>
          <w:ilvl w:val="0"/>
          <w:numId w:val="24"/>
        </w:numPr>
        <w:spacing w:before="120" w:after="120" w:line="276" w:lineRule="auto"/>
        <w:jc w:val="both"/>
        <w:rPr>
          <w:rFonts w:eastAsia="Calibri"/>
          <w:lang w:eastAsia="bg-BG"/>
        </w:rPr>
      </w:pPr>
      <w:hyperlink r:id="rId39" w:history="1">
        <w:r w:rsidRPr="00D75D4E">
          <w:rPr>
            <w:rStyle w:val="Hyperlink"/>
            <w:rFonts w:eastAsia="Calibri"/>
            <w:lang w:val="bg-BG" w:eastAsia="bg-BG"/>
          </w:rPr>
          <w:t>Национални изисквания и условия за допустимост</w:t>
        </w:r>
      </w:hyperlink>
    </w:p>
    <w:p w:rsidR="009B03C3" w:rsidRPr="00D75D4E" w:rsidRDefault="009B03C3" w:rsidP="002901E5">
      <w:pPr>
        <w:numPr>
          <w:ilvl w:val="0"/>
          <w:numId w:val="24"/>
        </w:numPr>
        <w:spacing w:before="120" w:after="120" w:line="276" w:lineRule="auto"/>
        <w:jc w:val="both"/>
        <w:rPr>
          <w:rFonts w:eastAsia="Calibri"/>
          <w:lang w:eastAsia="bg-BG"/>
        </w:rPr>
      </w:pPr>
      <w:hyperlink r:id="rId40" w:history="1">
        <w:r w:rsidRPr="00D75D4E">
          <w:rPr>
            <w:rStyle w:val="Hyperlink"/>
            <w:rFonts w:eastAsia="Calibri"/>
            <w:lang w:val="bg-BG" w:eastAsia="bg-BG"/>
          </w:rPr>
          <w:t>Документи към националните изисквания</w:t>
        </w:r>
      </w:hyperlink>
    </w:p>
    <w:p w:rsidR="009B03C3" w:rsidRPr="00D75D4E" w:rsidRDefault="009B03C3" w:rsidP="00D75D4E">
      <w:pPr>
        <w:spacing w:before="120" w:after="120" w:line="276" w:lineRule="auto"/>
        <w:jc w:val="both"/>
        <w:rPr>
          <w:rFonts w:eastAsia="Calibri"/>
          <w:lang w:eastAsia="bg-BG"/>
        </w:rPr>
      </w:pPr>
      <w:r w:rsidRPr="00D75D4E">
        <w:rPr>
          <w:rFonts w:eastAsia="Calibri"/>
          <w:lang w:eastAsia="bg-BG"/>
        </w:rPr>
        <w:t> </w:t>
      </w:r>
      <w:r w:rsidRPr="00D75D4E">
        <w:rPr>
          <w:rFonts w:eastAsia="Calibri"/>
          <w:lang w:val="bg-BG" w:eastAsia="bg-BG"/>
        </w:rPr>
        <w:t>Освен вече посочените документи към Националните изисквания, участниците трябва задължително да представят във ФНИ:</w:t>
      </w:r>
    </w:p>
    <w:p w:rsidR="009B03C3" w:rsidRPr="00D75D4E" w:rsidRDefault="009B03C3" w:rsidP="002901E5">
      <w:pPr>
        <w:numPr>
          <w:ilvl w:val="0"/>
          <w:numId w:val="25"/>
        </w:numPr>
        <w:spacing w:before="120" w:after="120" w:line="276" w:lineRule="auto"/>
        <w:jc w:val="both"/>
        <w:rPr>
          <w:rFonts w:eastAsia="Calibri"/>
          <w:lang w:eastAsia="bg-BG"/>
        </w:rPr>
      </w:pPr>
      <w:r w:rsidRPr="00D75D4E">
        <w:rPr>
          <w:rFonts w:eastAsia="Calibri"/>
          <w:lang w:val="bg-BG" w:eastAsia="bg-BG"/>
        </w:rPr>
        <w:t>Проект на бюджет за пълния срок на изпълнение на проекта;</w:t>
      </w:r>
    </w:p>
    <w:p w:rsidR="009B03C3" w:rsidRPr="00D75D4E" w:rsidRDefault="009B03C3" w:rsidP="002901E5">
      <w:pPr>
        <w:numPr>
          <w:ilvl w:val="0"/>
          <w:numId w:val="25"/>
        </w:numPr>
        <w:spacing w:before="120" w:after="120" w:line="276" w:lineRule="auto"/>
        <w:jc w:val="both"/>
        <w:rPr>
          <w:rFonts w:eastAsia="Calibri"/>
          <w:lang w:eastAsia="bg-BG"/>
        </w:rPr>
      </w:pPr>
      <w:r w:rsidRPr="00D75D4E">
        <w:rPr>
          <w:rFonts w:eastAsia="Calibri"/>
          <w:lang w:val="bg-BG" w:eastAsia="bg-BG"/>
        </w:rPr>
        <w:t>Работна програма за пълния срок на изпълнение на проекта;</w:t>
      </w:r>
    </w:p>
    <w:p w:rsidR="009B03C3" w:rsidRPr="00D75D4E" w:rsidRDefault="009B03C3" w:rsidP="002901E5">
      <w:pPr>
        <w:numPr>
          <w:ilvl w:val="0"/>
          <w:numId w:val="25"/>
        </w:numPr>
        <w:spacing w:before="120" w:after="120" w:line="276" w:lineRule="auto"/>
        <w:jc w:val="both"/>
        <w:rPr>
          <w:rFonts w:eastAsia="Calibri"/>
          <w:lang w:eastAsia="bg-BG"/>
        </w:rPr>
      </w:pPr>
      <w:r w:rsidRPr="00D75D4E">
        <w:rPr>
          <w:rFonts w:eastAsia="Calibri"/>
          <w:lang w:val="bg-BG" w:eastAsia="bg-BG"/>
        </w:rPr>
        <w:t>Писмо от водещия партньор с потвърждение за включване на българската организация в съответния консорциум.</w:t>
      </w:r>
    </w:p>
    <w:p w:rsidR="009B03C3" w:rsidRPr="00D75D4E" w:rsidRDefault="009B03C3" w:rsidP="00D75D4E">
      <w:pPr>
        <w:spacing w:before="120" w:after="120" w:line="276" w:lineRule="auto"/>
        <w:jc w:val="both"/>
        <w:rPr>
          <w:rFonts w:eastAsia="Calibri"/>
          <w:lang w:eastAsia="bg-BG"/>
        </w:rPr>
      </w:pPr>
      <w:r w:rsidRPr="00D75D4E">
        <w:rPr>
          <w:rFonts w:eastAsia="Calibri"/>
          <w:lang w:val="bg-BG" w:eastAsia="bg-BG"/>
        </w:rPr>
        <w:t>Контакти за допълнителна информация:</w:t>
      </w:r>
    </w:p>
    <w:p w:rsidR="009B03C3" w:rsidRPr="00D75D4E" w:rsidRDefault="009B03C3" w:rsidP="00D75D4E">
      <w:pPr>
        <w:spacing w:line="276" w:lineRule="auto"/>
        <w:jc w:val="both"/>
        <w:rPr>
          <w:rFonts w:eastAsia="Calibri"/>
          <w:lang w:eastAsia="bg-BG"/>
        </w:rPr>
      </w:pPr>
      <w:r w:rsidRPr="00D75D4E">
        <w:rPr>
          <w:rFonts w:eastAsia="Calibri"/>
          <w:lang w:val="bg-BG" w:eastAsia="bg-BG"/>
        </w:rPr>
        <w:t>Милена Александрова,</w:t>
      </w:r>
    </w:p>
    <w:p w:rsidR="009B03C3" w:rsidRPr="00D75D4E" w:rsidRDefault="009B03C3" w:rsidP="00D75D4E">
      <w:pPr>
        <w:spacing w:line="276" w:lineRule="auto"/>
        <w:jc w:val="both"/>
        <w:rPr>
          <w:rFonts w:eastAsia="Calibri"/>
          <w:lang w:eastAsia="bg-BG"/>
        </w:rPr>
      </w:pPr>
      <w:r w:rsidRPr="00D75D4E">
        <w:rPr>
          <w:rFonts w:eastAsia="Calibri"/>
          <w:lang w:val="bg-BG" w:eastAsia="bg-BG"/>
        </w:rPr>
        <w:t>Фонд „Научни изследвания“,</w:t>
      </w:r>
    </w:p>
    <w:p w:rsidR="009B03C3" w:rsidRPr="00D75D4E" w:rsidRDefault="009B03C3" w:rsidP="00D75D4E">
      <w:pPr>
        <w:spacing w:line="276" w:lineRule="auto"/>
        <w:jc w:val="both"/>
        <w:rPr>
          <w:rFonts w:eastAsia="Calibri"/>
          <w:lang w:eastAsia="bg-BG"/>
        </w:rPr>
      </w:pPr>
      <w:r w:rsidRPr="00D75D4E">
        <w:rPr>
          <w:rFonts w:eastAsia="Calibri"/>
          <w:lang w:val="bg-BG" w:eastAsia="bg-BG"/>
        </w:rPr>
        <w:t>тел: +359 884 171 363</w:t>
      </w:r>
    </w:p>
    <w:p w:rsidR="009B03C3" w:rsidRDefault="009B03C3" w:rsidP="00D75D4E">
      <w:pPr>
        <w:spacing w:after="120" w:line="276" w:lineRule="auto"/>
        <w:jc w:val="both"/>
        <w:rPr>
          <w:rFonts w:eastAsia="Calibri"/>
          <w:lang w:eastAsia="bg-BG"/>
        </w:rPr>
      </w:pPr>
      <w:r w:rsidRPr="00D75D4E">
        <w:rPr>
          <w:rFonts w:eastAsia="Calibri"/>
          <w:lang w:val="bg-BG" w:eastAsia="bg-BG"/>
        </w:rPr>
        <w:t>Email: </w:t>
      </w:r>
      <w:hyperlink r:id="rId41" w:history="1">
        <w:r w:rsidRPr="00D75D4E">
          <w:rPr>
            <w:rStyle w:val="Hyperlink"/>
            <w:rFonts w:eastAsia="Calibri"/>
            <w:lang w:val="bg-BG" w:eastAsia="bg-BG"/>
          </w:rPr>
          <w:t>aleksandrova@mon.bg</w:t>
        </w:r>
      </w:hyperlink>
    </w:p>
    <w:p w:rsidR="00D75D4E" w:rsidRPr="00D75D4E" w:rsidRDefault="00D75D4E" w:rsidP="00D75D4E">
      <w:pPr>
        <w:spacing w:line="276" w:lineRule="auto"/>
        <w:jc w:val="both"/>
        <w:rPr>
          <w:rFonts w:eastAsia="Calibri"/>
          <w:b/>
          <w:lang w:eastAsia="bg-BG"/>
        </w:rPr>
      </w:pPr>
      <w:r w:rsidRPr="00D75D4E">
        <w:rPr>
          <w:rFonts w:eastAsia="Calibri"/>
          <w:b/>
          <w:bCs/>
          <w:lang w:val="bg-BG" w:eastAsia="bg-BG"/>
        </w:rPr>
        <w:t xml:space="preserve">Краен срок: </w:t>
      </w:r>
      <w:r w:rsidRPr="00D75D4E">
        <w:rPr>
          <w:rFonts w:eastAsia="Calibri"/>
          <w:b/>
          <w:bCs/>
          <w:lang w:val="bg-BG" w:eastAsia="bg-BG"/>
        </w:rPr>
        <w:t>07 декември 2020 г.</w:t>
      </w:r>
    </w:p>
    <w:p w:rsidR="00B57F79" w:rsidRDefault="009B03C3" w:rsidP="00D75D4E">
      <w:pPr>
        <w:spacing w:after="600" w:line="276" w:lineRule="auto"/>
        <w:jc w:val="both"/>
      </w:pPr>
      <w:r w:rsidRPr="00D75D4E">
        <w:rPr>
          <w:rFonts w:eastAsia="Calibri"/>
          <w:b/>
          <w:lang w:eastAsia="bg-BG"/>
        </w:rPr>
        <w:t> </w:t>
      </w:r>
    </w:p>
    <w:p w:rsidR="009D76FC" w:rsidRDefault="009D76FC" w:rsidP="00460469">
      <w:pPr>
        <w:sectPr w:rsidR="009D76FC" w:rsidSect="00EF7FA2">
          <w:footerReference w:type="default" r:id="rId42"/>
          <w:pgSz w:w="11906" w:h="16838"/>
          <w:pgMar w:top="1417" w:right="1133" w:bottom="1417" w:left="1417" w:header="708" w:footer="708" w:gutter="0"/>
          <w:cols w:space="708"/>
          <w:docGrid w:linePitch="360"/>
        </w:sectPr>
      </w:pPr>
    </w:p>
    <w:p w:rsidR="00AC582E" w:rsidRPr="00544F92" w:rsidRDefault="00912146" w:rsidP="00510D99">
      <w:pPr>
        <w:pStyle w:val="Events"/>
      </w:pPr>
      <w:bookmarkStart w:id="16" w:name="_Toc55396785"/>
      <w:r>
        <w:lastRenderedPageBreak/>
        <w:t>СЪБИТИЯ</w:t>
      </w:r>
      <w:bookmarkEnd w:id="16"/>
    </w:p>
    <w:p w:rsidR="003238DF" w:rsidRPr="003238DF" w:rsidRDefault="002901E5" w:rsidP="003238DF">
      <w:pPr>
        <w:spacing w:before="120" w:after="120" w:line="276" w:lineRule="auto"/>
        <w:jc w:val="both"/>
        <w:rPr>
          <w:b/>
          <w:bCs/>
          <w:color w:val="E36C0A" w:themeColor="accent6" w:themeShade="BF"/>
          <w:u w:val="single"/>
        </w:rPr>
      </w:pPr>
      <w:hyperlink r:id="rId43" w:history="1">
        <w:r w:rsidR="003238DF" w:rsidRPr="003238DF">
          <w:rPr>
            <w:rStyle w:val="Hyperlink"/>
            <w:b/>
            <w:bCs/>
            <w:color w:val="E36C0A" w:themeColor="accent6" w:themeShade="BF"/>
          </w:rPr>
          <w:t>Harnessing universities for innovation - online training</w:t>
        </w:r>
      </w:hyperlink>
      <w:r w:rsidR="003238DF" w:rsidRPr="003238DF">
        <w:rPr>
          <w:b/>
          <w:bCs/>
          <w:color w:val="E36C0A" w:themeColor="accent6" w:themeShade="BF"/>
          <w:u w:val="single"/>
        </w:rPr>
        <w:t>, 19 November 2020, Hamburg, Germany</w:t>
      </w:r>
    </w:p>
    <w:p w:rsidR="003238DF" w:rsidRDefault="003238DF" w:rsidP="00FD28E9">
      <w:pPr>
        <w:spacing w:before="360" w:after="360" w:line="276" w:lineRule="auto"/>
        <w:jc w:val="both"/>
        <w:rPr>
          <w:bCs/>
        </w:rPr>
      </w:pPr>
      <w:r w:rsidRPr="003238DF">
        <w:rPr>
          <w:bCs/>
        </w:rPr>
        <w:t>Are you keen to capitalise on the new ideas, technology and talent coming out of universities? But do you find academics difficult to engage with? How do you reconcile the university's public interest mandate with your company's commercial needs? And how can you formalise your relationship in a contract that works for both parties?</w:t>
      </w:r>
    </w:p>
    <w:p w:rsidR="008E15BE" w:rsidRPr="00FD28E9" w:rsidRDefault="008E15BE" w:rsidP="008E15BE">
      <w:pPr>
        <w:spacing w:before="120" w:after="360" w:line="276" w:lineRule="auto"/>
        <w:jc w:val="both"/>
        <w:rPr>
          <w:b/>
          <w:bCs/>
          <w:color w:val="E36C0A" w:themeColor="accent6" w:themeShade="BF"/>
          <w:u w:val="single"/>
        </w:rPr>
      </w:pPr>
      <w:hyperlink r:id="rId44" w:history="1">
        <w:r w:rsidRPr="00FD28E9">
          <w:rPr>
            <w:rStyle w:val="Hyperlink"/>
            <w:b/>
            <w:bCs/>
            <w:color w:val="E36C0A" w:themeColor="accent6" w:themeShade="BF"/>
          </w:rPr>
          <w:t>MASTER OF FINANCE: Essentials of the Financial Rules in H2020 and Horizon Europe</w:t>
        </w:r>
      </w:hyperlink>
      <w:r w:rsidRPr="00FD28E9">
        <w:rPr>
          <w:b/>
          <w:bCs/>
          <w:color w:val="E36C0A" w:themeColor="accent6" w:themeShade="BF"/>
          <w:u w:val="single"/>
        </w:rPr>
        <w:t xml:space="preserve">, online, </w:t>
      </w:r>
      <w:r w:rsidRPr="00FD28E9">
        <w:rPr>
          <w:b/>
          <w:bCs/>
          <w:color w:val="E36C0A" w:themeColor="accent6" w:themeShade="BF"/>
          <w:u w:val="single"/>
        </w:rPr>
        <w:t>23 November 2020</w:t>
      </w:r>
      <w:r w:rsidRPr="00FD28E9">
        <w:rPr>
          <w:b/>
          <w:bCs/>
          <w:color w:val="E36C0A" w:themeColor="accent6" w:themeShade="BF"/>
          <w:u w:val="single"/>
        </w:rPr>
        <w:t>, Hungary</w:t>
      </w:r>
    </w:p>
    <w:p w:rsidR="008E15BE" w:rsidRPr="008E15BE" w:rsidRDefault="008E15BE" w:rsidP="008E15BE">
      <w:pPr>
        <w:spacing w:before="120" w:after="360" w:line="276" w:lineRule="auto"/>
        <w:jc w:val="both"/>
        <w:rPr>
          <w:bCs/>
        </w:rPr>
      </w:pPr>
      <w:r w:rsidRPr="008E15BE">
        <w:rPr>
          <w:bCs/>
        </w:rPr>
        <w:t>Learn all the essentials of the financial rules in Horizon 2020 and Horizon Europe: Planning, calculating, reporting, reviewing.</w:t>
      </w:r>
    </w:p>
    <w:p w:rsidR="00E930FD" w:rsidRPr="00FD28E9" w:rsidRDefault="00E930FD" w:rsidP="00FD28E9">
      <w:pPr>
        <w:spacing w:before="120" w:after="360" w:line="276" w:lineRule="auto"/>
        <w:jc w:val="both"/>
        <w:rPr>
          <w:b/>
          <w:bCs/>
          <w:color w:val="E36C0A" w:themeColor="accent6" w:themeShade="BF"/>
          <w:u w:val="single"/>
        </w:rPr>
      </w:pPr>
      <w:hyperlink r:id="rId45" w:history="1">
        <w:r w:rsidRPr="00FD28E9">
          <w:rPr>
            <w:rStyle w:val="Hyperlink"/>
            <w:b/>
            <w:bCs/>
            <w:color w:val="E36C0A" w:themeColor="accent6" w:themeShade="BF"/>
          </w:rPr>
          <w:t>Live e-Course (Out of the ordinary) on developing successful Horizon Europe strategies</w:t>
        </w:r>
      </w:hyperlink>
      <w:r w:rsidRPr="00FD28E9">
        <w:rPr>
          <w:b/>
          <w:bCs/>
          <w:color w:val="E36C0A" w:themeColor="accent6" w:themeShade="BF"/>
          <w:u w:val="single"/>
        </w:rPr>
        <w:t xml:space="preserve">, webinar, </w:t>
      </w:r>
      <w:r w:rsidRPr="00FD28E9">
        <w:rPr>
          <w:b/>
          <w:bCs/>
          <w:color w:val="E36C0A" w:themeColor="accent6" w:themeShade="BF"/>
          <w:u w:val="single"/>
        </w:rPr>
        <w:t>24 November 2020 </w:t>
      </w:r>
      <w:r w:rsidRPr="00FD28E9">
        <w:rPr>
          <w:b/>
          <w:bCs/>
          <w:color w:val="E36C0A" w:themeColor="accent6" w:themeShade="BF"/>
          <w:u w:val="single"/>
        </w:rPr>
        <w:t xml:space="preserve"> - </w:t>
      </w:r>
      <w:r w:rsidRPr="00FD28E9">
        <w:rPr>
          <w:b/>
          <w:bCs/>
          <w:color w:val="E36C0A" w:themeColor="accent6" w:themeShade="BF"/>
          <w:u w:val="single"/>
        </w:rPr>
        <w:t> 25 November 2020</w:t>
      </w:r>
      <w:r w:rsidRPr="00FD28E9">
        <w:rPr>
          <w:b/>
          <w:bCs/>
          <w:color w:val="E36C0A" w:themeColor="accent6" w:themeShade="BF"/>
          <w:u w:val="single"/>
        </w:rPr>
        <w:t>, Greece</w:t>
      </w:r>
    </w:p>
    <w:p w:rsidR="00E930FD" w:rsidRPr="00E930FD" w:rsidRDefault="00E930FD" w:rsidP="00FD28E9">
      <w:pPr>
        <w:spacing w:before="120" w:after="360" w:line="276" w:lineRule="auto"/>
        <w:jc w:val="both"/>
        <w:rPr>
          <w:bCs/>
        </w:rPr>
      </w:pPr>
      <w:r w:rsidRPr="00E930FD">
        <w:rPr>
          <w:bCs/>
        </w:rPr>
        <w:t>Everyone talks about Horizon Europe but now we need to act intelligently! ​Master specific actions and strategies NOW to become one of the first to exploit it successfully! A crash and intensive (two full days) e-course in real time on how to create winning Horizon Europe grant applications now.</w:t>
      </w:r>
    </w:p>
    <w:p w:rsidR="00E37866" w:rsidRPr="00FD28E9" w:rsidRDefault="00E37866" w:rsidP="00E37866">
      <w:pPr>
        <w:spacing w:before="120" w:after="360" w:line="276" w:lineRule="auto"/>
        <w:jc w:val="both"/>
        <w:rPr>
          <w:b/>
          <w:bCs/>
          <w:color w:val="E36C0A" w:themeColor="accent6" w:themeShade="BF"/>
          <w:u w:val="single"/>
        </w:rPr>
      </w:pPr>
      <w:hyperlink r:id="rId46" w:history="1">
        <w:r w:rsidRPr="00FD28E9">
          <w:rPr>
            <w:rStyle w:val="Hyperlink"/>
            <w:b/>
            <w:bCs/>
            <w:color w:val="E36C0A" w:themeColor="accent6" w:themeShade="BF"/>
          </w:rPr>
          <w:t>Horizon 2020 Proposal Writing: A Hands-on Approach</w:t>
        </w:r>
      </w:hyperlink>
      <w:r w:rsidRPr="00FD28E9">
        <w:rPr>
          <w:b/>
          <w:bCs/>
          <w:color w:val="E36C0A" w:themeColor="accent6" w:themeShade="BF"/>
          <w:u w:val="single"/>
        </w:rPr>
        <w:t xml:space="preserve">, online, </w:t>
      </w:r>
      <w:r w:rsidRPr="00FD28E9">
        <w:rPr>
          <w:b/>
          <w:bCs/>
          <w:color w:val="E36C0A" w:themeColor="accent6" w:themeShade="BF"/>
          <w:u w:val="single"/>
        </w:rPr>
        <w:t>26 November 2020</w:t>
      </w:r>
      <w:r w:rsidRPr="00FD28E9">
        <w:rPr>
          <w:b/>
          <w:bCs/>
          <w:color w:val="E36C0A" w:themeColor="accent6" w:themeShade="BF"/>
          <w:u w:val="single"/>
        </w:rPr>
        <w:t>, Hungary</w:t>
      </w:r>
    </w:p>
    <w:p w:rsidR="00E37866" w:rsidRPr="00E37866" w:rsidRDefault="00E37866" w:rsidP="00FD28E9">
      <w:pPr>
        <w:spacing w:before="120" w:after="360" w:line="276" w:lineRule="auto"/>
        <w:jc w:val="both"/>
        <w:rPr>
          <w:bCs/>
        </w:rPr>
      </w:pPr>
      <w:r w:rsidRPr="00E37866">
        <w:rPr>
          <w:bCs/>
        </w:rPr>
        <w:t>Are you preparing a proposal to submit under the upcoming deadlines of Horizon 2020? This webinar will provide you hands-on tips to make your proposal more competitive and boost its chances to get funded.</w:t>
      </w:r>
    </w:p>
    <w:p w:rsidR="00ED367C" w:rsidRPr="00ED367C" w:rsidRDefault="002901E5" w:rsidP="00ED367C">
      <w:pPr>
        <w:spacing w:before="120" w:after="120" w:line="276" w:lineRule="auto"/>
        <w:jc w:val="both"/>
        <w:rPr>
          <w:b/>
          <w:bCs/>
          <w:color w:val="E36C0A" w:themeColor="accent6" w:themeShade="BF"/>
          <w:u w:val="single"/>
        </w:rPr>
      </w:pPr>
      <w:hyperlink r:id="rId47" w:history="1">
        <w:r w:rsidR="00ED367C" w:rsidRPr="00ED367C">
          <w:rPr>
            <w:rStyle w:val="Hyperlink"/>
            <w:b/>
            <w:bCs/>
            <w:color w:val="E36C0A" w:themeColor="accent6" w:themeShade="BF"/>
          </w:rPr>
          <w:t>Innovative Horizon Europe proposal writing</w:t>
        </w:r>
      </w:hyperlink>
      <w:r w:rsidR="00ED367C" w:rsidRPr="00ED367C">
        <w:rPr>
          <w:b/>
          <w:bCs/>
          <w:color w:val="E36C0A" w:themeColor="accent6" w:themeShade="BF"/>
          <w:u w:val="single"/>
        </w:rPr>
        <w:t>, 08 - 10 December 2020, Vienna, Austria</w:t>
      </w:r>
    </w:p>
    <w:p w:rsidR="00ED367C" w:rsidRDefault="00ED367C" w:rsidP="00FD28E9">
      <w:pPr>
        <w:spacing w:before="360" w:after="120" w:line="276" w:lineRule="auto"/>
        <w:jc w:val="both"/>
        <w:rPr>
          <w:bCs/>
        </w:rPr>
      </w:pPr>
      <w:r w:rsidRPr="00ED367C">
        <w:rPr>
          <w:bCs/>
        </w:rPr>
        <w:t>Three-day Horizon Europe Proposal Writing practical training aims at maximizing your chances of success in competing for EU grants by providing that knowledge representing the ingredients to be wisely mixed by the applicant, before and during the proposal preparation.</w:t>
      </w:r>
    </w:p>
    <w:p w:rsidR="00ED367C" w:rsidRDefault="00ED367C" w:rsidP="00A866E4">
      <w:pPr>
        <w:spacing w:before="120" w:after="360" w:line="276" w:lineRule="auto"/>
        <w:jc w:val="both"/>
        <w:rPr>
          <w:bCs/>
        </w:rPr>
      </w:pPr>
      <w:r w:rsidRPr="00ED367C">
        <w:rPr>
          <w:bCs/>
        </w:rPr>
        <w:t>Physical training 3-Day (€1390 exl. VAT): The Full Training (highly recommended)</w:t>
      </w:r>
    </w:p>
    <w:p w:rsidR="00FD28E9" w:rsidRDefault="00FD28E9">
      <w:pPr>
        <w:spacing w:after="200" w:line="276" w:lineRule="auto"/>
        <w:rPr>
          <w:bCs/>
        </w:rPr>
      </w:pPr>
      <w:r>
        <w:rPr>
          <w:bCs/>
        </w:rPr>
        <w:br w:type="page"/>
      </w:r>
    </w:p>
    <w:p w:rsidR="00A866E4" w:rsidRPr="00A866E4" w:rsidRDefault="002901E5" w:rsidP="00FD28E9">
      <w:pPr>
        <w:spacing w:before="120" w:after="360" w:line="276" w:lineRule="auto"/>
        <w:jc w:val="both"/>
        <w:rPr>
          <w:b/>
          <w:bCs/>
          <w:color w:val="E36C0A" w:themeColor="accent6" w:themeShade="BF"/>
          <w:u w:val="single"/>
        </w:rPr>
      </w:pPr>
      <w:hyperlink r:id="rId48" w:history="1">
        <w:r w:rsidR="00A866E4" w:rsidRPr="00A866E4">
          <w:rPr>
            <w:rStyle w:val="Hyperlink"/>
            <w:b/>
            <w:bCs/>
            <w:color w:val="E36C0A" w:themeColor="accent6" w:themeShade="BF"/>
          </w:rPr>
          <w:t>Financial Management of H2020 &amp; Horizon Europe Projects</w:t>
        </w:r>
      </w:hyperlink>
      <w:r w:rsidR="00A866E4" w:rsidRPr="00A866E4">
        <w:rPr>
          <w:b/>
          <w:bCs/>
          <w:color w:val="E36C0A" w:themeColor="accent6" w:themeShade="BF"/>
          <w:u w:val="single"/>
        </w:rPr>
        <w:t>, 15 - 17 December 2020, Vienna, Austria</w:t>
      </w:r>
    </w:p>
    <w:p w:rsidR="00465211" w:rsidRDefault="00A866E4" w:rsidP="00837945">
      <w:pPr>
        <w:spacing w:before="120" w:after="120" w:line="276" w:lineRule="auto"/>
        <w:jc w:val="both"/>
        <w:rPr>
          <w:bCs/>
        </w:rPr>
      </w:pPr>
      <w:r w:rsidRPr="00A866E4">
        <w:rPr>
          <w:bCs/>
        </w:rPr>
        <w:t xml:space="preserve">The 3-day Horizon Europe &amp; H2020 practical training is dedicated to acquiring an in-depth understanding of the fundamentals of the financial management of Horizon Europe &amp; H2020 projects. Please pick the suitable option when clicking on “Register” (link: </w:t>
      </w:r>
      <w:hyperlink r:id="rId49" w:history="1">
        <w:r w:rsidRPr="00A866E4">
          <w:rPr>
            <w:rStyle w:val="Hyperlink"/>
            <w:bCs/>
          </w:rPr>
          <w:t>https://efmc.eu/services/training-courses/financial-management/</w:t>
        </w:r>
      </w:hyperlink>
      <w:r w:rsidRPr="00A866E4">
        <w:rPr>
          <w:bCs/>
        </w:rPr>
        <w:t>).</w:t>
      </w:r>
    </w:p>
    <w:p w:rsidR="00C70289" w:rsidRPr="000F51C1" w:rsidRDefault="00A866E4" w:rsidP="00FD28E9">
      <w:pPr>
        <w:spacing w:before="120" w:after="360" w:line="276" w:lineRule="auto"/>
        <w:jc w:val="both"/>
        <w:rPr>
          <w:bCs/>
        </w:rPr>
      </w:pPr>
      <w:r w:rsidRPr="00A866E4">
        <w:rPr>
          <w:bCs/>
        </w:rPr>
        <w:t>Physical training 3-Day (€1390 exl. VAT): The Full Training (highly recommended)</w:t>
      </w:r>
    </w:p>
    <w:p w:rsidR="00833616" w:rsidRPr="003C2712" w:rsidRDefault="00833616" w:rsidP="003C2712">
      <w:pPr>
        <w:spacing w:after="360" w:line="276" w:lineRule="auto"/>
        <w:jc w:val="both"/>
        <w:rPr>
          <w:b/>
          <w:bCs/>
          <w:color w:val="E36C0A" w:themeColor="accent6" w:themeShade="BF"/>
          <w:u w:val="single"/>
        </w:rPr>
      </w:pPr>
      <w:hyperlink r:id="rId50" w:history="1">
        <w:r w:rsidRPr="003C2712">
          <w:rPr>
            <w:rStyle w:val="Hyperlink"/>
            <w:b/>
            <w:bCs/>
            <w:color w:val="E36C0A" w:themeColor="accent6" w:themeShade="BF"/>
          </w:rPr>
          <w:t>10th International Conference on Pattern Recognition Applications and Methods - ICPRAM 2021</w:t>
        </w:r>
      </w:hyperlink>
      <w:r w:rsidRPr="003C2712">
        <w:rPr>
          <w:b/>
          <w:bCs/>
          <w:color w:val="E36C0A" w:themeColor="accent6" w:themeShade="BF"/>
          <w:u w:val="single"/>
        </w:rPr>
        <w:t xml:space="preserve">, </w:t>
      </w:r>
      <w:r w:rsidRPr="003C2712">
        <w:rPr>
          <w:b/>
          <w:bCs/>
          <w:color w:val="E36C0A" w:themeColor="accent6" w:themeShade="BF"/>
          <w:u w:val="single"/>
        </w:rPr>
        <w:t>4 February 2021 </w:t>
      </w:r>
      <w:r w:rsidRPr="003C2712">
        <w:rPr>
          <w:b/>
          <w:bCs/>
          <w:color w:val="E36C0A" w:themeColor="accent6" w:themeShade="BF"/>
          <w:u w:val="single"/>
        </w:rPr>
        <w:t xml:space="preserve">- </w:t>
      </w:r>
      <w:r w:rsidRPr="003C2712">
        <w:rPr>
          <w:b/>
          <w:bCs/>
          <w:color w:val="E36C0A" w:themeColor="accent6" w:themeShade="BF"/>
          <w:u w:val="single"/>
        </w:rPr>
        <w:t> 6 February 2021</w:t>
      </w:r>
      <w:r w:rsidRPr="003C2712">
        <w:rPr>
          <w:b/>
          <w:bCs/>
          <w:color w:val="E36C0A" w:themeColor="accent6" w:themeShade="BF"/>
          <w:u w:val="single"/>
        </w:rPr>
        <w:t>, Vienna, Austria</w:t>
      </w:r>
    </w:p>
    <w:p w:rsidR="00833616" w:rsidRPr="00833616" w:rsidRDefault="00833616" w:rsidP="003C2712">
      <w:pPr>
        <w:spacing w:after="360" w:line="276" w:lineRule="auto"/>
        <w:jc w:val="both"/>
        <w:rPr>
          <w:bCs/>
        </w:rPr>
      </w:pPr>
      <w:r w:rsidRPr="00833616">
        <w:rPr>
          <w:bCs/>
        </w:rPr>
        <w:t>The International Conference on Pattern Recognition Applications and Methods is a major point of contact between researchers, engineers and practitioners in the areas of Pattern Recognition and Machine Learning, both from theoretical and application perspectives.</w:t>
      </w:r>
    </w:p>
    <w:p w:rsidR="009C1314" w:rsidRPr="003C2712" w:rsidRDefault="009C1314" w:rsidP="003C2712">
      <w:pPr>
        <w:spacing w:after="360" w:line="276" w:lineRule="auto"/>
        <w:jc w:val="both"/>
        <w:rPr>
          <w:b/>
          <w:bCs/>
          <w:color w:val="E36C0A" w:themeColor="accent6" w:themeShade="BF"/>
          <w:u w:val="single"/>
        </w:rPr>
      </w:pPr>
      <w:hyperlink r:id="rId51" w:history="1">
        <w:r w:rsidRPr="003C2712">
          <w:rPr>
            <w:rStyle w:val="Hyperlink"/>
            <w:b/>
            <w:bCs/>
            <w:color w:val="E36C0A" w:themeColor="accent6" w:themeShade="BF"/>
          </w:rPr>
          <w:t>13th International Conference on Agents and Artificial Intelligence - ICAART 2021</w:t>
        </w:r>
      </w:hyperlink>
      <w:r w:rsidRPr="003C2712">
        <w:rPr>
          <w:b/>
          <w:bCs/>
          <w:color w:val="E36C0A" w:themeColor="accent6" w:themeShade="BF"/>
          <w:u w:val="single"/>
        </w:rPr>
        <w:t xml:space="preserve">, </w:t>
      </w:r>
      <w:r w:rsidRPr="003C2712">
        <w:rPr>
          <w:b/>
          <w:bCs/>
          <w:color w:val="E36C0A" w:themeColor="accent6" w:themeShade="BF"/>
          <w:u w:val="single"/>
        </w:rPr>
        <w:t>4 February 2021</w:t>
      </w:r>
      <w:r w:rsidRPr="003C2712">
        <w:rPr>
          <w:b/>
          <w:bCs/>
          <w:color w:val="E36C0A" w:themeColor="accent6" w:themeShade="BF"/>
          <w:u w:val="single"/>
        </w:rPr>
        <w:t xml:space="preserve"> -</w:t>
      </w:r>
      <w:r w:rsidRPr="003C2712">
        <w:rPr>
          <w:b/>
          <w:bCs/>
          <w:color w:val="E36C0A" w:themeColor="accent6" w:themeShade="BF"/>
          <w:u w:val="single"/>
        </w:rPr>
        <w:t> 6 February 2021</w:t>
      </w:r>
      <w:r w:rsidRPr="003C2712">
        <w:rPr>
          <w:b/>
          <w:bCs/>
          <w:color w:val="E36C0A" w:themeColor="accent6" w:themeShade="BF"/>
          <w:u w:val="single"/>
        </w:rPr>
        <w:t>, Vienna, Austria</w:t>
      </w:r>
    </w:p>
    <w:p w:rsidR="009C1314" w:rsidRPr="009C1314" w:rsidRDefault="009C1314" w:rsidP="003C2712">
      <w:pPr>
        <w:spacing w:after="360" w:line="276" w:lineRule="auto"/>
        <w:jc w:val="both"/>
        <w:rPr>
          <w:bCs/>
        </w:rPr>
      </w:pPr>
      <w:r w:rsidRPr="009C1314">
        <w:rPr>
          <w:bCs/>
        </w:rPr>
        <w:t>The purpose of the International Conference on Agents and Artificial Intelligence is to bring together researchers, engineers and practitioners interested in the theory and applications in the areas of Agents and Artificial Intelligence. Two simultaneous related tracks will be held, covering both applications and current research work. </w:t>
      </w:r>
    </w:p>
    <w:p w:rsidR="00B21E9A" w:rsidRPr="003C2712" w:rsidRDefault="00B21E9A" w:rsidP="003C2712">
      <w:pPr>
        <w:spacing w:after="360" w:line="276" w:lineRule="auto"/>
        <w:jc w:val="both"/>
        <w:rPr>
          <w:b/>
          <w:bCs/>
          <w:color w:val="E36C0A" w:themeColor="accent6" w:themeShade="BF"/>
          <w:u w:val="single"/>
        </w:rPr>
      </w:pPr>
      <w:hyperlink r:id="rId52" w:history="1">
        <w:r w:rsidRPr="003C2712">
          <w:rPr>
            <w:rStyle w:val="Hyperlink"/>
            <w:b/>
            <w:bCs/>
            <w:color w:val="E36C0A" w:themeColor="accent6" w:themeShade="BF"/>
          </w:rPr>
          <w:t>16th International Conference on Computer Graphics Theory and Applications - GRAPP 2021</w:t>
        </w:r>
      </w:hyperlink>
      <w:r w:rsidRPr="003C2712">
        <w:rPr>
          <w:b/>
          <w:bCs/>
          <w:color w:val="E36C0A" w:themeColor="accent6" w:themeShade="BF"/>
          <w:u w:val="single"/>
        </w:rPr>
        <w:t xml:space="preserve">, </w:t>
      </w:r>
      <w:r w:rsidRPr="003C2712">
        <w:rPr>
          <w:b/>
          <w:bCs/>
          <w:color w:val="E36C0A" w:themeColor="accent6" w:themeShade="BF"/>
          <w:u w:val="single"/>
        </w:rPr>
        <w:t>8 February 2021 </w:t>
      </w:r>
      <w:r w:rsidRPr="003C2712">
        <w:rPr>
          <w:b/>
          <w:bCs/>
          <w:color w:val="E36C0A" w:themeColor="accent6" w:themeShade="BF"/>
          <w:u w:val="single"/>
        </w:rPr>
        <w:t>-</w:t>
      </w:r>
      <w:r w:rsidRPr="003C2712">
        <w:rPr>
          <w:b/>
          <w:bCs/>
          <w:color w:val="E36C0A" w:themeColor="accent6" w:themeShade="BF"/>
          <w:u w:val="single"/>
        </w:rPr>
        <w:t> 10 February 2021</w:t>
      </w:r>
      <w:r w:rsidRPr="003C2712">
        <w:rPr>
          <w:b/>
          <w:bCs/>
          <w:color w:val="E36C0A" w:themeColor="accent6" w:themeShade="BF"/>
          <w:u w:val="single"/>
        </w:rPr>
        <w:t>, Vienna, Austria</w:t>
      </w:r>
    </w:p>
    <w:p w:rsidR="00B21E9A" w:rsidRPr="00B21E9A" w:rsidRDefault="00B21E9A" w:rsidP="003C2712">
      <w:pPr>
        <w:spacing w:after="360" w:line="276" w:lineRule="auto"/>
        <w:jc w:val="both"/>
        <w:rPr>
          <w:bCs/>
        </w:rPr>
      </w:pPr>
      <w:r w:rsidRPr="00B21E9A">
        <w:rPr>
          <w:bCs/>
        </w:rPr>
        <w:t xml:space="preserve">The International Conference on Computer Graphics Theory and Applications aims at becoming a major point of contact between researchers, engineers and practitioners in Computer Graphics. The conference will be structured along four main tracks, covering different aspects related to Computer Graphics, from Modelling to Rendering, including Animation, Interactive Environments and Social Agents in Computer Graphics. </w:t>
      </w:r>
    </w:p>
    <w:p w:rsidR="004A5706" w:rsidRPr="003C2712" w:rsidRDefault="004A5706" w:rsidP="003C2712">
      <w:pPr>
        <w:spacing w:after="360" w:line="276" w:lineRule="auto"/>
        <w:jc w:val="both"/>
        <w:rPr>
          <w:b/>
          <w:bCs/>
          <w:color w:val="E36C0A" w:themeColor="accent6" w:themeShade="BF"/>
          <w:u w:val="single"/>
        </w:rPr>
      </w:pPr>
      <w:hyperlink r:id="rId53" w:history="1">
        <w:r w:rsidRPr="003C2712">
          <w:rPr>
            <w:rStyle w:val="Hyperlink"/>
            <w:b/>
            <w:bCs/>
            <w:color w:val="E36C0A" w:themeColor="accent6" w:themeShade="BF"/>
          </w:rPr>
          <w:t>16th International Conference on Computer Vision Theory and Applications - VISAPP 2021</w:t>
        </w:r>
      </w:hyperlink>
      <w:r w:rsidRPr="003C2712">
        <w:rPr>
          <w:b/>
          <w:bCs/>
          <w:color w:val="E36C0A" w:themeColor="accent6" w:themeShade="BF"/>
          <w:u w:val="single"/>
        </w:rPr>
        <w:t>,</w:t>
      </w:r>
      <w:r w:rsidR="003C2712">
        <w:rPr>
          <w:b/>
          <w:bCs/>
          <w:color w:val="E36C0A" w:themeColor="accent6" w:themeShade="BF"/>
          <w:u w:val="single"/>
          <w:lang w:val="bg-BG"/>
        </w:rPr>
        <w:t xml:space="preserve"> </w:t>
      </w:r>
      <w:r w:rsidRPr="003C2712">
        <w:rPr>
          <w:b/>
          <w:bCs/>
          <w:color w:val="E36C0A" w:themeColor="accent6" w:themeShade="BF"/>
          <w:u w:val="single"/>
        </w:rPr>
        <w:t>8 February 2021 </w:t>
      </w:r>
      <w:r w:rsidRPr="003C2712">
        <w:rPr>
          <w:b/>
          <w:bCs/>
          <w:color w:val="E36C0A" w:themeColor="accent6" w:themeShade="BF"/>
          <w:u w:val="single"/>
        </w:rPr>
        <w:t>-</w:t>
      </w:r>
      <w:r w:rsidRPr="003C2712">
        <w:rPr>
          <w:b/>
          <w:bCs/>
          <w:color w:val="E36C0A" w:themeColor="accent6" w:themeShade="BF"/>
          <w:u w:val="single"/>
        </w:rPr>
        <w:t> 10 February 2021</w:t>
      </w:r>
      <w:r w:rsidRPr="003C2712">
        <w:rPr>
          <w:b/>
          <w:bCs/>
          <w:color w:val="E36C0A" w:themeColor="accent6" w:themeShade="BF"/>
          <w:u w:val="single"/>
        </w:rPr>
        <w:t>, Vienna, Austria</w:t>
      </w:r>
    </w:p>
    <w:p w:rsidR="00833616" w:rsidRDefault="004A5706" w:rsidP="003C2712">
      <w:pPr>
        <w:spacing w:after="360" w:line="276" w:lineRule="auto"/>
        <w:jc w:val="both"/>
        <w:rPr>
          <w:bCs/>
        </w:rPr>
      </w:pPr>
      <w:r w:rsidRPr="004A5706">
        <w:rPr>
          <w:bCs/>
        </w:rPr>
        <w:t>The International Conference on Computer Vision Theory and Applications aims at becoming a major point of contact between researchers, engineers and practitioners on the area of computer vision application systems. Five simultaneous tracks will be held, covering all different aspects related to computer vision: Image Formation and Preprocessing; Image and Video Analysis and Understanding; Motion, Tracking and Stereo Vision; and Applications and Services.</w:t>
      </w:r>
    </w:p>
    <w:p w:rsidR="00A00431" w:rsidRPr="003C2712" w:rsidRDefault="00A00431" w:rsidP="003C2712">
      <w:pPr>
        <w:spacing w:after="360" w:line="276" w:lineRule="auto"/>
        <w:jc w:val="both"/>
        <w:rPr>
          <w:b/>
          <w:bCs/>
          <w:color w:val="E36C0A" w:themeColor="accent6" w:themeShade="BF"/>
          <w:u w:val="single"/>
        </w:rPr>
      </w:pPr>
      <w:hyperlink r:id="rId54" w:history="1">
        <w:r w:rsidRPr="003C2712">
          <w:rPr>
            <w:rStyle w:val="Hyperlink"/>
            <w:b/>
            <w:bCs/>
            <w:color w:val="E36C0A" w:themeColor="accent6" w:themeShade="BF"/>
          </w:rPr>
          <w:t>5th International Conference on Human Computer Interaction Theory and Applications - HUCAPP 2021</w:t>
        </w:r>
      </w:hyperlink>
      <w:r w:rsidRPr="003C2712">
        <w:rPr>
          <w:b/>
          <w:bCs/>
          <w:color w:val="E36C0A" w:themeColor="accent6" w:themeShade="BF"/>
          <w:u w:val="single"/>
        </w:rPr>
        <w:t xml:space="preserve">, </w:t>
      </w:r>
      <w:r w:rsidRPr="003C2712">
        <w:rPr>
          <w:b/>
          <w:bCs/>
          <w:color w:val="E36C0A" w:themeColor="accent6" w:themeShade="BF"/>
          <w:u w:val="single"/>
        </w:rPr>
        <w:t>8 February 2021</w:t>
      </w:r>
      <w:r w:rsidRPr="003C2712">
        <w:rPr>
          <w:b/>
          <w:bCs/>
          <w:color w:val="E36C0A" w:themeColor="accent6" w:themeShade="BF"/>
          <w:u w:val="single"/>
        </w:rPr>
        <w:t xml:space="preserve"> - </w:t>
      </w:r>
      <w:r w:rsidRPr="003C2712">
        <w:rPr>
          <w:b/>
          <w:bCs/>
          <w:color w:val="E36C0A" w:themeColor="accent6" w:themeShade="BF"/>
          <w:u w:val="single"/>
        </w:rPr>
        <w:t>10 February 2021</w:t>
      </w:r>
      <w:r w:rsidRPr="003C2712">
        <w:rPr>
          <w:b/>
          <w:bCs/>
          <w:color w:val="E36C0A" w:themeColor="accent6" w:themeShade="BF"/>
          <w:u w:val="single"/>
        </w:rPr>
        <w:t>, Vienna, Austria</w:t>
      </w:r>
    </w:p>
    <w:p w:rsidR="00A00431" w:rsidRPr="00A00431" w:rsidRDefault="00A00431" w:rsidP="003C2712">
      <w:pPr>
        <w:spacing w:line="276" w:lineRule="auto"/>
        <w:jc w:val="both"/>
        <w:rPr>
          <w:bCs/>
        </w:rPr>
      </w:pPr>
      <w:r w:rsidRPr="00A00431">
        <w:rPr>
          <w:bCs/>
        </w:rPr>
        <w:t>The International Conference on Human Computer Interaction Theory and Applications aims at becoming a major point of contact between researchers, engineers and practitioners in Human Computer Interaction. The conference will be structured along four main tracks, covering different aspects related to Human Computer Interaction, from Theories, Models and User Evaluation, Interaction Techniques and Devices, Haptic and Multimodal Interaction, and Agents and Human Interaction.</w:t>
      </w:r>
    </w:p>
    <w:p w:rsidR="00833616" w:rsidRDefault="00833616" w:rsidP="003C2712">
      <w:pPr>
        <w:spacing w:line="276" w:lineRule="auto"/>
        <w:jc w:val="both"/>
        <w:rPr>
          <w:bCs/>
        </w:rPr>
      </w:pPr>
    </w:p>
    <w:p w:rsidR="00833616" w:rsidRDefault="00833616" w:rsidP="003C2712">
      <w:pPr>
        <w:spacing w:line="276" w:lineRule="auto"/>
        <w:jc w:val="both"/>
        <w:rPr>
          <w:bCs/>
        </w:rPr>
      </w:pPr>
    </w:p>
    <w:p w:rsidR="00833616" w:rsidRDefault="00833616" w:rsidP="003C2712">
      <w:pPr>
        <w:spacing w:line="276" w:lineRule="auto"/>
        <w:jc w:val="both"/>
        <w:rPr>
          <w:bCs/>
        </w:rPr>
      </w:pPr>
    </w:p>
    <w:p w:rsidR="00833616" w:rsidRDefault="00833616" w:rsidP="003C2712">
      <w:pPr>
        <w:spacing w:line="276" w:lineRule="auto"/>
        <w:jc w:val="both"/>
        <w:rPr>
          <w:bCs/>
        </w:rPr>
      </w:pPr>
    </w:p>
    <w:p w:rsidR="00833616" w:rsidRDefault="00833616" w:rsidP="003C2712">
      <w:pPr>
        <w:spacing w:line="276" w:lineRule="auto"/>
        <w:jc w:val="both"/>
        <w:rPr>
          <w:bCs/>
        </w:rPr>
      </w:pPr>
    </w:p>
    <w:p w:rsidR="00833616" w:rsidRDefault="00833616" w:rsidP="003C2712">
      <w:pPr>
        <w:spacing w:line="276" w:lineRule="auto"/>
        <w:jc w:val="both"/>
        <w:rPr>
          <w:bCs/>
        </w:rPr>
      </w:pPr>
    </w:p>
    <w:p w:rsidR="00833616" w:rsidRDefault="00833616" w:rsidP="003C2712">
      <w:pPr>
        <w:spacing w:line="276" w:lineRule="auto"/>
        <w:jc w:val="both"/>
        <w:rPr>
          <w:bCs/>
        </w:rPr>
      </w:pPr>
    </w:p>
    <w:p w:rsidR="00833616" w:rsidRDefault="00833616" w:rsidP="003C2712">
      <w:pPr>
        <w:spacing w:line="276" w:lineRule="auto"/>
        <w:jc w:val="both"/>
        <w:rPr>
          <w:bCs/>
        </w:rPr>
      </w:pPr>
    </w:p>
    <w:p w:rsidR="00833616" w:rsidRDefault="00833616" w:rsidP="000F51C1">
      <w:pPr>
        <w:rPr>
          <w:bCs/>
        </w:rPr>
      </w:pPr>
    </w:p>
    <w:p w:rsidR="00833616" w:rsidRDefault="00833616" w:rsidP="000F51C1">
      <w:pPr>
        <w:rPr>
          <w:bCs/>
        </w:rPr>
      </w:pPr>
    </w:p>
    <w:p w:rsidR="00833616" w:rsidRDefault="00833616" w:rsidP="000F51C1">
      <w:pPr>
        <w:rPr>
          <w:bCs/>
        </w:rPr>
      </w:pPr>
    </w:p>
    <w:p w:rsidR="00833616" w:rsidRDefault="00833616" w:rsidP="000F51C1">
      <w:pPr>
        <w:rPr>
          <w:bCs/>
        </w:rPr>
      </w:pPr>
    </w:p>
    <w:p w:rsidR="00833616" w:rsidRDefault="00833616" w:rsidP="000F51C1">
      <w:pPr>
        <w:rPr>
          <w:bCs/>
        </w:rPr>
      </w:pPr>
    </w:p>
    <w:p w:rsidR="00833616" w:rsidRDefault="00833616" w:rsidP="000F51C1">
      <w:pPr>
        <w:rPr>
          <w:bCs/>
        </w:rPr>
      </w:pPr>
    </w:p>
    <w:p w:rsidR="00833616" w:rsidRPr="000F51C1" w:rsidRDefault="00833616" w:rsidP="000F51C1">
      <w:pPr>
        <w:rPr>
          <w:bCs/>
        </w:rPr>
      </w:pPr>
    </w:p>
    <w:p w:rsidR="00E14B3C" w:rsidRDefault="00E14B3C" w:rsidP="00460469">
      <w:pPr>
        <w:rPr>
          <w:lang w:val="en-US"/>
        </w:rPr>
      </w:pPr>
    </w:p>
    <w:p w:rsidR="00A349F0" w:rsidRPr="002A1300" w:rsidRDefault="00A349F0" w:rsidP="00460469">
      <w:pPr>
        <w:rPr>
          <w:lang w:val="en-US"/>
        </w:rPr>
        <w:sectPr w:rsidR="00A349F0" w:rsidRPr="002A1300" w:rsidSect="002852EF">
          <w:footerReference w:type="default" r:id="rId55"/>
          <w:pgSz w:w="11906" w:h="16838"/>
          <w:pgMar w:top="1417" w:right="1417" w:bottom="1417" w:left="1417" w:header="708" w:footer="708" w:gutter="0"/>
          <w:cols w:space="708"/>
          <w:docGrid w:linePitch="360"/>
        </w:sectPr>
      </w:pPr>
    </w:p>
    <w:p w:rsidR="00912146" w:rsidRDefault="00912146" w:rsidP="00B278E8">
      <w:pPr>
        <w:pStyle w:val="Publications"/>
      </w:pPr>
      <w:bookmarkStart w:id="17" w:name="_Toc55396786"/>
      <w:r>
        <w:lastRenderedPageBreak/>
        <w:t>ПУБЛИКАЦИИ</w:t>
      </w:r>
      <w:bookmarkEnd w:id="17"/>
    </w:p>
    <w:p w:rsidR="00403AFD" w:rsidRPr="00403AFD" w:rsidRDefault="00403AFD" w:rsidP="00403AFD">
      <w:pPr>
        <w:pStyle w:val="Heading2"/>
        <w:ind w:left="426"/>
      </w:pPr>
      <w:bookmarkStart w:id="18" w:name="_Toc55396787"/>
      <w:r w:rsidRPr="00403AFD">
        <w:t>IAU Global Survey on the Impact of COVID-19 on Higher Education around the World</w:t>
      </w:r>
      <w:bookmarkEnd w:id="18"/>
      <w:r w:rsidRPr="00403AFD">
        <w:t xml:space="preserve"> </w:t>
      </w:r>
    </w:p>
    <w:p w:rsidR="00403AFD" w:rsidRDefault="00403AFD" w:rsidP="00524FD2"/>
    <w:p w:rsidR="00403AFD" w:rsidRDefault="007D08F1" w:rsidP="00524FD2">
      <w:r w:rsidRPr="00524FD2">
        <w:rPr>
          <w:noProof/>
        </w:rPr>
        <w:drawing>
          <wp:anchor distT="0" distB="0" distL="114300" distR="114300" simplePos="0" relativeHeight="251713536" behindDoc="0" locked="0" layoutInCell="1" allowOverlap="1" wp14:anchorId="0B52DCA4" wp14:editId="04E7275E">
            <wp:simplePos x="0" y="0"/>
            <wp:positionH relativeFrom="column">
              <wp:posOffset>78740</wp:posOffset>
            </wp:positionH>
            <wp:positionV relativeFrom="paragraph">
              <wp:posOffset>80645</wp:posOffset>
            </wp:positionV>
            <wp:extent cx="1374775" cy="1803400"/>
            <wp:effectExtent l="0" t="0" r="0" b="6350"/>
            <wp:wrapThrough wrapText="bothSides">
              <wp:wrapPolygon edited="0">
                <wp:start x="0" y="0"/>
                <wp:lineTo x="0" y="21448"/>
                <wp:lineTo x="21251" y="21448"/>
                <wp:lineTo x="21251" y="0"/>
                <wp:lineTo x="0" y="0"/>
              </wp:wrapPolygon>
            </wp:wrapThrough>
            <wp:docPr id="25" name="Picture 25" descr="https://www.iau-aiu.net/local/cache-vignettes/L150xH197/arton935-750ce.png?1592405263">
              <a:hlinkClick xmlns:a="http://schemas.openxmlformats.org/drawingml/2006/main" r:id="rId56" tooltip="&quot;IAU Global Survey on the Impact of COVID-19 on Higher Education around the Worl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iau-aiu.net/local/cache-vignettes/L150xH197/arton935-750ce.png?1592405263">
                      <a:hlinkClick r:id="rId56" tooltip="&quot;IAU Global Survey on the Impact of COVID-19 on Higher Education around the World&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74775" cy="180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AFD" w:rsidRDefault="00403AFD" w:rsidP="00524FD2"/>
    <w:p w:rsidR="00403AFD" w:rsidRDefault="00403AFD" w:rsidP="00524FD2"/>
    <w:p w:rsidR="00403AFD" w:rsidRDefault="00403AFD" w:rsidP="00524FD2"/>
    <w:p w:rsidR="00403AFD" w:rsidRDefault="00403AFD" w:rsidP="00524FD2"/>
    <w:p w:rsidR="007D08F1" w:rsidRDefault="007D08F1" w:rsidP="00524FD2"/>
    <w:p w:rsidR="00403AFD" w:rsidRDefault="00403AFD" w:rsidP="00524FD2"/>
    <w:p w:rsidR="00403AFD" w:rsidRDefault="00403AFD" w:rsidP="00524FD2"/>
    <w:p w:rsidR="00403AFD" w:rsidRDefault="00403AFD" w:rsidP="00524FD2"/>
    <w:p w:rsidR="00403AFD" w:rsidRDefault="00403AFD" w:rsidP="00524FD2"/>
    <w:p w:rsidR="00403AFD" w:rsidRDefault="002901E5" w:rsidP="00524FD2">
      <w:hyperlink r:id="rId58" w:tgtFrame="_blank" w:history="1">
        <w:r w:rsidR="00403AFD" w:rsidRPr="00524FD2">
          <w:rPr>
            <w:rStyle w:val="Hyperlink"/>
          </w:rPr>
          <w:t>Discover the survey report</w:t>
        </w:r>
      </w:hyperlink>
    </w:p>
    <w:p w:rsidR="00403AFD" w:rsidRDefault="00403AFD" w:rsidP="00524FD2"/>
    <w:p w:rsidR="00524FD2" w:rsidRPr="00524FD2" w:rsidRDefault="00524FD2" w:rsidP="00403AFD">
      <w:pPr>
        <w:spacing w:before="120" w:after="120" w:line="276" w:lineRule="auto"/>
        <w:jc w:val="both"/>
      </w:pPr>
      <w:r w:rsidRPr="00524FD2">
        <w:t xml:space="preserve">The first IAU </w:t>
      </w:r>
      <w:r w:rsidR="00403AFD">
        <w:t xml:space="preserve">(International Association of Universities) </w:t>
      </w:r>
      <w:r w:rsidRPr="00524FD2">
        <w:t>Global Survey on the Impact of COVID-19 on Higher Education around the world was conducted online from 25 March to 17 April 2020. It received 576 replies from 424 universities and other Higher Education Institutions based in 111 countries and territories.</w:t>
      </w:r>
    </w:p>
    <w:p w:rsidR="00524FD2" w:rsidRPr="00524FD2" w:rsidRDefault="00524FD2" w:rsidP="00403AFD">
      <w:pPr>
        <w:spacing w:before="120" w:after="120" w:line="276" w:lineRule="auto"/>
        <w:jc w:val="both"/>
      </w:pPr>
      <w:r w:rsidRPr="00524FD2">
        <w:t>Almost all responding HEIs declared that they have been impacted one way or another by the COVID-19 crisis. The report presents a general assessment of the situation in universities globally and explores different aspects of the impact of COVID-19, such as: teaching &amp; learning, research, community engagement and other key challenges and opportunities. The results of the survey were analysed at regional (Africa, Americas, Asia &amp; Pacific, Europe) and global level.</w:t>
      </w:r>
    </w:p>
    <w:p w:rsidR="00524FD2" w:rsidRDefault="00524FD2" w:rsidP="009D2FBE">
      <w:pPr>
        <w:spacing w:before="120" w:after="600" w:line="276" w:lineRule="auto"/>
        <w:jc w:val="both"/>
      </w:pPr>
      <w:r w:rsidRPr="00524FD2">
        <w:t>Results of the survey were analysed both at the global level and at the regional level in four regions of the world (the Americas, Asia Pacific and Europe).</w:t>
      </w:r>
    </w:p>
    <w:p w:rsidR="00042B6E" w:rsidRPr="00042B6E" w:rsidRDefault="002901E5" w:rsidP="007D08F1">
      <w:pPr>
        <w:pStyle w:val="Heading2"/>
        <w:ind w:left="426"/>
      </w:pPr>
      <w:hyperlink r:id="rId59" w:history="1">
        <w:bookmarkStart w:id="19" w:name="_Toc55396788"/>
        <w:r w:rsidR="00042B6E" w:rsidRPr="00042B6E">
          <w:rPr>
            <w:rStyle w:val="Hyperlink"/>
          </w:rPr>
          <w:t>European higher education in the Covid-19 crisis</w:t>
        </w:r>
        <w:bookmarkEnd w:id="19"/>
      </w:hyperlink>
    </w:p>
    <w:p w:rsidR="00042B6E" w:rsidRDefault="00042B6E" w:rsidP="00042B6E">
      <w:pPr>
        <w:spacing w:before="120" w:after="600" w:line="276" w:lineRule="auto"/>
        <w:jc w:val="both"/>
      </w:pPr>
      <w:r w:rsidRPr="00042B6E">
        <w:t>This briefing looks at the impact of the Covid-19 crisis on higher education in Europe over the past six months. In particular, it examines the sudden shift to emergency remote learning and teaching, the impact on internationalisation and mobility, as well as the effects on research.</w:t>
      </w:r>
      <w:r w:rsidR="007D08F1">
        <w:t xml:space="preserve"> </w:t>
      </w:r>
      <w:hyperlink r:id="rId60" w:tgtFrame="_blank" w:history="1">
        <w:r w:rsidRPr="00042B6E">
          <w:rPr>
            <w:rStyle w:val="Hyperlink"/>
            <w:b/>
            <w:bCs/>
          </w:rPr>
          <w:t>Download</w:t>
        </w:r>
      </w:hyperlink>
    </w:p>
    <w:p w:rsidR="007D08F1" w:rsidRDefault="007D08F1" w:rsidP="00042B6E">
      <w:pPr>
        <w:spacing w:before="120" w:after="600" w:line="276" w:lineRule="auto"/>
        <w:jc w:val="both"/>
      </w:pPr>
    </w:p>
    <w:p w:rsidR="007D08F1" w:rsidRDefault="007D08F1" w:rsidP="00042B6E">
      <w:pPr>
        <w:spacing w:before="120" w:after="600" w:line="276" w:lineRule="auto"/>
        <w:jc w:val="both"/>
      </w:pPr>
    </w:p>
    <w:p w:rsidR="004D5619" w:rsidRPr="004D4C12" w:rsidRDefault="004D5619" w:rsidP="004D4C12">
      <w:pPr>
        <w:pStyle w:val="Heading2"/>
        <w:ind w:left="426"/>
      </w:pPr>
      <w:bookmarkStart w:id="20" w:name="_Toc55396789"/>
      <w:r w:rsidRPr="004D4C12">
        <w:lastRenderedPageBreak/>
        <w:t>EUA publication: The impact of the Covid-19 crisis on university funding in Europe</w:t>
      </w:r>
      <w:bookmarkEnd w:id="20"/>
    </w:p>
    <w:p w:rsidR="004D5619" w:rsidRPr="004D4C12" w:rsidRDefault="004D5619" w:rsidP="00252E4A">
      <w:pPr>
        <w:spacing w:before="120" w:after="120" w:line="276" w:lineRule="auto"/>
        <w:jc w:val="both"/>
        <w:rPr>
          <w:sz w:val="28"/>
          <w:szCs w:val="28"/>
        </w:rPr>
      </w:pPr>
      <w:r w:rsidRPr="004D4C12">
        <w:rPr>
          <w:sz w:val="28"/>
          <w:szCs w:val="28"/>
        </w:rPr>
        <w:t>Lessons learnt from the 2008 global financial crisis</w:t>
      </w:r>
    </w:p>
    <w:p w:rsidR="004D5619" w:rsidRPr="004D5619" w:rsidRDefault="004D5619" w:rsidP="00252E4A">
      <w:pPr>
        <w:spacing w:before="120" w:after="120" w:line="276" w:lineRule="auto"/>
        <w:jc w:val="both"/>
      </w:pPr>
      <w:r w:rsidRPr="004D5619">
        <w:rPr>
          <w:i/>
          <w:iCs/>
        </w:rPr>
        <w:t>Thomas Estermann, Enora Bennetot Pruvot, Veronika Kupriyanova and Hristiyana Stoyanova</w:t>
      </w:r>
      <w:r w:rsidRPr="004D5619">
        <w:t xml:space="preserve"> </w:t>
      </w:r>
    </w:p>
    <w:p w:rsidR="004D5619" w:rsidRPr="004D5619" w:rsidRDefault="004D5619" w:rsidP="00252E4A">
      <w:pPr>
        <w:spacing w:before="120" w:after="120" w:line="276" w:lineRule="auto"/>
        <w:jc w:val="both"/>
      </w:pPr>
      <w:r w:rsidRPr="004D5619">
        <w:t>In the context of the coronavirus pandemic, and its expected economic impact, this EUA briefing explores the possible implications for university funding in Europe in the short to medium term.</w:t>
      </w:r>
    </w:p>
    <w:p w:rsidR="004D5619" w:rsidRDefault="004D5619" w:rsidP="004D4C12">
      <w:pPr>
        <w:spacing w:before="120" w:after="600" w:line="276" w:lineRule="auto"/>
        <w:jc w:val="both"/>
      </w:pPr>
      <w:r w:rsidRPr="004D5619">
        <w:t xml:space="preserve">Based on a wealth of data collected under the </w:t>
      </w:r>
      <w:hyperlink r:id="rId61" w:tgtFrame="_blank" w:history="1">
        <w:r w:rsidRPr="004D5619">
          <w:rPr>
            <w:rStyle w:val="Hyperlink"/>
          </w:rPr>
          <w:t>EUA Public Funding Observatory</w:t>
        </w:r>
      </w:hyperlink>
      <w:r w:rsidRPr="004D5619">
        <w:t xml:space="preserve"> over more than a decade, the briefing focuses on lessons learnt from the 2008 global financial crisis. It analyses the pitfalls of past policy and institutional responses to the global financial crisis, which proved to be ineffective or even risky in the longer term. The EUA briefing presents a series of recommendations on how to avoid repeating mistakes and how to move ahead at a stage in which policymakers and institutional leaders are searching for solutions to the economic recession expected to be triggered by the Covid-19 crisis.</w:t>
      </w:r>
      <w:r w:rsidR="004D4C12">
        <w:rPr>
          <w:lang w:val="bg-BG"/>
        </w:rPr>
        <w:t xml:space="preserve"> </w:t>
      </w:r>
      <w:hyperlink r:id="rId62" w:tgtFrame="_blank" w:history="1">
        <w:r w:rsidRPr="004D5619">
          <w:rPr>
            <w:rStyle w:val="Hyperlink"/>
            <w:b/>
            <w:bCs/>
          </w:rPr>
          <w:t>Download</w:t>
        </w:r>
      </w:hyperlink>
    </w:p>
    <w:p w:rsidR="00026297" w:rsidRDefault="00026297" w:rsidP="00D55BB7">
      <w:pPr>
        <w:pStyle w:val="Heading2"/>
        <w:ind w:left="426"/>
        <w:rPr>
          <w:lang w:val="en-US"/>
        </w:rPr>
      </w:pPr>
      <w:bookmarkStart w:id="21" w:name="_Toc55396790"/>
      <w:r>
        <w:rPr>
          <w:lang w:val="en-US"/>
        </w:rPr>
        <w:t>Research EU</w:t>
      </w:r>
      <w:bookmarkEnd w:id="21"/>
    </w:p>
    <w:p w:rsidR="00C70289" w:rsidRPr="00C70289" w:rsidRDefault="00C70289" w:rsidP="009D2FBE">
      <w:pPr>
        <w:rPr>
          <w:rFonts w:ascii="&amp;quot" w:hAnsi="&amp;quot"/>
          <w:color w:val="666666"/>
          <w:sz w:val="20"/>
          <w:szCs w:val="20"/>
        </w:rPr>
      </w:pPr>
      <w:r>
        <w:rPr>
          <w:rFonts w:ascii="&amp;quot" w:hAnsi="&amp;quot"/>
          <w:noProof/>
          <w:color w:val="666666"/>
          <w:sz w:val="20"/>
          <w:szCs w:val="20"/>
        </w:rPr>
        <w:drawing>
          <wp:inline distT="0" distB="0" distL="0" distR="0" wp14:anchorId="32DE05EF" wp14:editId="0A9671ED">
            <wp:extent cx="1414800" cy="2001600"/>
            <wp:effectExtent l="0" t="0" r="0" b="0"/>
            <wp:docPr id="31" name="Picture 31" descr="Publication document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ublication document thumbnail"/>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14800" cy="2001600"/>
                    </a:xfrm>
                    <a:prstGeom prst="rect">
                      <a:avLst/>
                    </a:prstGeom>
                    <a:noFill/>
                    <a:ln>
                      <a:noFill/>
                    </a:ln>
                  </pic:spPr>
                </pic:pic>
              </a:graphicData>
            </a:graphic>
          </wp:inline>
        </w:drawing>
      </w:r>
      <w:r w:rsidR="009D2FBE" w:rsidRPr="009D2FBE">
        <w:rPr>
          <w:rFonts w:ascii="&amp;quot" w:hAnsi="&amp;quot"/>
          <w:color w:val="112250"/>
        </w:rPr>
        <w:t xml:space="preserve"> </w:t>
      </w:r>
      <w:r w:rsidR="009D2FBE">
        <w:rPr>
          <w:rFonts w:ascii="&amp;quot" w:hAnsi="&amp;quot"/>
          <w:color w:val="112250"/>
        </w:rPr>
        <w:t>August/September 2020</w:t>
      </w:r>
    </w:p>
    <w:p w:rsidR="009D2FBE" w:rsidRDefault="00C70289" w:rsidP="009D2FBE">
      <w:pPr>
        <w:spacing w:before="120" w:after="120" w:line="276" w:lineRule="auto"/>
        <w:jc w:val="both"/>
      </w:pPr>
      <w:r w:rsidRPr="009D2FBE">
        <w:t xml:space="preserve">Special feature: speaking in tongues: celebrating linguistic diversity. </w:t>
      </w:r>
    </w:p>
    <w:p w:rsidR="00C70289" w:rsidRPr="009D2FBE" w:rsidRDefault="00C70289" w:rsidP="009D2FBE">
      <w:pPr>
        <w:spacing w:before="120" w:after="120" w:line="276" w:lineRule="auto"/>
        <w:jc w:val="both"/>
      </w:pPr>
      <w:r w:rsidRPr="009D2FBE">
        <w:t>Whether you’re monolingual, were raised in a bilingual household or are an adult enthusiast who only picked up the language</w:t>
      </w:r>
      <w:r w:rsidR="009D2FBE">
        <w:t xml:space="preserve"> </w:t>
      </w:r>
      <w:r w:rsidRPr="009D2FBE">
        <w:t>learning bug later in life, the languages we speak act as powerful tools to promote cultural understanding and to cultivate a shared sense of identity, whether this is national identity, European identity</w:t>
      </w:r>
      <w:r w:rsidR="009D2FBE">
        <w:t xml:space="preserve"> </w:t>
      </w:r>
      <w:r w:rsidRPr="009D2FBE">
        <w:t xml:space="preserve">or even a postmodern transnational global identity. At its core, language is about communication, and how we communicate with others is an essential prerequisite for not only sharing our own individual ideas, values and beliefs but also learning about the ideas, values and beliefs of others. </w:t>
      </w:r>
    </w:p>
    <w:p w:rsidR="00C70289" w:rsidRPr="009D2FBE" w:rsidRDefault="002901E5" w:rsidP="009D2FBE">
      <w:pPr>
        <w:spacing w:before="120" w:after="120" w:line="276" w:lineRule="auto"/>
        <w:jc w:val="both"/>
      </w:pPr>
      <w:hyperlink r:id="rId64" w:history="1">
        <w:r w:rsidR="00C70289" w:rsidRPr="009D2FBE">
          <w:rPr>
            <w:rStyle w:val="Hyperlink"/>
          </w:rPr>
          <w:t>Download</w:t>
        </w:r>
      </w:hyperlink>
    </w:p>
    <w:p w:rsidR="00C70289" w:rsidRPr="00C70289" w:rsidRDefault="00C70289" w:rsidP="009D2FBE">
      <w:pPr>
        <w:shd w:val="clear" w:color="auto" w:fill="FFFFFF"/>
        <w:spacing w:before="120" w:after="120" w:line="276" w:lineRule="auto"/>
        <w:jc w:val="center"/>
        <w:rPr>
          <w:rFonts w:ascii="&amp;quot" w:hAnsi="&amp;quot"/>
          <w:b/>
          <w:bCs/>
          <w:sz w:val="20"/>
          <w:szCs w:val="20"/>
        </w:rPr>
      </w:pPr>
      <w:r w:rsidRPr="00C70289">
        <w:rPr>
          <w:rFonts w:ascii="&amp;quot" w:hAnsi="&amp;quot"/>
          <w:b/>
          <w:bCs/>
          <w:sz w:val="20"/>
          <w:szCs w:val="20"/>
        </w:rPr>
        <w:t xml:space="preserve">  </w:t>
      </w:r>
    </w:p>
    <w:p w:rsidR="00806C1E" w:rsidRDefault="00FE27BF" w:rsidP="00B12E80">
      <w:pPr>
        <w:pStyle w:val="Heading2"/>
        <w:ind w:left="426"/>
        <w:rPr>
          <w:lang w:val="en-US"/>
        </w:rPr>
      </w:pPr>
      <w:bookmarkStart w:id="22" w:name="_Toc55396791"/>
      <w:r>
        <w:rPr>
          <w:lang w:val="en-US"/>
        </w:rPr>
        <w:lastRenderedPageBreak/>
        <w:t>CERN Courier</w:t>
      </w:r>
      <w:bookmarkEnd w:id="22"/>
    </w:p>
    <w:p w:rsidR="00141D98" w:rsidRDefault="00141D98" w:rsidP="00141D98">
      <w:pPr>
        <w:pStyle w:val="NormalWeb"/>
        <w:spacing w:line="276" w:lineRule="auto"/>
        <w:jc w:val="both"/>
      </w:pPr>
      <w:r w:rsidRPr="00141D98">
        <w:rPr>
          <w:noProof/>
          <w:color w:val="0054A6"/>
        </w:rPr>
        <w:drawing>
          <wp:anchor distT="0" distB="0" distL="114300" distR="114300" simplePos="0" relativeHeight="251714560" behindDoc="0" locked="0" layoutInCell="1" allowOverlap="1" wp14:anchorId="489D4B3E" wp14:editId="555C6190">
            <wp:simplePos x="0" y="0"/>
            <wp:positionH relativeFrom="margin">
              <wp:align>left</wp:align>
            </wp:positionH>
            <wp:positionV relativeFrom="paragraph">
              <wp:posOffset>190500</wp:posOffset>
            </wp:positionV>
            <wp:extent cx="1905000" cy="2522220"/>
            <wp:effectExtent l="0" t="0" r="0" b="0"/>
            <wp:wrapThrough wrapText="bothSides">
              <wp:wrapPolygon edited="0">
                <wp:start x="0" y="0"/>
                <wp:lineTo x="0" y="21372"/>
                <wp:lineTo x="21384" y="21372"/>
                <wp:lineTo x="21384" y="0"/>
                <wp:lineTo x="0" y="0"/>
              </wp:wrapPolygon>
            </wp:wrapThrough>
            <wp:docPr id="20" name="Picture 20" descr="https://cerncourier.com/wp-content/uploads/2020/10/CCNovDec20_OFCL.jp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erncourier.com/wp-content/uploads/2020/10/CCNovDec20_OFCL.jpg">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0" cy="2522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1D98" w:rsidRDefault="00141D98" w:rsidP="00141D98">
      <w:pPr>
        <w:pStyle w:val="NormalWeb"/>
        <w:spacing w:line="276" w:lineRule="auto"/>
        <w:jc w:val="both"/>
      </w:pPr>
    </w:p>
    <w:p w:rsidR="00141D98" w:rsidRDefault="00141D98" w:rsidP="00141D98">
      <w:pPr>
        <w:pStyle w:val="NormalWeb"/>
        <w:spacing w:line="276" w:lineRule="auto"/>
        <w:jc w:val="both"/>
      </w:pPr>
    </w:p>
    <w:p w:rsidR="00141D98" w:rsidRDefault="00141D98" w:rsidP="00141D98">
      <w:pPr>
        <w:pStyle w:val="NormalWeb"/>
        <w:spacing w:line="276" w:lineRule="auto"/>
        <w:jc w:val="both"/>
      </w:pPr>
    </w:p>
    <w:p w:rsidR="00141D98" w:rsidRDefault="00141D98" w:rsidP="00141D98">
      <w:pPr>
        <w:pStyle w:val="NormalWeb"/>
        <w:spacing w:line="276" w:lineRule="auto"/>
        <w:jc w:val="both"/>
      </w:pPr>
    </w:p>
    <w:p w:rsidR="00141D98" w:rsidRDefault="00141D98" w:rsidP="00141D98">
      <w:pPr>
        <w:pStyle w:val="NormalWeb"/>
        <w:spacing w:line="276" w:lineRule="auto"/>
        <w:jc w:val="both"/>
      </w:pPr>
    </w:p>
    <w:p w:rsidR="00141D98" w:rsidRPr="005D2A98" w:rsidRDefault="00141D98" w:rsidP="005D2A98">
      <w:pPr>
        <w:rPr>
          <w:b/>
        </w:rPr>
      </w:pPr>
      <w:hyperlink r:id="rId67" w:history="1">
        <w:r w:rsidRPr="005D2A98">
          <w:rPr>
            <w:rStyle w:val="Hyperlink"/>
            <w:b/>
            <w:bCs/>
            <w:color w:val="0054A6"/>
          </w:rPr>
          <w:t>Nov/Dec 2020</w:t>
        </w:r>
      </w:hyperlink>
    </w:p>
    <w:p w:rsidR="00F616F6" w:rsidRDefault="00141D98" w:rsidP="00F616F6">
      <w:pPr>
        <w:spacing w:line="276" w:lineRule="auto"/>
        <w:jc w:val="both"/>
        <w:rPr>
          <w:color w:val="000000"/>
        </w:rPr>
      </w:pPr>
      <w:hyperlink r:id="rId68" w:history="1">
        <w:r w:rsidRPr="00141D98">
          <w:rPr>
            <w:rStyle w:val="sr-only"/>
            <w:rFonts w:eastAsiaTheme="majorEastAsia"/>
            <w:color w:val="0054A6"/>
            <w:bdr w:val="none" w:sz="0" w:space="0" w:color="auto" w:frame="1"/>
          </w:rPr>
          <w:t>Get the latest copy of the magazine</w:t>
        </w:r>
      </w:hyperlink>
    </w:p>
    <w:p w:rsidR="00F616F6" w:rsidRDefault="00F616F6" w:rsidP="00F616F6">
      <w:pPr>
        <w:spacing w:line="276" w:lineRule="auto"/>
        <w:jc w:val="both"/>
        <w:rPr>
          <w:color w:val="000000"/>
        </w:rPr>
      </w:pPr>
    </w:p>
    <w:p w:rsidR="00C24BCF" w:rsidRPr="00141D98" w:rsidRDefault="00C24BCF" w:rsidP="00F616F6">
      <w:pPr>
        <w:spacing w:line="276" w:lineRule="auto"/>
        <w:jc w:val="both"/>
        <w:rPr>
          <w:color w:val="000000"/>
        </w:rPr>
      </w:pPr>
      <w:r w:rsidRPr="00141D98">
        <w:rPr>
          <w:color w:val="000000"/>
        </w:rPr>
        <w:t>Applications of fundamental research are a theme of the November/December edition of </w:t>
      </w:r>
      <w:r w:rsidRPr="00141D98">
        <w:rPr>
          <w:rStyle w:val="Emphasis"/>
          <w:color w:val="000000"/>
        </w:rPr>
        <w:t>CERN Courier</w:t>
      </w:r>
      <w:r w:rsidRPr="00141D98">
        <w:rPr>
          <w:color w:val="000000"/>
        </w:rPr>
        <w:t>. Superconducting radio-frequency technology developed for a linear electron–positron collider is driving X-ray free-electron lasers worldwide. Normal-conducting RF developed for the proposed Compact Linear Collider is being applied to use electrons to destroy tumours. Proton beams are being used for novel non-invasive treatments of cardiac arrhythmias. Detectors developed to search for sterile neutrinos are being lined up to replace outmoded approaches to nuclear nonproliferation. Also in this issue: hints of low-frequency gravitational waves, feebly interacting particles to the fore, PCs and the future of computing, the latest from the LHC experiments, and more.</w:t>
      </w:r>
    </w:p>
    <w:p w:rsidR="004954F8" w:rsidRPr="00597AFE" w:rsidRDefault="004954F8" w:rsidP="004954F8">
      <w:pPr>
        <w:pStyle w:val="Heading2"/>
        <w:spacing w:line="276" w:lineRule="auto"/>
        <w:ind w:left="426"/>
      </w:pPr>
      <w:hyperlink r:id="rId69" w:history="1">
        <w:bookmarkStart w:id="23" w:name="_Toc55396792"/>
        <w:r w:rsidRPr="00597AFE">
          <w:rPr>
            <w:rStyle w:val="Hyperlink"/>
          </w:rPr>
          <w:t>Tracking the careers of doctorate holders: EUA-CDE Thematic Peer Group Report</w:t>
        </w:r>
        <w:bookmarkEnd w:id="23"/>
      </w:hyperlink>
    </w:p>
    <w:p w:rsidR="004954F8" w:rsidRPr="00597AFE" w:rsidRDefault="004954F8" w:rsidP="004954F8">
      <w:pPr>
        <w:tabs>
          <w:tab w:val="left" w:pos="2664"/>
        </w:tabs>
        <w:spacing w:after="600" w:line="276" w:lineRule="auto"/>
        <w:jc w:val="both"/>
      </w:pPr>
      <w:r w:rsidRPr="00597AFE">
        <w:t>In recent years, European universities and other stakeholders have taken interest in career tracking in doctoral education as one of the ways to better understand the potential professional future of doctoral candidates.</w:t>
      </w:r>
    </w:p>
    <w:p w:rsidR="005873D5" w:rsidRPr="004D4C12" w:rsidRDefault="005873D5" w:rsidP="005873D5">
      <w:pPr>
        <w:pStyle w:val="Heading2"/>
        <w:ind w:left="426"/>
      </w:pPr>
      <w:bookmarkStart w:id="24" w:name="_Toc55396793"/>
      <w:r>
        <w:rPr>
          <w:lang w:val="en-US"/>
        </w:rPr>
        <w:t>EUA publication</w:t>
      </w:r>
      <w:r w:rsidRPr="004D4C12">
        <w:rPr>
          <w:lang w:val="en-US"/>
        </w:rPr>
        <w:t xml:space="preserve">: </w:t>
      </w:r>
      <w:r w:rsidRPr="004D4C12">
        <w:t>Exploring higher education indicators</w:t>
      </w:r>
      <w:bookmarkEnd w:id="24"/>
    </w:p>
    <w:p w:rsidR="005873D5" w:rsidRPr="007B57E5" w:rsidRDefault="005873D5" w:rsidP="005873D5">
      <w:pPr>
        <w:spacing w:before="120" w:after="240" w:line="276" w:lineRule="auto"/>
      </w:pPr>
      <w:r w:rsidRPr="007B57E5">
        <w:rPr>
          <w:i/>
          <w:iCs/>
        </w:rPr>
        <w:t>Tia Loukkola, Helene Peterbauer, Anna Gover</w:t>
      </w:r>
      <w:r w:rsidRPr="007B57E5">
        <w:t xml:space="preserve"> </w:t>
      </w:r>
    </w:p>
    <w:p w:rsidR="005873D5" w:rsidRPr="007B57E5" w:rsidRDefault="005873D5" w:rsidP="005873D5">
      <w:pPr>
        <w:spacing w:before="120" w:after="240" w:line="276" w:lineRule="auto"/>
        <w:jc w:val="both"/>
      </w:pPr>
      <w:r w:rsidRPr="007B57E5">
        <w:t>There is a legitimate need for data on the performance of higher education institutions. It is important for the institutions themselves, as well as their stakeholders, including society. The use of indicators that measure the effectiveness or quality of education is increasing as there is much demand for more evidence-based evaluation and decision-making.</w:t>
      </w:r>
    </w:p>
    <w:p w:rsidR="005873D5" w:rsidRPr="00932B68" w:rsidRDefault="005873D5" w:rsidP="004954F8">
      <w:pPr>
        <w:spacing w:before="120" w:after="600" w:line="276" w:lineRule="auto"/>
        <w:jc w:val="both"/>
        <w:rPr>
          <w:lang w:val="en-US"/>
        </w:rPr>
      </w:pPr>
      <w:r w:rsidRPr="007B57E5">
        <w:lastRenderedPageBreak/>
        <w:t>This report explores what kind of education indicators are used by external quality assurance agencies, funding mechanisms and international university rankings and whether they are fit for purpose.</w:t>
      </w:r>
      <w:r>
        <w:rPr>
          <w:lang w:val="bg-BG"/>
        </w:rPr>
        <w:t xml:space="preserve"> </w:t>
      </w:r>
      <w:hyperlink r:id="rId70" w:tgtFrame="_blank" w:history="1">
        <w:r w:rsidRPr="00932B68">
          <w:rPr>
            <w:rStyle w:val="Hyperlink"/>
            <w:bCs/>
          </w:rPr>
          <w:t>Download</w:t>
        </w:r>
      </w:hyperlink>
    </w:p>
    <w:p w:rsidR="004954F8" w:rsidRPr="006C529E" w:rsidRDefault="004954F8" w:rsidP="004954F8">
      <w:pPr>
        <w:pStyle w:val="Heading2"/>
        <w:ind w:left="426"/>
      </w:pPr>
      <w:bookmarkStart w:id="25" w:name="_Toc55396794"/>
      <w:r w:rsidRPr="006C529E">
        <w:t>Water treatment for purification from cyanobacteria and cyanotoxins</w:t>
      </w:r>
      <w:bookmarkEnd w:id="25"/>
    </w:p>
    <w:p w:rsidR="005873D5" w:rsidRPr="00342E08" w:rsidRDefault="004954F8" w:rsidP="00C75912">
      <w:pPr>
        <w:tabs>
          <w:tab w:val="left" w:pos="2664"/>
        </w:tabs>
        <w:spacing w:before="120" w:after="120" w:line="276" w:lineRule="auto"/>
        <w:jc w:val="both"/>
      </w:pPr>
      <w:r w:rsidRPr="006C529E">
        <w:drawing>
          <wp:anchor distT="0" distB="0" distL="114300" distR="114300" simplePos="0" relativeHeight="251715584" behindDoc="0" locked="0" layoutInCell="1" allowOverlap="1" wp14:anchorId="47C0689B" wp14:editId="3B79DE19">
            <wp:simplePos x="0" y="0"/>
            <wp:positionH relativeFrom="column">
              <wp:posOffset>37465</wp:posOffset>
            </wp:positionH>
            <wp:positionV relativeFrom="paragraph">
              <wp:posOffset>104140</wp:posOffset>
            </wp:positionV>
            <wp:extent cx="1422000" cy="2084400"/>
            <wp:effectExtent l="0" t="0" r="6985" b="0"/>
            <wp:wrapThrough wrapText="bothSides">
              <wp:wrapPolygon edited="0">
                <wp:start x="0" y="0"/>
                <wp:lineTo x="0" y="21324"/>
                <wp:lineTo x="21417" y="21324"/>
                <wp:lineTo x="21417" y="0"/>
                <wp:lineTo x="0" y="0"/>
              </wp:wrapPolygon>
            </wp:wrapThrough>
            <wp:docPr id="11" name="Picture 11" descr="https://www.cost.eu/wp-content/uploads/2020/07/Water-treatment-for-purification-from-cyanobacteria-and-cyanotox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wp-content/uploads/2020/07/Water-treatment-for-purification-from-cyanobacteria-and-cyanotoxins.jpg"/>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2000" cy="208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54F8" w:rsidRDefault="004954F8" w:rsidP="004954F8">
      <w:pPr>
        <w:tabs>
          <w:tab w:val="left" w:pos="2664"/>
        </w:tabs>
      </w:pPr>
    </w:p>
    <w:p w:rsidR="004954F8" w:rsidRDefault="004954F8" w:rsidP="004954F8">
      <w:pPr>
        <w:tabs>
          <w:tab w:val="left" w:pos="2664"/>
        </w:tabs>
      </w:pPr>
    </w:p>
    <w:p w:rsidR="004954F8" w:rsidRDefault="004954F8" w:rsidP="004954F8">
      <w:pPr>
        <w:tabs>
          <w:tab w:val="left" w:pos="2664"/>
        </w:tabs>
      </w:pPr>
    </w:p>
    <w:p w:rsidR="004954F8" w:rsidRDefault="004954F8" w:rsidP="004954F8">
      <w:pPr>
        <w:tabs>
          <w:tab w:val="left" w:pos="2664"/>
        </w:tabs>
      </w:pPr>
    </w:p>
    <w:p w:rsidR="004954F8" w:rsidRDefault="004954F8" w:rsidP="004954F8">
      <w:pPr>
        <w:tabs>
          <w:tab w:val="left" w:pos="2664"/>
        </w:tabs>
      </w:pPr>
    </w:p>
    <w:p w:rsidR="004954F8" w:rsidRDefault="004954F8" w:rsidP="004954F8">
      <w:pPr>
        <w:tabs>
          <w:tab w:val="left" w:pos="2664"/>
        </w:tabs>
      </w:pPr>
    </w:p>
    <w:p w:rsidR="004954F8" w:rsidRDefault="004954F8" w:rsidP="004954F8">
      <w:pPr>
        <w:tabs>
          <w:tab w:val="left" w:pos="2664"/>
        </w:tabs>
      </w:pPr>
    </w:p>
    <w:p w:rsidR="006C529E" w:rsidRPr="006C529E" w:rsidRDefault="006C529E" w:rsidP="004954F8">
      <w:pPr>
        <w:tabs>
          <w:tab w:val="left" w:pos="2664"/>
        </w:tabs>
        <w:spacing w:before="120" w:after="120" w:line="276" w:lineRule="auto"/>
        <w:jc w:val="both"/>
      </w:pPr>
      <w:r w:rsidRPr="006C529E">
        <w:t>Author(s): </w:t>
      </w:r>
      <w:r w:rsidRPr="006C529E">
        <w:rPr>
          <w:b/>
          <w:bCs/>
        </w:rPr>
        <w:t>Hiskia,</w:t>
      </w:r>
      <w:r w:rsidRPr="006C529E">
        <w:t> A, </w:t>
      </w:r>
      <w:r w:rsidRPr="006C529E">
        <w:rPr>
          <w:b/>
          <w:bCs/>
        </w:rPr>
        <w:t>Triantis</w:t>
      </w:r>
      <w:r w:rsidRPr="006C529E">
        <w:t>, T, </w:t>
      </w:r>
      <w:r w:rsidRPr="006C529E">
        <w:rPr>
          <w:b/>
          <w:bCs/>
        </w:rPr>
        <w:t>Antoniou</w:t>
      </w:r>
      <w:r w:rsidRPr="006C529E">
        <w:t>, M, </w:t>
      </w:r>
      <w:r w:rsidRPr="006C529E">
        <w:rPr>
          <w:b/>
          <w:bCs/>
        </w:rPr>
        <w:t>Kaloudis</w:t>
      </w:r>
      <w:r w:rsidRPr="006C529E">
        <w:t>, T, </w:t>
      </w:r>
      <w:r w:rsidRPr="006C529E">
        <w:rPr>
          <w:b/>
          <w:bCs/>
        </w:rPr>
        <w:t>Dionysiou</w:t>
      </w:r>
    </w:p>
    <w:p w:rsidR="006C529E" w:rsidRPr="006C529E" w:rsidRDefault="006C529E" w:rsidP="004954F8">
      <w:pPr>
        <w:tabs>
          <w:tab w:val="left" w:pos="2664"/>
        </w:tabs>
        <w:spacing w:before="120" w:after="120" w:line="276" w:lineRule="auto"/>
        <w:jc w:val="both"/>
      </w:pPr>
      <w:r w:rsidRPr="006C529E">
        <w:t>Publisher(s): Wiley &amp; Sons</w:t>
      </w:r>
    </w:p>
    <w:p w:rsidR="006C529E" w:rsidRPr="006C529E" w:rsidRDefault="006C529E" w:rsidP="004954F8">
      <w:pPr>
        <w:tabs>
          <w:tab w:val="left" w:pos="2664"/>
        </w:tabs>
        <w:spacing w:before="120" w:after="120" w:line="276" w:lineRule="auto"/>
        <w:jc w:val="both"/>
      </w:pPr>
      <w:r w:rsidRPr="006C529E">
        <w:t>Toxigenic cyanobacteria are one of the main health risks associated with water resources. Consequently, the analysis, control, and removal of cyanobacteria and cyanotoxins from water supplies is a high priority research area. This book presents a comprehensive review of the state-of-the-art research on water treatment methods for the removal of cyanobacteria, taste and odor compounds, and cyanotoxins. Starting with an introduction to the subject, </w:t>
      </w:r>
      <w:r w:rsidRPr="006C529E">
        <w:rPr>
          <w:i/>
          <w:iCs/>
        </w:rPr>
        <w:t>Water Treatment for Purification from Cyanobacteria and Cyanotoxins</w:t>
      </w:r>
      <w:r w:rsidRPr="006C529E">
        <w:t> offers chapters on cyanotoxins and human health, conventional physical-chemical treatment for the removal of cyanobacteria/cyanotoxins, removal of cyanobacteria and cyanotoxins by membrane processes, biological treatment for the destruction of cyanotoxins, and conventional disinfection and/or oxidation processes. Other chapters look at advanced oxidation processes, removal/destruction of taste and odour compounds, transformation products of cyanobacterial metabolites during treatment and integrated drinking water processes.</w:t>
      </w:r>
    </w:p>
    <w:p w:rsidR="006C529E" w:rsidRPr="006C529E" w:rsidRDefault="006C529E" w:rsidP="002901E5">
      <w:pPr>
        <w:numPr>
          <w:ilvl w:val="0"/>
          <w:numId w:val="26"/>
        </w:numPr>
        <w:tabs>
          <w:tab w:val="left" w:pos="2664"/>
        </w:tabs>
        <w:spacing w:before="120" w:after="120" w:line="276" w:lineRule="auto"/>
        <w:jc w:val="both"/>
      </w:pPr>
      <w:r w:rsidRPr="006C529E">
        <w:t>Provides a comprehensive overview of key methods for treating water tainted by cyanobacteria and cyanotoxins</w:t>
      </w:r>
    </w:p>
    <w:p w:rsidR="006C529E" w:rsidRPr="006C529E" w:rsidRDefault="006C529E" w:rsidP="002901E5">
      <w:pPr>
        <w:numPr>
          <w:ilvl w:val="0"/>
          <w:numId w:val="26"/>
        </w:numPr>
        <w:tabs>
          <w:tab w:val="left" w:pos="2664"/>
        </w:tabs>
        <w:spacing w:before="120" w:after="120" w:line="276" w:lineRule="auto"/>
        <w:jc w:val="both"/>
      </w:pPr>
      <w:r w:rsidRPr="006C529E">
        <w:t>Bridges the gap between basic knowledge of cyanobacteria/cyanotoxins and practical management guidelines</w:t>
      </w:r>
    </w:p>
    <w:p w:rsidR="006C529E" w:rsidRPr="006C529E" w:rsidRDefault="006C529E" w:rsidP="002901E5">
      <w:pPr>
        <w:numPr>
          <w:ilvl w:val="0"/>
          <w:numId w:val="26"/>
        </w:numPr>
        <w:tabs>
          <w:tab w:val="left" w:pos="2664"/>
        </w:tabs>
        <w:spacing w:before="120" w:after="120" w:line="276" w:lineRule="auto"/>
        <w:jc w:val="both"/>
      </w:pPr>
      <w:r w:rsidRPr="006C529E">
        <w:t>Includes integrated processes case studies and real-life examples</w:t>
      </w:r>
    </w:p>
    <w:p w:rsidR="006C529E" w:rsidRPr="006C529E" w:rsidRDefault="006C529E" w:rsidP="002901E5">
      <w:pPr>
        <w:numPr>
          <w:ilvl w:val="0"/>
          <w:numId w:val="26"/>
        </w:numPr>
        <w:tabs>
          <w:tab w:val="left" w:pos="2664"/>
        </w:tabs>
        <w:spacing w:before="120" w:after="120" w:line="276" w:lineRule="auto"/>
        <w:jc w:val="both"/>
      </w:pPr>
      <w:r w:rsidRPr="006C529E">
        <w:t>Developed within the frame of the European Cooperation in Science and Technology (COST)–funded CYANOCOST</w:t>
      </w:r>
    </w:p>
    <w:p w:rsidR="00597AFE" w:rsidRPr="007B57E5" w:rsidRDefault="006C529E" w:rsidP="004954F8">
      <w:pPr>
        <w:tabs>
          <w:tab w:val="left" w:pos="2664"/>
        </w:tabs>
        <w:spacing w:before="120" w:after="120" w:line="276" w:lineRule="auto"/>
        <w:jc w:val="both"/>
        <w:rPr>
          <w:lang w:val="bg-BG"/>
        </w:rPr>
      </w:pPr>
      <w:r w:rsidRPr="006C529E">
        <w:t>A must-have resource for every water treatment plant, </w:t>
      </w:r>
      <w:r w:rsidRPr="006C529E">
        <w:rPr>
          <w:i/>
          <w:iCs/>
        </w:rPr>
        <w:t>Water Treatment for Purification from Cyanobacteria and Cyanotoxins</w:t>
      </w:r>
      <w:r w:rsidRPr="006C529E">
        <w:t> is a valuable resource for all researchers in water chemistry and engineering, environmental chemistry as well as water companies and authorities, water resource engineers and managers, environmental and public health protection organizations. </w:t>
      </w:r>
    </w:p>
    <w:sectPr w:rsidR="00597AFE" w:rsidRPr="007B57E5" w:rsidSect="002852EF">
      <w:footerReference w:type="default" r:id="rId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1E5" w:rsidRDefault="002901E5" w:rsidP="003B2D94">
      <w:r>
        <w:separator/>
      </w:r>
    </w:p>
  </w:endnote>
  <w:endnote w:type="continuationSeparator" w:id="0">
    <w:p w:rsidR="002901E5" w:rsidRDefault="002901E5"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8B085F" w:rsidTr="002D3BEB">
      <w:tc>
        <w:tcPr>
          <w:tcW w:w="4500" w:type="pct"/>
          <w:tcBorders>
            <w:top w:val="single" w:sz="4" w:space="0" w:color="000000" w:themeColor="text1"/>
          </w:tcBorders>
        </w:tcPr>
        <w:p w:rsidR="008B085F" w:rsidRPr="00D22505" w:rsidRDefault="008B085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rsidR="008B085F" w:rsidRPr="00CE4930" w:rsidRDefault="008B085F">
          <w:pPr>
            <w:pStyle w:val="Header"/>
            <w:rPr>
              <w:color w:val="0070C0"/>
            </w:rPr>
          </w:pPr>
          <w:r>
            <w:fldChar w:fldCharType="begin"/>
          </w:r>
          <w:r>
            <w:instrText xml:space="preserve"> PAGE   \* MERGEFORMAT </w:instrText>
          </w:r>
          <w:r>
            <w:fldChar w:fldCharType="separate"/>
          </w:r>
          <w:r w:rsidR="00CB0849" w:rsidRPr="00CB0849">
            <w:rPr>
              <w:noProof/>
              <w:color w:val="FFFFFF" w:themeColor="background1"/>
            </w:rPr>
            <w:t>3</w:t>
          </w:r>
          <w:r>
            <w:rPr>
              <w:noProof/>
              <w:color w:val="FFFFFF" w:themeColor="background1"/>
            </w:rPr>
            <w:fldChar w:fldCharType="end"/>
          </w:r>
        </w:p>
      </w:tc>
    </w:tr>
  </w:tbl>
  <w:p w:rsidR="008B085F" w:rsidRDefault="008B08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2D3BEB" w:rsidTr="002D3BEB">
      <w:tc>
        <w:tcPr>
          <w:tcW w:w="4500" w:type="pct"/>
          <w:tcBorders>
            <w:top w:val="single" w:sz="4" w:space="0" w:color="000000" w:themeColor="text1"/>
          </w:tcBorders>
        </w:tcPr>
        <w:p w:rsidR="002D3BEB" w:rsidRPr="00D22505" w:rsidRDefault="002D3BE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rsidR="002D3BEB" w:rsidRPr="00CE4930" w:rsidRDefault="002D3BEB">
          <w:pPr>
            <w:pStyle w:val="Header"/>
            <w:rPr>
              <w:color w:val="0070C0"/>
            </w:rPr>
          </w:pPr>
          <w:r>
            <w:fldChar w:fldCharType="begin"/>
          </w:r>
          <w:r>
            <w:instrText xml:space="preserve"> PAGE   \* MERGEFORMAT </w:instrText>
          </w:r>
          <w:r>
            <w:fldChar w:fldCharType="separate"/>
          </w:r>
          <w:r w:rsidR="00CB0849" w:rsidRPr="00CB0849">
            <w:rPr>
              <w:noProof/>
              <w:color w:val="FFFFFF" w:themeColor="background1"/>
            </w:rPr>
            <w:t>16</w:t>
          </w:r>
          <w:r>
            <w:rPr>
              <w:noProof/>
              <w:color w:val="FFFFFF" w:themeColor="background1"/>
            </w:rPr>
            <w:fldChar w:fldCharType="end"/>
          </w:r>
        </w:p>
      </w:tc>
    </w:tr>
  </w:tbl>
  <w:p w:rsidR="002D3BEB" w:rsidRDefault="002D3BE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8B085F" w:rsidTr="00D22505">
      <w:tc>
        <w:tcPr>
          <w:tcW w:w="4500" w:type="pct"/>
          <w:tcBorders>
            <w:top w:val="single" w:sz="4" w:space="0" w:color="000000" w:themeColor="text1"/>
          </w:tcBorders>
        </w:tcPr>
        <w:p w:rsidR="008B085F" w:rsidRPr="00D22505" w:rsidRDefault="008B085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8B085F" w:rsidRDefault="008B085F">
          <w:pPr>
            <w:pStyle w:val="Header"/>
            <w:rPr>
              <w:color w:val="FFFFFF" w:themeColor="background1"/>
            </w:rPr>
          </w:pPr>
          <w:r>
            <w:fldChar w:fldCharType="begin"/>
          </w:r>
          <w:r>
            <w:instrText xml:space="preserve"> PAGE   \* MERGEFORMAT </w:instrText>
          </w:r>
          <w:r>
            <w:fldChar w:fldCharType="separate"/>
          </w:r>
          <w:r w:rsidR="00CB0849" w:rsidRPr="00CB0849">
            <w:rPr>
              <w:noProof/>
              <w:color w:val="FFFFFF" w:themeColor="background1"/>
            </w:rPr>
            <w:t>19</w:t>
          </w:r>
          <w:r>
            <w:rPr>
              <w:noProof/>
              <w:color w:val="FFFFFF" w:themeColor="background1"/>
            </w:rPr>
            <w:fldChar w:fldCharType="end"/>
          </w:r>
        </w:p>
      </w:tc>
    </w:tr>
  </w:tbl>
  <w:p w:rsidR="008B085F" w:rsidRDefault="008B085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8B085F" w:rsidTr="00413D6F">
      <w:tc>
        <w:tcPr>
          <w:tcW w:w="4500" w:type="pct"/>
          <w:tcBorders>
            <w:top w:val="single" w:sz="4" w:space="0" w:color="000000" w:themeColor="text1"/>
          </w:tcBorders>
        </w:tcPr>
        <w:p w:rsidR="008B085F" w:rsidRPr="00D22505" w:rsidRDefault="008B085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8B085F" w:rsidRDefault="008B085F">
          <w:pPr>
            <w:pStyle w:val="Header"/>
            <w:rPr>
              <w:color w:val="FFFFFF" w:themeColor="background1"/>
            </w:rPr>
          </w:pPr>
          <w:r>
            <w:fldChar w:fldCharType="begin"/>
          </w:r>
          <w:r>
            <w:instrText xml:space="preserve"> PAGE   \* MERGEFORMAT </w:instrText>
          </w:r>
          <w:r>
            <w:fldChar w:fldCharType="separate"/>
          </w:r>
          <w:r w:rsidR="00CB0849" w:rsidRPr="00CB0849">
            <w:rPr>
              <w:noProof/>
              <w:color w:val="FFFFFF" w:themeColor="background1"/>
            </w:rPr>
            <w:t>21</w:t>
          </w:r>
          <w:r>
            <w:rPr>
              <w:noProof/>
              <w:color w:val="FFFFFF" w:themeColor="background1"/>
            </w:rPr>
            <w:fldChar w:fldCharType="end"/>
          </w:r>
        </w:p>
      </w:tc>
    </w:tr>
  </w:tbl>
  <w:p w:rsidR="008B085F" w:rsidRDefault="008B08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1E5" w:rsidRDefault="002901E5" w:rsidP="003B2D94">
      <w:r>
        <w:separator/>
      </w:r>
    </w:p>
  </w:footnote>
  <w:footnote w:type="continuationSeparator" w:id="0">
    <w:p w:rsidR="002901E5" w:rsidRDefault="002901E5" w:rsidP="003B2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53C53"/>
    <w:multiLevelType w:val="multilevel"/>
    <w:tmpl w:val="EAEE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FF68F5"/>
    <w:multiLevelType w:val="multilevel"/>
    <w:tmpl w:val="975E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D3E84"/>
    <w:multiLevelType w:val="multilevel"/>
    <w:tmpl w:val="3E46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2148B"/>
    <w:multiLevelType w:val="multilevel"/>
    <w:tmpl w:val="B748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77314"/>
    <w:multiLevelType w:val="hybridMultilevel"/>
    <w:tmpl w:val="D5909150"/>
    <w:lvl w:ilvl="0" w:tplc="7FC8A26C">
      <w:start w:val="1"/>
      <w:numFmt w:val="bullet"/>
      <w:pStyle w:val="Heading2"/>
      <w:lvlText w:val=""/>
      <w:lvlJc w:val="left"/>
      <w:pPr>
        <w:ind w:left="1353" w:hanging="360"/>
      </w:pPr>
      <w:rPr>
        <w:rFonts w:ascii="Wingdings" w:hAnsi="Wingdings" w:hint="default"/>
        <w:color w:val="auto"/>
      </w:rPr>
    </w:lvl>
    <w:lvl w:ilvl="1" w:tplc="433EFA36">
      <w:numFmt w:val="bullet"/>
      <w:lvlText w:val="-"/>
      <w:lvlJc w:val="left"/>
      <w:pPr>
        <w:ind w:left="-3947" w:hanging="360"/>
      </w:pPr>
      <w:rPr>
        <w:rFonts w:ascii="Times New Roman" w:eastAsiaTheme="minorHAnsi" w:hAnsi="Times New Roman" w:cs="Times New Roman" w:hint="default"/>
      </w:rPr>
    </w:lvl>
    <w:lvl w:ilvl="2" w:tplc="04020005" w:tentative="1">
      <w:start w:val="1"/>
      <w:numFmt w:val="bullet"/>
      <w:lvlText w:val=""/>
      <w:lvlJc w:val="left"/>
      <w:pPr>
        <w:ind w:left="-3227" w:hanging="360"/>
      </w:pPr>
      <w:rPr>
        <w:rFonts w:ascii="Wingdings" w:hAnsi="Wingdings" w:hint="default"/>
      </w:rPr>
    </w:lvl>
    <w:lvl w:ilvl="3" w:tplc="04020001" w:tentative="1">
      <w:start w:val="1"/>
      <w:numFmt w:val="bullet"/>
      <w:lvlText w:val=""/>
      <w:lvlJc w:val="left"/>
      <w:pPr>
        <w:ind w:left="-2507" w:hanging="360"/>
      </w:pPr>
      <w:rPr>
        <w:rFonts w:ascii="Symbol" w:hAnsi="Symbol" w:hint="default"/>
      </w:rPr>
    </w:lvl>
    <w:lvl w:ilvl="4" w:tplc="04020003" w:tentative="1">
      <w:start w:val="1"/>
      <w:numFmt w:val="bullet"/>
      <w:lvlText w:val="o"/>
      <w:lvlJc w:val="left"/>
      <w:pPr>
        <w:ind w:left="-1787" w:hanging="360"/>
      </w:pPr>
      <w:rPr>
        <w:rFonts w:ascii="Courier New" w:hAnsi="Courier New" w:cs="Courier New" w:hint="default"/>
      </w:rPr>
    </w:lvl>
    <w:lvl w:ilvl="5" w:tplc="04020005" w:tentative="1">
      <w:start w:val="1"/>
      <w:numFmt w:val="bullet"/>
      <w:lvlText w:val=""/>
      <w:lvlJc w:val="left"/>
      <w:pPr>
        <w:ind w:left="-1067" w:hanging="360"/>
      </w:pPr>
      <w:rPr>
        <w:rFonts w:ascii="Wingdings" w:hAnsi="Wingdings" w:hint="default"/>
      </w:rPr>
    </w:lvl>
    <w:lvl w:ilvl="6" w:tplc="04020001" w:tentative="1">
      <w:start w:val="1"/>
      <w:numFmt w:val="bullet"/>
      <w:lvlText w:val=""/>
      <w:lvlJc w:val="left"/>
      <w:pPr>
        <w:ind w:left="-347" w:hanging="360"/>
      </w:pPr>
      <w:rPr>
        <w:rFonts w:ascii="Symbol" w:hAnsi="Symbol" w:hint="default"/>
      </w:rPr>
    </w:lvl>
    <w:lvl w:ilvl="7" w:tplc="04020003" w:tentative="1">
      <w:start w:val="1"/>
      <w:numFmt w:val="bullet"/>
      <w:lvlText w:val="o"/>
      <w:lvlJc w:val="left"/>
      <w:pPr>
        <w:ind w:left="373" w:hanging="360"/>
      </w:pPr>
      <w:rPr>
        <w:rFonts w:ascii="Courier New" w:hAnsi="Courier New" w:cs="Courier New" w:hint="default"/>
      </w:rPr>
    </w:lvl>
    <w:lvl w:ilvl="8" w:tplc="04020005" w:tentative="1">
      <w:start w:val="1"/>
      <w:numFmt w:val="bullet"/>
      <w:lvlText w:val=""/>
      <w:lvlJc w:val="left"/>
      <w:pPr>
        <w:ind w:left="1093" w:hanging="360"/>
      </w:pPr>
      <w:rPr>
        <w:rFonts w:ascii="Wingdings" w:hAnsi="Wingdings" w:hint="default"/>
      </w:rPr>
    </w:lvl>
  </w:abstractNum>
  <w:abstractNum w:abstractNumId="6" w15:restartNumberingAfterBreak="0">
    <w:nsid w:val="1F3330F3"/>
    <w:multiLevelType w:val="multilevel"/>
    <w:tmpl w:val="4A3A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A822E6"/>
    <w:multiLevelType w:val="multilevel"/>
    <w:tmpl w:val="13948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B725E7"/>
    <w:multiLevelType w:val="multilevel"/>
    <w:tmpl w:val="729A1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127553"/>
    <w:multiLevelType w:val="multilevel"/>
    <w:tmpl w:val="A2A2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4D3209"/>
    <w:multiLevelType w:val="multilevel"/>
    <w:tmpl w:val="7F4A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633E67"/>
    <w:multiLevelType w:val="hybridMultilevel"/>
    <w:tmpl w:val="5A6A0874"/>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596" w:hanging="516"/>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01676"/>
    <w:multiLevelType w:val="multilevel"/>
    <w:tmpl w:val="AE0E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A72C95"/>
    <w:multiLevelType w:val="multilevel"/>
    <w:tmpl w:val="1D0E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B7427D"/>
    <w:multiLevelType w:val="multilevel"/>
    <w:tmpl w:val="D002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A72B0C"/>
    <w:multiLevelType w:val="hybridMultilevel"/>
    <w:tmpl w:val="5D7CFC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596" w:hanging="516"/>
      </w:pPr>
      <w:rPr>
        <w:rFonts w:ascii="Symbol" w:hAnsi="Symbol" w:hint="default"/>
      </w:rPr>
    </w:lvl>
    <w:lvl w:ilvl="2" w:tplc="7F627A16">
      <w:numFmt w:val="bullet"/>
      <w:lvlText w:val="•"/>
      <w:lvlJc w:val="left"/>
      <w:pPr>
        <w:ind w:left="2544" w:hanging="744"/>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EA7AA0"/>
    <w:multiLevelType w:val="multilevel"/>
    <w:tmpl w:val="1C3C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1C286F"/>
    <w:multiLevelType w:val="multilevel"/>
    <w:tmpl w:val="B6AE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5C3AA8"/>
    <w:multiLevelType w:val="multilevel"/>
    <w:tmpl w:val="0FB2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10C09"/>
    <w:multiLevelType w:val="hybridMultilevel"/>
    <w:tmpl w:val="0A98AD6C"/>
    <w:lvl w:ilvl="0" w:tplc="08090001">
      <w:start w:val="1"/>
      <w:numFmt w:val="bullet"/>
      <w:lvlText w:val=""/>
      <w:lvlJc w:val="left"/>
      <w:pPr>
        <w:ind w:left="720" w:hanging="360"/>
      </w:pPr>
      <w:rPr>
        <w:rFonts w:ascii="Symbol" w:hAnsi="Symbol" w:hint="default"/>
      </w:rPr>
    </w:lvl>
    <w:lvl w:ilvl="1" w:tplc="4B54324E">
      <w:numFmt w:val="bullet"/>
      <w:lvlText w:val="-"/>
      <w:lvlJc w:val="left"/>
      <w:pPr>
        <w:ind w:left="1596" w:hanging="516"/>
      </w:pPr>
      <w:rPr>
        <w:rFonts w:ascii="Times New Roman" w:eastAsia="Times New Roman" w:hAnsi="Times New Roman" w:cs="Times New Roman" w:hint="default"/>
      </w:rPr>
    </w:lvl>
    <w:lvl w:ilvl="2" w:tplc="7F627A16">
      <w:numFmt w:val="bullet"/>
      <w:lvlText w:val="•"/>
      <w:lvlJc w:val="left"/>
      <w:pPr>
        <w:ind w:left="2544" w:hanging="744"/>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DC023D"/>
    <w:multiLevelType w:val="multilevel"/>
    <w:tmpl w:val="040E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21575F"/>
    <w:multiLevelType w:val="multilevel"/>
    <w:tmpl w:val="3A16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5F51FB"/>
    <w:multiLevelType w:val="hybridMultilevel"/>
    <w:tmpl w:val="2C24A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D04054"/>
    <w:multiLevelType w:val="multilevel"/>
    <w:tmpl w:val="50D4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5D297B"/>
    <w:multiLevelType w:val="hybridMultilevel"/>
    <w:tmpl w:val="0D3C056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1"/>
  </w:num>
  <w:num w:numId="5">
    <w:abstractNumId w:val="21"/>
  </w:num>
  <w:num w:numId="6">
    <w:abstractNumId w:val="14"/>
  </w:num>
  <w:num w:numId="7">
    <w:abstractNumId w:val="22"/>
  </w:num>
  <w:num w:numId="8">
    <w:abstractNumId w:val="7"/>
  </w:num>
  <w:num w:numId="9">
    <w:abstractNumId w:val="4"/>
  </w:num>
  <w:num w:numId="10">
    <w:abstractNumId w:val="13"/>
  </w:num>
  <w:num w:numId="11">
    <w:abstractNumId w:val="15"/>
  </w:num>
  <w:num w:numId="12">
    <w:abstractNumId w:val="23"/>
  </w:num>
  <w:num w:numId="13">
    <w:abstractNumId w:val="20"/>
  </w:num>
  <w:num w:numId="14">
    <w:abstractNumId w:val="25"/>
  </w:num>
  <w:num w:numId="15">
    <w:abstractNumId w:val="12"/>
  </w:num>
  <w:num w:numId="16">
    <w:abstractNumId w:val="16"/>
  </w:num>
  <w:num w:numId="17">
    <w:abstractNumId w:val="19"/>
  </w:num>
  <w:num w:numId="18">
    <w:abstractNumId w:val="11"/>
  </w:num>
  <w:num w:numId="19">
    <w:abstractNumId w:val="18"/>
  </w:num>
  <w:num w:numId="20">
    <w:abstractNumId w:val="6"/>
  </w:num>
  <w:num w:numId="21">
    <w:abstractNumId w:val="2"/>
  </w:num>
  <w:num w:numId="22">
    <w:abstractNumId w:val="8"/>
  </w:num>
  <w:num w:numId="23">
    <w:abstractNumId w:val="17"/>
  </w:num>
  <w:num w:numId="24">
    <w:abstractNumId w:val="3"/>
  </w:num>
  <w:num w:numId="25">
    <w:abstractNumId w:val="9"/>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0992"/>
    <w:rsid w:val="00000ABB"/>
    <w:rsid w:val="000011E1"/>
    <w:rsid w:val="0000163A"/>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71B"/>
    <w:rsid w:val="00006C12"/>
    <w:rsid w:val="00006D5A"/>
    <w:rsid w:val="00006D5E"/>
    <w:rsid w:val="000077B1"/>
    <w:rsid w:val="00007D37"/>
    <w:rsid w:val="000100D6"/>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8CA"/>
    <w:rsid w:val="00014BB2"/>
    <w:rsid w:val="00014FCA"/>
    <w:rsid w:val="00015120"/>
    <w:rsid w:val="00015393"/>
    <w:rsid w:val="00015931"/>
    <w:rsid w:val="00015932"/>
    <w:rsid w:val="00015A31"/>
    <w:rsid w:val="00015B3F"/>
    <w:rsid w:val="00015E90"/>
    <w:rsid w:val="00016676"/>
    <w:rsid w:val="0001691E"/>
    <w:rsid w:val="0001699F"/>
    <w:rsid w:val="00016B77"/>
    <w:rsid w:val="00016DAB"/>
    <w:rsid w:val="000179BE"/>
    <w:rsid w:val="00017A70"/>
    <w:rsid w:val="00017A85"/>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10"/>
    <w:rsid w:val="000374F5"/>
    <w:rsid w:val="00037D6A"/>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B6E"/>
    <w:rsid w:val="00042DB4"/>
    <w:rsid w:val="00043878"/>
    <w:rsid w:val="00043AEC"/>
    <w:rsid w:val="00043CE8"/>
    <w:rsid w:val="000443EA"/>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EA"/>
    <w:rsid w:val="0005115F"/>
    <w:rsid w:val="000511A3"/>
    <w:rsid w:val="000511D2"/>
    <w:rsid w:val="0005124D"/>
    <w:rsid w:val="00051CDC"/>
    <w:rsid w:val="000522D2"/>
    <w:rsid w:val="000527F3"/>
    <w:rsid w:val="00053D9C"/>
    <w:rsid w:val="00054F2F"/>
    <w:rsid w:val="000553C3"/>
    <w:rsid w:val="000555E8"/>
    <w:rsid w:val="000557DB"/>
    <w:rsid w:val="00055F82"/>
    <w:rsid w:val="0005602C"/>
    <w:rsid w:val="00056152"/>
    <w:rsid w:val="000562F2"/>
    <w:rsid w:val="0005640E"/>
    <w:rsid w:val="000568CA"/>
    <w:rsid w:val="000575C0"/>
    <w:rsid w:val="00057B25"/>
    <w:rsid w:val="00060348"/>
    <w:rsid w:val="00060767"/>
    <w:rsid w:val="00061042"/>
    <w:rsid w:val="00061216"/>
    <w:rsid w:val="00061AD5"/>
    <w:rsid w:val="00061B49"/>
    <w:rsid w:val="00061D96"/>
    <w:rsid w:val="00061E61"/>
    <w:rsid w:val="00062265"/>
    <w:rsid w:val="000628B2"/>
    <w:rsid w:val="00062AF5"/>
    <w:rsid w:val="00062B66"/>
    <w:rsid w:val="00062E84"/>
    <w:rsid w:val="00063258"/>
    <w:rsid w:val="000632AE"/>
    <w:rsid w:val="00063305"/>
    <w:rsid w:val="00063306"/>
    <w:rsid w:val="00063F9D"/>
    <w:rsid w:val="0006473F"/>
    <w:rsid w:val="00065049"/>
    <w:rsid w:val="00065080"/>
    <w:rsid w:val="00065342"/>
    <w:rsid w:val="00066E9F"/>
    <w:rsid w:val="0006717A"/>
    <w:rsid w:val="0006753C"/>
    <w:rsid w:val="00067C5F"/>
    <w:rsid w:val="0007095F"/>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60E"/>
    <w:rsid w:val="00076F74"/>
    <w:rsid w:val="00077261"/>
    <w:rsid w:val="0007766D"/>
    <w:rsid w:val="00080FDF"/>
    <w:rsid w:val="00081285"/>
    <w:rsid w:val="000812A8"/>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534F"/>
    <w:rsid w:val="0008544D"/>
    <w:rsid w:val="00085BB4"/>
    <w:rsid w:val="00085E19"/>
    <w:rsid w:val="000860B5"/>
    <w:rsid w:val="000861A4"/>
    <w:rsid w:val="00086C1B"/>
    <w:rsid w:val="00087829"/>
    <w:rsid w:val="00087B25"/>
    <w:rsid w:val="00087D97"/>
    <w:rsid w:val="000900B2"/>
    <w:rsid w:val="00090F97"/>
    <w:rsid w:val="00091232"/>
    <w:rsid w:val="00091FEB"/>
    <w:rsid w:val="00092108"/>
    <w:rsid w:val="000921A0"/>
    <w:rsid w:val="00092449"/>
    <w:rsid w:val="0009355C"/>
    <w:rsid w:val="0009411C"/>
    <w:rsid w:val="00094240"/>
    <w:rsid w:val="000944D7"/>
    <w:rsid w:val="0009468A"/>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13D4"/>
    <w:rsid w:val="000A159F"/>
    <w:rsid w:val="000A1635"/>
    <w:rsid w:val="000A1E9D"/>
    <w:rsid w:val="000A2065"/>
    <w:rsid w:val="000A2102"/>
    <w:rsid w:val="000A246F"/>
    <w:rsid w:val="000A24B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DAA"/>
    <w:rsid w:val="000B0E1B"/>
    <w:rsid w:val="000B1294"/>
    <w:rsid w:val="000B1D91"/>
    <w:rsid w:val="000B1E7E"/>
    <w:rsid w:val="000B21C6"/>
    <w:rsid w:val="000B25C6"/>
    <w:rsid w:val="000B25D1"/>
    <w:rsid w:val="000B2675"/>
    <w:rsid w:val="000B2708"/>
    <w:rsid w:val="000B276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26E1"/>
    <w:rsid w:val="000C318E"/>
    <w:rsid w:val="000C391A"/>
    <w:rsid w:val="000C47D1"/>
    <w:rsid w:val="000C4C7E"/>
    <w:rsid w:val="000C4D06"/>
    <w:rsid w:val="000C5121"/>
    <w:rsid w:val="000C54E4"/>
    <w:rsid w:val="000C5833"/>
    <w:rsid w:val="000C5D0D"/>
    <w:rsid w:val="000C5D24"/>
    <w:rsid w:val="000C6499"/>
    <w:rsid w:val="000C65A4"/>
    <w:rsid w:val="000C7003"/>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3481"/>
    <w:rsid w:val="000D3B97"/>
    <w:rsid w:val="000D3CFD"/>
    <w:rsid w:val="000D4193"/>
    <w:rsid w:val="000D43FC"/>
    <w:rsid w:val="000D46C5"/>
    <w:rsid w:val="000D4D96"/>
    <w:rsid w:val="000D4EB0"/>
    <w:rsid w:val="000D5FE3"/>
    <w:rsid w:val="000D66C4"/>
    <w:rsid w:val="000D6D38"/>
    <w:rsid w:val="000D6F64"/>
    <w:rsid w:val="000D7056"/>
    <w:rsid w:val="000D7A6E"/>
    <w:rsid w:val="000D7ADE"/>
    <w:rsid w:val="000D7E99"/>
    <w:rsid w:val="000E0517"/>
    <w:rsid w:val="000E0B13"/>
    <w:rsid w:val="000E0C6C"/>
    <w:rsid w:val="000E0DF1"/>
    <w:rsid w:val="000E11A3"/>
    <w:rsid w:val="000E1B01"/>
    <w:rsid w:val="000E1B3B"/>
    <w:rsid w:val="000E2BCA"/>
    <w:rsid w:val="000E3E41"/>
    <w:rsid w:val="000E3E5B"/>
    <w:rsid w:val="000E431D"/>
    <w:rsid w:val="000E45F1"/>
    <w:rsid w:val="000E46B5"/>
    <w:rsid w:val="000E47AA"/>
    <w:rsid w:val="000E562F"/>
    <w:rsid w:val="000E5640"/>
    <w:rsid w:val="000E67B1"/>
    <w:rsid w:val="000E7037"/>
    <w:rsid w:val="000E79A8"/>
    <w:rsid w:val="000F0322"/>
    <w:rsid w:val="000F08AA"/>
    <w:rsid w:val="000F098E"/>
    <w:rsid w:val="000F0EEA"/>
    <w:rsid w:val="000F11E8"/>
    <w:rsid w:val="000F18F0"/>
    <w:rsid w:val="000F1958"/>
    <w:rsid w:val="000F2145"/>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51C1"/>
    <w:rsid w:val="000F64FB"/>
    <w:rsid w:val="000F6686"/>
    <w:rsid w:val="000F6B38"/>
    <w:rsid w:val="000F6FBF"/>
    <w:rsid w:val="000F76CC"/>
    <w:rsid w:val="000F78CC"/>
    <w:rsid w:val="000F79F3"/>
    <w:rsid w:val="00100360"/>
    <w:rsid w:val="00100529"/>
    <w:rsid w:val="001006D8"/>
    <w:rsid w:val="00100E66"/>
    <w:rsid w:val="00100F2D"/>
    <w:rsid w:val="0010154A"/>
    <w:rsid w:val="001015CA"/>
    <w:rsid w:val="001017D3"/>
    <w:rsid w:val="00101FAA"/>
    <w:rsid w:val="0010243F"/>
    <w:rsid w:val="001026EA"/>
    <w:rsid w:val="001027C6"/>
    <w:rsid w:val="00102B4D"/>
    <w:rsid w:val="00103449"/>
    <w:rsid w:val="0010346B"/>
    <w:rsid w:val="00103C6F"/>
    <w:rsid w:val="00104287"/>
    <w:rsid w:val="0010483E"/>
    <w:rsid w:val="00104BD8"/>
    <w:rsid w:val="00104DE3"/>
    <w:rsid w:val="00105696"/>
    <w:rsid w:val="001056AC"/>
    <w:rsid w:val="00105795"/>
    <w:rsid w:val="0010659E"/>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751"/>
    <w:rsid w:val="001147B7"/>
    <w:rsid w:val="001148EC"/>
    <w:rsid w:val="00114A79"/>
    <w:rsid w:val="00115158"/>
    <w:rsid w:val="0011597A"/>
    <w:rsid w:val="0011623F"/>
    <w:rsid w:val="001163CE"/>
    <w:rsid w:val="001169E1"/>
    <w:rsid w:val="00116E6F"/>
    <w:rsid w:val="00117732"/>
    <w:rsid w:val="00117C34"/>
    <w:rsid w:val="00117D2F"/>
    <w:rsid w:val="001211D8"/>
    <w:rsid w:val="001215B9"/>
    <w:rsid w:val="00121B7F"/>
    <w:rsid w:val="00121DD3"/>
    <w:rsid w:val="0012208E"/>
    <w:rsid w:val="0012309E"/>
    <w:rsid w:val="00123A50"/>
    <w:rsid w:val="00123AEC"/>
    <w:rsid w:val="001244FF"/>
    <w:rsid w:val="00124BE7"/>
    <w:rsid w:val="00125067"/>
    <w:rsid w:val="001259AA"/>
    <w:rsid w:val="00125C13"/>
    <w:rsid w:val="001265DE"/>
    <w:rsid w:val="00127C50"/>
    <w:rsid w:val="00127E33"/>
    <w:rsid w:val="00127E6E"/>
    <w:rsid w:val="00127F6B"/>
    <w:rsid w:val="00130250"/>
    <w:rsid w:val="00131385"/>
    <w:rsid w:val="00131741"/>
    <w:rsid w:val="00131C44"/>
    <w:rsid w:val="00131D5C"/>
    <w:rsid w:val="00132145"/>
    <w:rsid w:val="001332DB"/>
    <w:rsid w:val="0013357C"/>
    <w:rsid w:val="001339F4"/>
    <w:rsid w:val="00133C89"/>
    <w:rsid w:val="00133CB7"/>
    <w:rsid w:val="001342BF"/>
    <w:rsid w:val="00134437"/>
    <w:rsid w:val="001349EC"/>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535"/>
    <w:rsid w:val="00137868"/>
    <w:rsid w:val="00137C85"/>
    <w:rsid w:val="00137CE4"/>
    <w:rsid w:val="00137D83"/>
    <w:rsid w:val="00140554"/>
    <w:rsid w:val="001419D6"/>
    <w:rsid w:val="00141A24"/>
    <w:rsid w:val="00141A48"/>
    <w:rsid w:val="00141D98"/>
    <w:rsid w:val="00141E06"/>
    <w:rsid w:val="001422D1"/>
    <w:rsid w:val="00142310"/>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677"/>
    <w:rsid w:val="001479AA"/>
    <w:rsid w:val="00147A72"/>
    <w:rsid w:val="00147D3E"/>
    <w:rsid w:val="00150DEA"/>
    <w:rsid w:val="00150F7B"/>
    <w:rsid w:val="001511E9"/>
    <w:rsid w:val="0015203C"/>
    <w:rsid w:val="001528CE"/>
    <w:rsid w:val="00152F70"/>
    <w:rsid w:val="0015350B"/>
    <w:rsid w:val="0015354A"/>
    <w:rsid w:val="001535D9"/>
    <w:rsid w:val="00153B56"/>
    <w:rsid w:val="00154F95"/>
    <w:rsid w:val="0015515D"/>
    <w:rsid w:val="00155254"/>
    <w:rsid w:val="00155DF1"/>
    <w:rsid w:val="0015666D"/>
    <w:rsid w:val="00157E5C"/>
    <w:rsid w:val="00160501"/>
    <w:rsid w:val="00160F7B"/>
    <w:rsid w:val="001610C7"/>
    <w:rsid w:val="0016120D"/>
    <w:rsid w:val="00161385"/>
    <w:rsid w:val="001617C0"/>
    <w:rsid w:val="00161917"/>
    <w:rsid w:val="00161978"/>
    <w:rsid w:val="00161C49"/>
    <w:rsid w:val="00161E2C"/>
    <w:rsid w:val="0016215C"/>
    <w:rsid w:val="00162241"/>
    <w:rsid w:val="00162278"/>
    <w:rsid w:val="001625E8"/>
    <w:rsid w:val="0016297F"/>
    <w:rsid w:val="00162A76"/>
    <w:rsid w:val="00162FA2"/>
    <w:rsid w:val="0016392B"/>
    <w:rsid w:val="00163B92"/>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980"/>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C2A"/>
    <w:rsid w:val="00182EBD"/>
    <w:rsid w:val="0018316B"/>
    <w:rsid w:val="001840F4"/>
    <w:rsid w:val="001841BF"/>
    <w:rsid w:val="001847BC"/>
    <w:rsid w:val="00184860"/>
    <w:rsid w:val="00184B65"/>
    <w:rsid w:val="00185027"/>
    <w:rsid w:val="00185211"/>
    <w:rsid w:val="001854D5"/>
    <w:rsid w:val="00185AB9"/>
    <w:rsid w:val="0018618A"/>
    <w:rsid w:val="00186AF5"/>
    <w:rsid w:val="00186BC9"/>
    <w:rsid w:val="00186E6D"/>
    <w:rsid w:val="00187282"/>
    <w:rsid w:val="0018736A"/>
    <w:rsid w:val="00187CD8"/>
    <w:rsid w:val="00187F7D"/>
    <w:rsid w:val="00190191"/>
    <w:rsid w:val="00190218"/>
    <w:rsid w:val="00190ED9"/>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974"/>
    <w:rsid w:val="001B0DCF"/>
    <w:rsid w:val="001B1260"/>
    <w:rsid w:val="001B12ED"/>
    <w:rsid w:val="001B1D07"/>
    <w:rsid w:val="001B2614"/>
    <w:rsid w:val="001B2708"/>
    <w:rsid w:val="001B2E7E"/>
    <w:rsid w:val="001B34B4"/>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848"/>
    <w:rsid w:val="001C0C28"/>
    <w:rsid w:val="001C0D65"/>
    <w:rsid w:val="001C0FC1"/>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5903"/>
    <w:rsid w:val="001C5EFE"/>
    <w:rsid w:val="001C65F0"/>
    <w:rsid w:val="001C7D41"/>
    <w:rsid w:val="001D02D0"/>
    <w:rsid w:val="001D083E"/>
    <w:rsid w:val="001D0F1E"/>
    <w:rsid w:val="001D144F"/>
    <w:rsid w:val="001D1BB6"/>
    <w:rsid w:val="001D3075"/>
    <w:rsid w:val="001D3695"/>
    <w:rsid w:val="001D36A5"/>
    <w:rsid w:val="001D3BCD"/>
    <w:rsid w:val="001D3D34"/>
    <w:rsid w:val="001D3DBB"/>
    <w:rsid w:val="001D3E1A"/>
    <w:rsid w:val="001D4104"/>
    <w:rsid w:val="001D4206"/>
    <w:rsid w:val="001D48F0"/>
    <w:rsid w:val="001D4DF5"/>
    <w:rsid w:val="001D52E5"/>
    <w:rsid w:val="001D545A"/>
    <w:rsid w:val="001D56D1"/>
    <w:rsid w:val="001D5739"/>
    <w:rsid w:val="001D5CA6"/>
    <w:rsid w:val="001D63B8"/>
    <w:rsid w:val="001D6ADB"/>
    <w:rsid w:val="001D6F90"/>
    <w:rsid w:val="001D7173"/>
    <w:rsid w:val="001E005E"/>
    <w:rsid w:val="001E026D"/>
    <w:rsid w:val="001E04F2"/>
    <w:rsid w:val="001E0B4F"/>
    <w:rsid w:val="001E0E39"/>
    <w:rsid w:val="001E1532"/>
    <w:rsid w:val="001E1811"/>
    <w:rsid w:val="001E1A1A"/>
    <w:rsid w:val="001E209B"/>
    <w:rsid w:val="001E2550"/>
    <w:rsid w:val="001E28A0"/>
    <w:rsid w:val="001E2913"/>
    <w:rsid w:val="001E36FD"/>
    <w:rsid w:val="001E373E"/>
    <w:rsid w:val="001E3740"/>
    <w:rsid w:val="001E3F9E"/>
    <w:rsid w:val="001E4430"/>
    <w:rsid w:val="001E4545"/>
    <w:rsid w:val="001E478F"/>
    <w:rsid w:val="001E487C"/>
    <w:rsid w:val="001E506B"/>
    <w:rsid w:val="001E50CA"/>
    <w:rsid w:val="001E51B1"/>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41"/>
    <w:rsid w:val="001F4378"/>
    <w:rsid w:val="001F43B5"/>
    <w:rsid w:val="001F443A"/>
    <w:rsid w:val="001F4B72"/>
    <w:rsid w:val="001F5335"/>
    <w:rsid w:val="001F581A"/>
    <w:rsid w:val="001F61CC"/>
    <w:rsid w:val="001F61F6"/>
    <w:rsid w:val="001F658E"/>
    <w:rsid w:val="001F65E0"/>
    <w:rsid w:val="001F6953"/>
    <w:rsid w:val="001F69C2"/>
    <w:rsid w:val="001F6D7C"/>
    <w:rsid w:val="001F6F8D"/>
    <w:rsid w:val="001F7517"/>
    <w:rsid w:val="001F7605"/>
    <w:rsid w:val="001F7ACD"/>
    <w:rsid w:val="001F7D6E"/>
    <w:rsid w:val="002002A9"/>
    <w:rsid w:val="00200390"/>
    <w:rsid w:val="002005D6"/>
    <w:rsid w:val="00200A5A"/>
    <w:rsid w:val="002015C3"/>
    <w:rsid w:val="00201924"/>
    <w:rsid w:val="00201BD2"/>
    <w:rsid w:val="00201DAE"/>
    <w:rsid w:val="00201E92"/>
    <w:rsid w:val="00202659"/>
    <w:rsid w:val="0020328A"/>
    <w:rsid w:val="00203ABE"/>
    <w:rsid w:val="00203FE8"/>
    <w:rsid w:val="00204613"/>
    <w:rsid w:val="00204809"/>
    <w:rsid w:val="00204A35"/>
    <w:rsid w:val="00204CCF"/>
    <w:rsid w:val="00205054"/>
    <w:rsid w:val="0020533E"/>
    <w:rsid w:val="002055B8"/>
    <w:rsid w:val="00205936"/>
    <w:rsid w:val="00206392"/>
    <w:rsid w:val="00206510"/>
    <w:rsid w:val="002074E0"/>
    <w:rsid w:val="00207868"/>
    <w:rsid w:val="002102C0"/>
    <w:rsid w:val="00210511"/>
    <w:rsid w:val="00210D9C"/>
    <w:rsid w:val="00210DB8"/>
    <w:rsid w:val="0021193B"/>
    <w:rsid w:val="0021240F"/>
    <w:rsid w:val="00212550"/>
    <w:rsid w:val="002131F4"/>
    <w:rsid w:val="0021369A"/>
    <w:rsid w:val="0021426F"/>
    <w:rsid w:val="00214D24"/>
    <w:rsid w:val="00214D6E"/>
    <w:rsid w:val="002157B6"/>
    <w:rsid w:val="002157B7"/>
    <w:rsid w:val="00215BEE"/>
    <w:rsid w:val="00215CE8"/>
    <w:rsid w:val="00216268"/>
    <w:rsid w:val="002162A9"/>
    <w:rsid w:val="00216FEE"/>
    <w:rsid w:val="002176E2"/>
    <w:rsid w:val="00217B94"/>
    <w:rsid w:val="00217DF8"/>
    <w:rsid w:val="002201D8"/>
    <w:rsid w:val="00220581"/>
    <w:rsid w:val="002206F2"/>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50E7"/>
    <w:rsid w:val="00225245"/>
    <w:rsid w:val="002257A5"/>
    <w:rsid w:val="00225E88"/>
    <w:rsid w:val="00226067"/>
    <w:rsid w:val="00226698"/>
    <w:rsid w:val="0022671E"/>
    <w:rsid w:val="002267F4"/>
    <w:rsid w:val="002270FF"/>
    <w:rsid w:val="0022715D"/>
    <w:rsid w:val="002271CC"/>
    <w:rsid w:val="0022792B"/>
    <w:rsid w:val="00227D1A"/>
    <w:rsid w:val="002300FB"/>
    <w:rsid w:val="0023076F"/>
    <w:rsid w:val="0023078A"/>
    <w:rsid w:val="00230A7A"/>
    <w:rsid w:val="0023116B"/>
    <w:rsid w:val="00231CE8"/>
    <w:rsid w:val="00231D49"/>
    <w:rsid w:val="002329B6"/>
    <w:rsid w:val="00234023"/>
    <w:rsid w:val="002347AD"/>
    <w:rsid w:val="00234EBA"/>
    <w:rsid w:val="002358E3"/>
    <w:rsid w:val="00236D36"/>
    <w:rsid w:val="00236F72"/>
    <w:rsid w:val="002378F2"/>
    <w:rsid w:val="002409A8"/>
    <w:rsid w:val="002409D7"/>
    <w:rsid w:val="00241217"/>
    <w:rsid w:val="00241385"/>
    <w:rsid w:val="00241CB4"/>
    <w:rsid w:val="00241FBE"/>
    <w:rsid w:val="0024266F"/>
    <w:rsid w:val="00242941"/>
    <w:rsid w:val="00242AED"/>
    <w:rsid w:val="002435EA"/>
    <w:rsid w:val="0024380D"/>
    <w:rsid w:val="00244299"/>
    <w:rsid w:val="002449D9"/>
    <w:rsid w:val="002449ED"/>
    <w:rsid w:val="00244DCE"/>
    <w:rsid w:val="00244F1D"/>
    <w:rsid w:val="0024507A"/>
    <w:rsid w:val="002451AD"/>
    <w:rsid w:val="0024578B"/>
    <w:rsid w:val="00245810"/>
    <w:rsid w:val="00245EF5"/>
    <w:rsid w:val="00246235"/>
    <w:rsid w:val="002462CE"/>
    <w:rsid w:val="00246307"/>
    <w:rsid w:val="00246766"/>
    <w:rsid w:val="00246B42"/>
    <w:rsid w:val="00246BCC"/>
    <w:rsid w:val="002471CF"/>
    <w:rsid w:val="00247256"/>
    <w:rsid w:val="00247BE0"/>
    <w:rsid w:val="00247C8C"/>
    <w:rsid w:val="00247D8D"/>
    <w:rsid w:val="0025029C"/>
    <w:rsid w:val="002505E1"/>
    <w:rsid w:val="00250696"/>
    <w:rsid w:val="00250CB4"/>
    <w:rsid w:val="00250FD4"/>
    <w:rsid w:val="0025121B"/>
    <w:rsid w:val="00251814"/>
    <w:rsid w:val="00251B38"/>
    <w:rsid w:val="00251DF9"/>
    <w:rsid w:val="0025268C"/>
    <w:rsid w:val="00252CF7"/>
    <w:rsid w:val="00252E4A"/>
    <w:rsid w:val="0025302B"/>
    <w:rsid w:val="00253438"/>
    <w:rsid w:val="002534B1"/>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702FC"/>
    <w:rsid w:val="002702FF"/>
    <w:rsid w:val="0027051A"/>
    <w:rsid w:val="00270559"/>
    <w:rsid w:val="002709C3"/>
    <w:rsid w:val="002714E6"/>
    <w:rsid w:val="00271595"/>
    <w:rsid w:val="002720F8"/>
    <w:rsid w:val="00272484"/>
    <w:rsid w:val="00272636"/>
    <w:rsid w:val="00272727"/>
    <w:rsid w:val="00272AD1"/>
    <w:rsid w:val="00272D46"/>
    <w:rsid w:val="00273881"/>
    <w:rsid w:val="002741AC"/>
    <w:rsid w:val="002742D3"/>
    <w:rsid w:val="00275389"/>
    <w:rsid w:val="00275438"/>
    <w:rsid w:val="00275666"/>
    <w:rsid w:val="002756ED"/>
    <w:rsid w:val="00275B8B"/>
    <w:rsid w:val="00275E68"/>
    <w:rsid w:val="00276A3E"/>
    <w:rsid w:val="00276DA9"/>
    <w:rsid w:val="00277450"/>
    <w:rsid w:val="00277587"/>
    <w:rsid w:val="002776C6"/>
    <w:rsid w:val="0027785F"/>
    <w:rsid w:val="00277A0C"/>
    <w:rsid w:val="00277DD8"/>
    <w:rsid w:val="00277EBA"/>
    <w:rsid w:val="00280D05"/>
    <w:rsid w:val="0028122C"/>
    <w:rsid w:val="002812B6"/>
    <w:rsid w:val="002812C3"/>
    <w:rsid w:val="0028140F"/>
    <w:rsid w:val="00281771"/>
    <w:rsid w:val="00281AB9"/>
    <w:rsid w:val="002820B8"/>
    <w:rsid w:val="00282155"/>
    <w:rsid w:val="002822D9"/>
    <w:rsid w:val="002828F4"/>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678"/>
    <w:rsid w:val="00290B73"/>
    <w:rsid w:val="002912EC"/>
    <w:rsid w:val="00291D01"/>
    <w:rsid w:val="00291D50"/>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F6F"/>
    <w:rsid w:val="002A1300"/>
    <w:rsid w:val="002A1A8C"/>
    <w:rsid w:val="002A1AC6"/>
    <w:rsid w:val="002A1E7C"/>
    <w:rsid w:val="002A28EA"/>
    <w:rsid w:val="002A28F8"/>
    <w:rsid w:val="002A2D90"/>
    <w:rsid w:val="002A3530"/>
    <w:rsid w:val="002A3C27"/>
    <w:rsid w:val="002A3E52"/>
    <w:rsid w:val="002A3F53"/>
    <w:rsid w:val="002A4759"/>
    <w:rsid w:val="002A49D7"/>
    <w:rsid w:val="002A4F1D"/>
    <w:rsid w:val="002A5028"/>
    <w:rsid w:val="002A580B"/>
    <w:rsid w:val="002A5F1A"/>
    <w:rsid w:val="002A6167"/>
    <w:rsid w:val="002A63DF"/>
    <w:rsid w:val="002A6E37"/>
    <w:rsid w:val="002A7715"/>
    <w:rsid w:val="002A7B9E"/>
    <w:rsid w:val="002A7D71"/>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6BA"/>
    <w:rsid w:val="002B5C33"/>
    <w:rsid w:val="002B5D11"/>
    <w:rsid w:val="002B5F18"/>
    <w:rsid w:val="002B6224"/>
    <w:rsid w:val="002B65A8"/>
    <w:rsid w:val="002B712D"/>
    <w:rsid w:val="002B7A1A"/>
    <w:rsid w:val="002C0164"/>
    <w:rsid w:val="002C07BA"/>
    <w:rsid w:val="002C0B79"/>
    <w:rsid w:val="002C1A2C"/>
    <w:rsid w:val="002C1B97"/>
    <w:rsid w:val="002C1F26"/>
    <w:rsid w:val="002C20C8"/>
    <w:rsid w:val="002C20E3"/>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3BEB"/>
    <w:rsid w:val="002D48F1"/>
    <w:rsid w:val="002D52C3"/>
    <w:rsid w:val="002D5803"/>
    <w:rsid w:val="002D5F68"/>
    <w:rsid w:val="002D5FF2"/>
    <w:rsid w:val="002D6E5C"/>
    <w:rsid w:val="002D7D8B"/>
    <w:rsid w:val="002E07B2"/>
    <w:rsid w:val="002E1C16"/>
    <w:rsid w:val="002E26E2"/>
    <w:rsid w:val="002E2A42"/>
    <w:rsid w:val="002E2EEC"/>
    <w:rsid w:val="002E339B"/>
    <w:rsid w:val="002E3A3F"/>
    <w:rsid w:val="002E3B21"/>
    <w:rsid w:val="002E3D08"/>
    <w:rsid w:val="002E3D6F"/>
    <w:rsid w:val="002E3DBB"/>
    <w:rsid w:val="002E3EF2"/>
    <w:rsid w:val="002E41AF"/>
    <w:rsid w:val="002E4834"/>
    <w:rsid w:val="002E51D7"/>
    <w:rsid w:val="002E52F4"/>
    <w:rsid w:val="002E5569"/>
    <w:rsid w:val="002E58F4"/>
    <w:rsid w:val="002E5E75"/>
    <w:rsid w:val="002E6927"/>
    <w:rsid w:val="002E6F79"/>
    <w:rsid w:val="002E78FE"/>
    <w:rsid w:val="002F0348"/>
    <w:rsid w:val="002F08CF"/>
    <w:rsid w:val="002F09C5"/>
    <w:rsid w:val="002F0D05"/>
    <w:rsid w:val="002F0D1E"/>
    <w:rsid w:val="002F11C7"/>
    <w:rsid w:val="002F139A"/>
    <w:rsid w:val="002F1AC7"/>
    <w:rsid w:val="002F23CA"/>
    <w:rsid w:val="002F29A9"/>
    <w:rsid w:val="002F2A93"/>
    <w:rsid w:val="002F2B93"/>
    <w:rsid w:val="002F353F"/>
    <w:rsid w:val="002F3A4A"/>
    <w:rsid w:val="002F3BB5"/>
    <w:rsid w:val="002F4457"/>
    <w:rsid w:val="002F46A9"/>
    <w:rsid w:val="002F4B8E"/>
    <w:rsid w:val="002F50D5"/>
    <w:rsid w:val="002F5818"/>
    <w:rsid w:val="002F5CD5"/>
    <w:rsid w:val="002F61BD"/>
    <w:rsid w:val="002F6453"/>
    <w:rsid w:val="002F69EE"/>
    <w:rsid w:val="002F6F7D"/>
    <w:rsid w:val="003000DD"/>
    <w:rsid w:val="0030047D"/>
    <w:rsid w:val="003005D7"/>
    <w:rsid w:val="00300DE4"/>
    <w:rsid w:val="00301409"/>
    <w:rsid w:val="003014E2"/>
    <w:rsid w:val="0030154F"/>
    <w:rsid w:val="00301B28"/>
    <w:rsid w:val="00301BB1"/>
    <w:rsid w:val="00301C23"/>
    <w:rsid w:val="003024AA"/>
    <w:rsid w:val="00302757"/>
    <w:rsid w:val="00302CA3"/>
    <w:rsid w:val="00303BC5"/>
    <w:rsid w:val="00303F68"/>
    <w:rsid w:val="00304510"/>
    <w:rsid w:val="00304C27"/>
    <w:rsid w:val="00304F3E"/>
    <w:rsid w:val="003064B8"/>
    <w:rsid w:val="00306C66"/>
    <w:rsid w:val="00307157"/>
    <w:rsid w:val="00307429"/>
    <w:rsid w:val="00307D87"/>
    <w:rsid w:val="00307EB4"/>
    <w:rsid w:val="00310BC2"/>
    <w:rsid w:val="00310C96"/>
    <w:rsid w:val="00310DE6"/>
    <w:rsid w:val="0031212F"/>
    <w:rsid w:val="00312235"/>
    <w:rsid w:val="0031247D"/>
    <w:rsid w:val="00312EEA"/>
    <w:rsid w:val="0031346B"/>
    <w:rsid w:val="00313C8D"/>
    <w:rsid w:val="00313D17"/>
    <w:rsid w:val="003144B3"/>
    <w:rsid w:val="00314D0A"/>
    <w:rsid w:val="0031537C"/>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31F"/>
    <w:rsid w:val="00321987"/>
    <w:rsid w:val="003238DF"/>
    <w:rsid w:val="003239D7"/>
    <w:rsid w:val="0032407D"/>
    <w:rsid w:val="003245F8"/>
    <w:rsid w:val="00324D96"/>
    <w:rsid w:val="00324DFA"/>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159E"/>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15"/>
    <w:rsid w:val="00341C5B"/>
    <w:rsid w:val="00341D25"/>
    <w:rsid w:val="00341F35"/>
    <w:rsid w:val="00341FFC"/>
    <w:rsid w:val="00342BFD"/>
    <w:rsid w:val="00342E08"/>
    <w:rsid w:val="003430D4"/>
    <w:rsid w:val="00343375"/>
    <w:rsid w:val="00343485"/>
    <w:rsid w:val="0034385D"/>
    <w:rsid w:val="00343C04"/>
    <w:rsid w:val="00343CB6"/>
    <w:rsid w:val="00344018"/>
    <w:rsid w:val="003443F5"/>
    <w:rsid w:val="00344F5C"/>
    <w:rsid w:val="003453CA"/>
    <w:rsid w:val="003457E8"/>
    <w:rsid w:val="0034599B"/>
    <w:rsid w:val="003459B0"/>
    <w:rsid w:val="00345C1B"/>
    <w:rsid w:val="00346BD2"/>
    <w:rsid w:val="00347131"/>
    <w:rsid w:val="003472C4"/>
    <w:rsid w:val="003473BD"/>
    <w:rsid w:val="003473C0"/>
    <w:rsid w:val="0034782E"/>
    <w:rsid w:val="00347D40"/>
    <w:rsid w:val="00350AFE"/>
    <w:rsid w:val="00350B35"/>
    <w:rsid w:val="00350CFF"/>
    <w:rsid w:val="00350EFE"/>
    <w:rsid w:val="00350FC4"/>
    <w:rsid w:val="003514C6"/>
    <w:rsid w:val="00351650"/>
    <w:rsid w:val="00351774"/>
    <w:rsid w:val="003517B6"/>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1A4"/>
    <w:rsid w:val="003608C0"/>
    <w:rsid w:val="00360A25"/>
    <w:rsid w:val="00360A54"/>
    <w:rsid w:val="00361EAC"/>
    <w:rsid w:val="00362003"/>
    <w:rsid w:val="00362601"/>
    <w:rsid w:val="00362D71"/>
    <w:rsid w:val="00362F06"/>
    <w:rsid w:val="00363087"/>
    <w:rsid w:val="003647AB"/>
    <w:rsid w:val="00364C75"/>
    <w:rsid w:val="00364DE0"/>
    <w:rsid w:val="00365363"/>
    <w:rsid w:val="00365407"/>
    <w:rsid w:val="00365E2C"/>
    <w:rsid w:val="003661D6"/>
    <w:rsid w:val="00366A43"/>
    <w:rsid w:val="00366CB4"/>
    <w:rsid w:val="003673F0"/>
    <w:rsid w:val="0036796C"/>
    <w:rsid w:val="0037034A"/>
    <w:rsid w:val="003707BE"/>
    <w:rsid w:val="00370993"/>
    <w:rsid w:val="00370D64"/>
    <w:rsid w:val="00370E4A"/>
    <w:rsid w:val="003711B0"/>
    <w:rsid w:val="00371AE0"/>
    <w:rsid w:val="00371EFD"/>
    <w:rsid w:val="00371F02"/>
    <w:rsid w:val="00371F20"/>
    <w:rsid w:val="003721D6"/>
    <w:rsid w:val="00372A5E"/>
    <w:rsid w:val="00372A8B"/>
    <w:rsid w:val="00372BDE"/>
    <w:rsid w:val="00373B8A"/>
    <w:rsid w:val="00373CCF"/>
    <w:rsid w:val="00374439"/>
    <w:rsid w:val="0037450E"/>
    <w:rsid w:val="003749CC"/>
    <w:rsid w:val="00374CE1"/>
    <w:rsid w:val="00374D05"/>
    <w:rsid w:val="0037560E"/>
    <w:rsid w:val="00375830"/>
    <w:rsid w:val="00375C70"/>
    <w:rsid w:val="00375E2B"/>
    <w:rsid w:val="003760DA"/>
    <w:rsid w:val="003761FA"/>
    <w:rsid w:val="003767F6"/>
    <w:rsid w:val="00376B70"/>
    <w:rsid w:val="00376BB6"/>
    <w:rsid w:val="00376F7A"/>
    <w:rsid w:val="003802AE"/>
    <w:rsid w:val="0038054D"/>
    <w:rsid w:val="00380B30"/>
    <w:rsid w:val="00381067"/>
    <w:rsid w:val="003811AF"/>
    <w:rsid w:val="0038193F"/>
    <w:rsid w:val="003820C3"/>
    <w:rsid w:val="00382416"/>
    <w:rsid w:val="00382542"/>
    <w:rsid w:val="00382CFA"/>
    <w:rsid w:val="00383026"/>
    <w:rsid w:val="00383044"/>
    <w:rsid w:val="0038391F"/>
    <w:rsid w:val="00383DA9"/>
    <w:rsid w:val="00384365"/>
    <w:rsid w:val="00384F19"/>
    <w:rsid w:val="003858C7"/>
    <w:rsid w:val="00385D87"/>
    <w:rsid w:val="00386626"/>
    <w:rsid w:val="00386B4B"/>
    <w:rsid w:val="00386C2E"/>
    <w:rsid w:val="00386D22"/>
    <w:rsid w:val="00387017"/>
    <w:rsid w:val="00387243"/>
    <w:rsid w:val="00387852"/>
    <w:rsid w:val="00387C51"/>
    <w:rsid w:val="0039025E"/>
    <w:rsid w:val="00390437"/>
    <w:rsid w:val="0039056A"/>
    <w:rsid w:val="00390990"/>
    <w:rsid w:val="00390D75"/>
    <w:rsid w:val="00391C34"/>
    <w:rsid w:val="00391DED"/>
    <w:rsid w:val="00391F48"/>
    <w:rsid w:val="003925DC"/>
    <w:rsid w:val="00392B1B"/>
    <w:rsid w:val="00393319"/>
    <w:rsid w:val="00393E6C"/>
    <w:rsid w:val="00394162"/>
    <w:rsid w:val="00395100"/>
    <w:rsid w:val="003952D4"/>
    <w:rsid w:val="003953C4"/>
    <w:rsid w:val="00395461"/>
    <w:rsid w:val="00395514"/>
    <w:rsid w:val="00395A01"/>
    <w:rsid w:val="00395F53"/>
    <w:rsid w:val="0039611D"/>
    <w:rsid w:val="00396DD6"/>
    <w:rsid w:val="0039720E"/>
    <w:rsid w:val="003974E6"/>
    <w:rsid w:val="00397A1F"/>
    <w:rsid w:val="00397BFA"/>
    <w:rsid w:val="003A0432"/>
    <w:rsid w:val="003A0B8F"/>
    <w:rsid w:val="003A0C64"/>
    <w:rsid w:val="003A1EA3"/>
    <w:rsid w:val="003A23EF"/>
    <w:rsid w:val="003A2492"/>
    <w:rsid w:val="003A253D"/>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61"/>
    <w:rsid w:val="003B5CED"/>
    <w:rsid w:val="003B6361"/>
    <w:rsid w:val="003B63DB"/>
    <w:rsid w:val="003B7802"/>
    <w:rsid w:val="003B7B8A"/>
    <w:rsid w:val="003C0C6D"/>
    <w:rsid w:val="003C10E0"/>
    <w:rsid w:val="003C19AB"/>
    <w:rsid w:val="003C2712"/>
    <w:rsid w:val="003C2726"/>
    <w:rsid w:val="003C27A2"/>
    <w:rsid w:val="003C2B25"/>
    <w:rsid w:val="003C314B"/>
    <w:rsid w:val="003C35B4"/>
    <w:rsid w:val="003C371A"/>
    <w:rsid w:val="003C3CA0"/>
    <w:rsid w:val="003C4170"/>
    <w:rsid w:val="003C41C1"/>
    <w:rsid w:val="003C5525"/>
    <w:rsid w:val="003C5CB0"/>
    <w:rsid w:val="003C66FE"/>
    <w:rsid w:val="003C6D00"/>
    <w:rsid w:val="003C6E1E"/>
    <w:rsid w:val="003C7111"/>
    <w:rsid w:val="003C7C59"/>
    <w:rsid w:val="003D013B"/>
    <w:rsid w:val="003D0A1E"/>
    <w:rsid w:val="003D15CF"/>
    <w:rsid w:val="003D19D1"/>
    <w:rsid w:val="003D1F0E"/>
    <w:rsid w:val="003D29C1"/>
    <w:rsid w:val="003D2CE6"/>
    <w:rsid w:val="003D39C2"/>
    <w:rsid w:val="003D3A26"/>
    <w:rsid w:val="003D3E76"/>
    <w:rsid w:val="003D46ED"/>
    <w:rsid w:val="003D5420"/>
    <w:rsid w:val="003D5943"/>
    <w:rsid w:val="003D5952"/>
    <w:rsid w:val="003D5BE7"/>
    <w:rsid w:val="003D6151"/>
    <w:rsid w:val="003D66D0"/>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515"/>
    <w:rsid w:val="003E3CA0"/>
    <w:rsid w:val="003E5504"/>
    <w:rsid w:val="003E5A06"/>
    <w:rsid w:val="003E5BFE"/>
    <w:rsid w:val="003E63DE"/>
    <w:rsid w:val="003E6594"/>
    <w:rsid w:val="003E777F"/>
    <w:rsid w:val="003F0054"/>
    <w:rsid w:val="003F00D6"/>
    <w:rsid w:val="003F0108"/>
    <w:rsid w:val="003F08B5"/>
    <w:rsid w:val="003F145B"/>
    <w:rsid w:val="003F15BE"/>
    <w:rsid w:val="003F1BED"/>
    <w:rsid w:val="003F1E80"/>
    <w:rsid w:val="003F1F0C"/>
    <w:rsid w:val="003F1FD0"/>
    <w:rsid w:val="003F2166"/>
    <w:rsid w:val="003F2275"/>
    <w:rsid w:val="003F2AF1"/>
    <w:rsid w:val="003F2B5E"/>
    <w:rsid w:val="003F2CDF"/>
    <w:rsid w:val="003F3524"/>
    <w:rsid w:val="003F3CB9"/>
    <w:rsid w:val="003F40EC"/>
    <w:rsid w:val="003F41E3"/>
    <w:rsid w:val="003F45A0"/>
    <w:rsid w:val="003F4711"/>
    <w:rsid w:val="003F4CAB"/>
    <w:rsid w:val="003F530B"/>
    <w:rsid w:val="003F5848"/>
    <w:rsid w:val="003F5C7D"/>
    <w:rsid w:val="003F5E7E"/>
    <w:rsid w:val="003F6143"/>
    <w:rsid w:val="003F6152"/>
    <w:rsid w:val="003F6557"/>
    <w:rsid w:val="003F6BA9"/>
    <w:rsid w:val="003F6FF3"/>
    <w:rsid w:val="003F7829"/>
    <w:rsid w:val="003F7B80"/>
    <w:rsid w:val="00400845"/>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780"/>
    <w:rsid w:val="00407101"/>
    <w:rsid w:val="004074B2"/>
    <w:rsid w:val="004076EA"/>
    <w:rsid w:val="00407855"/>
    <w:rsid w:val="00410177"/>
    <w:rsid w:val="00410426"/>
    <w:rsid w:val="00410892"/>
    <w:rsid w:val="004108B5"/>
    <w:rsid w:val="00410A71"/>
    <w:rsid w:val="004118BC"/>
    <w:rsid w:val="00411F5B"/>
    <w:rsid w:val="004122CC"/>
    <w:rsid w:val="004122D8"/>
    <w:rsid w:val="004127DF"/>
    <w:rsid w:val="00412F59"/>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6082"/>
    <w:rsid w:val="00416235"/>
    <w:rsid w:val="004163A9"/>
    <w:rsid w:val="004163FE"/>
    <w:rsid w:val="004164C7"/>
    <w:rsid w:val="004165B3"/>
    <w:rsid w:val="00416A94"/>
    <w:rsid w:val="00416D5E"/>
    <w:rsid w:val="00416D8D"/>
    <w:rsid w:val="00416DD2"/>
    <w:rsid w:val="00417541"/>
    <w:rsid w:val="004177E7"/>
    <w:rsid w:val="00417813"/>
    <w:rsid w:val="00420833"/>
    <w:rsid w:val="0042085D"/>
    <w:rsid w:val="00420CD3"/>
    <w:rsid w:val="00420E17"/>
    <w:rsid w:val="00420F9C"/>
    <w:rsid w:val="0042147C"/>
    <w:rsid w:val="0042192F"/>
    <w:rsid w:val="00421A19"/>
    <w:rsid w:val="00422322"/>
    <w:rsid w:val="00422490"/>
    <w:rsid w:val="00423D89"/>
    <w:rsid w:val="00424242"/>
    <w:rsid w:val="0042455A"/>
    <w:rsid w:val="0042483E"/>
    <w:rsid w:val="00424F3B"/>
    <w:rsid w:val="00425445"/>
    <w:rsid w:val="00425492"/>
    <w:rsid w:val="00425A5A"/>
    <w:rsid w:val="00425ACC"/>
    <w:rsid w:val="0042615B"/>
    <w:rsid w:val="004262B6"/>
    <w:rsid w:val="00426698"/>
    <w:rsid w:val="004268C2"/>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408"/>
    <w:rsid w:val="00445A0B"/>
    <w:rsid w:val="00446666"/>
    <w:rsid w:val="00447D97"/>
    <w:rsid w:val="00447EEB"/>
    <w:rsid w:val="00447FC3"/>
    <w:rsid w:val="0045019B"/>
    <w:rsid w:val="00450480"/>
    <w:rsid w:val="004504AB"/>
    <w:rsid w:val="00450889"/>
    <w:rsid w:val="00450C05"/>
    <w:rsid w:val="00451D53"/>
    <w:rsid w:val="004521CE"/>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B48"/>
    <w:rsid w:val="004560F8"/>
    <w:rsid w:val="00456135"/>
    <w:rsid w:val="004562E4"/>
    <w:rsid w:val="00456482"/>
    <w:rsid w:val="00456632"/>
    <w:rsid w:val="00457082"/>
    <w:rsid w:val="00457401"/>
    <w:rsid w:val="00457BC0"/>
    <w:rsid w:val="00460469"/>
    <w:rsid w:val="00460C77"/>
    <w:rsid w:val="0046185D"/>
    <w:rsid w:val="00461971"/>
    <w:rsid w:val="00461C76"/>
    <w:rsid w:val="004634AB"/>
    <w:rsid w:val="004635CE"/>
    <w:rsid w:val="00464393"/>
    <w:rsid w:val="00464397"/>
    <w:rsid w:val="00464598"/>
    <w:rsid w:val="00465211"/>
    <w:rsid w:val="004655B1"/>
    <w:rsid w:val="004655E5"/>
    <w:rsid w:val="004658AA"/>
    <w:rsid w:val="004659B6"/>
    <w:rsid w:val="004659F5"/>
    <w:rsid w:val="00465D8C"/>
    <w:rsid w:val="00465DE2"/>
    <w:rsid w:val="00465DFE"/>
    <w:rsid w:val="0046668C"/>
    <w:rsid w:val="00467342"/>
    <w:rsid w:val="00467490"/>
    <w:rsid w:val="00467C72"/>
    <w:rsid w:val="00467FE3"/>
    <w:rsid w:val="004705F7"/>
    <w:rsid w:val="004706EE"/>
    <w:rsid w:val="004708EF"/>
    <w:rsid w:val="00470D9D"/>
    <w:rsid w:val="004710F1"/>
    <w:rsid w:val="0047114A"/>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53B"/>
    <w:rsid w:val="004809E6"/>
    <w:rsid w:val="00480A7D"/>
    <w:rsid w:val="00480D67"/>
    <w:rsid w:val="00481765"/>
    <w:rsid w:val="00481807"/>
    <w:rsid w:val="00481D43"/>
    <w:rsid w:val="00481D4B"/>
    <w:rsid w:val="0048283F"/>
    <w:rsid w:val="004839BC"/>
    <w:rsid w:val="00483B75"/>
    <w:rsid w:val="004843AD"/>
    <w:rsid w:val="00484F2F"/>
    <w:rsid w:val="00485367"/>
    <w:rsid w:val="004859B5"/>
    <w:rsid w:val="00485B6F"/>
    <w:rsid w:val="00485C9E"/>
    <w:rsid w:val="00486950"/>
    <w:rsid w:val="0048709C"/>
    <w:rsid w:val="004873CD"/>
    <w:rsid w:val="0048776A"/>
    <w:rsid w:val="00487BFF"/>
    <w:rsid w:val="0049038B"/>
    <w:rsid w:val="0049044C"/>
    <w:rsid w:val="0049124E"/>
    <w:rsid w:val="0049162C"/>
    <w:rsid w:val="00492102"/>
    <w:rsid w:val="0049278A"/>
    <w:rsid w:val="00493D3E"/>
    <w:rsid w:val="00494E25"/>
    <w:rsid w:val="00495258"/>
    <w:rsid w:val="004954F8"/>
    <w:rsid w:val="0049618D"/>
    <w:rsid w:val="004969B0"/>
    <w:rsid w:val="00496F0A"/>
    <w:rsid w:val="0049711A"/>
    <w:rsid w:val="004971CF"/>
    <w:rsid w:val="00497DF5"/>
    <w:rsid w:val="004A0AD5"/>
    <w:rsid w:val="004A126E"/>
    <w:rsid w:val="004A14E0"/>
    <w:rsid w:val="004A17ED"/>
    <w:rsid w:val="004A1B78"/>
    <w:rsid w:val="004A284F"/>
    <w:rsid w:val="004A2DA7"/>
    <w:rsid w:val="004A32D3"/>
    <w:rsid w:val="004A3389"/>
    <w:rsid w:val="004A3BF3"/>
    <w:rsid w:val="004A4323"/>
    <w:rsid w:val="004A4378"/>
    <w:rsid w:val="004A49F1"/>
    <w:rsid w:val="004A4EAE"/>
    <w:rsid w:val="004A509C"/>
    <w:rsid w:val="004A5229"/>
    <w:rsid w:val="004A5706"/>
    <w:rsid w:val="004A59D3"/>
    <w:rsid w:val="004A5DFB"/>
    <w:rsid w:val="004A7B2D"/>
    <w:rsid w:val="004B036F"/>
    <w:rsid w:val="004B0443"/>
    <w:rsid w:val="004B081E"/>
    <w:rsid w:val="004B098D"/>
    <w:rsid w:val="004B157F"/>
    <w:rsid w:val="004B16B7"/>
    <w:rsid w:val="004B1758"/>
    <w:rsid w:val="004B1B1A"/>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C06CA"/>
    <w:rsid w:val="004C06E9"/>
    <w:rsid w:val="004C0D0C"/>
    <w:rsid w:val="004C10C6"/>
    <w:rsid w:val="004C1101"/>
    <w:rsid w:val="004C2BD6"/>
    <w:rsid w:val="004C36CA"/>
    <w:rsid w:val="004C3F7D"/>
    <w:rsid w:val="004C41ED"/>
    <w:rsid w:val="004C45B1"/>
    <w:rsid w:val="004C46FE"/>
    <w:rsid w:val="004C48B1"/>
    <w:rsid w:val="004C4912"/>
    <w:rsid w:val="004C4EFE"/>
    <w:rsid w:val="004C4FE7"/>
    <w:rsid w:val="004C5188"/>
    <w:rsid w:val="004C5A04"/>
    <w:rsid w:val="004C5A10"/>
    <w:rsid w:val="004C5C0A"/>
    <w:rsid w:val="004C6328"/>
    <w:rsid w:val="004C636D"/>
    <w:rsid w:val="004C672A"/>
    <w:rsid w:val="004C6835"/>
    <w:rsid w:val="004C6A80"/>
    <w:rsid w:val="004C6E8E"/>
    <w:rsid w:val="004C6EC1"/>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354"/>
    <w:rsid w:val="004D6C68"/>
    <w:rsid w:val="004D6EBE"/>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46B7"/>
    <w:rsid w:val="004E4C29"/>
    <w:rsid w:val="004E52D8"/>
    <w:rsid w:val="004E610B"/>
    <w:rsid w:val="004E6232"/>
    <w:rsid w:val="004E63DD"/>
    <w:rsid w:val="004E6C4B"/>
    <w:rsid w:val="004E6EDD"/>
    <w:rsid w:val="004E740D"/>
    <w:rsid w:val="004E7459"/>
    <w:rsid w:val="004E7B12"/>
    <w:rsid w:val="004E7BEF"/>
    <w:rsid w:val="004E7D0D"/>
    <w:rsid w:val="004F0835"/>
    <w:rsid w:val="004F0CFB"/>
    <w:rsid w:val="004F122E"/>
    <w:rsid w:val="004F1571"/>
    <w:rsid w:val="004F1704"/>
    <w:rsid w:val="004F2029"/>
    <w:rsid w:val="004F281C"/>
    <w:rsid w:val="004F2C62"/>
    <w:rsid w:val="004F36A8"/>
    <w:rsid w:val="004F43A7"/>
    <w:rsid w:val="004F4B82"/>
    <w:rsid w:val="004F4DA0"/>
    <w:rsid w:val="004F5051"/>
    <w:rsid w:val="004F592A"/>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181"/>
    <w:rsid w:val="005041F6"/>
    <w:rsid w:val="00504252"/>
    <w:rsid w:val="00504293"/>
    <w:rsid w:val="00504A62"/>
    <w:rsid w:val="00504E93"/>
    <w:rsid w:val="0050539F"/>
    <w:rsid w:val="0050574A"/>
    <w:rsid w:val="00506A1E"/>
    <w:rsid w:val="00506E36"/>
    <w:rsid w:val="00506E64"/>
    <w:rsid w:val="00506FA0"/>
    <w:rsid w:val="00507C37"/>
    <w:rsid w:val="0051041C"/>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5754"/>
    <w:rsid w:val="00515806"/>
    <w:rsid w:val="00515AB9"/>
    <w:rsid w:val="00515C0F"/>
    <w:rsid w:val="0051662A"/>
    <w:rsid w:val="00516EAB"/>
    <w:rsid w:val="005170DA"/>
    <w:rsid w:val="005174F4"/>
    <w:rsid w:val="00517E0F"/>
    <w:rsid w:val="00520258"/>
    <w:rsid w:val="00520408"/>
    <w:rsid w:val="0052048E"/>
    <w:rsid w:val="0052069F"/>
    <w:rsid w:val="00520E69"/>
    <w:rsid w:val="0052108C"/>
    <w:rsid w:val="0052177F"/>
    <w:rsid w:val="00521C06"/>
    <w:rsid w:val="00521D13"/>
    <w:rsid w:val="00521E4F"/>
    <w:rsid w:val="00521FF8"/>
    <w:rsid w:val="005220F4"/>
    <w:rsid w:val="005224E7"/>
    <w:rsid w:val="005237CB"/>
    <w:rsid w:val="0052397D"/>
    <w:rsid w:val="00523D86"/>
    <w:rsid w:val="00524253"/>
    <w:rsid w:val="00524638"/>
    <w:rsid w:val="005246AD"/>
    <w:rsid w:val="00524771"/>
    <w:rsid w:val="00524AB8"/>
    <w:rsid w:val="00524E5A"/>
    <w:rsid w:val="00524FD2"/>
    <w:rsid w:val="00526515"/>
    <w:rsid w:val="005269E3"/>
    <w:rsid w:val="005270D7"/>
    <w:rsid w:val="00527832"/>
    <w:rsid w:val="005301A8"/>
    <w:rsid w:val="005301DC"/>
    <w:rsid w:val="005303F7"/>
    <w:rsid w:val="00530493"/>
    <w:rsid w:val="00530DF6"/>
    <w:rsid w:val="00530EB7"/>
    <w:rsid w:val="00531128"/>
    <w:rsid w:val="0053131D"/>
    <w:rsid w:val="00531E15"/>
    <w:rsid w:val="00532BD5"/>
    <w:rsid w:val="005331BA"/>
    <w:rsid w:val="00533BDE"/>
    <w:rsid w:val="0053420D"/>
    <w:rsid w:val="0053423D"/>
    <w:rsid w:val="00534C2B"/>
    <w:rsid w:val="00534C4B"/>
    <w:rsid w:val="00536350"/>
    <w:rsid w:val="00536B2D"/>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DF0"/>
    <w:rsid w:val="00552F27"/>
    <w:rsid w:val="005533D7"/>
    <w:rsid w:val="00553544"/>
    <w:rsid w:val="00553692"/>
    <w:rsid w:val="0055379B"/>
    <w:rsid w:val="0055386C"/>
    <w:rsid w:val="00553E1C"/>
    <w:rsid w:val="00554259"/>
    <w:rsid w:val="00554382"/>
    <w:rsid w:val="00554D4A"/>
    <w:rsid w:val="00555053"/>
    <w:rsid w:val="0055549D"/>
    <w:rsid w:val="005557ED"/>
    <w:rsid w:val="005558A9"/>
    <w:rsid w:val="005559F0"/>
    <w:rsid w:val="00556020"/>
    <w:rsid w:val="005564E8"/>
    <w:rsid w:val="005566E5"/>
    <w:rsid w:val="005567B6"/>
    <w:rsid w:val="00556D80"/>
    <w:rsid w:val="00556DD0"/>
    <w:rsid w:val="00557162"/>
    <w:rsid w:val="00557E17"/>
    <w:rsid w:val="00560083"/>
    <w:rsid w:val="005602B7"/>
    <w:rsid w:val="00560602"/>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2CA6"/>
    <w:rsid w:val="005731F6"/>
    <w:rsid w:val="00573516"/>
    <w:rsid w:val="005739E6"/>
    <w:rsid w:val="00573A3E"/>
    <w:rsid w:val="005744BB"/>
    <w:rsid w:val="00574AEA"/>
    <w:rsid w:val="005753B6"/>
    <w:rsid w:val="00575587"/>
    <w:rsid w:val="00575B88"/>
    <w:rsid w:val="00575CAF"/>
    <w:rsid w:val="0057617A"/>
    <w:rsid w:val="0057617B"/>
    <w:rsid w:val="00576482"/>
    <w:rsid w:val="00576C15"/>
    <w:rsid w:val="00576C38"/>
    <w:rsid w:val="005770AE"/>
    <w:rsid w:val="0057721A"/>
    <w:rsid w:val="005777C3"/>
    <w:rsid w:val="00580423"/>
    <w:rsid w:val="0058044F"/>
    <w:rsid w:val="00580493"/>
    <w:rsid w:val="0058118D"/>
    <w:rsid w:val="005812F2"/>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01"/>
    <w:rsid w:val="00585164"/>
    <w:rsid w:val="005851AE"/>
    <w:rsid w:val="00585624"/>
    <w:rsid w:val="00585D6B"/>
    <w:rsid w:val="00585E13"/>
    <w:rsid w:val="00586144"/>
    <w:rsid w:val="00586304"/>
    <w:rsid w:val="00586722"/>
    <w:rsid w:val="00587244"/>
    <w:rsid w:val="00587281"/>
    <w:rsid w:val="00587362"/>
    <w:rsid w:val="005873D5"/>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EE9"/>
    <w:rsid w:val="005940A0"/>
    <w:rsid w:val="0059447B"/>
    <w:rsid w:val="00594750"/>
    <w:rsid w:val="00594C2D"/>
    <w:rsid w:val="005955A3"/>
    <w:rsid w:val="005958E7"/>
    <w:rsid w:val="00595F71"/>
    <w:rsid w:val="00596139"/>
    <w:rsid w:val="005963AA"/>
    <w:rsid w:val="00596476"/>
    <w:rsid w:val="00596591"/>
    <w:rsid w:val="005968A1"/>
    <w:rsid w:val="00596A30"/>
    <w:rsid w:val="00596BEE"/>
    <w:rsid w:val="005974F4"/>
    <w:rsid w:val="005975CC"/>
    <w:rsid w:val="005976D0"/>
    <w:rsid w:val="00597AFE"/>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742"/>
    <w:rsid w:val="005B3947"/>
    <w:rsid w:val="005B4AAB"/>
    <w:rsid w:val="005B5200"/>
    <w:rsid w:val="005B53F7"/>
    <w:rsid w:val="005B5697"/>
    <w:rsid w:val="005B5E6F"/>
    <w:rsid w:val="005B6323"/>
    <w:rsid w:val="005B6EB9"/>
    <w:rsid w:val="005B700C"/>
    <w:rsid w:val="005B7020"/>
    <w:rsid w:val="005B713A"/>
    <w:rsid w:val="005B78AD"/>
    <w:rsid w:val="005B7F43"/>
    <w:rsid w:val="005C0310"/>
    <w:rsid w:val="005C086E"/>
    <w:rsid w:val="005C11D4"/>
    <w:rsid w:val="005C12C8"/>
    <w:rsid w:val="005C22FF"/>
    <w:rsid w:val="005C244A"/>
    <w:rsid w:val="005C3245"/>
    <w:rsid w:val="005C329D"/>
    <w:rsid w:val="005C3D75"/>
    <w:rsid w:val="005C3FC4"/>
    <w:rsid w:val="005C4C9C"/>
    <w:rsid w:val="005C50E0"/>
    <w:rsid w:val="005C537E"/>
    <w:rsid w:val="005C53EB"/>
    <w:rsid w:val="005C6234"/>
    <w:rsid w:val="005C652C"/>
    <w:rsid w:val="005C6565"/>
    <w:rsid w:val="005C6E73"/>
    <w:rsid w:val="005C7A2B"/>
    <w:rsid w:val="005C7AED"/>
    <w:rsid w:val="005D0598"/>
    <w:rsid w:val="005D05E0"/>
    <w:rsid w:val="005D0B42"/>
    <w:rsid w:val="005D1104"/>
    <w:rsid w:val="005D1E02"/>
    <w:rsid w:val="005D20B1"/>
    <w:rsid w:val="005D21B1"/>
    <w:rsid w:val="005D2A98"/>
    <w:rsid w:val="005D2DC3"/>
    <w:rsid w:val="005D303F"/>
    <w:rsid w:val="005D3634"/>
    <w:rsid w:val="005D3738"/>
    <w:rsid w:val="005D3E9F"/>
    <w:rsid w:val="005D468A"/>
    <w:rsid w:val="005D4B0F"/>
    <w:rsid w:val="005D54D1"/>
    <w:rsid w:val="005D5A53"/>
    <w:rsid w:val="005D5A9F"/>
    <w:rsid w:val="005D65B6"/>
    <w:rsid w:val="005D670D"/>
    <w:rsid w:val="005D6D20"/>
    <w:rsid w:val="005D6D28"/>
    <w:rsid w:val="005D7007"/>
    <w:rsid w:val="005D788B"/>
    <w:rsid w:val="005D78AE"/>
    <w:rsid w:val="005E0719"/>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7110"/>
    <w:rsid w:val="005E73E7"/>
    <w:rsid w:val="005E76FC"/>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4BC7"/>
    <w:rsid w:val="005F551E"/>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59D"/>
    <w:rsid w:val="0060199E"/>
    <w:rsid w:val="00601E5D"/>
    <w:rsid w:val="0060294B"/>
    <w:rsid w:val="00602E42"/>
    <w:rsid w:val="00602EBA"/>
    <w:rsid w:val="0060318D"/>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D"/>
    <w:rsid w:val="00612870"/>
    <w:rsid w:val="00612978"/>
    <w:rsid w:val="00612B7C"/>
    <w:rsid w:val="00612C57"/>
    <w:rsid w:val="006132F0"/>
    <w:rsid w:val="006134B9"/>
    <w:rsid w:val="00613558"/>
    <w:rsid w:val="00613A3F"/>
    <w:rsid w:val="00613AA4"/>
    <w:rsid w:val="00613BE5"/>
    <w:rsid w:val="00613E9E"/>
    <w:rsid w:val="00614109"/>
    <w:rsid w:val="00614AE9"/>
    <w:rsid w:val="006154D9"/>
    <w:rsid w:val="00615DE6"/>
    <w:rsid w:val="006163BC"/>
    <w:rsid w:val="00616409"/>
    <w:rsid w:val="006167DE"/>
    <w:rsid w:val="00616A8E"/>
    <w:rsid w:val="0061701B"/>
    <w:rsid w:val="00617255"/>
    <w:rsid w:val="00617BF6"/>
    <w:rsid w:val="0062001B"/>
    <w:rsid w:val="0062063C"/>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F4D"/>
    <w:rsid w:val="00631045"/>
    <w:rsid w:val="0063126B"/>
    <w:rsid w:val="006313A6"/>
    <w:rsid w:val="00631624"/>
    <w:rsid w:val="006317D6"/>
    <w:rsid w:val="006317F0"/>
    <w:rsid w:val="00631AB7"/>
    <w:rsid w:val="00631CE1"/>
    <w:rsid w:val="00631F39"/>
    <w:rsid w:val="0063281F"/>
    <w:rsid w:val="006335D4"/>
    <w:rsid w:val="00633CCE"/>
    <w:rsid w:val="00633F01"/>
    <w:rsid w:val="006348D2"/>
    <w:rsid w:val="00634A3F"/>
    <w:rsid w:val="006355E1"/>
    <w:rsid w:val="0063585E"/>
    <w:rsid w:val="00635897"/>
    <w:rsid w:val="006364DB"/>
    <w:rsid w:val="006366CD"/>
    <w:rsid w:val="00636A45"/>
    <w:rsid w:val="00636F9E"/>
    <w:rsid w:val="006371FE"/>
    <w:rsid w:val="006379FE"/>
    <w:rsid w:val="00640196"/>
    <w:rsid w:val="00640D6B"/>
    <w:rsid w:val="006413CD"/>
    <w:rsid w:val="00642724"/>
    <w:rsid w:val="00642A23"/>
    <w:rsid w:val="00643AA6"/>
    <w:rsid w:val="00643CF1"/>
    <w:rsid w:val="00643EAF"/>
    <w:rsid w:val="00643FF6"/>
    <w:rsid w:val="006446E6"/>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2C1"/>
    <w:rsid w:val="00657222"/>
    <w:rsid w:val="0066016F"/>
    <w:rsid w:val="0066061E"/>
    <w:rsid w:val="00660A89"/>
    <w:rsid w:val="00660E8C"/>
    <w:rsid w:val="006619E2"/>
    <w:rsid w:val="00661A1A"/>
    <w:rsid w:val="00661E89"/>
    <w:rsid w:val="00661FF0"/>
    <w:rsid w:val="006620C9"/>
    <w:rsid w:val="0066256A"/>
    <w:rsid w:val="0066278B"/>
    <w:rsid w:val="00663630"/>
    <w:rsid w:val="006639F3"/>
    <w:rsid w:val="00663B19"/>
    <w:rsid w:val="00663B2A"/>
    <w:rsid w:val="00663B8A"/>
    <w:rsid w:val="00663CA0"/>
    <w:rsid w:val="00663D02"/>
    <w:rsid w:val="0066401E"/>
    <w:rsid w:val="006641AF"/>
    <w:rsid w:val="00664254"/>
    <w:rsid w:val="006644FA"/>
    <w:rsid w:val="00664794"/>
    <w:rsid w:val="006647AE"/>
    <w:rsid w:val="00664B34"/>
    <w:rsid w:val="00664C2D"/>
    <w:rsid w:val="00664F22"/>
    <w:rsid w:val="00665D2B"/>
    <w:rsid w:val="00666112"/>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32E9"/>
    <w:rsid w:val="00673327"/>
    <w:rsid w:val="006736C2"/>
    <w:rsid w:val="006736EF"/>
    <w:rsid w:val="00674126"/>
    <w:rsid w:val="00675494"/>
    <w:rsid w:val="006757F5"/>
    <w:rsid w:val="00675B12"/>
    <w:rsid w:val="00676308"/>
    <w:rsid w:val="0067675A"/>
    <w:rsid w:val="006769C2"/>
    <w:rsid w:val="006778CB"/>
    <w:rsid w:val="0068057E"/>
    <w:rsid w:val="00680B25"/>
    <w:rsid w:val="00680FCC"/>
    <w:rsid w:val="00681B7F"/>
    <w:rsid w:val="00681C4E"/>
    <w:rsid w:val="006821DB"/>
    <w:rsid w:val="00682579"/>
    <w:rsid w:val="0068357D"/>
    <w:rsid w:val="0068364B"/>
    <w:rsid w:val="00683C6A"/>
    <w:rsid w:val="00684F82"/>
    <w:rsid w:val="006852EB"/>
    <w:rsid w:val="00685BF6"/>
    <w:rsid w:val="006864FD"/>
    <w:rsid w:val="00686707"/>
    <w:rsid w:val="006867C9"/>
    <w:rsid w:val="00686A3F"/>
    <w:rsid w:val="00686FC4"/>
    <w:rsid w:val="006872C2"/>
    <w:rsid w:val="00687478"/>
    <w:rsid w:val="00690152"/>
    <w:rsid w:val="006901CC"/>
    <w:rsid w:val="006903A0"/>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56"/>
    <w:rsid w:val="006A1687"/>
    <w:rsid w:val="006A1867"/>
    <w:rsid w:val="006A1BB2"/>
    <w:rsid w:val="006A1CEA"/>
    <w:rsid w:val="006A1F93"/>
    <w:rsid w:val="006A2802"/>
    <w:rsid w:val="006A2C83"/>
    <w:rsid w:val="006A2FE1"/>
    <w:rsid w:val="006A3642"/>
    <w:rsid w:val="006A4C77"/>
    <w:rsid w:val="006A53AB"/>
    <w:rsid w:val="006A5844"/>
    <w:rsid w:val="006A5C9A"/>
    <w:rsid w:val="006A5E97"/>
    <w:rsid w:val="006A62DC"/>
    <w:rsid w:val="006A66F4"/>
    <w:rsid w:val="006A7D24"/>
    <w:rsid w:val="006B10EF"/>
    <w:rsid w:val="006B19B3"/>
    <w:rsid w:val="006B2F09"/>
    <w:rsid w:val="006B320A"/>
    <w:rsid w:val="006B3335"/>
    <w:rsid w:val="006B39BB"/>
    <w:rsid w:val="006B3DA4"/>
    <w:rsid w:val="006B3F81"/>
    <w:rsid w:val="006B41EF"/>
    <w:rsid w:val="006B4227"/>
    <w:rsid w:val="006B4610"/>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29E"/>
    <w:rsid w:val="006C5A1E"/>
    <w:rsid w:val="006C5B06"/>
    <w:rsid w:val="006C606F"/>
    <w:rsid w:val="006C6305"/>
    <w:rsid w:val="006C6D03"/>
    <w:rsid w:val="006C7087"/>
    <w:rsid w:val="006C7185"/>
    <w:rsid w:val="006C7F9B"/>
    <w:rsid w:val="006D0231"/>
    <w:rsid w:val="006D117A"/>
    <w:rsid w:val="006D1855"/>
    <w:rsid w:val="006D18C2"/>
    <w:rsid w:val="006D1E56"/>
    <w:rsid w:val="006D20EC"/>
    <w:rsid w:val="006D2C78"/>
    <w:rsid w:val="006D36B8"/>
    <w:rsid w:val="006D3CC1"/>
    <w:rsid w:val="006D470E"/>
    <w:rsid w:val="006D5261"/>
    <w:rsid w:val="006D54D5"/>
    <w:rsid w:val="006D5881"/>
    <w:rsid w:val="006D5B83"/>
    <w:rsid w:val="006D5C58"/>
    <w:rsid w:val="006D5E46"/>
    <w:rsid w:val="006D614F"/>
    <w:rsid w:val="006D65A7"/>
    <w:rsid w:val="006D68AC"/>
    <w:rsid w:val="006D7454"/>
    <w:rsid w:val="006D7DC6"/>
    <w:rsid w:val="006D7E8D"/>
    <w:rsid w:val="006D7FAC"/>
    <w:rsid w:val="006E0873"/>
    <w:rsid w:val="006E08E0"/>
    <w:rsid w:val="006E0A3F"/>
    <w:rsid w:val="006E0DDF"/>
    <w:rsid w:val="006E0FE6"/>
    <w:rsid w:val="006E198F"/>
    <w:rsid w:val="006E1C2D"/>
    <w:rsid w:val="006E1D84"/>
    <w:rsid w:val="006E1F33"/>
    <w:rsid w:val="006E20A5"/>
    <w:rsid w:val="006E20CE"/>
    <w:rsid w:val="006E2136"/>
    <w:rsid w:val="006E2781"/>
    <w:rsid w:val="006E2911"/>
    <w:rsid w:val="006E2AC4"/>
    <w:rsid w:val="006E2B43"/>
    <w:rsid w:val="006E2B5A"/>
    <w:rsid w:val="006E324B"/>
    <w:rsid w:val="006E3988"/>
    <w:rsid w:val="006E3B86"/>
    <w:rsid w:val="006E3BD3"/>
    <w:rsid w:val="006E4442"/>
    <w:rsid w:val="006E4569"/>
    <w:rsid w:val="006E4F2E"/>
    <w:rsid w:val="006E4FBB"/>
    <w:rsid w:val="006E513D"/>
    <w:rsid w:val="006E5449"/>
    <w:rsid w:val="006E58FB"/>
    <w:rsid w:val="006E5BEA"/>
    <w:rsid w:val="006E6B09"/>
    <w:rsid w:val="006E7292"/>
    <w:rsid w:val="006E750E"/>
    <w:rsid w:val="006F06B6"/>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75D9"/>
    <w:rsid w:val="007008FD"/>
    <w:rsid w:val="00700C19"/>
    <w:rsid w:val="00700EFE"/>
    <w:rsid w:val="00700FDA"/>
    <w:rsid w:val="00701393"/>
    <w:rsid w:val="00701AE6"/>
    <w:rsid w:val="00701D7A"/>
    <w:rsid w:val="00701FD0"/>
    <w:rsid w:val="007020D4"/>
    <w:rsid w:val="00702393"/>
    <w:rsid w:val="007029F1"/>
    <w:rsid w:val="00702E3C"/>
    <w:rsid w:val="0070306F"/>
    <w:rsid w:val="00703071"/>
    <w:rsid w:val="00703403"/>
    <w:rsid w:val="00703950"/>
    <w:rsid w:val="00704202"/>
    <w:rsid w:val="007043E3"/>
    <w:rsid w:val="00704518"/>
    <w:rsid w:val="0070460D"/>
    <w:rsid w:val="00704FA1"/>
    <w:rsid w:val="00705241"/>
    <w:rsid w:val="00705364"/>
    <w:rsid w:val="00705E2A"/>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BA0"/>
    <w:rsid w:val="0071711A"/>
    <w:rsid w:val="00717846"/>
    <w:rsid w:val="00717899"/>
    <w:rsid w:val="00721981"/>
    <w:rsid w:val="007222FD"/>
    <w:rsid w:val="00722334"/>
    <w:rsid w:val="00722B51"/>
    <w:rsid w:val="00722C07"/>
    <w:rsid w:val="00722D10"/>
    <w:rsid w:val="00722D9D"/>
    <w:rsid w:val="007232D6"/>
    <w:rsid w:val="00723514"/>
    <w:rsid w:val="00723CC6"/>
    <w:rsid w:val="0072404F"/>
    <w:rsid w:val="00724863"/>
    <w:rsid w:val="007248F4"/>
    <w:rsid w:val="00724ADB"/>
    <w:rsid w:val="00724BBE"/>
    <w:rsid w:val="007250FB"/>
    <w:rsid w:val="00725612"/>
    <w:rsid w:val="0072608D"/>
    <w:rsid w:val="007266B6"/>
    <w:rsid w:val="00726E06"/>
    <w:rsid w:val="00727DB1"/>
    <w:rsid w:val="0073031F"/>
    <w:rsid w:val="0073053D"/>
    <w:rsid w:val="007316B2"/>
    <w:rsid w:val="00731720"/>
    <w:rsid w:val="00731B7D"/>
    <w:rsid w:val="00732106"/>
    <w:rsid w:val="00732304"/>
    <w:rsid w:val="00732D37"/>
    <w:rsid w:val="0073306F"/>
    <w:rsid w:val="0073307E"/>
    <w:rsid w:val="0073330A"/>
    <w:rsid w:val="007334A2"/>
    <w:rsid w:val="007334C0"/>
    <w:rsid w:val="00733A55"/>
    <w:rsid w:val="00733CF1"/>
    <w:rsid w:val="007341AE"/>
    <w:rsid w:val="0073440F"/>
    <w:rsid w:val="00734786"/>
    <w:rsid w:val="00734FE0"/>
    <w:rsid w:val="007351D0"/>
    <w:rsid w:val="007357B9"/>
    <w:rsid w:val="007359B9"/>
    <w:rsid w:val="00735E13"/>
    <w:rsid w:val="0073604C"/>
    <w:rsid w:val="00736650"/>
    <w:rsid w:val="007369C5"/>
    <w:rsid w:val="00736AC5"/>
    <w:rsid w:val="00736CBB"/>
    <w:rsid w:val="00737638"/>
    <w:rsid w:val="00740486"/>
    <w:rsid w:val="007407D0"/>
    <w:rsid w:val="00740EE3"/>
    <w:rsid w:val="00740FB8"/>
    <w:rsid w:val="007412B8"/>
    <w:rsid w:val="007412DE"/>
    <w:rsid w:val="00741856"/>
    <w:rsid w:val="007418DC"/>
    <w:rsid w:val="00742F10"/>
    <w:rsid w:val="00743EB9"/>
    <w:rsid w:val="007449DF"/>
    <w:rsid w:val="007458D0"/>
    <w:rsid w:val="00745CD8"/>
    <w:rsid w:val="00745D11"/>
    <w:rsid w:val="00747085"/>
    <w:rsid w:val="0074781E"/>
    <w:rsid w:val="00747856"/>
    <w:rsid w:val="00747876"/>
    <w:rsid w:val="00747D19"/>
    <w:rsid w:val="00747DD7"/>
    <w:rsid w:val="00750477"/>
    <w:rsid w:val="00750B5D"/>
    <w:rsid w:val="00751638"/>
    <w:rsid w:val="00751932"/>
    <w:rsid w:val="00751D97"/>
    <w:rsid w:val="00751F8E"/>
    <w:rsid w:val="007520DF"/>
    <w:rsid w:val="00752509"/>
    <w:rsid w:val="00752CEF"/>
    <w:rsid w:val="00753228"/>
    <w:rsid w:val="007533CF"/>
    <w:rsid w:val="00753704"/>
    <w:rsid w:val="00753D3D"/>
    <w:rsid w:val="00753DF8"/>
    <w:rsid w:val="00754183"/>
    <w:rsid w:val="007541A1"/>
    <w:rsid w:val="007543B1"/>
    <w:rsid w:val="0075452A"/>
    <w:rsid w:val="00754B03"/>
    <w:rsid w:val="007551B0"/>
    <w:rsid w:val="00755695"/>
    <w:rsid w:val="00755AAF"/>
    <w:rsid w:val="00755D9B"/>
    <w:rsid w:val="007560C6"/>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912"/>
    <w:rsid w:val="00770746"/>
    <w:rsid w:val="007709E5"/>
    <w:rsid w:val="00770C30"/>
    <w:rsid w:val="007713C8"/>
    <w:rsid w:val="00771761"/>
    <w:rsid w:val="00771888"/>
    <w:rsid w:val="0077291C"/>
    <w:rsid w:val="00772C4E"/>
    <w:rsid w:val="00772D77"/>
    <w:rsid w:val="00773127"/>
    <w:rsid w:val="00773589"/>
    <w:rsid w:val="00773C07"/>
    <w:rsid w:val="007743D5"/>
    <w:rsid w:val="00774473"/>
    <w:rsid w:val="00774A18"/>
    <w:rsid w:val="0077553D"/>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91"/>
    <w:rsid w:val="007827F2"/>
    <w:rsid w:val="00783030"/>
    <w:rsid w:val="007831C5"/>
    <w:rsid w:val="0078339D"/>
    <w:rsid w:val="007834DB"/>
    <w:rsid w:val="0078359C"/>
    <w:rsid w:val="00783975"/>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3CD"/>
    <w:rsid w:val="007908B7"/>
    <w:rsid w:val="0079090C"/>
    <w:rsid w:val="00791213"/>
    <w:rsid w:val="007912EA"/>
    <w:rsid w:val="007916C5"/>
    <w:rsid w:val="00791701"/>
    <w:rsid w:val="007918A1"/>
    <w:rsid w:val="00791B77"/>
    <w:rsid w:val="00791D28"/>
    <w:rsid w:val="00791DBD"/>
    <w:rsid w:val="0079235D"/>
    <w:rsid w:val="0079253B"/>
    <w:rsid w:val="00792569"/>
    <w:rsid w:val="00792A86"/>
    <w:rsid w:val="00792CF4"/>
    <w:rsid w:val="00793804"/>
    <w:rsid w:val="00794734"/>
    <w:rsid w:val="00794BDE"/>
    <w:rsid w:val="00794E64"/>
    <w:rsid w:val="00795231"/>
    <w:rsid w:val="007958B0"/>
    <w:rsid w:val="00795AEC"/>
    <w:rsid w:val="00795C3C"/>
    <w:rsid w:val="00796697"/>
    <w:rsid w:val="00796791"/>
    <w:rsid w:val="00796A78"/>
    <w:rsid w:val="00796E47"/>
    <w:rsid w:val="007971A1"/>
    <w:rsid w:val="007971A7"/>
    <w:rsid w:val="0079728B"/>
    <w:rsid w:val="007976B4"/>
    <w:rsid w:val="007977FC"/>
    <w:rsid w:val="00797CEE"/>
    <w:rsid w:val="007A0516"/>
    <w:rsid w:val="007A0544"/>
    <w:rsid w:val="007A09DB"/>
    <w:rsid w:val="007A0DD5"/>
    <w:rsid w:val="007A13BB"/>
    <w:rsid w:val="007A18F1"/>
    <w:rsid w:val="007A1F49"/>
    <w:rsid w:val="007A1FF6"/>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5F7"/>
    <w:rsid w:val="007A6C81"/>
    <w:rsid w:val="007A6D60"/>
    <w:rsid w:val="007A72CA"/>
    <w:rsid w:val="007B0215"/>
    <w:rsid w:val="007B0267"/>
    <w:rsid w:val="007B1048"/>
    <w:rsid w:val="007B15D7"/>
    <w:rsid w:val="007B17E3"/>
    <w:rsid w:val="007B1801"/>
    <w:rsid w:val="007B1865"/>
    <w:rsid w:val="007B1B16"/>
    <w:rsid w:val="007B1F08"/>
    <w:rsid w:val="007B2D36"/>
    <w:rsid w:val="007B2E5A"/>
    <w:rsid w:val="007B2FAA"/>
    <w:rsid w:val="007B30C0"/>
    <w:rsid w:val="007B3601"/>
    <w:rsid w:val="007B3EE6"/>
    <w:rsid w:val="007B4029"/>
    <w:rsid w:val="007B45F2"/>
    <w:rsid w:val="007B471D"/>
    <w:rsid w:val="007B4BB3"/>
    <w:rsid w:val="007B4BC1"/>
    <w:rsid w:val="007B4DE0"/>
    <w:rsid w:val="007B5435"/>
    <w:rsid w:val="007B57E5"/>
    <w:rsid w:val="007B5EA2"/>
    <w:rsid w:val="007B65B1"/>
    <w:rsid w:val="007B677A"/>
    <w:rsid w:val="007B7190"/>
    <w:rsid w:val="007B729B"/>
    <w:rsid w:val="007B7706"/>
    <w:rsid w:val="007B7829"/>
    <w:rsid w:val="007B795B"/>
    <w:rsid w:val="007C02FA"/>
    <w:rsid w:val="007C04DD"/>
    <w:rsid w:val="007C0A75"/>
    <w:rsid w:val="007C0B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7D4"/>
    <w:rsid w:val="007C7CF4"/>
    <w:rsid w:val="007C7D1B"/>
    <w:rsid w:val="007D08F1"/>
    <w:rsid w:val="007D0952"/>
    <w:rsid w:val="007D0CFD"/>
    <w:rsid w:val="007D1A0E"/>
    <w:rsid w:val="007D1F6B"/>
    <w:rsid w:val="007D21CA"/>
    <w:rsid w:val="007D292D"/>
    <w:rsid w:val="007D2A94"/>
    <w:rsid w:val="007D2AEC"/>
    <w:rsid w:val="007D2DA5"/>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C7D"/>
    <w:rsid w:val="007D7EC5"/>
    <w:rsid w:val="007E0263"/>
    <w:rsid w:val="007E0682"/>
    <w:rsid w:val="007E0B59"/>
    <w:rsid w:val="007E0CC1"/>
    <w:rsid w:val="007E0EFD"/>
    <w:rsid w:val="007E1721"/>
    <w:rsid w:val="007E1D8D"/>
    <w:rsid w:val="007E2436"/>
    <w:rsid w:val="007E2952"/>
    <w:rsid w:val="007E2959"/>
    <w:rsid w:val="007E2C29"/>
    <w:rsid w:val="007E2EB3"/>
    <w:rsid w:val="007E3431"/>
    <w:rsid w:val="007E34A1"/>
    <w:rsid w:val="007E3B7C"/>
    <w:rsid w:val="007E3FD7"/>
    <w:rsid w:val="007E474A"/>
    <w:rsid w:val="007E47F4"/>
    <w:rsid w:val="007E4C5A"/>
    <w:rsid w:val="007E524A"/>
    <w:rsid w:val="007E56D2"/>
    <w:rsid w:val="007E57F1"/>
    <w:rsid w:val="007E5A53"/>
    <w:rsid w:val="007E5EA1"/>
    <w:rsid w:val="007E6452"/>
    <w:rsid w:val="007E7936"/>
    <w:rsid w:val="007F02E7"/>
    <w:rsid w:val="007F0393"/>
    <w:rsid w:val="007F0F23"/>
    <w:rsid w:val="007F100A"/>
    <w:rsid w:val="007F17E0"/>
    <w:rsid w:val="007F1F8B"/>
    <w:rsid w:val="007F2850"/>
    <w:rsid w:val="007F2EA5"/>
    <w:rsid w:val="007F2F8B"/>
    <w:rsid w:val="007F30DA"/>
    <w:rsid w:val="007F3520"/>
    <w:rsid w:val="007F3C94"/>
    <w:rsid w:val="007F41EE"/>
    <w:rsid w:val="007F45AA"/>
    <w:rsid w:val="007F4BED"/>
    <w:rsid w:val="007F4D99"/>
    <w:rsid w:val="007F4EEF"/>
    <w:rsid w:val="007F524E"/>
    <w:rsid w:val="007F58F6"/>
    <w:rsid w:val="007F5DB2"/>
    <w:rsid w:val="007F63AA"/>
    <w:rsid w:val="007F649C"/>
    <w:rsid w:val="007F6C6D"/>
    <w:rsid w:val="007F7212"/>
    <w:rsid w:val="007F7ABD"/>
    <w:rsid w:val="007F7FD2"/>
    <w:rsid w:val="00802059"/>
    <w:rsid w:val="00802651"/>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B9B"/>
    <w:rsid w:val="00812250"/>
    <w:rsid w:val="008127FC"/>
    <w:rsid w:val="00812FA4"/>
    <w:rsid w:val="00813110"/>
    <w:rsid w:val="00813D1A"/>
    <w:rsid w:val="00813EB3"/>
    <w:rsid w:val="00814178"/>
    <w:rsid w:val="0081427B"/>
    <w:rsid w:val="008142C6"/>
    <w:rsid w:val="00814879"/>
    <w:rsid w:val="00814A73"/>
    <w:rsid w:val="008150AF"/>
    <w:rsid w:val="008153BD"/>
    <w:rsid w:val="008157DB"/>
    <w:rsid w:val="00815D92"/>
    <w:rsid w:val="00816231"/>
    <w:rsid w:val="0081672E"/>
    <w:rsid w:val="00816CC4"/>
    <w:rsid w:val="008176A5"/>
    <w:rsid w:val="008177DD"/>
    <w:rsid w:val="00820188"/>
    <w:rsid w:val="008209A5"/>
    <w:rsid w:val="0082109B"/>
    <w:rsid w:val="00821186"/>
    <w:rsid w:val="00821810"/>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3616"/>
    <w:rsid w:val="00834203"/>
    <w:rsid w:val="00834B62"/>
    <w:rsid w:val="00835649"/>
    <w:rsid w:val="00835840"/>
    <w:rsid w:val="008358A5"/>
    <w:rsid w:val="00835EC4"/>
    <w:rsid w:val="00837460"/>
    <w:rsid w:val="008374B8"/>
    <w:rsid w:val="00837722"/>
    <w:rsid w:val="00837945"/>
    <w:rsid w:val="008379BF"/>
    <w:rsid w:val="00837C4B"/>
    <w:rsid w:val="0084092F"/>
    <w:rsid w:val="0084245B"/>
    <w:rsid w:val="00842EF0"/>
    <w:rsid w:val="0084401C"/>
    <w:rsid w:val="00844612"/>
    <w:rsid w:val="008447C3"/>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F3"/>
    <w:rsid w:val="0085729C"/>
    <w:rsid w:val="008573E2"/>
    <w:rsid w:val="008575C4"/>
    <w:rsid w:val="0085769C"/>
    <w:rsid w:val="00857CBB"/>
    <w:rsid w:val="00857CEB"/>
    <w:rsid w:val="00861970"/>
    <w:rsid w:val="008619A0"/>
    <w:rsid w:val="00861F06"/>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C8E"/>
    <w:rsid w:val="00872F32"/>
    <w:rsid w:val="00873F5E"/>
    <w:rsid w:val="0087415E"/>
    <w:rsid w:val="00874C22"/>
    <w:rsid w:val="00874CA0"/>
    <w:rsid w:val="008754FC"/>
    <w:rsid w:val="00875642"/>
    <w:rsid w:val="00875D70"/>
    <w:rsid w:val="00876057"/>
    <w:rsid w:val="00876A96"/>
    <w:rsid w:val="0087727A"/>
    <w:rsid w:val="00877895"/>
    <w:rsid w:val="00877D08"/>
    <w:rsid w:val="00877F65"/>
    <w:rsid w:val="008800F8"/>
    <w:rsid w:val="008805E8"/>
    <w:rsid w:val="00880A3B"/>
    <w:rsid w:val="00881651"/>
    <w:rsid w:val="00881FA4"/>
    <w:rsid w:val="00882048"/>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D4"/>
    <w:rsid w:val="00887AF4"/>
    <w:rsid w:val="00887D18"/>
    <w:rsid w:val="00887ECE"/>
    <w:rsid w:val="00890E5C"/>
    <w:rsid w:val="00891A46"/>
    <w:rsid w:val="00892268"/>
    <w:rsid w:val="00892F14"/>
    <w:rsid w:val="00892F68"/>
    <w:rsid w:val="0089306C"/>
    <w:rsid w:val="00893097"/>
    <w:rsid w:val="0089312A"/>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DB3"/>
    <w:rsid w:val="00896FB8"/>
    <w:rsid w:val="0089761B"/>
    <w:rsid w:val="008978A4"/>
    <w:rsid w:val="008A0139"/>
    <w:rsid w:val="008A0207"/>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C7D"/>
    <w:rsid w:val="008A5268"/>
    <w:rsid w:val="008A574F"/>
    <w:rsid w:val="008A5776"/>
    <w:rsid w:val="008A5786"/>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6E"/>
    <w:rsid w:val="008B2577"/>
    <w:rsid w:val="008B25D7"/>
    <w:rsid w:val="008B263F"/>
    <w:rsid w:val="008B2881"/>
    <w:rsid w:val="008B2C4E"/>
    <w:rsid w:val="008B319E"/>
    <w:rsid w:val="008B3852"/>
    <w:rsid w:val="008B5033"/>
    <w:rsid w:val="008B54B0"/>
    <w:rsid w:val="008B5788"/>
    <w:rsid w:val="008B61E1"/>
    <w:rsid w:val="008B628F"/>
    <w:rsid w:val="008B64DD"/>
    <w:rsid w:val="008B6DC8"/>
    <w:rsid w:val="008B6EBF"/>
    <w:rsid w:val="008B74C8"/>
    <w:rsid w:val="008B791E"/>
    <w:rsid w:val="008B7FD4"/>
    <w:rsid w:val="008C0069"/>
    <w:rsid w:val="008C18B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292"/>
    <w:rsid w:val="008C5D46"/>
    <w:rsid w:val="008C5F62"/>
    <w:rsid w:val="008C6BF3"/>
    <w:rsid w:val="008C7601"/>
    <w:rsid w:val="008C7F67"/>
    <w:rsid w:val="008C7FB7"/>
    <w:rsid w:val="008D03A0"/>
    <w:rsid w:val="008D07F7"/>
    <w:rsid w:val="008D0CAA"/>
    <w:rsid w:val="008D0E1C"/>
    <w:rsid w:val="008D10C6"/>
    <w:rsid w:val="008D139E"/>
    <w:rsid w:val="008D156B"/>
    <w:rsid w:val="008D3E0A"/>
    <w:rsid w:val="008D41CB"/>
    <w:rsid w:val="008D42ED"/>
    <w:rsid w:val="008D47C1"/>
    <w:rsid w:val="008D5175"/>
    <w:rsid w:val="008D52A6"/>
    <w:rsid w:val="008D56DC"/>
    <w:rsid w:val="008D6050"/>
    <w:rsid w:val="008D6314"/>
    <w:rsid w:val="008D65D2"/>
    <w:rsid w:val="008D6A22"/>
    <w:rsid w:val="008D6A77"/>
    <w:rsid w:val="008D725B"/>
    <w:rsid w:val="008D76AC"/>
    <w:rsid w:val="008D796C"/>
    <w:rsid w:val="008E05B8"/>
    <w:rsid w:val="008E0BAF"/>
    <w:rsid w:val="008E0EB2"/>
    <w:rsid w:val="008E0F89"/>
    <w:rsid w:val="008E1359"/>
    <w:rsid w:val="008E14A1"/>
    <w:rsid w:val="008E15BE"/>
    <w:rsid w:val="008E1F07"/>
    <w:rsid w:val="008E25F4"/>
    <w:rsid w:val="008E2B98"/>
    <w:rsid w:val="008E2DB3"/>
    <w:rsid w:val="008E2FB5"/>
    <w:rsid w:val="008E3172"/>
    <w:rsid w:val="008E321E"/>
    <w:rsid w:val="008E35F8"/>
    <w:rsid w:val="008E36E3"/>
    <w:rsid w:val="008E43CB"/>
    <w:rsid w:val="008E4995"/>
    <w:rsid w:val="008E57BF"/>
    <w:rsid w:val="008E58B2"/>
    <w:rsid w:val="008E5D6A"/>
    <w:rsid w:val="008E62DD"/>
    <w:rsid w:val="008E6641"/>
    <w:rsid w:val="008E67DD"/>
    <w:rsid w:val="008E7059"/>
    <w:rsid w:val="008E70E6"/>
    <w:rsid w:val="008E76D2"/>
    <w:rsid w:val="008E7791"/>
    <w:rsid w:val="008E7794"/>
    <w:rsid w:val="008E7D2F"/>
    <w:rsid w:val="008E7D61"/>
    <w:rsid w:val="008F003E"/>
    <w:rsid w:val="008F02F3"/>
    <w:rsid w:val="008F0B52"/>
    <w:rsid w:val="008F0BA0"/>
    <w:rsid w:val="008F0C18"/>
    <w:rsid w:val="008F1311"/>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E9"/>
    <w:rsid w:val="00904BC8"/>
    <w:rsid w:val="00904BF7"/>
    <w:rsid w:val="00904DCF"/>
    <w:rsid w:val="009050F2"/>
    <w:rsid w:val="009056A1"/>
    <w:rsid w:val="00906248"/>
    <w:rsid w:val="009064F7"/>
    <w:rsid w:val="00906919"/>
    <w:rsid w:val="009069B8"/>
    <w:rsid w:val="00906D1A"/>
    <w:rsid w:val="00907792"/>
    <w:rsid w:val="0090779E"/>
    <w:rsid w:val="00907E8A"/>
    <w:rsid w:val="009101AC"/>
    <w:rsid w:val="009105A8"/>
    <w:rsid w:val="00910711"/>
    <w:rsid w:val="00910B18"/>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F49"/>
    <w:rsid w:val="009172F7"/>
    <w:rsid w:val="00917661"/>
    <w:rsid w:val="00917A5F"/>
    <w:rsid w:val="00917E25"/>
    <w:rsid w:val="00920546"/>
    <w:rsid w:val="00920774"/>
    <w:rsid w:val="00920813"/>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603F"/>
    <w:rsid w:val="00926636"/>
    <w:rsid w:val="00926644"/>
    <w:rsid w:val="00926C28"/>
    <w:rsid w:val="0092755F"/>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313F"/>
    <w:rsid w:val="00933759"/>
    <w:rsid w:val="00933B92"/>
    <w:rsid w:val="00933CD0"/>
    <w:rsid w:val="00934CD5"/>
    <w:rsid w:val="00934D02"/>
    <w:rsid w:val="00934F5B"/>
    <w:rsid w:val="009350E5"/>
    <w:rsid w:val="009356A4"/>
    <w:rsid w:val="009357A6"/>
    <w:rsid w:val="0093614A"/>
    <w:rsid w:val="00936BBC"/>
    <w:rsid w:val="00936E9A"/>
    <w:rsid w:val="009375C2"/>
    <w:rsid w:val="009375DB"/>
    <w:rsid w:val="00937766"/>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4762"/>
    <w:rsid w:val="0094483B"/>
    <w:rsid w:val="00944D18"/>
    <w:rsid w:val="00945183"/>
    <w:rsid w:val="00945280"/>
    <w:rsid w:val="00945292"/>
    <w:rsid w:val="00945899"/>
    <w:rsid w:val="00945A3E"/>
    <w:rsid w:val="00945D73"/>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F25"/>
    <w:rsid w:val="00957148"/>
    <w:rsid w:val="0095728D"/>
    <w:rsid w:val="009572BE"/>
    <w:rsid w:val="00957A8B"/>
    <w:rsid w:val="00957ECC"/>
    <w:rsid w:val="009603BB"/>
    <w:rsid w:val="009609DC"/>
    <w:rsid w:val="00960B2D"/>
    <w:rsid w:val="00960D88"/>
    <w:rsid w:val="00960E82"/>
    <w:rsid w:val="00960E8C"/>
    <w:rsid w:val="00961113"/>
    <w:rsid w:val="00961D16"/>
    <w:rsid w:val="00961F78"/>
    <w:rsid w:val="00962224"/>
    <w:rsid w:val="00962349"/>
    <w:rsid w:val="0096249A"/>
    <w:rsid w:val="00962842"/>
    <w:rsid w:val="00962BBE"/>
    <w:rsid w:val="00962D44"/>
    <w:rsid w:val="00962D99"/>
    <w:rsid w:val="00963205"/>
    <w:rsid w:val="00963488"/>
    <w:rsid w:val="00963A2D"/>
    <w:rsid w:val="00963D73"/>
    <w:rsid w:val="0096476F"/>
    <w:rsid w:val="0096509A"/>
    <w:rsid w:val="00965B71"/>
    <w:rsid w:val="00965CA5"/>
    <w:rsid w:val="00965E69"/>
    <w:rsid w:val="009672DD"/>
    <w:rsid w:val="009672EB"/>
    <w:rsid w:val="00967E99"/>
    <w:rsid w:val="00970410"/>
    <w:rsid w:val="00970F0E"/>
    <w:rsid w:val="00971AEF"/>
    <w:rsid w:val="00971C74"/>
    <w:rsid w:val="00971D30"/>
    <w:rsid w:val="00973A64"/>
    <w:rsid w:val="00973E30"/>
    <w:rsid w:val="00973FB2"/>
    <w:rsid w:val="00975079"/>
    <w:rsid w:val="009754D6"/>
    <w:rsid w:val="009757D8"/>
    <w:rsid w:val="00975A37"/>
    <w:rsid w:val="00976684"/>
    <w:rsid w:val="00976A4C"/>
    <w:rsid w:val="00976B9E"/>
    <w:rsid w:val="00976D52"/>
    <w:rsid w:val="009771D2"/>
    <w:rsid w:val="0097767A"/>
    <w:rsid w:val="00977B2A"/>
    <w:rsid w:val="00977EAD"/>
    <w:rsid w:val="00977F28"/>
    <w:rsid w:val="0098044C"/>
    <w:rsid w:val="009804AF"/>
    <w:rsid w:val="009806D3"/>
    <w:rsid w:val="00980CA2"/>
    <w:rsid w:val="0098160B"/>
    <w:rsid w:val="00981704"/>
    <w:rsid w:val="00981ACE"/>
    <w:rsid w:val="00981BD5"/>
    <w:rsid w:val="00981E71"/>
    <w:rsid w:val="00981F32"/>
    <w:rsid w:val="009825C5"/>
    <w:rsid w:val="00982B20"/>
    <w:rsid w:val="00983554"/>
    <w:rsid w:val="0098357F"/>
    <w:rsid w:val="00984BEF"/>
    <w:rsid w:val="00985027"/>
    <w:rsid w:val="009862B4"/>
    <w:rsid w:val="009865F3"/>
    <w:rsid w:val="00986861"/>
    <w:rsid w:val="00987017"/>
    <w:rsid w:val="00987070"/>
    <w:rsid w:val="00987F98"/>
    <w:rsid w:val="00990277"/>
    <w:rsid w:val="009908A7"/>
    <w:rsid w:val="0099126D"/>
    <w:rsid w:val="009912F3"/>
    <w:rsid w:val="009915D1"/>
    <w:rsid w:val="00992606"/>
    <w:rsid w:val="009927C3"/>
    <w:rsid w:val="009930C0"/>
    <w:rsid w:val="009932F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C84"/>
    <w:rsid w:val="009A3EDC"/>
    <w:rsid w:val="009A4172"/>
    <w:rsid w:val="009A42E0"/>
    <w:rsid w:val="009A4319"/>
    <w:rsid w:val="009A4617"/>
    <w:rsid w:val="009A4842"/>
    <w:rsid w:val="009A4BEA"/>
    <w:rsid w:val="009A4E2B"/>
    <w:rsid w:val="009A5041"/>
    <w:rsid w:val="009A57F5"/>
    <w:rsid w:val="009A62F2"/>
    <w:rsid w:val="009A677A"/>
    <w:rsid w:val="009A6A36"/>
    <w:rsid w:val="009A6FA4"/>
    <w:rsid w:val="009A7963"/>
    <w:rsid w:val="009A7C33"/>
    <w:rsid w:val="009A7CD7"/>
    <w:rsid w:val="009B008D"/>
    <w:rsid w:val="009B02BF"/>
    <w:rsid w:val="009B03C3"/>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F2D"/>
    <w:rsid w:val="009B6F41"/>
    <w:rsid w:val="009B7F6F"/>
    <w:rsid w:val="009C00CD"/>
    <w:rsid w:val="009C03F2"/>
    <w:rsid w:val="009C0D00"/>
    <w:rsid w:val="009C0E9D"/>
    <w:rsid w:val="009C109E"/>
    <w:rsid w:val="009C1314"/>
    <w:rsid w:val="009C1816"/>
    <w:rsid w:val="009C1B60"/>
    <w:rsid w:val="009C1B8B"/>
    <w:rsid w:val="009C2299"/>
    <w:rsid w:val="009C22AD"/>
    <w:rsid w:val="009C254C"/>
    <w:rsid w:val="009C2600"/>
    <w:rsid w:val="009C2688"/>
    <w:rsid w:val="009C2778"/>
    <w:rsid w:val="009C2845"/>
    <w:rsid w:val="009C2A28"/>
    <w:rsid w:val="009C2FDC"/>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75"/>
    <w:rsid w:val="009C6263"/>
    <w:rsid w:val="009C67AE"/>
    <w:rsid w:val="009C6AE5"/>
    <w:rsid w:val="009C6CB3"/>
    <w:rsid w:val="009C6D1E"/>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4635"/>
    <w:rsid w:val="009D46BC"/>
    <w:rsid w:val="009D4A26"/>
    <w:rsid w:val="009D53D2"/>
    <w:rsid w:val="009D540D"/>
    <w:rsid w:val="009D54BA"/>
    <w:rsid w:val="009D5EF1"/>
    <w:rsid w:val="009D67FB"/>
    <w:rsid w:val="009D686B"/>
    <w:rsid w:val="009D76FC"/>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3BC5"/>
    <w:rsid w:val="009E3FEA"/>
    <w:rsid w:val="009E4B31"/>
    <w:rsid w:val="009E51B5"/>
    <w:rsid w:val="009E5D06"/>
    <w:rsid w:val="009E5F89"/>
    <w:rsid w:val="009E5FDE"/>
    <w:rsid w:val="009E6372"/>
    <w:rsid w:val="009E6857"/>
    <w:rsid w:val="009E7151"/>
    <w:rsid w:val="009E781D"/>
    <w:rsid w:val="009E7DF7"/>
    <w:rsid w:val="009E7F51"/>
    <w:rsid w:val="009F0089"/>
    <w:rsid w:val="009F0221"/>
    <w:rsid w:val="009F06AE"/>
    <w:rsid w:val="009F168D"/>
    <w:rsid w:val="009F2113"/>
    <w:rsid w:val="009F2D05"/>
    <w:rsid w:val="009F3AE0"/>
    <w:rsid w:val="009F60F0"/>
    <w:rsid w:val="009F66C3"/>
    <w:rsid w:val="009F6E1B"/>
    <w:rsid w:val="009F70E5"/>
    <w:rsid w:val="009F7366"/>
    <w:rsid w:val="009F7518"/>
    <w:rsid w:val="009F7996"/>
    <w:rsid w:val="009F7C28"/>
    <w:rsid w:val="00A00051"/>
    <w:rsid w:val="00A0010E"/>
    <w:rsid w:val="00A00188"/>
    <w:rsid w:val="00A00431"/>
    <w:rsid w:val="00A008F6"/>
    <w:rsid w:val="00A01393"/>
    <w:rsid w:val="00A01522"/>
    <w:rsid w:val="00A018F0"/>
    <w:rsid w:val="00A01B14"/>
    <w:rsid w:val="00A03733"/>
    <w:rsid w:val="00A04B92"/>
    <w:rsid w:val="00A04DD5"/>
    <w:rsid w:val="00A04FD6"/>
    <w:rsid w:val="00A053B4"/>
    <w:rsid w:val="00A05DF8"/>
    <w:rsid w:val="00A05F54"/>
    <w:rsid w:val="00A063F2"/>
    <w:rsid w:val="00A06A9F"/>
    <w:rsid w:val="00A070A1"/>
    <w:rsid w:val="00A073E2"/>
    <w:rsid w:val="00A07423"/>
    <w:rsid w:val="00A07EC2"/>
    <w:rsid w:val="00A10003"/>
    <w:rsid w:val="00A1024F"/>
    <w:rsid w:val="00A1084C"/>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3B9B"/>
    <w:rsid w:val="00A348BA"/>
    <w:rsid w:val="00A349F0"/>
    <w:rsid w:val="00A34FE1"/>
    <w:rsid w:val="00A35BAC"/>
    <w:rsid w:val="00A35D22"/>
    <w:rsid w:val="00A362A6"/>
    <w:rsid w:val="00A365D7"/>
    <w:rsid w:val="00A366D4"/>
    <w:rsid w:val="00A36C64"/>
    <w:rsid w:val="00A3754D"/>
    <w:rsid w:val="00A37766"/>
    <w:rsid w:val="00A3784F"/>
    <w:rsid w:val="00A37DF7"/>
    <w:rsid w:val="00A40042"/>
    <w:rsid w:val="00A40043"/>
    <w:rsid w:val="00A40383"/>
    <w:rsid w:val="00A4044B"/>
    <w:rsid w:val="00A4071E"/>
    <w:rsid w:val="00A4149E"/>
    <w:rsid w:val="00A414F7"/>
    <w:rsid w:val="00A4162E"/>
    <w:rsid w:val="00A41C70"/>
    <w:rsid w:val="00A4274E"/>
    <w:rsid w:val="00A42886"/>
    <w:rsid w:val="00A43E57"/>
    <w:rsid w:val="00A4424E"/>
    <w:rsid w:val="00A4452C"/>
    <w:rsid w:val="00A4455B"/>
    <w:rsid w:val="00A44D8B"/>
    <w:rsid w:val="00A44FA5"/>
    <w:rsid w:val="00A458BC"/>
    <w:rsid w:val="00A458E2"/>
    <w:rsid w:val="00A45C52"/>
    <w:rsid w:val="00A46839"/>
    <w:rsid w:val="00A468E0"/>
    <w:rsid w:val="00A469F5"/>
    <w:rsid w:val="00A46D12"/>
    <w:rsid w:val="00A46E90"/>
    <w:rsid w:val="00A4701B"/>
    <w:rsid w:val="00A47041"/>
    <w:rsid w:val="00A47345"/>
    <w:rsid w:val="00A47472"/>
    <w:rsid w:val="00A47853"/>
    <w:rsid w:val="00A47880"/>
    <w:rsid w:val="00A47891"/>
    <w:rsid w:val="00A50667"/>
    <w:rsid w:val="00A5080B"/>
    <w:rsid w:val="00A50E4C"/>
    <w:rsid w:val="00A51135"/>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BE1"/>
    <w:rsid w:val="00A60372"/>
    <w:rsid w:val="00A604D7"/>
    <w:rsid w:val="00A6065C"/>
    <w:rsid w:val="00A610E0"/>
    <w:rsid w:val="00A6204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848"/>
    <w:rsid w:val="00A6696C"/>
    <w:rsid w:val="00A66AC0"/>
    <w:rsid w:val="00A66FFD"/>
    <w:rsid w:val="00A67408"/>
    <w:rsid w:val="00A675A1"/>
    <w:rsid w:val="00A677A1"/>
    <w:rsid w:val="00A6789A"/>
    <w:rsid w:val="00A7024C"/>
    <w:rsid w:val="00A704D1"/>
    <w:rsid w:val="00A705BA"/>
    <w:rsid w:val="00A70607"/>
    <w:rsid w:val="00A707A7"/>
    <w:rsid w:val="00A707AF"/>
    <w:rsid w:val="00A7094C"/>
    <w:rsid w:val="00A70AAA"/>
    <w:rsid w:val="00A71111"/>
    <w:rsid w:val="00A71210"/>
    <w:rsid w:val="00A71945"/>
    <w:rsid w:val="00A71B6B"/>
    <w:rsid w:val="00A721F9"/>
    <w:rsid w:val="00A724B3"/>
    <w:rsid w:val="00A728D2"/>
    <w:rsid w:val="00A72A93"/>
    <w:rsid w:val="00A72F64"/>
    <w:rsid w:val="00A73167"/>
    <w:rsid w:val="00A73718"/>
    <w:rsid w:val="00A7384C"/>
    <w:rsid w:val="00A73C88"/>
    <w:rsid w:val="00A74021"/>
    <w:rsid w:val="00A74A6A"/>
    <w:rsid w:val="00A74AFE"/>
    <w:rsid w:val="00A75285"/>
    <w:rsid w:val="00A752C7"/>
    <w:rsid w:val="00A75DD0"/>
    <w:rsid w:val="00A76623"/>
    <w:rsid w:val="00A76C6C"/>
    <w:rsid w:val="00A76CB4"/>
    <w:rsid w:val="00A76DCF"/>
    <w:rsid w:val="00A771D0"/>
    <w:rsid w:val="00A77823"/>
    <w:rsid w:val="00A80072"/>
    <w:rsid w:val="00A80138"/>
    <w:rsid w:val="00A8088B"/>
    <w:rsid w:val="00A80B01"/>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5A3"/>
    <w:rsid w:val="00A866E4"/>
    <w:rsid w:val="00A86A5F"/>
    <w:rsid w:val="00A8726B"/>
    <w:rsid w:val="00A8748D"/>
    <w:rsid w:val="00A87CE4"/>
    <w:rsid w:val="00A902A2"/>
    <w:rsid w:val="00A903B9"/>
    <w:rsid w:val="00A90FA7"/>
    <w:rsid w:val="00A9159C"/>
    <w:rsid w:val="00A91632"/>
    <w:rsid w:val="00A91927"/>
    <w:rsid w:val="00A920C4"/>
    <w:rsid w:val="00A92155"/>
    <w:rsid w:val="00A92333"/>
    <w:rsid w:val="00A923AC"/>
    <w:rsid w:val="00A927A0"/>
    <w:rsid w:val="00A92BCB"/>
    <w:rsid w:val="00A9384F"/>
    <w:rsid w:val="00A93CC2"/>
    <w:rsid w:val="00A94032"/>
    <w:rsid w:val="00A94382"/>
    <w:rsid w:val="00A94A8D"/>
    <w:rsid w:val="00A94F9A"/>
    <w:rsid w:val="00A9545E"/>
    <w:rsid w:val="00A9568A"/>
    <w:rsid w:val="00A95706"/>
    <w:rsid w:val="00A95967"/>
    <w:rsid w:val="00A95ACA"/>
    <w:rsid w:val="00A95E0D"/>
    <w:rsid w:val="00A9631C"/>
    <w:rsid w:val="00A9684A"/>
    <w:rsid w:val="00A9685A"/>
    <w:rsid w:val="00A96B79"/>
    <w:rsid w:val="00A974F3"/>
    <w:rsid w:val="00A9799E"/>
    <w:rsid w:val="00AA001D"/>
    <w:rsid w:val="00AA0BB2"/>
    <w:rsid w:val="00AA1384"/>
    <w:rsid w:val="00AA1497"/>
    <w:rsid w:val="00AA14AE"/>
    <w:rsid w:val="00AA18C3"/>
    <w:rsid w:val="00AA18F4"/>
    <w:rsid w:val="00AA3093"/>
    <w:rsid w:val="00AA3152"/>
    <w:rsid w:val="00AA33DF"/>
    <w:rsid w:val="00AA38C8"/>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9B"/>
    <w:rsid w:val="00AB0773"/>
    <w:rsid w:val="00AB0D55"/>
    <w:rsid w:val="00AB0EFA"/>
    <w:rsid w:val="00AB206A"/>
    <w:rsid w:val="00AB24AC"/>
    <w:rsid w:val="00AB250E"/>
    <w:rsid w:val="00AB253D"/>
    <w:rsid w:val="00AB2F09"/>
    <w:rsid w:val="00AB3E32"/>
    <w:rsid w:val="00AB4C1D"/>
    <w:rsid w:val="00AB4C8D"/>
    <w:rsid w:val="00AB4EDE"/>
    <w:rsid w:val="00AB4F6A"/>
    <w:rsid w:val="00AB58F4"/>
    <w:rsid w:val="00AB5A71"/>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BE"/>
    <w:rsid w:val="00AC1BA1"/>
    <w:rsid w:val="00AC1C9E"/>
    <w:rsid w:val="00AC230E"/>
    <w:rsid w:val="00AC2549"/>
    <w:rsid w:val="00AC25B7"/>
    <w:rsid w:val="00AC2FE8"/>
    <w:rsid w:val="00AC38DD"/>
    <w:rsid w:val="00AC3B84"/>
    <w:rsid w:val="00AC4326"/>
    <w:rsid w:val="00AC4C17"/>
    <w:rsid w:val="00AC4C80"/>
    <w:rsid w:val="00AC582E"/>
    <w:rsid w:val="00AC5B4C"/>
    <w:rsid w:val="00AC5CC2"/>
    <w:rsid w:val="00AC611C"/>
    <w:rsid w:val="00AC6132"/>
    <w:rsid w:val="00AC6269"/>
    <w:rsid w:val="00AC6341"/>
    <w:rsid w:val="00AC6F4C"/>
    <w:rsid w:val="00AC7031"/>
    <w:rsid w:val="00AC74F1"/>
    <w:rsid w:val="00AC75D6"/>
    <w:rsid w:val="00AC79AD"/>
    <w:rsid w:val="00AC7B9D"/>
    <w:rsid w:val="00AC7E60"/>
    <w:rsid w:val="00AC7EFF"/>
    <w:rsid w:val="00AD011C"/>
    <w:rsid w:val="00AD0223"/>
    <w:rsid w:val="00AD0311"/>
    <w:rsid w:val="00AD0E93"/>
    <w:rsid w:val="00AD0FBE"/>
    <w:rsid w:val="00AD1202"/>
    <w:rsid w:val="00AD13B9"/>
    <w:rsid w:val="00AD1ACF"/>
    <w:rsid w:val="00AD1DE0"/>
    <w:rsid w:val="00AD2074"/>
    <w:rsid w:val="00AD213A"/>
    <w:rsid w:val="00AD2167"/>
    <w:rsid w:val="00AD34A3"/>
    <w:rsid w:val="00AD3681"/>
    <w:rsid w:val="00AD36C0"/>
    <w:rsid w:val="00AD4097"/>
    <w:rsid w:val="00AD40B7"/>
    <w:rsid w:val="00AD4190"/>
    <w:rsid w:val="00AD4249"/>
    <w:rsid w:val="00AD4564"/>
    <w:rsid w:val="00AD4895"/>
    <w:rsid w:val="00AD4F89"/>
    <w:rsid w:val="00AD5169"/>
    <w:rsid w:val="00AD5831"/>
    <w:rsid w:val="00AD650B"/>
    <w:rsid w:val="00AD6AB3"/>
    <w:rsid w:val="00AD6F0F"/>
    <w:rsid w:val="00AE0263"/>
    <w:rsid w:val="00AE0A30"/>
    <w:rsid w:val="00AE135A"/>
    <w:rsid w:val="00AE1532"/>
    <w:rsid w:val="00AE184A"/>
    <w:rsid w:val="00AE1970"/>
    <w:rsid w:val="00AE1E3F"/>
    <w:rsid w:val="00AE2211"/>
    <w:rsid w:val="00AE28F6"/>
    <w:rsid w:val="00AE2C78"/>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E7E97"/>
    <w:rsid w:val="00AF0019"/>
    <w:rsid w:val="00AF0104"/>
    <w:rsid w:val="00AF0393"/>
    <w:rsid w:val="00AF0868"/>
    <w:rsid w:val="00AF08E2"/>
    <w:rsid w:val="00AF0ED6"/>
    <w:rsid w:val="00AF1320"/>
    <w:rsid w:val="00AF1BCA"/>
    <w:rsid w:val="00AF1CE7"/>
    <w:rsid w:val="00AF2151"/>
    <w:rsid w:val="00AF217C"/>
    <w:rsid w:val="00AF22F6"/>
    <w:rsid w:val="00AF2B1A"/>
    <w:rsid w:val="00AF3FF1"/>
    <w:rsid w:val="00AF4544"/>
    <w:rsid w:val="00AF4A16"/>
    <w:rsid w:val="00AF4DB1"/>
    <w:rsid w:val="00AF4EFC"/>
    <w:rsid w:val="00AF5006"/>
    <w:rsid w:val="00AF53F6"/>
    <w:rsid w:val="00AF5C39"/>
    <w:rsid w:val="00AF5F84"/>
    <w:rsid w:val="00AF61EC"/>
    <w:rsid w:val="00AF6401"/>
    <w:rsid w:val="00AF6599"/>
    <w:rsid w:val="00AF6985"/>
    <w:rsid w:val="00AF6C66"/>
    <w:rsid w:val="00AF6ECE"/>
    <w:rsid w:val="00AF78DA"/>
    <w:rsid w:val="00AF7A1F"/>
    <w:rsid w:val="00AF7CDF"/>
    <w:rsid w:val="00AF7F0A"/>
    <w:rsid w:val="00B00152"/>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61D8"/>
    <w:rsid w:val="00B0671E"/>
    <w:rsid w:val="00B070E5"/>
    <w:rsid w:val="00B07393"/>
    <w:rsid w:val="00B073D7"/>
    <w:rsid w:val="00B079CC"/>
    <w:rsid w:val="00B101C8"/>
    <w:rsid w:val="00B1021A"/>
    <w:rsid w:val="00B102B8"/>
    <w:rsid w:val="00B1075B"/>
    <w:rsid w:val="00B11011"/>
    <w:rsid w:val="00B1271C"/>
    <w:rsid w:val="00B1275F"/>
    <w:rsid w:val="00B12E80"/>
    <w:rsid w:val="00B135F3"/>
    <w:rsid w:val="00B137CE"/>
    <w:rsid w:val="00B13962"/>
    <w:rsid w:val="00B14451"/>
    <w:rsid w:val="00B1559E"/>
    <w:rsid w:val="00B1604D"/>
    <w:rsid w:val="00B161BD"/>
    <w:rsid w:val="00B16ABA"/>
    <w:rsid w:val="00B17691"/>
    <w:rsid w:val="00B17A65"/>
    <w:rsid w:val="00B20152"/>
    <w:rsid w:val="00B20459"/>
    <w:rsid w:val="00B20AAD"/>
    <w:rsid w:val="00B213FD"/>
    <w:rsid w:val="00B21534"/>
    <w:rsid w:val="00B217C5"/>
    <w:rsid w:val="00B21A87"/>
    <w:rsid w:val="00B21B92"/>
    <w:rsid w:val="00B21E9A"/>
    <w:rsid w:val="00B21EC7"/>
    <w:rsid w:val="00B22218"/>
    <w:rsid w:val="00B22D68"/>
    <w:rsid w:val="00B22E4A"/>
    <w:rsid w:val="00B22FCF"/>
    <w:rsid w:val="00B238AF"/>
    <w:rsid w:val="00B23998"/>
    <w:rsid w:val="00B23ACC"/>
    <w:rsid w:val="00B23C62"/>
    <w:rsid w:val="00B23DAD"/>
    <w:rsid w:val="00B249DA"/>
    <w:rsid w:val="00B24FEB"/>
    <w:rsid w:val="00B257B0"/>
    <w:rsid w:val="00B25B65"/>
    <w:rsid w:val="00B260AE"/>
    <w:rsid w:val="00B2697C"/>
    <w:rsid w:val="00B269D8"/>
    <w:rsid w:val="00B26A06"/>
    <w:rsid w:val="00B26EAE"/>
    <w:rsid w:val="00B278E8"/>
    <w:rsid w:val="00B27B3D"/>
    <w:rsid w:val="00B306B0"/>
    <w:rsid w:val="00B30F8D"/>
    <w:rsid w:val="00B316A6"/>
    <w:rsid w:val="00B31772"/>
    <w:rsid w:val="00B31889"/>
    <w:rsid w:val="00B32007"/>
    <w:rsid w:val="00B3215B"/>
    <w:rsid w:val="00B32ABF"/>
    <w:rsid w:val="00B33007"/>
    <w:rsid w:val="00B33568"/>
    <w:rsid w:val="00B344F6"/>
    <w:rsid w:val="00B34AD4"/>
    <w:rsid w:val="00B358CE"/>
    <w:rsid w:val="00B3644B"/>
    <w:rsid w:val="00B36771"/>
    <w:rsid w:val="00B36D36"/>
    <w:rsid w:val="00B37A02"/>
    <w:rsid w:val="00B37B09"/>
    <w:rsid w:val="00B403B4"/>
    <w:rsid w:val="00B40A13"/>
    <w:rsid w:val="00B40A17"/>
    <w:rsid w:val="00B40ED3"/>
    <w:rsid w:val="00B41365"/>
    <w:rsid w:val="00B420BC"/>
    <w:rsid w:val="00B421B9"/>
    <w:rsid w:val="00B42226"/>
    <w:rsid w:val="00B42650"/>
    <w:rsid w:val="00B42A97"/>
    <w:rsid w:val="00B42E72"/>
    <w:rsid w:val="00B4303A"/>
    <w:rsid w:val="00B43228"/>
    <w:rsid w:val="00B4372B"/>
    <w:rsid w:val="00B43C67"/>
    <w:rsid w:val="00B4424A"/>
    <w:rsid w:val="00B442BC"/>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E12"/>
    <w:rsid w:val="00B50F8E"/>
    <w:rsid w:val="00B51FE5"/>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28A"/>
    <w:rsid w:val="00B64A9B"/>
    <w:rsid w:val="00B64B3D"/>
    <w:rsid w:val="00B64F10"/>
    <w:rsid w:val="00B655B5"/>
    <w:rsid w:val="00B657D7"/>
    <w:rsid w:val="00B65D3A"/>
    <w:rsid w:val="00B65D5E"/>
    <w:rsid w:val="00B65DF7"/>
    <w:rsid w:val="00B66A2E"/>
    <w:rsid w:val="00B67654"/>
    <w:rsid w:val="00B67FBB"/>
    <w:rsid w:val="00B70203"/>
    <w:rsid w:val="00B7023A"/>
    <w:rsid w:val="00B70609"/>
    <w:rsid w:val="00B709B2"/>
    <w:rsid w:val="00B71313"/>
    <w:rsid w:val="00B7134C"/>
    <w:rsid w:val="00B71AA2"/>
    <w:rsid w:val="00B71E13"/>
    <w:rsid w:val="00B72277"/>
    <w:rsid w:val="00B723C9"/>
    <w:rsid w:val="00B72477"/>
    <w:rsid w:val="00B72C6E"/>
    <w:rsid w:val="00B72E02"/>
    <w:rsid w:val="00B72FDF"/>
    <w:rsid w:val="00B74296"/>
    <w:rsid w:val="00B74397"/>
    <w:rsid w:val="00B743DB"/>
    <w:rsid w:val="00B758B4"/>
    <w:rsid w:val="00B75A78"/>
    <w:rsid w:val="00B75E18"/>
    <w:rsid w:val="00B75FA0"/>
    <w:rsid w:val="00B76175"/>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696"/>
    <w:rsid w:val="00B95219"/>
    <w:rsid w:val="00B956D5"/>
    <w:rsid w:val="00B95F23"/>
    <w:rsid w:val="00B9634D"/>
    <w:rsid w:val="00B96611"/>
    <w:rsid w:val="00B96966"/>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894"/>
    <w:rsid w:val="00BA2C46"/>
    <w:rsid w:val="00BA2F3E"/>
    <w:rsid w:val="00BA318C"/>
    <w:rsid w:val="00BA3191"/>
    <w:rsid w:val="00BA383E"/>
    <w:rsid w:val="00BA3CE6"/>
    <w:rsid w:val="00BA40C6"/>
    <w:rsid w:val="00BA4493"/>
    <w:rsid w:val="00BA4BC6"/>
    <w:rsid w:val="00BA4E54"/>
    <w:rsid w:val="00BA55D7"/>
    <w:rsid w:val="00BA5AF5"/>
    <w:rsid w:val="00BA5CCA"/>
    <w:rsid w:val="00BA61DE"/>
    <w:rsid w:val="00BA6733"/>
    <w:rsid w:val="00BA715E"/>
    <w:rsid w:val="00BA730F"/>
    <w:rsid w:val="00BA766D"/>
    <w:rsid w:val="00BA7847"/>
    <w:rsid w:val="00BB0226"/>
    <w:rsid w:val="00BB0543"/>
    <w:rsid w:val="00BB075A"/>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6EEA"/>
    <w:rsid w:val="00BB7BE4"/>
    <w:rsid w:val="00BB7E00"/>
    <w:rsid w:val="00BC000D"/>
    <w:rsid w:val="00BC015E"/>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2D6E"/>
    <w:rsid w:val="00BD32A2"/>
    <w:rsid w:val="00BD34AD"/>
    <w:rsid w:val="00BD362D"/>
    <w:rsid w:val="00BD38AB"/>
    <w:rsid w:val="00BD4243"/>
    <w:rsid w:val="00BD4930"/>
    <w:rsid w:val="00BD4DD3"/>
    <w:rsid w:val="00BD5006"/>
    <w:rsid w:val="00BD5A76"/>
    <w:rsid w:val="00BD5B0E"/>
    <w:rsid w:val="00BD7301"/>
    <w:rsid w:val="00BD78DA"/>
    <w:rsid w:val="00BD7CD8"/>
    <w:rsid w:val="00BE0563"/>
    <w:rsid w:val="00BE06BB"/>
    <w:rsid w:val="00BE0857"/>
    <w:rsid w:val="00BE4A91"/>
    <w:rsid w:val="00BE4C12"/>
    <w:rsid w:val="00BE4FAA"/>
    <w:rsid w:val="00BE5F24"/>
    <w:rsid w:val="00BE5FD7"/>
    <w:rsid w:val="00BE6574"/>
    <w:rsid w:val="00BE6D06"/>
    <w:rsid w:val="00BE7042"/>
    <w:rsid w:val="00BE7401"/>
    <w:rsid w:val="00BE7475"/>
    <w:rsid w:val="00BF06AF"/>
    <w:rsid w:val="00BF0936"/>
    <w:rsid w:val="00BF0E88"/>
    <w:rsid w:val="00BF0F1F"/>
    <w:rsid w:val="00BF14E3"/>
    <w:rsid w:val="00BF1A77"/>
    <w:rsid w:val="00BF1FD5"/>
    <w:rsid w:val="00BF21D6"/>
    <w:rsid w:val="00BF2401"/>
    <w:rsid w:val="00BF2579"/>
    <w:rsid w:val="00BF2916"/>
    <w:rsid w:val="00BF30CB"/>
    <w:rsid w:val="00BF36B8"/>
    <w:rsid w:val="00BF3DAC"/>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2B0"/>
    <w:rsid w:val="00C064B0"/>
    <w:rsid w:val="00C066C1"/>
    <w:rsid w:val="00C066CB"/>
    <w:rsid w:val="00C06BC3"/>
    <w:rsid w:val="00C0710C"/>
    <w:rsid w:val="00C0736C"/>
    <w:rsid w:val="00C075E1"/>
    <w:rsid w:val="00C07609"/>
    <w:rsid w:val="00C07804"/>
    <w:rsid w:val="00C07826"/>
    <w:rsid w:val="00C07DBD"/>
    <w:rsid w:val="00C113CF"/>
    <w:rsid w:val="00C11A0E"/>
    <w:rsid w:val="00C11CDF"/>
    <w:rsid w:val="00C1243D"/>
    <w:rsid w:val="00C125AA"/>
    <w:rsid w:val="00C128E9"/>
    <w:rsid w:val="00C12FB9"/>
    <w:rsid w:val="00C1328A"/>
    <w:rsid w:val="00C1341E"/>
    <w:rsid w:val="00C13C6C"/>
    <w:rsid w:val="00C13CF0"/>
    <w:rsid w:val="00C14F5E"/>
    <w:rsid w:val="00C151F1"/>
    <w:rsid w:val="00C1530D"/>
    <w:rsid w:val="00C15A85"/>
    <w:rsid w:val="00C15C5F"/>
    <w:rsid w:val="00C15C92"/>
    <w:rsid w:val="00C16096"/>
    <w:rsid w:val="00C1610C"/>
    <w:rsid w:val="00C161B4"/>
    <w:rsid w:val="00C16319"/>
    <w:rsid w:val="00C16971"/>
    <w:rsid w:val="00C172DD"/>
    <w:rsid w:val="00C1731A"/>
    <w:rsid w:val="00C175AE"/>
    <w:rsid w:val="00C175F3"/>
    <w:rsid w:val="00C17640"/>
    <w:rsid w:val="00C177E1"/>
    <w:rsid w:val="00C17976"/>
    <w:rsid w:val="00C1797A"/>
    <w:rsid w:val="00C17A56"/>
    <w:rsid w:val="00C17EFF"/>
    <w:rsid w:val="00C20110"/>
    <w:rsid w:val="00C2024C"/>
    <w:rsid w:val="00C20356"/>
    <w:rsid w:val="00C203CC"/>
    <w:rsid w:val="00C20C50"/>
    <w:rsid w:val="00C20C8B"/>
    <w:rsid w:val="00C20DC7"/>
    <w:rsid w:val="00C22655"/>
    <w:rsid w:val="00C226D4"/>
    <w:rsid w:val="00C227C2"/>
    <w:rsid w:val="00C22BBB"/>
    <w:rsid w:val="00C23673"/>
    <w:rsid w:val="00C240C1"/>
    <w:rsid w:val="00C24B7D"/>
    <w:rsid w:val="00C24BCF"/>
    <w:rsid w:val="00C251EF"/>
    <w:rsid w:val="00C25271"/>
    <w:rsid w:val="00C25AC2"/>
    <w:rsid w:val="00C25AC5"/>
    <w:rsid w:val="00C25BE5"/>
    <w:rsid w:val="00C269C8"/>
    <w:rsid w:val="00C26B7A"/>
    <w:rsid w:val="00C2751E"/>
    <w:rsid w:val="00C301B7"/>
    <w:rsid w:val="00C30482"/>
    <w:rsid w:val="00C30838"/>
    <w:rsid w:val="00C31329"/>
    <w:rsid w:val="00C318BB"/>
    <w:rsid w:val="00C321D0"/>
    <w:rsid w:val="00C32201"/>
    <w:rsid w:val="00C32526"/>
    <w:rsid w:val="00C32636"/>
    <w:rsid w:val="00C32994"/>
    <w:rsid w:val="00C32B19"/>
    <w:rsid w:val="00C332A6"/>
    <w:rsid w:val="00C33508"/>
    <w:rsid w:val="00C335BB"/>
    <w:rsid w:val="00C339BD"/>
    <w:rsid w:val="00C339D6"/>
    <w:rsid w:val="00C34B22"/>
    <w:rsid w:val="00C34EA6"/>
    <w:rsid w:val="00C350C3"/>
    <w:rsid w:val="00C3563C"/>
    <w:rsid w:val="00C3571D"/>
    <w:rsid w:val="00C36139"/>
    <w:rsid w:val="00C36A11"/>
    <w:rsid w:val="00C36CD1"/>
    <w:rsid w:val="00C36D68"/>
    <w:rsid w:val="00C37370"/>
    <w:rsid w:val="00C4021A"/>
    <w:rsid w:val="00C40577"/>
    <w:rsid w:val="00C40685"/>
    <w:rsid w:val="00C40971"/>
    <w:rsid w:val="00C410A2"/>
    <w:rsid w:val="00C411ED"/>
    <w:rsid w:val="00C41299"/>
    <w:rsid w:val="00C421CF"/>
    <w:rsid w:val="00C426D8"/>
    <w:rsid w:val="00C430A2"/>
    <w:rsid w:val="00C4493C"/>
    <w:rsid w:val="00C44CEB"/>
    <w:rsid w:val="00C44E15"/>
    <w:rsid w:val="00C44EFB"/>
    <w:rsid w:val="00C45273"/>
    <w:rsid w:val="00C45707"/>
    <w:rsid w:val="00C459F3"/>
    <w:rsid w:val="00C45B17"/>
    <w:rsid w:val="00C468A2"/>
    <w:rsid w:val="00C47674"/>
    <w:rsid w:val="00C47AB2"/>
    <w:rsid w:val="00C5033B"/>
    <w:rsid w:val="00C5054C"/>
    <w:rsid w:val="00C507B1"/>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72"/>
    <w:rsid w:val="00C6220F"/>
    <w:rsid w:val="00C623A4"/>
    <w:rsid w:val="00C6250E"/>
    <w:rsid w:val="00C6293A"/>
    <w:rsid w:val="00C62F88"/>
    <w:rsid w:val="00C62F95"/>
    <w:rsid w:val="00C632E4"/>
    <w:rsid w:val="00C63438"/>
    <w:rsid w:val="00C639F7"/>
    <w:rsid w:val="00C649D7"/>
    <w:rsid w:val="00C64A56"/>
    <w:rsid w:val="00C64CAA"/>
    <w:rsid w:val="00C658D8"/>
    <w:rsid w:val="00C66402"/>
    <w:rsid w:val="00C66442"/>
    <w:rsid w:val="00C66522"/>
    <w:rsid w:val="00C6671B"/>
    <w:rsid w:val="00C66E2A"/>
    <w:rsid w:val="00C677B9"/>
    <w:rsid w:val="00C67941"/>
    <w:rsid w:val="00C70076"/>
    <w:rsid w:val="00C70216"/>
    <w:rsid w:val="00C70289"/>
    <w:rsid w:val="00C707A0"/>
    <w:rsid w:val="00C708C7"/>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912"/>
    <w:rsid w:val="00C75BC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629F"/>
    <w:rsid w:val="00C8643A"/>
    <w:rsid w:val="00C867CF"/>
    <w:rsid w:val="00C868E4"/>
    <w:rsid w:val="00C87056"/>
    <w:rsid w:val="00C87226"/>
    <w:rsid w:val="00C873DA"/>
    <w:rsid w:val="00C874BC"/>
    <w:rsid w:val="00C87C58"/>
    <w:rsid w:val="00C901E9"/>
    <w:rsid w:val="00C908A1"/>
    <w:rsid w:val="00C91A6C"/>
    <w:rsid w:val="00C91B77"/>
    <w:rsid w:val="00C92C19"/>
    <w:rsid w:val="00C9322D"/>
    <w:rsid w:val="00C93440"/>
    <w:rsid w:val="00C93486"/>
    <w:rsid w:val="00C93873"/>
    <w:rsid w:val="00C94491"/>
    <w:rsid w:val="00C94714"/>
    <w:rsid w:val="00C9475A"/>
    <w:rsid w:val="00C94E67"/>
    <w:rsid w:val="00C950B8"/>
    <w:rsid w:val="00C95386"/>
    <w:rsid w:val="00C95E72"/>
    <w:rsid w:val="00C95E8A"/>
    <w:rsid w:val="00C95EF9"/>
    <w:rsid w:val="00C95F81"/>
    <w:rsid w:val="00C96340"/>
    <w:rsid w:val="00C963CE"/>
    <w:rsid w:val="00C96498"/>
    <w:rsid w:val="00C96A2A"/>
    <w:rsid w:val="00C96E76"/>
    <w:rsid w:val="00C96ED6"/>
    <w:rsid w:val="00C97184"/>
    <w:rsid w:val="00C97EAD"/>
    <w:rsid w:val="00C97EFA"/>
    <w:rsid w:val="00CA0394"/>
    <w:rsid w:val="00CA05FD"/>
    <w:rsid w:val="00CA0ACA"/>
    <w:rsid w:val="00CA0E57"/>
    <w:rsid w:val="00CA0E59"/>
    <w:rsid w:val="00CA0E7A"/>
    <w:rsid w:val="00CA1BC8"/>
    <w:rsid w:val="00CA1C8A"/>
    <w:rsid w:val="00CA216B"/>
    <w:rsid w:val="00CA32C9"/>
    <w:rsid w:val="00CA5928"/>
    <w:rsid w:val="00CA5CF4"/>
    <w:rsid w:val="00CA5F18"/>
    <w:rsid w:val="00CA5F32"/>
    <w:rsid w:val="00CA622D"/>
    <w:rsid w:val="00CA6CC4"/>
    <w:rsid w:val="00CA6FDF"/>
    <w:rsid w:val="00CA7869"/>
    <w:rsid w:val="00CB0251"/>
    <w:rsid w:val="00CB07DF"/>
    <w:rsid w:val="00CB07F8"/>
    <w:rsid w:val="00CB0849"/>
    <w:rsid w:val="00CB0863"/>
    <w:rsid w:val="00CB1404"/>
    <w:rsid w:val="00CB163B"/>
    <w:rsid w:val="00CB232C"/>
    <w:rsid w:val="00CB2BFF"/>
    <w:rsid w:val="00CB2D3C"/>
    <w:rsid w:val="00CB2EB0"/>
    <w:rsid w:val="00CB3312"/>
    <w:rsid w:val="00CB3F24"/>
    <w:rsid w:val="00CB44F4"/>
    <w:rsid w:val="00CB4DD7"/>
    <w:rsid w:val="00CB5B3E"/>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34A4"/>
    <w:rsid w:val="00CC43F2"/>
    <w:rsid w:val="00CC4597"/>
    <w:rsid w:val="00CC4770"/>
    <w:rsid w:val="00CC4C7A"/>
    <w:rsid w:val="00CC5890"/>
    <w:rsid w:val="00CC5897"/>
    <w:rsid w:val="00CC5ED4"/>
    <w:rsid w:val="00CC5F7E"/>
    <w:rsid w:val="00CC6093"/>
    <w:rsid w:val="00CC68B5"/>
    <w:rsid w:val="00CC6B5E"/>
    <w:rsid w:val="00CC72C7"/>
    <w:rsid w:val="00CD01EC"/>
    <w:rsid w:val="00CD05A8"/>
    <w:rsid w:val="00CD08C9"/>
    <w:rsid w:val="00CD0A0E"/>
    <w:rsid w:val="00CD0F69"/>
    <w:rsid w:val="00CD1420"/>
    <w:rsid w:val="00CD1679"/>
    <w:rsid w:val="00CD1B43"/>
    <w:rsid w:val="00CD2113"/>
    <w:rsid w:val="00CD22CE"/>
    <w:rsid w:val="00CD2976"/>
    <w:rsid w:val="00CD2A76"/>
    <w:rsid w:val="00CD3914"/>
    <w:rsid w:val="00CD4401"/>
    <w:rsid w:val="00CD4508"/>
    <w:rsid w:val="00CD48C6"/>
    <w:rsid w:val="00CD4A3E"/>
    <w:rsid w:val="00CD4DB9"/>
    <w:rsid w:val="00CD5010"/>
    <w:rsid w:val="00CD538A"/>
    <w:rsid w:val="00CD5489"/>
    <w:rsid w:val="00CD5A30"/>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334B"/>
    <w:rsid w:val="00CE45BF"/>
    <w:rsid w:val="00CE477D"/>
    <w:rsid w:val="00CE4930"/>
    <w:rsid w:val="00CE4AAB"/>
    <w:rsid w:val="00CE5303"/>
    <w:rsid w:val="00CE57D4"/>
    <w:rsid w:val="00CE5972"/>
    <w:rsid w:val="00CE608F"/>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2268"/>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B57"/>
    <w:rsid w:val="00CF5CF3"/>
    <w:rsid w:val="00CF615E"/>
    <w:rsid w:val="00CF6580"/>
    <w:rsid w:val="00CF6763"/>
    <w:rsid w:val="00CF6796"/>
    <w:rsid w:val="00CF6898"/>
    <w:rsid w:val="00CF6B1B"/>
    <w:rsid w:val="00CF6C2B"/>
    <w:rsid w:val="00CF6EB8"/>
    <w:rsid w:val="00CF6FC7"/>
    <w:rsid w:val="00CF7687"/>
    <w:rsid w:val="00D00854"/>
    <w:rsid w:val="00D00941"/>
    <w:rsid w:val="00D00A91"/>
    <w:rsid w:val="00D00D58"/>
    <w:rsid w:val="00D01348"/>
    <w:rsid w:val="00D0148E"/>
    <w:rsid w:val="00D0176A"/>
    <w:rsid w:val="00D01978"/>
    <w:rsid w:val="00D02433"/>
    <w:rsid w:val="00D0259D"/>
    <w:rsid w:val="00D026E2"/>
    <w:rsid w:val="00D02875"/>
    <w:rsid w:val="00D02C25"/>
    <w:rsid w:val="00D0354B"/>
    <w:rsid w:val="00D03C1A"/>
    <w:rsid w:val="00D03DC5"/>
    <w:rsid w:val="00D03E4B"/>
    <w:rsid w:val="00D042D6"/>
    <w:rsid w:val="00D043E1"/>
    <w:rsid w:val="00D0519F"/>
    <w:rsid w:val="00D054BD"/>
    <w:rsid w:val="00D058FF"/>
    <w:rsid w:val="00D05E43"/>
    <w:rsid w:val="00D0707C"/>
    <w:rsid w:val="00D07746"/>
    <w:rsid w:val="00D078A7"/>
    <w:rsid w:val="00D07C26"/>
    <w:rsid w:val="00D10335"/>
    <w:rsid w:val="00D10455"/>
    <w:rsid w:val="00D10C72"/>
    <w:rsid w:val="00D11188"/>
    <w:rsid w:val="00D1199D"/>
    <w:rsid w:val="00D12DBB"/>
    <w:rsid w:val="00D130C3"/>
    <w:rsid w:val="00D13287"/>
    <w:rsid w:val="00D13E8D"/>
    <w:rsid w:val="00D14A49"/>
    <w:rsid w:val="00D158E1"/>
    <w:rsid w:val="00D1594E"/>
    <w:rsid w:val="00D15DC3"/>
    <w:rsid w:val="00D16034"/>
    <w:rsid w:val="00D160EA"/>
    <w:rsid w:val="00D165B5"/>
    <w:rsid w:val="00D16D08"/>
    <w:rsid w:val="00D16D24"/>
    <w:rsid w:val="00D1712C"/>
    <w:rsid w:val="00D17A36"/>
    <w:rsid w:val="00D2039E"/>
    <w:rsid w:val="00D205E2"/>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47A8"/>
    <w:rsid w:val="00D25566"/>
    <w:rsid w:val="00D25888"/>
    <w:rsid w:val="00D25B0D"/>
    <w:rsid w:val="00D26064"/>
    <w:rsid w:val="00D26490"/>
    <w:rsid w:val="00D266FF"/>
    <w:rsid w:val="00D26BBE"/>
    <w:rsid w:val="00D279B4"/>
    <w:rsid w:val="00D27B82"/>
    <w:rsid w:val="00D27BCA"/>
    <w:rsid w:val="00D27ED5"/>
    <w:rsid w:val="00D3031E"/>
    <w:rsid w:val="00D30466"/>
    <w:rsid w:val="00D309C4"/>
    <w:rsid w:val="00D3113F"/>
    <w:rsid w:val="00D31387"/>
    <w:rsid w:val="00D31516"/>
    <w:rsid w:val="00D3162F"/>
    <w:rsid w:val="00D31983"/>
    <w:rsid w:val="00D31A9D"/>
    <w:rsid w:val="00D329BB"/>
    <w:rsid w:val="00D32AE6"/>
    <w:rsid w:val="00D32E9E"/>
    <w:rsid w:val="00D332EF"/>
    <w:rsid w:val="00D334CE"/>
    <w:rsid w:val="00D339DD"/>
    <w:rsid w:val="00D33EF3"/>
    <w:rsid w:val="00D34052"/>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6BA"/>
    <w:rsid w:val="00D40708"/>
    <w:rsid w:val="00D40B57"/>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7382"/>
    <w:rsid w:val="00D477E8"/>
    <w:rsid w:val="00D47B6E"/>
    <w:rsid w:val="00D47D99"/>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1D0"/>
    <w:rsid w:val="00D5541A"/>
    <w:rsid w:val="00D5581A"/>
    <w:rsid w:val="00D55936"/>
    <w:rsid w:val="00D55BB7"/>
    <w:rsid w:val="00D56BB6"/>
    <w:rsid w:val="00D56C4B"/>
    <w:rsid w:val="00D5705E"/>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03C"/>
    <w:rsid w:val="00D7150C"/>
    <w:rsid w:val="00D71C72"/>
    <w:rsid w:val="00D7221C"/>
    <w:rsid w:val="00D729DE"/>
    <w:rsid w:val="00D72DA2"/>
    <w:rsid w:val="00D72F8C"/>
    <w:rsid w:val="00D7336C"/>
    <w:rsid w:val="00D73A9D"/>
    <w:rsid w:val="00D74243"/>
    <w:rsid w:val="00D7473A"/>
    <w:rsid w:val="00D74850"/>
    <w:rsid w:val="00D74958"/>
    <w:rsid w:val="00D74D29"/>
    <w:rsid w:val="00D75387"/>
    <w:rsid w:val="00D7560B"/>
    <w:rsid w:val="00D75D4E"/>
    <w:rsid w:val="00D75FDC"/>
    <w:rsid w:val="00D76789"/>
    <w:rsid w:val="00D76793"/>
    <w:rsid w:val="00D76A89"/>
    <w:rsid w:val="00D76B57"/>
    <w:rsid w:val="00D76E75"/>
    <w:rsid w:val="00D77B6E"/>
    <w:rsid w:val="00D77C09"/>
    <w:rsid w:val="00D77E93"/>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4F5D"/>
    <w:rsid w:val="00D85489"/>
    <w:rsid w:val="00D85B15"/>
    <w:rsid w:val="00D86536"/>
    <w:rsid w:val="00D865FB"/>
    <w:rsid w:val="00D871CD"/>
    <w:rsid w:val="00D9089D"/>
    <w:rsid w:val="00D913A2"/>
    <w:rsid w:val="00D916D4"/>
    <w:rsid w:val="00D92836"/>
    <w:rsid w:val="00D93728"/>
    <w:rsid w:val="00D9381C"/>
    <w:rsid w:val="00D93BAC"/>
    <w:rsid w:val="00D95240"/>
    <w:rsid w:val="00D95588"/>
    <w:rsid w:val="00D957E4"/>
    <w:rsid w:val="00D95965"/>
    <w:rsid w:val="00D95CA4"/>
    <w:rsid w:val="00D960B4"/>
    <w:rsid w:val="00D96A0D"/>
    <w:rsid w:val="00D96A83"/>
    <w:rsid w:val="00D96F9B"/>
    <w:rsid w:val="00D9763A"/>
    <w:rsid w:val="00D9789F"/>
    <w:rsid w:val="00D979E2"/>
    <w:rsid w:val="00D97C15"/>
    <w:rsid w:val="00D97EBB"/>
    <w:rsid w:val="00DA05B4"/>
    <w:rsid w:val="00DA0AC9"/>
    <w:rsid w:val="00DA0D97"/>
    <w:rsid w:val="00DA1855"/>
    <w:rsid w:val="00DA187D"/>
    <w:rsid w:val="00DA26C5"/>
    <w:rsid w:val="00DA2E76"/>
    <w:rsid w:val="00DA2EBA"/>
    <w:rsid w:val="00DA34F1"/>
    <w:rsid w:val="00DA4058"/>
    <w:rsid w:val="00DA4684"/>
    <w:rsid w:val="00DA4B0B"/>
    <w:rsid w:val="00DA4B9A"/>
    <w:rsid w:val="00DA5267"/>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3D5"/>
    <w:rsid w:val="00DB68F2"/>
    <w:rsid w:val="00DB6A26"/>
    <w:rsid w:val="00DB7762"/>
    <w:rsid w:val="00DB7DE9"/>
    <w:rsid w:val="00DB7E69"/>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431F"/>
    <w:rsid w:val="00DC4943"/>
    <w:rsid w:val="00DC5341"/>
    <w:rsid w:val="00DC555A"/>
    <w:rsid w:val="00DC58A3"/>
    <w:rsid w:val="00DC5D03"/>
    <w:rsid w:val="00DC6BBF"/>
    <w:rsid w:val="00DC77E9"/>
    <w:rsid w:val="00DC7B63"/>
    <w:rsid w:val="00DC7C20"/>
    <w:rsid w:val="00DC7EA1"/>
    <w:rsid w:val="00DD0779"/>
    <w:rsid w:val="00DD0A0D"/>
    <w:rsid w:val="00DD18E2"/>
    <w:rsid w:val="00DD2BE6"/>
    <w:rsid w:val="00DD3EB8"/>
    <w:rsid w:val="00DD428B"/>
    <w:rsid w:val="00DD447C"/>
    <w:rsid w:val="00DD57BA"/>
    <w:rsid w:val="00DD5878"/>
    <w:rsid w:val="00DD5F69"/>
    <w:rsid w:val="00DD65A1"/>
    <w:rsid w:val="00DD67C7"/>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4AF7"/>
    <w:rsid w:val="00DE4BC1"/>
    <w:rsid w:val="00DE4FC0"/>
    <w:rsid w:val="00DE56E7"/>
    <w:rsid w:val="00DE5B9E"/>
    <w:rsid w:val="00DE5D31"/>
    <w:rsid w:val="00DE5F81"/>
    <w:rsid w:val="00DE64A8"/>
    <w:rsid w:val="00DE66C0"/>
    <w:rsid w:val="00DE67D8"/>
    <w:rsid w:val="00DE6870"/>
    <w:rsid w:val="00DF0063"/>
    <w:rsid w:val="00DF03B4"/>
    <w:rsid w:val="00DF0422"/>
    <w:rsid w:val="00DF066E"/>
    <w:rsid w:val="00DF06F7"/>
    <w:rsid w:val="00DF0EEC"/>
    <w:rsid w:val="00DF14D6"/>
    <w:rsid w:val="00DF1B36"/>
    <w:rsid w:val="00DF2464"/>
    <w:rsid w:val="00DF2AC9"/>
    <w:rsid w:val="00DF2CE6"/>
    <w:rsid w:val="00DF2F18"/>
    <w:rsid w:val="00DF345C"/>
    <w:rsid w:val="00DF366A"/>
    <w:rsid w:val="00DF4330"/>
    <w:rsid w:val="00DF4E1A"/>
    <w:rsid w:val="00DF50FC"/>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2526"/>
    <w:rsid w:val="00E03466"/>
    <w:rsid w:val="00E034A5"/>
    <w:rsid w:val="00E03677"/>
    <w:rsid w:val="00E03873"/>
    <w:rsid w:val="00E03E53"/>
    <w:rsid w:val="00E04444"/>
    <w:rsid w:val="00E04DF3"/>
    <w:rsid w:val="00E04E61"/>
    <w:rsid w:val="00E050A5"/>
    <w:rsid w:val="00E05376"/>
    <w:rsid w:val="00E0539B"/>
    <w:rsid w:val="00E056EA"/>
    <w:rsid w:val="00E06C73"/>
    <w:rsid w:val="00E06F7E"/>
    <w:rsid w:val="00E07AE4"/>
    <w:rsid w:val="00E07F85"/>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69E"/>
    <w:rsid w:val="00E17809"/>
    <w:rsid w:val="00E17D7F"/>
    <w:rsid w:val="00E20827"/>
    <w:rsid w:val="00E20EC3"/>
    <w:rsid w:val="00E22BFF"/>
    <w:rsid w:val="00E22EFF"/>
    <w:rsid w:val="00E232C6"/>
    <w:rsid w:val="00E23727"/>
    <w:rsid w:val="00E23B15"/>
    <w:rsid w:val="00E23F3D"/>
    <w:rsid w:val="00E24349"/>
    <w:rsid w:val="00E248C2"/>
    <w:rsid w:val="00E250A8"/>
    <w:rsid w:val="00E254A8"/>
    <w:rsid w:val="00E25E60"/>
    <w:rsid w:val="00E26931"/>
    <w:rsid w:val="00E26A93"/>
    <w:rsid w:val="00E26B94"/>
    <w:rsid w:val="00E26DBE"/>
    <w:rsid w:val="00E275AD"/>
    <w:rsid w:val="00E279B0"/>
    <w:rsid w:val="00E27C0C"/>
    <w:rsid w:val="00E3034F"/>
    <w:rsid w:val="00E30523"/>
    <w:rsid w:val="00E3073C"/>
    <w:rsid w:val="00E30757"/>
    <w:rsid w:val="00E30A7C"/>
    <w:rsid w:val="00E30CF9"/>
    <w:rsid w:val="00E31871"/>
    <w:rsid w:val="00E32991"/>
    <w:rsid w:val="00E32E41"/>
    <w:rsid w:val="00E340BA"/>
    <w:rsid w:val="00E34780"/>
    <w:rsid w:val="00E34BFC"/>
    <w:rsid w:val="00E34E0E"/>
    <w:rsid w:val="00E351A0"/>
    <w:rsid w:val="00E3521E"/>
    <w:rsid w:val="00E35567"/>
    <w:rsid w:val="00E35609"/>
    <w:rsid w:val="00E35D7B"/>
    <w:rsid w:val="00E36083"/>
    <w:rsid w:val="00E360BA"/>
    <w:rsid w:val="00E36A49"/>
    <w:rsid w:val="00E36CE3"/>
    <w:rsid w:val="00E36D2A"/>
    <w:rsid w:val="00E377E5"/>
    <w:rsid w:val="00E37866"/>
    <w:rsid w:val="00E37B92"/>
    <w:rsid w:val="00E4041F"/>
    <w:rsid w:val="00E4102A"/>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33D"/>
    <w:rsid w:val="00E50403"/>
    <w:rsid w:val="00E507BF"/>
    <w:rsid w:val="00E509EF"/>
    <w:rsid w:val="00E5121E"/>
    <w:rsid w:val="00E517F6"/>
    <w:rsid w:val="00E5180D"/>
    <w:rsid w:val="00E5338E"/>
    <w:rsid w:val="00E53477"/>
    <w:rsid w:val="00E545A0"/>
    <w:rsid w:val="00E54DD7"/>
    <w:rsid w:val="00E54EED"/>
    <w:rsid w:val="00E55075"/>
    <w:rsid w:val="00E557D4"/>
    <w:rsid w:val="00E571CF"/>
    <w:rsid w:val="00E57EBD"/>
    <w:rsid w:val="00E60B50"/>
    <w:rsid w:val="00E61014"/>
    <w:rsid w:val="00E61349"/>
    <w:rsid w:val="00E61D94"/>
    <w:rsid w:val="00E61E66"/>
    <w:rsid w:val="00E6231D"/>
    <w:rsid w:val="00E62325"/>
    <w:rsid w:val="00E62704"/>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676"/>
    <w:rsid w:val="00E72966"/>
    <w:rsid w:val="00E72D24"/>
    <w:rsid w:val="00E7338F"/>
    <w:rsid w:val="00E733B6"/>
    <w:rsid w:val="00E73F11"/>
    <w:rsid w:val="00E74F4C"/>
    <w:rsid w:val="00E7539E"/>
    <w:rsid w:val="00E75489"/>
    <w:rsid w:val="00E759C5"/>
    <w:rsid w:val="00E75CD0"/>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2C10"/>
    <w:rsid w:val="00E82E62"/>
    <w:rsid w:val="00E8333B"/>
    <w:rsid w:val="00E83AF6"/>
    <w:rsid w:val="00E84040"/>
    <w:rsid w:val="00E8460B"/>
    <w:rsid w:val="00E846BC"/>
    <w:rsid w:val="00E84738"/>
    <w:rsid w:val="00E848D9"/>
    <w:rsid w:val="00E85229"/>
    <w:rsid w:val="00E853CC"/>
    <w:rsid w:val="00E85DDA"/>
    <w:rsid w:val="00E86380"/>
    <w:rsid w:val="00E86615"/>
    <w:rsid w:val="00E86E18"/>
    <w:rsid w:val="00E87A02"/>
    <w:rsid w:val="00E9015B"/>
    <w:rsid w:val="00E901F1"/>
    <w:rsid w:val="00E9047F"/>
    <w:rsid w:val="00E9083A"/>
    <w:rsid w:val="00E90B31"/>
    <w:rsid w:val="00E90C01"/>
    <w:rsid w:val="00E914C5"/>
    <w:rsid w:val="00E91843"/>
    <w:rsid w:val="00E91AB3"/>
    <w:rsid w:val="00E91C7E"/>
    <w:rsid w:val="00E91CD4"/>
    <w:rsid w:val="00E922B6"/>
    <w:rsid w:val="00E923F5"/>
    <w:rsid w:val="00E92A42"/>
    <w:rsid w:val="00E92AB2"/>
    <w:rsid w:val="00E930FD"/>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C90"/>
    <w:rsid w:val="00EA2D21"/>
    <w:rsid w:val="00EA33D6"/>
    <w:rsid w:val="00EA388E"/>
    <w:rsid w:val="00EA3A17"/>
    <w:rsid w:val="00EA4E6E"/>
    <w:rsid w:val="00EA539B"/>
    <w:rsid w:val="00EA54BC"/>
    <w:rsid w:val="00EA56EC"/>
    <w:rsid w:val="00EA573F"/>
    <w:rsid w:val="00EA5ABA"/>
    <w:rsid w:val="00EA610B"/>
    <w:rsid w:val="00EA647E"/>
    <w:rsid w:val="00EA652F"/>
    <w:rsid w:val="00EA7498"/>
    <w:rsid w:val="00EA74B4"/>
    <w:rsid w:val="00EA7782"/>
    <w:rsid w:val="00EB00EB"/>
    <w:rsid w:val="00EB025C"/>
    <w:rsid w:val="00EB07FB"/>
    <w:rsid w:val="00EB1262"/>
    <w:rsid w:val="00EB126D"/>
    <w:rsid w:val="00EB1400"/>
    <w:rsid w:val="00EB148E"/>
    <w:rsid w:val="00EB14E7"/>
    <w:rsid w:val="00EB24D2"/>
    <w:rsid w:val="00EB24DD"/>
    <w:rsid w:val="00EB29E5"/>
    <w:rsid w:val="00EB30DA"/>
    <w:rsid w:val="00EB3966"/>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5ABF"/>
    <w:rsid w:val="00EC6398"/>
    <w:rsid w:val="00EC6433"/>
    <w:rsid w:val="00EC72A5"/>
    <w:rsid w:val="00EC773D"/>
    <w:rsid w:val="00EC7E44"/>
    <w:rsid w:val="00EC7F40"/>
    <w:rsid w:val="00ED046D"/>
    <w:rsid w:val="00ED058A"/>
    <w:rsid w:val="00ED0DA3"/>
    <w:rsid w:val="00ED1880"/>
    <w:rsid w:val="00ED18BA"/>
    <w:rsid w:val="00ED1EA3"/>
    <w:rsid w:val="00ED2158"/>
    <w:rsid w:val="00ED263D"/>
    <w:rsid w:val="00ED2938"/>
    <w:rsid w:val="00ED297B"/>
    <w:rsid w:val="00ED29A2"/>
    <w:rsid w:val="00ED2D81"/>
    <w:rsid w:val="00ED2EE3"/>
    <w:rsid w:val="00ED3513"/>
    <w:rsid w:val="00ED367C"/>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2A7B"/>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4641"/>
    <w:rsid w:val="00EF5185"/>
    <w:rsid w:val="00EF52F1"/>
    <w:rsid w:val="00EF534A"/>
    <w:rsid w:val="00EF53CB"/>
    <w:rsid w:val="00EF5EB0"/>
    <w:rsid w:val="00EF6692"/>
    <w:rsid w:val="00EF6C04"/>
    <w:rsid w:val="00EF74BA"/>
    <w:rsid w:val="00EF7777"/>
    <w:rsid w:val="00EF7ADF"/>
    <w:rsid w:val="00EF7FA2"/>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109E7"/>
    <w:rsid w:val="00F10A0F"/>
    <w:rsid w:val="00F112A1"/>
    <w:rsid w:val="00F1249E"/>
    <w:rsid w:val="00F125C7"/>
    <w:rsid w:val="00F12A88"/>
    <w:rsid w:val="00F12DD5"/>
    <w:rsid w:val="00F12F4A"/>
    <w:rsid w:val="00F1306C"/>
    <w:rsid w:val="00F143E7"/>
    <w:rsid w:val="00F1486A"/>
    <w:rsid w:val="00F14985"/>
    <w:rsid w:val="00F14992"/>
    <w:rsid w:val="00F149A2"/>
    <w:rsid w:val="00F14A2D"/>
    <w:rsid w:val="00F15345"/>
    <w:rsid w:val="00F16772"/>
    <w:rsid w:val="00F16FA8"/>
    <w:rsid w:val="00F177FD"/>
    <w:rsid w:val="00F17E08"/>
    <w:rsid w:val="00F17E79"/>
    <w:rsid w:val="00F20692"/>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6165"/>
    <w:rsid w:val="00F275FB"/>
    <w:rsid w:val="00F27A0A"/>
    <w:rsid w:val="00F27C35"/>
    <w:rsid w:val="00F27F57"/>
    <w:rsid w:val="00F30131"/>
    <w:rsid w:val="00F30194"/>
    <w:rsid w:val="00F30B1F"/>
    <w:rsid w:val="00F30BAE"/>
    <w:rsid w:val="00F311BE"/>
    <w:rsid w:val="00F31200"/>
    <w:rsid w:val="00F314B9"/>
    <w:rsid w:val="00F3165F"/>
    <w:rsid w:val="00F31B72"/>
    <w:rsid w:val="00F31BD9"/>
    <w:rsid w:val="00F31E63"/>
    <w:rsid w:val="00F334A3"/>
    <w:rsid w:val="00F34002"/>
    <w:rsid w:val="00F34EBD"/>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3BBA"/>
    <w:rsid w:val="00F448ED"/>
    <w:rsid w:val="00F44C08"/>
    <w:rsid w:val="00F455A8"/>
    <w:rsid w:val="00F45F70"/>
    <w:rsid w:val="00F45FF7"/>
    <w:rsid w:val="00F462FE"/>
    <w:rsid w:val="00F464C8"/>
    <w:rsid w:val="00F46936"/>
    <w:rsid w:val="00F46A5B"/>
    <w:rsid w:val="00F46CB4"/>
    <w:rsid w:val="00F46E38"/>
    <w:rsid w:val="00F47171"/>
    <w:rsid w:val="00F477FE"/>
    <w:rsid w:val="00F47B0C"/>
    <w:rsid w:val="00F47BD3"/>
    <w:rsid w:val="00F50587"/>
    <w:rsid w:val="00F505B8"/>
    <w:rsid w:val="00F5077E"/>
    <w:rsid w:val="00F507DA"/>
    <w:rsid w:val="00F514B6"/>
    <w:rsid w:val="00F51798"/>
    <w:rsid w:val="00F5197D"/>
    <w:rsid w:val="00F51EE7"/>
    <w:rsid w:val="00F521A9"/>
    <w:rsid w:val="00F526BB"/>
    <w:rsid w:val="00F529C3"/>
    <w:rsid w:val="00F5325F"/>
    <w:rsid w:val="00F5366A"/>
    <w:rsid w:val="00F536EA"/>
    <w:rsid w:val="00F53A85"/>
    <w:rsid w:val="00F54067"/>
    <w:rsid w:val="00F54769"/>
    <w:rsid w:val="00F54D71"/>
    <w:rsid w:val="00F5512F"/>
    <w:rsid w:val="00F556DA"/>
    <w:rsid w:val="00F56A22"/>
    <w:rsid w:val="00F56BC2"/>
    <w:rsid w:val="00F56BDF"/>
    <w:rsid w:val="00F56C34"/>
    <w:rsid w:val="00F56D0B"/>
    <w:rsid w:val="00F57A60"/>
    <w:rsid w:val="00F57B39"/>
    <w:rsid w:val="00F60245"/>
    <w:rsid w:val="00F605BE"/>
    <w:rsid w:val="00F60F30"/>
    <w:rsid w:val="00F610E7"/>
    <w:rsid w:val="00F61398"/>
    <w:rsid w:val="00F616F6"/>
    <w:rsid w:val="00F62643"/>
    <w:rsid w:val="00F6296D"/>
    <w:rsid w:val="00F62A0E"/>
    <w:rsid w:val="00F632EB"/>
    <w:rsid w:val="00F633B7"/>
    <w:rsid w:val="00F63488"/>
    <w:rsid w:val="00F63496"/>
    <w:rsid w:val="00F63594"/>
    <w:rsid w:val="00F635A5"/>
    <w:rsid w:val="00F63A6E"/>
    <w:rsid w:val="00F63DE0"/>
    <w:rsid w:val="00F645C0"/>
    <w:rsid w:val="00F64ABC"/>
    <w:rsid w:val="00F64CC0"/>
    <w:rsid w:val="00F64E9A"/>
    <w:rsid w:val="00F65D33"/>
    <w:rsid w:val="00F65FD0"/>
    <w:rsid w:val="00F66117"/>
    <w:rsid w:val="00F66449"/>
    <w:rsid w:val="00F66E5F"/>
    <w:rsid w:val="00F671CF"/>
    <w:rsid w:val="00F679B6"/>
    <w:rsid w:val="00F67DA9"/>
    <w:rsid w:val="00F7003B"/>
    <w:rsid w:val="00F7043A"/>
    <w:rsid w:val="00F70660"/>
    <w:rsid w:val="00F7145E"/>
    <w:rsid w:val="00F7230E"/>
    <w:rsid w:val="00F726C8"/>
    <w:rsid w:val="00F729A3"/>
    <w:rsid w:val="00F72C5A"/>
    <w:rsid w:val="00F73438"/>
    <w:rsid w:val="00F73A79"/>
    <w:rsid w:val="00F7442F"/>
    <w:rsid w:val="00F74659"/>
    <w:rsid w:val="00F74872"/>
    <w:rsid w:val="00F748F2"/>
    <w:rsid w:val="00F74A6A"/>
    <w:rsid w:val="00F74D69"/>
    <w:rsid w:val="00F74F7B"/>
    <w:rsid w:val="00F7533A"/>
    <w:rsid w:val="00F75BDF"/>
    <w:rsid w:val="00F75DDE"/>
    <w:rsid w:val="00F76E1B"/>
    <w:rsid w:val="00F76FE0"/>
    <w:rsid w:val="00F77194"/>
    <w:rsid w:val="00F77ECA"/>
    <w:rsid w:val="00F802DA"/>
    <w:rsid w:val="00F80CF6"/>
    <w:rsid w:val="00F81267"/>
    <w:rsid w:val="00F81550"/>
    <w:rsid w:val="00F81E7F"/>
    <w:rsid w:val="00F8203F"/>
    <w:rsid w:val="00F82955"/>
    <w:rsid w:val="00F82CFC"/>
    <w:rsid w:val="00F83B6A"/>
    <w:rsid w:val="00F83F89"/>
    <w:rsid w:val="00F85336"/>
    <w:rsid w:val="00F8578E"/>
    <w:rsid w:val="00F857DD"/>
    <w:rsid w:val="00F85D2C"/>
    <w:rsid w:val="00F86051"/>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9A7"/>
    <w:rsid w:val="00F93A26"/>
    <w:rsid w:val="00F93A5B"/>
    <w:rsid w:val="00F94659"/>
    <w:rsid w:val="00F955CF"/>
    <w:rsid w:val="00F9585A"/>
    <w:rsid w:val="00F95B83"/>
    <w:rsid w:val="00F96451"/>
    <w:rsid w:val="00F973FA"/>
    <w:rsid w:val="00F97C3F"/>
    <w:rsid w:val="00F97E2B"/>
    <w:rsid w:val="00FA0030"/>
    <w:rsid w:val="00FA1249"/>
    <w:rsid w:val="00FA180B"/>
    <w:rsid w:val="00FA1827"/>
    <w:rsid w:val="00FA1AA3"/>
    <w:rsid w:val="00FA2462"/>
    <w:rsid w:val="00FA2526"/>
    <w:rsid w:val="00FA253A"/>
    <w:rsid w:val="00FA2E2E"/>
    <w:rsid w:val="00FA2FA0"/>
    <w:rsid w:val="00FA369D"/>
    <w:rsid w:val="00FA39E5"/>
    <w:rsid w:val="00FA3B3E"/>
    <w:rsid w:val="00FA3E57"/>
    <w:rsid w:val="00FA471B"/>
    <w:rsid w:val="00FA476C"/>
    <w:rsid w:val="00FA4A04"/>
    <w:rsid w:val="00FA4AE1"/>
    <w:rsid w:val="00FA50D5"/>
    <w:rsid w:val="00FA556E"/>
    <w:rsid w:val="00FA5891"/>
    <w:rsid w:val="00FA61A3"/>
    <w:rsid w:val="00FA6A01"/>
    <w:rsid w:val="00FA6F2C"/>
    <w:rsid w:val="00FA6FF8"/>
    <w:rsid w:val="00FA73D0"/>
    <w:rsid w:val="00FA73EA"/>
    <w:rsid w:val="00FA7AAF"/>
    <w:rsid w:val="00FA7EA1"/>
    <w:rsid w:val="00FB0230"/>
    <w:rsid w:val="00FB0335"/>
    <w:rsid w:val="00FB0530"/>
    <w:rsid w:val="00FB0539"/>
    <w:rsid w:val="00FB0D05"/>
    <w:rsid w:val="00FB0DCC"/>
    <w:rsid w:val="00FB15FE"/>
    <w:rsid w:val="00FB1717"/>
    <w:rsid w:val="00FB1927"/>
    <w:rsid w:val="00FB1C3D"/>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D6"/>
    <w:rsid w:val="00FC11E6"/>
    <w:rsid w:val="00FC1436"/>
    <w:rsid w:val="00FC17E3"/>
    <w:rsid w:val="00FC18B0"/>
    <w:rsid w:val="00FC1B73"/>
    <w:rsid w:val="00FC1D88"/>
    <w:rsid w:val="00FC2250"/>
    <w:rsid w:val="00FC2A98"/>
    <w:rsid w:val="00FC349C"/>
    <w:rsid w:val="00FC43FA"/>
    <w:rsid w:val="00FC479C"/>
    <w:rsid w:val="00FC4AE6"/>
    <w:rsid w:val="00FC4D2A"/>
    <w:rsid w:val="00FC4D40"/>
    <w:rsid w:val="00FC5246"/>
    <w:rsid w:val="00FC552B"/>
    <w:rsid w:val="00FC653E"/>
    <w:rsid w:val="00FC69F2"/>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FDC"/>
    <w:rsid w:val="00FD4257"/>
    <w:rsid w:val="00FD490C"/>
    <w:rsid w:val="00FD4D04"/>
    <w:rsid w:val="00FD592D"/>
    <w:rsid w:val="00FD593C"/>
    <w:rsid w:val="00FD60EF"/>
    <w:rsid w:val="00FD61C1"/>
    <w:rsid w:val="00FD64FE"/>
    <w:rsid w:val="00FD6B24"/>
    <w:rsid w:val="00FD6B83"/>
    <w:rsid w:val="00FD75EC"/>
    <w:rsid w:val="00FD7B56"/>
    <w:rsid w:val="00FE007F"/>
    <w:rsid w:val="00FE037A"/>
    <w:rsid w:val="00FE09C7"/>
    <w:rsid w:val="00FE0EB3"/>
    <w:rsid w:val="00FE0EC9"/>
    <w:rsid w:val="00FE0F05"/>
    <w:rsid w:val="00FE0F98"/>
    <w:rsid w:val="00FE1095"/>
    <w:rsid w:val="00FE1242"/>
    <w:rsid w:val="00FE131D"/>
    <w:rsid w:val="00FE1549"/>
    <w:rsid w:val="00FE1954"/>
    <w:rsid w:val="00FE1BD3"/>
    <w:rsid w:val="00FE1EE2"/>
    <w:rsid w:val="00FE23F7"/>
    <w:rsid w:val="00FE25A8"/>
    <w:rsid w:val="00FE2740"/>
    <w:rsid w:val="00FE27BF"/>
    <w:rsid w:val="00FE292F"/>
    <w:rsid w:val="00FE2B74"/>
    <w:rsid w:val="00FE32F4"/>
    <w:rsid w:val="00FE3548"/>
    <w:rsid w:val="00FE372B"/>
    <w:rsid w:val="00FE397E"/>
    <w:rsid w:val="00FE4541"/>
    <w:rsid w:val="00FE4C81"/>
    <w:rsid w:val="00FE4D69"/>
    <w:rsid w:val="00FE56A1"/>
    <w:rsid w:val="00FE58D8"/>
    <w:rsid w:val="00FE66A8"/>
    <w:rsid w:val="00FE67D7"/>
    <w:rsid w:val="00FE7410"/>
    <w:rsid w:val="00FE78DA"/>
    <w:rsid w:val="00FE7B4C"/>
    <w:rsid w:val="00FE7E54"/>
    <w:rsid w:val="00FF0041"/>
    <w:rsid w:val="00FF0B30"/>
    <w:rsid w:val="00FF0E23"/>
    <w:rsid w:val="00FF12E8"/>
    <w:rsid w:val="00FF1B30"/>
    <w:rsid w:val="00FF1CCC"/>
    <w:rsid w:val="00FF1F1C"/>
    <w:rsid w:val="00FF2266"/>
    <w:rsid w:val="00FF2D43"/>
    <w:rsid w:val="00FF31C3"/>
    <w:rsid w:val="00FF36BB"/>
    <w:rsid w:val="00FF3789"/>
    <w:rsid w:val="00FF3A99"/>
    <w:rsid w:val="00FF3C6C"/>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44DB1"/>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BF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ufunds.bg/bg/opseig/node/5467" TargetMode="External"/><Relationship Id="rId21" Type="http://schemas.openxmlformats.org/officeDocument/2006/relationships/hyperlink" Target="http://opnoir.bg/" TargetMode="External"/><Relationship Id="rId42" Type="http://schemas.openxmlformats.org/officeDocument/2006/relationships/footer" Target="footer2.xml"/><Relationship Id="rId47" Type="http://schemas.openxmlformats.org/officeDocument/2006/relationships/hyperlink" Target="https://cordis.europa.eu/event/id/148205-innovative-horizon-europe-proposal-writing" TargetMode="External"/><Relationship Id="rId63" Type="http://schemas.openxmlformats.org/officeDocument/2006/relationships/image" Target="media/image3.jpeg"/><Relationship Id="rId68" Type="http://schemas.openxmlformats.org/officeDocument/2006/relationships/hyperlink" Target="https://cerncourier.com/wp-content/uploads/2020/11/CERNCourier2020NovDec-digitaledition.pdf" TargetMode="External"/><Relationship Id="rId2" Type="http://schemas.openxmlformats.org/officeDocument/2006/relationships/customXml" Target="../customXml/item2.xml"/><Relationship Id="rId16" Type="http://schemas.openxmlformats.org/officeDocument/2006/relationships/hyperlink" Target="https://arc.academy/bg/programi/digital-marketing-fundamentals/priem/" TargetMode="External"/><Relationship Id="rId29" Type="http://schemas.openxmlformats.org/officeDocument/2006/relationships/hyperlink" Target="https://www.fni.bg/sites/default/files/competition/12_2016/ERA/ERA-NET.zip" TargetMode="External"/><Relationship Id="rId11" Type="http://schemas.openxmlformats.org/officeDocument/2006/relationships/hyperlink" Target="https://karollknowledge.bg/%D0%B4%D0%BE%D0%BA%D1%82%D0%BE%D1%80%D0%B0%D0%BD%D1%82%D1%81%D0%BA%D0%B0-%D1%81%D1%82%D0%B8%D0%BF%D0%B5%D0%BD%D0%B4%D0%B8%D1%8F/" TargetMode="External"/><Relationship Id="rId24" Type="http://schemas.openxmlformats.org/officeDocument/2006/relationships/hyperlink" Target="http://opnoir.bg/" TargetMode="External"/><Relationship Id="rId32" Type="http://schemas.openxmlformats.org/officeDocument/2006/relationships/hyperlink" Target="https://prace-ri.eu/prace-support-to-mitigate-impact-of-covid-19-pandemic/" TargetMode="External"/><Relationship Id="rId37" Type="http://schemas.openxmlformats.org/officeDocument/2006/relationships/hyperlink" Target="http://www.waterjpi.eu/joint-calls/joint-call-2020-biodivrestore" TargetMode="External"/><Relationship Id="rId40" Type="http://schemas.openxmlformats.org/officeDocument/2006/relationships/hyperlink" Target="https://www.fni.bg/sites/default/files/competition/12_2016/ERA/ERA-NET.zip" TargetMode="External"/><Relationship Id="rId45" Type="http://schemas.openxmlformats.org/officeDocument/2006/relationships/hyperlink" Target="https://cordis.europa.eu/event/id/148267-live-e-course-out-of-the-ordinary-on-developing-successful-horizon-europe-strategies" TargetMode="External"/><Relationship Id="rId53" Type="http://schemas.openxmlformats.org/officeDocument/2006/relationships/hyperlink" Target="https://cordis.europa.eu/event/id/147949-16th-international-conference-on-computer-vision-theory-and-applications-visapp-2021" TargetMode="External"/><Relationship Id="rId58" Type="http://schemas.openxmlformats.org/officeDocument/2006/relationships/hyperlink" Target="https://www.iau-aiu.net/IMG/pdf/iau_covid19_and_he_survey_report_final_may_2020.pdf" TargetMode="External"/><Relationship Id="rId66" Type="http://schemas.openxmlformats.org/officeDocument/2006/relationships/image" Target="media/image4.jpeg"/><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www.eua.eu/resources/publications/913:eua-public-funding-observatory-report-2019-20.html" TargetMode="External"/><Relationship Id="rId19" Type="http://schemas.openxmlformats.org/officeDocument/2006/relationships/hyperlink" Target="https://www.unicreditbulbank.bg/bg/za-nas/karieri/kandidatstvane/" TargetMode="External"/><Relationship Id="rId14" Type="http://schemas.openxmlformats.org/officeDocument/2006/relationships/hyperlink" Target="https://arc.academy/bg/programi/digital-marketing-fundamentals/" TargetMode="External"/><Relationship Id="rId22" Type="http://schemas.openxmlformats.org/officeDocument/2006/relationships/hyperlink" Target="http://www.eufunds.bg/" TargetMode="External"/><Relationship Id="rId27" Type="http://schemas.openxmlformats.org/officeDocument/2006/relationships/hyperlink" Target="https://www.sea-eu-jfs.eu/calls" TargetMode="External"/><Relationship Id="rId30" Type="http://schemas.openxmlformats.org/officeDocument/2006/relationships/hyperlink" Target="mailto:aleksandrova@mon.bg" TargetMode="External"/><Relationship Id="rId35" Type="http://schemas.openxmlformats.org/officeDocument/2006/relationships/hyperlink" Target="https://www.fni.bg/sites/default/files/competition/10_2016/Procedura_COST_nac_finansirane%E2%80%9329012016.pdf" TargetMode="External"/><Relationship Id="rId43" Type="http://schemas.openxmlformats.org/officeDocument/2006/relationships/hyperlink" Target="https://cordis.europa.eu/event/id/148166-harnessing-universities-for-innovation-online-training" TargetMode="External"/><Relationship Id="rId48" Type="http://schemas.openxmlformats.org/officeDocument/2006/relationships/hyperlink" Target="https://cordis.europa.eu/event/id/148206-financial-management-of-h2020-horizon-europe-projects" TargetMode="External"/><Relationship Id="rId56" Type="http://schemas.openxmlformats.org/officeDocument/2006/relationships/hyperlink" Target="https://www.iau-aiu.net/IAU-Global-Survey-on-the-Impact-of-COVID-19-on-Higher-Education-around-the" TargetMode="External"/><Relationship Id="rId64" Type="http://schemas.openxmlformats.org/officeDocument/2006/relationships/hyperlink" Target="https://op.europa.eu/o/opportal-service/download-handler?identifier=02c30c52-d858-11ea-adf7-01aa75ed71a1&amp;format=PDF&amp;language=en&amp;productionSystem=cellar" TargetMode="External"/><Relationship Id="rId69" Type="http://schemas.openxmlformats.org/officeDocument/2006/relationships/hyperlink" Target="https://www.eua.eu/resources/publications/945:tracking-the-careers-of-doctorate-holders-eua-cde-thematic-peer-group-report.html" TargetMode="External"/><Relationship Id="rId8" Type="http://schemas.openxmlformats.org/officeDocument/2006/relationships/endnotes" Target="endnotes.xml"/><Relationship Id="rId51" Type="http://schemas.openxmlformats.org/officeDocument/2006/relationships/hyperlink" Target="https://cordis.europa.eu/event/id/147973-13th-international-conference-on-agents-and-artificial-intelligence-icaart-2021" TargetMode="External"/><Relationship Id="rId72" Type="http://schemas.openxmlformats.org/officeDocument/2006/relationships/footer" Target="footer4.xml"/><Relationship Id="rId3" Type="http://schemas.openxmlformats.org/officeDocument/2006/relationships/numbering" Target="numbering.xml"/><Relationship Id="rId12" Type="http://schemas.openxmlformats.org/officeDocument/2006/relationships/hyperlink" Target="https://www.cmfnd.org/?page_id=521" TargetMode="External"/><Relationship Id="rId17" Type="http://schemas.openxmlformats.org/officeDocument/2006/relationships/hyperlink" Target="https://www.facebook.com/groups/384870375872387/" TargetMode="External"/><Relationship Id="rId25" Type="http://schemas.openxmlformats.org/officeDocument/2006/relationships/hyperlink" Target="https://eumis2020.government.bg/" TargetMode="External"/><Relationship Id="rId33" Type="http://schemas.openxmlformats.org/officeDocument/2006/relationships/hyperlink" Target="https://www.neaa.government.bg/" TargetMode="External"/><Relationship Id="rId38" Type="http://schemas.openxmlformats.org/officeDocument/2006/relationships/hyperlink" Target="http://www.waterjpi.eu/joint-calls/joint-call-2020-biodivrestore/call-document-biodivrestore-updated_0910.pdf" TargetMode="External"/><Relationship Id="rId46" Type="http://schemas.openxmlformats.org/officeDocument/2006/relationships/hyperlink" Target="https://cordis.europa.eu/event/id/148220-horizon-2020-proposal-writing-a-hands-on-approach" TargetMode="External"/><Relationship Id="rId59" Type="http://schemas.openxmlformats.org/officeDocument/2006/relationships/hyperlink" Target="https://www.eua.eu/resources/publications/939:european-higher-education-in-the-covid-19-crisis.html" TargetMode="External"/><Relationship Id="rId67" Type="http://schemas.openxmlformats.org/officeDocument/2006/relationships/hyperlink" Target="https://cerncourier.com/wp-content/uploads/2020/11/CERNCourier2020NovDec-digitaledition.pdf" TargetMode="External"/><Relationship Id="rId20" Type="http://schemas.openxmlformats.org/officeDocument/2006/relationships/hyperlink" Target="https://eumis2020.government.bg/" TargetMode="External"/><Relationship Id="rId41" Type="http://schemas.openxmlformats.org/officeDocument/2006/relationships/hyperlink" Target="mailto:aleksandrova@mon.bg" TargetMode="External"/><Relationship Id="rId54" Type="http://schemas.openxmlformats.org/officeDocument/2006/relationships/hyperlink" Target="https://cordis.europa.eu/event/id/147948-5th-international-conference-on-human-computer-interaction-theory-and-applications-hucapp-202" TargetMode="External"/><Relationship Id="rId62" Type="http://schemas.openxmlformats.org/officeDocument/2006/relationships/hyperlink" Target="https://www.eua.eu/component/attachments/attachments.html?id=2813" TargetMode="External"/><Relationship Id="rId70" Type="http://schemas.openxmlformats.org/officeDocument/2006/relationships/hyperlink" Target="https://www.eua.eu/component/attachments/attachments.html?id=282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arc.academy/bg/vsichki-statii/kandidatstvajte-v-konkursa-za-stipendii-po-programa-digital-marketing-fundamentals/" TargetMode="External"/><Relationship Id="rId23" Type="http://schemas.openxmlformats.org/officeDocument/2006/relationships/hyperlink" Target="mailto:infosf@mon.bg" TargetMode="External"/><Relationship Id="rId28" Type="http://schemas.openxmlformats.org/officeDocument/2006/relationships/hyperlink" Target="https://www.fni.bg/sites/default/files/competition/12_2016/ERA/ERA_NET_2016_2.pdf" TargetMode="External"/><Relationship Id="rId36" Type="http://schemas.openxmlformats.org/officeDocument/2006/relationships/hyperlink" Target="mailto:fni-konkursi@mon.bg" TargetMode="External"/><Relationship Id="rId49" Type="http://schemas.openxmlformats.org/officeDocument/2006/relationships/hyperlink" Target="https://efmc.eu/services/training-courses/financial-management/" TargetMode="External"/><Relationship Id="rId57" Type="http://schemas.openxmlformats.org/officeDocument/2006/relationships/image" Target="media/image2.png"/><Relationship Id="rId10" Type="http://schemas.openxmlformats.org/officeDocument/2006/relationships/footer" Target="footer1.xml"/><Relationship Id="rId31" Type="http://schemas.openxmlformats.org/officeDocument/2006/relationships/hyperlink" Target="https://prace-ri.eu/prace-support-to-mitigate-impact-of-covid-19-pandemic/" TargetMode="External"/><Relationship Id="rId44" Type="http://schemas.openxmlformats.org/officeDocument/2006/relationships/hyperlink" Target="https://cordis.europa.eu/event/id/148180-master-of-finance-essentials-of-the-financial-rules-in-h2020-and-horizon-europe" TargetMode="External"/><Relationship Id="rId52" Type="http://schemas.openxmlformats.org/officeDocument/2006/relationships/hyperlink" Target="https://cordis.europa.eu/event/id/147946-16th-international-conference-on-computer-graphics-theory-and-applications-grapp-2021" TargetMode="External"/><Relationship Id="rId60" Type="http://schemas.openxmlformats.org/officeDocument/2006/relationships/hyperlink" Target="https://www.eua.eu/component/attachments/attachments.html?id=2928" TargetMode="External"/><Relationship Id="rId65" Type="http://schemas.openxmlformats.org/officeDocument/2006/relationships/hyperlink" Target="https://cerncourier.com/wp-content/uploads/2020/11/CERNCourier2020NovDec-digitaledition.pdf" TargetMode="Externa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arc.academy/bg/programi/digital-marketing-fundamentals/" TargetMode="External"/><Relationship Id="rId18" Type="http://schemas.openxmlformats.org/officeDocument/2006/relationships/hyperlink" Target="http://www.medici.org/internships/" TargetMode="External"/><Relationship Id="rId39" Type="http://schemas.openxmlformats.org/officeDocument/2006/relationships/hyperlink" Target="https://www.fni.bg/sites/default/files/competition/12_2016/ERA/ERA_NET_2016_2.pdf" TargetMode="External"/><Relationship Id="rId34" Type="http://schemas.openxmlformats.org/officeDocument/2006/relationships/hyperlink" Target="https://www.fni.bg/?q=node/527" TargetMode="External"/><Relationship Id="rId50" Type="http://schemas.openxmlformats.org/officeDocument/2006/relationships/hyperlink" Target="https://cordis.europa.eu/event/id/147945-10th-international-conference-on-pattern-recognition-applications-and-methods-icpram-2021" TargetMode="External"/><Relationship Id="rId55"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НОЕМВРИ,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B1D32B-E312-4CAB-A978-16518F0AC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23</Pages>
  <Words>7445</Words>
  <Characters>42443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49789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Eleonora Getsova</cp:lastModifiedBy>
  <cp:revision>41</cp:revision>
  <cp:lastPrinted>2014-05-12T09:53:00Z</cp:lastPrinted>
  <dcterms:created xsi:type="dcterms:W3CDTF">2020-11-04T09:48:00Z</dcterms:created>
  <dcterms:modified xsi:type="dcterms:W3CDTF">2020-11-04T13:39:00Z</dcterms:modified>
</cp:coreProperties>
</file>