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460469" w:rsidRPr="008F339C" w:rsidRDefault="00F736D5">
          <w:pPr>
            <w:jc w:val="left"/>
            <w:rPr>
              <w:b/>
              <w:sz w:val="28"/>
              <w:szCs w:val="28"/>
            </w:rPr>
          </w:pPr>
          <w:r>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9"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0"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1"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E5338E" w:rsidRPr="00015B3F" w:rsidRDefault="00E5338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wps:txbx>
                            <wps:bodyPr rot="0" vert="horz" wrap="square" lIns="223200" tIns="182880" rIns="182880" bIns="182880" anchor="b" anchorCtr="0" upright="1">
                              <a:noAutofit/>
                            </wps:bodyPr>
                          </wps:wsp>
                          <wps:wsp>
                            <wps:cNvPr id="12"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E5338E" w:rsidRPr="00015B3F" w:rsidRDefault="00E5338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E5338E" w:rsidRPr="00015B3F" w:rsidRDefault="00E5338E">
                                  <w:pPr>
                                    <w:pStyle w:val="NoSpacing"/>
                                    <w:spacing w:line="360" w:lineRule="auto"/>
                                    <w:rPr>
                                      <w:color w:val="FFFFFF" w:themeColor="background1"/>
                                      <w:sz w:val="28"/>
                                      <w:szCs w:val="28"/>
                                    </w:rPr>
                                  </w:pPr>
                                </w:p>
                                <w:p w:rsidR="00E5338E" w:rsidRPr="00015B3F" w:rsidRDefault="00E5338E">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3"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E5338E" w:rsidRPr="00D00941" w:rsidRDefault="00E5338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74A&#10;AADaAAAADwAAAGRycy9kb3ducmV2LnhtbESPzQrCMBCE74LvEFbwZlM9FK1GEVEQwYN/4HFp1rbY&#10;bEoTtb69EQSPw8w3w8wWranEkxpXWlYwjGIQxJnVJecKzqfNYAzCeWSNlWVS8CYHi3m3M8NU2xcf&#10;6Hn0uQgl7FJUUHhfp1K6rCCDLrI1cfButjHog2xyqRt8hXJTyVEcJ9JgyWGhwJpWBWX348MomCS7&#10;2Mh6mWwu1wr3Q3f3o/1aqX6vXU5BeGr9P/yjtzpw8L0Sb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iPu+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7r8MA&#10;AADbAAAADwAAAGRycy9kb3ducmV2LnhtbESPT2/CMAzF75P4DpGRdhspm7SNQkAIDbGdNv7drcY0&#10;FY1TNaEt334+TNrN1nt+7+fFavC16qiNVWAD00kGirgItuLSwOm4fXoHFROyxTowGbhThNVy9LDA&#10;3Iae99QdUqkkhGOOBlxKTa51LBx5jJPQEIt2Ca3HJGtbattiL+G+1s9Z9qo9ViwNDhvaOCquh5s3&#10;8JW9nHcf+MP123dnZ/3ZrdHujXkcD+s5qERD+jf/XX9awRd6+UUG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Q7r8MAAADbAAAADwAAAAAAAAAAAAAAAACYAgAAZHJzL2Rv&#10;d25yZXYueG1sUEsFBgAAAAAEAAQA9QAAAIgDA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C98QA&#10;AADbAAAADwAAAGRycy9kb3ducmV2LnhtbESPQWvCQBCF74L/YRnBi+gmIlJSVxGxUHsz9eBxyE6T&#10;tNnZsLvR6K/vCoK3Gd773rxZbXrTiAs5X1tWkM4SEMSF1TWXCk7fH9M3ED4ga2wsk4Ibedish4MV&#10;Ztpe+UiXPJQihrDPUEEVQptJ6YuKDPqZbYmj9mOdwRBXV0rt8BrDTSPnSbKUBmuOFypsaVdR8Zd3&#10;JtY4fPXpYjL/3e9OueNl192T80Sp8ajfvoMI1IeX+Ul/6sil8PglD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Qvf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E5338E" w:rsidRPr="00015B3F" w:rsidRDefault="00E5338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jkcAA&#10;AADbAAAADwAAAGRycy9kb3ducmV2LnhtbERPTWvCQBC9F/wPywje6sYctERXkYJtKfRgFM/T7DQJ&#10;zc6mu6Om/74rCL3N433OajO4Tl0oxNazgdk0A0VcedtybeB42D0+gYqCbLHzTAZ+KcJmPXpYYWH9&#10;lfd0KaVWKYRjgQYakb7QOlYNOYxT3xMn7ssHh5JgqLUNeE3hrtN5ls21w5ZTQ4M9PTdUfZdnZ+Dj&#10;HXMrGZ4O23IhP+eXoF/jpzGT8bBdghIa5F98d7/ZND+H2y/pA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qjkc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E5338E" w:rsidRPr="00015B3F" w:rsidRDefault="00E5338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E5338E" w:rsidRPr="00015B3F" w:rsidRDefault="00E5338E">
                            <w:pPr>
                              <w:pStyle w:val="NoSpacing"/>
                              <w:spacing w:line="360" w:lineRule="auto"/>
                              <w:rPr>
                                <w:color w:val="FFFFFF" w:themeColor="background1"/>
                                <w:sz w:val="28"/>
                                <w:szCs w:val="28"/>
                              </w:rPr>
                            </w:pPr>
                          </w:p>
                          <w:p w:rsidR="00E5338E" w:rsidRPr="00015B3F" w:rsidRDefault="00E5338E">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ztj8MA&#10;AADbAAAADwAAAGRycy9kb3ducmV2LnhtbERPTWvCQBC9C/0PyxR6qxuNlJK6SmgJ9NBLrJAep9kx&#10;iWZnQ3ZNUn+9KxS8zeN9zno7mVYM1LvGsoLFPAJBXFrdcKVg/509v4JwHllja5kU/JGD7eZhtsZE&#10;25FzGna+EiGEXYIKau+7REpX1mTQzW1HHLiD7Q36APtK6h7HEG5auYyiF2mw4dBQY0fvNZWn3dko&#10;8OklL2I+nn6zw0+8Gj6K+IsLpZ4ep/QNhKfJ38X/7k8d5sdw+yUc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ztj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E5338E" w:rsidRPr="00D00941" w:rsidRDefault="00E5338E">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p w:rsidR="000C0B19" w:rsidRPr="00585624" w:rsidRDefault="000C0B19" w:rsidP="000C0B19">
      <w:pPr>
        <w:rPr>
          <w:rFonts w:ascii="Comic Sans MS" w:hAnsi="Comic Sans MS"/>
          <w:sz w:val="28"/>
          <w:szCs w:val="28"/>
          <w:lang w:val="ru-RU"/>
        </w:rPr>
      </w:pPr>
    </w:p>
    <w:p w:rsidR="00301C23" w:rsidRPr="008D42ED" w:rsidRDefault="00301C23" w:rsidP="00585624">
      <w:pPr>
        <w:jc w:val="left"/>
        <w:rPr>
          <w:rFonts w:ascii="Comic Sans MS" w:hAnsi="Comic Sans MS"/>
          <w:b/>
          <w:color w:val="FF0000"/>
          <w:sz w:val="32"/>
          <w:szCs w:val="32"/>
        </w:rPr>
        <w:sectPr w:rsidR="00301C23" w:rsidRPr="008D42ED"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485367" w:rsidRDefault="008B791E">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32080303" w:history="1">
            <w:r w:rsidR="00485367" w:rsidRPr="002064FD">
              <w:rPr>
                <w:rStyle w:val="Hyperlink"/>
                <w:rFonts w:cs="Times New Roman"/>
                <w:noProof/>
              </w:rPr>
              <w:t>МАГИСТРАТУРИ, СТИПЕНДИИ, СТАЖОВЕ</w:t>
            </w:r>
            <w:r w:rsidR="00485367">
              <w:rPr>
                <w:noProof/>
                <w:webHidden/>
              </w:rPr>
              <w:tab/>
            </w:r>
            <w:r w:rsidR="00485367">
              <w:rPr>
                <w:noProof/>
                <w:webHidden/>
              </w:rPr>
              <w:fldChar w:fldCharType="begin"/>
            </w:r>
            <w:r w:rsidR="00485367">
              <w:rPr>
                <w:noProof/>
                <w:webHidden/>
              </w:rPr>
              <w:instrText xml:space="preserve"> PAGEREF _Toc432080303 \h </w:instrText>
            </w:r>
            <w:r w:rsidR="00485367">
              <w:rPr>
                <w:noProof/>
                <w:webHidden/>
              </w:rPr>
            </w:r>
            <w:r w:rsidR="00485367">
              <w:rPr>
                <w:noProof/>
                <w:webHidden/>
              </w:rPr>
              <w:fldChar w:fldCharType="separate"/>
            </w:r>
            <w:r w:rsidR="00485367">
              <w:rPr>
                <w:noProof/>
                <w:webHidden/>
              </w:rPr>
              <w:t>4</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04" w:history="1">
            <w:r w:rsidR="00485367" w:rsidRPr="002064FD">
              <w:rPr>
                <w:rStyle w:val="Hyperlink"/>
                <w:rFonts w:ascii="Wingdings" w:hAnsi="Wingdings"/>
                <w:noProof/>
                <w:kern w:val="36"/>
              </w:rPr>
              <w:t></w:t>
            </w:r>
            <w:r w:rsidR="00485367">
              <w:rPr>
                <w:rFonts w:asciiTheme="minorHAnsi" w:eastAsiaTheme="minorEastAsia" w:hAnsiTheme="minorHAnsi"/>
                <w:noProof/>
                <w:lang w:eastAsia="bg-BG"/>
              </w:rPr>
              <w:tab/>
            </w:r>
            <w:r w:rsidR="00485367" w:rsidRPr="002064FD">
              <w:rPr>
                <w:rStyle w:val="Hyperlink"/>
                <w:noProof/>
              </w:rPr>
              <w:t>Стипендии от BAYHOST – Център за висше образование на университета Регенсбург,</w:t>
            </w:r>
            <w:r w:rsidR="00485367" w:rsidRPr="002064FD">
              <w:rPr>
                <w:rStyle w:val="Hyperlink"/>
                <w:noProof/>
                <w:lang w:val="ru-RU"/>
              </w:rPr>
              <w:t xml:space="preserve"> </w:t>
            </w:r>
            <w:r w:rsidR="00485367" w:rsidRPr="002064FD">
              <w:rPr>
                <w:rStyle w:val="Hyperlink"/>
                <w:noProof/>
              </w:rPr>
              <w:t>Германия</w:t>
            </w:r>
            <w:r w:rsidR="00485367">
              <w:rPr>
                <w:noProof/>
                <w:webHidden/>
              </w:rPr>
              <w:tab/>
            </w:r>
            <w:r w:rsidR="00485367">
              <w:rPr>
                <w:noProof/>
                <w:webHidden/>
              </w:rPr>
              <w:fldChar w:fldCharType="begin"/>
            </w:r>
            <w:r w:rsidR="00485367">
              <w:rPr>
                <w:noProof/>
                <w:webHidden/>
              </w:rPr>
              <w:instrText xml:space="preserve"> PAGEREF _Toc432080304 \h </w:instrText>
            </w:r>
            <w:r w:rsidR="00485367">
              <w:rPr>
                <w:noProof/>
                <w:webHidden/>
              </w:rPr>
            </w:r>
            <w:r w:rsidR="00485367">
              <w:rPr>
                <w:noProof/>
                <w:webHidden/>
              </w:rPr>
              <w:fldChar w:fldCharType="separate"/>
            </w:r>
            <w:r w:rsidR="00485367">
              <w:rPr>
                <w:noProof/>
                <w:webHidden/>
              </w:rPr>
              <w:t>4</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05" w:history="1">
            <w:r w:rsidR="00485367" w:rsidRPr="002064FD">
              <w:rPr>
                <w:rStyle w:val="Hyperlink"/>
                <w:rFonts w:ascii="Wingdings" w:hAnsi="Wingdings"/>
                <w:noProof/>
              </w:rPr>
              <w:t></w:t>
            </w:r>
            <w:r w:rsidR="00485367">
              <w:rPr>
                <w:rFonts w:asciiTheme="minorHAnsi" w:eastAsiaTheme="minorEastAsia" w:hAnsiTheme="minorHAnsi"/>
                <w:noProof/>
                <w:lang w:eastAsia="bg-BG"/>
              </w:rPr>
              <w:tab/>
            </w:r>
            <w:r w:rsidR="00485367" w:rsidRPr="002064FD">
              <w:rPr>
                <w:rStyle w:val="Hyperlink"/>
                <w:noProof/>
              </w:rPr>
              <w:t>SAP Labs България отпуска стипендии за първокурсници в IT специалности</w:t>
            </w:r>
            <w:r w:rsidR="00485367">
              <w:rPr>
                <w:noProof/>
                <w:webHidden/>
              </w:rPr>
              <w:tab/>
            </w:r>
            <w:r w:rsidR="00485367">
              <w:rPr>
                <w:noProof/>
                <w:webHidden/>
              </w:rPr>
              <w:fldChar w:fldCharType="begin"/>
            </w:r>
            <w:r w:rsidR="00485367">
              <w:rPr>
                <w:noProof/>
                <w:webHidden/>
              </w:rPr>
              <w:instrText xml:space="preserve"> PAGEREF _Toc432080305 \h </w:instrText>
            </w:r>
            <w:r w:rsidR="00485367">
              <w:rPr>
                <w:noProof/>
                <w:webHidden/>
              </w:rPr>
            </w:r>
            <w:r w:rsidR="00485367">
              <w:rPr>
                <w:noProof/>
                <w:webHidden/>
              </w:rPr>
              <w:fldChar w:fldCharType="separate"/>
            </w:r>
            <w:r w:rsidR="00485367">
              <w:rPr>
                <w:noProof/>
                <w:webHidden/>
              </w:rPr>
              <w:t>4</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06" w:history="1">
            <w:r w:rsidR="00485367" w:rsidRPr="002064FD">
              <w:rPr>
                <w:rStyle w:val="Hyperlink"/>
                <w:rFonts w:ascii="Wingdings" w:hAnsi="Wingdings"/>
                <w:noProof/>
              </w:rPr>
              <w:t></w:t>
            </w:r>
            <w:r w:rsidR="00485367">
              <w:rPr>
                <w:rFonts w:asciiTheme="minorHAnsi" w:eastAsiaTheme="minorEastAsia" w:hAnsiTheme="minorHAnsi"/>
                <w:noProof/>
                <w:lang w:eastAsia="bg-BG"/>
              </w:rPr>
              <w:tab/>
            </w:r>
            <w:r w:rsidR="00485367" w:rsidRPr="002064FD">
              <w:rPr>
                <w:rStyle w:val="Hyperlink"/>
                <w:noProof/>
              </w:rPr>
              <w:t>Jenkins Awards</w:t>
            </w:r>
            <w:r w:rsidR="00485367">
              <w:rPr>
                <w:noProof/>
                <w:webHidden/>
              </w:rPr>
              <w:tab/>
            </w:r>
            <w:r w:rsidR="00485367">
              <w:rPr>
                <w:noProof/>
                <w:webHidden/>
              </w:rPr>
              <w:fldChar w:fldCharType="begin"/>
            </w:r>
            <w:r w:rsidR="00485367">
              <w:rPr>
                <w:noProof/>
                <w:webHidden/>
              </w:rPr>
              <w:instrText xml:space="preserve"> PAGEREF _Toc432080306 \h </w:instrText>
            </w:r>
            <w:r w:rsidR="00485367">
              <w:rPr>
                <w:noProof/>
                <w:webHidden/>
              </w:rPr>
            </w:r>
            <w:r w:rsidR="00485367">
              <w:rPr>
                <w:noProof/>
                <w:webHidden/>
              </w:rPr>
              <w:fldChar w:fldCharType="separate"/>
            </w:r>
            <w:r w:rsidR="00485367">
              <w:rPr>
                <w:noProof/>
                <w:webHidden/>
              </w:rPr>
              <w:t>5</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07" w:history="1">
            <w:r w:rsidR="00485367" w:rsidRPr="002064FD">
              <w:rPr>
                <w:rStyle w:val="Hyperlink"/>
                <w:rFonts w:ascii="Wingdings" w:eastAsia="Times New Roman" w:hAnsi="Wingdings"/>
                <w:noProof/>
                <w:lang w:eastAsia="bg-BG"/>
              </w:rPr>
              <w:t></w:t>
            </w:r>
            <w:r w:rsidR="00485367">
              <w:rPr>
                <w:rFonts w:asciiTheme="minorHAnsi" w:eastAsiaTheme="minorEastAsia" w:hAnsiTheme="minorHAnsi"/>
                <w:noProof/>
                <w:lang w:eastAsia="bg-BG"/>
              </w:rPr>
              <w:tab/>
            </w:r>
            <w:r w:rsidR="00485367" w:rsidRPr="002064FD">
              <w:rPr>
                <w:rStyle w:val="Hyperlink"/>
                <w:rFonts w:eastAsia="Times New Roman"/>
                <w:noProof/>
                <w:lang w:eastAsia="bg-BG"/>
              </w:rPr>
              <w:t>Europaeum Internships</w:t>
            </w:r>
            <w:r w:rsidR="00485367">
              <w:rPr>
                <w:noProof/>
                <w:webHidden/>
              </w:rPr>
              <w:tab/>
            </w:r>
            <w:r w:rsidR="00485367">
              <w:rPr>
                <w:noProof/>
                <w:webHidden/>
              </w:rPr>
              <w:fldChar w:fldCharType="begin"/>
            </w:r>
            <w:r w:rsidR="00485367">
              <w:rPr>
                <w:noProof/>
                <w:webHidden/>
              </w:rPr>
              <w:instrText xml:space="preserve"> PAGEREF _Toc432080307 \h </w:instrText>
            </w:r>
            <w:r w:rsidR="00485367">
              <w:rPr>
                <w:noProof/>
                <w:webHidden/>
              </w:rPr>
            </w:r>
            <w:r w:rsidR="00485367">
              <w:rPr>
                <w:noProof/>
                <w:webHidden/>
              </w:rPr>
              <w:fldChar w:fldCharType="separate"/>
            </w:r>
            <w:r w:rsidR="00485367">
              <w:rPr>
                <w:noProof/>
                <w:webHidden/>
              </w:rPr>
              <w:t>5</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08" w:history="1">
            <w:r w:rsidR="00485367" w:rsidRPr="002064FD">
              <w:rPr>
                <w:rStyle w:val="Hyperlink"/>
                <w:rFonts w:ascii="Wingdings" w:hAnsi="Wingdings"/>
                <w:noProof/>
                <w:lang w:eastAsia="bg-BG"/>
              </w:rPr>
              <w:t></w:t>
            </w:r>
            <w:r w:rsidR="00485367">
              <w:rPr>
                <w:rFonts w:asciiTheme="minorHAnsi" w:eastAsiaTheme="minorEastAsia" w:hAnsiTheme="minorHAnsi"/>
                <w:noProof/>
                <w:lang w:eastAsia="bg-BG"/>
              </w:rPr>
              <w:tab/>
            </w:r>
            <w:r w:rsidR="00485367" w:rsidRPr="002064FD">
              <w:rPr>
                <w:rStyle w:val="Hyperlink"/>
                <w:noProof/>
              </w:rPr>
              <w:t>Politheor набира стажанти по публични политики</w:t>
            </w:r>
            <w:r w:rsidR="00485367">
              <w:rPr>
                <w:noProof/>
                <w:webHidden/>
              </w:rPr>
              <w:tab/>
            </w:r>
            <w:r w:rsidR="00485367">
              <w:rPr>
                <w:noProof/>
                <w:webHidden/>
              </w:rPr>
              <w:fldChar w:fldCharType="begin"/>
            </w:r>
            <w:r w:rsidR="00485367">
              <w:rPr>
                <w:noProof/>
                <w:webHidden/>
              </w:rPr>
              <w:instrText xml:space="preserve"> PAGEREF _Toc432080308 \h </w:instrText>
            </w:r>
            <w:r w:rsidR="00485367">
              <w:rPr>
                <w:noProof/>
                <w:webHidden/>
              </w:rPr>
            </w:r>
            <w:r w:rsidR="00485367">
              <w:rPr>
                <w:noProof/>
                <w:webHidden/>
              </w:rPr>
              <w:fldChar w:fldCharType="separate"/>
            </w:r>
            <w:r w:rsidR="00485367">
              <w:rPr>
                <w:noProof/>
                <w:webHidden/>
              </w:rPr>
              <w:t>5</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09" w:history="1">
            <w:r w:rsidR="00485367" w:rsidRPr="002064FD">
              <w:rPr>
                <w:rStyle w:val="Hyperlink"/>
                <w:rFonts w:ascii="Wingdings" w:hAnsi="Wingdings"/>
                <w:noProof/>
                <w:lang w:eastAsia="bg-BG"/>
              </w:rPr>
              <w:t></w:t>
            </w:r>
            <w:r w:rsidR="00485367">
              <w:rPr>
                <w:rFonts w:asciiTheme="minorHAnsi" w:eastAsiaTheme="minorEastAsia" w:hAnsiTheme="minorHAnsi"/>
                <w:noProof/>
                <w:lang w:eastAsia="bg-BG"/>
              </w:rPr>
              <w:tab/>
            </w:r>
            <w:r w:rsidR="00485367" w:rsidRPr="002064FD">
              <w:rPr>
                <w:rStyle w:val="Hyperlink"/>
                <w:noProof/>
              </w:rPr>
              <w:t>Интерпол набира стажанти за Лион, Франция</w:t>
            </w:r>
            <w:r w:rsidR="00485367">
              <w:rPr>
                <w:noProof/>
                <w:webHidden/>
              </w:rPr>
              <w:tab/>
            </w:r>
            <w:r w:rsidR="00485367">
              <w:rPr>
                <w:noProof/>
                <w:webHidden/>
              </w:rPr>
              <w:fldChar w:fldCharType="begin"/>
            </w:r>
            <w:r w:rsidR="00485367">
              <w:rPr>
                <w:noProof/>
                <w:webHidden/>
              </w:rPr>
              <w:instrText xml:space="preserve"> PAGEREF _Toc432080309 \h </w:instrText>
            </w:r>
            <w:r w:rsidR="00485367">
              <w:rPr>
                <w:noProof/>
                <w:webHidden/>
              </w:rPr>
            </w:r>
            <w:r w:rsidR="00485367">
              <w:rPr>
                <w:noProof/>
                <w:webHidden/>
              </w:rPr>
              <w:fldChar w:fldCharType="separate"/>
            </w:r>
            <w:r w:rsidR="00485367">
              <w:rPr>
                <w:noProof/>
                <w:webHidden/>
              </w:rPr>
              <w:t>6</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10" w:history="1">
            <w:r w:rsidR="00485367" w:rsidRPr="002064FD">
              <w:rPr>
                <w:rStyle w:val="Hyperlink"/>
                <w:rFonts w:ascii="Wingdings" w:eastAsia="Times New Roman" w:hAnsi="Wingdings" w:cs="Times New Roman"/>
                <w:noProof/>
                <w:lang w:eastAsia="bg-BG"/>
              </w:rPr>
              <w:t></w:t>
            </w:r>
            <w:r w:rsidR="00485367">
              <w:rPr>
                <w:rFonts w:asciiTheme="minorHAnsi" w:eastAsiaTheme="minorEastAsia" w:hAnsiTheme="minorHAnsi"/>
                <w:noProof/>
                <w:lang w:eastAsia="bg-BG"/>
              </w:rPr>
              <w:tab/>
            </w:r>
            <w:r w:rsidR="00485367" w:rsidRPr="002064FD">
              <w:rPr>
                <w:rStyle w:val="Hyperlink"/>
                <w:noProof/>
              </w:rPr>
              <w:t>Стаж в Представителството на Европейската комисия в България</w:t>
            </w:r>
            <w:r w:rsidR="00485367">
              <w:rPr>
                <w:noProof/>
                <w:webHidden/>
              </w:rPr>
              <w:tab/>
            </w:r>
            <w:r w:rsidR="00485367">
              <w:rPr>
                <w:noProof/>
                <w:webHidden/>
              </w:rPr>
              <w:fldChar w:fldCharType="begin"/>
            </w:r>
            <w:r w:rsidR="00485367">
              <w:rPr>
                <w:noProof/>
                <w:webHidden/>
              </w:rPr>
              <w:instrText xml:space="preserve"> PAGEREF _Toc432080310 \h </w:instrText>
            </w:r>
            <w:r w:rsidR="00485367">
              <w:rPr>
                <w:noProof/>
                <w:webHidden/>
              </w:rPr>
            </w:r>
            <w:r w:rsidR="00485367">
              <w:rPr>
                <w:noProof/>
                <w:webHidden/>
              </w:rPr>
              <w:fldChar w:fldCharType="separate"/>
            </w:r>
            <w:r w:rsidR="00485367">
              <w:rPr>
                <w:noProof/>
                <w:webHidden/>
              </w:rPr>
              <w:t>6</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11" w:history="1">
            <w:r w:rsidR="00485367" w:rsidRPr="002064FD">
              <w:rPr>
                <w:rStyle w:val="Hyperlink"/>
                <w:rFonts w:ascii="Wingdings" w:hAnsi="Wingdings" w:cs="Times New Roman"/>
                <w:noProof/>
                <w:lang w:val="ru-RU" w:eastAsia="bg-BG"/>
              </w:rPr>
              <w:t></w:t>
            </w:r>
            <w:r w:rsidR="00485367">
              <w:rPr>
                <w:rFonts w:asciiTheme="minorHAnsi" w:eastAsiaTheme="minorEastAsia" w:hAnsiTheme="minorHAnsi"/>
                <w:noProof/>
                <w:lang w:eastAsia="bg-BG"/>
              </w:rPr>
              <w:tab/>
            </w:r>
            <w:r w:rsidR="00485367" w:rsidRPr="002064FD">
              <w:rPr>
                <w:rStyle w:val="Hyperlink"/>
                <w:noProof/>
              </w:rPr>
              <w:t xml:space="preserve">Банка </w:t>
            </w:r>
            <w:r w:rsidR="00485367" w:rsidRPr="002064FD">
              <w:rPr>
                <w:rStyle w:val="Hyperlink"/>
                <w:noProof/>
                <w:lang w:val="ru-RU"/>
              </w:rPr>
              <w:t>“</w:t>
            </w:r>
            <w:r w:rsidR="00485367" w:rsidRPr="002064FD">
              <w:rPr>
                <w:rStyle w:val="Hyperlink"/>
                <w:noProof/>
              </w:rPr>
              <w:t>Пиреос</w:t>
            </w:r>
            <w:r w:rsidR="00485367" w:rsidRPr="002064FD">
              <w:rPr>
                <w:rStyle w:val="Hyperlink"/>
                <w:noProof/>
                <w:lang w:val="ru-RU"/>
              </w:rPr>
              <w:t>”</w:t>
            </w:r>
            <w:r w:rsidR="00485367" w:rsidRPr="002064FD">
              <w:rPr>
                <w:rStyle w:val="Hyperlink"/>
                <w:noProof/>
              </w:rPr>
              <w:t xml:space="preserve"> България набира кандидати за зимна стажантска </w:t>
            </w:r>
            <w:r w:rsidR="00485367" w:rsidRPr="002064FD">
              <w:rPr>
                <w:rStyle w:val="Hyperlink"/>
                <w:rFonts w:cs="Times New Roman"/>
                <w:noProof/>
              </w:rPr>
              <w:t>програма</w:t>
            </w:r>
            <w:r w:rsidR="00485367">
              <w:rPr>
                <w:noProof/>
                <w:webHidden/>
              </w:rPr>
              <w:tab/>
            </w:r>
            <w:r w:rsidR="00485367">
              <w:rPr>
                <w:noProof/>
                <w:webHidden/>
              </w:rPr>
              <w:fldChar w:fldCharType="begin"/>
            </w:r>
            <w:r w:rsidR="00485367">
              <w:rPr>
                <w:noProof/>
                <w:webHidden/>
              </w:rPr>
              <w:instrText xml:space="preserve"> PAGEREF _Toc432080311 \h </w:instrText>
            </w:r>
            <w:r w:rsidR="00485367">
              <w:rPr>
                <w:noProof/>
                <w:webHidden/>
              </w:rPr>
            </w:r>
            <w:r w:rsidR="00485367">
              <w:rPr>
                <w:noProof/>
                <w:webHidden/>
              </w:rPr>
              <w:fldChar w:fldCharType="separate"/>
            </w:r>
            <w:r w:rsidR="00485367">
              <w:rPr>
                <w:noProof/>
                <w:webHidden/>
              </w:rPr>
              <w:t>7</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12" w:history="1">
            <w:r w:rsidR="00485367" w:rsidRPr="002064FD">
              <w:rPr>
                <w:rStyle w:val="Hyperlink"/>
                <w:rFonts w:ascii="Wingdings" w:hAnsi="Wingdings"/>
                <w:noProof/>
                <w:lang w:val="ru-RU"/>
              </w:rPr>
              <w:t></w:t>
            </w:r>
            <w:r w:rsidR="00485367">
              <w:rPr>
                <w:rFonts w:asciiTheme="minorHAnsi" w:eastAsiaTheme="minorEastAsia" w:hAnsiTheme="minorHAnsi"/>
                <w:noProof/>
                <w:lang w:eastAsia="bg-BG"/>
              </w:rPr>
              <w:tab/>
            </w:r>
            <w:r w:rsidR="00485367" w:rsidRPr="002064FD">
              <w:rPr>
                <w:rStyle w:val="Hyperlink"/>
                <w:noProof/>
              </w:rPr>
              <w:t>Платен стаж в Световната търговска организация</w:t>
            </w:r>
            <w:r w:rsidR="00485367">
              <w:rPr>
                <w:noProof/>
                <w:webHidden/>
              </w:rPr>
              <w:tab/>
            </w:r>
            <w:r w:rsidR="00485367">
              <w:rPr>
                <w:noProof/>
                <w:webHidden/>
              </w:rPr>
              <w:fldChar w:fldCharType="begin"/>
            </w:r>
            <w:r w:rsidR="00485367">
              <w:rPr>
                <w:noProof/>
                <w:webHidden/>
              </w:rPr>
              <w:instrText xml:space="preserve"> PAGEREF _Toc432080312 \h </w:instrText>
            </w:r>
            <w:r w:rsidR="00485367">
              <w:rPr>
                <w:noProof/>
                <w:webHidden/>
              </w:rPr>
            </w:r>
            <w:r w:rsidR="00485367">
              <w:rPr>
                <w:noProof/>
                <w:webHidden/>
              </w:rPr>
              <w:fldChar w:fldCharType="separate"/>
            </w:r>
            <w:r w:rsidR="00485367">
              <w:rPr>
                <w:noProof/>
                <w:webHidden/>
              </w:rPr>
              <w:t>7</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13" w:history="1">
            <w:r w:rsidR="00485367" w:rsidRPr="002064FD">
              <w:rPr>
                <w:rStyle w:val="Hyperlink"/>
                <w:rFonts w:ascii="Wingdings" w:hAnsi="Wingdings"/>
                <w:noProof/>
              </w:rPr>
              <w:t></w:t>
            </w:r>
            <w:r w:rsidR="00485367">
              <w:rPr>
                <w:rFonts w:asciiTheme="minorHAnsi" w:eastAsiaTheme="minorEastAsia" w:hAnsiTheme="minorHAnsi"/>
                <w:noProof/>
                <w:lang w:eastAsia="bg-BG"/>
              </w:rPr>
              <w:tab/>
            </w:r>
            <w:r w:rsidR="00485367" w:rsidRPr="002064FD">
              <w:rPr>
                <w:rStyle w:val="Hyperlink"/>
                <w:noProof/>
              </w:rPr>
              <w:t>Стаж във Върховния комисариат на ООН за бежанците</w:t>
            </w:r>
            <w:r w:rsidR="00485367">
              <w:rPr>
                <w:noProof/>
                <w:webHidden/>
              </w:rPr>
              <w:tab/>
            </w:r>
            <w:r w:rsidR="00485367">
              <w:rPr>
                <w:noProof/>
                <w:webHidden/>
              </w:rPr>
              <w:fldChar w:fldCharType="begin"/>
            </w:r>
            <w:r w:rsidR="00485367">
              <w:rPr>
                <w:noProof/>
                <w:webHidden/>
              </w:rPr>
              <w:instrText xml:space="preserve"> PAGEREF _Toc432080313 \h </w:instrText>
            </w:r>
            <w:r w:rsidR="00485367">
              <w:rPr>
                <w:noProof/>
                <w:webHidden/>
              </w:rPr>
            </w:r>
            <w:r w:rsidR="00485367">
              <w:rPr>
                <w:noProof/>
                <w:webHidden/>
              </w:rPr>
              <w:fldChar w:fldCharType="separate"/>
            </w:r>
            <w:r w:rsidR="00485367">
              <w:rPr>
                <w:noProof/>
                <w:webHidden/>
              </w:rPr>
              <w:t>8</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14" w:history="1">
            <w:r w:rsidR="00485367" w:rsidRPr="002064FD">
              <w:rPr>
                <w:rStyle w:val="Hyperlink"/>
                <w:rFonts w:ascii="Wingdings" w:hAnsi="Wingdings"/>
                <w:noProof/>
                <w:lang w:val="ru-RU"/>
              </w:rPr>
              <w:t></w:t>
            </w:r>
            <w:r w:rsidR="00485367">
              <w:rPr>
                <w:rFonts w:asciiTheme="minorHAnsi" w:eastAsiaTheme="minorEastAsia" w:hAnsiTheme="minorHAnsi"/>
                <w:noProof/>
                <w:lang w:eastAsia="bg-BG"/>
              </w:rPr>
              <w:tab/>
            </w:r>
            <w:r w:rsidR="00485367" w:rsidRPr="002064FD">
              <w:rPr>
                <w:rStyle w:val="Hyperlink"/>
                <w:noProof/>
              </w:rPr>
              <w:t>"Майкрософт" стартира безплатни ИТ обучения</w:t>
            </w:r>
            <w:r w:rsidR="00485367">
              <w:rPr>
                <w:noProof/>
                <w:webHidden/>
              </w:rPr>
              <w:tab/>
            </w:r>
            <w:r w:rsidR="00485367">
              <w:rPr>
                <w:noProof/>
                <w:webHidden/>
              </w:rPr>
              <w:fldChar w:fldCharType="begin"/>
            </w:r>
            <w:r w:rsidR="00485367">
              <w:rPr>
                <w:noProof/>
                <w:webHidden/>
              </w:rPr>
              <w:instrText xml:space="preserve"> PAGEREF _Toc432080314 \h </w:instrText>
            </w:r>
            <w:r w:rsidR="00485367">
              <w:rPr>
                <w:noProof/>
                <w:webHidden/>
              </w:rPr>
            </w:r>
            <w:r w:rsidR="00485367">
              <w:rPr>
                <w:noProof/>
                <w:webHidden/>
              </w:rPr>
              <w:fldChar w:fldCharType="separate"/>
            </w:r>
            <w:r w:rsidR="00485367">
              <w:rPr>
                <w:noProof/>
                <w:webHidden/>
              </w:rPr>
              <w:t>8</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15" w:history="1">
            <w:r w:rsidR="00485367" w:rsidRPr="002064FD">
              <w:rPr>
                <w:rStyle w:val="Hyperlink"/>
                <w:rFonts w:ascii="Wingdings" w:hAnsi="Wingdings"/>
                <w:noProof/>
              </w:rPr>
              <w:t></w:t>
            </w:r>
            <w:r w:rsidR="00485367">
              <w:rPr>
                <w:rFonts w:asciiTheme="minorHAnsi" w:eastAsiaTheme="minorEastAsia" w:hAnsiTheme="minorHAnsi"/>
                <w:noProof/>
                <w:lang w:eastAsia="bg-BG"/>
              </w:rPr>
              <w:tab/>
            </w:r>
            <w:r w:rsidR="00485367" w:rsidRPr="002064FD">
              <w:rPr>
                <w:rStyle w:val="Hyperlink"/>
                <w:noProof/>
              </w:rPr>
              <w:t>Видео-конкурс за младежи с умения в ИКТ</w:t>
            </w:r>
            <w:r w:rsidR="00485367">
              <w:rPr>
                <w:noProof/>
                <w:webHidden/>
              </w:rPr>
              <w:tab/>
            </w:r>
            <w:r w:rsidR="00485367">
              <w:rPr>
                <w:noProof/>
                <w:webHidden/>
              </w:rPr>
              <w:fldChar w:fldCharType="begin"/>
            </w:r>
            <w:r w:rsidR="00485367">
              <w:rPr>
                <w:noProof/>
                <w:webHidden/>
              </w:rPr>
              <w:instrText xml:space="preserve"> PAGEREF _Toc432080315 \h </w:instrText>
            </w:r>
            <w:r w:rsidR="00485367">
              <w:rPr>
                <w:noProof/>
                <w:webHidden/>
              </w:rPr>
            </w:r>
            <w:r w:rsidR="00485367">
              <w:rPr>
                <w:noProof/>
                <w:webHidden/>
              </w:rPr>
              <w:fldChar w:fldCharType="separate"/>
            </w:r>
            <w:r w:rsidR="00485367">
              <w:rPr>
                <w:noProof/>
                <w:webHidden/>
              </w:rPr>
              <w:t>9</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16" w:history="1">
            <w:r w:rsidR="00485367" w:rsidRPr="002064FD">
              <w:rPr>
                <w:rStyle w:val="Hyperlink"/>
                <w:rFonts w:ascii="Wingdings" w:hAnsi="Wingdings"/>
                <w:noProof/>
              </w:rPr>
              <w:t></w:t>
            </w:r>
            <w:r w:rsidR="00485367">
              <w:rPr>
                <w:rFonts w:asciiTheme="minorHAnsi" w:eastAsiaTheme="minorEastAsia" w:hAnsiTheme="minorHAnsi"/>
                <w:noProof/>
                <w:lang w:eastAsia="bg-BG"/>
              </w:rPr>
              <w:tab/>
            </w:r>
            <w:r w:rsidR="00485367" w:rsidRPr="002064FD">
              <w:rPr>
                <w:rStyle w:val="Hyperlink"/>
                <w:noProof/>
              </w:rPr>
              <w:t>Конкурс за студенти на тема "ЕС и бежанската криза – възможните отговори"</w:t>
            </w:r>
            <w:r w:rsidR="00485367">
              <w:rPr>
                <w:noProof/>
                <w:webHidden/>
              </w:rPr>
              <w:tab/>
            </w:r>
            <w:r w:rsidR="00485367">
              <w:rPr>
                <w:noProof/>
                <w:webHidden/>
              </w:rPr>
              <w:fldChar w:fldCharType="begin"/>
            </w:r>
            <w:r w:rsidR="00485367">
              <w:rPr>
                <w:noProof/>
                <w:webHidden/>
              </w:rPr>
              <w:instrText xml:space="preserve"> PAGEREF _Toc432080316 \h </w:instrText>
            </w:r>
            <w:r w:rsidR="00485367">
              <w:rPr>
                <w:noProof/>
                <w:webHidden/>
              </w:rPr>
            </w:r>
            <w:r w:rsidR="00485367">
              <w:rPr>
                <w:noProof/>
                <w:webHidden/>
              </w:rPr>
              <w:fldChar w:fldCharType="separate"/>
            </w:r>
            <w:r w:rsidR="00485367">
              <w:rPr>
                <w:noProof/>
                <w:webHidden/>
              </w:rPr>
              <w:t>10</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17" w:history="1">
            <w:r w:rsidR="00485367" w:rsidRPr="002064FD">
              <w:rPr>
                <w:rStyle w:val="Hyperlink"/>
                <w:rFonts w:ascii="Wingdings" w:hAnsi="Wingdings"/>
                <w:noProof/>
              </w:rPr>
              <w:t></w:t>
            </w:r>
            <w:r w:rsidR="00485367">
              <w:rPr>
                <w:rFonts w:asciiTheme="minorHAnsi" w:eastAsiaTheme="minorEastAsia" w:hAnsiTheme="minorHAnsi"/>
                <w:noProof/>
                <w:lang w:eastAsia="bg-BG"/>
              </w:rPr>
              <w:tab/>
            </w:r>
            <w:r w:rsidR="00485367" w:rsidRPr="002064FD">
              <w:rPr>
                <w:rStyle w:val="Hyperlink"/>
                <w:noProof/>
              </w:rPr>
              <w:t>Международен конкурс „Хорезми" в областта на науката и технологиите</w:t>
            </w:r>
            <w:r w:rsidR="00485367">
              <w:rPr>
                <w:noProof/>
                <w:webHidden/>
              </w:rPr>
              <w:tab/>
            </w:r>
            <w:r w:rsidR="00485367">
              <w:rPr>
                <w:noProof/>
                <w:webHidden/>
              </w:rPr>
              <w:fldChar w:fldCharType="begin"/>
            </w:r>
            <w:r w:rsidR="00485367">
              <w:rPr>
                <w:noProof/>
                <w:webHidden/>
              </w:rPr>
              <w:instrText xml:space="preserve"> PAGEREF _Toc432080317 \h </w:instrText>
            </w:r>
            <w:r w:rsidR="00485367">
              <w:rPr>
                <w:noProof/>
                <w:webHidden/>
              </w:rPr>
            </w:r>
            <w:r w:rsidR="00485367">
              <w:rPr>
                <w:noProof/>
                <w:webHidden/>
              </w:rPr>
              <w:fldChar w:fldCharType="separate"/>
            </w:r>
            <w:r w:rsidR="00485367">
              <w:rPr>
                <w:noProof/>
                <w:webHidden/>
              </w:rPr>
              <w:t>11</w:t>
            </w:r>
            <w:r w:rsidR="00485367">
              <w:rPr>
                <w:noProof/>
                <w:webHidden/>
              </w:rPr>
              <w:fldChar w:fldCharType="end"/>
            </w:r>
          </w:hyperlink>
        </w:p>
        <w:p w:rsidR="00485367" w:rsidRDefault="00EC08AE">
          <w:pPr>
            <w:pStyle w:val="TOC1"/>
            <w:tabs>
              <w:tab w:val="right" w:leader="dot" w:pos="9062"/>
            </w:tabs>
            <w:rPr>
              <w:rFonts w:asciiTheme="minorHAnsi" w:eastAsiaTheme="minorEastAsia" w:hAnsiTheme="minorHAnsi"/>
              <w:noProof/>
              <w:lang w:eastAsia="bg-BG"/>
            </w:rPr>
          </w:pPr>
          <w:hyperlink w:anchor="_Toc432080318" w:history="1">
            <w:r w:rsidR="00485367" w:rsidRPr="002064FD">
              <w:rPr>
                <w:rStyle w:val="Hyperlink"/>
                <w:noProof/>
              </w:rPr>
              <w:t>ПРОГРАМИ</w:t>
            </w:r>
            <w:r w:rsidR="00485367">
              <w:rPr>
                <w:noProof/>
                <w:webHidden/>
              </w:rPr>
              <w:tab/>
            </w:r>
            <w:r w:rsidR="00485367">
              <w:rPr>
                <w:noProof/>
                <w:webHidden/>
              </w:rPr>
              <w:fldChar w:fldCharType="begin"/>
            </w:r>
            <w:r w:rsidR="00485367">
              <w:rPr>
                <w:noProof/>
                <w:webHidden/>
              </w:rPr>
              <w:instrText xml:space="preserve"> PAGEREF _Toc432080318 \h </w:instrText>
            </w:r>
            <w:r w:rsidR="00485367">
              <w:rPr>
                <w:noProof/>
                <w:webHidden/>
              </w:rPr>
            </w:r>
            <w:r w:rsidR="00485367">
              <w:rPr>
                <w:noProof/>
                <w:webHidden/>
              </w:rPr>
              <w:fldChar w:fldCharType="separate"/>
            </w:r>
            <w:r w:rsidR="00485367">
              <w:rPr>
                <w:noProof/>
                <w:webHidden/>
              </w:rPr>
              <w:t>12</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19" w:history="1">
            <w:r w:rsidR="00485367" w:rsidRPr="002064FD">
              <w:rPr>
                <w:rStyle w:val="Hyperlink"/>
                <w:rFonts w:ascii="Wingdings" w:hAnsi="Wingdings"/>
                <w:noProof/>
                <w:lang w:val="ru-RU"/>
              </w:rPr>
              <w:t></w:t>
            </w:r>
            <w:r w:rsidR="00485367">
              <w:rPr>
                <w:rFonts w:asciiTheme="minorHAnsi" w:eastAsiaTheme="minorEastAsia" w:hAnsiTheme="minorHAnsi"/>
                <w:noProof/>
                <w:lang w:eastAsia="bg-BG"/>
              </w:rPr>
              <w:tab/>
            </w:r>
            <w:r w:rsidR="00485367" w:rsidRPr="002064FD">
              <w:rPr>
                <w:rStyle w:val="Hyperlink"/>
                <w:noProof/>
              </w:rPr>
              <w:t>Програма Интеррег - ИПП за трансгранично сътрудничество България-Сърбия</w:t>
            </w:r>
            <w:r w:rsidR="00485367">
              <w:rPr>
                <w:noProof/>
                <w:webHidden/>
              </w:rPr>
              <w:tab/>
            </w:r>
            <w:r w:rsidR="00485367">
              <w:rPr>
                <w:noProof/>
                <w:webHidden/>
              </w:rPr>
              <w:fldChar w:fldCharType="begin"/>
            </w:r>
            <w:r w:rsidR="00485367">
              <w:rPr>
                <w:noProof/>
                <w:webHidden/>
              </w:rPr>
              <w:instrText xml:space="preserve"> PAGEREF _Toc432080319 \h </w:instrText>
            </w:r>
            <w:r w:rsidR="00485367">
              <w:rPr>
                <w:noProof/>
                <w:webHidden/>
              </w:rPr>
            </w:r>
            <w:r w:rsidR="00485367">
              <w:rPr>
                <w:noProof/>
                <w:webHidden/>
              </w:rPr>
              <w:fldChar w:fldCharType="separate"/>
            </w:r>
            <w:r w:rsidR="00485367">
              <w:rPr>
                <w:noProof/>
                <w:webHidden/>
              </w:rPr>
              <w:t>12</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20" w:history="1">
            <w:r w:rsidR="00485367" w:rsidRPr="002064FD">
              <w:rPr>
                <w:rStyle w:val="Hyperlink"/>
                <w:rFonts w:ascii="Wingdings" w:hAnsi="Wingdings"/>
                <w:noProof/>
              </w:rPr>
              <w:t></w:t>
            </w:r>
            <w:r w:rsidR="00485367">
              <w:rPr>
                <w:rFonts w:asciiTheme="minorHAnsi" w:eastAsiaTheme="minorEastAsia" w:hAnsiTheme="minorHAnsi"/>
                <w:noProof/>
                <w:lang w:eastAsia="bg-BG"/>
              </w:rPr>
              <w:tab/>
            </w:r>
            <w:r w:rsidR="00485367" w:rsidRPr="002064FD">
              <w:rPr>
                <w:rStyle w:val="Hyperlink"/>
                <w:noProof/>
              </w:rPr>
              <w:t>Хоризонт 2020: Приоритет „Водещи позиции в промишлеността”</w:t>
            </w:r>
            <w:r w:rsidR="00485367">
              <w:rPr>
                <w:noProof/>
                <w:webHidden/>
              </w:rPr>
              <w:tab/>
            </w:r>
            <w:r w:rsidR="00485367">
              <w:rPr>
                <w:noProof/>
                <w:webHidden/>
              </w:rPr>
              <w:fldChar w:fldCharType="begin"/>
            </w:r>
            <w:r w:rsidR="00485367">
              <w:rPr>
                <w:noProof/>
                <w:webHidden/>
              </w:rPr>
              <w:instrText xml:space="preserve"> PAGEREF _Toc432080320 \h </w:instrText>
            </w:r>
            <w:r w:rsidR="00485367">
              <w:rPr>
                <w:noProof/>
                <w:webHidden/>
              </w:rPr>
            </w:r>
            <w:r w:rsidR="00485367">
              <w:rPr>
                <w:noProof/>
                <w:webHidden/>
              </w:rPr>
              <w:fldChar w:fldCharType="separate"/>
            </w:r>
            <w:r w:rsidR="00485367">
              <w:rPr>
                <w:noProof/>
                <w:webHidden/>
              </w:rPr>
              <w:t>13</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21" w:history="1">
            <w:r w:rsidR="00485367" w:rsidRPr="002064FD">
              <w:rPr>
                <w:rStyle w:val="Hyperlink"/>
                <w:rFonts w:ascii="Wingdings" w:eastAsiaTheme="majorEastAsia" w:hAnsi="Wingdings" w:cstheme="majorBidi"/>
                <w:bCs/>
                <w:caps/>
                <w:noProof/>
                <w:lang w:val="en-US"/>
              </w:rPr>
              <w:t></w:t>
            </w:r>
            <w:r w:rsidR="00485367">
              <w:rPr>
                <w:rFonts w:asciiTheme="minorHAnsi" w:eastAsiaTheme="minorEastAsia" w:hAnsiTheme="minorHAnsi"/>
                <w:noProof/>
                <w:lang w:eastAsia="bg-BG"/>
              </w:rPr>
              <w:tab/>
            </w:r>
            <w:r w:rsidR="00485367" w:rsidRPr="002064FD">
              <w:rPr>
                <w:rStyle w:val="Hyperlink"/>
                <w:rFonts w:asciiTheme="majorHAnsi" w:eastAsiaTheme="majorEastAsia" w:hAnsiTheme="majorHAnsi" w:cstheme="majorBidi"/>
                <w:b/>
                <w:bCs/>
                <w:caps/>
                <w:noProof/>
                <w:lang w:val="en-US"/>
              </w:rPr>
              <w:t>R&amp;D Calls HORIZON 2020</w:t>
            </w:r>
            <w:r w:rsidR="00485367">
              <w:rPr>
                <w:noProof/>
                <w:webHidden/>
              </w:rPr>
              <w:tab/>
            </w:r>
            <w:r w:rsidR="00485367">
              <w:rPr>
                <w:noProof/>
                <w:webHidden/>
              </w:rPr>
              <w:fldChar w:fldCharType="begin"/>
            </w:r>
            <w:r w:rsidR="00485367">
              <w:rPr>
                <w:noProof/>
                <w:webHidden/>
              </w:rPr>
              <w:instrText xml:space="preserve"> PAGEREF _Toc432080321 \h </w:instrText>
            </w:r>
            <w:r w:rsidR="00485367">
              <w:rPr>
                <w:noProof/>
                <w:webHidden/>
              </w:rPr>
            </w:r>
            <w:r w:rsidR="00485367">
              <w:rPr>
                <w:noProof/>
                <w:webHidden/>
              </w:rPr>
              <w:fldChar w:fldCharType="separate"/>
            </w:r>
            <w:r w:rsidR="00485367">
              <w:rPr>
                <w:noProof/>
                <w:webHidden/>
              </w:rPr>
              <w:t>13</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22" w:history="1">
            <w:r w:rsidR="00485367" w:rsidRPr="002064FD">
              <w:rPr>
                <w:rStyle w:val="Hyperlink"/>
                <w:rFonts w:ascii="Wingdings" w:hAnsi="Wingdings"/>
                <w:noProof/>
              </w:rPr>
              <w:t></w:t>
            </w:r>
            <w:r w:rsidR="00485367">
              <w:rPr>
                <w:rFonts w:asciiTheme="minorHAnsi" w:eastAsiaTheme="minorEastAsia" w:hAnsiTheme="minorHAnsi"/>
                <w:noProof/>
                <w:lang w:eastAsia="bg-BG"/>
              </w:rPr>
              <w:tab/>
            </w:r>
            <w:r w:rsidR="00485367" w:rsidRPr="002064FD">
              <w:rPr>
                <w:rStyle w:val="Hyperlink"/>
                <w:noProof/>
              </w:rPr>
              <w:t>Програма: „Америка за България”</w:t>
            </w:r>
            <w:r w:rsidR="00485367">
              <w:rPr>
                <w:noProof/>
                <w:webHidden/>
              </w:rPr>
              <w:tab/>
            </w:r>
            <w:r w:rsidR="00485367">
              <w:rPr>
                <w:noProof/>
                <w:webHidden/>
              </w:rPr>
              <w:fldChar w:fldCharType="begin"/>
            </w:r>
            <w:r w:rsidR="00485367">
              <w:rPr>
                <w:noProof/>
                <w:webHidden/>
              </w:rPr>
              <w:instrText xml:space="preserve"> PAGEREF _Toc432080322 \h </w:instrText>
            </w:r>
            <w:r w:rsidR="00485367">
              <w:rPr>
                <w:noProof/>
                <w:webHidden/>
              </w:rPr>
            </w:r>
            <w:r w:rsidR="00485367">
              <w:rPr>
                <w:noProof/>
                <w:webHidden/>
              </w:rPr>
              <w:fldChar w:fldCharType="separate"/>
            </w:r>
            <w:r w:rsidR="00485367">
              <w:rPr>
                <w:noProof/>
                <w:webHidden/>
              </w:rPr>
              <w:t>14</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23" w:history="1">
            <w:r w:rsidR="00485367" w:rsidRPr="002064FD">
              <w:rPr>
                <w:rStyle w:val="Hyperlink"/>
                <w:rFonts w:ascii="Wingdings" w:hAnsi="Wingdings"/>
                <w:noProof/>
              </w:rPr>
              <w:t></w:t>
            </w:r>
            <w:r w:rsidR="00485367">
              <w:rPr>
                <w:rFonts w:asciiTheme="minorHAnsi" w:eastAsiaTheme="minorEastAsia" w:hAnsiTheme="minorHAnsi"/>
                <w:noProof/>
                <w:lang w:eastAsia="bg-BG"/>
              </w:rPr>
              <w:tab/>
            </w:r>
            <w:r w:rsidR="00485367" w:rsidRPr="002064FD">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485367">
              <w:rPr>
                <w:noProof/>
                <w:webHidden/>
              </w:rPr>
              <w:tab/>
            </w:r>
            <w:r w:rsidR="00485367">
              <w:rPr>
                <w:noProof/>
                <w:webHidden/>
              </w:rPr>
              <w:fldChar w:fldCharType="begin"/>
            </w:r>
            <w:r w:rsidR="00485367">
              <w:rPr>
                <w:noProof/>
                <w:webHidden/>
              </w:rPr>
              <w:instrText xml:space="preserve"> PAGEREF _Toc432080323 \h </w:instrText>
            </w:r>
            <w:r w:rsidR="00485367">
              <w:rPr>
                <w:noProof/>
                <w:webHidden/>
              </w:rPr>
            </w:r>
            <w:r w:rsidR="00485367">
              <w:rPr>
                <w:noProof/>
                <w:webHidden/>
              </w:rPr>
              <w:fldChar w:fldCharType="separate"/>
            </w:r>
            <w:r w:rsidR="00485367">
              <w:rPr>
                <w:noProof/>
                <w:webHidden/>
              </w:rPr>
              <w:t>15</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24" w:history="1">
            <w:r w:rsidR="00485367" w:rsidRPr="002064FD">
              <w:rPr>
                <w:rStyle w:val="Hyperlink"/>
                <w:rFonts w:ascii="Wingdings" w:hAnsi="Wingdings"/>
                <w:noProof/>
              </w:rPr>
              <w:t></w:t>
            </w:r>
            <w:r w:rsidR="00485367">
              <w:rPr>
                <w:rFonts w:asciiTheme="minorHAnsi" w:eastAsiaTheme="minorEastAsia" w:hAnsiTheme="minorHAnsi"/>
                <w:noProof/>
                <w:lang w:eastAsia="bg-BG"/>
              </w:rPr>
              <w:tab/>
            </w:r>
            <w:r w:rsidR="00485367" w:rsidRPr="002064FD">
              <w:rPr>
                <w:rStyle w:val="Hyperlink"/>
                <w:noProof/>
              </w:rPr>
              <w:t>Конкурс за проекти по програма Pro Helvetia</w:t>
            </w:r>
            <w:r w:rsidR="00485367">
              <w:rPr>
                <w:noProof/>
                <w:webHidden/>
              </w:rPr>
              <w:tab/>
            </w:r>
            <w:r w:rsidR="00485367">
              <w:rPr>
                <w:noProof/>
                <w:webHidden/>
              </w:rPr>
              <w:fldChar w:fldCharType="begin"/>
            </w:r>
            <w:r w:rsidR="00485367">
              <w:rPr>
                <w:noProof/>
                <w:webHidden/>
              </w:rPr>
              <w:instrText xml:space="preserve"> PAGEREF _Toc432080324 \h </w:instrText>
            </w:r>
            <w:r w:rsidR="00485367">
              <w:rPr>
                <w:noProof/>
                <w:webHidden/>
              </w:rPr>
            </w:r>
            <w:r w:rsidR="00485367">
              <w:rPr>
                <w:noProof/>
                <w:webHidden/>
              </w:rPr>
              <w:fldChar w:fldCharType="separate"/>
            </w:r>
            <w:r w:rsidR="00485367">
              <w:rPr>
                <w:noProof/>
                <w:webHidden/>
              </w:rPr>
              <w:t>16</w:t>
            </w:r>
            <w:r w:rsidR="00485367">
              <w:rPr>
                <w:noProof/>
                <w:webHidden/>
              </w:rPr>
              <w:fldChar w:fldCharType="end"/>
            </w:r>
          </w:hyperlink>
        </w:p>
        <w:p w:rsidR="00485367" w:rsidRDefault="00EC08AE">
          <w:pPr>
            <w:pStyle w:val="TOC1"/>
            <w:tabs>
              <w:tab w:val="right" w:leader="dot" w:pos="9062"/>
            </w:tabs>
            <w:rPr>
              <w:rFonts w:asciiTheme="minorHAnsi" w:eastAsiaTheme="minorEastAsia" w:hAnsiTheme="minorHAnsi"/>
              <w:noProof/>
              <w:lang w:eastAsia="bg-BG"/>
            </w:rPr>
          </w:pPr>
          <w:hyperlink w:anchor="_Toc432080325" w:history="1">
            <w:r w:rsidR="00485367" w:rsidRPr="002064FD">
              <w:rPr>
                <w:rStyle w:val="Hyperlink"/>
                <w:noProof/>
              </w:rPr>
              <w:t>СЪБИТИЯ</w:t>
            </w:r>
            <w:r w:rsidR="00485367">
              <w:rPr>
                <w:noProof/>
                <w:webHidden/>
              </w:rPr>
              <w:tab/>
            </w:r>
            <w:r w:rsidR="00485367">
              <w:rPr>
                <w:noProof/>
                <w:webHidden/>
              </w:rPr>
              <w:fldChar w:fldCharType="begin"/>
            </w:r>
            <w:r w:rsidR="00485367">
              <w:rPr>
                <w:noProof/>
                <w:webHidden/>
              </w:rPr>
              <w:instrText xml:space="preserve"> PAGEREF _Toc432080325 \h </w:instrText>
            </w:r>
            <w:r w:rsidR="00485367">
              <w:rPr>
                <w:noProof/>
                <w:webHidden/>
              </w:rPr>
            </w:r>
            <w:r w:rsidR="00485367">
              <w:rPr>
                <w:noProof/>
                <w:webHidden/>
              </w:rPr>
              <w:fldChar w:fldCharType="separate"/>
            </w:r>
            <w:r w:rsidR="00485367">
              <w:rPr>
                <w:noProof/>
                <w:webHidden/>
              </w:rPr>
              <w:t>18</w:t>
            </w:r>
            <w:r w:rsidR="00485367">
              <w:rPr>
                <w:noProof/>
                <w:webHidden/>
              </w:rPr>
              <w:fldChar w:fldCharType="end"/>
            </w:r>
          </w:hyperlink>
        </w:p>
        <w:p w:rsidR="00485367" w:rsidRDefault="00EC08AE">
          <w:pPr>
            <w:pStyle w:val="TOC1"/>
            <w:tabs>
              <w:tab w:val="right" w:leader="dot" w:pos="9062"/>
            </w:tabs>
            <w:rPr>
              <w:rFonts w:asciiTheme="minorHAnsi" w:eastAsiaTheme="minorEastAsia" w:hAnsiTheme="minorHAnsi"/>
              <w:noProof/>
              <w:lang w:eastAsia="bg-BG"/>
            </w:rPr>
          </w:pPr>
          <w:hyperlink w:anchor="_Toc432080326" w:history="1">
            <w:r w:rsidR="00485367" w:rsidRPr="002064FD">
              <w:rPr>
                <w:rStyle w:val="Hyperlink"/>
                <w:noProof/>
              </w:rPr>
              <w:t>ПУБЛИКАЦИИ</w:t>
            </w:r>
            <w:r w:rsidR="00485367">
              <w:rPr>
                <w:noProof/>
                <w:webHidden/>
              </w:rPr>
              <w:tab/>
            </w:r>
            <w:r w:rsidR="00485367">
              <w:rPr>
                <w:noProof/>
                <w:webHidden/>
              </w:rPr>
              <w:fldChar w:fldCharType="begin"/>
            </w:r>
            <w:r w:rsidR="00485367">
              <w:rPr>
                <w:noProof/>
                <w:webHidden/>
              </w:rPr>
              <w:instrText xml:space="preserve"> PAGEREF _Toc432080326 \h </w:instrText>
            </w:r>
            <w:r w:rsidR="00485367">
              <w:rPr>
                <w:noProof/>
                <w:webHidden/>
              </w:rPr>
            </w:r>
            <w:r w:rsidR="00485367">
              <w:rPr>
                <w:noProof/>
                <w:webHidden/>
              </w:rPr>
              <w:fldChar w:fldCharType="separate"/>
            </w:r>
            <w:r w:rsidR="00485367">
              <w:rPr>
                <w:noProof/>
                <w:webHidden/>
              </w:rPr>
              <w:t>22</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27" w:history="1">
            <w:r w:rsidR="00485367" w:rsidRPr="002064FD">
              <w:rPr>
                <w:rStyle w:val="Hyperlink"/>
                <w:rFonts w:ascii="Wingdings" w:eastAsia="Times New Roman" w:hAnsi="Wingdings"/>
                <w:noProof/>
                <w:lang w:val="en-US" w:eastAsia="bg-BG"/>
              </w:rPr>
              <w:t></w:t>
            </w:r>
            <w:r w:rsidR="00485367">
              <w:rPr>
                <w:rFonts w:asciiTheme="minorHAnsi" w:eastAsiaTheme="minorEastAsia" w:hAnsiTheme="minorHAnsi"/>
                <w:noProof/>
                <w:lang w:eastAsia="bg-BG"/>
              </w:rPr>
              <w:tab/>
            </w:r>
            <w:r w:rsidR="00485367" w:rsidRPr="002064FD">
              <w:rPr>
                <w:rStyle w:val="Hyperlink"/>
                <w:rFonts w:eastAsia="Times New Roman"/>
                <w:noProof/>
                <w:lang w:val="en-US" w:eastAsia="bg-BG"/>
              </w:rPr>
              <w:t>RESEARCH EU</w:t>
            </w:r>
            <w:r w:rsidR="00485367">
              <w:rPr>
                <w:noProof/>
                <w:webHidden/>
              </w:rPr>
              <w:tab/>
            </w:r>
            <w:r w:rsidR="00485367">
              <w:rPr>
                <w:noProof/>
                <w:webHidden/>
              </w:rPr>
              <w:fldChar w:fldCharType="begin"/>
            </w:r>
            <w:r w:rsidR="00485367">
              <w:rPr>
                <w:noProof/>
                <w:webHidden/>
              </w:rPr>
              <w:instrText xml:space="preserve"> PAGEREF _Toc432080327 \h </w:instrText>
            </w:r>
            <w:r w:rsidR="00485367">
              <w:rPr>
                <w:noProof/>
                <w:webHidden/>
              </w:rPr>
            </w:r>
            <w:r w:rsidR="00485367">
              <w:rPr>
                <w:noProof/>
                <w:webHidden/>
              </w:rPr>
              <w:fldChar w:fldCharType="separate"/>
            </w:r>
            <w:r w:rsidR="00485367">
              <w:rPr>
                <w:noProof/>
                <w:webHidden/>
              </w:rPr>
              <w:t>22</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28" w:history="1">
            <w:r w:rsidR="00485367" w:rsidRPr="002064FD">
              <w:rPr>
                <w:rStyle w:val="Hyperlink"/>
                <w:rFonts w:ascii="Wingdings" w:hAnsi="Wingdings"/>
                <w:noProof/>
                <w:lang w:val="en-US"/>
              </w:rPr>
              <w:t></w:t>
            </w:r>
            <w:r w:rsidR="00485367">
              <w:rPr>
                <w:rFonts w:asciiTheme="minorHAnsi" w:eastAsiaTheme="minorEastAsia" w:hAnsiTheme="minorHAnsi"/>
                <w:noProof/>
                <w:lang w:eastAsia="bg-BG"/>
              </w:rPr>
              <w:tab/>
            </w:r>
            <w:r w:rsidR="00485367" w:rsidRPr="002064FD">
              <w:rPr>
                <w:rStyle w:val="Hyperlink"/>
                <w:noProof/>
                <w:lang w:val="en-US"/>
              </w:rPr>
              <w:t>Horizon 2020. First results.</w:t>
            </w:r>
            <w:r w:rsidR="00485367">
              <w:rPr>
                <w:noProof/>
                <w:webHidden/>
              </w:rPr>
              <w:tab/>
            </w:r>
            <w:r w:rsidR="00485367">
              <w:rPr>
                <w:noProof/>
                <w:webHidden/>
              </w:rPr>
              <w:fldChar w:fldCharType="begin"/>
            </w:r>
            <w:r w:rsidR="00485367">
              <w:rPr>
                <w:noProof/>
                <w:webHidden/>
              </w:rPr>
              <w:instrText xml:space="preserve"> PAGEREF _Toc432080328 \h </w:instrText>
            </w:r>
            <w:r w:rsidR="00485367">
              <w:rPr>
                <w:noProof/>
                <w:webHidden/>
              </w:rPr>
            </w:r>
            <w:r w:rsidR="00485367">
              <w:rPr>
                <w:noProof/>
                <w:webHidden/>
              </w:rPr>
              <w:fldChar w:fldCharType="separate"/>
            </w:r>
            <w:r w:rsidR="00485367">
              <w:rPr>
                <w:noProof/>
                <w:webHidden/>
              </w:rPr>
              <w:t>22</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29" w:history="1">
            <w:r w:rsidR="00485367" w:rsidRPr="002064FD">
              <w:rPr>
                <w:rStyle w:val="Hyperlink"/>
                <w:rFonts w:ascii="Wingdings" w:eastAsia="Times New Roman" w:hAnsi="Wingdings"/>
                <w:noProof/>
                <w:lang w:eastAsia="bg-BG"/>
              </w:rPr>
              <w:t></w:t>
            </w:r>
            <w:r w:rsidR="00485367">
              <w:rPr>
                <w:rFonts w:asciiTheme="minorHAnsi" w:eastAsiaTheme="minorEastAsia" w:hAnsiTheme="minorHAnsi"/>
                <w:noProof/>
                <w:lang w:eastAsia="bg-BG"/>
              </w:rPr>
              <w:tab/>
            </w:r>
            <w:r w:rsidR="00485367" w:rsidRPr="002064FD">
              <w:rPr>
                <w:rStyle w:val="Hyperlink"/>
                <w:noProof/>
                <w:lang w:eastAsia="bg-BG"/>
              </w:rPr>
              <w:t xml:space="preserve">Horizon 2020 </w:t>
            </w:r>
            <w:r w:rsidR="00485367" w:rsidRPr="002064FD">
              <w:rPr>
                <w:rStyle w:val="Hyperlink"/>
                <w:noProof/>
                <w:lang w:val="en-US" w:eastAsia="bg-BG"/>
              </w:rPr>
              <w:t>I</w:t>
            </w:r>
            <w:r w:rsidR="00485367" w:rsidRPr="002064FD">
              <w:rPr>
                <w:rStyle w:val="Hyperlink"/>
                <w:rFonts w:eastAsia="Times New Roman"/>
                <w:noProof/>
                <w:lang w:eastAsia="bg-BG"/>
              </w:rPr>
              <w:t>ndicators</w:t>
            </w:r>
            <w:r w:rsidR="00485367">
              <w:rPr>
                <w:noProof/>
                <w:webHidden/>
              </w:rPr>
              <w:tab/>
            </w:r>
            <w:r w:rsidR="00485367">
              <w:rPr>
                <w:noProof/>
                <w:webHidden/>
              </w:rPr>
              <w:fldChar w:fldCharType="begin"/>
            </w:r>
            <w:r w:rsidR="00485367">
              <w:rPr>
                <w:noProof/>
                <w:webHidden/>
              </w:rPr>
              <w:instrText xml:space="preserve"> PAGEREF _Toc432080329 \h </w:instrText>
            </w:r>
            <w:r w:rsidR="00485367">
              <w:rPr>
                <w:noProof/>
                <w:webHidden/>
              </w:rPr>
            </w:r>
            <w:r w:rsidR="00485367">
              <w:rPr>
                <w:noProof/>
                <w:webHidden/>
              </w:rPr>
              <w:fldChar w:fldCharType="separate"/>
            </w:r>
            <w:r w:rsidR="00485367">
              <w:rPr>
                <w:noProof/>
                <w:webHidden/>
              </w:rPr>
              <w:t>23</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30" w:history="1">
            <w:r w:rsidR="00485367" w:rsidRPr="002064FD">
              <w:rPr>
                <w:rStyle w:val="Hyperlink"/>
                <w:rFonts w:ascii="Wingdings" w:hAnsi="Wingdings"/>
                <w:noProof/>
              </w:rPr>
              <w:t></w:t>
            </w:r>
            <w:r w:rsidR="00485367">
              <w:rPr>
                <w:rFonts w:asciiTheme="minorHAnsi" w:eastAsiaTheme="minorEastAsia" w:hAnsiTheme="minorHAnsi"/>
                <w:noProof/>
                <w:lang w:eastAsia="bg-BG"/>
              </w:rPr>
              <w:tab/>
            </w:r>
            <w:r w:rsidR="00485367" w:rsidRPr="002064FD">
              <w:rPr>
                <w:rStyle w:val="Hyperlink"/>
                <w:noProof/>
              </w:rPr>
              <w:t>Investing in European success - EU-Africa cooperation in science, technology and innovation</w:t>
            </w:r>
            <w:r w:rsidR="00485367">
              <w:rPr>
                <w:noProof/>
                <w:webHidden/>
              </w:rPr>
              <w:tab/>
            </w:r>
            <w:r w:rsidR="00485367">
              <w:rPr>
                <w:noProof/>
                <w:webHidden/>
              </w:rPr>
              <w:fldChar w:fldCharType="begin"/>
            </w:r>
            <w:r w:rsidR="00485367">
              <w:rPr>
                <w:noProof/>
                <w:webHidden/>
              </w:rPr>
              <w:instrText xml:space="preserve"> PAGEREF _Toc432080330 \h </w:instrText>
            </w:r>
            <w:r w:rsidR="00485367">
              <w:rPr>
                <w:noProof/>
                <w:webHidden/>
              </w:rPr>
            </w:r>
            <w:r w:rsidR="00485367">
              <w:rPr>
                <w:noProof/>
                <w:webHidden/>
              </w:rPr>
              <w:fldChar w:fldCharType="separate"/>
            </w:r>
            <w:r w:rsidR="00485367">
              <w:rPr>
                <w:noProof/>
                <w:webHidden/>
              </w:rPr>
              <w:t>23</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31" w:history="1">
            <w:r w:rsidR="00485367" w:rsidRPr="002064FD">
              <w:rPr>
                <w:rStyle w:val="Hyperlink"/>
                <w:rFonts w:ascii="Wingdings" w:hAnsi="Wingdings"/>
                <w:noProof/>
                <w:lang w:val="en-US"/>
              </w:rPr>
              <w:t></w:t>
            </w:r>
            <w:r w:rsidR="00485367">
              <w:rPr>
                <w:rFonts w:asciiTheme="minorHAnsi" w:eastAsiaTheme="minorEastAsia" w:hAnsiTheme="minorHAnsi"/>
                <w:noProof/>
                <w:lang w:eastAsia="bg-BG"/>
              </w:rPr>
              <w:tab/>
            </w:r>
            <w:r w:rsidR="00485367" w:rsidRPr="002064FD">
              <w:rPr>
                <w:rStyle w:val="Hyperlink"/>
                <w:noProof/>
                <w:lang w:val="en-US"/>
              </w:rPr>
              <w:t>CERN COURIER</w:t>
            </w:r>
            <w:r w:rsidR="00485367">
              <w:rPr>
                <w:noProof/>
                <w:webHidden/>
              </w:rPr>
              <w:tab/>
            </w:r>
            <w:r w:rsidR="00485367">
              <w:rPr>
                <w:noProof/>
                <w:webHidden/>
              </w:rPr>
              <w:fldChar w:fldCharType="begin"/>
            </w:r>
            <w:r w:rsidR="00485367">
              <w:rPr>
                <w:noProof/>
                <w:webHidden/>
              </w:rPr>
              <w:instrText xml:space="preserve"> PAGEREF _Toc432080331 \h </w:instrText>
            </w:r>
            <w:r w:rsidR="00485367">
              <w:rPr>
                <w:noProof/>
                <w:webHidden/>
              </w:rPr>
            </w:r>
            <w:r w:rsidR="00485367">
              <w:rPr>
                <w:noProof/>
                <w:webHidden/>
              </w:rPr>
              <w:fldChar w:fldCharType="separate"/>
            </w:r>
            <w:r w:rsidR="00485367">
              <w:rPr>
                <w:noProof/>
                <w:webHidden/>
              </w:rPr>
              <w:t>23</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32" w:history="1">
            <w:r w:rsidR="00485367" w:rsidRPr="002064FD">
              <w:rPr>
                <w:rStyle w:val="Hyperlink"/>
                <w:rFonts w:ascii="Wingdings" w:eastAsia="Times New Roman" w:hAnsi="Wingdings"/>
                <w:noProof/>
                <w:lang w:val="en-GB" w:eastAsia="bg-BG"/>
              </w:rPr>
              <w:t></w:t>
            </w:r>
            <w:r w:rsidR="00485367">
              <w:rPr>
                <w:rFonts w:asciiTheme="minorHAnsi" w:eastAsiaTheme="minorEastAsia" w:hAnsiTheme="minorHAnsi"/>
                <w:noProof/>
                <w:lang w:eastAsia="bg-BG"/>
              </w:rPr>
              <w:tab/>
            </w:r>
            <w:r w:rsidR="00485367" w:rsidRPr="002064FD">
              <w:rPr>
                <w:rStyle w:val="Hyperlink"/>
                <w:rFonts w:eastAsia="Times New Roman"/>
                <w:noProof/>
                <w:lang w:val="en-GB" w:eastAsia="bg-BG"/>
              </w:rPr>
              <w:t>Higher Education Policy</w:t>
            </w:r>
            <w:r w:rsidR="00485367">
              <w:rPr>
                <w:noProof/>
                <w:webHidden/>
              </w:rPr>
              <w:tab/>
            </w:r>
            <w:r w:rsidR="00485367">
              <w:rPr>
                <w:noProof/>
                <w:webHidden/>
              </w:rPr>
              <w:fldChar w:fldCharType="begin"/>
            </w:r>
            <w:r w:rsidR="00485367">
              <w:rPr>
                <w:noProof/>
                <w:webHidden/>
              </w:rPr>
              <w:instrText xml:space="preserve"> PAGEREF _Toc432080332 \h </w:instrText>
            </w:r>
            <w:r w:rsidR="00485367">
              <w:rPr>
                <w:noProof/>
                <w:webHidden/>
              </w:rPr>
            </w:r>
            <w:r w:rsidR="00485367">
              <w:rPr>
                <w:noProof/>
                <w:webHidden/>
              </w:rPr>
              <w:fldChar w:fldCharType="separate"/>
            </w:r>
            <w:r w:rsidR="00485367">
              <w:rPr>
                <w:noProof/>
                <w:webHidden/>
              </w:rPr>
              <w:t>24</w:t>
            </w:r>
            <w:r w:rsidR="00485367">
              <w:rPr>
                <w:noProof/>
                <w:webHidden/>
              </w:rPr>
              <w:fldChar w:fldCharType="end"/>
            </w:r>
          </w:hyperlink>
        </w:p>
        <w:p w:rsidR="00485367" w:rsidRDefault="00EC08AE">
          <w:pPr>
            <w:pStyle w:val="TOC2"/>
            <w:tabs>
              <w:tab w:val="left" w:pos="660"/>
              <w:tab w:val="right" w:leader="dot" w:pos="9062"/>
            </w:tabs>
            <w:rPr>
              <w:rFonts w:asciiTheme="minorHAnsi" w:eastAsiaTheme="minorEastAsia" w:hAnsiTheme="minorHAnsi"/>
              <w:noProof/>
              <w:lang w:eastAsia="bg-BG"/>
            </w:rPr>
          </w:pPr>
          <w:hyperlink w:anchor="_Toc432080333" w:history="1">
            <w:r w:rsidR="00485367" w:rsidRPr="002064FD">
              <w:rPr>
                <w:rStyle w:val="Hyperlink"/>
                <w:rFonts w:ascii="Wingdings" w:eastAsia="Times New Roman" w:hAnsi="Wingdings"/>
                <w:noProof/>
                <w:lang w:eastAsia="bg-BG"/>
              </w:rPr>
              <w:t></w:t>
            </w:r>
            <w:r w:rsidR="00485367">
              <w:rPr>
                <w:rFonts w:asciiTheme="minorHAnsi" w:eastAsiaTheme="minorEastAsia" w:hAnsiTheme="minorHAnsi"/>
                <w:noProof/>
                <w:lang w:eastAsia="bg-BG"/>
              </w:rPr>
              <w:tab/>
            </w:r>
            <w:r w:rsidR="00485367" w:rsidRPr="002064FD">
              <w:rPr>
                <w:rStyle w:val="Hyperlink"/>
                <w:rFonts w:eastAsia="Times New Roman"/>
                <w:noProof/>
                <w:lang w:eastAsia="bg-BG"/>
              </w:rPr>
              <w:t>European University Association Publication</w:t>
            </w:r>
            <w:r w:rsidR="00485367">
              <w:rPr>
                <w:noProof/>
                <w:webHidden/>
              </w:rPr>
              <w:tab/>
            </w:r>
            <w:r w:rsidR="00485367">
              <w:rPr>
                <w:noProof/>
                <w:webHidden/>
              </w:rPr>
              <w:fldChar w:fldCharType="begin"/>
            </w:r>
            <w:r w:rsidR="00485367">
              <w:rPr>
                <w:noProof/>
                <w:webHidden/>
              </w:rPr>
              <w:instrText xml:space="preserve"> PAGEREF _Toc432080333 \h </w:instrText>
            </w:r>
            <w:r w:rsidR="00485367">
              <w:rPr>
                <w:noProof/>
                <w:webHidden/>
              </w:rPr>
            </w:r>
            <w:r w:rsidR="00485367">
              <w:rPr>
                <w:noProof/>
                <w:webHidden/>
              </w:rPr>
              <w:fldChar w:fldCharType="separate"/>
            </w:r>
            <w:r w:rsidR="00485367">
              <w:rPr>
                <w:noProof/>
                <w:webHidden/>
              </w:rPr>
              <w:t>24</w:t>
            </w:r>
            <w:r w:rsidR="00485367">
              <w:rPr>
                <w:noProof/>
                <w:webHidden/>
              </w:rPr>
              <w:fldChar w:fldCharType="end"/>
            </w:r>
          </w:hyperlink>
        </w:p>
        <w:p w:rsidR="00912146" w:rsidRPr="003272CE" w:rsidRDefault="008B791E"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32080303"/>
      <w:r w:rsidRPr="0098044C">
        <w:rPr>
          <w:rFonts w:ascii="Times New Roman" w:hAnsi="Times New Roman" w:cs="Times New Roman"/>
        </w:rPr>
        <w:lastRenderedPageBreak/>
        <w:t>МАГИСТРАТУРИ, СТИПЕНДИИ, СТАЖОВЕ</w:t>
      </w:r>
      <w:bookmarkEnd w:id="1"/>
    </w:p>
    <w:p w:rsidR="00262AAC" w:rsidRPr="003005D7" w:rsidRDefault="00262AAC" w:rsidP="00E5338E">
      <w:pPr>
        <w:pStyle w:val="Heading2"/>
        <w:ind w:left="0" w:firstLine="0"/>
        <w:rPr>
          <w:color w:val="333333"/>
          <w:kern w:val="36"/>
        </w:rPr>
      </w:pPr>
      <w:bookmarkStart w:id="2" w:name="_Toc432080304"/>
      <w:r w:rsidRPr="003005D7">
        <w:t>Стипендии от BAYHOST – Център за висше образован</w:t>
      </w:r>
      <w:r w:rsidR="003005D7" w:rsidRPr="003005D7">
        <w:t>ие на университета Регенсбург,</w:t>
      </w:r>
      <w:r w:rsidR="003005D7" w:rsidRPr="003005D7">
        <w:rPr>
          <w:lang w:val="ru-RU"/>
        </w:rPr>
        <w:t xml:space="preserve"> </w:t>
      </w:r>
      <w:r w:rsidRPr="003005D7">
        <w:t>Германия</w:t>
      </w:r>
      <w:bookmarkEnd w:id="2"/>
    </w:p>
    <w:p w:rsidR="00262AAC" w:rsidRPr="003005D7" w:rsidRDefault="00262AAC" w:rsidP="003005D7">
      <w:pPr>
        <w:rPr>
          <w:rFonts w:eastAsia="Times New Roman" w:cs="Times New Roman"/>
          <w:color w:val="000000"/>
          <w:sz w:val="24"/>
          <w:szCs w:val="24"/>
          <w:lang w:eastAsia="bg-BG"/>
        </w:rPr>
      </w:pPr>
      <w:r w:rsidRPr="003005D7">
        <w:rPr>
          <w:rFonts w:eastAsia="Times New Roman" w:cs="Times New Roman"/>
          <w:color w:val="000000"/>
          <w:sz w:val="24"/>
          <w:szCs w:val="24"/>
          <w:lang w:eastAsia="bg-BG"/>
        </w:rPr>
        <w:t>BAYHOST – Център за висше образование за Средна, Източна и Югоизточна Европа на университета Регенсбург, Германия, започва процедура по отпускане на стипендии за чуждестранни студенти.</w:t>
      </w:r>
    </w:p>
    <w:p w:rsidR="00262AAC" w:rsidRPr="003005D7" w:rsidRDefault="00262AAC" w:rsidP="003005D7">
      <w:pPr>
        <w:rPr>
          <w:rFonts w:eastAsia="Times New Roman" w:cs="Times New Roman"/>
          <w:color w:val="000000"/>
          <w:sz w:val="24"/>
          <w:szCs w:val="24"/>
          <w:lang w:eastAsia="bg-BG"/>
        </w:rPr>
      </w:pPr>
      <w:r w:rsidRPr="003005D7">
        <w:rPr>
          <w:rFonts w:eastAsia="Times New Roman" w:cs="Times New Roman"/>
          <w:color w:val="000000"/>
          <w:sz w:val="24"/>
          <w:szCs w:val="24"/>
          <w:lang w:eastAsia="bg-BG"/>
        </w:rPr>
        <w:t xml:space="preserve">Подробна информация за необходимите документи и начина на кандидатстване е публикувана на интернет страницата: </w:t>
      </w:r>
      <w:hyperlink r:id="rId11" w:history="1">
        <w:r w:rsidRPr="003005D7">
          <w:rPr>
            <w:rFonts w:eastAsia="Times New Roman" w:cs="Times New Roman"/>
            <w:color w:val="000000"/>
            <w:sz w:val="24"/>
            <w:szCs w:val="24"/>
            <w:lang w:eastAsia="bg-BG"/>
          </w:rPr>
          <w:t>www.bayhost.de</w:t>
        </w:r>
      </w:hyperlink>
    </w:p>
    <w:p w:rsidR="003005D7" w:rsidRPr="003005D7" w:rsidRDefault="003005D7" w:rsidP="003005D7">
      <w:pPr>
        <w:spacing w:after="360"/>
        <w:rPr>
          <w:rFonts w:eastAsia="Times New Roman" w:cs="Times New Roman"/>
          <w:color w:val="000000"/>
          <w:sz w:val="24"/>
          <w:szCs w:val="24"/>
          <w:lang w:eastAsia="bg-BG"/>
        </w:rPr>
      </w:pPr>
      <w:r w:rsidRPr="003005D7">
        <w:rPr>
          <w:rFonts w:eastAsia="Times New Roman" w:cs="Times New Roman"/>
          <w:b/>
          <w:color w:val="000000"/>
          <w:sz w:val="24"/>
          <w:szCs w:val="24"/>
          <w:lang w:eastAsia="bg-BG"/>
        </w:rPr>
        <w:t>Срокът за подаване на документи е</w:t>
      </w:r>
      <w:r w:rsidRPr="003005D7">
        <w:rPr>
          <w:rFonts w:eastAsia="Times New Roman" w:cs="Times New Roman"/>
          <w:b/>
          <w:bCs/>
          <w:color w:val="000000"/>
          <w:sz w:val="24"/>
          <w:szCs w:val="24"/>
          <w:lang w:eastAsia="bg-BG"/>
        </w:rPr>
        <w:t xml:space="preserve"> 1 декември 2015 г.</w:t>
      </w:r>
    </w:p>
    <w:p w:rsidR="00EE2A31" w:rsidRDefault="00EE2A31" w:rsidP="00E5338E">
      <w:pPr>
        <w:pStyle w:val="Heading2"/>
        <w:ind w:left="426"/>
        <w:rPr>
          <w:szCs w:val="24"/>
        </w:rPr>
      </w:pPr>
      <w:bookmarkStart w:id="3" w:name="_Toc432080305"/>
      <w:r>
        <w:t>SAP Labs България отпуска стипендии за първокурсници в IT специалности</w:t>
      </w:r>
      <w:bookmarkEnd w:id="3"/>
    </w:p>
    <w:p w:rsidR="003005D7" w:rsidRDefault="00EE2A31" w:rsidP="003005D7">
      <w:pPr>
        <w:rPr>
          <w:sz w:val="24"/>
          <w:szCs w:val="24"/>
        </w:rPr>
      </w:pPr>
      <w:r w:rsidRPr="003005D7">
        <w:rPr>
          <w:sz w:val="24"/>
          <w:szCs w:val="24"/>
        </w:rPr>
        <w:t>Първокурсници в IT специалности от всички български университети могат да кандидатстват в стипендиантската програма "Study iT First" на технологичната компания SAP Labs Bulgaria и Фондация "Работилница за граждански инициативи" (ФРГИ). Основната й цел е да подкрепи младежите още на ранен етап от тяхното образование, както и да улесни успешното им професионално развитие чрез консултиране, менторство и възможност за стаж по специалността. Месечната стипендия е в размер на 400 лв. и ще се изплаща в продължение на две академични години. г.</w:t>
      </w:r>
    </w:p>
    <w:p w:rsidR="003005D7" w:rsidRDefault="00EE2A31" w:rsidP="003005D7">
      <w:pPr>
        <w:rPr>
          <w:sz w:val="24"/>
          <w:szCs w:val="24"/>
        </w:rPr>
      </w:pPr>
      <w:r w:rsidRPr="003005D7">
        <w:rPr>
          <w:sz w:val="24"/>
          <w:szCs w:val="24"/>
        </w:rPr>
        <w:t xml:space="preserve">В рамките на инициативата участниците ще придобият ключови IT знания, умения и работни практики. Всеки стипендиант ще си сътрудничи с личен ментор - специалист в сферата на софтуерната разработка, по един час седмично през двете академични години. Също така студентите ще имат възможност </w:t>
      </w:r>
      <w:r w:rsidR="003005D7">
        <w:rPr>
          <w:sz w:val="24"/>
          <w:szCs w:val="24"/>
        </w:rPr>
        <w:t xml:space="preserve">за </w:t>
      </w:r>
      <w:r w:rsidRPr="003005D7">
        <w:rPr>
          <w:sz w:val="24"/>
          <w:szCs w:val="24"/>
        </w:rPr>
        <w:t>стаж на непълен работен ден в SAP Labs Bulgaria по време на лятната ваканция между първи и втори курс</w:t>
      </w:r>
      <w:r w:rsidR="003005D7">
        <w:rPr>
          <w:sz w:val="24"/>
          <w:szCs w:val="24"/>
        </w:rPr>
        <w:t>.</w:t>
      </w:r>
    </w:p>
    <w:p w:rsidR="003005D7" w:rsidRDefault="00EE2A31" w:rsidP="003005D7">
      <w:pPr>
        <w:rPr>
          <w:sz w:val="24"/>
          <w:szCs w:val="24"/>
        </w:rPr>
      </w:pPr>
      <w:r w:rsidRPr="003005D7">
        <w:rPr>
          <w:sz w:val="24"/>
          <w:szCs w:val="24"/>
        </w:rPr>
        <w:t xml:space="preserve">Желаещите да участват трябва да изпратят на имейл </w:t>
      </w:r>
      <w:hyperlink r:id="rId12" w:history="1">
        <w:r w:rsidRPr="003005D7">
          <w:rPr>
            <w:color w:val="2C80D5"/>
            <w:sz w:val="24"/>
            <w:szCs w:val="24"/>
          </w:rPr>
          <w:t>konkurs@wcif-bg.org</w:t>
        </w:r>
      </w:hyperlink>
      <w:r w:rsidRPr="003005D7">
        <w:rPr>
          <w:sz w:val="24"/>
          <w:szCs w:val="24"/>
        </w:rPr>
        <w:t xml:space="preserve"> формуляр за кандидатстване и декларация към него, които могат да изтеглят онлайн на </w:t>
      </w:r>
      <w:hyperlink r:id="rId13" w:tgtFrame="_blank" w:history="1">
        <w:r w:rsidRPr="003005D7">
          <w:rPr>
            <w:color w:val="2C80D5"/>
            <w:sz w:val="24"/>
            <w:szCs w:val="24"/>
          </w:rPr>
          <w:t>този адрес</w:t>
        </w:r>
      </w:hyperlink>
      <w:r w:rsidRPr="003005D7">
        <w:rPr>
          <w:sz w:val="24"/>
          <w:szCs w:val="24"/>
        </w:rPr>
        <w:t>. Заедно с тези документи те трябва да подготвят и уверение за записана текуща учебна година, където да покажат успех от приемния изпит, както и да отбележат формата на обучение. След одобрение по документи кандидатите ще бъдат поканени на среща до 28 октомври, а списъкът с финалистите ще бъде публикуван не по-късно от 31 октомври 2015 г.</w:t>
      </w:r>
    </w:p>
    <w:p w:rsidR="003005D7" w:rsidRPr="00902F16" w:rsidRDefault="00EE2A31" w:rsidP="00981F32">
      <w:pPr>
        <w:spacing w:after="0"/>
        <w:rPr>
          <w:sz w:val="24"/>
          <w:szCs w:val="24"/>
          <w:lang w:val="ru-RU"/>
        </w:rPr>
      </w:pPr>
      <w:r w:rsidRPr="003005D7">
        <w:rPr>
          <w:sz w:val="24"/>
          <w:szCs w:val="24"/>
        </w:rPr>
        <w:t>Повече за програмата и регистрацията можете да научите </w:t>
      </w:r>
      <w:hyperlink r:id="rId14" w:tgtFrame="_blank" w:history="1">
        <w:r w:rsidRPr="003005D7">
          <w:rPr>
            <w:color w:val="2C80D5"/>
            <w:sz w:val="24"/>
            <w:szCs w:val="24"/>
          </w:rPr>
          <w:t>тук</w:t>
        </w:r>
      </w:hyperlink>
      <w:r w:rsidRPr="003005D7">
        <w:rPr>
          <w:sz w:val="24"/>
          <w:szCs w:val="24"/>
        </w:rPr>
        <w:t>.</w:t>
      </w:r>
      <w:r w:rsidR="003005D7" w:rsidRPr="003005D7">
        <w:rPr>
          <w:sz w:val="24"/>
          <w:szCs w:val="24"/>
        </w:rPr>
        <w:t xml:space="preserve"> </w:t>
      </w:r>
    </w:p>
    <w:p w:rsidR="003005D7" w:rsidRDefault="003005D7" w:rsidP="003005D7">
      <w:pPr>
        <w:spacing w:after="360"/>
        <w:rPr>
          <w:b/>
          <w:sz w:val="24"/>
          <w:szCs w:val="24"/>
        </w:rPr>
      </w:pPr>
      <w:r w:rsidRPr="003005D7">
        <w:rPr>
          <w:b/>
          <w:sz w:val="24"/>
          <w:szCs w:val="24"/>
        </w:rPr>
        <w:t>Краен срок: 15 октомври 2015</w:t>
      </w:r>
    </w:p>
    <w:p w:rsidR="003005D7" w:rsidRDefault="003005D7">
      <w:pPr>
        <w:jc w:val="left"/>
        <w:rPr>
          <w:b/>
          <w:sz w:val="24"/>
          <w:szCs w:val="24"/>
        </w:rPr>
      </w:pPr>
      <w:r>
        <w:rPr>
          <w:b/>
          <w:sz w:val="24"/>
          <w:szCs w:val="24"/>
        </w:rPr>
        <w:br w:type="page"/>
      </w:r>
    </w:p>
    <w:p w:rsidR="00EE2A31" w:rsidRPr="003005D7" w:rsidRDefault="00A6571F" w:rsidP="00E5338E">
      <w:pPr>
        <w:pStyle w:val="Heading2"/>
        <w:ind w:left="426"/>
      </w:pPr>
      <w:bookmarkStart w:id="4" w:name="_Toc432080306"/>
      <w:r w:rsidRPr="003005D7">
        <w:rPr>
          <w:rStyle w:val="Strong"/>
          <w:b/>
          <w:bCs/>
        </w:rPr>
        <w:lastRenderedPageBreak/>
        <w:t>Jenkins Awards</w:t>
      </w:r>
      <w:bookmarkEnd w:id="4"/>
    </w:p>
    <w:p w:rsidR="003005D7" w:rsidRDefault="00A6571F" w:rsidP="003005D7">
      <w:pPr>
        <w:rPr>
          <w:rFonts w:cs="Times New Roman"/>
          <w:sz w:val="24"/>
          <w:szCs w:val="24"/>
        </w:rPr>
      </w:pPr>
      <w:r w:rsidRPr="003005D7">
        <w:rPr>
          <w:rFonts w:cs="Times New Roman"/>
          <w:sz w:val="24"/>
          <w:szCs w:val="24"/>
        </w:rPr>
        <w:t>Applica</w:t>
      </w:r>
      <w:r w:rsidR="003005D7">
        <w:rPr>
          <w:rFonts w:cs="Times New Roman"/>
          <w:sz w:val="24"/>
          <w:szCs w:val="24"/>
        </w:rPr>
        <w:t xml:space="preserve">tions are now invited from new </w:t>
      </w:r>
      <w:r w:rsidRPr="003005D7">
        <w:rPr>
          <w:rFonts w:cs="Times New Roman"/>
          <w:sz w:val="24"/>
          <w:szCs w:val="24"/>
        </w:rPr>
        <w:t>candidates for t</w:t>
      </w:r>
      <w:r w:rsidR="003005D7">
        <w:rPr>
          <w:rFonts w:cs="Times New Roman"/>
          <w:sz w:val="24"/>
          <w:szCs w:val="24"/>
        </w:rPr>
        <w:t>his prestigious award for the 2</w:t>
      </w:r>
      <w:r w:rsidRPr="003005D7">
        <w:rPr>
          <w:rFonts w:cs="Times New Roman"/>
          <w:sz w:val="24"/>
          <w:szCs w:val="24"/>
        </w:rPr>
        <w:t xml:space="preserve">015-16 Jenkins Scholarships - Please see the official notice of the awards </w:t>
      </w:r>
      <w:hyperlink r:id="rId15" w:tgtFrame="_blank" w:history="1">
        <w:r w:rsidRPr="003005D7">
          <w:rPr>
            <w:rStyle w:val="Strong"/>
            <w:rFonts w:cs="Times New Roman"/>
            <w:bCs w:val="0"/>
            <w:i/>
            <w:iCs/>
            <w:color w:val="0070C0"/>
            <w:sz w:val="24"/>
            <w:szCs w:val="24"/>
            <w:u w:val="single"/>
          </w:rPr>
          <w:t>here</w:t>
        </w:r>
      </w:hyperlink>
      <w:r w:rsidRPr="003005D7">
        <w:rPr>
          <w:rFonts w:cs="Times New Roman"/>
          <w:color w:val="0070C0"/>
          <w:sz w:val="24"/>
          <w:szCs w:val="24"/>
        </w:rPr>
        <w:t>.</w:t>
      </w:r>
      <w:r w:rsidRPr="003005D7">
        <w:rPr>
          <w:rFonts w:cs="Times New Roman"/>
          <w:sz w:val="24"/>
          <w:szCs w:val="24"/>
        </w:rPr>
        <w:t xml:space="preserve"> </w:t>
      </w:r>
    </w:p>
    <w:p w:rsidR="003005D7" w:rsidRDefault="00A6571F" w:rsidP="003005D7">
      <w:pPr>
        <w:rPr>
          <w:rFonts w:cs="Times New Roman"/>
          <w:sz w:val="24"/>
          <w:szCs w:val="24"/>
        </w:rPr>
      </w:pPr>
      <w:r w:rsidRPr="003005D7">
        <w:rPr>
          <w:rFonts w:cs="Times New Roman"/>
          <w:sz w:val="24"/>
          <w:szCs w:val="24"/>
        </w:rPr>
        <w:t xml:space="preserve">Please note applications need to be made direct to Oxford's Graduate </w:t>
      </w:r>
      <w:hyperlink r:id="rId16" w:tgtFrame="_blank" w:history="1">
        <w:r w:rsidRPr="003005D7">
          <w:rPr>
            <w:rStyle w:val="Strong"/>
            <w:rFonts w:cs="Times New Roman"/>
            <w:bCs w:val="0"/>
            <w:i/>
            <w:iCs/>
            <w:color w:val="0070C0"/>
            <w:sz w:val="24"/>
            <w:szCs w:val="24"/>
            <w:u w:val="single"/>
          </w:rPr>
          <w:t>Funding and Admissions office</w:t>
        </w:r>
      </w:hyperlink>
      <w:r w:rsidRPr="003005D7">
        <w:rPr>
          <w:rFonts w:cs="Times New Roman"/>
          <w:color w:val="0070C0"/>
          <w:sz w:val="24"/>
          <w:szCs w:val="24"/>
        </w:rPr>
        <w:t>,</w:t>
      </w:r>
      <w:r w:rsidRPr="003005D7">
        <w:rPr>
          <w:rFonts w:cs="Times New Roman"/>
          <w:sz w:val="24"/>
          <w:szCs w:val="24"/>
        </w:rPr>
        <w:t xml:space="preserve"> </w:t>
      </w:r>
      <w:r w:rsidRPr="00821810">
        <w:rPr>
          <w:rFonts w:cs="Times New Roman"/>
          <w:b/>
          <w:sz w:val="24"/>
          <w:szCs w:val="24"/>
        </w:rPr>
        <w:t>before the official closing date around late January 2016</w:t>
      </w:r>
      <w:r w:rsidRPr="003005D7">
        <w:rPr>
          <w:rFonts w:cs="Times New Roman"/>
          <w:sz w:val="24"/>
          <w:szCs w:val="24"/>
        </w:rPr>
        <w:t xml:space="preserve">. More than 60 awards - each worth more than €17,000 - have already been made since the first award in 2004. </w:t>
      </w:r>
    </w:p>
    <w:p w:rsidR="003005D7" w:rsidRDefault="00A6571F" w:rsidP="003005D7">
      <w:pPr>
        <w:rPr>
          <w:rFonts w:cs="Times New Roman"/>
          <w:sz w:val="24"/>
          <w:szCs w:val="24"/>
        </w:rPr>
      </w:pPr>
      <w:r w:rsidRPr="003005D7">
        <w:rPr>
          <w:rFonts w:cs="Times New Roman"/>
          <w:sz w:val="24"/>
          <w:szCs w:val="24"/>
        </w:rPr>
        <w:t xml:space="preserve">This scholarship scheme honours the former President of the European Commission and Chancellor of the University of Oxford, Lord (Roy) Jenkins, who was involved in supporting the founding of the Europaeum association in the early 1990s. </w:t>
      </w:r>
    </w:p>
    <w:p w:rsidR="00EE2A31" w:rsidRPr="003005D7" w:rsidRDefault="00A6571F" w:rsidP="003005D7">
      <w:pPr>
        <w:spacing w:after="360"/>
        <w:rPr>
          <w:rFonts w:cs="Times New Roman"/>
          <w:sz w:val="24"/>
          <w:szCs w:val="24"/>
          <w:lang w:val="en-US"/>
        </w:rPr>
      </w:pPr>
      <w:r w:rsidRPr="003005D7">
        <w:rPr>
          <w:rFonts w:cs="Times New Roman"/>
          <w:sz w:val="24"/>
          <w:szCs w:val="24"/>
        </w:rPr>
        <w:t>Every year scholarships are awarded to the best applicants who wish to study for degrees in Humanities or Social Sciences, subjects close to Lord Jenkins own interests, at Europaeum-linked partner universities</w:t>
      </w:r>
      <w:r w:rsidR="003005D7">
        <w:rPr>
          <w:rFonts w:cs="Times New Roman"/>
          <w:sz w:val="24"/>
          <w:szCs w:val="24"/>
          <w:lang w:val="en-US"/>
        </w:rPr>
        <w:t>.</w:t>
      </w:r>
    </w:p>
    <w:p w:rsidR="00C03162" w:rsidRPr="003005D7" w:rsidRDefault="00C03162" w:rsidP="00E5338E">
      <w:pPr>
        <w:pStyle w:val="Heading2"/>
        <w:ind w:left="426" w:hanging="426"/>
        <w:rPr>
          <w:rFonts w:eastAsia="Times New Roman"/>
          <w:lang w:eastAsia="bg-BG"/>
        </w:rPr>
      </w:pPr>
      <w:bookmarkStart w:id="5" w:name="_Toc432080307"/>
      <w:r w:rsidRPr="003005D7">
        <w:rPr>
          <w:rFonts w:eastAsia="Times New Roman"/>
          <w:lang w:eastAsia="bg-BG"/>
        </w:rPr>
        <w:t>Europaeum Internships</w:t>
      </w:r>
      <w:bookmarkStart w:id="6" w:name="scholarships1"/>
      <w:bookmarkEnd w:id="5"/>
      <w:bookmarkEnd w:id="6"/>
      <w:r w:rsidRPr="003005D7">
        <w:rPr>
          <w:rFonts w:eastAsia="Times New Roman"/>
          <w:lang w:eastAsia="bg-BG"/>
        </w:rPr>
        <w:t xml:space="preserve"> </w:t>
      </w:r>
    </w:p>
    <w:p w:rsidR="003005D7" w:rsidRDefault="00C03162" w:rsidP="003005D7">
      <w:pPr>
        <w:rPr>
          <w:rFonts w:cs="Times New Roman"/>
          <w:sz w:val="24"/>
          <w:szCs w:val="24"/>
          <w:lang w:val="en-US" w:eastAsia="bg-BG"/>
        </w:rPr>
      </w:pPr>
      <w:r w:rsidRPr="003005D7">
        <w:rPr>
          <w:rFonts w:cs="Times New Roman"/>
          <w:sz w:val="24"/>
          <w:szCs w:val="24"/>
          <w:lang w:eastAsia="bg-BG"/>
        </w:rPr>
        <w:t xml:space="preserve">The Europaeum is looking for new interns from the new year. Internships for graduate students are now widely recognised as a key ingredient for students entering the job market, according to articles in the University World News. </w:t>
      </w:r>
    </w:p>
    <w:p w:rsidR="003005D7" w:rsidRDefault="00C03162" w:rsidP="003005D7">
      <w:pPr>
        <w:rPr>
          <w:rFonts w:cs="Times New Roman"/>
          <w:sz w:val="24"/>
          <w:szCs w:val="24"/>
          <w:lang w:val="en-US" w:eastAsia="bg-BG"/>
        </w:rPr>
      </w:pPr>
      <w:r w:rsidRPr="003005D7">
        <w:rPr>
          <w:rFonts w:cs="Times New Roman"/>
          <w:sz w:val="24"/>
          <w:szCs w:val="24"/>
          <w:lang w:eastAsia="bg-BG"/>
        </w:rPr>
        <w:t xml:space="preserve">The Europaeum has proudly offered lively supported internships to graduate students, doctoral candidates and post-doctoral scholars from Europaeum universities for many years now. We are committed to providing engaging and fruitful work experience - with opportunities to pursue private research in Oxford libraries, attend select lectures, and travel in the UK. In this way, we seek to extend the mission of the Europaeum to build European leadership, foster diversity and provide opportunities to supplement research and background education. </w:t>
      </w:r>
    </w:p>
    <w:p w:rsidR="00821810" w:rsidRDefault="00C03162" w:rsidP="003D15CF">
      <w:pPr>
        <w:spacing w:after="120"/>
        <w:rPr>
          <w:rFonts w:cs="Times New Roman"/>
          <w:sz w:val="24"/>
          <w:szCs w:val="24"/>
          <w:lang w:val="ru-RU"/>
        </w:rPr>
      </w:pPr>
      <w:r w:rsidRPr="003005D7">
        <w:rPr>
          <w:rFonts w:cs="Times New Roman"/>
          <w:sz w:val="24"/>
          <w:szCs w:val="24"/>
          <w:lang w:eastAsia="bg-BG"/>
        </w:rPr>
        <w:t>We offer internships for two to three months, and each intern will be asked to support general office work, work on current events and will be given a relevant research project to work on and help to develop We will help in finding housing and we provide support to cover all their local costs, as part of a package including food and local travel. If you know anyone who might be interested, please ask them to forward a CV and covering letter at once, including details of two referees (preferably one academic and one professional) to the Europaeum office.</w:t>
      </w:r>
      <w:r w:rsidR="000A3F40" w:rsidRPr="003005D7">
        <w:rPr>
          <w:rFonts w:cs="Times New Roman"/>
          <w:sz w:val="24"/>
          <w:szCs w:val="24"/>
          <w:lang w:val="en-US" w:eastAsia="bg-BG"/>
        </w:rPr>
        <w:t>(</w:t>
      </w:r>
      <w:hyperlink r:id="rId17" w:tooltip="Email the Europaeum" w:history="1">
        <w:r w:rsidR="000A3F40" w:rsidRPr="003005D7">
          <w:rPr>
            <w:rFonts w:cs="Times New Roman"/>
            <w:color w:val="0070C0"/>
            <w:sz w:val="24"/>
            <w:szCs w:val="24"/>
            <w:lang w:val="en"/>
          </w:rPr>
          <w:t>euroinfo</w:t>
        </w:r>
        <w:r w:rsidR="000A3F40" w:rsidRPr="003005D7">
          <w:rPr>
            <w:rFonts w:cs="Times New Roman"/>
            <w:color w:val="0070C0"/>
            <w:sz w:val="24"/>
            <w:szCs w:val="24"/>
            <w:lang w:val="ru-RU"/>
          </w:rPr>
          <w:t>@</w:t>
        </w:r>
        <w:r w:rsidR="000A3F40" w:rsidRPr="003005D7">
          <w:rPr>
            <w:rFonts w:cs="Times New Roman"/>
            <w:color w:val="0070C0"/>
            <w:sz w:val="24"/>
            <w:szCs w:val="24"/>
            <w:lang w:val="en"/>
          </w:rPr>
          <w:t>europaeum</w:t>
        </w:r>
        <w:r w:rsidR="000A3F40" w:rsidRPr="003005D7">
          <w:rPr>
            <w:rFonts w:cs="Times New Roman"/>
            <w:color w:val="0070C0"/>
            <w:sz w:val="24"/>
            <w:szCs w:val="24"/>
            <w:lang w:val="ru-RU"/>
          </w:rPr>
          <w:t>.</w:t>
        </w:r>
        <w:r w:rsidR="000A3F40" w:rsidRPr="003005D7">
          <w:rPr>
            <w:rFonts w:cs="Times New Roman"/>
            <w:color w:val="0070C0"/>
            <w:sz w:val="24"/>
            <w:szCs w:val="24"/>
            <w:lang w:val="en"/>
          </w:rPr>
          <w:t>ox</w:t>
        </w:r>
        <w:r w:rsidR="000A3F40" w:rsidRPr="003005D7">
          <w:rPr>
            <w:rFonts w:cs="Times New Roman"/>
            <w:color w:val="0070C0"/>
            <w:sz w:val="24"/>
            <w:szCs w:val="24"/>
            <w:lang w:val="ru-RU"/>
          </w:rPr>
          <w:t>.</w:t>
        </w:r>
        <w:r w:rsidR="000A3F40" w:rsidRPr="003005D7">
          <w:rPr>
            <w:rFonts w:cs="Times New Roman"/>
            <w:color w:val="0070C0"/>
            <w:sz w:val="24"/>
            <w:szCs w:val="24"/>
            <w:lang w:val="en"/>
          </w:rPr>
          <w:t>ac</w:t>
        </w:r>
        <w:r w:rsidR="000A3F40" w:rsidRPr="003005D7">
          <w:rPr>
            <w:rFonts w:cs="Times New Roman"/>
            <w:color w:val="0070C0"/>
            <w:sz w:val="24"/>
            <w:szCs w:val="24"/>
            <w:lang w:val="ru-RU"/>
          </w:rPr>
          <w:t>.</w:t>
        </w:r>
        <w:r w:rsidR="000A3F40" w:rsidRPr="003005D7">
          <w:rPr>
            <w:rFonts w:cs="Times New Roman"/>
            <w:color w:val="0070C0"/>
            <w:sz w:val="24"/>
            <w:szCs w:val="24"/>
            <w:lang w:val="en"/>
          </w:rPr>
          <w:t>uk</w:t>
        </w:r>
      </w:hyperlink>
      <w:r w:rsidR="000A3F40" w:rsidRPr="003005D7">
        <w:rPr>
          <w:rFonts w:cs="Times New Roman"/>
          <w:sz w:val="24"/>
          <w:szCs w:val="24"/>
          <w:lang w:val="ru-RU"/>
        </w:rPr>
        <w:t>)</w:t>
      </w:r>
    </w:p>
    <w:p w:rsidR="003D15CF" w:rsidRPr="003D15CF" w:rsidRDefault="003D15CF" w:rsidP="003D15CF">
      <w:pPr>
        <w:spacing w:after="360"/>
        <w:rPr>
          <w:rFonts w:cs="Times New Roman"/>
          <w:b/>
          <w:sz w:val="24"/>
          <w:szCs w:val="24"/>
          <w:lang w:val="en-US"/>
        </w:rPr>
      </w:pPr>
      <w:r w:rsidRPr="003D15CF">
        <w:rPr>
          <w:rFonts w:cs="Times New Roman"/>
          <w:b/>
          <w:sz w:val="24"/>
          <w:szCs w:val="24"/>
          <w:lang w:val="en-US"/>
        </w:rPr>
        <w:t>Deadline: not specified</w:t>
      </w:r>
    </w:p>
    <w:p w:rsidR="004C06E9" w:rsidRDefault="004C06E9" w:rsidP="00E5338E">
      <w:pPr>
        <w:pStyle w:val="Heading2"/>
        <w:ind w:left="426" w:hanging="426"/>
        <w:rPr>
          <w:szCs w:val="24"/>
          <w:lang w:eastAsia="bg-BG"/>
        </w:rPr>
      </w:pPr>
      <w:bookmarkStart w:id="7" w:name="_Toc432080308"/>
      <w:r>
        <w:t>Politheor набира стажанти по публични политики</w:t>
      </w:r>
      <w:bookmarkEnd w:id="7"/>
    </w:p>
    <w:p w:rsidR="00821810" w:rsidRPr="00821810" w:rsidRDefault="00EC08AE" w:rsidP="00821810">
      <w:pPr>
        <w:rPr>
          <w:sz w:val="24"/>
          <w:szCs w:val="24"/>
          <w:lang w:val="ru-RU" w:eastAsia="bg-BG"/>
        </w:rPr>
      </w:pPr>
      <w:hyperlink r:id="rId18" w:tgtFrame="_blank" w:history="1">
        <w:r w:rsidR="004C06E9" w:rsidRPr="00821810">
          <w:rPr>
            <w:color w:val="003366"/>
            <w:sz w:val="24"/>
            <w:szCs w:val="24"/>
            <w:u w:val="single"/>
            <w:lang w:eastAsia="bg-BG"/>
          </w:rPr>
          <w:t>Politheor</w:t>
        </w:r>
      </w:hyperlink>
      <w:r w:rsidR="00821810" w:rsidRPr="00821810">
        <w:rPr>
          <w:sz w:val="24"/>
          <w:szCs w:val="24"/>
          <w:lang w:val="ru-RU" w:eastAsia="bg-BG"/>
        </w:rPr>
        <w:t xml:space="preserve"> </w:t>
      </w:r>
      <w:r w:rsidR="004C06E9" w:rsidRPr="00821810">
        <w:rPr>
          <w:sz w:val="24"/>
          <w:szCs w:val="24"/>
          <w:lang w:eastAsia="bg-BG"/>
        </w:rPr>
        <w:t>обяви конкурс за стажанти в сферата на публичната политика. Успешните кандидати ще подпомагат работата на експертите в рамките на пет месеца. Стажовете се провеждат онлайн и предлагат менторско обучение и консултации, финансово и нефинансово възнаграждение в зависимост от постиженията на участниците.</w:t>
      </w:r>
    </w:p>
    <w:p w:rsidR="00821810" w:rsidRPr="00821810" w:rsidRDefault="004C06E9" w:rsidP="00821810">
      <w:pPr>
        <w:rPr>
          <w:sz w:val="24"/>
          <w:szCs w:val="24"/>
          <w:lang w:val="ru-RU" w:eastAsia="bg-BG"/>
        </w:rPr>
      </w:pPr>
      <w:r w:rsidRPr="00821810">
        <w:rPr>
          <w:sz w:val="24"/>
          <w:szCs w:val="24"/>
          <w:lang w:eastAsia="bg-BG"/>
        </w:rPr>
        <w:t>Работата ще бъде свързана със следните теми:</w:t>
      </w:r>
    </w:p>
    <w:p w:rsidR="00821810" w:rsidRPr="00821810" w:rsidRDefault="004C06E9" w:rsidP="00821810">
      <w:pPr>
        <w:pStyle w:val="ListParagraph"/>
        <w:numPr>
          <w:ilvl w:val="0"/>
          <w:numId w:val="48"/>
        </w:numPr>
        <w:rPr>
          <w:sz w:val="24"/>
          <w:szCs w:val="24"/>
          <w:lang w:val="ru-RU" w:eastAsia="bg-BG"/>
        </w:rPr>
      </w:pPr>
      <w:r w:rsidRPr="00821810">
        <w:rPr>
          <w:sz w:val="24"/>
          <w:szCs w:val="24"/>
          <w:lang w:eastAsia="bg-BG"/>
        </w:rPr>
        <w:lastRenderedPageBreak/>
        <w:t>Европейско социално и икономическо управление;</w:t>
      </w:r>
    </w:p>
    <w:p w:rsidR="00821810" w:rsidRPr="00821810" w:rsidRDefault="004C06E9" w:rsidP="00821810">
      <w:pPr>
        <w:pStyle w:val="ListParagraph"/>
        <w:numPr>
          <w:ilvl w:val="0"/>
          <w:numId w:val="48"/>
        </w:numPr>
        <w:rPr>
          <w:sz w:val="24"/>
          <w:szCs w:val="24"/>
          <w:lang w:val="ru-RU" w:eastAsia="bg-BG"/>
        </w:rPr>
      </w:pPr>
      <w:r w:rsidRPr="00821810">
        <w:rPr>
          <w:sz w:val="24"/>
          <w:szCs w:val="24"/>
          <w:lang w:eastAsia="bg-BG"/>
        </w:rPr>
        <w:t>Публични политики в Югоизточна Европа;</w:t>
      </w:r>
    </w:p>
    <w:p w:rsidR="00821810" w:rsidRPr="00821810" w:rsidRDefault="004C06E9" w:rsidP="00821810">
      <w:pPr>
        <w:pStyle w:val="ListParagraph"/>
        <w:numPr>
          <w:ilvl w:val="0"/>
          <w:numId w:val="48"/>
        </w:numPr>
        <w:rPr>
          <w:sz w:val="24"/>
          <w:szCs w:val="24"/>
          <w:lang w:val="ru-RU" w:eastAsia="bg-BG"/>
        </w:rPr>
      </w:pPr>
      <w:r w:rsidRPr="00821810">
        <w:rPr>
          <w:sz w:val="24"/>
          <w:szCs w:val="24"/>
          <w:lang w:eastAsia="bg-BG"/>
        </w:rPr>
        <w:t>IT и публична политика;</w:t>
      </w:r>
    </w:p>
    <w:p w:rsidR="00821810" w:rsidRPr="00821810" w:rsidRDefault="004C06E9" w:rsidP="00821810">
      <w:pPr>
        <w:pStyle w:val="ListParagraph"/>
        <w:numPr>
          <w:ilvl w:val="0"/>
          <w:numId w:val="48"/>
        </w:numPr>
        <w:rPr>
          <w:sz w:val="24"/>
          <w:szCs w:val="24"/>
          <w:lang w:val="ru-RU" w:eastAsia="bg-BG"/>
        </w:rPr>
      </w:pPr>
      <w:r w:rsidRPr="00821810">
        <w:rPr>
          <w:sz w:val="24"/>
          <w:szCs w:val="24"/>
          <w:lang w:eastAsia="bg-BG"/>
        </w:rPr>
        <w:t>Екологични и климатични политики и др.</w:t>
      </w:r>
    </w:p>
    <w:p w:rsidR="00821810" w:rsidRPr="00821810" w:rsidRDefault="004C06E9" w:rsidP="00981F32">
      <w:pPr>
        <w:spacing w:after="0"/>
        <w:rPr>
          <w:sz w:val="24"/>
          <w:szCs w:val="24"/>
          <w:lang w:val="ru-RU" w:eastAsia="bg-BG"/>
        </w:rPr>
      </w:pPr>
      <w:r w:rsidRPr="00821810">
        <w:rPr>
          <w:sz w:val="24"/>
          <w:szCs w:val="24"/>
          <w:lang w:eastAsia="bg-BG"/>
        </w:rPr>
        <w:t>Всеки стажант ще се занимава само с една тема и ще работи с отделен ментор.</w:t>
      </w:r>
    </w:p>
    <w:p w:rsidR="00821810" w:rsidRPr="00821810" w:rsidRDefault="004C06E9" w:rsidP="00981F32">
      <w:pPr>
        <w:rPr>
          <w:sz w:val="24"/>
          <w:szCs w:val="24"/>
          <w:lang w:val="ru-RU" w:eastAsia="bg-BG"/>
        </w:rPr>
      </w:pPr>
      <w:r w:rsidRPr="00821810">
        <w:rPr>
          <w:sz w:val="24"/>
          <w:szCs w:val="24"/>
          <w:lang w:eastAsia="bg-BG"/>
        </w:rPr>
        <w:t>Приемат се кандидатури от студенти в сферата на публичната политика, политическите науки, международните отношения, медийни науки и студенти от други области със специален интерес в публичната политика.</w:t>
      </w:r>
    </w:p>
    <w:p w:rsidR="00821810" w:rsidRPr="00902F16" w:rsidRDefault="00821810" w:rsidP="00821810">
      <w:pPr>
        <w:rPr>
          <w:sz w:val="24"/>
          <w:szCs w:val="24"/>
          <w:lang w:val="ru-RU" w:eastAsia="bg-BG"/>
        </w:rPr>
      </w:pPr>
      <w:r w:rsidRPr="00821810">
        <w:rPr>
          <w:sz w:val="24"/>
          <w:szCs w:val="24"/>
          <w:lang w:eastAsia="bg-BG"/>
        </w:rPr>
        <w:t xml:space="preserve">Повече информация на уебсайта на </w:t>
      </w:r>
      <w:hyperlink r:id="rId19" w:anchor="ixzz3nCkYdb1J" w:tgtFrame="_blank" w:history="1">
        <w:r w:rsidRPr="00821810">
          <w:rPr>
            <w:color w:val="003366"/>
            <w:sz w:val="24"/>
            <w:szCs w:val="24"/>
            <w:u w:val="single"/>
            <w:lang w:eastAsia="bg-BG"/>
          </w:rPr>
          <w:t xml:space="preserve">Mladiinfo </w:t>
        </w:r>
      </w:hyperlink>
      <w:r w:rsidRPr="00821810">
        <w:rPr>
          <w:sz w:val="24"/>
          <w:szCs w:val="24"/>
          <w:lang w:eastAsia="bg-BG"/>
        </w:rPr>
        <w:t xml:space="preserve">и на официалния уебсайт на </w:t>
      </w:r>
      <w:hyperlink r:id="rId20" w:tgtFrame="_blank" w:history="1">
        <w:r w:rsidRPr="00821810">
          <w:rPr>
            <w:color w:val="003366"/>
            <w:sz w:val="24"/>
            <w:szCs w:val="24"/>
            <w:u w:val="single"/>
            <w:lang w:eastAsia="bg-BG"/>
          </w:rPr>
          <w:t>Politheor</w:t>
        </w:r>
      </w:hyperlink>
      <w:r w:rsidRPr="00821810">
        <w:rPr>
          <w:sz w:val="24"/>
          <w:szCs w:val="24"/>
          <w:lang w:eastAsia="bg-BG"/>
        </w:rPr>
        <w:t>.</w:t>
      </w:r>
    </w:p>
    <w:p w:rsidR="004C06E9" w:rsidRPr="00821810" w:rsidRDefault="004C06E9" w:rsidP="003D15CF">
      <w:pPr>
        <w:spacing w:after="360"/>
        <w:rPr>
          <w:b/>
          <w:bCs/>
          <w:sz w:val="24"/>
          <w:szCs w:val="24"/>
          <w:lang w:eastAsia="bg-BG"/>
        </w:rPr>
      </w:pPr>
      <w:r w:rsidRPr="00821810">
        <w:rPr>
          <w:b/>
          <w:sz w:val="24"/>
          <w:szCs w:val="24"/>
          <w:lang w:eastAsia="bg-BG"/>
        </w:rPr>
        <w:t>Кра</w:t>
      </w:r>
      <w:r w:rsidR="00821810" w:rsidRPr="00821810">
        <w:rPr>
          <w:b/>
          <w:sz w:val="24"/>
          <w:szCs w:val="24"/>
          <w:lang w:eastAsia="bg-BG"/>
        </w:rPr>
        <w:t xml:space="preserve">ен </w:t>
      </w:r>
      <w:r w:rsidRPr="00821810">
        <w:rPr>
          <w:b/>
          <w:sz w:val="24"/>
          <w:szCs w:val="24"/>
          <w:lang w:eastAsia="bg-BG"/>
        </w:rPr>
        <w:t>срок</w:t>
      </w:r>
      <w:r w:rsidR="00821810" w:rsidRPr="00821810">
        <w:rPr>
          <w:b/>
          <w:sz w:val="24"/>
          <w:szCs w:val="24"/>
          <w:lang w:eastAsia="bg-BG"/>
        </w:rPr>
        <w:t xml:space="preserve">: </w:t>
      </w:r>
      <w:r w:rsidRPr="00821810">
        <w:rPr>
          <w:b/>
          <w:sz w:val="24"/>
          <w:szCs w:val="24"/>
          <w:lang w:eastAsia="bg-BG"/>
        </w:rPr>
        <w:t xml:space="preserve"> 21 октомври</w:t>
      </w:r>
      <w:r w:rsidR="00821810" w:rsidRPr="00821810">
        <w:rPr>
          <w:b/>
          <w:sz w:val="24"/>
          <w:szCs w:val="24"/>
          <w:lang w:eastAsia="bg-BG"/>
        </w:rPr>
        <w:t xml:space="preserve"> 2015</w:t>
      </w:r>
      <w:r w:rsidRPr="00821810">
        <w:rPr>
          <w:b/>
          <w:sz w:val="24"/>
          <w:szCs w:val="24"/>
          <w:lang w:eastAsia="bg-BG"/>
        </w:rPr>
        <w:t>.</w:t>
      </w:r>
    </w:p>
    <w:p w:rsidR="004C06E9" w:rsidRDefault="000717BA" w:rsidP="00E5338E">
      <w:pPr>
        <w:pStyle w:val="Heading2"/>
        <w:ind w:left="426"/>
        <w:rPr>
          <w:szCs w:val="24"/>
          <w:lang w:eastAsia="bg-BG"/>
        </w:rPr>
      </w:pPr>
      <w:bookmarkStart w:id="8" w:name="_Toc432080309"/>
      <w:r>
        <w:t>Интерпол набира стажанти за Лион, Франция</w:t>
      </w:r>
      <w:bookmarkEnd w:id="8"/>
    </w:p>
    <w:p w:rsidR="003D15CF" w:rsidRPr="003D15CF" w:rsidRDefault="000717BA" w:rsidP="003D15CF">
      <w:pPr>
        <w:rPr>
          <w:sz w:val="24"/>
          <w:szCs w:val="24"/>
          <w:lang w:val="ru-RU"/>
        </w:rPr>
      </w:pPr>
      <w:r w:rsidRPr="003D15CF">
        <w:rPr>
          <w:sz w:val="24"/>
          <w:szCs w:val="24"/>
        </w:rPr>
        <w:t>Стажантската програма на Интерпол приема кандидати от всички 190 държави членки в Лион, Франция. Програмата предлага на участниците по-добро разбиране за целите на организацията и как работи международната полицейска координация, опит в това как работи международна организация, подобряване на опита с практически задачи.</w:t>
      </w:r>
    </w:p>
    <w:p w:rsidR="003D15CF" w:rsidRPr="003D15CF" w:rsidRDefault="000717BA" w:rsidP="00981F32">
      <w:pPr>
        <w:spacing w:after="0"/>
        <w:rPr>
          <w:sz w:val="24"/>
          <w:szCs w:val="24"/>
          <w:lang w:val="ru-RU"/>
        </w:rPr>
      </w:pPr>
      <w:r w:rsidRPr="003D15CF">
        <w:rPr>
          <w:sz w:val="24"/>
          <w:szCs w:val="24"/>
        </w:rPr>
        <w:t>Всички кандидати трябва да бъдат граждани на държава - членка на Интерпол, да бъдат пълнолетни в своята държава, да говорят свободно английски език, да са завършили акредитирано учебно заведение през последните шест месеца.</w:t>
      </w:r>
    </w:p>
    <w:p w:rsidR="003D15CF" w:rsidRPr="003D15CF" w:rsidRDefault="000717BA" w:rsidP="00981F32">
      <w:pPr>
        <w:spacing w:after="0"/>
        <w:rPr>
          <w:sz w:val="24"/>
          <w:szCs w:val="24"/>
          <w:lang w:val="ru-RU"/>
        </w:rPr>
      </w:pPr>
      <w:r w:rsidRPr="003D15CF">
        <w:rPr>
          <w:sz w:val="24"/>
          <w:szCs w:val="24"/>
        </w:rPr>
        <w:t>Месечната заплата е в размер на 550 евро.</w:t>
      </w:r>
    </w:p>
    <w:p w:rsidR="003D15CF" w:rsidRDefault="000717BA" w:rsidP="003D15CF">
      <w:pPr>
        <w:rPr>
          <w:sz w:val="24"/>
          <w:szCs w:val="24"/>
          <w:lang w:val="en-US"/>
        </w:rPr>
      </w:pPr>
      <w:r w:rsidRPr="003D15CF">
        <w:rPr>
          <w:sz w:val="24"/>
          <w:szCs w:val="24"/>
        </w:rPr>
        <w:t xml:space="preserve">Повече информация на </w:t>
      </w:r>
      <w:hyperlink r:id="rId21" w:anchor="ixzz3nCpzfg41" w:tgtFrame="_blank" w:history="1">
        <w:r w:rsidRPr="003D15CF">
          <w:rPr>
            <w:color w:val="003366"/>
            <w:sz w:val="24"/>
            <w:szCs w:val="24"/>
            <w:u w:val="single"/>
          </w:rPr>
          <w:t xml:space="preserve">Mladiinfo </w:t>
        </w:r>
      </w:hyperlink>
      <w:r w:rsidRPr="003D15CF">
        <w:rPr>
          <w:sz w:val="24"/>
          <w:szCs w:val="24"/>
        </w:rPr>
        <w:t xml:space="preserve">и на официалната уебстраница на </w:t>
      </w:r>
      <w:hyperlink r:id="rId22" w:tgtFrame="_blank" w:history="1">
        <w:r w:rsidRPr="003D15CF">
          <w:rPr>
            <w:color w:val="003366"/>
            <w:sz w:val="24"/>
            <w:szCs w:val="24"/>
            <w:u w:val="single"/>
          </w:rPr>
          <w:t>Интерпол</w:t>
        </w:r>
      </w:hyperlink>
      <w:r w:rsidRPr="003D15CF">
        <w:rPr>
          <w:sz w:val="24"/>
          <w:szCs w:val="24"/>
        </w:rPr>
        <w:t>.</w:t>
      </w:r>
      <w:r w:rsidR="003D15CF" w:rsidRPr="003D15CF">
        <w:rPr>
          <w:sz w:val="24"/>
          <w:szCs w:val="24"/>
        </w:rPr>
        <w:t xml:space="preserve"> Можете да кандидатствате онлайн</w:t>
      </w:r>
      <w:r w:rsidR="003D15CF">
        <w:rPr>
          <w:sz w:val="24"/>
          <w:szCs w:val="24"/>
        </w:rPr>
        <w:t>.</w:t>
      </w:r>
    </w:p>
    <w:p w:rsidR="004C06E9" w:rsidRPr="003D15CF" w:rsidRDefault="003D15CF" w:rsidP="00F40EAE">
      <w:pPr>
        <w:spacing w:after="360"/>
        <w:rPr>
          <w:b/>
          <w:bCs/>
          <w:sz w:val="24"/>
          <w:szCs w:val="24"/>
          <w:lang w:eastAsia="bg-BG"/>
        </w:rPr>
      </w:pPr>
      <w:r w:rsidRPr="003D15CF">
        <w:rPr>
          <w:b/>
          <w:sz w:val="24"/>
          <w:szCs w:val="24"/>
        </w:rPr>
        <w:t>Краен срок: 31 декември 2015</w:t>
      </w:r>
    </w:p>
    <w:p w:rsidR="00E43140" w:rsidRDefault="002F50D5" w:rsidP="00E5338E">
      <w:pPr>
        <w:pStyle w:val="Heading2"/>
        <w:ind w:left="426"/>
        <w:rPr>
          <w:rFonts w:eastAsia="Times New Roman" w:cs="Times New Roman"/>
          <w:color w:val="000000"/>
          <w:szCs w:val="24"/>
          <w:lang w:eastAsia="bg-BG"/>
        </w:rPr>
      </w:pPr>
      <w:bookmarkStart w:id="9" w:name="_Toc432080310"/>
      <w:r>
        <w:t>Стаж в Представителството на Европейската комисия в България</w:t>
      </w:r>
      <w:bookmarkEnd w:id="9"/>
    </w:p>
    <w:p w:rsidR="007D721B" w:rsidRDefault="002F50D5" w:rsidP="00391DED">
      <w:pPr>
        <w:spacing w:after="120"/>
        <w:rPr>
          <w:sz w:val="24"/>
          <w:szCs w:val="24"/>
        </w:rPr>
      </w:pPr>
      <w:r w:rsidRPr="007D721B">
        <w:rPr>
          <w:sz w:val="24"/>
          <w:szCs w:val="24"/>
        </w:rPr>
        <w:t>Представителството на Европейската комисия в България предлага неплатени стажове</w:t>
      </w:r>
      <w:r w:rsidR="007D721B">
        <w:rPr>
          <w:sz w:val="24"/>
          <w:szCs w:val="24"/>
        </w:rPr>
        <w:t xml:space="preserve">. </w:t>
      </w:r>
      <w:r w:rsidRPr="007D721B">
        <w:rPr>
          <w:sz w:val="24"/>
          <w:szCs w:val="24"/>
        </w:rPr>
        <w:t>Условията, на които трябва да отговарят кандидатите за такъв стаж, са следните:</w:t>
      </w:r>
    </w:p>
    <w:p w:rsidR="007D721B" w:rsidRPr="007D721B" w:rsidRDefault="002F50D5" w:rsidP="009672EB">
      <w:pPr>
        <w:pStyle w:val="ListParagraph"/>
        <w:numPr>
          <w:ilvl w:val="0"/>
          <w:numId w:val="10"/>
        </w:numPr>
        <w:ind w:left="993" w:hanging="426"/>
        <w:rPr>
          <w:sz w:val="24"/>
          <w:szCs w:val="24"/>
        </w:rPr>
      </w:pPr>
      <w:r w:rsidRPr="007D721B">
        <w:rPr>
          <w:sz w:val="24"/>
          <w:szCs w:val="24"/>
        </w:rPr>
        <w:t>Студент/ка, записан/а в редовна форма на обучение, със завършен минимум втори курс - стажът трябва да е част от обучението на кандидата.</w:t>
      </w:r>
    </w:p>
    <w:p w:rsidR="007D721B" w:rsidRPr="007D721B" w:rsidRDefault="002F50D5" w:rsidP="009672EB">
      <w:pPr>
        <w:pStyle w:val="ListParagraph"/>
        <w:numPr>
          <w:ilvl w:val="0"/>
          <w:numId w:val="10"/>
        </w:numPr>
        <w:ind w:left="993" w:hanging="426"/>
        <w:rPr>
          <w:sz w:val="24"/>
          <w:szCs w:val="24"/>
        </w:rPr>
      </w:pPr>
      <w:r w:rsidRPr="007D721B">
        <w:rPr>
          <w:sz w:val="24"/>
          <w:szCs w:val="24"/>
        </w:rPr>
        <w:t>Задължително владеене на поне един от изброените езици - английски, френски или немски.</w:t>
      </w:r>
    </w:p>
    <w:p w:rsidR="007D721B" w:rsidRPr="007D721B" w:rsidRDefault="002F50D5" w:rsidP="009672EB">
      <w:pPr>
        <w:pStyle w:val="ListParagraph"/>
        <w:numPr>
          <w:ilvl w:val="0"/>
          <w:numId w:val="10"/>
        </w:numPr>
        <w:ind w:left="993" w:hanging="426"/>
        <w:rPr>
          <w:sz w:val="24"/>
          <w:szCs w:val="24"/>
        </w:rPr>
      </w:pPr>
      <w:r w:rsidRPr="007D721B">
        <w:rPr>
          <w:sz w:val="24"/>
          <w:szCs w:val="24"/>
        </w:rPr>
        <w:t>Свободно владеене на български език като роден (или еквивалентно ниво).</w:t>
      </w:r>
    </w:p>
    <w:p w:rsidR="007D721B" w:rsidRPr="007D721B" w:rsidRDefault="002F50D5" w:rsidP="009672EB">
      <w:pPr>
        <w:pStyle w:val="ListParagraph"/>
        <w:numPr>
          <w:ilvl w:val="0"/>
          <w:numId w:val="10"/>
        </w:numPr>
        <w:ind w:left="993" w:hanging="426"/>
        <w:rPr>
          <w:sz w:val="24"/>
          <w:szCs w:val="24"/>
        </w:rPr>
      </w:pPr>
      <w:r w:rsidRPr="007D721B">
        <w:rPr>
          <w:sz w:val="24"/>
          <w:szCs w:val="24"/>
        </w:rPr>
        <w:t>Владеене на друг официален език на Европейския съюз се счита за предимство.</w:t>
      </w:r>
    </w:p>
    <w:p w:rsidR="007D721B" w:rsidRPr="007D721B" w:rsidRDefault="002F50D5" w:rsidP="009672EB">
      <w:pPr>
        <w:pStyle w:val="ListParagraph"/>
        <w:numPr>
          <w:ilvl w:val="0"/>
          <w:numId w:val="10"/>
        </w:numPr>
        <w:spacing w:after="120"/>
        <w:ind w:left="992" w:hanging="425"/>
        <w:rPr>
          <w:sz w:val="24"/>
          <w:szCs w:val="24"/>
        </w:rPr>
      </w:pPr>
      <w:r w:rsidRPr="007D721B">
        <w:rPr>
          <w:sz w:val="24"/>
          <w:szCs w:val="24"/>
        </w:rPr>
        <w:t>Актуално уверение от учебното заведение, коeто да удостоверява качеството им на студент.</w:t>
      </w:r>
    </w:p>
    <w:p w:rsidR="007D721B" w:rsidRDefault="002F50D5" w:rsidP="00391DED">
      <w:pPr>
        <w:spacing w:before="120" w:after="120"/>
        <w:rPr>
          <w:sz w:val="24"/>
          <w:szCs w:val="24"/>
        </w:rPr>
      </w:pPr>
      <w:r w:rsidRPr="007D721B">
        <w:rPr>
          <w:sz w:val="24"/>
          <w:szCs w:val="24"/>
        </w:rPr>
        <w:t>Желаещите трябва да изпратят:</w:t>
      </w:r>
    </w:p>
    <w:p w:rsidR="007D721B" w:rsidRPr="007D721B" w:rsidRDefault="002F50D5" w:rsidP="009672EB">
      <w:pPr>
        <w:pStyle w:val="ListParagraph"/>
        <w:numPr>
          <w:ilvl w:val="0"/>
          <w:numId w:val="11"/>
        </w:numPr>
        <w:ind w:left="851"/>
        <w:rPr>
          <w:sz w:val="24"/>
          <w:szCs w:val="24"/>
        </w:rPr>
      </w:pPr>
      <w:r w:rsidRPr="007D721B">
        <w:rPr>
          <w:sz w:val="24"/>
          <w:szCs w:val="24"/>
        </w:rPr>
        <w:t>Автобиография/CV</w:t>
      </w:r>
    </w:p>
    <w:p w:rsidR="007D721B" w:rsidRPr="007D721B" w:rsidRDefault="002F50D5" w:rsidP="009672EB">
      <w:pPr>
        <w:pStyle w:val="ListParagraph"/>
        <w:numPr>
          <w:ilvl w:val="0"/>
          <w:numId w:val="11"/>
        </w:numPr>
        <w:ind w:left="851"/>
        <w:rPr>
          <w:sz w:val="24"/>
          <w:szCs w:val="24"/>
        </w:rPr>
      </w:pPr>
      <w:r w:rsidRPr="007D721B">
        <w:rPr>
          <w:sz w:val="24"/>
          <w:szCs w:val="24"/>
        </w:rPr>
        <w:lastRenderedPageBreak/>
        <w:t>Мотивационно писмо, обясняващо мотивите им да кандидатстват за стаж в Представителството на Европейската комисия в България.</w:t>
      </w:r>
    </w:p>
    <w:p w:rsidR="007D721B" w:rsidRPr="007D721B" w:rsidRDefault="002F50D5" w:rsidP="009672EB">
      <w:pPr>
        <w:pStyle w:val="ListParagraph"/>
        <w:numPr>
          <w:ilvl w:val="0"/>
          <w:numId w:val="11"/>
        </w:numPr>
        <w:spacing w:after="120"/>
        <w:ind w:left="850" w:hanging="357"/>
        <w:rPr>
          <w:rStyle w:val="Strong"/>
          <w:rFonts w:cs="Times New Roman"/>
          <w:color w:val="333333"/>
          <w:sz w:val="24"/>
          <w:szCs w:val="24"/>
        </w:rPr>
      </w:pPr>
      <w:r w:rsidRPr="007D721B">
        <w:rPr>
          <w:sz w:val="24"/>
          <w:szCs w:val="24"/>
        </w:rPr>
        <w:t xml:space="preserve">В мотивационното писмо трябва да бъде упоменат желаният период на стаж и неговата продължителност. </w:t>
      </w:r>
      <w:r w:rsidRPr="007D721B">
        <w:rPr>
          <w:rStyle w:val="Strong"/>
          <w:rFonts w:cs="Times New Roman"/>
          <w:color w:val="333333"/>
          <w:sz w:val="24"/>
          <w:szCs w:val="24"/>
        </w:rPr>
        <w:t>Ако тя надвишава 6 седмици, кандидатът трябва да има предвид, че след това няма възможност да кандидатствате за друг (платен) стаж в Комисията.</w:t>
      </w:r>
    </w:p>
    <w:p w:rsidR="007D721B" w:rsidRDefault="002F50D5" w:rsidP="00391DED">
      <w:pPr>
        <w:spacing w:before="120" w:after="120"/>
        <w:rPr>
          <w:sz w:val="24"/>
          <w:szCs w:val="24"/>
        </w:rPr>
      </w:pPr>
      <w:r w:rsidRPr="007D721B">
        <w:rPr>
          <w:sz w:val="24"/>
          <w:szCs w:val="24"/>
        </w:rPr>
        <w:t xml:space="preserve">Пълна информация за платените стажове в Европейската комисия може да бъде намерена </w:t>
      </w:r>
      <w:hyperlink r:id="rId23" w:history="1">
        <w:r w:rsidRPr="007D721B">
          <w:rPr>
            <w:color w:val="003366"/>
            <w:sz w:val="24"/>
            <w:szCs w:val="24"/>
            <w:u w:val="single"/>
          </w:rPr>
          <w:t>тук</w:t>
        </w:r>
      </w:hyperlink>
      <w:r w:rsidR="007D721B">
        <w:rPr>
          <w:sz w:val="24"/>
          <w:szCs w:val="24"/>
        </w:rPr>
        <w:t>.</w:t>
      </w:r>
    </w:p>
    <w:p w:rsidR="00E43140" w:rsidRDefault="00F40EAE" w:rsidP="00F40EAE">
      <w:pPr>
        <w:spacing w:after="360"/>
        <w:rPr>
          <w:sz w:val="24"/>
          <w:szCs w:val="24"/>
        </w:rPr>
      </w:pPr>
      <w:r>
        <w:rPr>
          <w:sz w:val="24"/>
          <w:szCs w:val="24"/>
        </w:rPr>
        <w:t xml:space="preserve">Кандидатури </w:t>
      </w:r>
      <w:r w:rsidR="002F50D5" w:rsidRPr="007D721B">
        <w:rPr>
          <w:sz w:val="24"/>
          <w:szCs w:val="24"/>
        </w:rPr>
        <w:t xml:space="preserve">за </w:t>
      </w:r>
      <w:r>
        <w:rPr>
          <w:sz w:val="24"/>
          <w:szCs w:val="24"/>
        </w:rPr>
        <w:t xml:space="preserve">стаж в Представителството на ЕК </w:t>
      </w:r>
      <w:r w:rsidR="002F50D5" w:rsidRPr="007D721B">
        <w:rPr>
          <w:sz w:val="24"/>
          <w:szCs w:val="24"/>
        </w:rPr>
        <w:t xml:space="preserve">се приемат </w:t>
      </w:r>
      <w:r>
        <w:rPr>
          <w:b/>
          <w:sz w:val="24"/>
          <w:szCs w:val="24"/>
        </w:rPr>
        <w:t xml:space="preserve">след 1 октомври </w:t>
      </w:r>
      <w:r w:rsidR="002F50D5" w:rsidRPr="007D721B">
        <w:rPr>
          <w:b/>
          <w:sz w:val="24"/>
          <w:szCs w:val="24"/>
        </w:rPr>
        <w:t>2015</w:t>
      </w:r>
      <w:r>
        <w:rPr>
          <w:sz w:val="24"/>
          <w:szCs w:val="24"/>
        </w:rPr>
        <w:t xml:space="preserve"> г. на следния адрес: </w:t>
      </w:r>
      <w:hyperlink r:id="rId24" w:history="1">
        <w:r w:rsidR="002F50D5" w:rsidRPr="007D721B">
          <w:rPr>
            <w:color w:val="003366"/>
            <w:sz w:val="24"/>
            <w:szCs w:val="24"/>
            <w:u w:val="single"/>
          </w:rPr>
          <w:t>COMM-REP-SOF@ec.europa.eu</w:t>
        </w:r>
      </w:hyperlink>
      <w:r w:rsidR="002F50D5" w:rsidRPr="007D721B">
        <w:rPr>
          <w:sz w:val="24"/>
          <w:szCs w:val="24"/>
        </w:rPr>
        <w:t>.</w:t>
      </w:r>
    </w:p>
    <w:p w:rsidR="00BC135A" w:rsidRPr="00F9585A" w:rsidRDefault="0089761B" w:rsidP="00391DED">
      <w:pPr>
        <w:pStyle w:val="Heading2"/>
        <w:ind w:left="357" w:hanging="357"/>
        <w:rPr>
          <w:rFonts w:ascii="Times New Roman" w:hAnsi="Times New Roman" w:cs="Times New Roman"/>
          <w:szCs w:val="24"/>
          <w:lang w:val="ru-RU" w:eastAsia="bg-BG"/>
        </w:rPr>
      </w:pPr>
      <w:bookmarkStart w:id="10" w:name="_Toc432080311"/>
      <w:r>
        <w:t xml:space="preserve">Банка </w:t>
      </w:r>
      <w:r w:rsidR="00201BD2" w:rsidRPr="00201BD2">
        <w:rPr>
          <w:lang w:val="ru-RU"/>
        </w:rPr>
        <w:t>“</w:t>
      </w:r>
      <w:r>
        <w:t>Пиреос</w:t>
      </w:r>
      <w:r w:rsidR="00201BD2" w:rsidRPr="00201BD2">
        <w:rPr>
          <w:lang w:val="ru-RU"/>
        </w:rPr>
        <w:t>”</w:t>
      </w:r>
      <w:r>
        <w:t xml:space="preserve"> България набира кандидати за зимна стажантска </w:t>
      </w:r>
      <w:r w:rsidRPr="00F9585A">
        <w:rPr>
          <w:rFonts w:ascii="Times New Roman" w:hAnsi="Times New Roman" w:cs="Times New Roman"/>
          <w:szCs w:val="24"/>
        </w:rPr>
        <w:t>програма</w:t>
      </w:r>
      <w:bookmarkEnd w:id="10"/>
    </w:p>
    <w:p w:rsidR="00F9585A" w:rsidRDefault="0089761B" w:rsidP="00F9585A">
      <w:pPr>
        <w:spacing w:after="120"/>
        <w:rPr>
          <w:rFonts w:cs="Times New Roman"/>
          <w:color w:val="333333"/>
          <w:sz w:val="24"/>
          <w:szCs w:val="24"/>
        </w:rPr>
      </w:pPr>
      <w:r w:rsidRPr="00F9585A">
        <w:rPr>
          <w:rFonts w:cs="Times New Roman"/>
          <w:color w:val="333333"/>
          <w:sz w:val="24"/>
          <w:szCs w:val="24"/>
        </w:rPr>
        <w:t>Банка Пиреос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w:t>
      </w:r>
      <w:r w:rsidR="00592CE1">
        <w:rPr>
          <w:rFonts w:cs="Times New Roman"/>
          <w:color w:val="333333"/>
          <w:sz w:val="24"/>
          <w:szCs w:val="24"/>
        </w:rPr>
        <w:t>.</w:t>
      </w:r>
    </w:p>
    <w:p w:rsidR="00F9585A" w:rsidRDefault="0089761B" w:rsidP="00391DED">
      <w:pPr>
        <w:spacing w:before="120" w:after="120"/>
        <w:rPr>
          <w:rFonts w:cs="Times New Roman"/>
          <w:color w:val="333333"/>
          <w:sz w:val="24"/>
          <w:szCs w:val="24"/>
        </w:rPr>
      </w:pPr>
      <w:r w:rsidRPr="00F9585A">
        <w:rPr>
          <w:rFonts w:cs="Times New Roman"/>
          <w:color w:val="333333"/>
          <w:sz w:val="24"/>
          <w:szCs w:val="24"/>
        </w:rPr>
        <w:t>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анлийски език и да имат добра компютърна грамотност.</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Пиреос България, дирекция "Човешки ресурси", София 1784, бул. "Цариградско шосе", сграда Е, ет. 8, или на имейл адрес: </w:t>
      </w:r>
      <w:hyperlink r:id="rId25"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E5338E">
      <w:pPr>
        <w:pStyle w:val="Heading2"/>
        <w:ind w:left="426"/>
        <w:rPr>
          <w:lang w:val="ru-RU"/>
        </w:rPr>
      </w:pPr>
      <w:bookmarkStart w:id="11" w:name="_Toc432080312"/>
      <w:r>
        <w:t>Платен стаж в Световната търговска организация</w:t>
      </w:r>
      <w:bookmarkEnd w:id="11"/>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26"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785BBA" w:rsidRDefault="0071171A" w:rsidP="00E5338E">
      <w:pPr>
        <w:pStyle w:val="Heading2"/>
        <w:ind w:left="426" w:hanging="426"/>
        <w:rPr>
          <w:szCs w:val="24"/>
        </w:rPr>
      </w:pPr>
      <w:bookmarkStart w:id="12" w:name="_Toc432080313"/>
      <w:r>
        <w:lastRenderedPageBreak/>
        <w:t>Стаж във Върховния комисариат на ООН за бежанците</w:t>
      </w:r>
      <w:bookmarkEnd w:id="12"/>
    </w:p>
    <w:p w:rsidR="00262264" w:rsidRDefault="0071171A" w:rsidP="00262264">
      <w:pPr>
        <w:rPr>
          <w:sz w:val="24"/>
          <w:szCs w:val="24"/>
        </w:rPr>
      </w:pPr>
      <w:r w:rsidRPr="00262264">
        <w:rPr>
          <w:sz w:val="24"/>
          <w:szCs w:val="24"/>
        </w:rPr>
        <w:t>Младежи от цяла България могат да кандидатстват за стаж във Върхновния комисариат на ООН за бежанците (ВКБООН). Програмата е насочена към студенти, които следват магистратура в специалности, близки до дейността на ООН като международно право, политически науки, история, социални наукки и др. Целта на инициативата е да подобри разбирането на участниците за актуалните проблеми, свързани с човешките права на международно ниво, както и да ги запознае с работата на ООН и ВКБООН.</w:t>
      </w:r>
    </w:p>
    <w:p w:rsidR="00262264" w:rsidRDefault="0071171A" w:rsidP="00262264">
      <w:pPr>
        <w:rPr>
          <w:sz w:val="24"/>
          <w:szCs w:val="24"/>
        </w:rPr>
      </w:pPr>
      <w:r w:rsidRPr="00262264">
        <w:rPr>
          <w:sz w:val="24"/>
          <w:szCs w:val="24"/>
        </w:rPr>
        <w:t>Кандидатите трябва да владеят най-малко два от шестте официални езика на ООН. В рамките на програмата стажантите ще участват в различни дейности, сред които изследване на въпросите за човешките права, изготвяне на аналитични статии и доклади, осигуряване на материално и техническо обслужване на заседания, както и участие в полеви операции и други дейности на ВКБООН.</w:t>
      </w:r>
    </w:p>
    <w:p w:rsidR="00262264" w:rsidRDefault="0071171A" w:rsidP="00262264">
      <w:pPr>
        <w:rPr>
          <w:sz w:val="24"/>
          <w:szCs w:val="24"/>
        </w:rPr>
      </w:pPr>
      <w:r w:rsidRPr="00262264">
        <w:rPr>
          <w:sz w:val="24"/>
          <w:szCs w:val="24"/>
        </w:rPr>
        <w:t xml:space="preserve">От ООН информират, че стажът не е платен и е с продължителност от три месеца, като може да бъде подновен еднократно за още три месеца. </w:t>
      </w:r>
    </w:p>
    <w:p w:rsidR="00785BBA" w:rsidRPr="00262264" w:rsidRDefault="00262264" w:rsidP="00262264">
      <w:pPr>
        <w:spacing w:after="360"/>
        <w:rPr>
          <w:b/>
          <w:sz w:val="24"/>
          <w:szCs w:val="24"/>
        </w:rPr>
      </w:pPr>
      <w:r>
        <w:rPr>
          <w:b/>
          <w:sz w:val="24"/>
          <w:szCs w:val="24"/>
        </w:rPr>
        <w:t>Крайният ср</w:t>
      </w:r>
      <w:r w:rsidR="0071171A" w:rsidRPr="00262264">
        <w:rPr>
          <w:b/>
          <w:sz w:val="24"/>
          <w:szCs w:val="24"/>
        </w:rPr>
        <w:t>ок</w:t>
      </w:r>
      <w:r w:rsidR="0071171A" w:rsidRPr="00262264">
        <w:rPr>
          <w:sz w:val="24"/>
          <w:szCs w:val="24"/>
        </w:rPr>
        <w:t xml:space="preserve"> за кандидатстване е </w:t>
      </w:r>
      <w:r w:rsidR="0071171A" w:rsidRPr="00262264">
        <w:rPr>
          <w:b/>
          <w:bCs/>
          <w:sz w:val="24"/>
          <w:szCs w:val="24"/>
        </w:rPr>
        <w:t xml:space="preserve">31 октомври 2015 г </w:t>
      </w:r>
      <w:r w:rsidR="0071171A" w:rsidRPr="00262264">
        <w:rPr>
          <w:sz w:val="24"/>
          <w:szCs w:val="24"/>
        </w:rPr>
        <w:t xml:space="preserve">за селекцията, която ще проведе през ноември и декември 2015 г. Повече информация ще намерите на този </w:t>
      </w:r>
      <w:hyperlink r:id="rId27" w:tgtFrame="_blank" w:history="1">
        <w:r w:rsidR="0071171A" w:rsidRPr="00262264">
          <w:rPr>
            <w:color w:val="2C80D5"/>
            <w:sz w:val="24"/>
            <w:szCs w:val="24"/>
          </w:rPr>
          <w:t>адрес</w:t>
        </w:r>
      </w:hyperlink>
      <w:r w:rsidR="0071171A" w:rsidRPr="00262264">
        <w:rPr>
          <w:sz w:val="24"/>
          <w:szCs w:val="24"/>
        </w:rPr>
        <w:t>.</w:t>
      </w:r>
    </w:p>
    <w:p w:rsidR="002A7D71" w:rsidRPr="00071A65" w:rsidRDefault="002A7D71" w:rsidP="00E5338E">
      <w:pPr>
        <w:pStyle w:val="Heading2"/>
        <w:ind w:left="426"/>
        <w:rPr>
          <w:lang w:val="ru-RU"/>
        </w:rPr>
      </w:pPr>
      <w:bookmarkStart w:id="13" w:name="_Toc432080314"/>
      <w:r>
        <w:t>"Майкрософт" стартира безплатни ИТ обучения</w:t>
      </w:r>
      <w:bookmarkEnd w:id="13"/>
    </w:p>
    <w:p w:rsidR="00AA79C5" w:rsidRDefault="002A7D71" w:rsidP="00AA79C5">
      <w:pPr>
        <w:rPr>
          <w:sz w:val="24"/>
          <w:szCs w:val="24"/>
        </w:rPr>
      </w:pPr>
      <w:r w:rsidRPr="00AA79C5">
        <w:rPr>
          <w:sz w:val="24"/>
          <w:szCs w:val="24"/>
        </w:rPr>
        <w:t>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28" w:tgtFrame="_blank" w:history="1">
        <w:r w:rsidRPr="00AA79C5">
          <w:rPr>
            <w:color w:val="2C80D5"/>
            <w:sz w:val="24"/>
            <w:szCs w:val="24"/>
          </w:rPr>
          <w:t>уеб</w:t>
        </w:r>
      </w:hyperlink>
      <w:r w:rsidRPr="00AA79C5">
        <w:rPr>
          <w:sz w:val="24"/>
          <w:szCs w:val="24"/>
        </w:rPr>
        <w:t xml:space="preserve"> и </w:t>
      </w:r>
      <w:hyperlink r:id="rId29" w:tgtFrame="_blank" w:history="1">
        <w:r w:rsidRPr="00AA79C5">
          <w:rPr>
            <w:color w:val="2C80D5"/>
            <w:sz w:val="24"/>
            <w:szCs w:val="24"/>
          </w:rPr>
          <w:t>мобилните приложения и т.н.</w:t>
        </w:r>
      </w:hyperlink>
    </w:p>
    <w:p w:rsidR="00AA79C5" w:rsidRDefault="002A7D71" w:rsidP="00AA79C5">
      <w:pPr>
        <w:rPr>
          <w:sz w:val="24"/>
          <w:szCs w:val="24"/>
        </w:rPr>
      </w:pPr>
      <w:r w:rsidRPr="00AA79C5">
        <w:rPr>
          <w:sz w:val="24"/>
          <w:szCs w:val="24"/>
        </w:rPr>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D4564">
      <w:pPr>
        <w:spacing w:before="120" w:after="120"/>
        <w:rPr>
          <w:sz w:val="24"/>
          <w:szCs w:val="24"/>
        </w:rPr>
      </w:pPr>
      <w:r w:rsidRPr="00AA79C5">
        <w:rPr>
          <w:sz w:val="24"/>
          <w:szCs w:val="24"/>
        </w:rPr>
        <w:t xml:space="preserve">Повече за обученията на "Майкрософт" можете да научите </w:t>
      </w:r>
      <w:hyperlink r:id="rId30" w:tgtFrame="_blank" w:history="1">
        <w:r w:rsidRPr="00AA79C5">
          <w:rPr>
            <w:color w:val="2C80D5"/>
            <w:sz w:val="24"/>
            <w:szCs w:val="24"/>
          </w:rPr>
          <w:t>тук</w:t>
        </w:r>
      </w:hyperlink>
      <w:r w:rsidRPr="00AA79C5">
        <w:rPr>
          <w:sz w:val="24"/>
          <w:szCs w:val="24"/>
        </w:rPr>
        <w:t>.</w:t>
      </w:r>
    </w:p>
    <w:p w:rsidR="00AD4564" w:rsidRPr="00AD4564" w:rsidRDefault="00AD4564" w:rsidP="00AD4564">
      <w:pPr>
        <w:spacing w:after="360"/>
        <w:rPr>
          <w:b/>
          <w:sz w:val="24"/>
          <w:szCs w:val="24"/>
        </w:rPr>
      </w:pPr>
      <w:r w:rsidRPr="00AD4564">
        <w:rPr>
          <w:b/>
          <w:sz w:val="24"/>
          <w:szCs w:val="24"/>
        </w:rPr>
        <w:t>Краен срок: текущ</w:t>
      </w:r>
    </w:p>
    <w:p w:rsidR="004318F7" w:rsidRDefault="004318F7" w:rsidP="001B2708">
      <w:pPr>
        <w:pStyle w:val="Heading2"/>
        <w:ind w:left="426"/>
      </w:pPr>
      <w:bookmarkStart w:id="14" w:name="_Toc432080315"/>
      <w:r>
        <w:lastRenderedPageBreak/>
        <w:t>Видео</w:t>
      </w:r>
      <w:r w:rsidR="00900F4F">
        <w:t>-</w:t>
      </w:r>
      <w:r>
        <w:t>конкурс за младежи с умения в ИКТ</w:t>
      </w:r>
      <w:bookmarkEnd w:id="14"/>
    </w:p>
    <w:p w:rsidR="008F1EC4" w:rsidRDefault="00EC08AE" w:rsidP="008F1EC4">
      <w:pPr>
        <w:rPr>
          <w:sz w:val="24"/>
          <w:szCs w:val="24"/>
          <w:lang w:eastAsia="bg-BG"/>
        </w:rPr>
      </w:pPr>
      <w:hyperlink r:id="rId31" w:tgtFrame="_blank" w:history="1">
        <w:r w:rsidR="004318F7" w:rsidRPr="008F1EC4">
          <w:rPr>
            <w:color w:val="2C80D5"/>
            <w:sz w:val="24"/>
            <w:szCs w:val="24"/>
            <w:lang w:eastAsia="bg-BG"/>
          </w:rPr>
          <w:t>Видео конкурс</w:t>
        </w:r>
      </w:hyperlink>
      <w:r w:rsidR="004318F7" w:rsidRPr="008F1EC4">
        <w:rPr>
          <w:sz w:val="24"/>
          <w:szCs w:val="24"/>
          <w:lang w:eastAsia="bg-BG"/>
        </w:rPr>
        <w:t xml:space="preserve"> ще отличи европейци с добри дигитални умения и отлична грамотност в областта на информационните и комуникационни технологии (ИКТ). Състезанието се организира в рамките на инициативата eSkills for Jobs 2015-2016 и която цели да повиши осведомеността на гражданите в Европа за нуждата от развитие на техните ИКТ умения и как това би подпомогнало шансовете им за намиране на работа и по-добра кариера.</w:t>
      </w:r>
    </w:p>
    <w:p w:rsidR="008F1EC4" w:rsidRDefault="004318F7" w:rsidP="008F1EC4">
      <w:pPr>
        <w:rPr>
          <w:b/>
          <w:bCs/>
          <w:sz w:val="24"/>
          <w:szCs w:val="24"/>
          <w:lang w:eastAsia="bg-BG"/>
        </w:rPr>
      </w:pPr>
      <w:r w:rsidRPr="008F1EC4">
        <w:rPr>
          <w:b/>
          <w:bCs/>
          <w:sz w:val="24"/>
          <w:szCs w:val="24"/>
          <w:lang w:eastAsia="bg-BG"/>
        </w:rPr>
        <w:t>Условия на конкурса</w:t>
      </w:r>
    </w:p>
    <w:p w:rsidR="008F1EC4" w:rsidRDefault="004318F7" w:rsidP="008F1EC4">
      <w:pPr>
        <w:rPr>
          <w:sz w:val="24"/>
          <w:szCs w:val="24"/>
          <w:lang w:eastAsia="bg-BG"/>
        </w:rPr>
      </w:pPr>
      <w:r w:rsidRPr="008F1EC4">
        <w:rPr>
          <w:sz w:val="24"/>
          <w:szCs w:val="24"/>
          <w:lang w:eastAsia="bg-BG"/>
        </w:rPr>
        <w:t>Конкурсът има няколко категории, като те са насочени към мотивирани и талантливи млади хора на възраст над 16 г., бизнес лидери, специалисти от ИКТ сектора, неправителствени организации, предприемачи, хора, които са променили професионалната си реализация с използването на ИКТ, както и такива, които търсят работа.</w:t>
      </w:r>
    </w:p>
    <w:p w:rsidR="008F1EC4" w:rsidRDefault="004318F7" w:rsidP="008F1EC4">
      <w:pPr>
        <w:rPr>
          <w:sz w:val="24"/>
          <w:szCs w:val="24"/>
          <w:lang w:eastAsia="bg-BG"/>
        </w:rPr>
      </w:pPr>
      <w:r w:rsidRPr="008F1EC4">
        <w:rPr>
          <w:sz w:val="24"/>
          <w:szCs w:val="24"/>
          <w:lang w:eastAsia="bg-BG"/>
        </w:rPr>
        <w:t>За да се включат, кандидатите трябва да създадат видео на английски език (или поне със субтитри на английски) с продължителност от максимум 1 мин. и 30 сек. Видеото трябва да представя проект или идея, която е реализирана с помощта на ИКТ и отличното владеене и прилагане на електронни умения.</w:t>
      </w:r>
    </w:p>
    <w:p w:rsidR="008F1EC4" w:rsidRDefault="004318F7" w:rsidP="008F1EC4">
      <w:pPr>
        <w:rPr>
          <w:sz w:val="24"/>
          <w:szCs w:val="24"/>
          <w:lang w:eastAsia="bg-BG"/>
        </w:rPr>
      </w:pPr>
      <w:r w:rsidRPr="008F1EC4">
        <w:rPr>
          <w:sz w:val="24"/>
          <w:szCs w:val="24"/>
          <w:lang w:eastAsia="bg-BG"/>
        </w:rPr>
        <w:t>То трябва да съдържа логото на инициативата eSkills for Jobs и да бъде поместен</w:t>
      </w:r>
      <w:r w:rsidR="008F1EC4">
        <w:rPr>
          <w:sz w:val="24"/>
          <w:szCs w:val="24"/>
          <w:lang w:eastAsia="bg-BG"/>
        </w:rPr>
        <w:t>о</w:t>
      </w:r>
      <w:r w:rsidRPr="008F1EC4">
        <w:rPr>
          <w:sz w:val="24"/>
          <w:szCs w:val="24"/>
          <w:lang w:eastAsia="bg-BG"/>
        </w:rPr>
        <w:t xml:space="preserve"> в собствения Youtube канал на кандидата. Всички виде</w:t>
      </w:r>
      <w:r w:rsidR="008F1EC4">
        <w:rPr>
          <w:sz w:val="24"/>
          <w:szCs w:val="24"/>
          <w:lang w:eastAsia="bg-BG"/>
        </w:rPr>
        <w:t>о-материали,</w:t>
      </w:r>
      <w:r w:rsidRPr="008F1EC4">
        <w:rPr>
          <w:sz w:val="24"/>
          <w:szCs w:val="24"/>
          <w:lang w:eastAsia="bg-BG"/>
        </w:rPr>
        <w:t xml:space="preserve"> които отговарят на изискванията, ще бъдат поместени в </w:t>
      </w:r>
      <w:hyperlink r:id="rId32" w:tgtFrame="_blank" w:history="1">
        <w:r w:rsidRPr="008F1EC4">
          <w:rPr>
            <w:color w:val="2C80D5"/>
            <w:sz w:val="24"/>
            <w:szCs w:val="24"/>
            <w:lang w:eastAsia="bg-BG"/>
          </w:rPr>
          <w:t>официалния YouTube канал на eSkills for Jobs.</w:t>
        </w:r>
      </w:hyperlink>
    </w:p>
    <w:p w:rsidR="008F1EC4" w:rsidRDefault="004318F7" w:rsidP="008F1EC4">
      <w:pPr>
        <w:rPr>
          <w:b/>
          <w:bCs/>
          <w:sz w:val="24"/>
          <w:szCs w:val="24"/>
          <w:lang w:eastAsia="bg-BG"/>
        </w:rPr>
      </w:pPr>
      <w:r w:rsidRPr="008F1EC4">
        <w:rPr>
          <w:b/>
          <w:bCs/>
          <w:sz w:val="24"/>
          <w:szCs w:val="24"/>
          <w:lang w:eastAsia="bg-BG"/>
        </w:rPr>
        <w:t>Категориите</w:t>
      </w:r>
    </w:p>
    <w:p w:rsidR="008F1EC4" w:rsidRDefault="008F1EC4" w:rsidP="008F1EC4">
      <w:pPr>
        <w:rPr>
          <w:sz w:val="24"/>
          <w:szCs w:val="24"/>
          <w:lang w:eastAsia="bg-BG"/>
        </w:rPr>
      </w:pPr>
      <w:r>
        <w:rPr>
          <w:sz w:val="24"/>
          <w:szCs w:val="24"/>
          <w:lang w:eastAsia="bg-BG"/>
        </w:rPr>
        <w:t>К</w:t>
      </w:r>
      <w:r w:rsidR="004318F7" w:rsidRPr="008F1EC4">
        <w:rPr>
          <w:sz w:val="24"/>
          <w:szCs w:val="24"/>
          <w:lang w:eastAsia="bg-BG"/>
        </w:rPr>
        <w:t>андидатите могат да участват с видео в следните три категории:</w:t>
      </w:r>
    </w:p>
    <w:p w:rsidR="008F1EC4" w:rsidRPr="008F1EC4" w:rsidRDefault="004318F7" w:rsidP="009672EB">
      <w:pPr>
        <w:pStyle w:val="ListParagraph"/>
        <w:numPr>
          <w:ilvl w:val="0"/>
          <w:numId w:val="13"/>
        </w:numPr>
        <w:ind w:left="851"/>
        <w:rPr>
          <w:sz w:val="24"/>
          <w:szCs w:val="24"/>
          <w:lang w:eastAsia="bg-BG"/>
        </w:rPr>
      </w:pPr>
      <w:r w:rsidRPr="008F1EC4">
        <w:rPr>
          <w:sz w:val="24"/>
          <w:szCs w:val="24"/>
          <w:lang w:eastAsia="bg-BG"/>
        </w:rPr>
        <w:t>Дигитално гражданство (</w:t>
      </w:r>
      <w:hyperlink r:id="rId33" w:tgtFrame="_blank" w:history="1">
        <w:r w:rsidRPr="008F1EC4">
          <w:rPr>
            <w:color w:val="2C80D5"/>
            <w:sz w:val="24"/>
            <w:szCs w:val="24"/>
            <w:lang w:eastAsia="bg-BG"/>
          </w:rPr>
          <w:t>Digital Citizenship</w:t>
        </w:r>
      </w:hyperlink>
      <w:r w:rsidRPr="008F1EC4">
        <w:rPr>
          <w:sz w:val="24"/>
          <w:szCs w:val="24"/>
          <w:lang w:eastAsia="bg-BG"/>
        </w:rPr>
        <w:t>)- за млади хора на възраст от минимум 16 г., бизнес лидери, хора, работещи в ИКТ сектора, неправителствени организации, които са подпомогнали позитивните социални промени, свързани с ИКТ сектора,  млади хора, които се занимават с политика, но и са направили нещо забележително, свързано с дигиталните умения на национално ниво.</w:t>
      </w:r>
    </w:p>
    <w:p w:rsidR="008F1EC4" w:rsidRPr="008F1EC4" w:rsidRDefault="004318F7" w:rsidP="009672EB">
      <w:pPr>
        <w:pStyle w:val="ListParagraph"/>
        <w:numPr>
          <w:ilvl w:val="0"/>
          <w:numId w:val="13"/>
        </w:numPr>
        <w:ind w:left="851"/>
        <w:rPr>
          <w:sz w:val="24"/>
          <w:szCs w:val="24"/>
          <w:lang w:eastAsia="bg-BG"/>
        </w:rPr>
      </w:pPr>
      <w:r w:rsidRPr="008F1EC4">
        <w:rPr>
          <w:sz w:val="24"/>
          <w:szCs w:val="24"/>
          <w:lang w:eastAsia="bg-BG"/>
        </w:rPr>
        <w:t>Дигитално предприемачество (</w:t>
      </w:r>
      <w:hyperlink r:id="rId34" w:tgtFrame="_blank" w:history="1">
        <w:r w:rsidRPr="008F1EC4">
          <w:rPr>
            <w:color w:val="2C80D5"/>
            <w:sz w:val="24"/>
            <w:szCs w:val="24"/>
            <w:lang w:eastAsia="bg-BG"/>
          </w:rPr>
          <w:t>Digital Entrepreneurship</w:t>
        </w:r>
      </w:hyperlink>
      <w:r w:rsidRPr="008F1EC4">
        <w:rPr>
          <w:sz w:val="24"/>
          <w:szCs w:val="24"/>
          <w:lang w:eastAsia="bg-BG"/>
        </w:rPr>
        <w:t>) –  за предприемачи, които работят върху проекти, свързани с ИКТ и/или умения в тази област.</w:t>
      </w:r>
    </w:p>
    <w:p w:rsidR="008F1EC4" w:rsidRPr="008F1EC4" w:rsidRDefault="004318F7" w:rsidP="009672EB">
      <w:pPr>
        <w:pStyle w:val="ListParagraph"/>
        <w:numPr>
          <w:ilvl w:val="0"/>
          <w:numId w:val="13"/>
        </w:numPr>
        <w:ind w:left="851"/>
        <w:rPr>
          <w:sz w:val="24"/>
          <w:szCs w:val="24"/>
          <w:lang w:eastAsia="bg-BG"/>
        </w:rPr>
      </w:pPr>
      <w:r w:rsidRPr="008F1EC4">
        <w:rPr>
          <w:sz w:val="24"/>
          <w:szCs w:val="24"/>
          <w:lang w:eastAsia="bg-BG"/>
        </w:rPr>
        <w:t>Организатор на най-вдъхновяваща кариерна кампания (</w:t>
      </w:r>
      <w:hyperlink r:id="rId35" w:tgtFrame="_blank" w:history="1">
        <w:r w:rsidRPr="008F1EC4">
          <w:rPr>
            <w:color w:val="2C80D5"/>
            <w:sz w:val="24"/>
            <w:szCs w:val="24"/>
            <w:lang w:eastAsia="bg-BG"/>
          </w:rPr>
          <w:t>Most Inspirational Career Campaigner</w:t>
        </w:r>
      </w:hyperlink>
      <w:r w:rsidRPr="008F1EC4">
        <w:rPr>
          <w:sz w:val="24"/>
          <w:szCs w:val="24"/>
          <w:lang w:eastAsia="bg-BG"/>
        </w:rPr>
        <w:t>) – категорията е насочена към хора, които са използвали или използват своите ИКТ и дигитални умения в търсенето на работа, за реализирането на кариерна промяна или така са си намерили работа, която не е свързана с ИКТ сектора.</w:t>
      </w:r>
    </w:p>
    <w:p w:rsidR="008F1EC4" w:rsidRDefault="008F1EC4" w:rsidP="008F1EC4">
      <w:pPr>
        <w:rPr>
          <w:sz w:val="24"/>
          <w:szCs w:val="24"/>
          <w:lang w:eastAsia="bg-BG"/>
        </w:rPr>
      </w:pPr>
      <w:r>
        <w:rPr>
          <w:sz w:val="24"/>
          <w:szCs w:val="24"/>
          <w:lang w:eastAsia="bg-BG"/>
        </w:rPr>
        <w:t>П</w:t>
      </w:r>
      <w:r w:rsidR="004318F7" w:rsidRPr="008F1EC4">
        <w:rPr>
          <w:sz w:val="24"/>
          <w:szCs w:val="24"/>
          <w:lang w:eastAsia="bg-BG"/>
        </w:rPr>
        <w:t>рез август ще бъде отворена възможност за кандидатстване и в категорията Млад дигитален талант (Young Digital Talent), а през септември и в катеогрия Отличителен пример за използване на ИКТ за целите на преподаването (Outstanding Use of ICT for Teaching).</w:t>
      </w:r>
    </w:p>
    <w:p w:rsidR="008F1EC4" w:rsidRDefault="004318F7" w:rsidP="008F1EC4">
      <w:pPr>
        <w:rPr>
          <w:b/>
          <w:bCs/>
          <w:sz w:val="24"/>
          <w:szCs w:val="24"/>
          <w:lang w:eastAsia="bg-BG"/>
        </w:rPr>
      </w:pPr>
      <w:r w:rsidRPr="008F1EC4">
        <w:rPr>
          <w:b/>
          <w:bCs/>
          <w:sz w:val="24"/>
          <w:szCs w:val="24"/>
          <w:lang w:eastAsia="bg-BG"/>
        </w:rPr>
        <w:t>Оценка и награди</w:t>
      </w:r>
    </w:p>
    <w:p w:rsidR="008F1EC4" w:rsidRDefault="004318F7" w:rsidP="008F1EC4">
      <w:pPr>
        <w:rPr>
          <w:sz w:val="24"/>
          <w:szCs w:val="24"/>
          <w:lang w:eastAsia="bg-BG"/>
        </w:rPr>
      </w:pPr>
      <w:r w:rsidRPr="008F1EC4">
        <w:rPr>
          <w:sz w:val="24"/>
          <w:szCs w:val="24"/>
          <w:lang w:eastAsia="bg-BG"/>
        </w:rPr>
        <w:lastRenderedPageBreak/>
        <w:t>В рамките на конкурса ще бъдат отличени по един голям победител и един подгласник. Финалистите ще бъдат определени на база:</w:t>
      </w:r>
    </w:p>
    <w:p w:rsidR="008F1EC4" w:rsidRPr="008F1EC4" w:rsidRDefault="004318F7" w:rsidP="009672EB">
      <w:pPr>
        <w:pStyle w:val="ListParagraph"/>
        <w:numPr>
          <w:ilvl w:val="0"/>
          <w:numId w:val="12"/>
        </w:numPr>
        <w:rPr>
          <w:sz w:val="24"/>
          <w:szCs w:val="24"/>
          <w:lang w:eastAsia="bg-BG"/>
        </w:rPr>
      </w:pPr>
      <w:r w:rsidRPr="008F1EC4">
        <w:rPr>
          <w:sz w:val="24"/>
          <w:szCs w:val="24"/>
          <w:lang w:eastAsia="bg-BG"/>
        </w:rPr>
        <w:t>броя на харесванията и споделянията на видеоклиповете им през You Tube канала на eSkills for Jobs</w:t>
      </w:r>
    </w:p>
    <w:p w:rsidR="008F1EC4" w:rsidRPr="008F1EC4" w:rsidRDefault="004318F7" w:rsidP="009672EB">
      <w:pPr>
        <w:pStyle w:val="ListParagraph"/>
        <w:numPr>
          <w:ilvl w:val="0"/>
          <w:numId w:val="12"/>
        </w:numPr>
        <w:rPr>
          <w:sz w:val="24"/>
          <w:szCs w:val="24"/>
          <w:lang w:eastAsia="bg-BG"/>
        </w:rPr>
      </w:pPr>
      <w:r w:rsidRPr="008F1EC4">
        <w:rPr>
          <w:sz w:val="24"/>
          <w:szCs w:val="24"/>
          <w:lang w:eastAsia="bg-BG"/>
        </w:rPr>
        <w:t>оценка на жури, съобразено с темата на отделните категории.</w:t>
      </w:r>
    </w:p>
    <w:p w:rsidR="008F1EC4" w:rsidRDefault="004318F7" w:rsidP="008F1EC4">
      <w:pPr>
        <w:rPr>
          <w:sz w:val="24"/>
          <w:szCs w:val="24"/>
          <w:lang w:eastAsia="bg-BG"/>
        </w:rPr>
      </w:pPr>
      <w:r w:rsidRPr="008F1EC4">
        <w:rPr>
          <w:sz w:val="24"/>
          <w:szCs w:val="24"/>
          <w:lang w:eastAsia="bg-BG"/>
        </w:rPr>
        <w:t>Финалистите ще бъдат обявени по време на конференция в Люксембург на 14 декември 2015 г. Разходите по пътуването и нощувките на победителите са за сметка на инициативата eSkills for Jobs.</w:t>
      </w:r>
    </w:p>
    <w:p w:rsidR="004318F7" w:rsidRPr="008F1EC4" w:rsidRDefault="004318F7" w:rsidP="008F1EC4">
      <w:pPr>
        <w:rPr>
          <w:sz w:val="24"/>
          <w:szCs w:val="24"/>
          <w:lang w:eastAsia="bg-BG"/>
        </w:rPr>
      </w:pPr>
      <w:r w:rsidRPr="008F1EC4">
        <w:rPr>
          <w:sz w:val="24"/>
          <w:szCs w:val="24"/>
          <w:lang w:eastAsia="bg-BG"/>
        </w:rPr>
        <w:t>Наградите им ще бъдат осигурени от организациите, които са партньори на инициативата eSkills for Jobs 2015-2016, сред които са държавни ведомства, организации, компании и отделни лица, свързани с ИКТ сектора. Те ще бъдат обявени на самата церемония и могат да включват платени стажове, безплатни обучения, ваучери за сертифициране или дигитални устройства и оборудване.</w:t>
      </w:r>
    </w:p>
    <w:p w:rsidR="008F1EC4" w:rsidRDefault="008F1EC4" w:rsidP="008F1EC4">
      <w:pPr>
        <w:rPr>
          <w:sz w:val="24"/>
          <w:szCs w:val="24"/>
          <w:lang w:eastAsia="bg-BG"/>
        </w:rPr>
      </w:pPr>
      <w:r>
        <w:rPr>
          <w:sz w:val="24"/>
          <w:szCs w:val="24"/>
          <w:lang w:eastAsia="bg-BG"/>
        </w:rPr>
        <w:t>К</w:t>
      </w:r>
      <w:r w:rsidRPr="008F1EC4">
        <w:rPr>
          <w:sz w:val="24"/>
          <w:szCs w:val="24"/>
          <w:lang w:eastAsia="bg-BG"/>
        </w:rPr>
        <w:t xml:space="preserve">андидатстването става чрез този </w:t>
      </w:r>
      <w:hyperlink r:id="rId36" w:tgtFrame="_blank" w:history="1">
        <w:r w:rsidRPr="008F1EC4">
          <w:rPr>
            <w:color w:val="2C80D5"/>
            <w:sz w:val="24"/>
            <w:szCs w:val="24"/>
            <w:lang w:eastAsia="bg-BG"/>
          </w:rPr>
          <w:t>електронен формуляр</w:t>
        </w:r>
      </w:hyperlink>
      <w:r>
        <w:rPr>
          <w:sz w:val="24"/>
          <w:szCs w:val="24"/>
          <w:lang w:eastAsia="bg-BG"/>
        </w:rPr>
        <w:t>.</w:t>
      </w:r>
    </w:p>
    <w:p w:rsidR="009C6AE5" w:rsidRPr="008F1EC4" w:rsidRDefault="008F1EC4" w:rsidP="0085729C">
      <w:pPr>
        <w:spacing w:after="360"/>
        <w:rPr>
          <w:rFonts w:ascii="Georgia" w:hAnsi="Georgia"/>
          <w:kern w:val="36"/>
          <w:sz w:val="24"/>
          <w:szCs w:val="24"/>
        </w:rPr>
      </w:pPr>
      <w:r w:rsidRPr="008F1EC4">
        <w:rPr>
          <w:b/>
          <w:sz w:val="24"/>
          <w:szCs w:val="24"/>
          <w:lang w:eastAsia="bg-BG"/>
        </w:rPr>
        <w:t>Краен срок:</w:t>
      </w:r>
      <w:r w:rsidRPr="008F1EC4">
        <w:rPr>
          <w:b/>
          <w:bCs/>
          <w:sz w:val="24"/>
          <w:szCs w:val="24"/>
          <w:lang w:eastAsia="bg-BG"/>
        </w:rPr>
        <w:t xml:space="preserve"> 31</w:t>
      </w:r>
      <w:r>
        <w:rPr>
          <w:b/>
          <w:bCs/>
          <w:sz w:val="24"/>
          <w:szCs w:val="24"/>
          <w:lang w:eastAsia="bg-BG"/>
        </w:rPr>
        <w:t xml:space="preserve"> октомври 2015 г.</w:t>
      </w:r>
    </w:p>
    <w:p w:rsidR="00A55BE7" w:rsidRPr="0085729C" w:rsidRDefault="00BA3CE6" w:rsidP="001B2708">
      <w:pPr>
        <w:pStyle w:val="Heading2"/>
        <w:ind w:left="426"/>
      </w:pPr>
      <w:bookmarkStart w:id="15" w:name="_Toc432080316"/>
      <w:r w:rsidRPr="0085729C">
        <w:rPr>
          <w:rStyle w:val="Heading2Char"/>
          <w:b/>
          <w:bCs/>
          <w:caps/>
        </w:rPr>
        <w:t>Конкурс за студенти на тема "ЕС и бежанската криза – възможните отговори</w:t>
      </w:r>
      <w:r w:rsidRPr="0085729C">
        <w:t>"</w:t>
      </w:r>
      <w:bookmarkEnd w:id="15"/>
    </w:p>
    <w:p w:rsidR="00295ECF" w:rsidRDefault="00BA3CE6" w:rsidP="0085729C">
      <w:pPr>
        <w:rPr>
          <w:rFonts w:cs="Times New Roman"/>
          <w:sz w:val="24"/>
          <w:szCs w:val="24"/>
        </w:rPr>
      </w:pPr>
      <w:r w:rsidRPr="0085729C">
        <w:rPr>
          <w:rFonts w:cs="Times New Roman"/>
          <w:sz w:val="24"/>
          <w:szCs w:val="24"/>
        </w:rPr>
        <w:t>"Главният редактор си ти" е редовен конкурс на</w:t>
      </w:r>
      <w:r w:rsidR="00295ECF">
        <w:rPr>
          <w:rFonts w:cs="Times New Roman"/>
          <w:sz w:val="24"/>
          <w:szCs w:val="24"/>
        </w:rPr>
        <w:t xml:space="preserve"> </w:t>
      </w:r>
      <w:hyperlink r:id="rId37" w:tgtFrame="_blank" w:history="1">
        <w:r w:rsidRPr="0085729C">
          <w:rPr>
            <w:rFonts w:cs="Times New Roman"/>
            <w:color w:val="003366"/>
            <w:sz w:val="24"/>
            <w:szCs w:val="24"/>
            <w:u w:val="single"/>
          </w:rPr>
          <w:t>Европа.Дневник</w:t>
        </w:r>
      </w:hyperlink>
      <w:r w:rsidR="00295ECF">
        <w:rPr>
          <w:rFonts w:cs="Times New Roman"/>
          <w:sz w:val="24"/>
          <w:szCs w:val="24"/>
        </w:rPr>
        <w:t xml:space="preserve"> </w:t>
      </w:r>
      <w:r w:rsidRPr="0085729C">
        <w:rPr>
          <w:rFonts w:cs="Times New Roman"/>
          <w:sz w:val="24"/>
          <w:szCs w:val="24"/>
        </w:rPr>
        <w:t xml:space="preserve">за студенти, интересуващи се от европейски въпроси. Всеки месец след конкурс за есета ще </w:t>
      </w:r>
      <w:r w:rsidR="00295ECF">
        <w:rPr>
          <w:rFonts w:cs="Times New Roman"/>
          <w:sz w:val="24"/>
          <w:szCs w:val="24"/>
        </w:rPr>
        <w:t xml:space="preserve">бъде избиран </w:t>
      </w:r>
      <w:r w:rsidRPr="0085729C">
        <w:rPr>
          <w:rFonts w:cs="Times New Roman"/>
          <w:sz w:val="24"/>
          <w:szCs w:val="24"/>
        </w:rPr>
        <w:t>сту</w:t>
      </w:r>
      <w:r w:rsidR="00295ECF">
        <w:rPr>
          <w:rFonts w:cs="Times New Roman"/>
          <w:sz w:val="24"/>
          <w:szCs w:val="24"/>
        </w:rPr>
        <w:t>дентски главен редактор. Той ще участва в под</w:t>
      </w:r>
      <w:r w:rsidRPr="0085729C">
        <w:rPr>
          <w:rFonts w:cs="Times New Roman"/>
          <w:sz w:val="24"/>
          <w:szCs w:val="24"/>
        </w:rPr>
        <w:t>бора на темите, които според него са важни и трябва да бъдат отразени от медията.</w:t>
      </w:r>
    </w:p>
    <w:p w:rsidR="00295ECF" w:rsidRDefault="00BA3CE6" w:rsidP="0085729C">
      <w:pPr>
        <w:rPr>
          <w:rFonts w:cs="Times New Roman"/>
          <w:sz w:val="24"/>
          <w:szCs w:val="24"/>
        </w:rPr>
      </w:pPr>
      <w:r w:rsidRPr="0085729C">
        <w:rPr>
          <w:rFonts w:cs="Times New Roman"/>
          <w:sz w:val="24"/>
          <w:szCs w:val="24"/>
        </w:rPr>
        <w:t>Успешните главни редактори ще получат сертификат за първото място в конкурса и работата си към Европа.Дневник.</w:t>
      </w:r>
    </w:p>
    <w:p w:rsidR="00295ECF" w:rsidRDefault="00295ECF" w:rsidP="0085729C">
      <w:pPr>
        <w:rPr>
          <w:rFonts w:cs="Times New Roman"/>
          <w:sz w:val="24"/>
          <w:szCs w:val="24"/>
        </w:rPr>
      </w:pPr>
      <w:r>
        <w:rPr>
          <w:rFonts w:cs="Times New Roman"/>
          <w:sz w:val="24"/>
          <w:szCs w:val="24"/>
        </w:rPr>
        <w:t xml:space="preserve">Всеки месец екипът на </w:t>
      </w:r>
      <w:hyperlink r:id="rId38" w:tgtFrame="_blank" w:history="1">
        <w:r w:rsidR="00BA3CE6" w:rsidRPr="0085729C">
          <w:rPr>
            <w:rFonts w:cs="Times New Roman"/>
            <w:color w:val="003366"/>
            <w:sz w:val="24"/>
            <w:szCs w:val="24"/>
            <w:u w:val="single"/>
          </w:rPr>
          <w:t>Европа.Дневник</w:t>
        </w:r>
      </w:hyperlink>
      <w:r>
        <w:rPr>
          <w:rFonts w:cs="Times New Roman"/>
          <w:sz w:val="24"/>
          <w:szCs w:val="24"/>
        </w:rPr>
        <w:t xml:space="preserve"> </w:t>
      </w:r>
      <w:r w:rsidR="00BA3CE6" w:rsidRPr="0085729C">
        <w:rPr>
          <w:rFonts w:cs="Times New Roman"/>
          <w:sz w:val="24"/>
          <w:szCs w:val="24"/>
        </w:rPr>
        <w:t xml:space="preserve">ще избира тема за студентския конкурс, след който ще </w:t>
      </w:r>
      <w:r>
        <w:rPr>
          <w:rFonts w:cs="Times New Roman"/>
          <w:sz w:val="24"/>
          <w:szCs w:val="24"/>
        </w:rPr>
        <w:t xml:space="preserve">бъде посочен </w:t>
      </w:r>
      <w:r w:rsidR="00BA3CE6" w:rsidRPr="0085729C">
        <w:rPr>
          <w:rFonts w:cs="Times New Roman"/>
          <w:sz w:val="24"/>
          <w:szCs w:val="24"/>
        </w:rPr>
        <w:t>и месечния</w:t>
      </w:r>
      <w:r>
        <w:rPr>
          <w:rFonts w:cs="Times New Roman"/>
          <w:sz w:val="24"/>
          <w:szCs w:val="24"/>
        </w:rPr>
        <w:t>т</w:t>
      </w:r>
      <w:r w:rsidR="00BA3CE6" w:rsidRPr="0085729C">
        <w:rPr>
          <w:rFonts w:cs="Times New Roman"/>
          <w:sz w:val="24"/>
          <w:szCs w:val="24"/>
        </w:rPr>
        <w:t xml:space="preserve"> студентски главен редактор.</w:t>
      </w:r>
    </w:p>
    <w:p w:rsidR="00295ECF" w:rsidRDefault="00BA3CE6" w:rsidP="0085729C">
      <w:pPr>
        <w:rPr>
          <w:rFonts w:cs="Times New Roman"/>
          <w:sz w:val="24"/>
          <w:szCs w:val="24"/>
        </w:rPr>
      </w:pPr>
      <w:r w:rsidRPr="0085729C">
        <w:rPr>
          <w:rFonts w:cs="Times New Roman"/>
          <w:sz w:val="24"/>
          <w:szCs w:val="24"/>
        </w:rPr>
        <w:t>Темата</w:t>
      </w:r>
      <w:r w:rsidR="00295ECF">
        <w:rPr>
          <w:rFonts w:cs="Times New Roman"/>
          <w:sz w:val="24"/>
          <w:szCs w:val="24"/>
        </w:rPr>
        <w:t xml:space="preserve"> за </w:t>
      </w:r>
      <w:r w:rsidRPr="0085729C">
        <w:rPr>
          <w:rFonts w:cs="Times New Roman"/>
          <w:sz w:val="24"/>
          <w:szCs w:val="24"/>
        </w:rPr>
        <w:t>този месец е бежанската криза и политиката на ЕС за справяне с нея. Председателят на Европейската комисия Жан Клод Юнкер обяви новите предложе</w:t>
      </w:r>
      <w:r w:rsidR="00295ECF">
        <w:rPr>
          <w:rFonts w:cs="Times New Roman"/>
          <w:sz w:val="24"/>
          <w:szCs w:val="24"/>
        </w:rPr>
        <w:t xml:space="preserve">ния на ЕК, според които още 120 </w:t>
      </w:r>
      <w:r w:rsidRPr="0085729C">
        <w:rPr>
          <w:rFonts w:cs="Times New Roman"/>
          <w:sz w:val="24"/>
          <w:szCs w:val="24"/>
        </w:rPr>
        <w:t>000 души трябва да бъдат разпределени между държавите чрез задължителни квоти.</w:t>
      </w:r>
    </w:p>
    <w:p w:rsidR="00295ECF" w:rsidRDefault="00BA3CE6" w:rsidP="0085729C">
      <w:pPr>
        <w:rPr>
          <w:rFonts w:cs="Times New Roman"/>
          <w:sz w:val="24"/>
          <w:szCs w:val="24"/>
        </w:rPr>
      </w:pPr>
      <w:r w:rsidRPr="0085729C">
        <w:rPr>
          <w:rFonts w:cs="Times New Roman"/>
          <w:sz w:val="24"/>
          <w:szCs w:val="24"/>
        </w:rPr>
        <w:t>Председателят недвусмислено се застъпи за идеята бежанците да имат възможността да работят и да зависят от собствени доходи, докато молбите им за убежище се обработват.</w:t>
      </w:r>
    </w:p>
    <w:p w:rsidR="00295ECF" w:rsidRDefault="00295ECF" w:rsidP="0085729C">
      <w:pPr>
        <w:rPr>
          <w:rStyle w:val="Strong"/>
          <w:rFonts w:cs="Times New Roman"/>
          <w:color w:val="333333"/>
          <w:sz w:val="24"/>
          <w:szCs w:val="24"/>
        </w:rPr>
      </w:pPr>
      <w:r>
        <w:rPr>
          <w:rFonts w:cs="Times New Roman"/>
          <w:sz w:val="24"/>
          <w:szCs w:val="24"/>
        </w:rPr>
        <w:t xml:space="preserve">Юнкер </w:t>
      </w:r>
      <w:r w:rsidR="00BA3CE6" w:rsidRPr="0085729C">
        <w:rPr>
          <w:rFonts w:cs="Times New Roman"/>
          <w:sz w:val="24"/>
          <w:szCs w:val="24"/>
        </w:rPr>
        <w:t>обяви също, че Ком</w:t>
      </w:r>
      <w:r>
        <w:rPr>
          <w:rFonts w:cs="Times New Roman"/>
          <w:sz w:val="24"/>
          <w:szCs w:val="24"/>
        </w:rPr>
        <w:t xml:space="preserve">исията работи по изработване на </w:t>
      </w:r>
      <w:r w:rsidR="00BA3CE6" w:rsidRPr="0085729C">
        <w:rPr>
          <w:rStyle w:val="Strong"/>
          <w:rFonts w:cs="Times New Roman"/>
          <w:color w:val="333333"/>
          <w:sz w:val="24"/>
          <w:szCs w:val="24"/>
        </w:rPr>
        <w:t>списък с държави, от които ще се приемат бежанци и от които няма да се приемат.</w:t>
      </w:r>
    </w:p>
    <w:p w:rsidR="00295ECF" w:rsidRDefault="00295ECF" w:rsidP="0085729C">
      <w:pPr>
        <w:rPr>
          <w:rFonts w:cs="Times New Roman"/>
          <w:sz w:val="24"/>
          <w:szCs w:val="24"/>
        </w:rPr>
      </w:pPr>
      <w:r>
        <w:rPr>
          <w:rFonts w:cs="Times New Roman"/>
          <w:sz w:val="24"/>
          <w:szCs w:val="24"/>
        </w:rPr>
        <w:t xml:space="preserve">Председателят предложи и </w:t>
      </w:r>
      <w:r w:rsidR="00BA3CE6" w:rsidRPr="0085729C">
        <w:rPr>
          <w:rFonts w:cs="Times New Roman"/>
          <w:sz w:val="24"/>
          <w:szCs w:val="24"/>
        </w:rPr>
        <w:t xml:space="preserve">стъпки за подсилване на Фронтекс, която да се погрижи за сигурността на границите и </w:t>
      </w:r>
      <w:r>
        <w:rPr>
          <w:rFonts w:cs="Times New Roman"/>
          <w:sz w:val="24"/>
          <w:szCs w:val="24"/>
        </w:rPr>
        <w:t xml:space="preserve">за </w:t>
      </w:r>
      <w:r w:rsidR="00BA3CE6" w:rsidRPr="0085729C">
        <w:rPr>
          <w:rFonts w:cs="Times New Roman"/>
          <w:sz w:val="24"/>
          <w:szCs w:val="24"/>
        </w:rPr>
        <w:t>гарантиране на законни пътища, по които имигрантите могат да стигнат до Европа.</w:t>
      </w:r>
    </w:p>
    <w:p w:rsidR="00295ECF" w:rsidRDefault="00BA3CE6" w:rsidP="0085729C">
      <w:pPr>
        <w:rPr>
          <w:rFonts w:cs="Times New Roman"/>
          <w:sz w:val="24"/>
          <w:szCs w:val="24"/>
        </w:rPr>
      </w:pPr>
      <w:r w:rsidRPr="0085729C">
        <w:rPr>
          <w:rFonts w:cs="Times New Roman"/>
          <w:sz w:val="24"/>
          <w:szCs w:val="24"/>
        </w:rPr>
        <w:lastRenderedPageBreak/>
        <w:t>Правилна ли е посоката, която предлага Европейската комисия според вас? Какви други възможни решения има Европейския съюз, за да отговори на вълната от хора, търсеща убежище пред портите му?</w:t>
      </w:r>
    </w:p>
    <w:p w:rsidR="00295ECF" w:rsidRDefault="00BA3CE6" w:rsidP="0085729C">
      <w:pPr>
        <w:rPr>
          <w:rFonts w:cs="Times New Roman"/>
          <w:sz w:val="24"/>
          <w:szCs w:val="24"/>
        </w:rPr>
      </w:pPr>
      <w:r w:rsidRPr="0085729C">
        <w:rPr>
          <w:rFonts w:cs="Times New Roman"/>
          <w:sz w:val="24"/>
          <w:szCs w:val="24"/>
        </w:rPr>
        <w:t>Ако сте студент, интересуващ се от темата, включете се в конкурса ни: "ЕС и бежанската криза- възможните отговори".</w:t>
      </w:r>
    </w:p>
    <w:p w:rsidR="00295ECF" w:rsidRDefault="00295ECF" w:rsidP="0085729C">
      <w:pPr>
        <w:rPr>
          <w:rFonts w:cs="Times New Roman"/>
          <w:sz w:val="24"/>
          <w:szCs w:val="24"/>
        </w:rPr>
      </w:pPr>
      <w:r>
        <w:rPr>
          <w:rFonts w:cs="Times New Roman"/>
          <w:sz w:val="24"/>
          <w:szCs w:val="24"/>
        </w:rPr>
        <w:t xml:space="preserve">Изпращайте вашите есета на </w:t>
      </w:r>
      <w:hyperlink r:id="rId39" w:tgtFrame="_blank" w:history="1">
        <w:r w:rsidR="00BA3CE6" w:rsidRPr="0085729C">
          <w:rPr>
            <w:rFonts w:cs="Times New Roman"/>
            <w:color w:val="003366"/>
            <w:sz w:val="24"/>
            <w:szCs w:val="24"/>
            <w:u w:val="single"/>
          </w:rPr>
          <w:t>evropa@dnevnik.bg</w:t>
        </w:r>
      </w:hyperlink>
      <w:r>
        <w:rPr>
          <w:rFonts w:cs="Times New Roman"/>
          <w:sz w:val="24"/>
          <w:szCs w:val="24"/>
        </w:rPr>
        <w:t xml:space="preserve"> </w:t>
      </w:r>
      <w:r w:rsidR="00BA3CE6" w:rsidRPr="0085729C">
        <w:rPr>
          <w:rFonts w:cs="Times New Roman"/>
          <w:sz w:val="24"/>
          <w:szCs w:val="24"/>
        </w:rPr>
        <w:t xml:space="preserve">с кратко ваше представяне – </w:t>
      </w:r>
      <w:r>
        <w:rPr>
          <w:rFonts w:cs="Times New Roman"/>
          <w:sz w:val="24"/>
          <w:szCs w:val="24"/>
        </w:rPr>
        <w:t xml:space="preserve">име, специалност и университет. </w:t>
      </w:r>
      <w:r w:rsidR="00BA3CE6" w:rsidRPr="0085729C">
        <w:rPr>
          <w:rFonts w:cs="Times New Roman"/>
          <w:sz w:val="24"/>
          <w:szCs w:val="24"/>
        </w:rPr>
        <w:t>Есетата трябва да са до 7000 знака.</w:t>
      </w:r>
    </w:p>
    <w:p w:rsidR="00BA3CE6" w:rsidRPr="0085729C" w:rsidRDefault="00BA3CE6" w:rsidP="00262331">
      <w:pPr>
        <w:spacing w:after="360"/>
        <w:rPr>
          <w:rFonts w:cs="Times New Roman"/>
          <w:b/>
          <w:sz w:val="24"/>
          <w:szCs w:val="24"/>
        </w:rPr>
      </w:pPr>
      <w:r w:rsidRPr="0085729C">
        <w:rPr>
          <w:rStyle w:val="Strong"/>
          <w:rFonts w:cs="Times New Roman"/>
          <w:color w:val="333333"/>
          <w:sz w:val="24"/>
          <w:szCs w:val="24"/>
        </w:rPr>
        <w:t>Краен срок: 16 октомври 2015 г.</w:t>
      </w:r>
    </w:p>
    <w:p w:rsidR="00BA3CE6" w:rsidRPr="00262331" w:rsidRDefault="009A131B" w:rsidP="001B2708">
      <w:pPr>
        <w:pStyle w:val="Heading2"/>
        <w:ind w:left="426"/>
        <w:rPr>
          <w:szCs w:val="24"/>
        </w:rPr>
      </w:pPr>
      <w:bookmarkStart w:id="16" w:name="_Toc432080317"/>
      <w:r>
        <w:t>Международен конкурс „Хорезми" в областта на науката и технологиите</w:t>
      </w:r>
      <w:bookmarkEnd w:id="16"/>
    </w:p>
    <w:p w:rsidR="003B7802" w:rsidRDefault="00B55480" w:rsidP="003B7802">
      <w:pPr>
        <w:rPr>
          <w:sz w:val="24"/>
          <w:szCs w:val="24"/>
          <w:lang w:eastAsia="bg-BG"/>
        </w:rPr>
      </w:pPr>
      <w:r w:rsidRPr="003B7802">
        <w:rPr>
          <w:sz w:val="24"/>
          <w:szCs w:val="24"/>
          <w:lang w:eastAsia="bg-BG"/>
        </w:rPr>
        <w:t xml:space="preserve">В периода ноември 2015 г. - февруари 2016 г. в Техеран, ИР Иран, ще бъде проведен конкурс за определяне на лауреатите на 29-те международни награди „Хорезми" (на името на „бащата на алгебрата" - хорезмийския математик, астроном и географ Мохамед ибн Муса ал-Хорезми) за принос в областта на науката и технологиите. </w:t>
      </w:r>
    </w:p>
    <w:p w:rsidR="003B7802" w:rsidRDefault="00B55480" w:rsidP="003B7802">
      <w:pPr>
        <w:rPr>
          <w:sz w:val="24"/>
          <w:szCs w:val="24"/>
          <w:lang w:eastAsia="bg-BG"/>
        </w:rPr>
      </w:pPr>
      <w:r w:rsidRPr="003B7802">
        <w:rPr>
          <w:sz w:val="24"/>
          <w:szCs w:val="24"/>
          <w:lang w:eastAsia="bg-BG"/>
        </w:rPr>
        <w:t>Организатор на мероприятието е Иранската организация за изследвания в сферата на науката и технологиите към Министерството на науката, изследванията и технологиите на ИР Иран.</w:t>
      </w:r>
    </w:p>
    <w:p w:rsidR="00B55480" w:rsidRPr="003B7802" w:rsidRDefault="00B55480" w:rsidP="003B7802">
      <w:pPr>
        <w:rPr>
          <w:sz w:val="24"/>
          <w:szCs w:val="24"/>
          <w:lang w:eastAsia="bg-BG"/>
        </w:rPr>
      </w:pPr>
      <w:r w:rsidRPr="003B7802">
        <w:rPr>
          <w:sz w:val="24"/>
          <w:szCs w:val="24"/>
          <w:lang w:eastAsia="bg-BG"/>
        </w:rPr>
        <w:t>Участие в конкурса могат да вземат изследователи, учени и изобретатели в следните области: аеронавтика и астрономия; селско стопанство; природни ресурси; науки за животните; ветеринарна медицина; базисни науки; биотехнологии; околна среда; медицина; химически технологии; електротехника и компютърни технологии; инженерни науки; мениджмънт на индустрията и технологиите; материалознание и металургия; механика; мехатроника; нанотехнологии.</w:t>
      </w:r>
    </w:p>
    <w:p w:rsidR="00B55480" w:rsidRPr="003B7802" w:rsidRDefault="00B55480" w:rsidP="003B7802">
      <w:pPr>
        <w:rPr>
          <w:sz w:val="24"/>
          <w:szCs w:val="24"/>
          <w:lang w:eastAsia="bg-BG"/>
        </w:rPr>
      </w:pPr>
      <w:r w:rsidRPr="003B7802">
        <w:rPr>
          <w:sz w:val="24"/>
          <w:szCs w:val="24"/>
          <w:lang w:eastAsia="bg-BG"/>
        </w:rPr>
        <w:t>Церемонията по връчване на наградите ще се състои през февруари 2016 г.</w:t>
      </w:r>
    </w:p>
    <w:p w:rsidR="00B55480" w:rsidRPr="003B7802" w:rsidRDefault="00B55480" w:rsidP="003B7802">
      <w:pPr>
        <w:rPr>
          <w:sz w:val="24"/>
          <w:szCs w:val="24"/>
          <w:lang w:eastAsia="bg-BG"/>
        </w:rPr>
      </w:pPr>
      <w:r w:rsidRPr="003B7802">
        <w:rPr>
          <w:sz w:val="24"/>
          <w:szCs w:val="24"/>
          <w:lang w:eastAsia="bg-BG"/>
        </w:rPr>
        <w:t xml:space="preserve">Информация относно процедурата за кандидатстване, както и за самия конкурс е налична на уеб адрес: </w:t>
      </w:r>
      <w:hyperlink r:id="rId40" w:tgtFrame="_blank" w:history="1">
        <w:r w:rsidRPr="003B7802">
          <w:rPr>
            <w:sz w:val="24"/>
            <w:szCs w:val="24"/>
            <w:lang w:eastAsia="bg-BG"/>
          </w:rPr>
          <w:t>www.khwarizmi.ir</w:t>
        </w:r>
      </w:hyperlink>
      <w:r w:rsidRPr="003B7802">
        <w:rPr>
          <w:sz w:val="24"/>
          <w:szCs w:val="24"/>
          <w:lang w:eastAsia="bg-BG"/>
        </w:rPr>
        <w:t xml:space="preserve"> (от главната страница се избира линкът „Khwarizmi International Award").</w:t>
      </w:r>
    </w:p>
    <w:p w:rsidR="003B7802" w:rsidRPr="003B7802" w:rsidRDefault="003B7802" w:rsidP="003B7802">
      <w:pPr>
        <w:rPr>
          <w:sz w:val="24"/>
          <w:szCs w:val="24"/>
          <w:lang w:eastAsia="bg-BG"/>
        </w:rPr>
      </w:pPr>
      <w:r w:rsidRPr="003B7802">
        <w:rPr>
          <w:b/>
          <w:sz w:val="24"/>
          <w:szCs w:val="24"/>
          <w:lang w:eastAsia="bg-BG"/>
        </w:rPr>
        <w:t>Крайният срок за подаване на заявления за участие</w:t>
      </w:r>
      <w:r w:rsidRPr="003B7802">
        <w:rPr>
          <w:sz w:val="24"/>
          <w:szCs w:val="24"/>
          <w:lang w:eastAsia="bg-BG"/>
        </w:rPr>
        <w:t xml:space="preserve"> </w:t>
      </w:r>
      <w:r w:rsidRPr="003B7802">
        <w:rPr>
          <w:b/>
          <w:sz w:val="24"/>
          <w:szCs w:val="24"/>
          <w:lang w:eastAsia="bg-BG"/>
        </w:rPr>
        <w:t>е</w:t>
      </w:r>
      <w:r w:rsidRPr="003B7802">
        <w:rPr>
          <w:sz w:val="24"/>
          <w:szCs w:val="24"/>
          <w:lang w:eastAsia="bg-BG"/>
        </w:rPr>
        <w:t xml:space="preserve"> </w:t>
      </w:r>
      <w:r>
        <w:rPr>
          <w:b/>
          <w:bCs/>
          <w:sz w:val="24"/>
          <w:szCs w:val="24"/>
          <w:lang w:eastAsia="bg-BG"/>
        </w:rPr>
        <w:t xml:space="preserve">10 ноември </w:t>
      </w:r>
      <w:r w:rsidRPr="003B7802">
        <w:rPr>
          <w:b/>
          <w:bCs/>
          <w:sz w:val="24"/>
          <w:szCs w:val="24"/>
          <w:lang w:eastAsia="bg-BG"/>
        </w:rPr>
        <w:t>2015 г.</w:t>
      </w:r>
    </w:p>
    <w:p w:rsidR="00BA3CE6" w:rsidRDefault="00BA3CE6" w:rsidP="00DE1DBB">
      <w:pPr>
        <w:spacing w:after="0"/>
        <w:rPr>
          <w:b/>
          <w:sz w:val="24"/>
          <w:szCs w:val="24"/>
        </w:rPr>
      </w:pPr>
    </w:p>
    <w:p w:rsidR="00BA3CE6" w:rsidRDefault="00BA3CE6" w:rsidP="00DE1DBB">
      <w:pPr>
        <w:spacing w:after="0"/>
        <w:rPr>
          <w:b/>
          <w:sz w:val="24"/>
          <w:szCs w:val="24"/>
        </w:rPr>
      </w:pPr>
    </w:p>
    <w:p w:rsidR="00A55BE7" w:rsidRPr="00DB31FF" w:rsidRDefault="00A55BE7" w:rsidP="00DE1DBB">
      <w:pPr>
        <w:spacing w:after="0"/>
        <w:rPr>
          <w:b/>
          <w:sz w:val="24"/>
          <w:szCs w:val="24"/>
        </w:rPr>
      </w:pPr>
    </w:p>
    <w:p w:rsidR="002D5FF2" w:rsidRDefault="002D5FF2">
      <w:pPr>
        <w:jc w:val="left"/>
        <w:rPr>
          <w:sz w:val="24"/>
          <w:szCs w:val="24"/>
        </w:rPr>
      </w:pPr>
      <w:r>
        <w:rPr>
          <w:sz w:val="24"/>
          <w:szCs w:val="24"/>
        </w:rPr>
        <w:br w:type="page"/>
      </w:r>
    </w:p>
    <w:p w:rsidR="002A7D71" w:rsidRPr="00AA79C5" w:rsidRDefault="002A7D71" w:rsidP="00AA79C5">
      <w:pPr>
        <w:rPr>
          <w:sz w:val="24"/>
          <w:szCs w:val="24"/>
          <w:lang w:val="ru-RU"/>
        </w:rPr>
        <w:sectPr w:rsidR="002A7D71" w:rsidRPr="00AA79C5" w:rsidSect="00AA7F9B">
          <w:footerReference w:type="default" r:id="rId41"/>
          <w:pgSz w:w="11906" w:h="16838"/>
          <w:pgMar w:top="1440" w:right="1080" w:bottom="1440" w:left="1080" w:header="708" w:footer="708" w:gutter="0"/>
          <w:cols w:space="708"/>
          <w:docGrid w:linePitch="360"/>
        </w:sectPr>
      </w:pPr>
    </w:p>
    <w:p w:rsidR="00D00941" w:rsidRDefault="00912146" w:rsidP="00B278E8">
      <w:pPr>
        <w:pStyle w:val="Programs"/>
      </w:pPr>
      <w:bookmarkStart w:id="17" w:name="_Toc432080318"/>
      <w:r>
        <w:lastRenderedPageBreak/>
        <w:t>ПРОГРАМИ</w:t>
      </w:r>
      <w:bookmarkEnd w:id="17"/>
    </w:p>
    <w:p w:rsidR="00C14F5E" w:rsidRPr="00752CEF" w:rsidRDefault="00752CEF" w:rsidP="00E5338E">
      <w:pPr>
        <w:pStyle w:val="Heading2"/>
        <w:ind w:left="0" w:firstLine="0"/>
        <w:rPr>
          <w:lang w:val="ru-RU"/>
        </w:rPr>
      </w:pPr>
      <w:bookmarkStart w:id="18" w:name="_Toc432080319"/>
      <w:r w:rsidRPr="00752CEF">
        <w:t>Програма</w:t>
      </w:r>
      <w:r w:rsidR="00C14F5E" w:rsidRPr="00752CEF">
        <w:t xml:space="preserve"> Интеррег - ИПП за трансгранично сътрудничество България-Сърбия</w:t>
      </w:r>
      <w:bookmarkEnd w:id="18"/>
    </w:p>
    <w:p w:rsidR="00C14F5E" w:rsidRPr="000511D2" w:rsidRDefault="00C14F5E" w:rsidP="00752CEF">
      <w:pPr>
        <w:rPr>
          <w:sz w:val="24"/>
          <w:szCs w:val="24"/>
          <w:lang w:eastAsia="bg-BG"/>
        </w:rPr>
      </w:pPr>
      <w:r w:rsidRPr="000511D2">
        <w:rPr>
          <w:sz w:val="24"/>
          <w:szCs w:val="24"/>
          <w:lang w:eastAsia="bg-BG"/>
        </w:rPr>
        <w:t xml:space="preserve">Министерството на регионалното развитие и благоустройството на Република България (Управляващ орган по Програмата) в сътрудничество със Службата за европейска интеграция на Република Сърбия (Национален партниращ орган по Програмата) oбявяват първа Покана за набиране на проектни предложения по Програмата Интеррег-ИПП за трансгранично сътрудничество България-Сърбия, чиятo цел е подобряване на трансграничното сътрудничество между България и Сърбия. Програмата е съ-финансирана от Инструмента за предприсъединителна помощ II на Европейския съюз. </w:t>
      </w:r>
    </w:p>
    <w:p w:rsidR="00C14F5E" w:rsidRPr="000511D2" w:rsidRDefault="00C14F5E" w:rsidP="00752CEF">
      <w:pPr>
        <w:rPr>
          <w:sz w:val="24"/>
          <w:szCs w:val="24"/>
          <w:lang w:eastAsia="bg-BG"/>
        </w:rPr>
      </w:pPr>
      <w:r w:rsidRPr="000511D2">
        <w:rPr>
          <w:sz w:val="24"/>
          <w:szCs w:val="24"/>
          <w:lang w:eastAsia="bg-BG"/>
        </w:rPr>
        <w:t xml:space="preserve">Общата цел на Програмата е да стимулира балансирано и устойчиво развитие на граничния регион между България и Сърбия, интегриран в европейското пространство - постигнато чрез интелигентен икономически растеж, адаптация към промените в околната среда и подобряване на културата на обучение. </w:t>
      </w:r>
    </w:p>
    <w:p w:rsidR="00C14F5E" w:rsidRPr="000511D2" w:rsidRDefault="00C14F5E" w:rsidP="00752CEF">
      <w:pPr>
        <w:rPr>
          <w:sz w:val="24"/>
          <w:szCs w:val="24"/>
          <w:lang w:eastAsia="bg-BG"/>
        </w:rPr>
      </w:pPr>
      <w:r w:rsidRPr="000511D2">
        <w:rPr>
          <w:sz w:val="24"/>
          <w:szCs w:val="24"/>
          <w:lang w:eastAsia="bg-BG"/>
        </w:rPr>
        <w:t xml:space="preserve">Общият бюджет на първата Покана за набиране на проектни предложения е 12 687 304, 24 евро. </w:t>
      </w:r>
    </w:p>
    <w:p w:rsidR="00C14F5E" w:rsidRPr="000511D2" w:rsidRDefault="00C14F5E" w:rsidP="00752CEF">
      <w:pPr>
        <w:rPr>
          <w:sz w:val="24"/>
          <w:szCs w:val="24"/>
          <w:lang w:eastAsia="bg-BG"/>
        </w:rPr>
      </w:pPr>
      <w:r w:rsidRPr="000511D2">
        <w:rPr>
          <w:sz w:val="24"/>
          <w:szCs w:val="24"/>
          <w:lang w:eastAsia="bg-BG"/>
        </w:rPr>
        <w:t xml:space="preserve">Проектните предложения трябва да отговарят на една от следните приоритетни оси и специфични цели на Програмата: </w:t>
      </w:r>
    </w:p>
    <w:p w:rsidR="00C14F5E" w:rsidRPr="000511D2" w:rsidRDefault="00C14F5E" w:rsidP="00752CEF">
      <w:pPr>
        <w:rPr>
          <w:b/>
          <w:sz w:val="24"/>
          <w:szCs w:val="24"/>
          <w:lang w:eastAsia="bg-BG"/>
        </w:rPr>
      </w:pPr>
      <w:r w:rsidRPr="000511D2">
        <w:rPr>
          <w:b/>
          <w:sz w:val="24"/>
          <w:szCs w:val="24"/>
          <w:lang w:eastAsia="bg-BG"/>
        </w:rPr>
        <w:t>Приоритетна ос 1. Устойчив туризъм:</w:t>
      </w:r>
    </w:p>
    <w:p w:rsidR="00C14F5E" w:rsidRPr="000511D2" w:rsidRDefault="00C14F5E" w:rsidP="000511D2">
      <w:pPr>
        <w:pStyle w:val="ListParagraph"/>
        <w:numPr>
          <w:ilvl w:val="0"/>
          <w:numId w:val="36"/>
        </w:numPr>
        <w:rPr>
          <w:sz w:val="24"/>
          <w:szCs w:val="24"/>
          <w:lang w:eastAsia="bg-BG"/>
        </w:rPr>
      </w:pPr>
      <w:r w:rsidRPr="000511D2">
        <w:rPr>
          <w:sz w:val="24"/>
          <w:szCs w:val="24"/>
          <w:lang w:eastAsia="bg-BG"/>
        </w:rPr>
        <w:t xml:space="preserve">Специфична цел 1.1. Туристическа атрактивност; </w:t>
      </w:r>
    </w:p>
    <w:p w:rsidR="00C14F5E" w:rsidRPr="000511D2" w:rsidRDefault="00C14F5E" w:rsidP="000511D2">
      <w:pPr>
        <w:pStyle w:val="ListParagraph"/>
        <w:numPr>
          <w:ilvl w:val="0"/>
          <w:numId w:val="36"/>
        </w:numPr>
        <w:rPr>
          <w:sz w:val="24"/>
          <w:szCs w:val="24"/>
          <w:lang w:eastAsia="bg-BG"/>
        </w:rPr>
      </w:pPr>
      <w:r w:rsidRPr="000511D2">
        <w:rPr>
          <w:sz w:val="24"/>
          <w:szCs w:val="24"/>
          <w:lang w:eastAsia="bg-BG"/>
        </w:rPr>
        <w:t xml:space="preserve">Специфична цел 1.2. Трансграничен туристически продукт; </w:t>
      </w:r>
    </w:p>
    <w:p w:rsidR="00C14F5E" w:rsidRPr="000511D2" w:rsidRDefault="00C14F5E" w:rsidP="000511D2">
      <w:pPr>
        <w:pStyle w:val="ListParagraph"/>
        <w:numPr>
          <w:ilvl w:val="0"/>
          <w:numId w:val="36"/>
        </w:numPr>
        <w:rPr>
          <w:sz w:val="24"/>
          <w:szCs w:val="24"/>
          <w:lang w:eastAsia="bg-BG"/>
        </w:rPr>
      </w:pPr>
      <w:r w:rsidRPr="000511D2">
        <w:rPr>
          <w:sz w:val="24"/>
          <w:szCs w:val="24"/>
          <w:lang w:eastAsia="bg-BG"/>
        </w:rPr>
        <w:t xml:space="preserve">Специфична цел 1.3. Хора за хора и работа в мрежа. </w:t>
      </w:r>
    </w:p>
    <w:p w:rsidR="00C14F5E" w:rsidRPr="000511D2" w:rsidRDefault="00C14F5E" w:rsidP="00752CEF">
      <w:pPr>
        <w:rPr>
          <w:b/>
          <w:sz w:val="24"/>
          <w:szCs w:val="24"/>
          <w:lang w:eastAsia="bg-BG"/>
        </w:rPr>
      </w:pPr>
      <w:r w:rsidRPr="000511D2">
        <w:rPr>
          <w:b/>
          <w:sz w:val="24"/>
          <w:szCs w:val="24"/>
          <w:lang w:eastAsia="bg-BG"/>
        </w:rPr>
        <w:t>Приоритетна ос 2. Младежи:</w:t>
      </w:r>
    </w:p>
    <w:p w:rsidR="00C14F5E" w:rsidRPr="000511D2" w:rsidRDefault="00C14F5E" w:rsidP="000511D2">
      <w:pPr>
        <w:pStyle w:val="ListParagraph"/>
        <w:numPr>
          <w:ilvl w:val="0"/>
          <w:numId w:val="37"/>
        </w:numPr>
        <w:rPr>
          <w:sz w:val="24"/>
          <w:szCs w:val="24"/>
          <w:lang w:eastAsia="bg-BG"/>
        </w:rPr>
      </w:pPr>
      <w:r w:rsidRPr="000511D2">
        <w:rPr>
          <w:sz w:val="24"/>
          <w:szCs w:val="24"/>
          <w:lang w:eastAsia="bg-BG"/>
        </w:rPr>
        <w:t xml:space="preserve">Специфична цел 2.1. Умения и предприемачество; </w:t>
      </w:r>
    </w:p>
    <w:p w:rsidR="00C14F5E" w:rsidRPr="000511D2" w:rsidRDefault="00C14F5E" w:rsidP="000511D2">
      <w:pPr>
        <w:pStyle w:val="ListParagraph"/>
        <w:numPr>
          <w:ilvl w:val="0"/>
          <w:numId w:val="37"/>
        </w:numPr>
        <w:rPr>
          <w:sz w:val="24"/>
          <w:szCs w:val="24"/>
          <w:lang w:eastAsia="bg-BG"/>
        </w:rPr>
      </w:pPr>
      <w:r w:rsidRPr="000511D2">
        <w:rPr>
          <w:sz w:val="24"/>
          <w:szCs w:val="24"/>
          <w:lang w:eastAsia="bg-BG"/>
        </w:rPr>
        <w:t xml:space="preserve">Специфична цел 2.2. Хора за хора и работа в мрежи. </w:t>
      </w:r>
    </w:p>
    <w:p w:rsidR="00C14F5E" w:rsidRPr="000511D2" w:rsidRDefault="00C14F5E" w:rsidP="00752CEF">
      <w:pPr>
        <w:rPr>
          <w:b/>
          <w:sz w:val="24"/>
          <w:szCs w:val="24"/>
          <w:lang w:eastAsia="bg-BG"/>
        </w:rPr>
      </w:pPr>
      <w:r w:rsidRPr="000511D2">
        <w:rPr>
          <w:b/>
          <w:sz w:val="24"/>
          <w:szCs w:val="24"/>
          <w:lang w:eastAsia="bg-BG"/>
        </w:rPr>
        <w:t>Приоритетна ос 3. Околна среда:</w:t>
      </w:r>
    </w:p>
    <w:p w:rsidR="00C14F5E" w:rsidRPr="000511D2" w:rsidRDefault="00C14F5E" w:rsidP="000511D2">
      <w:pPr>
        <w:pStyle w:val="ListParagraph"/>
        <w:numPr>
          <w:ilvl w:val="0"/>
          <w:numId w:val="38"/>
        </w:numPr>
        <w:rPr>
          <w:sz w:val="24"/>
          <w:szCs w:val="24"/>
          <w:lang w:eastAsia="bg-BG"/>
        </w:rPr>
      </w:pPr>
      <w:r w:rsidRPr="000511D2">
        <w:rPr>
          <w:sz w:val="24"/>
          <w:szCs w:val="24"/>
          <w:lang w:eastAsia="bg-BG"/>
        </w:rPr>
        <w:t xml:space="preserve">Специфична цел 3.1. Съвместно управление на риска; </w:t>
      </w:r>
    </w:p>
    <w:p w:rsidR="00C14F5E" w:rsidRPr="000511D2" w:rsidRDefault="00C14F5E" w:rsidP="000511D2">
      <w:pPr>
        <w:pStyle w:val="ListParagraph"/>
        <w:numPr>
          <w:ilvl w:val="0"/>
          <w:numId w:val="38"/>
        </w:numPr>
        <w:rPr>
          <w:sz w:val="24"/>
          <w:szCs w:val="24"/>
          <w:lang w:eastAsia="bg-BG"/>
        </w:rPr>
      </w:pPr>
      <w:r w:rsidRPr="000511D2">
        <w:rPr>
          <w:sz w:val="24"/>
          <w:szCs w:val="24"/>
          <w:lang w:eastAsia="bg-BG"/>
        </w:rPr>
        <w:t xml:space="preserve">Специфична цел 3.2. Опазване на природата. </w:t>
      </w:r>
    </w:p>
    <w:p w:rsidR="00C14F5E" w:rsidRPr="000511D2" w:rsidRDefault="00C14F5E" w:rsidP="00752CEF">
      <w:pPr>
        <w:rPr>
          <w:sz w:val="24"/>
          <w:szCs w:val="24"/>
          <w:lang w:eastAsia="bg-BG"/>
        </w:rPr>
      </w:pPr>
      <w:r w:rsidRPr="000511D2">
        <w:rPr>
          <w:sz w:val="24"/>
          <w:szCs w:val="24"/>
          <w:lang w:eastAsia="bg-BG"/>
        </w:rPr>
        <w:t xml:space="preserve">Крайната цел на Програмата е да повиши капацитета на местните и регионални власти в разработването и изпълнението на съвместни проекти в допустимия трансграничен регион, определен по Програмата, както следва: </w:t>
      </w:r>
    </w:p>
    <w:p w:rsidR="00C14F5E" w:rsidRPr="000511D2" w:rsidRDefault="00C14F5E" w:rsidP="000511D2">
      <w:pPr>
        <w:pStyle w:val="ListParagraph"/>
        <w:numPr>
          <w:ilvl w:val="0"/>
          <w:numId w:val="39"/>
        </w:numPr>
        <w:rPr>
          <w:sz w:val="24"/>
          <w:szCs w:val="24"/>
          <w:lang w:eastAsia="bg-BG"/>
        </w:rPr>
      </w:pPr>
      <w:r w:rsidRPr="000511D2">
        <w:rPr>
          <w:sz w:val="24"/>
          <w:szCs w:val="24"/>
          <w:lang w:eastAsia="bg-BG"/>
        </w:rPr>
        <w:t>За България (административно ниво NUTS III) - областите Видин, Монтана, Враца, София, Перник и Кюстендил;</w:t>
      </w:r>
    </w:p>
    <w:p w:rsidR="00C14F5E" w:rsidRPr="000511D2" w:rsidRDefault="00C14F5E" w:rsidP="000511D2">
      <w:pPr>
        <w:pStyle w:val="ListParagraph"/>
        <w:numPr>
          <w:ilvl w:val="0"/>
          <w:numId w:val="39"/>
        </w:numPr>
        <w:rPr>
          <w:sz w:val="24"/>
          <w:szCs w:val="24"/>
          <w:lang w:eastAsia="bg-BG"/>
        </w:rPr>
      </w:pPr>
      <w:r w:rsidRPr="000511D2">
        <w:rPr>
          <w:sz w:val="24"/>
          <w:szCs w:val="24"/>
          <w:lang w:eastAsia="bg-BG"/>
        </w:rPr>
        <w:lastRenderedPageBreak/>
        <w:t>За Сърбия (административно ниво, еквивалент на NUTS III) - областите Бор, Зайчар, Топлица, Нишава, Пирот, Ябланица и Пчиня.</w:t>
      </w:r>
    </w:p>
    <w:p w:rsidR="00C14F5E" w:rsidRPr="000511D2" w:rsidRDefault="00C14F5E" w:rsidP="00752CEF">
      <w:pPr>
        <w:rPr>
          <w:sz w:val="24"/>
          <w:szCs w:val="24"/>
          <w:lang w:eastAsia="bg-BG"/>
        </w:rPr>
      </w:pPr>
      <w:r w:rsidRPr="000511D2">
        <w:rPr>
          <w:sz w:val="24"/>
          <w:szCs w:val="24"/>
          <w:lang w:eastAsia="bg-BG"/>
        </w:rPr>
        <w:t xml:space="preserve">Пълният пакет документи за кандидатстване, включващ Насоките за кандидатстване е публикуван на следните интернет страници: </w:t>
      </w:r>
    </w:p>
    <w:p w:rsidR="00C14F5E" w:rsidRPr="000511D2" w:rsidRDefault="00EC08AE" w:rsidP="00752CEF">
      <w:pPr>
        <w:rPr>
          <w:sz w:val="24"/>
          <w:szCs w:val="24"/>
          <w:lang w:eastAsia="bg-BG"/>
        </w:rPr>
      </w:pPr>
      <w:hyperlink r:id="rId42" w:history="1">
        <w:r w:rsidR="00C14F5E" w:rsidRPr="000511D2">
          <w:rPr>
            <w:color w:val="0F76D0"/>
            <w:sz w:val="24"/>
            <w:szCs w:val="24"/>
            <w:u w:val="single"/>
            <w:lang w:eastAsia="bg-BG"/>
          </w:rPr>
          <w:t>www.ipacbc-bgrs.eu</w:t>
        </w:r>
      </w:hyperlink>
    </w:p>
    <w:p w:rsidR="00C14F5E" w:rsidRPr="000511D2" w:rsidRDefault="00EC08AE" w:rsidP="00752CEF">
      <w:pPr>
        <w:rPr>
          <w:sz w:val="24"/>
          <w:szCs w:val="24"/>
          <w:lang w:eastAsia="bg-BG"/>
        </w:rPr>
      </w:pPr>
      <w:hyperlink r:id="rId43" w:history="1">
        <w:r w:rsidR="00C14F5E" w:rsidRPr="000511D2">
          <w:rPr>
            <w:color w:val="0F76D0"/>
            <w:sz w:val="24"/>
            <w:szCs w:val="24"/>
            <w:u w:val="single"/>
            <w:lang w:eastAsia="bg-BG"/>
          </w:rPr>
          <w:t>www.mrrb.government.bg</w:t>
        </w:r>
      </w:hyperlink>
    </w:p>
    <w:p w:rsidR="00C14F5E" w:rsidRPr="000511D2" w:rsidRDefault="00EC08AE" w:rsidP="00752CEF">
      <w:pPr>
        <w:rPr>
          <w:sz w:val="24"/>
          <w:szCs w:val="24"/>
          <w:lang w:eastAsia="bg-BG"/>
        </w:rPr>
      </w:pPr>
      <w:hyperlink r:id="rId44" w:history="1">
        <w:r w:rsidR="00C14F5E" w:rsidRPr="000511D2">
          <w:rPr>
            <w:color w:val="0F76D0"/>
            <w:sz w:val="24"/>
            <w:szCs w:val="24"/>
            <w:u w:val="single"/>
            <w:lang w:eastAsia="bg-BG"/>
          </w:rPr>
          <w:t>www.evropa.gov.rs</w:t>
        </w:r>
      </w:hyperlink>
    </w:p>
    <w:p w:rsidR="00C14F5E" w:rsidRPr="000511D2" w:rsidRDefault="00EC08AE" w:rsidP="00752CEF">
      <w:pPr>
        <w:rPr>
          <w:sz w:val="24"/>
          <w:szCs w:val="24"/>
          <w:lang w:eastAsia="bg-BG"/>
        </w:rPr>
      </w:pPr>
      <w:hyperlink r:id="rId45" w:history="1">
        <w:r w:rsidR="00C14F5E" w:rsidRPr="000511D2">
          <w:rPr>
            <w:color w:val="0F76D0"/>
            <w:sz w:val="24"/>
            <w:szCs w:val="24"/>
            <w:u w:val="single"/>
            <w:lang w:eastAsia="bg-BG"/>
          </w:rPr>
          <w:t>www.eufunds.bg</w:t>
        </w:r>
      </w:hyperlink>
    </w:p>
    <w:p w:rsidR="00C14F5E" w:rsidRPr="000511D2" w:rsidRDefault="00C14F5E" w:rsidP="00752CEF">
      <w:pPr>
        <w:rPr>
          <w:sz w:val="24"/>
          <w:szCs w:val="24"/>
          <w:lang w:eastAsia="bg-BG"/>
        </w:rPr>
      </w:pPr>
      <w:r w:rsidRPr="000511D2">
        <w:rPr>
          <w:sz w:val="24"/>
          <w:szCs w:val="24"/>
          <w:lang w:eastAsia="bg-BG"/>
        </w:rPr>
        <w:t>На Интернет страницата на Програмата (</w:t>
      </w:r>
      <w:hyperlink r:id="rId46" w:history="1">
        <w:r w:rsidRPr="000511D2">
          <w:rPr>
            <w:color w:val="0F76D0"/>
            <w:sz w:val="24"/>
            <w:szCs w:val="24"/>
            <w:u w:val="single"/>
            <w:lang w:eastAsia="bg-BG"/>
          </w:rPr>
          <w:t>www.ipacbc-bgrs.eu</w:t>
        </w:r>
      </w:hyperlink>
      <w:r w:rsidRPr="000511D2">
        <w:rPr>
          <w:sz w:val="24"/>
          <w:szCs w:val="24"/>
          <w:lang w:eastAsia="bg-BG"/>
        </w:rPr>
        <w:t xml:space="preserve">) ще бъдат обявени датите и местата на провеждане на информационните събития. </w:t>
      </w:r>
    </w:p>
    <w:p w:rsidR="00C14F5E" w:rsidRPr="000511D2" w:rsidRDefault="00C14F5E" w:rsidP="00752CEF">
      <w:pPr>
        <w:rPr>
          <w:sz w:val="24"/>
          <w:szCs w:val="24"/>
          <w:lang w:eastAsia="bg-BG"/>
        </w:rPr>
      </w:pPr>
      <w:r w:rsidRPr="000511D2">
        <w:rPr>
          <w:sz w:val="24"/>
          <w:szCs w:val="24"/>
          <w:lang w:eastAsia="bg-BG"/>
        </w:rPr>
        <w:t xml:space="preserve">За допълнителна информация можете да се свържете със Съвместния секретариат по Програмата, както следва: </w:t>
      </w:r>
    </w:p>
    <w:p w:rsidR="00C14F5E" w:rsidRPr="000511D2" w:rsidRDefault="00C14F5E" w:rsidP="00752CEF">
      <w:pPr>
        <w:rPr>
          <w:sz w:val="24"/>
          <w:szCs w:val="24"/>
          <w:lang w:eastAsia="bg-BG"/>
        </w:rPr>
      </w:pPr>
      <w:r w:rsidRPr="000511D2">
        <w:rPr>
          <w:sz w:val="24"/>
          <w:szCs w:val="24"/>
          <w:lang w:eastAsia="bg-BG"/>
        </w:rPr>
        <w:t>Основен офис в София: тел. +359 2 9405 361</w:t>
      </w:r>
      <w:r w:rsidR="00416D5E" w:rsidRPr="000511D2">
        <w:rPr>
          <w:noProof/>
          <w:sz w:val="24"/>
          <w:szCs w:val="24"/>
          <w:lang w:val="en-US" w:eastAsia="bg-BG"/>
        </w:rPr>
        <w:t>q</w:t>
      </w:r>
      <w:r w:rsidRPr="000511D2">
        <w:rPr>
          <w:sz w:val="24"/>
          <w:szCs w:val="24"/>
          <w:lang w:eastAsia="bg-BG"/>
        </w:rPr>
        <w:t>+359 2 9405 361; +359 2 9405 337</w:t>
      </w:r>
      <w:r w:rsidR="00416D5E" w:rsidRPr="000511D2">
        <w:rPr>
          <w:noProof/>
          <w:sz w:val="24"/>
          <w:szCs w:val="24"/>
          <w:lang w:val="ru-RU" w:eastAsia="bg-BG"/>
        </w:rPr>
        <w:t xml:space="preserve">, </w:t>
      </w:r>
      <w:r w:rsidRPr="000511D2">
        <w:rPr>
          <w:sz w:val="24"/>
          <w:szCs w:val="24"/>
          <w:lang w:eastAsia="bg-BG"/>
        </w:rPr>
        <w:t>+359 2 9405 337;</w:t>
      </w:r>
    </w:p>
    <w:p w:rsidR="00C14F5E" w:rsidRPr="000511D2" w:rsidRDefault="00C14F5E" w:rsidP="00752CEF">
      <w:pPr>
        <w:rPr>
          <w:sz w:val="24"/>
          <w:szCs w:val="24"/>
          <w:lang w:eastAsia="bg-BG"/>
        </w:rPr>
      </w:pPr>
      <w:r w:rsidRPr="000511D2">
        <w:rPr>
          <w:sz w:val="24"/>
          <w:szCs w:val="24"/>
          <w:lang w:eastAsia="bg-BG"/>
        </w:rPr>
        <w:t>Клон в Ниш: тел. +381 18 513224.</w:t>
      </w:r>
    </w:p>
    <w:p w:rsidR="00C14F5E" w:rsidRPr="000511D2" w:rsidRDefault="00C14F5E" w:rsidP="00752CEF">
      <w:pPr>
        <w:rPr>
          <w:sz w:val="24"/>
          <w:szCs w:val="24"/>
          <w:lang w:eastAsia="bg-BG"/>
        </w:rPr>
      </w:pPr>
      <w:r w:rsidRPr="000511D2">
        <w:rPr>
          <w:sz w:val="24"/>
          <w:szCs w:val="24"/>
          <w:lang w:eastAsia="bg-BG"/>
        </w:rPr>
        <w:t xml:space="preserve">Пакета документи за кандидатстване можете да изтеглите </w:t>
      </w:r>
      <w:hyperlink r:id="rId47" w:history="1">
        <w:r w:rsidRPr="000511D2">
          <w:rPr>
            <w:color w:val="0F76D0"/>
            <w:sz w:val="24"/>
            <w:szCs w:val="24"/>
            <w:u w:val="single"/>
            <w:lang w:eastAsia="bg-BG"/>
          </w:rPr>
          <w:t>от тук</w:t>
        </w:r>
      </w:hyperlink>
      <w:r w:rsidR="000511D2">
        <w:rPr>
          <w:sz w:val="24"/>
          <w:szCs w:val="24"/>
          <w:lang w:eastAsia="bg-BG"/>
        </w:rPr>
        <w:t xml:space="preserve"> и да подадете на следния адрес:</w:t>
      </w:r>
    </w:p>
    <w:p w:rsidR="00F5325F" w:rsidRPr="000511D2" w:rsidRDefault="00F5325F" w:rsidP="000511D2">
      <w:pPr>
        <w:spacing w:before="120" w:after="120"/>
        <w:rPr>
          <w:sz w:val="24"/>
          <w:szCs w:val="24"/>
          <w:lang w:eastAsia="bg-BG"/>
        </w:rPr>
      </w:pPr>
      <w:r w:rsidRPr="000511D2">
        <w:rPr>
          <w:sz w:val="24"/>
          <w:szCs w:val="24"/>
          <w:lang w:eastAsia="bg-BG"/>
        </w:rPr>
        <w:t xml:space="preserve">Министерство на регионалното развитие и благоустройството, </w:t>
      </w:r>
    </w:p>
    <w:p w:rsidR="00F5325F" w:rsidRPr="000511D2" w:rsidRDefault="00F5325F" w:rsidP="000511D2">
      <w:pPr>
        <w:spacing w:before="120" w:after="120"/>
        <w:rPr>
          <w:sz w:val="24"/>
          <w:szCs w:val="24"/>
          <w:lang w:eastAsia="bg-BG"/>
        </w:rPr>
      </w:pPr>
      <w:r w:rsidRPr="000511D2">
        <w:rPr>
          <w:sz w:val="24"/>
          <w:szCs w:val="24"/>
          <w:lang w:eastAsia="bg-BG"/>
        </w:rPr>
        <w:t xml:space="preserve">ул. „ Св. Св. Кирил и Методий" № 17 - 19, зала 1.2 </w:t>
      </w:r>
    </w:p>
    <w:p w:rsidR="000511D2" w:rsidRDefault="00F5325F" w:rsidP="000511D2">
      <w:pPr>
        <w:spacing w:before="120" w:after="120"/>
        <w:rPr>
          <w:sz w:val="24"/>
          <w:szCs w:val="24"/>
          <w:lang w:eastAsia="bg-BG"/>
        </w:rPr>
      </w:pPr>
      <w:r w:rsidRPr="000511D2">
        <w:rPr>
          <w:sz w:val="24"/>
          <w:szCs w:val="24"/>
          <w:lang w:eastAsia="bg-BG"/>
        </w:rPr>
        <w:t xml:space="preserve">1202 София, България </w:t>
      </w:r>
    </w:p>
    <w:p w:rsidR="000511D2" w:rsidRPr="000511D2" w:rsidRDefault="000511D2" w:rsidP="000511D2">
      <w:pPr>
        <w:spacing w:after="360"/>
        <w:rPr>
          <w:b/>
          <w:sz w:val="24"/>
          <w:szCs w:val="24"/>
          <w:lang w:eastAsia="bg-BG"/>
        </w:rPr>
      </w:pPr>
      <w:r w:rsidRPr="000511D2">
        <w:rPr>
          <w:b/>
          <w:sz w:val="24"/>
          <w:szCs w:val="24"/>
          <w:lang w:eastAsia="bg-BG"/>
        </w:rPr>
        <w:t xml:space="preserve">Краен срок: 16:00 часа българско време на 18-ти януари 2016 г.  </w:t>
      </w:r>
    </w:p>
    <w:p w:rsidR="00B20AAD" w:rsidRPr="00D332EF" w:rsidRDefault="00D332EF" w:rsidP="00E5338E">
      <w:pPr>
        <w:pStyle w:val="Heading2"/>
        <w:ind w:left="426"/>
      </w:pPr>
      <w:bookmarkStart w:id="19" w:name="_Toc432080320"/>
      <w:r w:rsidRPr="00D332EF">
        <w:t>Хоризонт 2020: Приоритет</w:t>
      </w:r>
      <w:r w:rsidR="00C6220F" w:rsidRPr="00D332EF">
        <w:t xml:space="preserve"> „</w:t>
      </w:r>
      <w:r w:rsidRPr="00D332EF">
        <w:t>Водещи позиции в промишлеността</w:t>
      </w:r>
      <w:r w:rsidR="00C321D0" w:rsidRPr="00D332EF">
        <w:t>”</w:t>
      </w:r>
      <w:bookmarkEnd w:id="19"/>
    </w:p>
    <w:p w:rsidR="00C321D0" w:rsidRPr="006A2C83" w:rsidRDefault="00B20AAD" w:rsidP="00095F8A">
      <w:pPr>
        <w:autoSpaceDE w:val="0"/>
        <w:autoSpaceDN w:val="0"/>
        <w:adjustRightInd w:val="0"/>
        <w:spacing w:after="240" w:line="240" w:lineRule="auto"/>
        <w:rPr>
          <w:rFonts w:cs="Times New Roman"/>
          <w:color w:val="000000"/>
          <w:sz w:val="24"/>
          <w:szCs w:val="24"/>
        </w:rPr>
      </w:pPr>
      <w:r w:rsidRPr="006A2C83">
        <w:rPr>
          <w:rFonts w:cs="Times New Roman"/>
          <w:bCs/>
          <w:color w:val="000000"/>
          <w:sz w:val="24"/>
          <w:szCs w:val="24"/>
        </w:rPr>
        <w:t xml:space="preserve">Поканите обхващат следните направления: </w:t>
      </w:r>
      <w:r w:rsidR="00C321D0" w:rsidRPr="006A2C83">
        <w:rPr>
          <w:rFonts w:cs="Times New Roman"/>
          <w:bCs/>
          <w:color w:val="000000"/>
          <w:sz w:val="24"/>
          <w:szCs w:val="24"/>
        </w:rPr>
        <w:t>Лидерство в базовите и промишлените технологии, Достъп до рисков</w:t>
      </w:r>
      <w:r w:rsidRPr="006A2C83">
        <w:rPr>
          <w:rFonts w:cs="Times New Roman"/>
          <w:bCs/>
          <w:color w:val="000000"/>
          <w:sz w:val="24"/>
          <w:szCs w:val="24"/>
        </w:rPr>
        <w:t>о финансиране и Иновации в МСП.</w:t>
      </w:r>
    </w:p>
    <w:p w:rsidR="001E1A1A" w:rsidRPr="006A2C83" w:rsidRDefault="001E1A1A" w:rsidP="006A2C83">
      <w:pPr>
        <w:autoSpaceDE w:val="0"/>
        <w:autoSpaceDN w:val="0"/>
        <w:adjustRightInd w:val="0"/>
        <w:spacing w:before="80" w:after="80" w:line="240" w:lineRule="auto"/>
        <w:rPr>
          <w:rFonts w:cs="Times New Roman"/>
          <w:color w:val="000000"/>
          <w:sz w:val="24"/>
          <w:szCs w:val="24"/>
        </w:rPr>
      </w:pPr>
      <w:r w:rsidRPr="006A2C83">
        <w:rPr>
          <w:rFonts w:cs="Times New Roman"/>
          <w:color w:val="000000"/>
          <w:sz w:val="24"/>
          <w:szCs w:val="24"/>
        </w:rPr>
        <w:t xml:space="preserve">Industrial Leadership - Horizon 2020 dedicated SME Instrument - Phase 2 2015 - H2020-SMEINST-2-2015 - </w:t>
      </w:r>
      <w:r w:rsidRPr="006A2C83">
        <w:rPr>
          <w:rFonts w:cs="Times New Roman"/>
          <w:b/>
          <w:bCs/>
          <w:color w:val="000000"/>
          <w:sz w:val="24"/>
          <w:szCs w:val="24"/>
        </w:rPr>
        <w:t xml:space="preserve">Deadline: </w:t>
      </w:r>
      <w:r w:rsidRPr="006A2C83">
        <w:rPr>
          <w:rFonts w:cs="Times New Roman"/>
          <w:color w:val="000000"/>
          <w:sz w:val="24"/>
          <w:szCs w:val="24"/>
        </w:rPr>
        <w:t>16</w:t>
      </w:r>
      <w:r w:rsidR="0094276B" w:rsidRPr="006A2C83">
        <w:rPr>
          <w:rFonts w:cs="Times New Roman"/>
          <w:color w:val="000000"/>
          <w:sz w:val="24"/>
          <w:szCs w:val="24"/>
          <w:lang w:val="en-US"/>
        </w:rPr>
        <w:t>/</w:t>
      </w:r>
      <w:r w:rsidRPr="006A2C83">
        <w:rPr>
          <w:rFonts w:cs="Times New Roman"/>
          <w:color w:val="000000"/>
          <w:sz w:val="24"/>
          <w:szCs w:val="24"/>
        </w:rPr>
        <w:t>12</w:t>
      </w:r>
      <w:r w:rsidR="0094276B" w:rsidRPr="006A2C83">
        <w:rPr>
          <w:rFonts w:cs="Times New Roman"/>
          <w:color w:val="000000"/>
          <w:sz w:val="24"/>
          <w:szCs w:val="24"/>
          <w:lang w:val="en-US"/>
        </w:rPr>
        <w:t>/</w:t>
      </w:r>
      <w:r w:rsidRPr="006A2C83">
        <w:rPr>
          <w:rFonts w:cs="Times New Roman"/>
          <w:color w:val="000000"/>
          <w:sz w:val="24"/>
          <w:szCs w:val="24"/>
        </w:rPr>
        <w:t xml:space="preserve">2015; </w:t>
      </w:r>
    </w:p>
    <w:p w:rsidR="001E1A1A" w:rsidRDefault="001E1A1A" w:rsidP="00902F16">
      <w:pPr>
        <w:autoSpaceDE w:val="0"/>
        <w:autoSpaceDN w:val="0"/>
        <w:adjustRightInd w:val="0"/>
        <w:spacing w:before="80" w:after="360" w:line="240" w:lineRule="auto"/>
        <w:rPr>
          <w:rFonts w:cs="Times New Roman"/>
          <w:color w:val="000000"/>
          <w:sz w:val="24"/>
          <w:szCs w:val="24"/>
          <w:lang w:val="en-US"/>
        </w:rPr>
      </w:pPr>
      <w:r w:rsidRPr="006A2C83">
        <w:rPr>
          <w:rFonts w:cs="Times New Roman"/>
          <w:color w:val="000000"/>
          <w:sz w:val="24"/>
          <w:szCs w:val="24"/>
        </w:rPr>
        <w:t xml:space="preserve">Industrial LeadershipHorizon 2020 dedicated SME Instrument - Phase 1 2015 - H2020-SMEINST-1-2015 - </w:t>
      </w:r>
      <w:r w:rsidR="00EE7123">
        <w:rPr>
          <w:rFonts w:cs="Times New Roman"/>
          <w:b/>
          <w:color w:val="000000"/>
          <w:sz w:val="24"/>
          <w:szCs w:val="24"/>
        </w:rPr>
        <w:t>Deadline</w:t>
      </w:r>
      <w:r w:rsidR="00CC02BB" w:rsidRPr="006A2C83">
        <w:rPr>
          <w:rFonts w:cs="Times New Roman"/>
          <w:color w:val="000000"/>
          <w:sz w:val="24"/>
          <w:szCs w:val="24"/>
        </w:rPr>
        <w:t xml:space="preserve">: </w:t>
      </w:r>
      <w:r w:rsidRPr="006A2C83">
        <w:rPr>
          <w:rFonts w:cs="Times New Roman"/>
          <w:color w:val="000000"/>
          <w:sz w:val="24"/>
          <w:szCs w:val="24"/>
        </w:rPr>
        <w:t>16</w:t>
      </w:r>
      <w:r w:rsidR="00CC02BB" w:rsidRPr="006A2C83">
        <w:rPr>
          <w:rFonts w:cs="Times New Roman"/>
          <w:color w:val="000000"/>
          <w:sz w:val="24"/>
          <w:szCs w:val="24"/>
        </w:rPr>
        <w:t>/</w:t>
      </w:r>
      <w:r w:rsidRPr="006A2C83">
        <w:rPr>
          <w:rFonts w:cs="Times New Roman"/>
          <w:color w:val="000000"/>
          <w:sz w:val="24"/>
          <w:szCs w:val="24"/>
        </w:rPr>
        <w:t>12</w:t>
      </w:r>
      <w:r w:rsidR="00CC02BB" w:rsidRPr="006A2C83">
        <w:rPr>
          <w:rFonts w:cs="Times New Roman"/>
          <w:color w:val="000000"/>
          <w:sz w:val="24"/>
          <w:szCs w:val="24"/>
        </w:rPr>
        <w:t>/</w:t>
      </w:r>
      <w:r w:rsidR="00902F16">
        <w:rPr>
          <w:rFonts w:cs="Times New Roman"/>
          <w:color w:val="000000"/>
          <w:sz w:val="24"/>
          <w:szCs w:val="24"/>
        </w:rPr>
        <w:t>2015</w:t>
      </w:r>
    </w:p>
    <w:p w:rsidR="00902F16" w:rsidRPr="00902F16" w:rsidRDefault="00EC08AE" w:rsidP="00902F16">
      <w:pPr>
        <w:keepNext/>
        <w:keepLines/>
        <w:numPr>
          <w:ilvl w:val="0"/>
          <w:numId w:val="1"/>
        </w:numPr>
        <w:spacing w:before="360" w:after="120"/>
        <w:ind w:left="357" w:hanging="357"/>
        <w:outlineLvl w:val="1"/>
        <w:rPr>
          <w:rFonts w:asciiTheme="majorHAnsi" w:eastAsiaTheme="majorEastAsia" w:hAnsiTheme="majorHAnsi" w:cstheme="majorBidi"/>
          <w:b/>
          <w:bCs/>
          <w:caps/>
          <w:color w:val="0000FF" w:themeColor="hyperlink"/>
          <w:sz w:val="24"/>
          <w:szCs w:val="26"/>
          <w:u w:val="single"/>
          <w:lang w:val="en-US"/>
        </w:rPr>
      </w:pPr>
      <w:hyperlink r:id="rId48" w:history="1">
        <w:bookmarkStart w:id="20" w:name="_Toc428806822"/>
        <w:bookmarkStart w:id="21" w:name="_Toc432080321"/>
        <w:r w:rsidR="00902F16"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20"/>
        <w:bookmarkEnd w:id="21"/>
      </w:hyperlink>
    </w:p>
    <w:p w:rsidR="00902F16" w:rsidRPr="00902F16" w:rsidRDefault="00902F16" w:rsidP="00902F16">
      <w:pPr>
        <w:autoSpaceDE w:val="0"/>
        <w:autoSpaceDN w:val="0"/>
        <w:adjustRightInd w:val="0"/>
        <w:spacing w:before="80" w:after="360" w:line="240" w:lineRule="auto"/>
        <w:rPr>
          <w:rFonts w:cs="Times New Roman"/>
          <w:color w:val="000000"/>
          <w:sz w:val="24"/>
          <w:szCs w:val="24"/>
          <w:lang w:val="en-US"/>
        </w:rPr>
      </w:pPr>
    </w:p>
    <w:p w:rsidR="00902F16" w:rsidRPr="00902F16" w:rsidRDefault="00902F16" w:rsidP="006A2C83">
      <w:pPr>
        <w:autoSpaceDE w:val="0"/>
        <w:autoSpaceDN w:val="0"/>
        <w:adjustRightInd w:val="0"/>
        <w:spacing w:before="80" w:after="80" w:line="240" w:lineRule="auto"/>
        <w:rPr>
          <w:rFonts w:cs="Times New Roman"/>
          <w:color w:val="000000"/>
          <w:sz w:val="24"/>
          <w:szCs w:val="24"/>
          <w:lang w:val="en-US"/>
        </w:rPr>
      </w:pPr>
    </w:p>
    <w:p w:rsidR="00036946" w:rsidRDefault="006C371C" w:rsidP="00FF36BB">
      <w:pPr>
        <w:pStyle w:val="Heading2"/>
        <w:ind w:left="357" w:hanging="357"/>
      </w:pPr>
      <w:bookmarkStart w:id="22" w:name="_Toc432080322"/>
      <w:r w:rsidRPr="0052108C">
        <w:lastRenderedPageBreak/>
        <w:t>Програма: „Америка за България”</w:t>
      </w:r>
      <w:bookmarkEnd w:id="22"/>
    </w:p>
    <w:p w:rsidR="00036946" w:rsidRPr="00036946" w:rsidRDefault="00036946" w:rsidP="00036946">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EC0CFB">
      <w:pPr>
        <w:pStyle w:val="ListParagraph"/>
        <w:numPr>
          <w:ilvl w:val="0"/>
          <w:numId w:val="6"/>
        </w:numPr>
        <w:autoSpaceDE w:val="0"/>
        <w:autoSpaceDN w:val="0"/>
        <w:adjustRightInd w:val="0"/>
        <w:spacing w:after="0" w:line="240" w:lineRule="auto"/>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036946">
      <w:pPr>
        <w:autoSpaceDE w:val="0"/>
        <w:autoSpaceDN w:val="0"/>
        <w:adjustRightInd w:val="0"/>
        <w:spacing w:before="120" w:after="120" w:line="240" w:lineRule="auto"/>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6A2C83">
      <w:pPr>
        <w:autoSpaceDE w:val="0"/>
        <w:autoSpaceDN w:val="0"/>
        <w:adjustRightInd w:val="0"/>
        <w:spacing w:after="0" w:line="240" w:lineRule="auto"/>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6A2C83">
      <w:pPr>
        <w:autoSpaceDE w:val="0"/>
        <w:autoSpaceDN w:val="0"/>
        <w:adjustRightInd w:val="0"/>
        <w:spacing w:before="120" w:after="120" w:line="240" w:lineRule="auto"/>
        <w:rPr>
          <w:rFonts w:cs="Times New Roman"/>
          <w:sz w:val="24"/>
          <w:szCs w:val="24"/>
        </w:rPr>
      </w:pPr>
      <w:r>
        <w:rPr>
          <w:rFonts w:cs="Times New Roman"/>
          <w:b/>
          <w:sz w:val="24"/>
          <w:szCs w:val="24"/>
        </w:rPr>
        <w:t>Образование и библиотеки</w:t>
      </w:r>
    </w:p>
    <w:p w:rsidR="00036946" w:rsidRDefault="006C371C" w:rsidP="00036946">
      <w:pPr>
        <w:autoSpaceDE w:val="0"/>
        <w:autoSpaceDN w:val="0"/>
        <w:adjustRightInd w:val="0"/>
        <w:spacing w:after="120" w:line="240" w:lineRule="auto"/>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036946">
      <w:pPr>
        <w:autoSpaceDE w:val="0"/>
        <w:autoSpaceDN w:val="0"/>
        <w:adjustRightInd w:val="0"/>
        <w:spacing w:after="120" w:line="240" w:lineRule="auto"/>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Oтпускането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215CE8" w:rsidRDefault="00036946" w:rsidP="00E46E98">
      <w:pPr>
        <w:autoSpaceDE w:val="0"/>
        <w:autoSpaceDN w:val="0"/>
        <w:adjustRightInd w:val="0"/>
        <w:spacing w:after="360" w:line="240" w:lineRule="auto"/>
        <w:rPr>
          <w:rFonts w:cs="Times New Roman"/>
          <w:b/>
          <w:bCs/>
          <w:color w:val="000000"/>
          <w:sz w:val="24"/>
          <w:szCs w:val="24"/>
        </w:rPr>
      </w:pPr>
      <w:r w:rsidRPr="00036946">
        <w:rPr>
          <w:rFonts w:cs="Times New Roman"/>
          <w:b/>
          <w:bCs/>
          <w:color w:val="000000"/>
          <w:sz w:val="24"/>
          <w:szCs w:val="24"/>
        </w:rPr>
        <w:t xml:space="preserve">Краен срок: текущ </w:t>
      </w:r>
    </w:p>
    <w:p w:rsidR="00215CE8" w:rsidRDefault="00215CE8">
      <w:pPr>
        <w:jc w:val="left"/>
        <w:rPr>
          <w:rFonts w:cs="Times New Roman"/>
          <w:b/>
          <w:bCs/>
          <w:color w:val="000000"/>
          <w:sz w:val="24"/>
          <w:szCs w:val="24"/>
        </w:rPr>
      </w:pPr>
    </w:p>
    <w:p w:rsidR="002B56BA" w:rsidRPr="00191996" w:rsidRDefault="002B56BA" w:rsidP="00F91586">
      <w:pPr>
        <w:pStyle w:val="Heading2"/>
        <w:ind w:left="426"/>
      </w:pPr>
      <w:bookmarkStart w:id="23" w:name="_Toc432080323"/>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3"/>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w:t>
      </w:r>
      <w:r w:rsidRPr="00B32ABF">
        <w:rPr>
          <w:sz w:val="24"/>
          <w:szCs w:val="24"/>
        </w:rPr>
        <w:lastRenderedPageBreak/>
        <w:t xml:space="preserve">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междукултурното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F91586">
      <w:pPr>
        <w:pStyle w:val="Heading2"/>
        <w:ind w:left="426"/>
      </w:pPr>
      <w:bookmarkStart w:id="24" w:name="_Toc432080324"/>
      <w:r>
        <w:t>Конкурс за проекти по програма Pro Helvetia</w:t>
      </w:r>
      <w:bookmarkEnd w:id="24"/>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Let's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lastRenderedPageBreak/>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49" w:tgtFrame="_blank" w:history="1">
        <w:r w:rsidRPr="00E9566A">
          <w:rPr>
            <w:rStyle w:val="Hyperlink"/>
            <w:sz w:val="24"/>
            <w:szCs w:val="24"/>
          </w:rPr>
          <w:t>страницата на инициативата</w:t>
        </w:r>
      </w:hyperlink>
      <w:r w:rsidRPr="00E9566A">
        <w:rPr>
          <w:sz w:val="24"/>
          <w:szCs w:val="24"/>
        </w:rPr>
        <w:t>.</w:t>
      </w: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03056E" w:rsidRDefault="0003056E" w:rsidP="00460469"/>
    <w:p w:rsidR="00083A5C" w:rsidRDefault="00083A5C" w:rsidP="00460469">
      <w:pPr>
        <w:sectPr w:rsidR="00083A5C" w:rsidSect="00EF7FA2">
          <w:footerReference w:type="default" r:id="rId50"/>
          <w:pgSz w:w="11906" w:h="16838"/>
          <w:pgMar w:top="1417" w:right="1133" w:bottom="1417" w:left="1417" w:header="708" w:footer="708" w:gutter="0"/>
          <w:cols w:space="708"/>
          <w:docGrid w:linePitch="360"/>
        </w:sectPr>
      </w:pPr>
    </w:p>
    <w:p w:rsidR="00AC582E" w:rsidRPr="00544F92" w:rsidRDefault="00912146" w:rsidP="00510D99">
      <w:pPr>
        <w:pStyle w:val="Events"/>
      </w:pPr>
      <w:bookmarkStart w:id="25" w:name="_Toc432080325"/>
      <w:r>
        <w:lastRenderedPageBreak/>
        <w:t>СЪБИТИЯ</w:t>
      </w:r>
      <w:bookmarkEnd w:id="25"/>
    </w:p>
    <w:p w:rsidR="0079090C" w:rsidRDefault="0079090C" w:rsidP="00F86AC2">
      <w:pPr>
        <w:shd w:val="clear" w:color="auto" w:fill="FFFFFF"/>
        <w:spacing w:before="100" w:beforeAutospacing="1" w:after="100" w:afterAutospacing="1" w:line="240" w:lineRule="auto"/>
        <w:jc w:val="left"/>
        <w:outlineLvl w:val="2"/>
        <w:rPr>
          <w:rFonts w:ascii="pt_serifregular" w:eastAsia="Times New Roman" w:hAnsi="pt_serifregular" w:cs="Tahoma"/>
          <w:sz w:val="27"/>
          <w:szCs w:val="27"/>
          <w:lang w:val="en-US" w:eastAsia="bg-BG"/>
        </w:rPr>
      </w:pPr>
    </w:p>
    <w:p w:rsidR="006B41EF" w:rsidRPr="00A2743D" w:rsidRDefault="00EC08AE" w:rsidP="00A2743D">
      <w:pPr>
        <w:rPr>
          <w:b/>
          <w:color w:val="E36C0A" w:themeColor="accent6" w:themeShade="BF"/>
          <w:sz w:val="24"/>
          <w:szCs w:val="24"/>
          <w:u w:val="single"/>
          <w:lang w:val="en-GB" w:eastAsia="bg-BG"/>
        </w:rPr>
      </w:pPr>
      <w:hyperlink r:id="rId51" w:history="1">
        <w:r w:rsidR="006B41EF" w:rsidRPr="00A2743D">
          <w:rPr>
            <w:b/>
            <w:color w:val="E36C0A" w:themeColor="accent6" w:themeShade="BF"/>
            <w:sz w:val="24"/>
            <w:szCs w:val="24"/>
            <w:u w:val="single"/>
            <w:lang w:val="en-GB" w:eastAsia="bg-BG"/>
          </w:rPr>
          <w:t>EADTU Conference 2015: Transforming higher education in the 21st Century, 29-30 October 2015, Hagen</w:t>
        </w:r>
        <w:r w:rsidR="006C606F" w:rsidRPr="00A2743D">
          <w:rPr>
            <w:b/>
            <w:color w:val="E36C0A" w:themeColor="accent6" w:themeShade="BF"/>
            <w:sz w:val="24"/>
            <w:szCs w:val="24"/>
            <w:u w:val="single"/>
            <w:lang w:val="en-GB" w:eastAsia="bg-BG"/>
          </w:rPr>
          <w:t xml:space="preserve">, </w:t>
        </w:r>
        <w:r w:rsidR="006B41EF" w:rsidRPr="00A2743D">
          <w:rPr>
            <w:b/>
            <w:color w:val="E36C0A" w:themeColor="accent6" w:themeShade="BF"/>
            <w:sz w:val="24"/>
            <w:szCs w:val="24"/>
            <w:u w:val="single"/>
            <w:lang w:val="en-GB" w:eastAsia="bg-BG"/>
          </w:rPr>
          <w:t>Germany</w:t>
        </w:r>
      </w:hyperlink>
    </w:p>
    <w:p w:rsidR="006B41EF" w:rsidRPr="006B41EF" w:rsidRDefault="006B41EF" w:rsidP="00842EF0">
      <w:pPr>
        <w:spacing w:after="360" w:line="300" w:lineRule="atLeast"/>
        <w:rPr>
          <w:rFonts w:eastAsia="Times New Roman" w:cs="Times New Roman"/>
          <w:color w:val="444444"/>
          <w:sz w:val="24"/>
          <w:szCs w:val="24"/>
          <w:lang w:val="en-GB" w:eastAsia="bg-BG"/>
        </w:rPr>
      </w:pPr>
      <w:r w:rsidRPr="006B41EF">
        <w:rPr>
          <w:rFonts w:eastAsia="Times New Roman" w:cs="Times New Roman"/>
          <w:color w:val="444444"/>
          <w:sz w:val="24"/>
          <w:szCs w:val="24"/>
          <w:lang w:val="en-GB" w:eastAsia="bg-BG"/>
        </w:rPr>
        <w:t xml:space="preserve">The European Association of Distance Teaching Universities (EADTU) is organising a conference on “Transforming higher education in the 21st Century: Innovating pathways to learning and continuous professional education”. </w:t>
      </w:r>
    </w:p>
    <w:p w:rsidR="00995BF7" w:rsidRPr="00976B9E" w:rsidRDefault="00EC08AE" w:rsidP="00995BF7">
      <w:pPr>
        <w:rPr>
          <w:rFonts w:cs="Times New Roman"/>
          <w:b/>
          <w:color w:val="E36C0A" w:themeColor="accent6" w:themeShade="BF"/>
          <w:sz w:val="24"/>
          <w:szCs w:val="24"/>
          <w:u w:val="single"/>
          <w:lang w:val="en-GB" w:eastAsia="bg-BG"/>
        </w:rPr>
      </w:pPr>
      <w:hyperlink r:id="rId52" w:history="1">
        <w:r w:rsidR="00995BF7" w:rsidRPr="00976B9E">
          <w:rPr>
            <w:rFonts w:cs="Times New Roman"/>
            <w:b/>
            <w:bCs/>
            <w:color w:val="E36C0A" w:themeColor="accent6" w:themeShade="BF"/>
            <w:sz w:val="24"/>
            <w:szCs w:val="24"/>
            <w:u w:val="single"/>
            <w:lang w:val="en-GB" w:eastAsia="bg-BG"/>
          </w:rPr>
          <w:t xml:space="preserve">2015 IEEE Nuclear Science Symposium and Medical Imaging Conference, </w:t>
        </w:r>
      </w:hyperlink>
      <w:r w:rsidR="00995BF7" w:rsidRPr="00976B9E">
        <w:rPr>
          <w:rFonts w:cs="Times New Roman"/>
          <w:b/>
          <w:bCs/>
          <w:color w:val="E36C0A" w:themeColor="accent6" w:themeShade="BF"/>
          <w:sz w:val="24"/>
          <w:szCs w:val="24"/>
          <w:u w:val="single"/>
          <w:lang w:val="en-GB" w:eastAsia="bg-BG"/>
        </w:rPr>
        <w:t xml:space="preserve">31 October –7 November 2015, </w:t>
      </w:r>
      <w:r w:rsidR="00995BF7" w:rsidRPr="00976B9E">
        <w:rPr>
          <w:rFonts w:cs="Times New Roman"/>
          <w:b/>
          <w:color w:val="E36C0A" w:themeColor="accent6" w:themeShade="BF"/>
          <w:sz w:val="24"/>
          <w:szCs w:val="24"/>
          <w:u w:val="single"/>
          <w:lang w:val="en-GB" w:eastAsia="bg-BG"/>
        </w:rPr>
        <w:t>San Diego, California, United States</w:t>
      </w:r>
    </w:p>
    <w:p w:rsidR="00995BF7" w:rsidRDefault="00995BF7" w:rsidP="00842EF0">
      <w:pPr>
        <w:spacing w:after="360"/>
        <w:rPr>
          <w:rFonts w:cs="Times New Roman"/>
          <w:sz w:val="24"/>
          <w:szCs w:val="24"/>
          <w:lang w:val="en-GB"/>
        </w:rPr>
      </w:pPr>
      <w:r w:rsidRPr="009064F7">
        <w:rPr>
          <w:rFonts w:cs="Times New Roman"/>
          <w:sz w:val="24"/>
          <w:szCs w:val="24"/>
          <w:lang w:val="en-GB"/>
        </w:rPr>
        <w:t>The IEEE NSS-MIC is a premier event in the fields of radiation detection, detector materials, electronics, and image reconstruction algorithms as well as complex radiation detector and imaging systems for research and applications in the fields of medicine, biology, material science and physics.</w:t>
      </w:r>
    </w:p>
    <w:p w:rsidR="00FD0AF8" w:rsidRPr="000C1F08" w:rsidRDefault="00FD0AF8" w:rsidP="000C1F08">
      <w:pPr>
        <w:rPr>
          <w:b/>
          <w:color w:val="E36C0A" w:themeColor="accent6" w:themeShade="BF"/>
          <w:sz w:val="24"/>
          <w:szCs w:val="24"/>
          <w:u w:val="single"/>
          <w:lang w:eastAsia="bg-BG"/>
        </w:rPr>
      </w:pPr>
      <w:r w:rsidRPr="000C1F08">
        <w:rPr>
          <w:b/>
          <w:color w:val="E36C0A" w:themeColor="accent6" w:themeShade="BF"/>
          <w:sz w:val="24"/>
          <w:szCs w:val="24"/>
          <w:u w:val="single"/>
          <w:lang w:eastAsia="bg-BG"/>
        </w:rPr>
        <w:t xml:space="preserve">‘Higher Education Open Space – ensuring 20% student mobility benchmark’, 3-5 November 2015, Luxembourg </w:t>
      </w:r>
    </w:p>
    <w:p w:rsidR="00FD0AF8" w:rsidRPr="00FD0AF8" w:rsidRDefault="00FD0AF8" w:rsidP="00FD0AF8">
      <w:pPr>
        <w:shd w:val="clear" w:color="auto" w:fill="FFFFFF"/>
        <w:spacing w:before="100" w:beforeAutospacing="1" w:after="100" w:afterAutospacing="1" w:line="240" w:lineRule="auto"/>
        <w:jc w:val="left"/>
        <w:rPr>
          <w:rFonts w:eastAsia="Times New Roman" w:cs="Times New Roman"/>
          <w:sz w:val="24"/>
          <w:szCs w:val="24"/>
          <w:lang w:eastAsia="bg-BG"/>
        </w:rPr>
      </w:pPr>
      <w:r w:rsidRPr="00FD0AF8">
        <w:rPr>
          <w:rFonts w:eastAsia="Times New Roman" w:cs="Times New Roman"/>
          <w:sz w:val="24"/>
          <w:szCs w:val="24"/>
          <w:lang w:eastAsia="bg-BG"/>
        </w:rPr>
        <w:t>The European University Foundation is organising an international conference on ‘Higher Education Open Space – ensuring 20% student mobility benchmark</w:t>
      </w:r>
      <w:r w:rsidR="00514A68">
        <w:rPr>
          <w:rFonts w:eastAsia="Times New Roman" w:cs="Times New Roman"/>
          <w:sz w:val="24"/>
          <w:szCs w:val="24"/>
          <w:lang w:eastAsia="bg-BG"/>
        </w:rPr>
        <w:t>.</w:t>
      </w:r>
    </w:p>
    <w:p w:rsidR="00514A68" w:rsidRDefault="00FD0AF8" w:rsidP="00A9685A">
      <w:pPr>
        <w:shd w:val="clear" w:color="auto" w:fill="FFFFFF"/>
        <w:spacing w:before="100" w:beforeAutospacing="1" w:after="0" w:line="240" w:lineRule="auto"/>
        <w:rPr>
          <w:rFonts w:eastAsia="Times New Roman" w:cs="Times New Roman"/>
          <w:sz w:val="24"/>
          <w:szCs w:val="24"/>
          <w:lang w:eastAsia="bg-BG"/>
        </w:rPr>
      </w:pPr>
      <w:r w:rsidRPr="00FD0AF8">
        <w:rPr>
          <w:rFonts w:eastAsia="Times New Roman" w:cs="Times New Roman"/>
          <w:sz w:val="24"/>
          <w:szCs w:val="24"/>
          <w:lang w:eastAsia="bg-BG"/>
        </w:rPr>
        <w:t xml:space="preserve">The conference, which will be organised in the context of the Luxembourg Presidency of the Council of the European Union, will bring together university leaders, staff and students. It will address the importance of achieving 20% student mobility by 2020 while ensuring the quality of mobility. The conference will be followed by a two-day ‘Open Space’ comprising a variety of plenary and working sessions, workshops and debates. </w:t>
      </w:r>
    </w:p>
    <w:p w:rsidR="00FD0AF8" w:rsidRDefault="00FD0AF8" w:rsidP="00A9685A">
      <w:pPr>
        <w:shd w:val="clear" w:color="auto" w:fill="FFFFFF"/>
        <w:spacing w:after="360" w:line="240" w:lineRule="auto"/>
        <w:rPr>
          <w:rFonts w:eastAsia="Times New Roman" w:cs="Times New Roman"/>
          <w:color w:val="666666"/>
          <w:sz w:val="24"/>
          <w:szCs w:val="24"/>
          <w:lang w:val="en-US" w:eastAsia="bg-BG"/>
        </w:rPr>
      </w:pPr>
      <w:r w:rsidRPr="00FD0AF8">
        <w:rPr>
          <w:rFonts w:eastAsia="Times New Roman" w:cs="Times New Roman"/>
          <w:sz w:val="24"/>
          <w:szCs w:val="24"/>
          <w:lang w:eastAsia="bg-BG"/>
        </w:rPr>
        <w:t xml:space="preserve">For further details, click </w:t>
      </w:r>
      <w:hyperlink r:id="rId53" w:tgtFrame="_blank" w:history="1">
        <w:r w:rsidRPr="00FD0AF8">
          <w:rPr>
            <w:rFonts w:eastAsia="Times New Roman" w:cs="Times New Roman"/>
            <w:color w:val="0000FF"/>
            <w:sz w:val="24"/>
            <w:szCs w:val="24"/>
            <w:u w:val="single"/>
            <w:lang w:eastAsia="bg-BG"/>
          </w:rPr>
          <w:t>here</w:t>
        </w:r>
      </w:hyperlink>
      <w:r w:rsidRPr="00FD0AF8">
        <w:rPr>
          <w:rFonts w:eastAsia="Times New Roman" w:cs="Times New Roman"/>
          <w:color w:val="666666"/>
          <w:sz w:val="24"/>
          <w:szCs w:val="24"/>
          <w:lang w:eastAsia="bg-BG"/>
        </w:rPr>
        <w:t>.</w:t>
      </w:r>
    </w:p>
    <w:p w:rsidR="00834B62" w:rsidRPr="00165544" w:rsidRDefault="00834B62" w:rsidP="00165544">
      <w:pPr>
        <w:rPr>
          <w:b/>
          <w:color w:val="E36C0A" w:themeColor="accent6" w:themeShade="BF"/>
          <w:sz w:val="24"/>
          <w:szCs w:val="24"/>
          <w:u w:val="single"/>
          <w:lang w:val="en-US" w:eastAsia="bg-BG"/>
        </w:rPr>
      </w:pPr>
      <w:r w:rsidRPr="00165544">
        <w:rPr>
          <w:b/>
          <w:color w:val="E36C0A" w:themeColor="accent6" w:themeShade="BF"/>
          <w:sz w:val="24"/>
          <w:szCs w:val="24"/>
          <w:u w:val="single"/>
          <w:lang w:val="en-US" w:eastAsia="bg-BG"/>
        </w:rPr>
        <w:t>T</w:t>
      </w:r>
      <w:r w:rsidRPr="00165544">
        <w:rPr>
          <w:b/>
          <w:color w:val="E36C0A" w:themeColor="accent6" w:themeShade="BF"/>
          <w:sz w:val="24"/>
          <w:szCs w:val="24"/>
          <w:u w:val="single"/>
          <w:lang w:eastAsia="bg-BG"/>
        </w:rPr>
        <w:t xml:space="preserve">he Facility for Antiproton and Ion Research, currently being planned as a new international accelerator facility for the research with antiprotons and ions in Darmstadt, Germany </w:t>
      </w:r>
      <w:r w:rsidRPr="00165544">
        <w:rPr>
          <w:b/>
          <w:color w:val="E36C0A" w:themeColor="accent6" w:themeShade="BF"/>
          <w:sz w:val="24"/>
          <w:szCs w:val="24"/>
          <w:u w:val="single"/>
          <w:lang w:val="en-US" w:eastAsia="bg-BG"/>
        </w:rPr>
        <w:t>will host t</w:t>
      </w:r>
      <w:r w:rsidRPr="00165544">
        <w:rPr>
          <w:b/>
          <w:color w:val="E36C0A" w:themeColor="accent6" w:themeShade="BF"/>
          <w:sz w:val="24"/>
          <w:szCs w:val="24"/>
          <w:u w:val="single"/>
          <w:lang w:eastAsia="bg-BG"/>
        </w:rPr>
        <w:t xml:space="preserve">he secondIn-Kind Contributions Workshop (IKCW 2015) on </w:t>
      </w:r>
      <w:r w:rsidRPr="00165544">
        <w:rPr>
          <w:b/>
          <w:bCs/>
          <w:color w:val="E36C0A" w:themeColor="accent6" w:themeShade="BF"/>
          <w:sz w:val="24"/>
          <w:szCs w:val="24"/>
          <w:u w:val="single"/>
          <w:lang w:eastAsia="bg-BG"/>
        </w:rPr>
        <w:t>Wednesday, November 4th, 2015</w:t>
      </w:r>
      <w:r w:rsidRPr="00165544">
        <w:rPr>
          <w:b/>
          <w:color w:val="E36C0A" w:themeColor="accent6" w:themeShade="BF"/>
          <w:sz w:val="24"/>
          <w:szCs w:val="24"/>
          <w:u w:val="single"/>
          <w:lang w:eastAsia="bg-BG"/>
        </w:rPr>
        <w:t>.</w:t>
      </w:r>
    </w:p>
    <w:p w:rsidR="00834B62" w:rsidRDefault="00834B62" w:rsidP="00834B62">
      <w:pPr>
        <w:rPr>
          <w:rFonts w:cs="Times New Roman"/>
          <w:bCs/>
          <w:color w:val="000000"/>
          <w:sz w:val="24"/>
          <w:szCs w:val="24"/>
          <w:lang w:val="en-US" w:eastAsia="bg-BG"/>
        </w:rPr>
      </w:pPr>
      <w:r w:rsidRPr="005A12FE">
        <w:rPr>
          <w:rFonts w:cs="Times New Roman"/>
          <w:color w:val="000000"/>
          <w:sz w:val="24"/>
          <w:szCs w:val="24"/>
          <w:lang w:eastAsia="bg-BG"/>
        </w:rPr>
        <w:t>The main t</w:t>
      </w:r>
      <w:r>
        <w:rPr>
          <w:rFonts w:cs="Times New Roman"/>
          <w:color w:val="000000"/>
          <w:sz w:val="24"/>
          <w:szCs w:val="24"/>
          <w:lang w:val="en-US" w:eastAsia="bg-BG"/>
        </w:rPr>
        <w:t>opic</w:t>
      </w:r>
      <w:r w:rsidRPr="005A12FE">
        <w:rPr>
          <w:rFonts w:cs="Times New Roman"/>
          <w:color w:val="000000"/>
          <w:sz w:val="24"/>
          <w:szCs w:val="24"/>
          <w:lang w:eastAsia="bg-BG"/>
        </w:rPr>
        <w:t xml:space="preserve">of this year’s workshop is: </w:t>
      </w:r>
      <w:r w:rsidRPr="005A12FE">
        <w:rPr>
          <w:rFonts w:cs="Times New Roman"/>
          <w:bCs/>
          <w:color w:val="000000"/>
          <w:sz w:val="24"/>
          <w:szCs w:val="24"/>
          <w:lang w:eastAsia="bg-BG"/>
        </w:rPr>
        <w:t>Strategies for the Realization of Scientific Projects in Time and Budget via In-Kind Contributions</w:t>
      </w:r>
      <w:r>
        <w:rPr>
          <w:rFonts w:cs="Times New Roman"/>
          <w:bCs/>
          <w:color w:val="000000"/>
          <w:sz w:val="24"/>
          <w:szCs w:val="24"/>
          <w:lang w:val="en-US" w:eastAsia="bg-BG"/>
        </w:rPr>
        <w:t>.</w:t>
      </w:r>
    </w:p>
    <w:p w:rsidR="00834B62" w:rsidRPr="005A12FE" w:rsidRDefault="00834B62" w:rsidP="00834B62">
      <w:pPr>
        <w:rPr>
          <w:rFonts w:cs="Times New Roman"/>
          <w:bCs/>
          <w:color w:val="000000"/>
          <w:sz w:val="24"/>
          <w:szCs w:val="24"/>
          <w:lang w:eastAsia="bg-BG"/>
        </w:rPr>
      </w:pPr>
      <w:r>
        <w:rPr>
          <w:rFonts w:cs="Times New Roman"/>
          <w:bCs/>
          <w:color w:val="000000"/>
          <w:sz w:val="24"/>
          <w:szCs w:val="24"/>
          <w:lang w:val="en-US" w:eastAsia="bg-BG"/>
        </w:rPr>
        <w:t xml:space="preserve">Read more by double clicking on the following icon: </w:t>
      </w:r>
    </w:p>
    <w:p w:rsidR="00CC4597" w:rsidRDefault="00834B62" w:rsidP="00514A68">
      <w:pPr>
        <w:spacing w:after="360" w:line="240" w:lineRule="auto"/>
        <w:jc w:val="left"/>
        <w:rPr>
          <w:rFonts w:ascii="Calibri" w:eastAsia="Times New Roman" w:hAnsi="Calibri" w:cs="Tahoma"/>
          <w:b/>
          <w:bCs/>
          <w:color w:val="000000"/>
          <w:sz w:val="24"/>
          <w:szCs w:val="24"/>
          <w:lang w:val="en-US" w:eastAsia="bg-BG"/>
        </w:rPr>
      </w:pPr>
      <w:r w:rsidRPr="008B791E">
        <w:rPr>
          <w:rFonts w:ascii="Calibri" w:eastAsia="Times New Roman" w:hAnsi="Calibri" w:cs="Tahoma"/>
          <w:b/>
          <w:bCs/>
          <w:color w:val="000000"/>
          <w:sz w:val="24"/>
          <w:szCs w:val="24"/>
          <w:lang w:eastAsia="bg-BG"/>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54" o:title=""/>
          </v:shape>
          <o:OLEObject Type="Embed" ProgID="AcroExch.Document.7" ShapeID="_x0000_i1025" DrawAspect="Icon" ObjectID="_1505904605" r:id="rId55"/>
        </w:object>
      </w:r>
    </w:p>
    <w:p w:rsidR="00334086" w:rsidRPr="00334086" w:rsidRDefault="00EC08AE" w:rsidP="00D65956">
      <w:pPr>
        <w:spacing w:after="100" w:afterAutospacing="1"/>
        <w:rPr>
          <w:rFonts w:eastAsia="Times New Roman" w:cs="Times New Roman"/>
          <w:b/>
          <w:color w:val="E36C0A" w:themeColor="accent6" w:themeShade="BF"/>
          <w:sz w:val="24"/>
          <w:szCs w:val="24"/>
          <w:u w:val="single"/>
          <w:lang w:eastAsia="bg-BG"/>
        </w:rPr>
      </w:pPr>
      <w:hyperlink r:id="rId56" w:history="1">
        <w:r w:rsidR="00334086" w:rsidRPr="00334086">
          <w:rPr>
            <w:rFonts w:eastAsia="Times New Roman" w:cs="Times New Roman"/>
            <w:b/>
            <w:color w:val="E36C0A" w:themeColor="accent6" w:themeShade="BF"/>
            <w:sz w:val="24"/>
            <w:szCs w:val="24"/>
            <w:u w:val="single"/>
            <w:lang w:eastAsia="bg-BG"/>
          </w:rPr>
          <w:t>Info Day on the Horizon 2020 Work programme 2016-2017 'Smart, green and integrated transport'</w:t>
        </w:r>
      </w:hyperlink>
      <w:r w:rsidR="00D65956" w:rsidRPr="00D65956">
        <w:rPr>
          <w:rFonts w:eastAsia="Times New Roman" w:cs="Times New Roman"/>
          <w:b/>
          <w:color w:val="E36C0A" w:themeColor="accent6" w:themeShade="BF"/>
          <w:sz w:val="24"/>
          <w:szCs w:val="24"/>
          <w:u w:val="single"/>
          <w:lang w:val="en-US" w:eastAsia="bg-BG"/>
        </w:rPr>
        <w:t>, November 5</w:t>
      </w:r>
      <w:r w:rsidR="00D65956" w:rsidRPr="00D65956">
        <w:rPr>
          <w:rFonts w:eastAsia="Times New Roman" w:cs="Times New Roman"/>
          <w:b/>
          <w:color w:val="E36C0A" w:themeColor="accent6" w:themeShade="BF"/>
          <w:sz w:val="24"/>
          <w:szCs w:val="24"/>
          <w:u w:val="single"/>
          <w:vertAlign w:val="superscript"/>
          <w:lang w:val="en-US" w:eastAsia="bg-BG"/>
        </w:rPr>
        <w:t>th</w:t>
      </w:r>
      <w:r w:rsidR="00D65956" w:rsidRPr="00D65956">
        <w:rPr>
          <w:rFonts w:eastAsia="Times New Roman" w:cs="Times New Roman"/>
          <w:b/>
          <w:color w:val="E36C0A" w:themeColor="accent6" w:themeShade="BF"/>
          <w:sz w:val="24"/>
          <w:szCs w:val="24"/>
          <w:u w:val="single"/>
          <w:lang w:val="en-US" w:eastAsia="bg-BG"/>
        </w:rPr>
        <w:t xml:space="preserve"> </w:t>
      </w:r>
      <w:r w:rsidR="00334086" w:rsidRPr="00334086">
        <w:rPr>
          <w:rFonts w:eastAsia="Times New Roman" w:cs="Times New Roman"/>
          <w:b/>
          <w:color w:val="E36C0A" w:themeColor="accent6" w:themeShade="BF"/>
          <w:sz w:val="24"/>
          <w:szCs w:val="24"/>
          <w:u w:val="single"/>
          <w:lang w:eastAsia="bg-BG"/>
        </w:rPr>
        <w:t>2015</w:t>
      </w:r>
      <w:r w:rsidR="00D65956" w:rsidRPr="00D65956">
        <w:rPr>
          <w:rFonts w:eastAsia="Times New Roman" w:cs="Times New Roman"/>
          <w:b/>
          <w:color w:val="E36C0A" w:themeColor="accent6" w:themeShade="BF"/>
          <w:sz w:val="24"/>
          <w:szCs w:val="24"/>
          <w:u w:val="single"/>
          <w:lang w:val="en-US" w:eastAsia="bg-BG"/>
        </w:rPr>
        <w:t xml:space="preserve">, </w:t>
      </w:r>
      <w:r w:rsidR="00334086" w:rsidRPr="00334086">
        <w:rPr>
          <w:rFonts w:eastAsia="Times New Roman" w:cs="Times New Roman"/>
          <w:b/>
          <w:color w:val="E36C0A" w:themeColor="accent6" w:themeShade="BF"/>
          <w:sz w:val="24"/>
          <w:szCs w:val="24"/>
          <w:u w:val="single"/>
          <w:lang w:eastAsia="bg-BG"/>
        </w:rPr>
        <w:t>Brussels, Belgium</w:t>
      </w:r>
    </w:p>
    <w:p w:rsidR="00334086" w:rsidRPr="00334086" w:rsidRDefault="00334086" w:rsidP="00D65956">
      <w:pPr>
        <w:spacing w:after="150"/>
        <w:rPr>
          <w:rFonts w:eastAsia="Times New Roman" w:cs="Times New Roman"/>
          <w:color w:val="000000"/>
          <w:sz w:val="24"/>
          <w:szCs w:val="24"/>
          <w:lang w:eastAsia="bg-BG"/>
        </w:rPr>
      </w:pPr>
      <w:r w:rsidRPr="00334086">
        <w:rPr>
          <w:rFonts w:eastAsia="Times New Roman" w:cs="Times New Roman"/>
          <w:color w:val="000000"/>
          <w:sz w:val="24"/>
          <w:szCs w:val="24"/>
          <w:lang w:eastAsia="bg-BG"/>
        </w:rPr>
        <w:t>The event targets potential applicants to the calls for project proposals under the Horizon 2020 challenge ‘Smart, green and integrated transport’.</w:t>
      </w:r>
    </w:p>
    <w:p w:rsidR="00334086" w:rsidRPr="00334086" w:rsidRDefault="00334086" w:rsidP="00D65956">
      <w:pPr>
        <w:spacing w:after="360"/>
        <w:rPr>
          <w:rFonts w:eastAsia="Times New Roman" w:cs="Times New Roman"/>
          <w:color w:val="000000"/>
          <w:sz w:val="24"/>
          <w:szCs w:val="24"/>
          <w:lang w:eastAsia="bg-BG"/>
        </w:rPr>
      </w:pPr>
      <w:r w:rsidRPr="00334086">
        <w:rPr>
          <w:rFonts w:eastAsia="Times New Roman" w:cs="Times New Roman"/>
          <w:color w:val="000000"/>
          <w:sz w:val="24"/>
          <w:szCs w:val="24"/>
          <w:lang w:eastAsia="bg-BG"/>
        </w:rPr>
        <w:t>Presentations will cover the Work Programme for 2016-2017 and the application procedure, as well as detailed information on the calls.</w:t>
      </w:r>
      <w:r w:rsidR="00D65956">
        <w:rPr>
          <w:rFonts w:eastAsia="Times New Roman" w:cs="Times New Roman"/>
          <w:color w:val="000000"/>
          <w:sz w:val="24"/>
          <w:szCs w:val="24"/>
          <w:lang w:val="en-US" w:eastAsia="bg-BG"/>
        </w:rPr>
        <w:t xml:space="preserve"> </w:t>
      </w:r>
      <w:hyperlink r:id="rId57" w:history="1">
        <w:r w:rsidRPr="00334086">
          <w:rPr>
            <w:rFonts w:eastAsia="Times New Roman" w:cs="Times New Roman"/>
            <w:color w:val="0065A2"/>
            <w:sz w:val="24"/>
            <w:szCs w:val="24"/>
            <w:lang w:eastAsia="bg-BG"/>
          </w:rPr>
          <w:t>Read more</w:t>
        </w:r>
      </w:hyperlink>
    </w:p>
    <w:p w:rsidR="00334086" w:rsidRPr="00334086" w:rsidRDefault="00EC08AE" w:rsidP="00D65956">
      <w:pPr>
        <w:spacing w:after="100" w:afterAutospacing="1"/>
        <w:rPr>
          <w:rFonts w:eastAsia="Times New Roman" w:cs="Times New Roman"/>
          <w:b/>
          <w:color w:val="E36C0A" w:themeColor="accent6" w:themeShade="BF"/>
          <w:sz w:val="24"/>
          <w:szCs w:val="24"/>
          <w:u w:val="single"/>
          <w:lang w:eastAsia="bg-BG"/>
        </w:rPr>
      </w:pPr>
      <w:hyperlink r:id="rId58" w:history="1">
        <w:r w:rsidR="00334086" w:rsidRPr="00334086">
          <w:rPr>
            <w:rFonts w:eastAsia="Times New Roman" w:cs="Times New Roman"/>
            <w:b/>
            <w:color w:val="E36C0A" w:themeColor="accent6" w:themeShade="BF"/>
            <w:sz w:val="24"/>
            <w:szCs w:val="24"/>
            <w:u w:val="single"/>
            <w:lang w:eastAsia="bg-BG"/>
          </w:rPr>
          <w:t>Info Day on Smart Cities &amp; Communities - Horizon 2020 Work programme 2016-2017 ‘Secure, Clean and Efficient Energy’</w:t>
        </w:r>
      </w:hyperlink>
      <w:r w:rsidR="00D65956" w:rsidRPr="00D65956">
        <w:rPr>
          <w:rFonts w:eastAsia="Times New Roman" w:cs="Times New Roman"/>
          <w:b/>
          <w:color w:val="E36C0A" w:themeColor="accent6" w:themeShade="BF"/>
          <w:sz w:val="24"/>
          <w:szCs w:val="24"/>
          <w:u w:val="single"/>
          <w:lang w:val="en-US" w:eastAsia="bg-BG"/>
        </w:rPr>
        <w:t>, November 6</w:t>
      </w:r>
      <w:r w:rsidR="00D65956" w:rsidRPr="00D65956">
        <w:rPr>
          <w:rFonts w:eastAsia="Times New Roman" w:cs="Times New Roman"/>
          <w:b/>
          <w:color w:val="E36C0A" w:themeColor="accent6" w:themeShade="BF"/>
          <w:sz w:val="24"/>
          <w:szCs w:val="24"/>
          <w:u w:val="single"/>
          <w:vertAlign w:val="superscript"/>
          <w:lang w:val="en-US" w:eastAsia="bg-BG"/>
        </w:rPr>
        <w:t>th</w:t>
      </w:r>
      <w:r w:rsidR="00D65956" w:rsidRPr="00D65956">
        <w:rPr>
          <w:rFonts w:eastAsia="Times New Roman" w:cs="Times New Roman"/>
          <w:b/>
          <w:color w:val="E36C0A" w:themeColor="accent6" w:themeShade="BF"/>
          <w:sz w:val="24"/>
          <w:szCs w:val="24"/>
          <w:u w:val="single"/>
          <w:lang w:val="en-US" w:eastAsia="bg-BG"/>
        </w:rPr>
        <w:t xml:space="preserve"> </w:t>
      </w:r>
      <w:r w:rsidR="00334086" w:rsidRPr="00334086">
        <w:rPr>
          <w:rFonts w:eastAsia="Times New Roman" w:cs="Times New Roman"/>
          <w:b/>
          <w:color w:val="E36C0A" w:themeColor="accent6" w:themeShade="BF"/>
          <w:sz w:val="24"/>
          <w:szCs w:val="24"/>
          <w:u w:val="single"/>
          <w:lang w:eastAsia="bg-BG"/>
        </w:rPr>
        <w:t>2015</w:t>
      </w:r>
      <w:r w:rsidR="00D65956" w:rsidRPr="00D65956">
        <w:rPr>
          <w:rFonts w:eastAsia="Times New Roman" w:cs="Times New Roman"/>
          <w:b/>
          <w:color w:val="E36C0A" w:themeColor="accent6" w:themeShade="BF"/>
          <w:sz w:val="24"/>
          <w:szCs w:val="24"/>
          <w:u w:val="single"/>
          <w:lang w:val="en-US" w:eastAsia="bg-BG"/>
        </w:rPr>
        <w:t xml:space="preserve">, </w:t>
      </w:r>
      <w:r w:rsidR="00334086" w:rsidRPr="00334086">
        <w:rPr>
          <w:rFonts w:eastAsia="Times New Roman" w:cs="Times New Roman"/>
          <w:b/>
          <w:color w:val="E36C0A" w:themeColor="accent6" w:themeShade="BF"/>
          <w:sz w:val="24"/>
          <w:szCs w:val="24"/>
          <w:u w:val="single"/>
          <w:lang w:eastAsia="bg-BG"/>
        </w:rPr>
        <w:t>Brussels, Belgium</w:t>
      </w:r>
    </w:p>
    <w:p w:rsidR="00D65956" w:rsidRDefault="00334086" w:rsidP="00D65956">
      <w:pPr>
        <w:spacing w:after="0"/>
        <w:rPr>
          <w:rFonts w:eastAsia="Times New Roman" w:cs="Times New Roman"/>
          <w:color w:val="000000"/>
          <w:sz w:val="24"/>
          <w:szCs w:val="24"/>
          <w:lang w:val="en-US" w:eastAsia="bg-BG"/>
        </w:rPr>
      </w:pPr>
      <w:r w:rsidRPr="00334086">
        <w:rPr>
          <w:rFonts w:eastAsia="Times New Roman" w:cs="Times New Roman"/>
          <w:color w:val="000000"/>
          <w:sz w:val="24"/>
          <w:szCs w:val="24"/>
          <w:lang w:eastAsia="bg-BG"/>
        </w:rPr>
        <w:t xml:space="preserve">The event targets potential applicants to the calls for project proposals under the 'Smart Cities &amp; Communities topic' of the Horizon 2020 Work programme 2016-2017 ‘Secure, Clean and Efficient Energy’. </w:t>
      </w:r>
    </w:p>
    <w:p w:rsidR="00334086" w:rsidRPr="00334086" w:rsidRDefault="00334086" w:rsidP="006F2FB4">
      <w:pPr>
        <w:spacing w:after="360"/>
        <w:rPr>
          <w:rFonts w:eastAsia="Times New Roman" w:cs="Times New Roman"/>
          <w:color w:val="000000"/>
          <w:sz w:val="24"/>
          <w:szCs w:val="24"/>
          <w:lang w:eastAsia="bg-BG"/>
        </w:rPr>
      </w:pPr>
      <w:r w:rsidRPr="00334086">
        <w:rPr>
          <w:rFonts w:eastAsia="Times New Roman" w:cs="Times New Roman"/>
          <w:color w:val="000000"/>
          <w:sz w:val="24"/>
          <w:szCs w:val="24"/>
          <w:lang w:eastAsia="bg-BG"/>
        </w:rPr>
        <w:t xml:space="preserve">Presentations will cover the Smart Cities &amp; Communities part of the Work Programme for 2016-2017 and the application procedure, as well as detailed information on the calls. Participants will have numerous networking opportunities throughout the day. </w:t>
      </w:r>
      <w:hyperlink r:id="rId59" w:history="1">
        <w:r w:rsidRPr="00334086">
          <w:rPr>
            <w:rFonts w:eastAsia="Times New Roman" w:cs="Times New Roman"/>
            <w:color w:val="0065A2"/>
            <w:sz w:val="24"/>
            <w:szCs w:val="24"/>
            <w:lang w:eastAsia="bg-BG"/>
          </w:rPr>
          <w:t>Read more</w:t>
        </w:r>
      </w:hyperlink>
    </w:p>
    <w:p w:rsidR="00514A68" w:rsidRPr="00550A9D" w:rsidRDefault="00514A68" w:rsidP="006B651F">
      <w:pPr>
        <w:rPr>
          <w:rFonts w:eastAsia="Times New Roman" w:cs="Times New Roman"/>
          <w:b/>
          <w:bCs/>
          <w:iCs/>
          <w:color w:val="E36C0A" w:themeColor="accent6" w:themeShade="BF"/>
          <w:sz w:val="24"/>
          <w:szCs w:val="24"/>
          <w:u w:val="single"/>
          <w:lang w:val="en-US" w:eastAsia="bg-BG"/>
        </w:rPr>
      </w:pPr>
      <w:r w:rsidRPr="00514A68">
        <w:rPr>
          <w:rFonts w:eastAsia="Times New Roman" w:cs="Times New Roman"/>
          <w:b/>
          <w:bCs/>
          <w:iCs/>
          <w:color w:val="E36C0A" w:themeColor="accent6" w:themeShade="BF"/>
          <w:sz w:val="24"/>
          <w:szCs w:val="24"/>
          <w:u w:val="single"/>
          <w:lang w:val="en-US" w:eastAsia="bg-BG"/>
        </w:rPr>
        <w:t>F</w:t>
      </w:r>
      <w:r w:rsidRPr="00550A9D">
        <w:rPr>
          <w:rFonts w:eastAsia="Times New Roman" w:cs="Times New Roman"/>
          <w:b/>
          <w:bCs/>
          <w:iCs/>
          <w:color w:val="E36C0A" w:themeColor="accent6" w:themeShade="BF"/>
          <w:sz w:val="24"/>
          <w:szCs w:val="24"/>
          <w:u w:val="single"/>
          <w:lang w:eastAsia="bg-BG"/>
        </w:rPr>
        <w:t>inal conference of the GRACE (GMO risk assessment and communication of evidence) project</w:t>
      </w:r>
      <w:r w:rsidRPr="00514A68">
        <w:rPr>
          <w:rFonts w:eastAsia="Times New Roman" w:cs="Times New Roman"/>
          <w:b/>
          <w:bCs/>
          <w:iCs/>
          <w:color w:val="E36C0A" w:themeColor="accent6" w:themeShade="BF"/>
          <w:sz w:val="24"/>
          <w:szCs w:val="24"/>
          <w:u w:val="single"/>
          <w:lang w:val="en-US" w:eastAsia="bg-BG"/>
        </w:rPr>
        <w:t xml:space="preserve">, </w:t>
      </w:r>
      <w:r w:rsidRPr="00550A9D">
        <w:rPr>
          <w:rFonts w:eastAsia="Times New Roman" w:cs="Times New Roman"/>
          <w:b/>
          <w:bCs/>
          <w:iCs/>
          <w:color w:val="E36C0A" w:themeColor="accent6" w:themeShade="BF"/>
          <w:sz w:val="24"/>
          <w:szCs w:val="24"/>
          <w:u w:val="single"/>
          <w:lang w:eastAsia="bg-BG"/>
        </w:rPr>
        <w:t xml:space="preserve">9 </w:t>
      </w:r>
      <w:r w:rsidRPr="00514A68">
        <w:rPr>
          <w:rFonts w:eastAsia="Times New Roman" w:cs="Times New Roman"/>
          <w:b/>
          <w:bCs/>
          <w:iCs/>
          <w:color w:val="E36C0A" w:themeColor="accent6" w:themeShade="BF"/>
          <w:sz w:val="24"/>
          <w:szCs w:val="24"/>
          <w:u w:val="single"/>
          <w:lang w:val="en-US" w:eastAsia="bg-BG"/>
        </w:rPr>
        <w:t>-</w:t>
      </w:r>
      <w:r w:rsidRPr="00550A9D">
        <w:rPr>
          <w:rFonts w:eastAsia="Times New Roman" w:cs="Times New Roman"/>
          <w:b/>
          <w:bCs/>
          <w:iCs/>
          <w:color w:val="E36C0A" w:themeColor="accent6" w:themeShade="BF"/>
          <w:sz w:val="24"/>
          <w:szCs w:val="24"/>
          <w:u w:val="single"/>
          <w:lang w:eastAsia="bg-BG"/>
        </w:rPr>
        <w:t xml:space="preserve"> 10 November</w:t>
      </w:r>
      <w:r w:rsidRPr="00514A68">
        <w:rPr>
          <w:rFonts w:eastAsia="Times New Roman" w:cs="Times New Roman"/>
          <w:b/>
          <w:bCs/>
          <w:iCs/>
          <w:color w:val="E36C0A" w:themeColor="accent6" w:themeShade="BF"/>
          <w:sz w:val="24"/>
          <w:szCs w:val="24"/>
          <w:u w:val="single"/>
          <w:lang w:val="en-US" w:eastAsia="bg-BG"/>
        </w:rPr>
        <w:t xml:space="preserve"> 2015, </w:t>
      </w:r>
      <w:r w:rsidRPr="00514A68">
        <w:rPr>
          <w:rFonts w:eastAsia="Times New Roman" w:cs="Times New Roman"/>
          <w:b/>
          <w:bCs/>
          <w:iCs/>
          <w:color w:val="E36C0A" w:themeColor="accent6" w:themeShade="BF"/>
          <w:sz w:val="24"/>
          <w:szCs w:val="24"/>
          <w:u w:val="single"/>
          <w:lang w:eastAsia="bg-BG"/>
        </w:rPr>
        <w:t>Potsdam, Germany</w:t>
      </w:r>
    </w:p>
    <w:p w:rsidR="00514A68" w:rsidRDefault="00514A68" w:rsidP="00514A68">
      <w:pPr>
        <w:spacing w:after="150" w:line="240" w:lineRule="auto"/>
        <w:rPr>
          <w:rFonts w:eastAsia="Times New Roman" w:cs="Times New Roman"/>
          <w:sz w:val="24"/>
          <w:szCs w:val="24"/>
          <w:lang w:val="en-US" w:eastAsia="bg-BG"/>
        </w:rPr>
      </w:pPr>
      <w:r w:rsidRPr="00550A9D">
        <w:rPr>
          <w:rFonts w:eastAsia="Times New Roman" w:cs="Times New Roman"/>
          <w:sz w:val="24"/>
          <w:szCs w:val="24"/>
          <w:lang w:eastAsia="bg-BG"/>
        </w:rPr>
        <w:t>The conference will provide an overview of conclusions and recommendations drawn from the GRACE studies in the course of a multistep stakeholder engagement process. It will also offer opportunities to discuss the broader perspectives and future implications of GRACE and related research projects for the refinement of GMO impact assessment and policy making. In this context, the organisers also aim to address the role of society in fostering the design of research and innovation in order to better align them with the values, nee</w:t>
      </w:r>
      <w:r>
        <w:rPr>
          <w:rFonts w:eastAsia="Times New Roman" w:cs="Times New Roman"/>
          <w:sz w:val="24"/>
          <w:szCs w:val="24"/>
          <w:lang w:eastAsia="bg-BG"/>
        </w:rPr>
        <w:t>ds and expectations of society.</w:t>
      </w:r>
    </w:p>
    <w:p w:rsidR="00514A68" w:rsidRDefault="00514A68" w:rsidP="00514A68">
      <w:pPr>
        <w:spacing w:after="150" w:line="240" w:lineRule="auto"/>
        <w:rPr>
          <w:rFonts w:eastAsia="Times New Roman" w:cs="Times New Roman"/>
          <w:sz w:val="24"/>
          <w:szCs w:val="24"/>
          <w:lang w:val="en-US" w:eastAsia="bg-BG"/>
        </w:rPr>
      </w:pPr>
      <w:r w:rsidRPr="00550A9D">
        <w:rPr>
          <w:rFonts w:eastAsia="Times New Roman" w:cs="Times New Roman"/>
          <w:sz w:val="24"/>
          <w:szCs w:val="24"/>
          <w:lang w:eastAsia="bg-BG"/>
        </w:rPr>
        <w:t xml:space="preserve">This conference is open to all stakeholders interested in GMO impact assessment. This includes, but is not limited to, GMO risk assessors, risk managers, policy makers as well as representatives of all relevant sectors (competent authorities, industry, professional organisations, civil society organisations and academia). Online registration is open until 30 September. </w:t>
      </w:r>
    </w:p>
    <w:p w:rsidR="00514A68" w:rsidRDefault="00514A68" w:rsidP="00514A68">
      <w:pPr>
        <w:spacing w:after="150" w:line="240" w:lineRule="auto"/>
        <w:rPr>
          <w:rFonts w:eastAsia="Times New Roman" w:cs="Times New Roman"/>
          <w:sz w:val="24"/>
          <w:szCs w:val="24"/>
          <w:lang w:val="en-US" w:eastAsia="bg-BG"/>
        </w:rPr>
      </w:pPr>
      <w:r>
        <w:rPr>
          <w:rFonts w:eastAsia="Times New Roman" w:cs="Times New Roman"/>
          <w:sz w:val="24"/>
          <w:szCs w:val="24"/>
          <w:lang w:eastAsia="bg-BG"/>
        </w:rPr>
        <w:t>The registration fee is EUR 80.</w:t>
      </w:r>
    </w:p>
    <w:p w:rsidR="00514A68" w:rsidRDefault="00514A68" w:rsidP="00A47853">
      <w:pPr>
        <w:spacing w:after="360" w:line="240" w:lineRule="auto"/>
        <w:rPr>
          <w:rFonts w:eastAsia="Times New Roman" w:cs="Times New Roman"/>
          <w:color w:val="027AC6"/>
          <w:sz w:val="24"/>
          <w:szCs w:val="24"/>
          <w:u w:val="single"/>
          <w:lang w:val="en-US" w:eastAsia="bg-BG"/>
        </w:rPr>
      </w:pPr>
      <w:r w:rsidRPr="00550A9D">
        <w:rPr>
          <w:rFonts w:eastAsia="Times New Roman" w:cs="Times New Roman"/>
          <w:sz w:val="24"/>
          <w:szCs w:val="24"/>
          <w:lang w:eastAsia="bg-BG"/>
        </w:rPr>
        <w:t>For further information, please visit:</w:t>
      </w:r>
      <w:r w:rsidR="00A47853">
        <w:rPr>
          <w:rFonts w:eastAsia="Times New Roman" w:cs="Times New Roman"/>
          <w:sz w:val="24"/>
          <w:szCs w:val="24"/>
          <w:lang w:val="en-US" w:eastAsia="bg-BG"/>
        </w:rPr>
        <w:t xml:space="preserve"> </w:t>
      </w:r>
      <w:hyperlink r:id="rId60" w:history="1">
        <w:r w:rsidRPr="00550A9D">
          <w:rPr>
            <w:rFonts w:eastAsia="Times New Roman" w:cs="Times New Roman"/>
            <w:color w:val="027AC6"/>
            <w:sz w:val="24"/>
            <w:szCs w:val="24"/>
            <w:u w:val="single"/>
            <w:lang w:eastAsia="bg-BG"/>
          </w:rPr>
          <w:t>http://www.grace-fp7.eu/en/content/final-conference-registration-now-open</w:t>
        </w:r>
      </w:hyperlink>
    </w:p>
    <w:p w:rsidR="00334086" w:rsidRPr="00334086" w:rsidRDefault="00EC08AE" w:rsidP="006B651F">
      <w:pPr>
        <w:spacing w:after="100" w:afterAutospacing="1"/>
        <w:rPr>
          <w:rFonts w:eastAsia="Times New Roman" w:cs="Times New Roman"/>
          <w:b/>
          <w:color w:val="E36C0A" w:themeColor="accent6" w:themeShade="BF"/>
          <w:sz w:val="24"/>
          <w:szCs w:val="24"/>
          <w:u w:val="single"/>
          <w:lang w:eastAsia="bg-BG"/>
        </w:rPr>
      </w:pPr>
      <w:hyperlink r:id="rId61" w:history="1">
        <w:r w:rsidR="00334086" w:rsidRPr="00334086">
          <w:rPr>
            <w:rFonts w:eastAsia="Times New Roman" w:cs="Times New Roman"/>
            <w:b/>
            <w:color w:val="E36C0A" w:themeColor="accent6" w:themeShade="BF"/>
            <w:sz w:val="24"/>
            <w:szCs w:val="24"/>
            <w:u w:val="single"/>
            <w:lang w:eastAsia="bg-BG"/>
          </w:rPr>
          <w:t>Bioeconomy investment summit - Unlocking EU leadership in 21st Century Bioeconomy</w:t>
        </w:r>
      </w:hyperlink>
      <w:r w:rsidR="00A47853" w:rsidRPr="00A47853">
        <w:rPr>
          <w:rFonts w:eastAsia="Times New Roman" w:cs="Times New Roman"/>
          <w:b/>
          <w:color w:val="E36C0A" w:themeColor="accent6" w:themeShade="BF"/>
          <w:sz w:val="24"/>
          <w:szCs w:val="24"/>
          <w:u w:val="single"/>
          <w:lang w:val="en-US" w:eastAsia="bg-BG"/>
        </w:rPr>
        <w:t xml:space="preserve">, 9 – 10 November </w:t>
      </w:r>
      <w:r w:rsidR="00334086" w:rsidRPr="00334086">
        <w:rPr>
          <w:rFonts w:eastAsia="Times New Roman" w:cs="Times New Roman"/>
          <w:b/>
          <w:color w:val="E36C0A" w:themeColor="accent6" w:themeShade="BF"/>
          <w:sz w:val="24"/>
          <w:szCs w:val="24"/>
          <w:u w:val="single"/>
          <w:lang w:eastAsia="bg-BG"/>
        </w:rPr>
        <w:t>2015</w:t>
      </w:r>
      <w:r w:rsidR="00A47853" w:rsidRPr="00A47853">
        <w:rPr>
          <w:rFonts w:eastAsia="Times New Roman" w:cs="Times New Roman"/>
          <w:b/>
          <w:color w:val="E36C0A" w:themeColor="accent6" w:themeShade="BF"/>
          <w:sz w:val="24"/>
          <w:szCs w:val="24"/>
          <w:u w:val="single"/>
          <w:lang w:val="en-US" w:eastAsia="bg-BG"/>
        </w:rPr>
        <w:t xml:space="preserve">, </w:t>
      </w:r>
      <w:r w:rsidR="00334086" w:rsidRPr="00334086">
        <w:rPr>
          <w:rFonts w:eastAsia="Times New Roman" w:cs="Times New Roman"/>
          <w:b/>
          <w:color w:val="E36C0A" w:themeColor="accent6" w:themeShade="BF"/>
          <w:sz w:val="24"/>
          <w:szCs w:val="24"/>
          <w:u w:val="single"/>
          <w:lang w:eastAsia="bg-BG"/>
        </w:rPr>
        <w:t>Brussels, Belgium</w:t>
      </w:r>
    </w:p>
    <w:p w:rsidR="00A47853" w:rsidRDefault="00334086" w:rsidP="00A47853">
      <w:pPr>
        <w:spacing w:after="0"/>
        <w:rPr>
          <w:rFonts w:eastAsia="Times New Roman" w:cs="Times New Roman"/>
          <w:color w:val="000000"/>
          <w:sz w:val="24"/>
          <w:szCs w:val="24"/>
          <w:lang w:val="en-US" w:eastAsia="bg-BG"/>
        </w:rPr>
      </w:pPr>
      <w:r w:rsidRPr="00334086">
        <w:rPr>
          <w:rFonts w:eastAsia="Times New Roman" w:cs="Times New Roman"/>
          <w:color w:val="000000"/>
          <w:sz w:val="24"/>
          <w:szCs w:val="24"/>
          <w:lang w:eastAsia="bg-BG"/>
        </w:rPr>
        <w:t>Join this high-level event hosted by the Commissioner for Research, Innovation and Science, Carlos Moedas, to focus on investment opportunities in the Bioeconomy.</w:t>
      </w:r>
    </w:p>
    <w:p w:rsidR="00334086" w:rsidRPr="00A47853" w:rsidRDefault="00334086" w:rsidP="00704FA1">
      <w:pPr>
        <w:spacing w:after="360"/>
        <w:rPr>
          <w:rFonts w:eastAsia="Times New Roman" w:cs="Times New Roman"/>
          <w:color w:val="000000"/>
          <w:sz w:val="24"/>
          <w:szCs w:val="24"/>
          <w:lang w:val="en-US" w:eastAsia="bg-BG"/>
        </w:rPr>
      </w:pPr>
      <w:r w:rsidRPr="00334086">
        <w:rPr>
          <w:rFonts w:eastAsia="Times New Roman" w:cs="Times New Roman"/>
          <w:color w:val="000000"/>
          <w:sz w:val="24"/>
          <w:szCs w:val="24"/>
          <w:lang w:eastAsia="bg-BG"/>
        </w:rPr>
        <w:t xml:space="preserve">The Bioeconomy Investment Summit will be held at the Charlemagne building and it will include two major exhibitions – a bioeconomy flat furnished and decorated with everyday </w:t>
      </w:r>
      <w:r w:rsidRPr="00334086">
        <w:rPr>
          <w:rFonts w:eastAsia="Times New Roman" w:cs="Times New Roman"/>
          <w:color w:val="000000"/>
          <w:sz w:val="24"/>
          <w:szCs w:val="24"/>
          <w:lang w:eastAsia="bg-BG"/>
        </w:rPr>
        <w:lastRenderedPageBreak/>
        <w:t xml:space="preserve">objects that show how the bioeconomy is already part of our lives; and a two floor exhibition with successful bioeconomy projects. </w:t>
      </w:r>
      <w:hyperlink r:id="rId62" w:history="1">
        <w:r w:rsidRPr="00334086">
          <w:rPr>
            <w:rFonts w:eastAsia="Times New Roman" w:cs="Times New Roman"/>
            <w:color w:val="0065A2"/>
            <w:sz w:val="24"/>
            <w:szCs w:val="24"/>
            <w:lang w:eastAsia="bg-BG"/>
          </w:rPr>
          <w:t>Read more</w:t>
        </w:r>
      </w:hyperlink>
    </w:p>
    <w:p w:rsidR="00592C7C" w:rsidRPr="00592C7C" w:rsidRDefault="00EC08AE" w:rsidP="00010F29">
      <w:pPr>
        <w:spacing w:after="100" w:afterAutospacing="1"/>
        <w:rPr>
          <w:rFonts w:eastAsia="Times New Roman" w:cs="Times New Roman"/>
          <w:b/>
          <w:color w:val="E36C0A" w:themeColor="accent6" w:themeShade="BF"/>
          <w:sz w:val="24"/>
          <w:szCs w:val="24"/>
          <w:u w:val="single"/>
          <w:lang w:eastAsia="bg-BG"/>
        </w:rPr>
      </w:pPr>
      <w:hyperlink r:id="rId63" w:history="1">
        <w:r w:rsidR="00592C7C" w:rsidRPr="00592C7C">
          <w:rPr>
            <w:rFonts w:eastAsia="Times New Roman" w:cs="Times New Roman"/>
            <w:b/>
            <w:color w:val="E36C0A" w:themeColor="accent6" w:themeShade="BF"/>
            <w:sz w:val="24"/>
            <w:szCs w:val="24"/>
            <w:u w:val="single"/>
            <w:lang w:eastAsia="bg-BG"/>
          </w:rPr>
          <w:t>Info week on SC2 work programme 2016-2017</w:t>
        </w:r>
      </w:hyperlink>
      <w:r w:rsidR="006B651F" w:rsidRPr="006B651F">
        <w:rPr>
          <w:rFonts w:eastAsia="Times New Roman" w:cs="Times New Roman"/>
          <w:b/>
          <w:color w:val="E36C0A" w:themeColor="accent6" w:themeShade="BF"/>
          <w:sz w:val="24"/>
          <w:szCs w:val="24"/>
          <w:u w:val="single"/>
          <w:lang w:val="en-US" w:eastAsia="bg-BG"/>
        </w:rPr>
        <w:t xml:space="preserve">, 24 – 27 November </w:t>
      </w:r>
      <w:r w:rsidR="00592C7C" w:rsidRPr="00592C7C">
        <w:rPr>
          <w:rFonts w:eastAsia="Times New Roman" w:cs="Times New Roman"/>
          <w:b/>
          <w:color w:val="E36C0A" w:themeColor="accent6" w:themeShade="BF"/>
          <w:sz w:val="24"/>
          <w:szCs w:val="24"/>
          <w:u w:val="single"/>
          <w:lang w:eastAsia="bg-BG"/>
        </w:rPr>
        <w:t>2015</w:t>
      </w:r>
      <w:r w:rsidR="006B651F" w:rsidRPr="006B651F">
        <w:rPr>
          <w:rFonts w:eastAsia="Times New Roman" w:cs="Times New Roman"/>
          <w:b/>
          <w:color w:val="E36C0A" w:themeColor="accent6" w:themeShade="BF"/>
          <w:sz w:val="24"/>
          <w:szCs w:val="24"/>
          <w:u w:val="single"/>
          <w:lang w:val="en-US" w:eastAsia="bg-BG"/>
        </w:rPr>
        <w:t xml:space="preserve">, </w:t>
      </w:r>
      <w:r w:rsidR="00592C7C" w:rsidRPr="00592C7C">
        <w:rPr>
          <w:rFonts w:eastAsia="Times New Roman" w:cs="Times New Roman"/>
          <w:b/>
          <w:color w:val="E36C0A" w:themeColor="accent6" w:themeShade="BF"/>
          <w:sz w:val="24"/>
          <w:szCs w:val="24"/>
          <w:u w:val="single"/>
          <w:lang w:eastAsia="bg-BG"/>
        </w:rPr>
        <w:t>Brussels, Belgium</w:t>
      </w:r>
    </w:p>
    <w:p w:rsidR="00592C7C" w:rsidRPr="00592C7C" w:rsidRDefault="00592C7C" w:rsidP="006B651F">
      <w:pPr>
        <w:spacing w:after="360"/>
        <w:rPr>
          <w:rFonts w:eastAsia="Times New Roman" w:cs="Times New Roman"/>
          <w:color w:val="000000"/>
          <w:sz w:val="24"/>
          <w:szCs w:val="24"/>
          <w:lang w:eastAsia="bg-BG"/>
        </w:rPr>
      </w:pPr>
      <w:r w:rsidRPr="00592C7C">
        <w:rPr>
          <w:rFonts w:eastAsia="Times New Roman" w:cs="Times New Roman"/>
          <w:color w:val="000000"/>
          <w:sz w:val="24"/>
          <w:szCs w:val="24"/>
          <w:lang w:eastAsia="bg-BG"/>
        </w:rPr>
        <w:t xml:space="preserve">Participate in the Brussels info-week on 24-27 November and learn more about the new Horizon 2020 work programme 2016/2017 for Societal Challenge 2: Food security, sustainable agriculture and forestry, maritime and martime inland water research and bio-economy. </w:t>
      </w:r>
      <w:hyperlink r:id="rId64" w:history="1">
        <w:r w:rsidRPr="00592C7C">
          <w:rPr>
            <w:rFonts w:eastAsia="Times New Roman" w:cs="Times New Roman"/>
            <w:color w:val="0065A2"/>
            <w:sz w:val="24"/>
            <w:szCs w:val="24"/>
            <w:lang w:eastAsia="bg-BG"/>
          </w:rPr>
          <w:t>Read more</w:t>
        </w:r>
      </w:hyperlink>
    </w:p>
    <w:p w:rsidR="00A74AFE" w:rsidRPr="007E2EB3" w:rsidRDefault="00A74AFE" w:rsidP="007E2EB3">
      <w:pPr>
        <w:rPr>
          <w:b/>
          <w:color w:val="E36C0A" w:themeColor="accent6" w:themeShade="BF"/>
          <w:sz w:val="24"/>
          <w:szCs w:val="24"/>
          <w:u w:val="single"/>
          <w:lang w:eastAsia="bg-BG"/>
        </w:rPr>
      </w:pPr>
      <w:r w:rsidRPr="007E2EB3">
        <w:rPr>
          <w:b/>
          <w:color w:val="E36C0A" w:themeColor="accent6" w:themeShade="BF"/>
          <w:sz w:val="24"/>
          <w:szCs w:val="24"/>
          <w:u w:val="single"/>
          <w:lang w:eastAsia="bg-BG"/>
        </w:rPr>
        <w:t>First workshop on nanostructured materials for light harvesting technologies: From solar fuels to energy storage</w:t>
      </w:r>
      <w:r w:rsidR="006B651F" w:rsidRPr="007E2EB3">
        <w:rPr>
          <w:b/>
          <w:color w:val="E36C0A" w:themeColor="accent6" w:themeShade="BF"/>
          <w:sz w:val="24"/>
          <w:szCs w:val="24"/>
          <w:u w:val="single"/>
          <w:lang w:val="en-US" w:eastAsia="bg-BG"/>
        </w:rPr>
        <w:t xml:space="preserve">, 25 – 26 November 2015, </w:t>
      </w:r>
      <w:r w:rsidRPr="007E2EB3">
        <w:rPr>
          <w:b/>
          <w:color w:val="E36C0A" w:themeColor="accent6" w:themeShade="BF"/>
          <w:sz w:val="24"/>
          <w:szCs w:val="24"/>
          <w:u w:val="single"/>
          <w:lang w:eastAsia="bg-BG"/>
        </w:rPr>
        <w:t>Spain</w:t>
      </w:r>
    </w:p>
    <w:p w:rsidR="00010F29" w:rsidRDefault="00A74AFE" w:rsidP="00010F29">
      <w:pPr>
        <w:spacing w:after="150"/>
        <w:rPr>
          <w:rFonts w:eastAsia="Times New Roman" w:cs="Times New Roman"/>
          <w:sz w:val="24"/>
          <w:szCs w:val="24"/>
          <w:lang w:val="en-US" w:eastAsia="bg-BG"/>
        </w:rPr>
      </w:pPr>
      <w:r w:rsidRPr="00A74AFE">
        <w:rPr>
          <w:rFonts w:eastAsia="Times New Roman" w:cs="Times New Roman"/>
          <w:sz w:val="24"/>
          <w:szCs w:val="24"/>
          <w:lang w:eastAsia="bg-BG"/>
        </w:rPr>
        <w:t>This 2-day workshop brings together three networks of European research Institutions to mark the International Year of Light and Light-Based Technologies. Its purpose is to share results, views and challenges in the field of nanostructured materials for energy, with a particular interest in materials and light harvesting technologies and related energy and environmental applications: Solar fuels from artificial photosynthesis (photo- and photo-electrochemical water splitting and CO2 photoreduction), novel PV architectures and energy storage devices. The meeting is materials-science oriented, and includes topics such as the synthesis of novel heterostructures for efficient charge separation, the role of electronic junctions in charge transfer, computational tools to study photocatalytic reactions, reactor design and operation, non-conventional catalyst scaffolds, transient spectroscopy measurements, interfacial engineering and (photo)electrochemical characterisation. Presentations about industrial implementation of new materials will also be included.</w:t>
      </w:r>
    </w:p>
    <w:p w:rsidR="00596BEE" w:rsidRDefault="00A74AFE" w:rsidP="00010F29">
      <w:pPr>
        <w:spacing w:after="150"/>
        <w:rPr>
          <w:rFonts w:eastAsia="Times New Roman" w:cs="Times New Roman"/>
          <w:sz w:val="24"/>
          <w:szCs w:val="24"/>
          <w:lang w:val="en-US" w:eastAsia="bg-BG"/>
        </w:rPr>
      </w:pPr>
      <w:r w:rsidRPr="00A74AFE">
        <w:rPr>
          <w:rFonts w:eastAsia="Times New Roman" w:cs="Times New Roman"/>
          <w:sz w:val="24"/>
          <w:szCs w:val="24"/>
          <w:lang w:eastAsia="bg-BG"/>
        </w:rPr>
        <w:t>The workshop is open to the scientific community, particularly PhD students and young researchers. It will include a poster session, with a brief introduction of the posters in an oral presentation.</w:t>
      </w:r>
    </w:p>
    <w:p w:rsidR="00596BEE" w:rsidRDefault="00A74AFE" w:rsidP="00010F29">
      <w:pPr>
        <w:spacing w:after="150"/>
        <w:rPr>
          <w:rFonts w:eastAsia="Times New Roman" w:cs="Times New Roman"/>
          <w:sz w:val="24"/>
          <w:szCs w:val="24"/>
          <w:lang w:val="en-US" w:eastAsia="bg-BG"/>
        </w:rPr>
      </w:pPr>
      <w:r w:rsidRPr="00A74AFE">
        <w:rPr>
          <w:rFonts w:eastAsia="Times New Roman" w:cs="Times New Roman"/>
          <w:sz w:val="24"/>
          <w:szCs w:val="24"/>
          <w:lang w:eastAsia="bg-BG"/>
        </w:rPr>
        <w:t xml:space="preserve">Preliminary programme and more information can be found on the workshop website: </w:t>
      </w:r>
      <w:hyperlink r:id="rId65" w:history="1">
        <w:r w:rsidRPr="00A74AFE">
          <w:rPr>
            <w:rFonts w:eastAsia="Times New Roman" w:cs="Times New Roman"/>
            <w:color w:val="027AC6"/>
            <w:sz w:val="24"/>
            <w:szCs w:val="24"/>
            <w:u w:val="single"/>
            <w:lang w:eastAsia="bg-BG"/>
          </w:rPr>
          <w:t>http://www.materials.imdea.org/first-workshop-nanostructured-materials-light-harvesting-technologies</w:t>
        </w:r>
      </w:hyperlink>
    </w:p>
    <w:p w:rsidR="00A74AFE" w:rsidRPr="00A74AFE" w:rsidRDefault="00A74AFE" w:rsidP="00520258">
      <w:pPr>
        <w:spacing w:after="360"/>
        <w:rPr>
          <w:rFonts w:eastAsia="Times New Roman" w:cs="Times New Roman"/>
          <w:sz w:val="24"/>
          <w:szCs w:val="24"/>
          <w:lang w:eastAsia="bg-BG"/>
        </w:rPr>
      </w:pPr>
      <w:r w:rsidRPr="00A74AFE">
        <w:rPr>
          <w:rFonts w:eastAsia="Times New Roman" w:cs="Times New Roman"/>
          <w:sz w:val="24"/>
          <w:szCs w:val="24"/>
          <w:lang w:eastAsia="bg-BG"/>
        </w:rPr>
        <w:t>Thanks to the generous support of the EC (CARINHYPH project) and the Spanish Ministry of Economy and Competitiveness (FOTOFUEL network) this event is FREE to the public. REGISTRATION by e-mail is mandatory. Please send your name and affiliation to Ms. Mariana Huerta (</w:t>
      </w:r>
      <w:hyperlink r:id="rId66" w:history="1">
        <w:r w:rsidRPr="00A74AFE">
          <w:rPr>
            <w:rFonts w:eastAsia="Times New Roman" w:cs="Times New Roman"/>
            <w:color w:val="027AC6"/>
            <w:sz w:val="24"/>
            <w:szCs w:val="24"/>
            <w:u w:val="single"/>
            <w:lang w:eastAsia="bg-BG"/>
          </w:rPr>
          <w:t>mariana.huerta@imdea.org</w:t>
        </w:r>
      </w:hyperlink>
      <w:r w:rsidRPr="00A74AFE">
        <w:rPr>
          <w:rFonts w:eastAsia="Times New Roman" w:cs="Times New Roman"/>
          <w:sz w:val="24"/>
          <w:szCs w:val="24"/>
          <w:lang w:eastAsia="bg-BG"/>
        </w:rPr>
        <w:t xml:space="preserve"> (+34 915493422)). You can contact her for more information about the meeting. </w:t>
      </w:r>
    </w:p>
    <w:p w:rsidR="00CC4597" w:rsidRPr="00CC4597" w:rsidRDefault="00CC4597" w:rsidP="00010F29">
      <w:pPr>
        <w:rPr>
          <w:rFonts w:eastAsia="Times New Roman" w:cs="Times New Roman"/>
          <w:b/>
          <w:bCs/>
          <w:iCs/>
          <w:color w:val="E36C0A" w:themeColor="accent6" w:themeShade="BF"/>
          <w:sz w:val="24"/>
          <w:szCs w:val="24"/>
          <w:u w:val="single"/>
          <w:lang w:val="en-US" w:eastAsia="bg-BG"/>
        </w:rPr>
      </w:pPr>
      <w:r w:rsidRPr="00CC4597">
        <w:rPr>
          <w:rFonts w:eastAsia="Times New Roman" w:cs="Times New Roman"/>
          <w:b/>
          <w:bCs/>
          <w:iCs/>
          <w:color w:val="E36C0A" w:themeColor="accent6" w:themeShade="BF"/>
          <w:sz w:val="24"/>
          <w:szCs w:val="24"/>
          <w:u w:val="single"/>
          <w:lang w:eastAsia="bg-BG"/>
        </w:rPr>
        <w:t xml:space="preserve">ARCHES Scientific Workshop, ‘X-ray surveys with advanced multi-wavelength cross-identification methods’, </w:t>
      </w:r>
      <w:r w:rsidR="00514A68" w:rsidRPr="00D445EA">
        <w:rPr>
          <w:rFonts w:eastAsia="Times New Roman" w:cs="Times New Roman"/>
          <w:b/>
          <w:bCs/>
          <w:iCs/>
          <w:color w:val="E36C0A" w:themeColor="accent6" w:themeShade="BF"/>
          <w:sz w:val="24"/>
          <w:szCs w:val="24"/>
          <w:u w:val="single"/>
          <w:lang w:eastAsia="bg-BG"/>
        </w:rPr>
        <w:t xml:space="preserve">30 November </w:t>
      </w:r>
      <w:r w:rsidR="00514A68" w:rsidRPr="00D445EA">
        <w:rPr>
          <w:rFonts w:eastAsia="Times New Roman" w:cs="Times New Roman"/>
          <w:b/>
          <w:bCs/>
          <w:iCs/>
          <w:color w:val="E36C0A" w:themeColor="accent6" w:themeShade="BF"/>
          <w:sz w:val="24"/>
          <w:szCs w:val="24"/>
          <w:u w:val="single"/>
          <w:lang w:val="en-US" w:eastAsia="bg-BG"/>
        </w:rPr>
        <w:t>-</w:t>
      </w:r>
      <w:r w:rsidRPr="00CC4597">
        <w:rPr>
          <w:rFonts w:eastAsia="Times New Roman" w:cs="Times New Roman"/>
          <w:b/>
          <w:bCs/>
          <w:iCs/>
          <w:color w:val="E36C0A" w:themeColor="accent6" w:themeShade="BF"/>
          <w:sz w:val="24"/>
          <w:szCs w:val="24"/>
          <w:u w:val="single"/>
          <w:lang w:eastAsia="bg-BG"/>
        </w:rPr>
        <w:t xml:space="preserve"> 2 December</w:t>
      </w:r>
      <w:r w:rsidR="00514A68" w:rsidRPr="00D445EA">
        <w:rPr>
          <w:rFonts w:eastAsia="Times New Roman" w:cs="Times New Roman"/>
          <w:b/>
          <w:bCs/>
          <w:iCs/>
          <w:color w:val="E36C0A" w:themeColor="accent6" w:themeShade="BF"/>
          <w:sz w:val="24"/>
          <w:szCs w:val="24"/>
          <w:u w:val="single"/>
          <w:lang w:val="en-US" w:eastAsia="bg-BG"/>
        </w:rPr>
        <w:t xml:space="preserve"> 2015,</w:t>
      </w:r>
      <w:r w:rsidR="00514A68" w:rsidRPr="00D445EA">
        <w:rPr>
          <w:rFonts w:eastAsia="Times New Roman" w:cs="Times New Roman"/>
          <w:b/>
          <w:bCs/>
          <w:iCs/>
          <w:color w:val="E36C0A" w:themeColor="accent6" w:themeShade="BF"/>
          <w:sz w:val="24"/>
          <w:szCs w:val="24"/>
          <w:u w:val="single"/>
          <w:lang w:eastAsia="bg-BG"/>
        </w:rPr>
        <w:t xml:space="preserve"> Paris, France</w:t>
      </w:r>
    </w:p>
    <w:p w:rsidR="00D445EA" w:rsidRDefault="00CC4597" w:rsidP="00D445EA">
      <w:pPr>
        <w:spacing w:after="150" w:line="240" w:lineRule="auto"/>
        <w:rPr>
          <w:rFonts w:eastAsia="Times New Roman" w:cs="Times New Roman"/>
          <w:sz w:val="24"/>
          <w:szCs w:val="24"/>
          <w:lang w:val="en-US" w:eastAsia="bg-BG"/>
        </w:rPr>
      </w:pPr>
      <w:r w:rsidRPr="00CC4597">
        <w:rPr>
          <w:rFonts w:eastAsia="Times New Roman" w:cs="Times New Roman"/>
          <w:sz w:val="24"/>
          <w:szCs w:val="24"/>
          <w:lang w:eastAsia="bg-BG"/>
        </w:rPr>
        <w:t xml:space="preserve">The FP7-funded ARCHES (Astronomical Resource Cross-matching for High Energy Studies) project has developed advanced probabilistic multi-catalogue cross-correlation methods </w:t>
      </w:r>
      <w:r w:rsidRPr="00CC4597">
        <w:rPr>
          <w:rFonts w:eastAsia="Times New Roman" w:cs="Times New Roman"/>
          <w:sz w:val="24"/>
          <w:szCs w:val="24"/>
          <w:lang w:eastAsia="bg-BG"/>
        </w:rPr>
        <w:lastRenderedPageBreak/>
        <w:t>applicable to both unresolved and extended sources. The workshop aims at presenting the main scientific issues addressed by large scale X-ray surveys carried out at high and low galactic latitudes and discussing the cross-correlation methods and spectral energy distribution (SED) building tools that are essential to make best use of the fast-growing production of multi-wavelength archival data. Among other things, the workshop will be an opportunity to offer a half-day hands-on training with the tools produced by the ARCHES project.</w:t>
      </w:r>
    </w:p>
    <w:p w:rsidR="00D445EA" w:rsidRDefault="00CC4597" w:rsidP="00D445EA">
      <w:pPr>
        <w:spacing w:after="150" w:line="240" w:lineRule="auto"/>
        <w:rPr>
          <w:rFonts w:eastAsia="Times New Roman" w:cs="Times New Roman"/>
          <w:sz w:val="24"/>
          <w:szCs w:val="24"/>
          <w:lang w:val="en-US" w:eastAsia="bg-BG"/>
        </w:rPr>
      </w:pPr>
      <w:r w:rsidRPr="00CC4597">
        <w:rPr>
          <w:rFonts w:eastAsia="Times New Roman" w:cs="Times New Roman"/>
          <w:sz w:val="24"/>
          <w:szCs w:val="24"/>
          <w:lang w:eastAsia="bg-BG"/>
        </w:rPr>
        <w:t>While open to all interested parties, the workshop is particularly aimed at young researchers. The deadline for the submission of abstracts is 21 September and the deadline f</w:t>
      </w:r>
      <w:r w:rsidR="00D445EA">
        <w:rPr>
          <w:rFonts w:eastAsia="Times New Roman" w:cs="Times New Roman"/>
          <w:sz w:val="24"/>
          <w:szCs w:val="24"/>
          <w:lang w:eastAsia="bg-BG"/>
        </w:rPr>
        <w:t xml:space="preserve">or registration is 9 November. </w:t>
      </w:r>
    </w:p>
    <w:p w:rsidR="00CC4597" w:rsidRDefault="00CC4597" w:rsidP="006D5C58">
      <w:pPr>
        <w:spacing w:after="360" w:line="240" w:lineRule="auto"/>
        <w:rPr>
          <w:rFonts w:eastAsia="Times New Roman" w:cs="Times New Roman"/>
          <w:color w:val="027AC6"/>
          <w:sz w:val="24"/>
          <w:szCs w:val="24"/>
          <w:u w:val="single"/>
          <w:lang w:val="en-US" w:eastAsia="bg-BG"/>
        </w:rPr>
      </w:pPr>
      <w:r w:rsidRPr="00CC4597">
        <w:rPr>
          <w:rFonts w:eastAsia="Times New Roman" w:cs="Times New Roman"/>
          <w:sz w:val="24"/>
          <w:szCs w:val="24"/>
          <w:lang w:eastAsia="bg-BG"/>
        </w:rPr>
        <w:t>For further information, please visit:</w:t>
      </w:r>
      <w:hyperlink r:id="rId67" w:history="1">
        <w:r w:rsidRPr="00CC4597">
          <w:rPr>
            <w:rFonts w:eastAsia="Times New Roman" w:cs="Times New Roman"/>
            <w:color w:val="027AC6"/>
            <w:sz w:val="24"/>
            <w:szCs w:val="24"/>
            <w:u w:val="single"/>
            <w:lang w:eastAsia="bg-BG"/>
          </w:rPr>
          <w:t>http://www.arches-fp7.eu/index.php/event/workshop</w:t>
        </w:r>
      </w:hyperlink>
    </w:p>
    <w:p w:rsidR="0026546C" w:rsidRPr="0026546C" w:rsidRDefault="00EC08AE" w:rsidP="00E947B2">
      <w:pPr>
        <w:spacing w:after="100" w:afterAutospacing="1"/>
        <w:rPr>
          <w:rFonts w:eastAsia="Times New Roman" w:cs="Times New Roman"/>
          <w:b/>
          <w:color w:val="E36C0A" w:themeColor="accent6" w:themeShade="BF"/>
          <w:sz w:val="24"/>
          <w:szCs w:val="24"/>
          <w:u w:val="single"/>
          <w:lang w:val="en-US" w:eastAsia="bg-BG"/>
        </w:rPr>
      </w:pPr>
      <w:hyperlink r:id="rId68" w:history="1">
        <w:r w:rsidR="0026546C" w:rsidRPr="0026546C">
          <w:rPr>
            <w:rFonts w:eastAsia="Times New Roman" w:cs="Times New Roman"/>
            <w:b/>
            <w:color w:val="E36C0A" w:themeColor="accent6" w:themeShade="BF"/>
            <w:sz w:val="24"/>
            <w:szCs w:val="24"/>
            <w:u w:val="single"/>
            <w:lang w:eastAsia="bg-BG"/>
          </w:rPr>
          <w:t>Maternal and Newborn Health conference - registration is open!</w:t>
        </w:r>
      </w:hyperlink>
      <w:r w:rsidR="00E947B2" w:rsidRPr="00BF7483">
        <w:rPr>
          <w:rFonts w:eastAsia="Times New Roman" w:cs="Times New Roman"/>
          <w:b/>
          <w:color w:val="E36C0A" w:themeColor="accent6" w:themeShade="BF"/>
          <w:sz w:val="24"/>
          <w:szCs w:val="24"/>
          <w:u w:val="single"/>
          <w:lang w:val="en-US" w:eastAsia="bg-BG"/>
        </w:rPr>
        <w:t>, December 8</w:t>
      </w:r>
      <w:r w:rsidR="00E947B2" w:rsidRPr="00BF7483">
        <w:rPr>
          <w:rFonts w:eastAsia="Times New Roman" w:cs="Times New Roman"/>
          <w:b/>
          <w:color w:val="E36C0A" w:themeColor="accent6" w:themeShade="BF"/>
          <w:sz w:val="24"/>
          <w:szCs w:val="24"/>
          <w:u w:val="single"/>
          <w:vertAlign w:val="superscript"/>
          <w:lang w:val="en-US" w:eastAsia="bg-BG"/>
        </w:rPr>
        <w:t>th</w:t>
      </w:r>
      <w:r w:rsidR="00E947B2" w:rsidRPr="00BF7483">
        <w:rPr>
          <w:rFonts w:eastAsia="Times New Roman" w:cs="Times New Roman"/>
          <w:b/>
          <w:color w:val="E36C0A" w:themeColor="accent6" w:themeShade="BF"/>
          <w:sz w:val="24"/>
          <w:szCs w:val="24"/>
          <w:u w:val="single"/>
          <w:lang w:val="en-US" w:eastAsia="bg-BG"/>
        </w:rPr>
        <w:t xml:space="preserve"> </w:t>
      </w:r>
      <w:r w:rsidR="0026546C" w:rsidRPr="0026546C">
        <w:rPr>
          <w:rFonts w:eastAsia="Times New Roman" w:cs="Times New Roman"/>
          <w:b/>
          <w:color w:val="E36C0A" w:themeColor="accent6" w:themeShade="BF"/>
          <w:sz w:val="24"/>
          <w:szCs w:val="24"/>
          <w:u w:val="single"/>
          <w:lang w:eastAsia="bg-BG"/>
        </w:rPr>
        <w:t>2015</w:t>
      </w:r>
      <w:r w:rsidR="00E947B2" w:rsidRPr="00BF7483">
        <w:rPr>
          <w:rFonts w:eastAsia="Times New Roman" w:cs="Times New Roman"/>
          <w:b/>
          <w:color w:val="E36C0A" w:themeColor="accent6" w:themeShade="BF"/>
          <w:sz w:val="24"/>
          <w:szCs w:val="24"/>
          <w:u w:val="single"/>
          <w:lang w:val="en-US" w:eastAsia="bg-BG"/>
        </w:rPr>
        <w:t xml:space="preserve">, </w:t>
      </w:r>
      <w:r w:rsidR="0026546C" w:rsidRPr="0026546C">
        <w:rPr>
          <w:rFonts w:eastAsia="Times New Roman" w:cs="Times New Roman"/>
          <w:b/>
          <w:color w:val="E36C0A" w:themeColor="accent6" w:themeShade="BF"/>
          <w:sz w:val="24"/>
          <w:szCs w:val="24"/>
          <w:u w:val="single"/>
          <w:lang w:eastAsia="bg-BG"/>
        </w:rPr>
        <w:t>Brussels</w:t>
      </w:r>
      <w:r w:rsidR="00E947B2" w:rsidRPr="00BF7483">
        <w:rPr>
          <w:rFonts w:eastAsia="Times New Roman" w:cs="Times New Roman"/>
          <w:b/>
          <w:color w:val="E36C0A" w:themeColor="accent6" w:themeShade="BF"/>
          <w:sz w:val="24"/>
          <w:szCs w:val="24"/>
          <w:u w:val="single"/>
          <w:lang w:val="en-US" w:eastAsia="bg-BG"/>
        </w:rPr>
        <w:t>, Belgium</w:t>
      </w:r>
    </w:p>
    <w:p w:rsidR="0026546C" w:rsidRPr="0026546C" w:rsidRDefault="00BF7483" w:rsidP="00BF7483">
      <w:pPr>
        <w:spacing w:after="360"/>
        <w:rPr>
          <w:rFonts w:eastAsia="Times New Roman" w:cs="Times New Roman"/>
          <w:color w:val="000000"/>
          <w:sz w:val="24"/>
          <w:szCs w:val="24"/>
          <w:lang w:eastAsia="bg-BG"/>
        </w:rPr>
      </w:pPr>
      <w:r>
        <w:rPr>
          <w:rFonts w:eastAsia="Times New Roman" w:cs="Times New Roman"/>
          <w:color w:val="000000"/>
          <w:sz w:val="24"/>
          <w:szCs w:val="24"/>
          <w:lang w:val="en-US" w:eastAsia="bg-BG"/>
        </w:rPr>
        <w:t xml:space="preserve">The </w:t>
      </w:r>
      <w:r w:rsidR="0026546C" w:rsidRPr="0026546C">
        <w:rPr>
          <w:rFonts w:eastAsia="Times New Roman" w:cs="Times New Roman"/>
          <w:color w:val="000000"/>
          <w:sz w:val="24"/>
          <w:szCs w:val="24"/>
          <w:lang w:eastAsia="bg-BG"/>
        </w:rPr>
        <w:t xml:space="preserve">conference </w:t>
      </w:r>
      <w:r>
        <w:rPr>
          <w:rFonts w:eastAsia="Times New Roman" w:cs="Times New Roman"/>
          <w:color w:val="000000"/>
          <w:sz w:val="24"/>
          <w:szCs w:val="24"/>
          <w:lang w:val="en-US" w:eastAsia="bg-BG"/>
        </w:rPr>
        <w:t xml:space="preserve">is </w:t>
      </w:r>
      <w:r w:rsidR="0026546C" w:rsidRPr="0026546C">
        <w:rPr>
          <w:rFonts w:eastAsia="Times New Roman" w:cs="Times New Roman"/>
          <w:color w:val="000000"/>
          <w:sz w:val="24"/>
          <w:szCs w:val="24"/>
          <w:lang w:eastAsia="bg-BG"/>
        </w:rPr>
        <w:t>organised by the Health Directorate of DG Research and Innovation</w:t>
      </w:r>
      <w:r>
        <w:rPr>
          <w:rFonts w:eastAsia="Times New Roman" w:cs="Times New Roman"/>
          <w:color w:val="000000"/>
          <w:sz w:val="24"/>
          <w:szCs w:val="24"/>
          <w:lang w:val="en-US" w:eastAsia="bg-BG"/>
        </w:rPr>
        <w:t>.</w:t>
      </w:r>
      <w:r w:rsidRPr="0026546C">
        <w:rPr>
          <w:rFonts w:eastAsia="Times New Roman" w:cs="Times New Roman"/>
          <w:color w:val="000000"/>
          <w:sz w:val="24"/>
          <w:szCs w:val="24"/>
          <w:lang w:eastAsia="bg-BG"/>
        </w:rPr>
        <w:t xml:space="preserve"> </w:t>
      </w:r>
    </w:p>
    <w:p w:rsidR="00D02C25" w:rsidRPr="00671D08" w:rsidRDefault="00EC08AE" w:rsidP="00E947B2">
      <w:pPr>
        <w:spacing w:after="0"/>
        <w:rPr>
          <w:rFonts w:eastAsia="Times New Roman" w:cs="Times New Roman"/>
          <w:b/>
          <w:color w:val="E36C0A" w:themeColor="accent6" w:themeShade="BF"/>
          <w:sz w:val="24"/>
          <w:szCs w:val="24"/>
          <w:u w:val="single"/>
          <w:lang w:eastAsia="bg-BG"/>
        </w:rPr>
      </w:pPr>
      <w:hyperlink r:id="rId69" w:history="1">
        <w:r w:rsidR="00671D08" w:rsidRPr="00671D08">
          <w:rPr>
            <w:rFonts w:eastAsia="Times New Roman" w:cs="Times New Roman"/>
            <w:b/>
            <w:color w:val="E36C0A" w:themeColor="accent6" w:themeShade="BF"/>
            <w:sz w:val="24"/>
            <w:szCs w:val="24"/>
            <w:u w:val="single"/>
            <w:lang w:eastAsia="bg-BG"/>
          </w:rPr>
          <w:t>2nd International Conference on Advance Materials Research and Application (AMRA 2015)</w:t>
        </w:r>
      </w:hyperlink>
      <w:r w:rsidR="00D02C25" w:rsidRPr="000B7FC0">
        <w:rPr>
          <w:rFonts w:eastAsia="Times New Roman" w:cs="Times New Roman"/>
          <w:b/>
          <w:color w:val="E36C0A" w:themeColor="accent6" w:themeShade="BF"/>
          <w:sz w:val="24"/>
          <w:szCs w:val="24"/>
          <w:u w:val="single"/>
          <w:lang w:val="en-US" w:eastAsia="bg-BG"/>
        </w:rPr>
        <w:t xml:space="preserve">, </w:t>
      </w:r>
      <w:r w:rsidR="00671D08" w:rsidRPr="00671D08">
        <w:rPr>
          <w:rFonts w:eastAsia="Times New Roman" w:cs="Times New Roman"/>
          <w:b/>
          <w:color w:val="E36C0A" w:themeColor="accent6" w:themeShade="BF"/>
          <w:sz w:val="24"/>
          <w:szCs w:val="24"/>
          <w:u w:val="single"/>
          <w:lang w:eastAsia="bg-BG"/>
        </w:rPr>
        <w:t>18</w:t>
      </w:r>
      <w:r w:rsidR="00D02C25" w:rsidRPr="000B7FC0">
        <w:rPr>
          <w:rFonts w:eastAsia="Times New Roman" w:cs="Times New Roman"/>
          <w:b/>
          <w:color w:val="E36C0A" w:themeColor="accent6" w:themeShade="BF"/>
          <w:sz w:val="24"/>
          <w:szCs w:val="24"/>
          <w:u w:val="single"/>
          <w:lang w:val="en-US" w:eastAsia="bg-BG"/>
        </w:rPr>
        <w:t xml:space="preserve"> – </w:t>
      </w:r>
      <w:r w:rsidR="00671D08" w:rsidRPr="00671D08">
        <w:rPr>
          <w:rFonts w:eastAsia="Times New Roman" w:cs="Times New Roman"/>
          <w:b/>
          <w:color w:val="E36C0A" w:themeColor="accent6" w:themeShade="BF"/>
          <w:sz w:val="24"/>
          <w:szCs w:val="24"/>
          <w:u w:val="single"/>
          <w:lang w:eastAsia="bg-BG"/>
        </w:rPr>
        <w:t>21</w:t>
      </w:r>
      <w:r w:rsidR="00D2179B">
        <w:rPr>
          <w:rFonts w:eastAsia="Times New Roman" w:cs="Times New Roman"/>
          <w:b/>
          <w:color w:val="E36C0A" w:themeColor="accent6" w:themeShade="BF"/>
          <w:sz w:val="24"/>
          <w:szCs w:val="24"/>
          <w:u w:val="single"/>
          <w:lang w:val="en-US" w:eastAsia="bg-BG"/>
        </w:rPr>
        <w:t xml:space="preserve"> </w:t>
      </w:r>
      <w:r w:rsidR="00D02C25" w:rsidRPr="000B7FC0">
        <w:rPr>
          <w:rFonts w:eastAsia="Times New Roman" w:cs="Times New Roman"/>
          <w:b/>
          <w:color w:val="E36C0A" w:themeColor="accent6" w:themeShade="BF"/>
          <w:sz w:val="24"/>
          <w:szCs w:val="24"/>
          <w:u w:val="single"/>
          <w:lang w:val="en-US" w:eastAsia="bg-BG"/>
        </w:rPr>
        <w:t xml:space="preserve">December </w:t>
      </w:r>
      <w:r w:rsidR="00671D08" w:rsidRPr="00671D08">
        <w:rPr>
          <w:rFonts w:eastAsia="Times New Roman" w:cs="Times New Roman"/>
          <w:b/>
          <w:color w:val="E36C0A" w:themeColor="accent6" w:themeShade="BF"/>
          <w:sz w:val="24"/>
          <w:szCs w:val="24"/>
          <w:u w:val="single"/>
          <w:lang w:eastAsia="bg-BG"/>
        </w:rPr>
        <w:t>2015</w:t>
      </w:r>
      <w:r w:rsidR="00D02C25" w:rsidRPr="000B7FC0">
        <w:rPr>
          <w:rFonts w:eastAsia="Times New Roman" w:cs="Times New Roman"/>
          <w:b/>
          <w:color w:val="E36C0A" w:themeColor="accent6" w:themeShade="BF"/>
          <w:sz w:val="24"/>
          <w:szCs w:val="24"/>
          <w:u w:val="single"/>
          <w:lang w:val="en-US" w:eastAsia="bg-BG"/>
        </w:rPr>
        <w:t xml:space="preserve">, </w:t>
      </w:r>
      <w:r w:rsidR="00D02C25" w:rsidRPr="00671D08">
        <w:rPr>
          <w:rFonts w:eastAsia="Times New Roman" w:cs="Times New Roman"/>
          <w:b/>
          <w:color w:val="E36C0A" w:themeColor="accent6" w:themeShade="BF"/>
          <w:sz w:val="24"/>
          <w:szCs w:val="24"/>
          <w:u w:val="single"/>
          <w:lang w:eastAsia="bg-BG"/>
        </w:rPr>
        <w:t>Shenzhen, China</w:t>
      </w:r>
    </w:p>
    <w:p w:rsidR="00671D08" w:rsidRPr="00671D08" w:rsidRDefault="00671D08" w:rsidP="00E947B2">
      <w:pPr>
        <w:spacing w:after="0"/>
        <w:rPr>
          <w:rFonts w:eastAsia="Times New Roman" w:cs="Times New Roman"/>
          <w:color w:val="000000"/>
          <w:sz w:val="24"/>
          <w:szCs w:val="24"/>
          <w:lang w:val="en-US" w:eastAsia="bg-BG"/>
        </w:rPr>
      </w:pPr>
    </w:p>
    <w:p w:rsidR="00CC4597" w:rsidRDefault="00671D08" w:rsidP="00E947B2">
      <w:pPr>
        <w:spacing w:after="150"/>
        <w:rPr>
          <w:rFonts w:eastAsia="Times New Roman" w:cs="Times New Roman"/>
          <w:color w:val="0065A2"/>
          <w:sz w:val="24"/>
          <w:szCs w:val="24"/>
          <w:lang w:val="en-US" w:eastAsia="bg-BG"/>
        </w:rPr>
      </w:pPr>
      <w:r w:rsidRPr="00671D08">
        <w:rPr>
          <w:rFonts w:eastAsia="Times New Roman" w:cs="Times New Roman"/>
          <w:color w:val="000000"/>
          <w:sz w:val="24"/>
          <w:szCs w:val="24"/>
          <w:lang w:eastAsia="bg-BG"/>
        </w:rPr>
        <w:t>The main objective of AMRA 2015 is to provide a comprehensive global forum for experts and participants from academia to exchange ideas and present results of material research and application.</w:t>
      </w:r>
      <w:hyperlink r:id="rId70" w:history="1">
        <w:r w:rsidRPr="00671D08">
          <w:rPr>
            <w:rFonts w:eastAsia="Times New Roman" w:cs="Times New Roman"/>
            <w:color w:val="0065A2"/>
            <w:sz w:val="24"/>
            <w:szCs w:val="24"/>
            <w:lang w:eastAsia="bg-BG"/>
          </w:rPr>
          <w:t>Read more</w:t>
        </w:r>
      </w:hyperlink>
    </w:p>
    <w:p w:rsidR="0028412F" w:rsidRPr="00BF707F" w:rsidRDefault="0028412F" w:rsidP="00D13287">
      <w:pPr>
        <w:spacing w:after="0" w:line="240" w:lineRule="auto"/>
        <w:jc w:val="left"/>
        <w:rPr>
          <w:b/>
          <w:sz w:val="24"/>
          <w:szCs w:val="24"/>
          <w:lang w:val="en-US"/>
        </w:rPr>
      </w:pPr>
      <w:r w:rsidRPr="00BF707F">
        <w:rPr>
          <w:b/>
          <w:sz w:val="24"/>
          <w:szCs w:val="24"/>
          <w:lang w:val="en-US"/>
        </w:rPr>
        <w:br w:type="page"/>
      </w:r>
    </w:p>
    <w:p w:rsidR="0021369A" w:rsidRPr="00BF707F" w:rsidRDefault="0021369A" w:rsidP="00460469">
      <w:pPr>
        <w:rPr>
          <w:lang w:val="en-US"/>
        </w:rPr>
        <w:sectPr w:rsidR="0021369A" w:rsidRPr="00BF707F" w:rsidSect="002852EF">
          <w:footerReference w:type="default" r:id="rId71"/>
          <w:pgSz w:w="11906" w:h="16838"/>
          <w:pgMar w:top="1417" w:right="1417" w:bottom="1417" w:left="1417" w:header="708" w:footer="708" w:gutter="0"/>
          <w:cols w:space="708"/>
          <w:docGrid w:linePitch="360"/>
        </w:sectPr>
      </w:pPr>
    </w:p>
    <w:p w:rsidR="00912146" w:rsidRDefault="00912146" w:rsidP="00B278E8">
      <w:pPr>
        <w:pStyle w:val="Publications"/>
      </w:pPr>
      <w:bookmarkStart w:id="26" w:name="_Toc432080326"/>
      <w:r>
        <w:lastRenderedPageBreak/>
        <w:t>ПУБЛИКАЦИИ</w:t>
      </w:r>
      <w:bookmarkEnd w:id="26"/>
    </w:p>
    <w:p w:rsidR="00B05827" w:rsidRDefault="00B05827" w:rsidP="00D6197D">
      <w:pPr>
        <w:pStyle w:val="Heading2"/>
        <w:ind w:left="567" w:hanging="567"/>
        <w:rPr>
          <w:rFonts w:eastAsia="Times New Roman"/>
          <w:lang w:val="en-US" w:eastAsia="bg-BG"/>
        </w:rPr>
      </w:pPr>
      <w:bookmarkStart w:id="27" w:name="_Toc432080327"/>
      <w:r>
        <w:rPr>
          <w:rFonts w:eastAsia="Times New Roman"/>
          <w:lang w:val="en-US" w:eastAsia="bg-BG"/>
        </w:rPr>
        <w:t>RESEARCH EU</w:t>
      </w:r>
      <w:bookmarkEnd w:id="27"/>
    </w:p>
    <w:p w:rsidR="00664F22" w:rsidRPr="00BA766D" w:rsidRDefault="00BA766D" w:rsidP="00B07393">
      <w:pPr>
        <w:shd w:val="clear" w:color="auto" w:fill="FFFFFF"/>
        <w:spacing w:before="100" w:beforeAutospacing="1" w:after="120" w:line="240" w:lineRule="auto"/>
        <w:rPr>
          <w:rFonts w:eastAsia="Times New Roman" w:cs="Times New Roman"/>
          <w:sz w:val="24"/>
          <w:szCs w:val="24"/>
          <w:lang w:eastAsia="bg-BG"/>
        </w:rPr>
      </w:pPr>
      <w:r w:rsidRPr="00BA766D">
        <w:rPr>
          <w:rFonts w:ascii="Verdana" w:eastAsia="Times New Roman" w:hAnsi="Verdana" w:cs="Times New Roman"/>
          <w:noProof/>
          <w:color w:val="0000FF"/>
          <w:sz w:val="24"/>
          <w:szCs w:val="24"/>
          <w:lang w:val="en-US"/>
        </w:rPr>
        <w:drawing>
          <wp:inline distT="0" distB="0" distL="0" distR="0" wp14:anchorId="2C9B8CF8" wp14:editId="667BC050">
            <wp:extent cx="1025525" cy="1407160"/>
            <wp:effectExtent l="0" t="0" r="3175" b="2540"/>
            <wp:docPr id="7" name="Picture 7" descr="research*eu results magazine - October 2015">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earch*eu results magazine - October 2015">
                      <a:hlinkClick r:id="rId72" tgtFrame="&quot;_blank&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25525" cy="1407160"/>
                    </a:xfrm>
                    <a:prstGeom prst="rect">
                      <a:avLst/>
                    </a:prstGeom>
                    <a:noFill/>
                    <a:ln>
                      <a:noFill/>
                    </a:ln>
                  </pic:spPr>
                </pic:pic>
              </a:graphicData>
            </a:graphic>
          </wp:inline>
        </w:drawing>
      </w:r>
      <w:r w:rsidR="00664F22" w:rsidRPr="00664F22">
        <w:rPr>
          <w:rFonts w:eastAsia="Times New Roman" w:cs="Times New Roman"/>
          <w:b/>
          <w:bCs/>
          <w:sz w:val="24"/>
          <w:szCs w:val="24"/>
          <w:lang w:eastAsia="bg-BG"/>
        </w:rPr>
        <w:t xml:space="preserve"> </w:t>
      </w:r>
      <w:r w:rsidR="00664F22" w:rsidRPr="00BA766D">
        <w:rPr>
          <w:rFonts w:eastAsia="Times New Roman" w:cs="Times New Roman"/>
          <w:b/>
          <w:bCs/>
          <w:sz w:val="24"/>
          <w:szCs w:val="24"/>
          <w:lang w:eastAsia="bg-BG"/>
        </w:rPr>
        <w:t>Issue 46 - October 2015</w:t>
      </w:r>
      <w:r w:rsidR="00664F22" w:rsidRPr="00BA766D">
        <w:rPr>
          <w:rFonts w:eastAsia="Times New Roman" w:cs="Times New Roman"/>
          <w:sz w:val="24"/>
          <w:szCs w:val="24"/>
          <w:lang w:eastAsia="bg-BG"/>
        </w:rPr>
        <w:t xml:space="preserve"> </w:t>
      </w:r>
    </w:p>
    <w:p w:rsidR="00BA766D" w:rsidRPr="00BA766D" w:rsidRDefault="00BA766D" w:rsidP="00B07393">
      <w:pPr>
        <w:shd w:val="clear" w:color="auto" w:fill="FFFFFF"/>
        <w:spacing w:before="120" w:after="120" w:line="240" w:lineRule="auto"/>
        <w:rPr>
          <w:rFonts w:eastAsia="Times New Roman" w:cs="Times New Roman"/>
          <w:sz w:val="24"/>
          <w:szCs w:val="24"/>
          <w:lang w:eastAsia="bg-BG"/>
        </w:rPr>
      </w:pPr>
      <w:r w:rsidRPr="00BA766D">
        <w:rPr>
          <w:rFonts w:eastAsia="Times New Roman" w:cs="Times New Roman"/>
          <w:sz w:val="24"/>
          <w:szCs w:val="24"/>
          <w:lang w:eastAsia="bg-BG"/>
        </w:rPr>
        <w:t>Languages</w:t>
      </w:r>
      <w:r w:rsidR="00664F22">
        <w:rPr>
          <w:rFonts w:eastAsia="Times New Roman" w:cs="Times New Roman"/>
          <w:sz w:val="24"/>
          <w:szCs w:val="24"/>
          <w:lang w:val="en-US" w:eastAsia="bg-BG"/>
        </w:rPr>
        <w:t>:</w:t>
      </w:r>
      <w:r w:rsidRPr="00BA766D">
        <w:rPr>
          <w:rFonts w:eastAsia="Times New Roman" w:cs="Times New Roman"/>
          <w:sz w:val="24"/>
          <w:szCs w:val="24"/>
          <w:lang w:eastAsia="bg-BG"/>
        </w:rPr>
        <w:t xml:space="preserve">en </w:t>
      </w:r>
      <w:hyperlink r:id="rId74" w:tgtFrame="_blank" w:history="1">
        <w:r w:rsidRPr="00BA766D">
          <w:rPr>
            <w:rFonts w:eastAsia="Times New Roman" w:cs="Times New Roman"/>
            <w:color w:val="0000FF"/>
            <w:sz w:val="24"/>
            <w:szCs w:val="24"/>
            <w:u w:val="single"/>
            <w:lang w:eastAsia="bg-BG"/>
          </w:rPr>
          <w:t>pdf</w:t>
        </w:r>
      </w:hyperlink>
      <w:r w:rsidRPr="00BA766D">
        <w:rPr>
          <w:rFonts w:eastAsia="Times New Roman" w:cs="Times New Roman"/>
          <w:sz w:val="24"/>
          <w:szCs w:val="24"/>
          <w:lang w:eastAsia="bg-BG"/>
        </w:rPr>
        <w:t xml:space="preserve"> (4,8 MB) </w:t>
      </w:r>
    </w:p>
    <w:p w:rsidR="00BA766D" w:rsidRPr="00BA766D" w:rsidRDefault="00BA766D" w:rsidP="00B07393">
      <w:pPr>
        <w:shd w:val="clear" w:color="auto" w:fill="FFFFFF"/>
        <w:spacing w:before="120" w:after="120" w:line="240" w:lineRule="auto"/>
        <w:rPr>
          <w:rFonts w:eastAsia="Times New Roman" w:cs="Times New Roman"/>
          <w:sz w:val="24"/>
          <w:szCs w:val="24"/>
          <w:lang w:eastAsia="bg-BG"/>
        </w:rPr>
      </w:pPr>
      <w:r w:rsidRPr="00BA766D">
        <w:rPr>
          <w:rFonts w:eastAsia="Times New Roman" w:cs="Times New Roman"/>
          <w:b/>
          <w:bCs/>
          <w:sz w:val="24"/>
          <w:szCs w:val="24"/>
          <w:lang w:eastAsia="bg-BG"/>
        </w:rPr>
        <w:t>Special feature:</w:t>
      </w:r>
      <w:r w:rsidRPr="00BA766D">
        <w:rPr>
          <w:rFonts w:eastAsia="Times New Roman" w:cs="Times New Roman"/>
          <w:sz w:val="24"/>
          <w:szCs w:val="24"/>
          <w:lang w:eastAsia="bg-BG"/>
        </w:rPr>
        <w:t xml:space="preserve"> </w:t>
      </w:r>
      <w:r w:rsidRPr="00BA766D">
        <w:rPr>
          <w:rFonts w:eastAsia="Times New Roman" w:cs="Times New Roman"/>
          <w:i/>
          <w:iCs/>
          <w:sz w:val="24"/>
          <w:szCs w:val="24"/>
          <w:lang w:eastAsia="bg-BG"/>
        </w:rPr>
        <w:t>Can science do without animal testing?</w:t>
      </w:r>
      <w:r w:rsidRPr="00BA766D">
        <w:rPr>
          <w:rFonts w:eastAsia="Times New Roman" w:cs="Times New Roman"/>
          <w:sz w:val="24"/>
          <w:szCs w:val="24"/>
          <w:lang w:eastAsia="bg-BG"/>
        </w:rPr>
        <w:t xml:space="preserve"> </w:t>
      </w:r>
    </w:p>
    <w:p w:rsidR="00BA766D" w:rsidRPr="00BA766D" w:rsidRDefault="00BA766D" w:rsidP="00B07393">
      <w:pPr>
        <w:shd w:val="clear" w:color="auto" w:fill="FFFFFF"/>
        <w:spacing w:before="120" w:after="120" w:line="240" w:lineRule="auto"/>
        <w:rPr>
          <w:rFonts w:eastAsia="Times New Roman" w:cs="Times New Roman"/>
          <w:sz w:val="24"/>
          <w:szCs w:val="24"/>
          <w:lang w:eastAsia="bg-BG"/>
        </w:rPr>
      </w:pPr>
      <w:r w:rsidRPr="00BA766D">
        <w:rPr>
          <w:rFonts w:eastAsia="Times New Roman" w:cs="Times New Roman"/>
          <w:b/>
          <w:bCs/>
          <w:sz w:val="24"/>
          <w:szCs w:val="24"/>
          <w:lang w:eastAsia="bg-BG"/>
        </w:rPr>
        <w:t>Interviews:</w:t>
      </w:r>
      <w:r w:rsidRPr="00BA766D">
        <w:rPr>
          <w:rFonts w:eastAsia="Times New Roman" w:cs="Times New Roman"/>
          <w:sz w:val="24"/>
          <w:szCs w:val="24"/>
          <w:lang w:eastAsia="bg-BG"/>
        </w:rPr>
        <w:t xml:space="preserve"> </w:t>
      </w:r>
    </w:p>
    <w:p w:rsidR="00BA766D" w:rsidRPr="00BA766D" w:rsidRDefault="00BA766D" w:rsidP="00664F22">
      <w:pPr>
        <w:numPr>
          <w:ilvl w:val="0"/>
          <w:numId w:val="43"/>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Prof. Robert Rallo of the the Rovira i Virgili University in Spain on ‘Trading in vivo for in silico: a new approach to nanotoxicity assessment’</w:t>
      </w:r>
    </w:p>
    <w:p w:rsidR="00BA766D" w:rsidRPr="00BA766D" w:rsidRDefault="00BA766D" w:rsidP="00664F22">
      <w:pPr>
        <w:numPr>
          <w:ilvl w:val="0"/>
          <w:numId w:val="43"/>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Prof. Elmar Heinzle of the Biochemical Engineering Institute of Saarland University on ‘Improving toxicity prediction with cutting-edge data modelling’</w:t>
      </w:r>
    </w:p>
    <w:p w:rsidR="00BA766D" w:rsidRPr="00BA766D" w:rsidRDefault="00BA766D" w:rsidP="00664F22">
      <w:pPr>
        <w:numPr>
          <w:ilvl w:val="0"/>
          <w:numId w:val="43"/>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Dr Emilio Benfenati of the Laboratory of Environmental Chemistry and Toxicology at the Mario Negri Institute on ‘A public warehouse for toxicity data’</w:t>
      </w:r>
    </w:p>
    <w:p w:rsidR="00BA766D" w:rsidRPr="00BA766D" w:rsidRDefault="00BA766D" w:rsidP="00664F22">
      <w:pPr>
        <w:numPr>
          <w:ilvl w:val="0"/>
          <w:numId w:val="43"/>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Prof. Catherine Verfaillie of KU Leuven’s Stem Cell Institute on ‘Liver-simulating device surpasses animal-based alternatives’</w:t>
      </w:r>
    </w:p>
    <w:p w:rsidR="00BA766D" w:rsidRPr="00BA766D" w:rsidRDefault="00BA766D" w:rsidP="00664F22">
      <w:p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b/>
          <w:bCs/>
          <w:sz w:val="24"/>
          <w:szCs w:val="24"/>
          <w:lang w:eastAsia="bg-BG"/>
        </w:rPr>
        <w:t>Other highlights:</w:t>
      </w:r>
      <w:r w:rsidRPr="00BA766D">
        <w:rPr>
          <w:rFonts w:eastAsia="Times New Roman" w:cs="Times New Roman"/>
          <w:sz w:val="24"/>
          <w:szCs w:val="24"/>
          <w:lang w:eastAsia="bg-BG"/>
        </w:rPr>
        <w:t xml:space="preserve"> </w:t>
      </w:r>
    </w:p>
    <w:p w:rsidR="00BA766D" w:rsidRPr="00BA766D" w:rsidRDefault="00BA766D" w:rsidP="00664F22">
      <w:pPr>
        <w:numPr>
          <w:ilvl w:val="0"/>
          <w:numId w:val="44"/>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Home-based brain-computer interfaces to enhance the lives of people with disabilities</w:t>
      </w:r>
    </w:p>
    <w:p w:rsidR="00BA766D" w:rsidRPr="00BA766D" w:rsidRDefault="00BA766D" w:rsidP="00664F22">
      <w:pPr>
        <w:numPr>
          <w:ilvl w:val="0"/>
          <w:numId w:val="44"/>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Investigating new practices of citizenship</w:t>
      </w:r>
    </w:p>
    <w:p w:rsidR="00BA766D" w:rsidRPr="00BA766D" w:rsidRDefault="00BA766D" w:rsidP="00664F22">
      <w:pPr>
        <w:numPr>
          <w:ilvl w:val="0"/>
          <w:numId w:val="44"/>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New biocomposite-based materials reduce buildings’ embodied energy by 50 %</w:t>
      </w:r>
    </w:p>
    <w:p w:rsidR="00BA766D" w:rsidRPr="00BA766D" w:rsidRDefault="00BA766D" w:rsidP="00664F22">
      <w:pPr>
        <w:numPr>
          <w:ilvl w:val="0"/>
          <w:numId w:val="44"/>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Discovering untapped value in Europe’s forests</w:t>
      </w:r>
    </w:p>
    <w:p w:rsidR="00BA766D" w:rsidRPr="00BA766D" w:rsidRDefault="00BA766D" w:rsidP="00664F22">
      <w:pPr>
        <w:numPr>
          <w:ilvl w:val="0"/>
          <w:numId w:val="44"/>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Technology that leaps out of the screen</w:t>
      </w:r>
    </w:p>
    <w:p w:rsidR="00BA766D" w:rsidRPr="00BA766D" w:rsidRDefault="00BA766D" w:rsidP="00664F22">
      <w:pPr>
        <w:numPr>
          <w:ilvl w:val="0"/>
          <w:numId w:val="44"/>
        </w:numPr>
        <w:shd w:val="clear" w:color="auto" w:fill="FFFFFF"/>
        <w:spacing w:before="100" w:beforeAutospacing="1" w:after="100" w:afterAutospacing="1" w:line="240" w:lineRule="auto"/>
        <w:rPr>
          <w:rFonts w:eastAsia="Times New Roman" w:cs="Times New Roman"/>
          <w:sz w:val="24"/>
          <w:szCs w:val="24"/>
          <w:lang w:eastAsia="bg-BG"/>
        </w:rPr>
      </w:pPr>
      <w:r w:rsidRPr="00BA766D">
        <w:rPr>
          <w:rFonts w:eastAsia="Times New Roman" w:cs="Times New Roman"/>
          <w:sz w:val="24"/>
          <w:szCs w:val="24"/>
          <w:lang w:eastAsia="bg-BG"/>
        </w:rPr>
        <w:t>Start-up identifies market potential for flexible printed electronics</w:t>
      </w:r>
    </w:p>
    <w:p w:rsidR="00BA766D" w:rsidRPr="00BA766D" w:rsidRDefault="00BA766D" w:rsidP="00B07393">
      <w:pPr>
        <w:numPr>
          <w:ilvl w:val="0"/>
          <w:numId w:val="44"/>
        </w:numPr>
        <w:shd w:val="clear" w:color="auto" w:fill="FFFFFF"/>
        <w:spacing w:before="100" w:beforeAutospacing="1" w:after="480" w:line="240" w:lineRule="auto"/>
        <w:ind w:left="714" w:hanging="357"/>
        <w:rPr>
          <w:rFonts w:eastAsia="Times New Roman" w:cs="Times New Roman"/>
          <w:sz w:val="24"/>
          <w:szCs w:val="24"/>
          <w:lang w:eastAsia="bg-BG"/>
        </w:rPr>
      </w:pPr>
      <w:r w:rsidRPr="00BA766D">
        <w:rPr>
          <w:rFonts w:eastAsia="Times New Roman" w:cs="Times New Roman"/>
          <w:sz w:val="24"/>
          <w:szCs w:val="24"/>
          <w:lang w:eastAsia="bg-BG"/>
        </w:rPr>
        <w:t>Gas-phase analysis of individual nanoparticles</w:t>
      </w:r>
    </w:p>
    <w:p w:rsidR="00F57A60" w:rsidRPr="00F57A60" w:rsidRDefault="00F57A60" w:rsidP="00D6197D">
      <w:pPr>
        <w:pStyle w:val="Heading2"/>
        <w:spacing w:after="100" w:afterAutospacing="1"/>
        <w:ind w:left="426" w:hanging="357"/>
        <w:rPr>
          <w:lang w:val="en-US"/>
        </w:rPr>
      </w:pPr>
      <w:bookmarkStart w:id="28" w:name="_Toc432080328"/>
      <w:r w:rsidRPr="00F57A60">
        <w:rPr>
          <w:lang w:val="en-US"/>
        </w:rPr>
        <w:t>Horizon 2020. First results.</w:t>
      </w:r>
      <w:bookmarkEnd w:id="28"/>
    </w:p>
    <w:p w:rsidR="0041468C" w:rsidRPr="00B07393" w:rsidRDefault="00F57A60" w:rsidP="00F57A60">
      <w:pPr>
        <w:shd w:val="clear" w:color="auto" w:fill="FFFFFF"/>
        <w:spacing w:before="100" w:beforeAutospacing="1" w:after="100" w:afterAutospacing="1" w:line="240" w:lineRule="auto"/>
        <w:jc w:val="left"/>
        <w:rPr>
          <w:rFonts w:cs="Times New Roman"/>
          <w:color w:val="252525"/>
          <w:sz w:val="24"/>
          <w:szCs w:val="24"/>
          <w:lang w:val="en-US"/>
        </w:rPr>
      </w:pPr>
      <w:r>
        <w:rPr>
          <w:rFonts w:ascii="Verdana" w:hAnsi="Verdana" w:cs="Arial"/>
          <w:noProof/>
          <w:color w:val="444444"/>
          <w:sz w:val="20"/>
          <w:szCs w:val="20"/>
          <w:lang w:val="en-US"/>
        </w:rPr>
        <w:drawing>
          <wp:inline distT="0" distB="0" distL="0" distR="0" wp14:anchorId="669E1A84" wp14:editId="030F71BB">
            <wp:extent cx="1522800" cy="1080000"/>
            <wp:effectExtent l="0" t="0" r="0" b="0"/>
            <wp:docPr id="4" name="Picture 4" descr="http://ec.europa.eu/programmes/horizon2020/sites/horizon2020/files/styles/h2020_large/public/newsroom/h2020_1stresults_cover_10505_152.jpg?itok=3W24Nu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programmes/horizon2020/sites/horizon2020/files/styles/h2020_large/public/newsroom/h2020_1stresults_cover_10505_152.jpg?itok=3W24Nu1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22800" cy="1080000"/>
                    </a:xfrm>
                    <a:prstGeom prst="rect">
                      <a:avLst/>
                    </a:prstGeom>
                    <a:noFill/>
                    <a:ln>
                      <a:noFill/>
                    </a:ln>
                  </pic:spPr>
                </pic:pic>
              </a:graphicData>
            </a:graphic>
          </wp:inline>
        </w:drawing>
      </w:r>
      <w:r w:rsidRPr="00F57A60">
        <w:rPr>
          <w:rFonts w:cs="Arial"/>
          <w:color w:val="252525"/>
          <w:sz w:val="24"/>
          <w:szCs w:val="24"/>
          <w:lang w:val="en-US"/>
        </w:rPr>
        <w:t xml:space="preserve">This brochure presents information on the first 100 calls for proposals that closed by 1 December 2014. </w:t>
      </w:r>
      <w:hyperlink r:id="rId76" w:history="1">
        <w:r w:rsidRPr="00B07393">
          <w:rPr>
            <w:rFonts w:cs="Times New Roman"/>
            <w:color w:val="0065A2"/>
            <w:sz w:val="24"/>
            <w:szCs w:val="24"/>
          </w:rPr>
          <w:t>Read more</w:t>
        </w:r>
      </w:hyperlink>
    </w:p>
    <w:p w:rsidR="0041468C" w:rsidRDefault="0041468C" w:rsidP="003F530B">
      <w:pPr>
        <w:shd w:val="clear" w:color="auto" w:fill="FFFFFF"/>
        <w:spacing w:before="100" w:beforeAutospacing="1" w:after="100" w:afterAutospacing="1" w:line="240" w:lineRule="auto"/>
        <w:jc w:val="left"/>
        <w:rPr>
          <w:rFonts w:cs="Arial"/>
          <w:color w:val="252525"/>
          <w:sz w:val="24"/>
          <w:szCs w:val="24"/>
          <w:lang w:val="en-US"/>
        </w:rPr>
      </w:pPr>
    </w:p>
    <w:p w:rsidR="00376BB6" w:rsidRPr="00376BB6" w:rsidRDefault="00EC08AE" w:rsidP="00D6197D">
      <w:pPr>
        <w:pStyle w:val="Heading2"/>
        <w:ind w:left="426"/>
        <w:rPr>
          <w:rFonts w:eastAsia="Times New Roman"/>
          <w:lang w:eastAsia="bg-BG"/>
        </w:rPr>
      </w:pPr>
      <w:hyperlink r:id="rId77" w:history="1">
        <w:bookmarkStart w:id="29" w:name="_Toc432080329"/>
        <w:r w:rsidR="009F70E5">
          <w:rPr>
            <w:color w:val="0065A2"/>
            <w:lang w:eastAsia="bg-BG"/>
          </w:rPr>
          <w:t xml:space="preserve">Horizon 2020 </w:t>
        </w:r>
        <w:r w:rsidR="009F70E5">
          <w:rPr>
            <w:color w:val="0065A2"/>
            <w:lang w:val="en-US" w:eastAsia="bg-BG"/>
          </w:rPr>
          <w:t>I</w:t>
        </w:r>
        <w:r w:rsidR="00376BB6" w:rsidRPr="00376BB6">
          <w:rPr>
            <w:rFonts w:eastAsia="Times New Roman"/>
            <w:color w:val="0065A2"/>
            <w:lang w:eastAsia="bg-BG"/>
          </w:rPr>
          <w:t>ndicators</w:t>
        </w:r>
        <w:bookmarkEnd w:id="29"/>
      </w:hyperlink>
    </w:p>
    <w:p w:rsidR="00376BB6" w:rsidRPr="00376BB6" w:rsidRDefault="00376BB6" w:rsidP="00531128">
      <w:pPr>
        <w:spacing w:after="480" w:line="270" w:lineRule="atLeast"/>
        <w:rPr>
          <w:rFonts w:eastAsia="Times New Roman" w:cs="Times New Roman"/>
          <w:color w:val="000000"/>
          <w:sz w:val="24"/>
          <w:szCs w:val="24"/>
          <w:lang w:eastAsia="bg-BG"/>
        </w:rPr>
      </w:pPr>
      <w:r>
        <w:rPr>
          <w:rFonts w:ascii="Verdana" w:hAnsi="Verdana" w:cs="Arial"/>
          <w:noProof/>
          <w:color w:val="0065A2"/>
          <w:sz w:val="20"/>
          <w:szCs w:val="20"/>
          <w:lang w:val="en-US"/>
        </w:rPr>
        <w:drawing>
          <wp:inline distT="0" distB="0" distL="0" distR="0" wp14:anchorId="013CBD45" wp14:editId="2494CFC7">
            <wp:extent cx="1083600" cy="1548000"/>
            <wp:effectExtent l="0" t="0" r="0" b="0"/>
            <wp:docPr id="5" name="Picture 5" descr="http://ec.europa.eu/programmes/horizon2020/sites/horizon2020/files/styles/h2020_list/public/newsroom/h2020_indicators_cover_10506_150.jpg?itok=VtHcezy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europa.eu/programmes/horizon2020/sites/horizon2020/files/styles/h2020_list/public/newsroom/h2020_indicators_cover_10506_150.jpg?itok=VtHcezyf">
                      <a:hlinkClick r:id="rId78"/>
                    </pic:cNvPr>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83600" cy="1548000"/>
                    </a:xfrm>
                    <a:prstGeom prst="rect">
                      <a:avLst/>
                    </a:prstGeom>
                    <a:noFill/>
                    <a:ln>
                      <a:noFill/>
                    </a:ln>
                  </pic:spPr>
                </pic:pic>
              </a:graphicData>
            </a:graphic>
          </wp:inline>
        </w:drawing>
      </w:r>
      <w:r w:rsidRPr="00376BB6">
        <w:rPr>
          <w:rFonts w:eastAsia="Times New Roman" w:cs="Times New Roman"/>
          <w:color w:val="000000"/>
          <w:sz w:val="24"/>
          <w:szCs w:val="24"/>
          <w:lang w:eastAsia="bg-BG"/>
        </w:rPr>
        <w:t xml:space="preserve">Horizon 2020 is the biggest EU research and innovation programme ever. Almost €80 billion of funding is available over seven years (2014 to 2020) – in addition to the private and national public investment that this money will attract. This publication presents the full set of Key Performance and Cross-Cutting Issues Indicators for Horizon 2020, including those for the European Institute of Technology and EURATOM. </w:t>
      </w:r>
      <w:hyperlink r:id="rId80" w:history="1">
        <w:r w:rsidRPr="00376BB6">
          <w:rPr>
            <w:rFonts w:eastAsia="Times New Roman" w:cs="Times New Roman"/>
            <w:color w:val="0065A2"/>
            <w:sz w:val="24"/>
            <w:szCs w:val="24"/>
            <w:lang w:eastAsia="bg-BG"/>
          </w:rPr>
          <w:t>Read more</w:t>
        </w:r>
      </w:hyperlink>
    </w:p>
    <w:p w:rsidR="003F530B" w:rsidRDefault="003F530B" w:rsidP="00D6197D">
      <w:pPr>
        <w:pStyle w:val="Heading2"/>
        <w:ind w:left="426"/>
      </w:pPr>
      <w:bookmarkStart w:id="30" w:name="_Toc432080330"/>
      <w:r>
        <w:t>Investing in European success - EU-Africa cooperation in science, technology and innovation</w:t>
      </w:r>
      <w:bookmarkEnd w:id="30"/>
    </w:p>
    <w:p w:rsidR="003F530B" w:rsidRPr="00162278" w:rsidRDefault="003F530B" w:rsidP="00162278">
      <w:pPr>
        <w:shd w:val="clear" w:color="auto" w:fill="FFFFFF"/>
        <w:spacing w:before="100" w:beforeAutospacing="1" w:after="480" w:line="240" w:lineRule="auto"/>
        <w:rPr>
          <w:rFonts w:cs="Times New Roman"/>
          <w:color w:val="000000"/>
          <w:sz w:val="24"/>
          <w:szCs w:val="24"/>
        </w:rPr>
      </w:pPr>
      <w:r>
        <w:rPr>
          <w:rFonts w:ascii="Verdana" w:hAnsi="Verdana" w:cs="Arial"/>
          <w:noProof/>
          <w:color w:val="0065A2"/>
          <w:sz w:val="20"/>
          <w:szCs w:val="20"/>
          <w:lang w:val="en-US"/>
        </w:rPr>
        <w:drawing>
          <wp:inline distT="0" distB="0" distL="0" distR="0">
            <wp:extent cx="1087200" cy="1512000"/>
            <wp:effectExtent l="0" t="0" r="0" b="0"/>
            <wp:docPr id="6" name="Picture 6" descr="http://ec.europa.eu/programmes/horizon2020/sites/horizon2020/files/styles/newsroom_style/public/newsroom/africajpg_9970_331.jpg?itok=PT8UxTbJ">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programmes/horizon2020/sites/horizon2020/files/styles/newsroom_style/public/newsroom/africajpg_9970_331.jpg?itok=PT8UxTbJ">
                      <a:hlinkClick r:id="rId81"/>
                    </pic:cNvPr>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87200" cy="1512000"/>
                    </a:xfrm>
                    <a:prstGeom prst="rect">
                      <a:avLst/>
                    </a:prstGeom>
                    <a:noFill/>
                    <a:ln>
                      <a:noFill/>
                    </a:ln>
                  </pic:spPr>
                </pic:pic>
              </a:graphicData>
            </a:graphic>
          </wp:inline>
        </w:drawing>
      </w:r>
      <w:r w:rsidRPr="00162278">
        <w:rPr>
          <w:rFonts w:cs="Times New Roman"/>
          <w:color w:val="000000"/>
          <w:sz w:val="24"/>
          <w:szCs w:val="24"/>
        </w:rPr>
        <w:t>The EU-funded research projects set out in this booklet reveal what we can learn from traditional African medicines, how we can collaborate to tap into gamma ray astronomy, how we can harness the desert sun to produce clean energy and even how we can bring Africa’s culinary diversity to European markets.</w:t>
      </w:r>
    </w:p>
    <w:p w:rsidR="008C1988" w:rsidRPr="008C1988" w:rsidRDefault="008C1988" w:rsidP="00D6197D">
      <w:pPr>
        <w:pStyle w:val="Heading2"/>
        <w:ind w:left="426"/>
        <w:rPr>
          <w:lang w:val="en-US"/>
        </w:rPr>
      </w:pPr>
      <w:bookmarkStart w:id="31" w:name="_Toc432080331"/>
      <w:r>
        <w:rPr>
          <w:lang w:val="en-US"/>
        </w:rPr>
        <w:t>CERN COURIER</w:t>
      </w:r>
      <w:bookmarkEnd w:id="31"/>
    </w:p>
    <w:p w:rsidR="00531128" w:rsidRDefault="003B05C3" w:rsidP="00531128">
      <w:pPr>
        <w:spacing w:before="100" w:beforeAutospacing="1" w:after="100" w:afterAutospacing="1"/>
        <w:outlineLvl w:val="3"/>
        <w:rPr>
          <w:rFonts w:eastAsia="Times New Roman" w:cs="Times New Roman"/>
          <w:b/>
          <w:bCs/>
          <w:sz w:val="24"/>
          <w:szCs w:val="24"/>
          <w:lang w:val="en-GB" w:eastAsia="bg-BG"/>
        </w:rPr>
      </w:pPr>
      <w:r>
        <w:rPr>
          <w:rFonts w:ascii="Trebuchet MS" w:hAnsi="Trebuchet MS"/>
          <w:noProof/>
          <w:sz w:val="18"/>
          <w:szCs w:val="18"/>
          <w:lang w:val="en-US"/>
        </w:rPr>
        <w:drawing>
          <wp:inline distT="0" distB="0" distL="0" distR="0" wp14:anchorId="0C0D2F20" wp14:editId="70D58536">
            <wp:extent cx="1076400" cy="1418400"/>
            <wp:effectExtent l="0" t="0" r="0" b="0"/>
            <wp:docPr id="3" name="Picture 3" descr="http://images.iop.org/objects/ccr/cern/55/8/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5/8/cover.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76400" cy="1418400"/>
                    </a:xfrm>
                    <a:prstGeom prst="rect">
                      <a:avLst/>
                    </a:prstGeom>
                    <a:noFill/>
                    <a:ln>
                      <a:noFill/>
                    </a:ln>
                  </pic:spPr>
                </pic:pic>
              </a:graphicData>
            </a:graphic>
          </wp:inline>
        </w:drawing>
      </w:r>
      <w:r w:rsidRPr="003B05C3">
        <w:rPr>
          <w:rFonts w:ascii="Trebuchet MS" w:eastAsia="Times New Roman" w:hAnsi="Trebuchet MS" w:cs="Times New Roman"/>
          <w:b/>
          <w:bCs/>
          <w:sz w:val="24"/>
          <w:szCs w:val="24"/>
          <w:lang w:val="en-GB" w:eastAsia="bg-BG"/>
        </w:rPr>
        <w:t xml:space="preserve"> </w:t>
      </w:r>
      <w:r w:rsidRPr="00531128">
        <w:rPr>
          <w:rFonts w:eastAsia="Times New Roman" w:cs="Times New Roman"/>
          <w:b/>
          <w:bCs/>
          <w:sz w:val="24"/>
          <w:szCs w:val="24"/>
          <w:lang w:val="en-GB" w:eastAsia="bg-BG"/>
        </w:rPr>
        <w:t>October 2015</w:t>
      </w:r>
      <w:r w:rsidR="00531128">
        <w:rPr>
          <w:rFonts w:eastAsia="Times New Roman" w:cs="Times New Roman"/>
          <w:b/>
          <w:bCs/>
          <w:sz w:val="24"/>
          <w:szCs w:val="24"/>
          <w:lang w:val="en-GB" w:eastAsia="bg-BG"/>
        </w:rPr>
        <w:t xml:space="preserve">, </w:t>
      </w:r>
      <w:r w:rsidRPr="00531128">
        <w:rPr>
          <w:rFonts w:eastAsia="Times New Roman" w:cs="Times New Roman"/>
          <w:b/>
          <w:bCs/>
          <w:sz w:val="24"/>
          <w:szCs w:val="24"/>
          <w:lang w:val="en-GB" w:eastAsia="bg-BG"/>
        </w:rPr>
        <w:t>Volume 55 Issue 8</w:t>
      </w:r>
    </w:p>
    <w:p w:rsidR="003B05C3" w:rsidRPr="003B05C3" w:rsidRDefault="00EC08AE" w:rsidP="00531128">
      <w:pPr>
        <w:spacing w:before="100" w:beforeAutospacing="1" w:after="100" w:afterAutospacing="1"/>
        <w:outlineLvl w:val="3"/>
        <w:rPr>
          <w:rFonts w:eastAsia="Times New Roman" w:cs="Times New Roman"/>
          <w:b/>
          <w:bCs/>
          <w:sz w:val="24"/>
          <w:szCs w:val="24"/>
          <w:lang w:val="en-GB" w:eastAsia="bg-BG"/>
        </w:rPr>
      </w:pPr>
      <w:hyperlink r:id="rId84" w:history="1">
        <w:r w:rsidR="003B05C3" w:rsidRPr="003B05C3">
          <w:rPr>
            <w:rFonts w:eastAsia="Times New Roman" w:cs="Times New Roman"/>
            <w:color w:val="C00000"/>
            <w:sz w:val="24"/>
            <w:szCs w:val="24"/>
            <w:lang w:val="en-GB" w:eastAsia="bg-BG"/>
          </w:rPr>
          <w:t>Download digital edition</w:t>
        </w:r>
      </w:hyperlink>
    </w:p>
    <w:p w:rsidR="008C1988" w:rsidRDefault="008C1988" w:rsidP="0030154F">
      <w:pPr>
        <w:spacing w:before="100" w:beforeAutospacing="1" w:after="480" w:line="360" w:lineRule="atLeast"/>
        <w:ind w:right="2608"/>
        <w:jc w:val="left"/>
        <w:rPr>
          <w:rFonts w:eastAsia="Times New Roman" w:cs="Times New Roman"/>
          <w:sz w:val="24"/>
          <w:szCs w:val="24"/>
          <w:lang w:val="en-GB" w:eastAsia="bg-BG"/>
        </w:rPr>
      </w:pPr>
    </w:p>
    <w:p w:rsidR="003B05C3" w:rsidRDefault="00182C2A" w:rsidP="00D6197D">
      <w:pPr>
        <w:pStyle w:val="Heading2"/>
        <w:ind w:left="426"/>
        <w:rPr>
          <w:rFonts w:eastAsia="Times New Roman"/>
          <w:lang w:val="en-GB" w:eastAsia="bg-BG"/>
        </w:rPr>
      </w:pPr>
      <w:bookmarkStart w:id="32" w:name="_Toc432080332"/>
      <w:r>
        <w:rPr>
          <w:rFonts w:eastAsia="Times New Roman"/>
          <w:lang w:val="en-GB" w:eastAsia="bg-BG"/>
        </w:rPr>
        <w:lastRenderedPageBreak/>
        <w:t>Higher Education Policy</w:t>
      </w:r>
      <w:bookmarkEnd w:id="32"/>
    </w:p>
    <w:p w:rsidR="003B05C3" w:rsidRPr="00F44C08" w:rsidRDefault="00182C2A" w:rsidP="001006D8">
      <w:pPr>
        <w:spacing w:before="100" w:beforeAutospacing="1" w:after="480" w:line="360" w:lineRule="atLeast"/>
        <w:rPr>
          <w:rFonts w:cs="Times New Roman"/>
          <w:color w:val="000000"/>
          <w:sz w:val="24"/>
          <w:szCs w:val="24"/>
          <w:lang w:val="en"/>
        </w:rPr>
      </w:pPr>
      <w:r>
        <w:rPr>
          <w:rFonts w:ascii="Arial" w:hAnsi="Arial" w:cs="Arial"/>
          <w:noProof/>
          <w:color w:val="000000"/>
          <w:sz w:val="21"/>
          <w:szCs w:val="21"/>
          <w:lang w:val="en-US"/>
        </w:rPr>
        <w:drawing>
          <wp:inline distT="0" distB="0" distL="0" distR="0" wp14:anchorId="74F0DEE4" wp14:editId="356B485B">
            <wp:extent cx="1072800" cy="1548000"/>
            <wp:effectExtent l="0" t="0" r="0" b="0"/>
            <wp:docPr id="8" name="Picture 8"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e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72800" cy="1548000"/>
                    </a:xfrm>
                    <a:prstGeom prst="rect">
                      <a:avLst/>
                    </a:prstGeom>
                    <a:noFill/>
                    <a:ln>
                      <a:noFill/>
                    </a:ln>
                  </pic:spPr>
                </pic:pic>
              </a:graphicData>
            </a:graphic>
          </wp:inline>
        </w:drawing>
      </w:r>
      <w:r w:rsidRPr="00F44C08">
        <w:rPr>
          <w:rFonts w:cs="Times New Roman"/>
          <w:color w:val="000000"/>
          <w:sz w:val="24"/>
          <w:szCs w:val="24"/>
          <w:lang w:val="en"/>
        </w:rPr>
        <w:t xml:space="preserve">The latest edition of </w:t>
      </w:r>
      <w:hyperlink r:id="rId86" w:history="1">
        <w:r w:rsidRPr="00F44C08">
          <w:rPr>
            <w:rFonts w:cs="Times New Roman"/>
            <w:b/>
            <w:bCs/>
            <w:color w:val="010E81"/>
            <w:sz w:val="24"/>
            <w:szCs w:val="24"/>
            <w:u w:val="single"/>
            <w:lang w:val="en"/>
          </w:rPr>
          <w:t>Higher Education Policy</w:t>
        </w:r>
        <w:r w:rsidRPr="00F44C08">
          <w:rPr>
            <w:rFonts w:cs="Times New Roman"/>
            <w:color w:val="010E81"/>
            <w:sz w:val="24"/>
            <w:szCs w:val="24"/>
            <w:u w:val="single"/>
            <w:lang w:val="en"/>
          </w:rPr>
          <w:t xml:space="preserve"> (HEP)</w:t>
        </w:r>
      </w:hyperlink>
      <w:r w:rsidRPr="00F44C08">
        <w:rPr>
          <w:rFonts w:cs="Times New Roman"/>
          <w:color w:val="000000"/>
          <w:sz w:val="24"/>
          <w:szCs w:val="24"/>
          <w:lang w:val="en"/>
        </w:rPr>
        <w:t xml:space="preserve"> has just been released and brings together </w:t>
      </w:r>
      <w:r w:rsidR="00F44C08">
        <w:rPr>
          <w:rFonts w:cs="Times New Roman"/>
          <w:color w:val="000000"/>
          <w:sz w:val="24"/>
          <w:szCs w:val="24"/>
          <w:lang w:val="en"/>
        </w:rPr>
        <w:t>8</w:t>
      </w:r>
      <w:r w:rsidRPr="00F44C08">
        <w:rPr>
          <w:rFonts w:cs="Times New Roman"/>
          <w:color w:val="000000"/>
          <w:sz w:val="24"/>
          <w:szCs w:val="24"/>
          <w:lang w:val="en"/>
        </w:rPr>
        <w:t xml:space="preserve"> papers looking at various themes.</w:t>
      </w:r>
    </w:p>
    <w:p w:rsidR="00182C2A" w:rsidRPr="00407855" w:rsidRDefault="00182C2A" w:rsidP="00407855">
      <w:pPr>
        <w:rPr>
          <w:b/>
          <w:sz w:val="24"/>
          <w:szCs w:val="24"/>
          <w:lang w:val="en" w:eastAsia="bg-BG"/>
        </w:rPr>
      </w:pPr>
      <w:r w:rsidRPr="00407855">
        <w:rPr>
          <w:b/>
          <w:sz w:val="24"/>
          <w:szCs w:val="24"/>
          <w:lang w:val="en" w:eastAsia="bg-BG"/>
        </w:rPr>
        <w:t>Contents</w:t>
      </w:r>
    </w:p>
    <w:p w:rsidR="00182C2A" w:rsidRPr="00182C2A" w:rsidRDefault="00182C2A" w:rsidP="001006D8">
      <w:pPr>
        <w:numPr>
          <w:ilvl w:val="0"/>
          <w:numId w:val="45"/>
        </w:numPr>
        <w:shd w:val="clear" w:color="auto" w:fill="FFFFFF"/>
        <w:spacing w:before="100" w:beforeAutospacing="1" w:after="100" w:afterAutospacing="1" w:line="264" w:lineRule="atLeast"/>
        <w:ind w:left="709"/>
        <w:rPr>
          <w:rFonts w:eastAsia="Times New Roman" w:cs="Times New Roman"/>
          <w:color w:val="000000"/>
          <w:sz w:val="24"/>
          <w:szCs w:val="24"/>
          <w:lang w:val="en" w:eastAsia="bg-BG"/>
        </w:rPr>
      </w:pPr>
      <w:r w:rsidRPr="00182C2A">
        <w:rPr>
          <w:rFonts w:eastAsia="Times New Roman" w:cs="Times New Roman"/>
          <w:color w:val="000000"/>
          <w:sz w:val="24"/>
          <w:szCs w:val="24"/>
          <w:lang w:val="en" w:eastAsia="bg-BG"/>
        </w:rPr>
        <w:t>The Drive to Internationalize: Perceptions and Motivations of Israeli College Directors – Miri Yemini, Vered Holzmann, Hans de Wit, Efrat Sadeh, Anat Stavans and Dalia Fadila;</w:t>
      </w:r>
    </w:p>
    <w:p w:rsidR="00F44C08" w:rsidRDefault="00182C2A" w:rsidP="001006D8">
      <w:pPr>
        <w:numPr>
          <w:ilvl w:val="0"/>
          <w:numId w:val="45"/>
        </w:numPr>
        <w:shd w:val="clear" w:color="auto" w:fill="FFFFFF"/>
        <w:spacing w:before="100" w:beforeAutospacing="1" w:after="100" w:afterAutospacing="1" w:line="264" w:lineRule="atLeast"/>
        <w:ind w:left="709"/>
        <w:rPr>
          <w:rFonts w:eastAsia="Times New Roman" w:cs="Times New Roman"/>
          <w:color w:val="000000"/>
          <w:sz w:val="24"/>
          <w:szCs w:val="24"/>
          <w:lang w:val="en" w:eastAsia="bg-BG"/>
        </w:rPr>
      </w:pPr>
      <w:r w:rsidRPr="00182C2A">
        <w:rPr>
          <w:rFonts w:eastAsia="Times New Roman" w:cs="Times New Roman"/>
          <w:color w:val="000000"/>
          <w:sz w:val="24"/>
          <w:szCs w:val="24"/>
          <w:lang w:val="en" w:eastAsia="bg-BG"/>
        </w:rPr>
        <w:t>Theory Development and Application in Higher Education Research: Tribes and Territories – Malcolm Tight;</w:t>
      </w:r>
    </w:p>
    <w:p w:rsidR="00182C2A" w:rsidRPr="00182C2A" w:rsidRDefault="00182C2A" w:rsidP="001006D8">
      <w:pPr>
        <w:numPr>
          <w:ilvl w:val="0"/>
          <w:numId w:val="45"/>
        </w:numPr>
        <w:shd w:val="clear" w:color="auto" w:fill="FFFFFF"/>
        <w:spacing w:before="100" w:beforeAutospacing="1" w:after="100" w:afterAutospacing="1" w:line="264" w:lineRule="atLeast"/>
        <w:ind w:left="709"/>
        <w:rPr>
          <w:rFonts w:eastAsia="Times New Roman" w:cs="Times New Roman"/>
          <w:color w:val="000000"/>
          <w:sz w:val="24"/>
          <w:szCs w:val="24"/>
          <w:lang w:val="en" w:eastAsia="bg-BG"/>
        </w:rPr>
      </w:pPr>
      <w:r w:rsidRPr="00182C2A">
        <w:rPr>
          <w:rFonts w:eastAsia="Times New Roman" w:cs="Times New Roman"/>
          <w:color w:val="000000"/>
          <w:sz w:val="24"/>
          <w:szCs w:val="24"/>
          <w:lang w:val="en" w:eastAsia="bg-BG"/>
        </w:rPr>
        <w:t>Translating Governance Ideas in Danish Higher Education – Lise Degn;</w:t>
      </w:r>
    </w:p>
    <w:p w:rsidR="00182C2A" w:rsidRPr="00182C2A" w:rsidRDefault="00182C2A" w:rsidP="001006D8">
      <w:pPr>
        <w:numPr>
          <w:ilvl w:val="0"/>
          <w:numId w:val="45"/>
        </w:numPr>
        <w:shd w:val="clear" w:color="auto" w:fill="FFFFFF"/>
        <w:spacing w:before="100" w:beforeAutospacing="1" w:after="100" w:afterAutospacing="1" w:line="264" w:lineRule="atLeast"/>
        <w:ind w:left="709"/>
        <w:rPr>
          <w:rFonts w:eastAsia="Times New Roman" w:cs="Times New Roman"/>
          <w:color w:val="000000"/>
          <w:sz w:val="24"/>
          <w:szCs w:val="24"/>
          <w:lang w:val="en" w:eastAsia="bg-BG"/>
        </w:rPr>
      </w:pPr>
      <w:r w:rsidRPr="00182C2A">
        <w:rPr>
          <w:rFonts w:eastAsia="Times New Roman" w:cs="Times New Roman"/>
          <w:color w:val="000000"/>
          <w:sz w:val="24"/>
          <w:szCs w:val="24"/>
          <w:lang w:val="en" w:eastAsia="bg-BG"/>
        </w:rPr>
        <w:t>Institutional Policies on Assessment of Pedagogy and Faculty Classroom Practices: Evidence from 4-Year Colleges and Universities in the United States – Carrie B Myers, Scott M Myers, Tammy Stewart and Suzette Nynas;</w:t>
      </w:r>
    </w:p>
    <w:p w:rsidR="00182C2A" w:rsidRPr="00182C2A" w:rsidRDefault="00182C2A" w:rsidP="001006D8">
      <w:pPr>
        <w:numPr>
          <w:ilvl w:val="0"/>
          <w:numId w:val="45"/>
        </w:numPr>
        <w:shd w:val="clear" w:color="auto" w:fill="FFFFFF"/>
        <w:spacing w:before="100" w:beforeAutospacing="1" w:after="100" w:afterAutospacing="1" w:line="264" w:lineRule="atLeast"/>
        <w:ind w:left="709"/>
        <w:rPr>
          <w:rFonts w:eastAsia="Times New Roman" w:cs="Times New Roman"/>
          <w:color w:val="000000"/>
          <w:sz w:val="24"/>
          <w:szCs w:val="24"/>
          <w:lang w:val="en" w:eastAsia="bg-BG"/>
        </w:rPr>
      </w:pPr>
      <w:r w:rsidRPr="00182C2A">
        <w:rPr>
          <w:rFonts w:eastAsia="Times New Roman" w:cs="Times New Roman"/>
          <w:color w:val="000000"/>
          <w:sz w:val="24"/>
          <w:szCs w:val="24"/>
          <w:lang w:val="en" w:eastAsia="bg-BG"/>
        </w:rPr>
        <w:t>Higher Education Expansion in China and the ‘Ant Tribe’ Problem – Yu He and Yinhua Mai;</w:t>
      </w:r>
    </w:p>
    <w:p w:rsidR="00182C2A" w:rsidRPr="00182C2A" w:rsidRDefault="00182C2A" w:rsidP="001006D8">
      <w:pPr>
        <w:numPr>
          <w:ilvl w:val="0"/>
          <w:numId w:val="45"/>
        </w:numPr>
        <w:shd w:val="clear" w:color="auto" w:fill="FFFFFF"/>
        <w:spacing w:before="100" w:beforeAutospacing="1" w:after="100" w:afterAutospacing="1" w:line="264" w:lineRule="atLeast"/>
        <w:ind w:left="709"/>
        <w:rPr>
          <w:rFonts w:eastAsia="Times New Roman" w:cs="Times New Roman"/>
          <w:color w:val="000000"/>
          <w:sz w:val="24"/>
          <w:szCs w:val="24"/>
          <w:lang w:val="en" w:eastAsia="bg-BG"/>
        </w:rPr>
      </w:pPr>
      <w:r w:rsidRPr="00182C2A">
        <w:rPr>
          <w:rFonts w:eastAsia="Times New Roman" w:cs="Times New Roman"/>
          <w:color w:val="000000"/>
          <w:sz w:val="24"/>
          <w:szCs w:val="24"/>
          <w:lang w:val="en" w:eastAsia="bg-BG"/>
        </w:rPr>
        <w:t>The Impact of a National-Goal-Driven Higher Education Policy on An Ethnic Minority Serving Institution in China – Rebecca A Clothey and Diya Hu;</w:t>
      </w:r>
    </w:p>
    <w:p w:rsidR="00F44C08" w:rsidRPr="00F44C08" w:rsidRDefault="00182C2A" w:rsidP="001006D8">
      <w:pPr>
        <w:numPr>
          <w:ilvl w:val="0"/>
          <w:numId w:val="45"/>
        </w:numPr>
        <w:shd w:val="clear" w:color="auto" w:fill="FFFFFF"/>
        <w:spacing w:before="100" w:beforeAutospacing="1" w:after="100" w:afterAutospacing="1" w:line="264" w:lineRule="atLeast"/>
        <w:ind w:left="709"/>
        <w:rPr>
          <w:rFonts w:ascii="Arial" w:eastAsia="Times New Roman" w:hAnsi="Arial" w:cs="Arial"/>
          <w:color w:val="000000"/>
          <w:sz w:val="21"/>
          <w:szCs w:val="21"/>
          <w:lang w:val="en" w:eastAsia="bg-BG"/>
        </w:rPr>
      </w:pPr>
      <w:r w:rsidRPr="00182C2A">
        <w:rPr>
          <w:rFonts w:eastAsia="Times New Roman" w:cs="Times New Roman"/>
          <w:color w:val="000000"/>
          <w:sz w:val="24"/>
          <w:szCs w:val="24"/>
          <w:lang w:val="en" w:eastAsia="bg-BG"/>
        </w:rPr>
        <w:t xml:space="preserve">Towards a New Framework for Analysing Transnational Education - Nigel Healey and Lucy Michael Fabrications, </w:t>
      </w:r>
    </w:p>
    <w:p w:rsidR="00182C2A" w:rsidRPr="00182C2A" w:rsidRDefault="00182C2A" w:rsidP="001006D8">
      <w:pPr>
        <w:numPr>
          <w:ilvl w:val="0"/>
          <w:numId w:val="45"/>
        </w:numPr>
        <w:shd w:val="clear" w:color="auto" w:fill="FFFFFF"/>
        <w:spacing w:before="100" w:beforeAutospacing="1" w:after="480" w:line="264" w:lineRule="atLeast"/>
        <w:ind w:left="709" w:hanging="357"/>
        <w:rPr>
          <w:rFonts w:ascii="Arial" w:eastAsia="Times New Roman" w:hAnsi="Arial" w:cs="Arial"/>
          <w:color w:val="000000"/>
          <w:sz w:val="21"/>
          <w:szCs w:val="21"/>
          <w:lang w:val="en" w:eastAsia="bg-BG"/>
        </w:rPr>
      </w:pPr>
      <w:r w:rsidRPr="00182C2A">
        <w:rPr>
          <w:rFonts w:eastAsia="Times New Roman" w:cs="Times New Roman"/>
          <w:color w:val="000000"/>
          <w:sz w:val="24"/>
          <w:szCs w:val="24"/>
          <w:lang w:val="en" w:eastAsia="bg-BG"/>
        </w:rPr>
        <w:t>Time-Consuming Bureaucracy and Moral Dilemmas — Finnish University Employees’ Experiences on the Governance of University Work - Arto Jauhiainen, Annukka Jauhiainen, Anne Laiho and Reeta Lehto</w:t>
      </w:r>
      <w:r w:rsidRPr="00182C2A">
        <w:rPr>
          <w:rFonts w:ascii="Arial" w:eastAsia="Times New Roman" w:hAnsi="Arial" w:cs="Arial"/>
          <w:color w:val="000000"/>
          <w:sz w:val="21"/>
          <w:szCs w:val="21"/>
          <w:lang w:val="en" w:eastAsia="bg-BG"/>
        </w:rPr>
        <w:t>.</w:t>
      </w:r>
    </w:p>
    <w:p w:rsidR="0030154F" w:rsidRDefault="0030154F" w:rsidP="00D6197D">
      <w:pPr>
        <w:pStyle w:val="Heading2"/>
        <w:ind w:left="426"/>
        <w:rPr>
          <w:rFonts w:eastAsia="Times New Roman"/>
          <w:lang w:eastAsia="bg-BG"/>
        </w:rPr>
      </w:pPr>
      <w:bookmarkStart w:id="33" w:name="_Toc432080333"/>
      <w:r>
        <w:rPr>
          <w:rFonts w:eastAsia="Times New Roman"/>
          <w:lang w:eastAsia="bg-BG"/>
        </w:rPr>
        <w:t>European University Association Publication</w:t>
      </w:r>
      <w:bookmarkEnd w:id="33"/>
    </w:p>
    <w:p w:rsidR="000C776F" w:rsidRPr="001006D8" w:rsidRDefault="00EC08AE" w:rsidP="0030154F">
      <w:pPr>
        <w:spacing w:after="360" w:line="240" w:lineRule="auto"/>
        <w:rPr>
          <w:rFonts w:cs="Times New Roman"/>
          <w:b/>
          <w:color w:val="0070C0"/>
          <w:sz w:val="24"/>
          <w:szCs w:val="24"/>
          <w:lang w:val="en-US"/>
        </w:rPr>
      </w:pPr>
      <w:hyperlink r:id="rId87" w:tooltip="Designing Strategies for Efficient Funding of Universities in Europe (DEFINE)" w:history="1">
        <w:r w:rsidR="000C776F" w:rsidRPr="001006D8">
          <w:rPr>
            <w:rFonts w:cs="Times New Roman"/>
            <w:b/>
            <w:color w:val="0070C0"/>
            <w:sz w:val="24"/>
            <w:szCs w:val="24"/>
            <w:lang w:val="en-GB"/>
          </w:rPr>
          <w:t>Designing Strategies for Efficient Funding of Universities in Europe (DEFINE)</w:t>
        </w:r>
      </w:hyperlink>
    </w:p>
    <w:sectPr w:rsidR="000C776F" w:rsidRPr="001006D8" w:rsidSect="002852EF">
      <w:footerReference w:type="default" r:id="rId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8AE" w:rsidRDefault="00EC08AE" w:rsidP="003B2D94">
      <w:pPr>
        <w:spacing w:after="0" w:line="240" w:lineRule="auto"/>
      </w:pPr>
      <w:r>
        <w:separator/>
      </w:r>
    </w:p>
  </w:endnote>
  <w:endnote w:type="continuationSeparator" w:id="0">
    <w:p w:rsidR="00EC08AE" w:rsidRDefault="00EC08AE"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pt_serifregular">
    <w:altName w:val="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E5338E">
      <w:tc>
        <w:tcPr>
          <w:tcW w:w="4500" w:type="pct"/>
          <w:tcBorders>
            <w:top w:val="single" w:sz="4" w:space="0" w:color="000000" w:themeColor="text1"/>
          </w:tcBorders>
        </w:tcPr>
        <w:p w:rsidR="00E5338E" w:rsidRPr="00D22505" w:rsidRDefault="00E5338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E5338E" w:rsidRDefault="00E5338E">
          <w:pPr>
            <w:pStyle w:val="Header"/>
            <w:rPr>
              <w:color w:val="FFFFFF" w:themeColor="background1"/>
            </w:rPr>
          </w:pPr>
          <w:r>
            <w:fldChar w:fldCharType="begin"/>
          </w:r>
          <w:r>
            <w:instrText xml:space="preserve"> PAGE   \* MERGEFORMAT </w:instrText>
          </w:r>
          <w:r>
            <w:fldChar w:fldCharType="separate"/>
          </w:r>
          <w:r w:rsidR="00F736D5" w:rsidRPr="00F736D5">
            <w:rPr>
              <w:noProof/>
              <w:color w:val="FFFFFF" w:themeColor="background1"/>
            </w:rPr>
            <w:t>3</w:t>
          </w:r>
          <w:r>
            <w:rPr>
              <w:noProof/>
              <w:color w:val="FFFFFF" w:themeColor="background1"/>
            </w:rPr>
            <w:fldChar w:fldCharType="end"/>
          </w:r>
        </w:p>
      </w:tc>
    </w:tr>
  </w:tbl>
  <w:p w:rsidR="00E5338E" w:rsidRDefault="00E533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E5338E">
      <w:tc>
        <w:tcPr>
          <w:tcW w:w="4500" w:type="pct"/>
          <w:tcBorders>
            <w:top w:val="single" w:sz="4" w:space="0" w:color="000000" w:themeColor="text1"/>
          </w:tcBorders>
        </w:tcPr>
        <w:p w:rsidR="00E5338E" w:rsidRPr="00D22505" w:rsidRDefault="00E5338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E5338E" w:rsidRDefault="00E5338E">
          <w:pPr>
            <w:pStyle w:val="Header"/>
            <w:rPr>
              <w:color w:val="FFFFFF" w:themeColor="background1"/>
            </w:rPr>
          </w:pPr>
          <w:r>
            <w:fldChar w:fldCharType="begin"/>
          </w:r>
          <w:r>
            <w:instrText xml:space="preserve"> PAGE   \* MERGEFORMAT </w:instrText>
          </w:r>
          <w:r>
            <w:fldChar w:fldCharType="separate"/>
          </w:r>
          <w:r w:rsidR="00F736D5" w:rsidRPr="00F736D5">
            <w:rPr>
              <w:noProof/>
              <w:color w:val="FFFFFF" w:themeColor="background1"/>
            </w:rPr>
            <w:t>11</w:t>
          </w:r>
          <w:r>
            <w:rPr>
              <w:noProof/>
              <w:color w:val="FFFFFF" w:themeColor="background1"/>
            </w:rPr>
            <w:fldChar w:fldCharType="end"/>
          </w:r>
        </w:p>
      </w:tc>
    </w:tr>
  </w:tbl>
  <w:p w:rsidR="00E5338E" w:rsidRDefault="00E533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E5338E" w:rsidTr="00D22505">
      <w:tc>
        <w:tcPr>
          <w:tcW w:w="4500" w:type="pct"/>
          <w:tcBorders>
            <w:top w:val="single" w:sz="4" w:space="0" w:color="000000" w:themeColor="text1"/>
          </w:tcBorders>
        </w:tcPr>
        <w:p w:rsidR="00E5338E" w:rsidRPr="00D22505" w:rsidRDefault="00E5338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E5338E" w:rsidRDefault="00E5338E">
          <w:pPr>
            <w:pStyle w:val="Header"/>
            <w:rPr>
              <w:color w:val="FFFFFF" w:themeColor="background1"/>
            </w:rPr>
          </w:pPr>
          <w:r>
            <w:fldChar w:fldCharType="begin"/>
          </w:r>
          <w:r>
            <w:instrText xml:space="preserve"> PAGE   \* MERGEFORMAT </w:instrText>
          </w:r>
          <w:r>
            <w:fldChar w:fldCharType="separate"/>
          </w:r>
          <w:r w:rsidR="00F736D5" w:rsidRPr="00F736D5">
            <w:rPr>
              <w:noProof/>
              <w:color w:val="FFFFFF" w:themeColor="background1"/>
            </w:rPr>
            <w:t>17</w:t>
          </w:r>
          <w:r>
            <w:rPr>
              <w:noProof/>
              <w:color w:val="FFFFFF" w:themeColor="background1"/>
            </w:rPr>
            <w:fldChar w:fldCharType="end"/>
          </w:r>
        </w:p>
      </w:tc>
    </w:tr>
  </w:tbl>
  <w:p w:rsidR="00E5338E" w:rsidRDefault="00E533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E5338E" w:rsidTr="00D22505">
      <w:tc>
        <w:tcPr>
          <w:tcW w:w="4500" w:type="pct"/>
          <w:tcBorders>
            <w:top w:val="single" w:sz="4" w:space="0" w:color="000000" w:themeColor="text1"/>
          </w:tcBorders>
        </w:tcPr>
        <w:p w:rsidR="00E5338E" w:rsidRPr="00D22505" w:rsidRDefault="00E5338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E5338E" w:rsidRDefault="00E5338E">
          <w:pPr>
            <w:pStyle w:val="Header"/>
            <w:rPr>
              <w:color w:val="FFFFFF" w:themeColor="background1"/>
            </w:rPr>
          </w:pPr>
          <w:r>
            <w:fldChar w:fldCharType="begin"/>
          </w:r>
          <w:r>
            <w:instrText xml:space="preserve"> PAGE   \* MERGEFORMAT </w:instrText>
          </w:r>
          <w:r>
            <w:fldChar w:fldCharType="separate"/>
          </w:r>
          <w:r w:rsidR="00F736D5" w:rsidRPr="00F736D5">
            <w:rPr>
              <w:noProof/>
              <w:color w:val="FFFFFF" w:themeColor="background1"/>
            </w:rPr>
            <w:t>21</w:t>
          </w:r>
          <w:r>
            <w:rPr>
              <w:noProof/>
              <w:color w:val="FFFFFF" w:themeColor="background1"/>
            </w:rPr>
            <w:fldChar w:fldCharType="end"/>
          </w:r>
        </w:p>
      </w:tc>
    </w:tr>
  </w:tbl>
  <w:p w:rsidR="00E5338E" w:rsidRDefault="00E533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E5338E" w:rsidTr="00413D6F">
      <w:tc>
        <w:tcPr>
          <w:tcW w:w="4500" w:type="pct"/>
          <w:tcBorders>
            <w:top w:val="single" w:sz="4" w:space="0" w:color="000000" w:themeColor="text1"/>
          </w:tcBorders>
        </w:tcPr>
        <w:p w:rsidR="00E5338E" w:rsidRPr="00D22505" w:rsidRDefault="00E5338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E5338E" w:rsidRDefault="00E5338E">
          <w:pPr>
            <w:pStyle w:val="Header"/>
            <w:rPr>
              <w:color w:val="FFFFFF" w:themeColor="background1"/>
            </w:rPr>
          </w:pPr>
          <w:r>
            <w:fldChar w:fldCharType="begin"/>
          </w:r>
          <w:r>
            <w:instrText xml:space="preserve"> PAGE   \* MERGEFORMAT </w:instrText>
          </w:r>
          <w:r>
            <w:fldChar w:fldCharType="separate"/>
          </w:r>
          <w:r w:rsidR="00F736D5" w:rsidRPr="00F736D5">
            <w:rPr>
              <w:noProof/>
              <w:color w:val="FFFFFF" w:themeColor="background1"/>
            </w:rPr>
            <w:t>24</w:t>
          </w:r>
          <w:r>
            <w:rPr>
              <w:noProof/>
              <w:color w:val="FFFFFF" w:themeColor="background1"/>
            </w:rPr>
            <w:fldChar w:fldCharType="end"/>
          </w:r>
        </w:p>
      </w:tc>
    </w:tr>
  </w:tbl>
  <w:p w:rsidR="00E5338E" w:rsidRDefault="00E53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8AE" w:rsidRDefault="00EC08AE" w:rsidP="003B2D94">
      <w:pPr>
        <w:spacing w:after="0" w:line="240" w:lineRule="auto"/>
      </w:pPr>
      <w:r>
        <w:separator/>
      </w:r>
    </w:p>
  </w:footnote>
  <w:footnote w:type="continuationSeparator" w:id="0">
    <w:p w:rsidR="00EC08AE" w:rsidRDefault="00EC08AE"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499"/>
    <w:multiLevelType w:val="hybridMultilevel"/>
    <w:tmpl w:val="44DAB2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1A77DD"/>
    <w:multiLevelType w:val="multilevel"/>
    <w:tmpl w:val="73A6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84A26"/>
    <w:multiLevelType w:val="multilevel"/>
    <w:tmpl w:val="35B00F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07167"/>
    <w:multiLevelType w:val="hybridMultilevel"/>
    <w:tmpl w:val="4A5040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4E65E32"/>
    <w:multiLevelType w:val="hybridMultilevel"/>
    <w:tmpl w:val="CFCEC84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5" w15:restartNumberingAfterBreak="0">
    <w:nsid w:val="164A510D"/>
    <w:multiLevelType w:val="hybridMultilevel"/>
    <w:tmpl w:val="282222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7177314"/>
    <w:multiLevelType w:val="hybridMultilevel"/>
    <w:tmpl w:val="5CFCCA60"/>
    <w:lvl w:ilvl="0" w:tplc="7FC8A26C">
      <w:start w:val="1"/>
      <w:numFmt w:val="bullet"/>
      <w:pStyle w:val="Heading2"/>
      <w:lvlText w:val=""/>
      <w:lvlJc w:val="left"/>
      <w:pPr>
        <w:ind w:left="1637"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7B53233"/>
    <w:multiLevelType w:val="hybridMultilevel"/>
    <w:tmpl w:val="03B81A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B8B5EA1"/>
    <w:multiLevelType w:val="multilevel"/>
    <w:tmpl w:val="3BD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32D3D"/>
    <w:multiLevelType w:val="hybridMultilevel"/>
    <w:tmpl w:val="571061E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220A0D87"/>
    <w:multiLevelType w:val="hybridMultilevel"/>
    <w:tmpl w:val="2A627E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27D5D26"/>
    <w:multiLevelType w:val="hybridMultilevel"/>
    <w:tmpl w:val="9CD6352C"/>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2" w15:restartNumberingAfterBreak="0">
    <w:nsid w:val="239538B9"/>
    <w:multiLevelType w:val="multilevel"/>
    <w:tmpl w:val="B3A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A45A9"/>
    <w:multiLevelType w:val="hybridMultilevel"/>
    <w:tmpl w:val="2A0681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D084D83"/>
    <w:multiLevelType w:val="hybridMultilevel"/>
    <w:tmpl w:val="AAA6517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5" w15:restartNumberingAfterBreak="0">
    <w:nsid w:val="2D932F35"/>
    <w:multiLevelType w:val="multilevel"/>
    <w:tmpl w:val="96F6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B5C78"/>
    <w:multiLevelType w:val="hybridMultilevel"/>
    <w:tmpl w:val="5CE08F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088202A"/>
    <w:multiLevelType w:val="multilevel"/>
    <w:tmpl w:val="6300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3798C"/>
    <w:multiLevelType w:val="multilevel"/>
    <w:tmpl w:val="6E74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45657"/>
    <w:multiLevelType w:val="multilevel"/>
    <w:tmpl w:val="F9FA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960D9"/>
    <w:multiLevelType w:val="hybridMultilevel"/>
    <w:tmpl w:val="4ED833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62A0B98"/>
    <w:multiLevelType w:val="multilevel"/>
    <w:tmpl w:val="D2A2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175A0"/>
    <w:multiLevelType w:val="multilevel"/>
    <w:tmpl w:val="B3C0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F39B3"/>
    <w:multiLevelType w:val="multilevel"/>
    <w:tmpl w:val="8CF6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08B21ED"/>
    <w:multiLevelType w:val="hybridMultilevel"/>
    <w:tmpl w:val="84F63002"/>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7" w15:restartNumberingAfterBreak="0">
    <w:nsid w:val="51A73E1C"/>
    <w:multiLevelType w:val="hybridMultilevel"/>
    <w:tmpl w:val="05A4D014"/>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8" w15:restartNumberingAfterBreak="0">
    <w:nsid w:val="562E5954"/>
    <w:multiLevelType w:val="hybridMultilevel"/>
    <w:tmpl w:val="489E35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6A716DE"/>
    <w:multiLevelType w:val="hybridMultilevel"/>
    <w:tmpl w:val="135043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77E3474"/>
    <w:multiLevelType w:val="hybridMultilevel"/>
    <w:tmpl w:val="1A348B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F242E18"/>
    <w:multiLevelType w:val="hybridMultilevel"/>
    <w:tmpl w:val="1D9C3A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024113A"/>
    <w:multiLevelType w:val="multilevel"/>
    <w:tmpl w:val="25A4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E476D6"/>
    <w:multiLevelType w:val="hybridMultilevel"/>
    <w:tmpl w:val="866E9A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9454987"/>
    <w:multiLevelType w:val="multilevel"/>
    <w:tmpl w:val="F656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F042F"/>
    <w:multiLevelType w:val="multilevel"/>
    <w:tmpl w:val="5994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933225"/>
    <w:multiLevelType w:val="hybridMultilevel"/>
    <w:tmpl w:val="EEDCEC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21279CA"/>
    <w:multiLevelType w:val="multilevel"/>
    <w:tmpl w:val="372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1053D4"/>
    <w:multiLevelType w:val="hybridMultilevel"/>
    <w:tmpl w:val="802A3B2A"/>
    <w:lvl w:ilvl="0" w:tplc="15A83DA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6310DAD"/>
    <w:multiLevelType w:val="hybridMultilevel"/>
    <w:tmpl w:val="2EFCDC84"/>
    <w:lvl w:ilvl="0" w:tplc="FAD8B3E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65A23F7"/>
    <w:multiLevelType w:val="hybridMultilevel"/>
    <w:tmpl w:val="F79A55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8C569C0"/>
    <w:multiLevelType w:val="hybridMultilevel"/>
    <w:tmpl w:val="672A24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AD74C14"/>
    <w:multiLevelType w:val="multilevel"/>
    <w:tmpl w:val="E5EE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EA8426D"/>
    <w:multiLevelType w:val="hybridMultilevel"/>
    <w:tmpl w:val="3D3EFB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EDC0805"/>
    <w:multiLevelType w:val="hybridMultilevel"/>
    <w:tmpl w:val="A5F40E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44"/>
  </w:num>
  <w:num w:numId="3">
    <w:abstractNumId w:val="42"/>
  </w:num>
  <w:num w:numId="4">
    <w:abstractNumId w:val="45"/>
  </w:num>
  <w:num w:numId="5">
    <w:abstractNumId w:val="21"/>
  </w:num>
  <w:num w:numId="6">
    <w:abstractNumId w:val="25"/>
  </w:num>
  <w:num w:numId="7">
    <w:abstractNumId w:val="2"/>
  </w:num>
  <w:num w:numId="8">
    <w:abstractNumId w:val="37"/>
  </w:num>
  <w:num w:numId="9">
    <w:abstractNumId w:val="3"/>
  </w:num>
  <w:num w:numId="10">
    <w:abstractNumId w:val="4"/>
  </w:num>
  <w:num w:numId="11">
    <w:abstractNumId w:val="26"/>
  </w:num>
  <w:num w:numId="12">
    <w:abstractNumId w:val="11"/>
  </w:num>
  <w:num w:numId="13">
    <w:abstractNumId w:val="14"/>
  </w:num>
  <w:num w:numId="14">
    <w:abstractNumId w:val="30"/>
  </w:num>
  <w:num w:numId="15">
    <w:abstractNumId w:val="28"/>
  </w:num>
  <w:num w:numId="16">
    <w:abstractNumId w:val="40"/>
  </w:num>
  <w:num w:numId="17">
    <w:abstractNumId w:val="33"/>
  </w:num>
  <w:num w:numId="18">
    <w:abstractNumId w:val="27"/>
  </w:num>
  <w:num w:numId="19">
    <w:abstractNumId w:val="31"/>
  </w:num>
  <w:num w:numId="20">
    <w:abstractNumId w:val="47"/>
  </w:num>
  <w:num w:numId="21">
    <w:abstractNumId w:val="13"/>
  </w:num>
  <w:num w:numId="22">
    <w:abstractNumId w:val="17"/>
  </w:num>
  <w:num w:numId="23">
    <w:abstractNumId w:val="1"/>
  </w:num>
  <w:num w:numId="24">
    <w:abstractNumId w:val="32"/>
  </w:num>
  <w:num w:numId="25">
    <w:abstractNumId w:val="43"/>
  </w:num>
  <w:num w:numId="26">
    <w:abstractNumId w:val="35"/>
  </w:num>
  <w:num w:numId="27">
    <w:abstractNumId w:val="24"/>
  </w:num>
  <w:num w:numId="28">
    <w:abstractNumId w:val="8"/>
  </w:num>
  <w:num w:numId="29">
    <w:abstractNumId w:val="23"/>
  </w:num>
  <w:num w:numId="30">
    <w:abstractNumId w:val="34"/>
  </w:num>
  <w:num w:numId="31">
    <w:abstractNumId w:val="12"/>
  </w:num>
  <w:num w:numId="32">
    <w:abstractNumId w:val="10"/>
  </w:num>
  <w:num w:numId="33">
    <w:abstractNumId w:val="39"/>
  </w:num>
  <w:num w:numId="34">
    <w:abstractNumId w:val="0"/>
  </w:num>
  <w:num w:numId="35">
    <w:abstractNumId w:val="41"/>
  </w:num>
  <w:num w:numId="36">
    <w:abstractNumId w:val="20"/>
  </w:num>
  <w:num w:numId="37">
    <w:abstractNumId w:val="16"/>
  </w:num>
  <w:num w:numId="38">
    <w:abstractNumId w:val="29"/>
  </w:num>
  <w:num w:numId="39">
    <w:abstractNumId w:val="7"/>
  </w:num>
  <w:num w:numId="40">
    <w:abstractNumId w:val="46"/>
  </w:num>
  <w:num w:numId="41">
    <w:abstractNumId w:val="5"/>
  </w:num>
  <w:num w:numId="42">
    <w:abstractNumId w:val="18"/>
  </w:num>
  <w:num w:numId="43">
    <w:abstractNumId w:val="22"/>
  </w:num>
  <w:num w:numId="44">
    <w:abstractNumId w:val="15"/>
  </w:num>
  <w:num w:numId="45">
    <w:abstractNumId w:val="19"/>
  </w:num>
  <w:num w:numId="46">
    <w:abstractNumId w:val="36"/>
  </w:num>
  <w:num w:numId="47">
    <w:abstractNumId w:val="38"/>
  </w:num>
  <w:num w:numId="4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AD5"/>
    <w:rsid w:val="00004B13"/>
    <w:rsid w:val="000051BA"/>
    <w:rsid w:val="000055B1"/>
    <w:rsid w:val="00006C12"/>
    <w:rsid w:val="00006D5A"/>
    <w:rsid w:val="00006D5E"/>
    <w:rsid w:val="00007D37"/>
    <w:rsid w:val="00010F29"/>
    <w:rsid w:val="0001113F"/>
    <w:rsid w:val="000117B4"/>
    <w:rsid w:val="000117BA"/>
    <w:rsid w:val="00011965"/>
    <w:rsid w:val="000119DB"/>
    <w:rsid w:val="00011A7A"/>
    <w:rsid w:val="00012310"/>
    <w:rsid w:val="000123C4"/>
    <w:rsid w:val="00012605"/>
    <w:rsid w:val="00012D2F"/>
    <w:rsid w:val="00014681"/>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FB9"/>
    <w:rsid w:val="0002424B"/>
    <w:rsid w:val="00024855"/>
    <w:rsid w:val="00024D90"/>
    <w:rsid w:val="0002503E"/>
    <w:rsid w:val="00025056"/>
    <w:rsid w:val="000254C3"/>
    <w:rsid w:val="00025EF3"/>
    <w:rsid w:val="00025F1B"/>
    <w:rsid w:val="00026447"/>
    <w:rsid w:val="000266DB"/>
    <w:rsid w:val="0002714F"/>
    <w:rsid w:val="00027428"/>
    <w:rsid w:val="00027A74"/>
    <w:rsid w:val="00027ADB"/>
    <w:rsid w:val="00030200"/>
    <w:rsid w:val="0003056E"/>
    <w:rsid w:val="000315DC"/>
    <w:rsid w:val="000316BF"/>
    <w:rsid w:val="000321DE"/>
    <w:rsid w:val="000324E6"/>
    <w:rsid w:val="000325BB"/>
    <w:rsid w:val="0003317A"/>
    <w:rsid w:val="00033E0C"/>
    <w:rsid w:val="00034AB9"/>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61C6"/>
    <w:rsid w:val="00046323"/>
    <w:rsid w:val="0004692C"/>
    <w:rsid w:val="000469EE"/>
    <w:rsid w:val="00047AA8"/>
    <w:rsid w:val="000500D8"/>
    <w:rsid w:val="00050228"/>
    <w:rsid w:val="000506EA"/>
    <w:rsid w:val="000511A3"/>
    <w:rsid w:val="000511D2"/>
    <w:rsid w:val="0005124D"/>
    <w:rsid w:val="000522D2"/>
    <w:rsid w:val="000555E8"/>
    <w:rsid w:val="000557DB"/>
    <w:rsid w:val="0005602C"/>
    <w:rsid w:val="0005640E"/>
    <w:rsid w:val="000568CA"/>
    <w:rsid w:val="00061042"/>
    <w:rsid w:val="00061AD5"/>
    <w:rsid w:val="00061B49"/>
    <w:rsid w:val="000632AE"/>
    <w:rsid w:val="00063305"/>
    <w:rsid w:val="00063F9D"/>
    <w:rsid w:val="0006473F"/>
    <w:rsid w:val="00065049"/>
    <w:rsid w:val="00065080"/>
    <w:rsid w:val="00065342"/>
    <w:rsid w:val="00070BBD"/>
    <w:rsid w:val="000715C9"/>
    <w:rsid w:val="000717BA"/>
    <w:rsid w:val="00071A65"/>
    <w:rsid w:val="00071BCB"/>
    <w:rsid w:val="0007253C"/>
    <w:rsid w:val="00072C06"/>
    <w:rsid w:val="00072D5E"/>
    <w:rsid w:val="00073DDB"/>
    <w:rsid w:val="0007520F"/>
    <w:rsid w:val="000763CC"/>
    <w:rsid w:val="00076F74"/>
    <w:rsid w:val="00077261"/>
    <w:rsid w:val="0007766D"/>
    <w:rsid w:val="00080FDF"/>
    <w:rsid w:val="00081285"/>
    <w:rsid w:val="00082490"/>
    <w:rsid w:val="000824A1"/>
    <w:rsid w:val="000824FE"/>
    <w:rsid w:val="00082578"/>
    <w:rsid w:val="00082DCF"/>
    <w:rsid w:val="00083A5C"/>
    <w:rsid w:val="00084435"/>
    <w:rsid w:val="00084935"/>
    <w:rsid w:val="0008534F"/>
    <w:rsid w:val="0008544D"/>
    <w:rsid w:val="000861A4"/>
    <w:rsid w:val="00086C1B"/>
    <w:rsid w:val="00087829"/>
    <w:rsid w:val="00087B25"/>
    <w:rsid w:val="000900B2"/>
    <w:rsid w:val="00090F97"/>
    <w:rsid w:val="00091232"/>
    <w:rsid w:val="000921A0"/>
    <w:rsid w:val="00092449"/>
    <w:rsid w:val="0009355C"/>
    <w:rsid w:val="0009468A"/>
    <w:rsid w:val="00094C9D"/>
    <w:rsid w:val="00095A13"/>
    <w:rsid w:val="00095F8A"/>
    <w:rsid w:val="00096194"/>
    <w:rsid w:val="00096D53"/>
    <w:rsid w:val="00097241"/>
    <w:rsid w:val="000A13D4"/>
    <w:rsid w:val="000A159F"/>
    <w:rsid w:val="000A1635"/>
    <w:rsid w:val="000A1E9D"/>
    <w:rsid w:val="000A2065"/>
    <w:rsid w:val="000A2102"/>
    <w:rsid w:val="000A3B05"/>
    <w:rsid w:val="000A3E0B"/>
    <w:rsid w:val="000A3F40"/>
    <w:rsid w:val="000A47D7"/>
    <w:rsid w:val="000A56ED"/>
    <w:rsid w:val="000A6127"/>
    <w:rsid w:val="000A64C0"/>
    <w:rsid w:val="000A6B94"/>
    <w:rsid w:val="000A7098"/>
    <w:rsid w:val="000A74CB"/>
    <w:rsid w:val="000A78E6"/>
    <w:rsid w:val="000A795D"/>
    <w:rsid w:val="000A7B1E"/>
    <w:rsid w:val="000B012D"/>
    <w:rsid w:val="000B013C"/>
    <w:rsid w:val="000B0795"/>
    <w:rsid w:val="000B1D91"/>
    <w:rsid w:val="000B2675"/>
    <w:rsid w:val="000B3708"/>
    <w:rsid w:val="000B37C3"/>
    <w:rsid w:val="000B4CD2"/>
    <w:rsid w:val="000B5745"/>
    <w:rsid w:val="000B5768"/>
    <w:rsid w:val="000B628F"/>
    <w:rsid w:val="000B62BB"/>
    <w:rsid w:val="000B6D6E"/>
    <w:rsid w:val="000B71AA"/>
    <w:rsid w:val="000B7FC0"/>
    <w:rsid w:val="000C04C0"/>
    <w:rsid w:val="000C05AB"/>
    <w:rsid w:val="000C0B19"/>
    <w:rsid w:val="000C1F08"/>
    <w:rsid w:val="000C23F6"/>
    <w:rsid w:val="000C318E"/>
    <w:rsid w:val="000C391A"/>
    <w:rsid w:val="000C47D1"/>
    <w:rsid w:val="000C4D06"/>
    <w:rsid w:val="000C5121"/>
    <w:rsid w:val="000C54E4"/>
    <w:rsid w:val="000C5D0D"/>
    <w:rsid w:val="000C5D24"/>
    <w:rsid w:val="000C65A4"/>
    <w:rsid w:val="000C776F"/>
    <w:rsid w:val="000C7CFE"/>
    <w:rsid w:val="000D054C"/>
    <w:rsid w:val="000D0951"/>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0EEA"/>
    <w:rsid w:val="000F18F0"/>
    <w:rsid w:val="000F1958"/>
    <w:rsid w:val="000F244F"/>
    <w:rsid w:val="000F2A91"/>
    <w:rsid w:val="000F2E3E"/>
    <w:rsid w:val="000F2EDA"/>
    <w:rsid w:val="000F37B0"/>
    <w:rsid w:val="000F3B5C"/>
    <w:rsid w:val="000F465C"/>
    <w:rsid w:val="000F4723"/>
    <w:rsid w:val="000F4BD4"/>
    <w:rsid w:val="000F50A6"/>
    <w:rsid w:val="000F6B38"/>
    <w:rsid w:val="000F76CC"/>
    <w:rsid w:val="000F78CC"/>
    <w:rsid w:val="000F79F3"/>
    <w:rsid w:val="001006D8"/>
    <w:rsid w:val="00100E66"/>
    <w:rsid w:val="00100F2D"/>
    <w:rsid w:val="0010154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FEE"/>
    <w:rsid w:val="0011207E"/>
    <w:rsid w:val="001124FE"/>
    <w:rsid w:val="00112910"/>
    <w:rsid w:val="00113668"/>
    <w:rsid w:val="00113705"/>
    <w:rsid w:val="00113AF8"/>
    <w:rsid w:val="0011441F"/>
    <w:rsid w:val="00114538"/>
    <w:rsid w:val="001148EC"/>
    <w:rsid w:val="00115158"/>
    <w:rsid w:val="0011623F"/>
    <w:rsid w:val="001163CE"/>
    <w:rsid w:val="001169E1"/>
    <w:rsid w:val="00117732"/>
    <w:rsid w:val="00117D2F"/>
    <w:rsid w:val="001211D8"/>
    <w:rsid w:val="001215B9"/>
    <w:rsid w:val="00121B7F"/>
    <w:rsid w:val="00123AEC"/>
    <w:rsid w:val="00124BE7"/>
    <w:rsid w:val="00125067"/>
    <w:rsid w:val="001259AA"/>
    <w:rsid w:val="00125C13"/>
    <w:rsid w:val="001265DE"/>
    <w:rsid w:val="00127C50"/>
    <w:rsid w:val="00127E6E"/>
    <w:rsid w:val="00127F6B"/>
    <w:rsid w:val="00131741"/>
    <w:rsid w:val="00131C44"/>
    <w:rsid w:val="00131D5C"/>
    <w:rsid w:val="001339F4"/>
    <w:rsid w:val="001342BF"/>
    <w:rsid w:val="00135280"/>
    <w:rsid w:val="001353B4"/>
    <w:rsid w:val="001357F9"/>
    <w:rsid w:val="00135CE0"/>
    <w:rsid w:val="00136575"/>
    <w:rsid w:val="00136AC9"/>
    <w:rsid w:val="00137CE4"/>
    <w:rsid w:val="00137D83"/>
    <w:rsid w:val="001419D6"/>
    <w:rsid w:val="00141A24"/>
    <w:rsid w:val="00141A48"/>
    <w:rsid w:val="001422D1"/>
    <w:rsid w:val="00142310"/>
    <w:rsid w:val="00143FDD"/>
    <w:rsid w:val="00144D87"/>
    <w:rsid w:val="00145521"/>
    <w:rsid w:val="00145BB4"/>
    <w:rsid w:val="00145ECA"/>
    <w:rsid w:val="00146AE0"/>
    <w:rsid w:val="00146CC1"/>
    <w:rsid w:val="00146DC4"/>
    <w:rsid w:val="001479AA"/>
    <w:rsid w:val="00147D3E"/>
    <w:rsid w:val="00150DEA"/>
    <w:rsid w:val="00150F7B"/>
    <w:rsid w:val="001511E9"/>
    <w:rsid w:val="0015203C"/>
    <w:rsid w:val="001528CE"/>
    <w:rsid w:val="00152F70"/>
    <w:rsid w:val="00153B56"/>
    <w:rsid w:val="00154F95"/>
    <w:rsid w:val="0015515D"/>
    <w:rsid w:val="00155254"/>
    <w:rsid w:val="00155DF1"/>
    <w:rsid w:val="0015666D"/>
    <w:rsid w:val="00157E5C"/>
    <w:rsid w:val="00160501"/>
    <w:rsid w:val="00161385"/>
    <w:rsid w:val="001617C0"/>
    <w:rsid w:val="00161917"/>
    <w:rsid w:val="00161C49"/>
    <w:rsid w:val="0016215C"/>
    <w:rsid w:val="00162241"/>
    <w:rsid w:val="00162278"/>
    <w:rsid w:val="001625E8"/>
    <w:rsid w:val="00162A76"/>
    <w:rsid w:val="00162FA2"/>
    <w:rsid w:val="0016392B"/>
    <w:rsid w:val="00163DB5"/>
    <w:rsid w:val="00163F33"/>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A2"/>
    <w:rsid w:val="00171902"/>
    <w:rsid w:val="001719D2"/>
    <w:rsid w:val="00172595"/>
    <w:rsid w:val="00172763"/>
    <w:rsid w:val="001729C1"/>
    <w:rsid w:val="00174401"/>
    <w:rsid w:val="00175A4D"/>
    <w:rsid w:val="001777A5"/>
    <w:rsid w:val="001778A4"/>
    <w:rsid w:val="00177CBE"/>
    <w:rsid w:val="00177FD0"/>
    <w:rsid w:val="00180824"/>
    <w:rsid w:val="00180FA2"/>
    <w:rsid w:val="00181AD0"/>
    <w:rsid w:val="00181CB4"/>
    <w:rsid w:val="0018215E"/>
    <w:rsid w:val="00182C2A"/>
    <w:rsid w:val="00182EBD"/>
    <w:rsid w:val="0018316B"/>
    <w:rsid w:val="001847BC"/>
    <w:rsid w:val="00185211"/>
    <w:rsid w:val="001854D5"/>
    <w:rsid w:val="00185AB9"/>
    <w:rsid w:val="0018618A"/>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712"/>
    <w:rsid w:val="001A1180"/>
    <w:rsid w:val="001A17BE"/>
    <w:rsid w:val="001A1D6C"/>
    <w:rsid w:val="001A22DD"/>
    <w:rsid w:val="001A2E77"/>
    <w:rsid w:val="001A3953"/>
    <w:rsid w:val="001A3C79"/>
    <w:rsid w:val="001A3D60"/>
    <w:rsid w:val="001A3DDC"/>
    <w:rsid w:val="001A4244"/>
    <w:rsid w:val="001A44FA"/>
    <w:rsid w:val="001A52DC"/>
    <w:rsid w:val="001A66EE"/>
    <w:rsid w:val="001A6E09"/>
    <w:rsid w:val="001A7B27"/>
    <w:rsid w:val="001B003B"/>
    <w:rsid w:val="001B0DCF"/>
    <w:rsid w:val="001B2708"/>
    <w:rsid w:val="001B2E7E"/>
    <w:rsid w:val="001B493B"/>
    <w:rsid w:val="001B5F13"/>
    <w:rsid w:val="001B7715"/>
    <w:rsid w:val="001B791F"/>
    <w:rsid w:val="001B7A99"/>
    <w:rsid w:val="001C0179"/>
    <w:rsid w:val="001C033D"/>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075"/>
    <w:rsid w:val="001D36A5"/>
    <w:rsid w:val="001D3DBB"/>
    <w:rsid w:val="001D4104"/>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373E"/>
    <w:rsid w:val="001E3F9E"/>
    <w:rsid w:val="001E4430"/>
    <w:rsid w:val="001E478F"/>
    <w:rsid w:val="001E506B"/>
    <w:rsid w:val="001E50CA"/>
    <w:rsid w:val="001E69CE"/>
    <w:rsid w:val="001E7133"/>
    <w:rsid w:val="001E7190"/>
    <w:rsid w:val="001F0BE2"/>
    <w:rsid w:val="001F1578"/>
    <w:rsid w:val="001F15EB"/>
    <w:rsid w:val="001F2278"/>
    <w:rsid w:val="001F3849"/>
    <w:rsid w:val="001F38E6"/>
    <w:rsid w:val="001F3B9F"/>
    <w:rsid w:val="001F4378"/>
    <w:rsid w:val="001F43B5"/>
    <w:rsid w:val="001F5335"/>
    <w:rsid w:val="001F658E"/>
    <w:rsid w:val="001F6D7C"/>
    <w:rsid w:val="001F7517"/>
    <w:rsid w:val="001F7ACD"/>
    <w:rsid w:val="00200A5A"/>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5CE8"/>
    <w:rsid w:val="002176E2"/>
    <w:rsid w:val="00217DF8"/>
    <w:rsid w:val="002201D8"/>
    <w:rsid w:val="00220581"/>
    <w:rsid w:val="002206F2"/>
    <w:rsid w:val="00220F26"/>
    <w:rsid w:val="0022192B"/>
    <w:rsid w:val="00221967"/>
    <w:rsid w:val="00222330"/>
    <w:rsid w:val="00222A92"/>
    <w:rsid w:val="0022374A"/>
    <w:rsid w:val="00223914"/>
    <w:rsid w:val="00224138"/>
    <w:rsid w:val="002243D5"/>
    <w:rsid w:val="00224552"/>
    <w:rsid w:val="00225E88"/>
    <w:rsid w:val="00226067"/>
    <w:rsid w:val="0022715D"/>
    <w:rsid w:val="0022792B"/>
    <w:rsid w:val="00227D1A"/>
    <w:rsid w:val="0023078A"/>
    <w:rsid w:val="00230A7A"/>
    <w:rsid w:val="0023116B"/>
    <w:rsid w:val="00231D49"/>
    <w:rsid w:val="00234023"/>
    <w:rsid w:val="002347AD"/>
    <w:rsid w:val="002358E3"/>
    <w:rsid w:val="00236D36"/>
    <w:rsid w:val="002409A8"/>
    <w:rsid w:val="00241217"/>
    <w:rsid w:val="00242941"/>
    <w:rsid w:val="00244299"/>
    <w:rsid w:val="002449D9"/>
    <w:rsid w:val="002449ED"/>
    <w:rsid w:val="0024507A"/>
    <w:rsid w:val="002451AD"/>
    <w:rsid w:val="00245810"/>
    <w:rsid w:val="00245EF5"/>
    <w:rsid w:val="00246235"/>
    <w:rsid w:val="00246B42"/>
    <w:rsid w:val="002471CF"/>
    <w:rsid w:val="00247256"/>
    <w:rsid w:val="00247BE0"/>
    <w:rsid w:val="00247C8C"/>
    <w:rsid w:val="00247D8D"/>
    <w:rsid w:val="0025029C"/>
    <w:rsid w:val="00250FD4"/>
    <w:rsid w:val="00251814"/>
    <w:rsid w:val="00253BC9"/>
    <w:rsid w:val="002541A5"/>
    <w:rsid w:val="00254606"/>
    <w:rsid w:val="002549DE"/>
    <w:rsid w:val="00254B2A"/>
    <w:rsid w:val="00255EC2"/>
    <w:rsid w:val="00256417"/>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AAA"/>
    <w:rsid w:val="00264F34"/>
    <w:rsid w:val="00264F92"/>
    <w:rsid w:val="0026546C"/>
    <w:rsid w:val="002702FF"/>
    <w:rsid w:val="002709C3"/>
    <w:rsid w:val="002714E6"/>
    <w:rsid w:val="00271595"/>
    <w:rsid w:val="002720F8"/>
    <w:rsid w:val="00272484"/>
    <w:rsid w:val="00272727"/>
    <w:rsid w:val="00272D46"/>
    <w:rsid w:val="00273881"/>
    <w:rsid w:val="002741AC"/>
    <w:rsid w:val="00275389"/>
    <w:rsid w:val="00275438"/>
    <w:rsid w:val="00275E68"/>
    <w:rsid w:val="00276A3E"/>
    <w:rsid w:val="00276DA9"/>
    <w:rsid w:val="00277587"/>
    <w:rsid w:val="002776C6"/>
    <w:rsid w:val="0027785F"/>
    <w:rsid w:val="00277A0C"/>
    <w:rsid w:val="00277DD8"/>
    <w:rsid w:val="00280D05"/>
    <w:rsid w:val="002812C3"/>
    <w:rsid w:val="00281771"/>
    <w:rsid w:val="00281AB9"/>
    <w:rsid w:val="00282155"/>
    <w:rsid w:val="00282929"/>
    <w:rsid w:val="00283B60"/>
    <w:rsid w:val="00283C0E"/>
    <w:rsid w:val="00283C3C"/>
    <w:rsid w:val="0028412F"/>
    <w:rsid w:val="0028444C"/>
    <w:rsid w:val="00284622"/>
    <w:rsid w:val="002851CA"/>
    <w:rsid w:val="002852EF"/>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E6E"/>
    <w:rsid w:val="002949EC"/>
    <w:rsid w:val="00294B0A"/>
    <w:rsid w:val="0029564F"/>
    <w:rsid w:val="00295ECF"/>
    <w:rsid w:val="0029721A"/>
    <w:rsid w:val="00297247"/>
    <w:rsid w:val="00297B1B"/>
    <w:rsid w:val="002A0B04"/>
    <w:rsid w:val="002A1AC6"/>
    <w:rsid w:val="002A1E7C"/>
    <w:rsid w:val="002A28EA"/>
    <w:rsid w:val="002A28F8"/>
    <w:rsid w:val="002A3F53"/>
    <w:rsid w:val="002A49D7"/>
    <w:rsid w:val="002A6167"/>
    <w:rsid w:val="002A63DF"/>
    <w:rsid w:val="002A7715"/>
    <w:rsid w:val="002A7D71"/>
    <w:rsid w:val="002B04F0"/>
    <w:rsid w:val="002B05A8"/>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2376"/>
    <w:rsid w:val="002D2830"/>
    <w:rsid w:val="002D2F83"/>
    <w:rsid w:val="002D48F1"/>
    <w:rsid w:val="002D5F68"/>
    <w:rsid w:val="002D5FF2"/>
    <w:rsid w:val="002D7D8B"/>
    <w:rsid w:val="002E1C16"/>
    <w:rsid w:val="002E2EEC"/>
    <w:rsid w:val="002E3B21"/>
    <w:rsid w:val="002E3DBB"/>
    <w:rsid w:val="002E3EF2"/>
    <w:rsid w:val="002E4834"/>
    <w:rsid w:val="002E52F4"/>
    <w:rsid w:val="002E5569"/>
    <w:rsid w:val="002E58F4"/>
    <w:rsid w:val="002F0348"/>
    <w:rsid w:val="002F08CF"/>
    <w:rsid w:val="002F0D05"/>
    <w:rsid w:val="002F0D1E"/>
    <w:rsid w:val="002F139A"/>
    <w:rsid w:val="002F1AC7"/>
    <w:rsid w:val="002F23CA"/>
    <w:rsid w:val="002F29A9"/>
    <w:rsid w:val="002F2A93"/>
    <w:rsid w:val="002F2B93"/>
    <w:rsid w:val="002F46A9"/>
    <w:rsid w:val="002F50D5"/>
    <w:rsid w:val="002F61BD"/>
    <w:rsid w:val="002F69EE"/>
    <w:rsid w:val="002F6F7D"/>
    <w:rsid w:val="003000D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527"/>
    <w:rsid w:val="003205B9"/>
    <w:rsid w:val="00320A31"/>
    <w:rsid w:val="003210EB"/>
    <w:rsid w:val="00321987"/>
    <w:rsid w:val="003239D7"/>
    <w:rsid w:val="003245F8"/>
    <w:rsid w:val="00324D96"/>
    <w:rsid w:val="00324FA2"/>
    <w:rsid w:val="0032614C"/>
    <w:rsid w:val="00326A59"/>
    <w:rsid w:val="003272CE"/>
    <w:rsid w:val="003272EC"/>
    <w:rsid w:val="003274E7"/>
    <w:rsid w:val="003278F9"/>
    <w:rsid w:val="0032790B"/>
    <w:rsid w:val="003305A1"/>
    <w:rsid w:val="00330ABA"/>
    <w:rsid w:val="003334FB"/>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7B6"/>
    <w:rsid w:val="00352615"/>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4C75"/>
    <w:rsid w:val="00364DE0"/>
    <w:rsid w:val="00365363"/>
    <w:rsid w:val="003661D6"/>
    <w:rsid w:val="00366A43"/>
    <w:rsid w:val="003673F0"/>
    <w:rsid w:val="00370993"/>
    <w:rsid w:val="00371F02"/>
    <w:rsid w:val="003721D6"/>
    <w:rsid w:val="00372A5E"/>
    <w:rsid w:val="00372A8B"/>
    <w:rsid w:val="00372BDE"/>
    <w:rsid w:val="00373CCF"/>
    <w:rsid w:val="00374439"/>
    <w:rsid w:val="0037450E"/>
    <w:rsid w:val="00374CE1"/>
    <w:rsid w:val="003760DA"/>
    <w:rsid w:val="003761FA"/>
    <w:rsid w:val="003767F6"/>
    <w:rsid w:val="00376B70"/>
    <w:rsid w:val="00376BB6"/>
    <w:rsid w:val="00376F7A"/>
    <w:rsid w:val="003802AE"/>
    <w:rsid w:val="0038054D"/>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DED"/>
    <w:rsid w:val="00391F48"/>
    <w:rsid w:val="00393319"/>
    <w:rsid w:val="00393E6C"/>
    <w:rsid w:val="003953C4"/>
    <w:rsid w:val="00395461"/>
    <w:rsid w:val="00395F53"/>
    <w:rsid w:val="0039611D"/>
    <w:rsid w:val="00396DD6"/>
    <w:rsid w:val="0039720E"/>
    <w:rsid w:val="003974E6"/>
    <w:rsid w:val="00397BFA"/>
    <w:rsid w:val="003A0B8F"/>
    <w:rsid w:val="003A1EA3"/>
    <w:rsid w:val="003A253D"/>
    <w:rsid w:val="003A3B50"/>
    <w:rsid w:val="003A45DF"/>
    <w:rsid w:val="003A5925"/>
    <w:rsid w:val="003A5CD8"/>
    <w:rsid w:val="003A672E"/>
    <w:rsid w:val="003A782A"/>
    <w:rsid w:val="003B05C3"/>
    <w:rsid w:val="003B0CE1"/>
    <w:rsid w:val="003B116C"/>
    <w:rsid w:val="003B1CB9"/>
    <w:rsid w:val="003B26CC"/>
    <w:rsid w:val="003B2D94"/>
    <w:rsid w:val="003B40B9"/>
    <w:rsid w:val="003B4544"/>
    <w:rsid w:val="003B495E"/>
    <w:rsid w:val="003B4AFC"/>
    <w:rsid w:val="003B4CDE"/>
    <w:rsid w:val="003B55EC"/>
    <w:rsid w:val="003B5922"/>
    <w:rsid w:val="003B63DB"/>
    <w:rsid w:val="003B7802"/>
    <w:rsid w:val="003B7B8A"/>
    <w:rsid w:val="003C19AB"/>
    <w:rsid w:val="003C27A2"/>
    <w:rsid w:val="003C2B25"/>
    <w:rsid w:val="003C314B"/>
    <w:rsid w:val="003C35B4"/>
    <w:rsid w:val="003C371A"/>
    <w:rsid w:val="003C3CA0"/>
    <w:rsid w:val="003C4170"/>
    <w:rsid w:val="003C41C1"/>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6D0"/>
    <w:rsid w:val="003E04E8"/>
    <w:rsid w:val="003E066E"/>
    <w:rsid w:val="003E089E"/>
    <w:rsid w:val="003E0960"/>
    <w:rsid w:val="003E0B24"/>
    <w:rsid w:val="003E132F"/>
    <w:rsid w:val="003E1850"/>
    <w:rsid w:val="003E226C"/>
    <w:rsid w:val="003E239D"/>
    <w:rsid w:val="003E2BB0"/>
    <w:rsid w:val="003E3CA0"/>
    <w:rsid w:val="003E5504"/>
    <w:rsid w:val="003F0054"/>
    <w:rsid w:val="003F0108"/>
    <w:rsid w:val="003F145B"/>
    <w:rsid w:val="003F1F0C"/>
    <w:rsid w:val="003F2AF1"/>
    <w:rsid w:val="003F2B5E"/>
    <w:rsid w:val="003F2CDF"/>
    <w:rsid w:val="003F3524"/>
    <w:rsid w:val="003F3CB9"/>
    <w:rsid w:val="003F40EC"/>
    <w:rsid w:val="003F4711"/>
    <w:rsid w:val="003F4CAB"/>
    <w:rsid w:val="003F530B"/>
    <w:rsid w:val="003F6557"/>
    <w:rsid w:val="003F6BA9"/>
    <w:rsid w:val="003F7829"/>
    <w:rsid w:val="00401BE6"/>
    <w:rsid w:val="00401C68"/>
    <w:rsid w:val="00402108"/>
    <w:rsid w:val="0040341A"/>
    <w:rsid w:val="004037BB"/>
    <w:rsid w:val="004038EB"/>
    <w:rsid w:val="004040E3"/>
    <w:rsid w:val="00404A07"/>
    <w:rsid w:val="00404D98"/>
    <w:rsid w:val="00407101"/>
    <w:rsid w:val="004074B2"/>
    <w:rsid w:val="00407855"/>
    <w:rsid w:val="00410892"/>
    <w:rsid w:val="00410A71"/>
    <w:rsid w:val="004118BC"/>
    <w:rsid w:val="00411F5B"/>
    <w:rsid w:val="004122CC"/>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D2"/>
    <w:rsid w:val="00417541"/>
    <w:rsid w:val="004177E7"/>
    <w:rsid w:val="0042085D"/>
    <w:rsid w:val="00420CD3"/>
    <w:rsid w:val="0042192F"/>
    <w:rsid w:val="00422490"/>
    <w:rsid w:val="00424242"/>
    <w:rsid w:val="0042455A"/>
    <w:rsid w:val="00424F3B"/>
    <w:rsid w:val="00425445"/>
    <w:rsid w:val="00425492"/>
    <w:rsid w:val="00425ACC"/>
    <w:rsid w:val="004262B6"/>
    <w:rsid w:val="00426CE0"/>
    <w:rsid w:val="00427135"/>
    <w:rsid w:val="00427799"/>
    <w:rsid w:val="00430E54"/>
    <w:rsid w:val="00431350"/>
    <w:rsid w:val="004318F7"/>
    <w:rsid w:val="00433E08"/>
    <w:rsid w:val="0043617E"/>
    <w:rsid w:val="00436217"/>
    <w:rsid w:val="004368D1"/>
    <w:rsid w:val="0043795A"/>
    <w:rsid w:val="00437AB9"/>
    <w:rsid w:val="004402DE"/>
    <w:rsid w:val="00441EFB"/>
    <w:rsid w:val="00442902"/>
    <w:rsid w:val="00443757"/>
    <w:rsid w:val="00443C8B"/>
    <w:rsid w:val="00444255"/>
    <w:rsid w:val="00444CB5"/>
    <w:rsid w:val="00445A0B"/>
    <w:rsid w:val="00447D97"/>
    <w:rsid w:val="00450889"/>
    <w:rsid w:val="00450C05"/>
    <w:rsid w:val="00451D53"/>
    <w:rsid w:val="004521CE"/>
    <w:rsid w:val="00452972"/>
    <w:rsid w:val="0045363C"/>
    <w:rsid w:val="00453A13"/>
    <w:rsid w:val="00453E75"/>
    <w:rsid w:val="00454B38"/>
    <w:rsid w:val="004558AC"/>
    <w:rsid w:val="00455B48"/>
    <w:rsid w:val="004560F8"/>
    <w:rsid w:val="004562E4"/>
    <w:rsid w:val="0045648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711F"/>
    <w:rsid w:val="00477188"/>
    <w:rsid w:val="00477969"/>
    <w:rsid w:val="00477EF0"/>
    <w:rsid w:val="00480286"/>
    <w:rsid w:val="0048034A"/>
    <w:rsid w:val="00480A7D"/>
    <w:rsid w:val="00480D67"/>
    <w:rsid w:val="00481765"/>
    <w:rsid w:val="00481807"/>
    <w:rsid w:val="00481D43"/>
    <w:rsid w:val="00481D4B"/>
    <w:rsid w:val="00483B75"/>
    <w:rsid w:val="004843AD"/>
    <w:rsid w:val="00484F2F"/>
    <w:rsid w:val="00485367"/>
    <w:rsid w:val="004859B5"/>
    <w:rsid w:val="00485C9E"/>
    <w:rsid w:val="00486950"/>
    <w:rsid w:val="0048709C"/>
    <w:rsid w:val="00487BFF"/>
    <w:rsid w:val="0049124E"/>
    <w:rsid w:val="00492102"/>
    <w:rsid w:val="0049278A"/>
    <w:rsid w:val="00493D3E"/>
    <w:rsid w:val="00495258"/>
    <w:rsid w:val="0049618D"/>
    <w:rsid w:val="004A14E0"/>
    <w:rsid w:val="004A17ED"/>
    <w:rsid w:val="004A1B78"/>
    <w:rsid w:val="004A2DA7"/>
    <w:rsid w:val="004A32D3"/>
    <w:rsid w:val="004A3389"/>
    <w:rsid w:val="004A3BF3"/>
    <w:rsid w:val="004A4323"/>
    <w:rsid w:val="004A4378"/>
    <w:rsid w:val="004A49F1"/>
    <w:rsid w:val="004A4EAE"/>
    <w:rsid w:val="004A59D3"/>
    <w:rsid w:val="004A5DFB"/>
    <w:rsid w:val="004A7B2D"/>
    <w:rsid w:val="004B0443"/>
    <w:rsid w:val="004B098D"/>
    <w:rsid w:val="004B157F"/>
    <w:rsid w:val="004B3DB8"/>
    <w:rsid w:val="004B4177"/>
    <w:rsid w:val="004B4AEB"/>
    <w:rsid w:val="004B4ED1"/>
    <w:rsid w:val="004B5D76"/>
    <w:rsid w:val="004B60EA"/>
    <w:rsid w:val="004B658C"/>
    <w:rsid w:val="004B6EC4"/>
    <w:rsid w:val="004B7164"/>
    <w:rsid w:val="004B7C5B"/>
    <w:rsid w:val="004B7FC9"/>
    <w:rsid w:val="004C06CA"/>
    <w:rsid w:val="004C06E9"/>
    <w:rsid w:val="004C10C6"/>
    <w:rsid w:val="004C2BD6"/>
    <w:rsid w:val="004C36CA"/>
    <w:rsid w:val="004C3F7D"/>
    <w:rsid w:val="004C41ED"/>
    <w:rsid w:val="004C48B1"/>
    <w:rsid w:val="004C4912"/>
    <w:rsid w:val="004C4EFE"/>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F0835"/>
    <w:rsid w:val="004F0CFB"/>
    <w:rsid w:val="004F122E"/>
    <w:rsid w:val="004F1704"/>
    <w:rsid w:val="004F4B82"/>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4E93"/>
    <w:rsid w:val="0050574A"/>
    <w:rsid w:val="00506E36"/>
    <w:rsid w:val="00506E64"/>
    <w:rsid w:val="005109BD"/>
    <w:rsid w:val="00510B49"/>
    <w:rsid w:val="00510D99"/>
    <w:rsid w:val="00511249"/>
    <w:rsid w:val="00511E4F"/>
    <w:rsid w:val="00512BDF"/>
    <w:rsid w:val="005130FE"/>
    <w:rsid w:val="00513980"/>
    <w:rsid w:val="00514A68"/>
    <w:rsid w:val="00514CD1"/>
    <w:rsid w:val="00515754"/>
    <w:rsid w:val="00515806"/>
    <w:rsid w:val="00515AB9"/>
    <w:rsid w:val="00515C0F"/>
    <w:rsid w:val="005174F4"/>
    <w:rsid w:val="00520258"/>
    <w:rsid w:val="00520408"/>
    <w:rsid w:val="0052069F"/>
    <w:rsid w:val="00520E69"/>
    <w:rsid w:val="0052108C"/>
    <w:rsid w:val="00521C06"/>
    <w:rsid w:val="005220F4"/>
    <w:rsid w:val="0052397D"/>
    <w:rsid w:val="00523D86"/>
    <w:rsid w:val="00524253"/>
    <w:rsid w:val="00524638"/>
    <w:rsid w:val="00524AB8"/>
    <w:rsid w:val="00526515"/>
    <w:rsid w:val="005269E3"/>
    <w:rsid w:val="005270D7"/>
    <w:rsid w:val="00527832"/>
    <w:rsid w:val="005301A8"/>
    <w:rsid w:val="005301DC"/>
    <w:rsid w:val="005303F7"/>
    <w:rsid w:val="00531128"/>
    <w:rsid w:val="0053131D"/>
    <w:rsid w:val="00533BDE"/>
    <w:rsid w:val="00534C2B"/>
    <w:rsid w:val="00534C4B"/>
    <w:rsid w:val="00536350"/>
    <w:rsid w:val="00537195"/>
    <w:rsid w:val="00537E0F"/>
    <w:rsid w:val="00540595"/>
    <w:rsid w:val="00541161"/>
    <w:rsid w:val="005414AF"/>
    <w:rsid w:val="00542390"/>
    <w:rsid w:val="00542FEC"/>
    <w:rsid w:val="00543A85"/>
    <w:rsid w:val="00543DEC"/>
    <w:rsid w:val="00544529"/>
    <w:rsid w:val="00544576"/>
    <w:rsid w:val="00544F92"/>
    <w:rsid w:val="00545B54"/>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7B6"/>
    <w:rsid w:val="00556DD0"/>
    <w:rsid w:val="005602B7"/>
    <w:rsid w:val="00560B2B"/>
    <w:rsid w:val="0056114E"/>
    <w:rsid w:val="00562A11"/>
    <w:rsid w:val="005636D6"/>
    <w:rsid w:val="005639C2"/>
    <w:rsid w:val="00565405"/>
    <w:rsid w:val="00565895"/>
    <w:rsid w:val="0056592B"/>
    <w:rsid w:val="00565BF9"/>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7C3"/>
    <w:rsid w:val="00580423"/>
    <w:rsid w:val="00580493"/>
    <w:rsid w:val="005812F2"/>
    <w:rsid w:val="00581D91"/>
    <w:rsid w:val="005820EA"/>
    <w:rsid w:val="0058327E"/>
    <w:rsid w:val="00583299"/>
    <w:rsid w:val="00583966"/>
    <w:rsid w:val="00583CEB"/>
    <w:rsid w:val="005847F9"/>
    <w:rsid w:val="00584D1E"/>
    <w:rsid w:val="00585030"/>
    <w:rsid w:val="00585164"/>
    <w:rsid w:val="00585624"/>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476"/>
    <w:rsid w:val="00596591"/>
    <w:rsid w:val="005968A1"/>
    <w:rsid w:val="00596BEE"/>
    <w:rsid w:val="005974F4"/>
    <w:rsid w:val="005975CC"/>
    <w:rsid w:val="005976D0"/>
    <w:rsid w:val="005A0159"/>
    <w:rsid w:val="005A02F1"/>
    <w:rsid w:val="005A0AC3"/>
    <w:rsid w:val="005A12FE"/>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0C"/>
    <w:rsid w:val="005B7020"/>
    <w:rsid w:val="005B713A"/>
    <w:rsid w:val="005B78AD"/>
    <w:rsid w:val="005C0310"/>
    <w:rsid w:val="005C12C8"/>
    <w:rsid w:val="005C22FF"/>
    <w:rsid w:val="005C3245"/>
    <w:rsid w:val="005C329D"/>
    <w:rsid w:val="005C3D75"/>
    <w:rsid w:val="005C4C9C"/>
    <w:rsid w:val="005C50E0"/>
    <w:rsid w:val="005C537E"/>
    <w:rsid w:val="005C53EB"/>
    <w:rsid w:val="005C6565"/>
    <w:rsid w:val="005C6E73"/>
    <w:rsid w:val="005D05E0"/>
    <w:rsid w:val="005D1104"/>
    <w:rsid w:val="005D20B1"/>
    <w:rsid w:val="005D21B1"/>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E75"/>
    <w:rsid w:val="005E4ACA"/>
    <w:rsid w:val="005E534D"/>
    <w:rsid w:val="005E64F4"/>
    <w:rsid w:val="005F06B2"/>
    <w:rsid w:val="005F07F7"/>
    <w:rsid w:val="005F09BA"/>
    <w:rsid w:val="005F0C6B"/>
    <w:rsid w:val="005F275A"/>
    <w:rsid w:val="005F2D62"/>
    <w:rsid w:val="005F3788"/>
    <w:rsid w:val="005F575B"/>
    <w:rsid w:val="005F5D16"/>
    <w:rsid w:val="005F5FE5"/>
    <w:rsid w:val="005F65FA"/>
    <w:rsid w:val="005F6867"/>
    <w:rsid w:val="005F7343"/>
    <w:rsid w:val="005F7560"/>
    <w:rsid w:val="005F7659"/>
    <w:rsid w:val="005F7E22"/>
    <w:rsid w:val="00600F5B"/>
    <w:rsid w:val="0060199E"/>
    <w:rsid w:val="00601E5D"/>
    <w:rsid w:val="00602E42"/>
    <w:rsid w:val="00603289"/>
    <w:rsid w:val="0060466F"/>
    <w:rsid w:val="00605A6E"/>
    <w:rsid w:val="006062C3"/>
    <w:rsid w:val="0060695D"/>
    <w:rsid w:val="00606D03"/>
    <w:rsid w:val="0060718D"/>
    <w:rsid w:val="0060743F"/>
    <w:rsid w:val="006077F1"/>
    <w:rsid w:val="00607908"/>
    <w:rsid w:val="00610824"/>
    <w:rsid w:val="00612066"/>
    <w:rsid w:val="006121C1"/>
    <w:rsid w:val="00612550"/>
    <w:rsid w:val="00612978"/>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7A"/>
    <w:rsid w:val="00624874"/>
    <w:rsid w:val="00625513"/>
    <w:rsid w:val="006260FF"/>
    <w:rsid w:val="00626466"/>
    <w:rsid w:val="006267E0"/>
    <w:rsid w:val="00626861"/>
    <w:rsid w:val="00627C74"/>
    <w:rsid w:val="00630F4D"/>
    <w:rsid w:val="00631045"/>
    <w:rsid w:val="00631CE1"/>
    <w:rsid w:val="0063281F"/>
    <w:rsid w:val="00633CCE"/>
    <w:rsid w:val="006348D2"/>
    <w:rsid w:val="00635897"/>
    <w:rsid w:val="006364DB"/>
    <w:rsid w:val="006366CD"/>
    <w:rsid w:val="00636A45"/>
    <w:rsid w:val="00640196"/>
    <w:rsid w:val="00642724"/>
    <w:rsid w:val="00642A23"/>
    <w:rsid w:val="00643CF1"/>
    <w:rsid w:val="00643FF6"/>
    <w:rsid w:val="006446E6"/>
    <w:rsid w:val="00645186"/>
    <w:rsid w:val="006454CC"/>
    <w:rsid w:val="006458D6"/>
    <w:rsid w:val="006458F8"/>
    <w:rsid w:val="00645FD1"/>
    <w:rsid w:val="00646385"/>
    <w:rsid w:val="00646F4B"/>
    <w:rsid w:val="006470CD"/>
    <w:rsid w:val="006473DB"/>
    <w:rsid w:val="00647900"/>
    <w:rsid w:val="00653884"/>
    <w:rsid w:val="00654626"/>
    <w:rsid w:val="00654A5D"/>
    <w:rsid w:val="006562C1"/>
    <w:rsid w:val="0066061E"/>
    <w:rsid w:val="006619E2"/>
    <w:rsid w:val="00661A1A"/>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32E9"/>
    <w:rsid w:val="00673327"/>
    <w:rsid w:val="006736C2"/>
    <w:rsid w:val="00674126"/>
    <w:rsid w:val="006757F5"/>
    <w:rsid w:val="00676308"/>
    <w:rsid w:val="006769C2"/>
    <w:rsid w:val="006778CB"/>
    <w:rsid w:val="00680B25"/>
    <w:rsid w:val="00681B7F"/>
    <w:rsid w:val="0068357D"/>
    <w:rsid w:val="00683C6A"/>
    <w:rsid w:val="00684F82"/>
    <w:rsid w:val="006852EB"/>
    <w:rsid w:val="00685BF6"/>
    <w:rsid w:val="006864FD"/>
    <w:rsid w:val="006867C9"/>
    <w:rsid w:val="00687478"/>
    <w:rsid w:val="00690152"/>
    <w:rsid w:val="006903A0"/>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F95"/>
    <w:rsid w:val="00696597"/>
    <w:rsid w:val="00696B57"/>
    <w:rsid w:val="0069713B"/>
    <w:rsid w:val="006A0524"/>
    <w:rsid w:val="006A0856"/>
    <w:rsid w:val="006A1687"/>
    <w:rsid w:val="006A1867"/>
    <w:rsid w:val="006A2802"/>
    <w:rsid w:val="006A2C83"/>
    <w:rsid w:val="006A3642"/>
    <w:rsid w:val="006A5844"/>
    <w:rsid w:val="006A5C9A"/>
    <w:rsid w:val="006A5E97"/>
    <w:rsid w:val="006A62DC"/>
    <w:rsid w:val="006A66F4"/>
    <w:rsid w:val="006B10EF"/>
    <w:rsid w:val="006B19B3"/>
    <w:rsid w:val="006B2F09"/>
    <w:rsid w:val="006B3335"/>
    <w:rsid w:val="006B3DA4"/>
    <w:rsid w:val="006B3F81"/>
    <w:rsid w:val="006B41EF"/>
    <w:rsid w:val="006B4227"/>
    <w:rsid w:val="006B4610"/>
    <w:rsid w:val="006B5691"/>
    <w:rsid w:val="006B651F"/>
    <w:rsid w:val="006B6594"/>
    <w:rsid w:val="006B6C07"/>
    <w:rsid w:val="006B6C36"/>
    <w:rsid w:val="006B6F62"/>
    <w:rsid w:val="006B711A"/>
    <w:rsid w:val="006B748F"/>
    <w:rsid w:val="006B753A"/>
    <w:rsid w:val="006B7745"/>
    <w:rsid w:val="006B78B3"/>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198F"/>
    <w:rsid w:val="006E1C2D"/>
    <w:rsid w:val="006E20A5"/>
    <w:rsid w:val="006E2911"/>
    <w:rsid w:val="006E2AC4"/>
    <w:rsid w:val="006E2B43"/>
    <w:rsid w:val="006E324B"/>
    <w:rsid w:val="006E3988"/>
    <w:rsid w:val="006E3BD3"/>
    <w:rsid w:val="006E4442"/>
    <w:rsid w:val="006E4FBB"/>
    <w:rsid w:val="006E513D"/>
    <w:rsid w:val="006E5449"/>
    <w:rsid w:val="006E5BEA"/>
    <w:rsid w:val="006E6B09"/>
    <w:rsid w:val="006E7292"/>
    <w:rsid w:val="006F10BF"/>
    <w:rsid w:val="006F1937"/>
    <w:rsid w:val="006F1FB0"/>
    <w:rsid w:val="006F2E09"/>
    <w:rsid w:val="006F2E90"/>
    <w:rsid w:val="006F2FB4"/>
    <w:rsid w:val="006F399D"/>
    <w:rsid w:val="006F3A34"/>
    <w:rsid w:val="006F4280"/>
    <w:rsid w:val="006F471F"/>
    <w:rsid w:val="006F496D"/>
    <w:rsid w:val="006F4F64"/>
    <w:rsid w:val="006F5B07"/>
    <w:rsid w:val="006F6212"/>
    <w:rsid w:val="006F625F"/>
    <w:rsid w:val="006F62EB"/>
    <w:rsid w:val="006F6A1E"/>
    <w:rsid w:val="006F6A78"/>
    <w:rsid w:val="006F75D9"/>
    <w:rsid w:val="007008FD"/>
    <w:rsid w:val="00700C19"/>
    <w:rsid w:val="00701D7A"/>
    <w:rsid w:val="00702393"/>
    <w:rsid w:val="00702E3C"/>
    <w:rsid w:val="00703950"/>
    <w:rsid w:val="00704FA1"/>
    <w:rsid w:val="00705E2A"/>
    <w:rsid w:val="007073A6"/>
    <w:rsid w:val="007073F3"/>
    <w:rsid w:val="00707657"/>
    <w:rsid w:val="00710C6F"/>
    <w:rsid w:val="007116B8"/>
    <w:rsid w:val="0071171A"/>
    <w:rsid w:val="00711A69"/>
    <w:rsid w:val="007121C4"/>
    <w:rsid w:val="00712491"/>
    <w:rsid w:val="007127CF"/>
    <w:rsid w:val="00713857"/>
    <w:rsid w:val="007138E7"/>
    <w:rsid w:val="0071486A"/>
    <w:rsid w:val="00715505"/>
    <w:rsid w:val="0071711A"/>
    <w:rsid w:val="00717846"/>
    <w:rsid w:val="00717899"/>
    <w:rsid w:val="007222FD"/>
    <w:rsid w:val="00722334"/>
    <w:rsid w:val="00722B51"/>
    <w:rsid w:val="00722C07"/>
    <w:rsid w:val="00722D10"/>
    <w:rsid w:val="00722D9D"/>
    <w:rsid w:val="00723514"/>
    <w:rsid w:val="00723CC6"/>
    <w:rsid w:val="00724863"/>
    <w:rsid w:val="007248F4"/>
    <w:rsid w:val="00724BBE"/>
    <w:rsid w:val="0072608D"/>
    <w:rsid w:val="007266B6"/>
    <w:rsid w:val="00727DB1"/>
    <w:rsid w:val="0073031F"/>
    <w:rsid w:val="0073053D"/>
    <w:rsid w:val="007316B2"/>
    <w:rsid w:val="00732106"/>
    <w:rsid w:val="0073306F"/>
    <w:rsid w:val="0073330A"/>
    <w:rsid w:val="00733CF1"/>
    <w:rsid w:val="007341AE"/>
    <w:rsid w:val="00734786"/>
    <w:rsid w:val="00734FE0"/>
    <w:rsid w:val="007369C5"/>
    <w:rsid w:val="00736AC5"/>
    <w:rsid w:val="00736CBB"/>
    <w:rsid w:val="00737638"/>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7E8"/>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679"/>
    <w:rsid w:val="00787951"/>
    <w:rsid w:val="00787E84"/>
    <w:rsid w:val="007908B7"/>
    <w:rsid w:val="0079090C"/>
    <w:rsid w:val="00791213"/>
    <w:rsid w:val="007912EA"/>
    <w:rsid w:val="00791701"/>
    <w:rsid w:val="00791B77"/>
    <w:rsid w:val="00791D28"/>
    <w:rsid w:val="0079235D"/>
    <w:rsid w:val="00792A86"/>
    <w:rsid w:val="00792CF4"/>
    <w:rsid w:val="00793804"/>
    <w:rsid w:val="00794BDE"/>
    <w:rsid w:val="00794E64"/>
    <w:rsid w:val="00795231"/>
    <w:rsid w:val="00795AEC"/>
    <w:rsid w:val="00795C3C"/>
    <w:rsid w:val="00796697"/>
    <w:rsid w:val="00796A78"/>
    <w:rsid w:val="007971A7"/>
    <w:rsid w:val="0079728B"/>
    <w:rsid w:val="007976B4"/>
    <w:rsid w:val="007977FC"/>
    <w:rsid w:val="00797CEE"/>
    <w:rsid w:val="007A0516"/>
    <w:rsid w:val="007A0544"/>
    <w:rsid w:val="007A0DD5"/>
    <w:rsid w:val="007A18F1"/>
    <w:rsid w:val="007A1F49"/>
    <w:rsid w:val="007A24BB"/>
    <w:rsid w:val="007A28A4"/>
    <w:rsid w:val="007A2D07"/>
    <w:rsid w:val="007A2D5B"/>
    <w:rsid w:val="007A2D8A"/>
    <w:rsid w:val="007A367E"/>
    <w:rsid w:val="007A3977"/>
    <w:rsid w:val="007A3A0F"/>
    <w:rsid w:val="007A3E57"/>
    <w:rsid w:val="007A3FC8"/>
    <w:rsid w:val="007A5C16"/>
    <w:rsid w:val="007A6C81"/>
    <w:rsid w:val="007A6D60"/>
    <w:rsid w:val="007B0267"/>
    <w:rsid w:val="007B1048"/>
    <w:rsid w:val="007B17E3"/>
    <w:rsid w:val="007B1801"/>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5F77"/>
    <w:rsid w:val="007C699D"/>
    <w:rsid w:val="007C6FEA"/>
    <w:rsid w:val="007D292D"/>
    <w:rsid w:val="007D2AEC"/>
    <w:rsid w:val="007D30FF"/>
    <w:rsid w:val="007D31C9"/>
    <w:rsid w:val="007D3913"/>
    <w:rsid w:val="007D4B70"/>
    <w:rsid w:val="007D5871"/>
    <w:rsid w:val="007D5A5E"/>
    <w:rsid w:val="007D6512"/>
    <w:rsid w:val="007D656C"/>
    <w:rsid w:val="007D6BDC"/>
    <w:rsid w:val="007D704C"/>
    <w:rsid w:val="007D721B"/>
    <w:rsid w:val="007D7A1B"/>
    <w:rsid w:val="007D7A67"/>
    <w:rsid w:val="007D7EC5"/>
    <w:rsid w:val="007E0263"/>
    <w:rsid w:val="007E0682"/>
    <w:rsid w:val="007E0CC1"/>
    <w:rsid w:val="007E1D8D"/>
    <w:rsid w:val="007E2952"/>
    <w:rsid w:val="007E2959"/>
    <w:rsid w:val="007E2C29"/>
    <w:rsid w:val="007E2EB3"/>
    <w:rsid w:val="007E34A1"/>
    <w:rsid w:val="007E3B7C"/>
    <w:rsid w:val="007E57F1"/>
    <w:rsid w:val="007E5EA1"/>
    <w:rsid w:val="007E6452"/>
    <w:rsid w:val="007E7936"/>
    <w:rsid w:val="007F0393"/>
    <w:rsid w:val="007F1F8B"/>
    <w:rsid w:val="007F2F8B"/>
    <w:rsid w:val="007F30DA"/>
    <w:rsid w:val="007F3520"/>
    <w:rsid w:val="007F41EE"/>
    <w:rsid w:val="007F45AA"/>
    <w:rsid w:val="007F4BED"/>
    <w:rsid w:val="007F4D99"/>
    <w:rsid w:val="007F4EEF"/>
    <w:rsid w:val="007F524E"/>
    <w:rsid w:val="007F58F6"/>
    <w:rsid w:val="007F63AA"/>
    <w:rsid w:val="007F6C6D"/>
    <w:rsid w:val="007F7ABD"/>
    <w:rsid w:val="00802651"/>
    <w:rsid w:val="00802976"/>
    <w:rsid w:val="00803E0D"/>
    <w:rsid w:val="0080473D"/>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C6"/>
    <w:rsid w:val="00814A73"/>
    <w:rsid w:val="008150AF"/>
    <w:rsid w:val="008153BD"/>
    <w:rsid w:val="00815D92"/>
    <w:rsid w:val="0081672E"/>
    <w:rsid w:val="008176A5"/>
    <w:rsid w:val="00820188"/>
    <w:rsid w:val="008209A5"/>
    <w:rsid w:val="00821810"/>
    <w:rsid w:val="0082233D"/>
    <w:rsid w:val="0082280E"/>
    <w:rsid w:val="008235F7"/>
    <w:rsid w:val="00823EA9"/>
    <w:rsid w:val="0082413A"/>
    <w:rsid w:val="00824808"/>
    <w:rsid w:val="00824C26"/>
    <w:rsid w:val="00825CC2"/>
    <w:rsid w:val="008267A6"/>
    <w:rsid w:val="008271DE"/>
    <w:rsid w:val="00827678"/>
    <w:rsid w:val="008276C6"/>
    <w:rsid w:val="00827CC1"/>
    <w:rsid w:val="00830290"/>
    <w:rsid w:val="008308A1"/>
    <w:rsid w:val="0083139B"/>
    <w:rsid w:val="0083221D"/>
    <w:rsid w:val="0083271F"/>
    <w:rsid w:val="00834B62"/>
    <w:rsid w:val="008374B8"/>
    <w:rsid w:val="008379BF"/>
    <w:rsid w:val="0084092F"/>
    <w:rsid w:val="0084245B"/>
    <w:rsid w:val="00842EF0"/>
    <w:rsid w:val="0084401C"/>
    <w:rsid w:val="00844612"/>
    <w:rsid w:val="008447C3"/>
    <w:rsid w:val="00845BFF"/>
    <w:rsid w:val="008464A0"/>
    <w:rsid w:val="0084692A"/>
    <w:rsid w:val="00846CDB"/>
    <w:rsid w:val="00846D9E"/>
    <w:rsid w:val="00847EBD"/>
    <w:rsid w:val="00850795"/>
    <w:rsid w:val="00850BCA"/>
    <w:rsid w:val="00851D8D"/>
    <w:rsid w:val="00852803"/>
    <w:rsid w:val="0085335A"/>
    <w:rsid w:val="00853426"/>
    <w:rsid w:val="00853BEB"/>
    <w:rsid w:val="00854B1A"/>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2048"/>
    <w:rsid w:val="00885BAE"/>
    <w:rsid w:val="00885D77"/>
    <w:rsid w:val="00885ED1"/>
    <w:rsid w:val="00887212"/>
    <w:rsid w:val="008872D4"/>
    <w:rsid w:val="00887D18"/>
    <w:rsid w:val="00890E5C"/>
    <w:rsid w:val="00891A46"/>
    <w:rsid w:val="00892F14"/>
    <w:rsid w:val="0089306C"/>
    <w:rsid w:val="0089312A"/>
    <w:rsid w:val="0089349E"/>
    <w:rsid w:val="008935D9"/>
    <w:rsid w:val="008939BB"/>
    <w:rsid w:val="008942A8"/>
    <w:rsid w:val="00894CF1"/>
    <w:rsid w:val="008959DD"/>
    <w:rsid w:val="00895AA4"/>
    <w:rsid w:val="00895B50"/>
    <w:rsid w:val="00896906"/>
    <w:rsid w:val="00896AD0"/>
    <w:rsid w:val="00896BE9"/>
    <w:rsid w:val="0089761B"/>
    <w:rsid w:val="008978A4"/>
    <w:rsid w:val="008A0D12"/>
    <w:rsid w:val="008A14DE"/>
    <w:rsid w:val="008A1794"/>
    <w:rsid w:val="008A20CE"/>
    <w:rsid w:val="008A219E"/>
    <w:rsid w:val="008A245E"/>
    <w:rsid w:val="008A2930"/>
    <w:rsid w:val="008A391E"/>
    <w:rsid w:val="008A3EC9"/>
    <w:rsid w:val="008A4C7D"/>
    <w:rsid w:val="008A5268"/>
    <w:rsid w:val="008A5776"/>
    <w:rsid w:val="008A659A"/>
    <w:rsid w:val="008A6C5D"/>
    <w:rsid w:val="008A6F45"/>
    <w:rsid w:val="008A7678"/>
    <w:rsid w:val="008B00E7"/>
    <w:rsid w:val="008B019E"/>
    <w:rsid w:val="008B0A9A"/>
    <w:rsid w:val="008B1265"/>
    <w:rsid w:val="008B2881"/>
    <w:rsid w:val="008B2C4E"/>
    <w:rsid w:val="008B319E"/>
    <w:rsid w:val="008B5033"/>
    <w:rsid w:val="008B5788"/>
    <w:rsid w:val="008B628F"/>
    <w:rsid w:val="008B6DC8"/>
    <w:rsid w:val="008B74C8"/>
    <w:rsid w:val="008B791E"/>
    <w:rsid w:val="008B7FD4"/>
    <w:rsid w:val="008C1988"/>
    <w:rsid w:val="008C1996"/>
    <w:rsid w:val="008C225C"/>
    <w:rsid w:val="008C26D9"/>
    <w:rsid w:val="008C2A57"/>
    <w:rsid w:val="008C2B6B"/>
    <w:rsid w:val="008C3153"/>
    <w:rsid w:val="008C43C0"/>
    <w:rsid w:val="008C4F66"/>
    <w:rsid w:val="008C5F62"/>
    <w:rsid w:val="008C6BF3"/>
    <w:rsid w:val="008C7601"/>
    <w:rsid w:val="008C7FB7"/>
    <w:rsid w:val="008D03A0"/>
    <w:rsid w:val="008D0CAA"/>
    <w:rsid w:val="008D139E"/>
    <w:rsid w:val="008D42ED"/>
    <w:rsid w:val="008D5175"/>
    <w:rsid w:val="008D6050"/>
    <w:rsid w:val="008D6314"/>
    <w:rsid w:val="008D65D2"/>
    <w:rsid w:val="008D6A22"/>
    <w:rsid w:val="008D6A77"/>
    <w:rsid w:val="008D76AC"/>
    <w:rsid w:val="008E05B8"/>
    <w:rsid w:val="008E0BAF"/>
    <w:rsid w:val="008E0EB2"/>
    <w:rsid w:val="008E0F89"/>
    <w:rsid w:val="008E1359"/>
    <w:rsid w:val="008E14A1"/>
    <w:rsid w:val="008E1F07"/>
    <w:rsid w:val="008E25F4"/>
    <w:rsid w:val="008E2FB5"/>
    <w:rsid w:val="008E321E"/>
    <w:rsid w:val="008E35F8"/>
    <w:rsid w:val="008E58B2"/>
    <w:rsid w:val="008E5D6A"/>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BE8"/>
    <w:rsid w:val="00904137"/>
    <w:rsid w:val="00904BC8"/>
    <w:rsid w:val="00904BF7"/>
    <w:rsid w:val="00904DCF"/>
    <w:rsid w:val="009056A1"/>
    <w:rsid w:val="00906248"/>
    <w:rsid w:val="009064F7"/>
    <w:rsid w:val="00906919"/>
    <w:rsid w:val="009069B8"/>
    <w:rsid w:val="00907E8A"/>
    <w:rsid w:val="00910711"/>
    <w:rsid w:val="00910B18"/>
    <w:rsid w:val="00910E3E"/>
    <w:rsid w:val="00911449"/>
    <w:rsid w:val="009120A5"/>
    <w:rsid w:val="00912146"/>
    <w:rsid w:val="00912699"/>
    <w:rsid w:val="0091412D"/>
    <w:rsid w:val="00914606"/>
    <w:rsid w:val="00914726"/>
    <w:rsid w:val="0091491A"/>
    <w:rsid w:val="00914E37"/>
    <w:rsid w:val="009150F8"/>
    <w:rsid w:val="009156D4"/>
    <w:rsid w:val="00915E03"/>
    <w:rsid w:val="00915E30"/>
    <w:rsid w:val="00915F7B"/>
    <w:rsid w:val="00916B52"/>
    <w:rsid w:val="00917661"/>
    <w:rsid w:val="00917A5F"/>
    <w:rsid w:val="00920889"/>
    <w:rsid w:val="009208F1"/>
    <w:rsid w:val="0092251D"/>
    <w:rsid w:val="00923139"/>
    <w:rsid w:val="00923264"/>
    <w:rsid w:val="00923D92"/>
    <w:rsid w:val="009245D7"/>
    <w:rsid w:val="0092482B"/>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2B1"/>
    <w:rsid w:val="00941879"/>
    <w:rsid w:val="00941CC9"/>
    <w:rsid w:val="009421E4"/>
    <w:rsid w:val="009425B1"/>
    <w:rsid w:val="0094276B"/>
    <w:rsid w:val="00942CD8"/>
    <w:rsid w:val="0094483B"/>
    <w:rsid w:val="00945E21"/>
    <w:rsid w:val="009461C9"/>
    <w:rsid w:val="009461F9"/>
    <w:rsid w:val="00946714"/>
    <w:rsid w:val="00946C1F"/>
    <w:rsid w:val="00946E96"/>
    <w:rsid w:val="009501DC"/>
    <w:rsid w:val="00950400"/>
    <w:rsid w:val="0095078F"/>
    <w:rsid w:val="00950D5A"/>
    <w:rsid w:val="00951543"/>
    <w:rsid w:val="00951BAF"/>
    <w:rsid w:val="00951DAB"/>
    <w:rsid w:val="0095282E"/>
    <w:rsid w:val="009535A0"/>
    <w:rsid w:val="009538A8"/>
    <w:rsid w:val="00954C50"/>
    <w:rsid w:val="00954D04"/>
    <w:rsid w:val="00954EDB"/>
    <w:rsid w:val="0095563B"/>
    <w:rsid w:val="00955D0C"/>
    <w:rsid w:val="00955F33"/>
    <w:rsid w:val="00956654"/>
    <w:rsid w:val="009567ED"/>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2EB"/>
    <w:rsid w:val="00967E99"/>
    <w:rsid w:val="00970F0E"/>
    <w:rsid w:val="00971AEF"/>
    <w:rsid w:val="00971C74"/>
    <w:rsid w:val="009754D6"/>
    <w:rsid w:val="009757D8"/>
    <w:rsid w:val="00975A37"/>
    <w:rsid w:val="00976A4C"/>
    <w:rsid w:val="00976B9E"/>
    <w:rsid w:val="00976D52"/>
    <w:rsid w:val="009771D2"/>
    <w:rsid w:val="00977B2A"/>
    <w:rsid w:val="00977EAD"/>
    <w:rsid w:val="0098044C"/>
    <w:rsid w:val="009804AF"/>
    <w:rsid w:val="00981E71"/>
    <w:rsid w:val="00981F32"/>
    <w:rsid w:val="009825C5"/>
    <w:rsid w:val="00983554"/>
    <w:rsid w:val="0098357F"/>
    <w:rsid w:val="00985027"/>
    <w:rsid w:val="00986861"/>
    <w:rsid w:val="00987017"/>
    <w:rsid w:val="00987F98"/>
    <w:rsid w:val="00990277"/>
    <w:rsid w:val="0099126D"/>
    <w:rsid w:val="009912F3"/>
    <w:rsid w:val="009915D1"/>
    <w:rsid w:val="009927C3"/>
    <w:rsid w:val="009930C0"/>
    <w:rsid w:val="009933EA"/>
    <w:rsid w:val="0099352E"/>
    <w:rsid w:val="00993C7F"/>
    <w:rsid w:val="00993C92"/>
    <w:rsid w:val="00995091"/>
    <w:rsid w:val="00995194"/>
    <w:rsid w:val="00995350"/>
    <w:rsid w:val="00995BF7"/>
    <w:rsid w:val="0099631A"/>
    <w:rsid w:val="0099669A"/>
    <w:rsid w:val="00997C0D"/>
    <w:rsid w:val="009A01AD"/>
    <w:rsid w:val="009A0279"/>
    <w:rsid w:val="009A0705"/>
    <w:rsid w:val="009A0D46"/>
    <w:rsid w:val="009A131B"/>
    <w:rsid w:val="009A2008"/>
    <w:rsid w:val="009A2350"/>
    <w:rsid w:val="009A27D5"/>
    <w:rsid w:val="009A2BD0"/>
    <w:rsid w:val="009A2C80"/>
    <w:rsid w:val="009A3EDC"/>
    <w:rsid w:val="009A42E0"/>
    <w:rsid w:val="009A4319"/>
    <w:rsid w:val="009A4842"/>
    <w:rsid w:val="009A4BEA"/>
    <w:rsid w:val="009A4E2B"/>
    <w:rsid w:val="009A5041"/>
    <w:rsid w:val="009A62F2"/>
    <w:rsid w:val="009A6FA4"/>
    <w:rsid w:val="009A7C33"/>
    <w:rsid w:val="009A7CD7"/>
    <w:rsid w:val="009B02BF"/>
    <w:rsid w:val="009B0729"/>
    <w:rsid w:val="009B0CD9"/>
    <w:rsid w:val="009B0F56"/>
    <w:rsid w:val="009B10E8"/>
    <w:rsid w:val="009B1748"/>
    <w:rsid w:val="009B18C6"/>
    <w:rsid w:val="009B2AB6"/>
    <w:rsid w:val="009B2C33"/>
    <w:rsid w:val="009B3233"/>
    <w:rsid w:val="009B3D7E"/>
    <w:rsid w:val="009B4B8C"/>
    <w:rsid w:val="009B52B3"/>
    <w:rsid w:val="009B57C7"/>
    <w:rsid w:val="009B6F2D"/>
    <w:rsid w:val="009C00CD"/>
    <w:rsid w:val="009C0E9D"/>
    <w:rsid w:val="009C1816"/>
    <w:rsid w:val="009C1B60"/>
    <w:rsid w:val="009C2688"/>
    <w:rsid w:val="009C2778"/>
    <w:rsid w:val="009C2FDC"/>
    <w:rsid w:val="009C3D5F"/>
    <w:rsid w:val="009C413B"/>
    <w:rsid w:val="009C4730"/>
    <w:rsid w:val="009C49B6"/>
    <w:rsid w:val="009C4DA4"/>
    <w:rsid w:val="009C4E3D"/>
    <w:rsid w:val="009C54FA"/>
    <w:rsid w:val="009C5589"/>
    <w:rsid w:val="009C5881"/>
    <w:rsid w:val="009C6263"/>
    <w:rsid w:val="009C67AE"/>
    <w:rsid w:val="009C6AE5"/>
    <w:rsid w:val="009C6CB3"/>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7CEF"/>
    <w:rsid w:val="009D7F11"/>
    <w:rsid w:val="009D7F5E"/>
    <w:rsid w:val="009E03E9"/>
    <w:rsid w:val="009E0997"/>
    <w:rsid w:val="009E0D17"/>
    <w:rsid w:val="009E1BF3"/>
    <w:rsid w:val="009E1DDE"/>
    <w:rsid w:val="009E2207"/>
    <w:rsid w:val="009E2436"/>
    <w:rsid w:val="009E25F5"/>
    <w:rsid w:val="009E2F93"/>
    <w:rsid w:val="009E39BD"/>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6A"/>
    <w:rsid w:val="00A14E83"/>
    <w:rsid w:val="00A14FB2"/>
    <w:rsid w:val="00A15A68"/>
    <w:rsid w:val="00A15B93"/>
    <w:rsid w:val="00A15FF3"/>
    <w:rsid w:val="00A167F7"/>
    <w:rsid w:val="00A16FCE"/>
    <w:rsid w:val="00A174A6"/>
    <w:rsid w:val="00A176B2"/>
    <w:rsid w:val="00A21889"/>
    <w:rsid w:val="00A219C0"/>
    <w:rsid w:val="00A21B8B"/>
    <w:rsid w:val="00A21C45"/>
    <w:rsid w:val="00A22CFA"/>
    <w:rsid w:val="00A23446"/>
    <w:rsid w:val="00A2412E"/>
    <w:rsid w:val="00A2743D"/>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D8B"/>
    <w:rsid w:val="00A44FA5"/>
    <w:rsid w:val="00A45C52"/>
    <w:rsid w:val="00A46E90"/>
    <w:rsid w:val="00A47041"/>
    <w:rsid w:val="00A47345"/>
    <w:rsid w:val="00A47853"/>
    <w:rsid w:val="00A50667"/>
    <w:rsid w:val="00A50E4C"/>
    <w:rsid w:val="00A528C2"/>
    <w:rsid w:val="00A52A27"/>
    <w:rsid w:val="00A52EAA"/>
    <w:rsid w:val="00A53446"/>
    <w:rsid w:val="00A5551F"/>
    <w:rsid w:val="00A55BE7"/>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60B1"/>
    <w:rsid w:val="00A666EE"/>
    <w:rsid w:val="00A6696C"/>
    <w:rsid w:val="00A66AC0"/>
    <w:rsid w:val="00A67408"/>
    <w:rsid w:val="00A675A1"/>
    <w:rsid w:val="00A677A1"/>
    <w:rsid w:val="00A6789A"/>
    <w:rsid w:val="00A705BA"/>
    <w:rsid w:val="00A71111"/>
    <w:rsid w:val="00A71210"/>
    <w:rsid w:val="00A71945"/>
    <w:rsid w:val="00A71B6B"/>
    <w:rsid w:val="00A721F9"/>
    <w:rsid w:val="00A72F64"/>
    <w:rsid w:val="00A73718"/>
    <w:rsid w:val="00A7384C"/>
    <w:rsid w:val="00A74A6A"/>
    <w:rsid w:val="00A74AFE"/>
    <w:rsid w:val="00A75DD0"/>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4D9E"/>
    <w:rsid w:val="00A865A3"/>
    <w:rsid w:val="00A86A5F"/>
    <w:rsid w:val="00A8726B"/>
    <w:rsid w:val="00A87CE4"/>
    <w:rsid w:val="00A902A2"/>
    <w:rsid w:val="00A90FA7"/>
    <w:rsid w:val="00A9159C"/>
    <w:rsid w:val="00A91927"/>
    <w:rsid w:val="00A92155"/>
    <w:rsid w:val="00A92333"/>
    <w:rsid w:val="00A927A0"/>
    <w:rsid w:val="00A92BCB"/>
    <w:rsid w:val="00A93CC2"/>
    <w:rsid w:val="00A94032"/>
    <w:rsid w:val="00A94F9A"/>
    <w:rsid w:val="00A9568A"/>
    <w:rsid w:val="00A95ACA"/>
    <w:rsid w:val="00A9684A"/>
    <w:rsid w:val="00A9685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06A"/>
    <w:rsid w:val="00AB24AC"/>
    <w:rsid w:val="00AB250E"/>
    <w:rsid w:val="00AB2F09"/>
    <w:rsid w:val="00AB3E32"/>
    <w:rsid w:val="00AB4C8D"/>
    <w:rsid w:val="00AB4EDE"/>
    <w:rsid w:val="00AB58F4"/>
    <w:rsid w:val="00AB6429"/>
    <w:rsid w:val="00AB770A"/>
    <w:rsid w:val="00AB777E"/>
    <w:rsid w:val="00AC0218"/>
    <w:rsid w:val="00AC052B"/>
    <w:rsid w:val="00AC0A97"/>
    <w:rsid w:val="00AC15BE"/>
    <w:rsid w:val="00AC1BA1"/>
    <w:rsid w:val="00AC1C9E"/>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1970"/>
    <w:rsid w:val="00AE1E3F"/>
    <w:rsid w:val="00AE2211"/>
    <w:rsid w:val="00AE28F6"/>
    <w:rsid w:val="00AE328B"/>
    <w:rsid w:val="00AE41DA"/>
    <w:rsid w:val="00AE4481"/>
    <w:rsid w:val="00AE49FF"/>
    <w:rsid w:val="00AE4B3F"/>
    <w:rsid w:val="00AE5751"/>
    <w:rsid w:val="00AE5C90"/>
    <w:rsid w:val="00AE60A8"/>
    <w:rsid w:val="00AE62F0"/>
    <w:rsid w:val="00AE63E6"/>
    <w:rsid w:val="00AE66FD"/>
    <w:rsid w:val="00AE6758"/>
    <w:rsid w:val="00AE6909"/>
    <w:rsid w:val="00AE6AC1"/>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CDF"/>
    <w:rsid w:val="00AF7F0A"/>
    <w:rsid w:val="00B017BC"/>
    <w:rsid w:val="00B02252"/>
    <w:rsid w:val="00B02B66"/>
    <w:rsid w:val="00B031AC"/>
    <w:rsid w:val="00B03544"/>
    <w:rsid w:val="00B03CA5"/>
    <w:rsid w:val="00B04117"/>
    <w:rsid w:val="00B04404"/>
    <w:rsid w:val="00B0444E"/>
    <w:rsid w:val="00B04A28"/>
    <w:rsid w:val="00B0528A"/>
    <w:rsid w:val="00B05594"/>
    <w:rsid w:val="00B055FA"/>
    <w:rsid w:val="00B05827"/>
    <w:rsid w:val="00B058C8"/>
    <w:rsid w:val="00B05936"/>
    <w:rsid w:val="00B05B82"/>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A65"/>
    <w:rsid w:val="00B20152"/>
    <w:rsid w:val="00B20AA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A06"/>
    <w:rsid w:val="00B278E8"/>
    <w:rsid w:val="00B306B0"/>
    <w:rsid w:val="00B30F8D"/>
    <w:rsid w:val="00B31772"/>
    <w:rsid w:val="00B31889"/>
    <w:rsid w:val="00B32ABF"/>
    <w:rsid w:val="00B344F6"/>
    <w:rsid w:val="00B358CE"/>
    <w:rsid w:val="00B36D36"/>
    <w:rsid w:val="00B37A02"/>
    <w:rsid w:val="00B37B09"/>
    <w:rsid w:val="00B40ED3"/>
    <w:rsid w:val="00B41365"/>
    <w:rsid w:val="00B420BC"/>
    <w:rsid w:val="00B421B9"/>
    <w:rsid w:val="00B42226"/>
    <w:rsid w:val="00B42650"/>
    <w:rsid w:val="00B43228"/>
    <w:rsid w:val="00B4372B"/>
    <w:rsid w:val="00B4424A"/>
    <w:rsid w:val="00B44A2B"/>
    <w:rsid w:val="00B44AFE"/>
    <w:rsid w:val="00B44E03"/>
    <w:rsid w:val="00B467A6"/>
    <w:rsid w:val="00B468BF"/>
    <w:rsid w:val="00B4758F"/>
    <w:rsid w:val="00B47783"/>
    <w:rsid w:val="00B50E12"/>
    <w:rsid w:val="00B50F8E"/>
    <w:rsid w:val="00B5300B"/>
    <w:rsid w:val="00B530E6"/>
    <w:rsid w:val="00B55480"/>
    <w:rsid w:val="00B56123"/>
    <w:rsid w:val="00B56C4F"/>
    <w:rsid w:val="00B574EB"/>
    <w:rsid w:val="00B57819"/>
    <w:rsid w:val="00B57CAC"/>
    <w:rsid w:val="00B57E81"/>
    <w:rsid w:val="00B57EAE"/>
    <w:rsid w:val="00B602BB"/>
    <w:rsid w:val="00B61136"/>
    <w:rsid w:val="00B62B77"/>
    <w:rsid w:val="00B63DEE"/>
    <w:rsid w:val="00B641FC"/>
    <w:rsid w:val="00B64A9B"/>
    <w:rsid w:val="00B64B3D"/>
    <w:rsid w:val="00B64F10"/>
    <w:rsid w:val="00B655B5"/>
    <w:rsid w:val="00B66A2E"/>
    <w:rsid w:val="00B67FBB"/>
    <w:rsid w:val="00B70203"/>
    <w:rsid w:val="00B709B2"/>
    <w:rsid w:val="00B7134C"/>
    <w:rsid w:val="00B71AA2"/>
    <w:rsid w:val="00B72277"/>
    <w:rsid w:val="00B72C6E"/>
    <w:rsid w:val="00B74296"/>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AA4"/>
    <w:rsid w:val="00B83E4E"/>
    <w:rsid w:val="00B844F7"/>
    <w:rsid w:val="00B84AD2"/>
    <w:rsid w:val="00B852D7"/>
    <w:rsid w:val="00B852EC"/>
    <w:rsid w:val="00B8540B"/>
    <w:rsid w:val="00B8556E"/>
    <w:rsid w:val="00B8616F"/>
    <w:rsid w:val="00B872B8"/>
    <w:rsid w:val="00B87BA1"/>
    <w:rsid w:val="00B87D22"/>
    <w:rsid w:val="00B903C1"/>
    <w:rsid w:val="00B906C9"/>
    <w:rsid w:val="00B9135F"/>
    <w:rsid w:val="00B9204C"/>
    <w:rsid w:val="00B926EB"/>
    <w:rsid w:val="00B92EA4"/>
    <w:rsid w:val="00B9378E"/>
    <w:rsid w:val="00B94696"/>
    <w:rsid w:val="00B95F23"/>
    <w:rsid w:val="00B9634D"/>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23DD"/>
    <w:rsid w:val="00BB25E7"/>
    <w:rsid w:val="00BB2BD9"/>
    <w:rsid w:val="00BB387D"/>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757"/>
    <w:rsid w:val="00BC6C99"/>
    <w:rsid w:val="00BD0F5D"/>
    <w:rsid w:val="00BD1252"/>
    <w:rsid w:val="00BD12BD"/>
    <w:rsid w:val="00BD187E"/>
    <w:rsid w:val="00BD257D"/>
    <w:rsid w:val="00BD32A2"/>
    <w:rsid w:val="00BD362D"/>
    <w:rsid w:val="00BD4243"/>
    <w:rsid w:val="00BD4DD3"/>
    <w:rsid w:val="00BD5A76"/>
    <w:rsid w:val="00BD78DA"/>
    <w:rsid w:val="00BE0563"/>
    <w:rsid w:val="00BE06BB"/>
    <w:rsid w:val="00BE0857"/>
    <w:rsid w:val="00BE4A91"/>
    <w:rsid w:val="00BE4C12"/>
    <w:rsid w:val="00BE4FAA"/>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483"/>
    <w:rsid w:val="00BF789B"/>
    <w:rsid w:val="00BF7F62"/>
    <w:rsid w:val="00C0064B"/>
    <w:rsid w:val="00C00CE3"/>
    <w:rsid w:val="00C00E97"/>
    <w:rsid w:val="00C014DF"/>
    <w:rsid w:val="00C01E24"/>
    <w:rsid w:val="00C01E4A"/>
    <w:rsid w:val="00C020FC"/>
    <w:rsid w:val="00C03162"/>
    <w:rsid w:val="00C03F5E"/>
    <w:rsid w:val="00C04F4C"/>
    <w:rsid w:val="00C05585"/>
    <w:rsid w:val="00C05E81"/>
    <w:rsid w:val="00C064B0"/>
    <w:rsid w:val="00C066CB"/>
    <w:rsid w:val="00C06BC3"/>
    <w:rsid w:val="00C075E1"/>
    <w:rsid w:val="00C07804"/>
    <w:rsid w:val="00C113CF"/>
    <w:rsid w:val="00C128E9"/>
    <w:rsid w:val="00C12FB9"/>
    <w:rsid w:val="00C1328A"/>
    <w:rsid w:val="00C13C6C"/>
    <w:rsid w:val="00C13CF0"/>
    <w:rsid w:val="00C14F5E"/>
    <w:rsid w:val="00C1530D"/>
    <w:rsid w:val="00C15A85"/>
    <w:rsid w:val="00C1610C"/>
    <w:rsid w:val="00C16971"/>
    <w:rsid w:val="00C172DD"/>
    <w:rsid w:val="00C175AE"/>
    <w:rsid w:val="00C175F3"/>
    <w:rsid w:val="00C17640"/>
    <w:rsid w:val="00C1797A"/>
    <w:rsid w:val="00C17A56"/>
    <w:rsid w:val="00C17EFF"/>
    <w:rsid w:val="00C2024C"/>
    <w:rsid w:val="00C20C50"/>
    <w:rsid w:val="00C20C8B"/>
    <w:rsid w:val="00C20DC7"/>
    <w:rsid w:val="00C226D4"/>
    <w:rsid w:val="00C227C2"/>
    <w:rsid w:val="00C22BBB"/>
    <w:rsid w:val="00C23673"/>
    <w:rsid w:val="00C240C1"/>
    <w:rsid w:val="00C25271"/>
    <w:rsid w:val="00C25AC5"/>
    <w:rsid w:val="00C25BE5"/>
    <w:rsid w:val="00C269C8"/>
    <w:rsid w:val="00C2751E"/>
    <w:rsid w:val="00C301B7"/>
    <w:rsid w:val="00C30482"/>
    <w:rsid w:val="00C31329"/>
    <w:rsid w:val="00C318BB"/>
    <w:rsid w:val="00C321D0"/>
    <w:rsid w:val="00C32201"/>
    <w:rsid w:val="00C32526"/>
    <w:rsid w:val="00C33508"/>
    <w:rsid w:val="00C34B22"/>
    <w:rsid w:val="00C3563C"/>
    <w:rsid w:val="00C36A11"/>
    <w:rsid w:val="00C36CD1"/>
    <w:rsid w:val="00C4021A"/>
    <w:rsid w:val="00C40971"/>
    <w:rsid w:val="00C410A2"/>
    <w:rsid w:val="00C411ED"/>
    <w:rsid w:val="00C430A2"/>
    <w:rsid w:val="00C4493C"/>
    <w:rsid w:val="00C44CEB"/>
    <w:rsid w:val="00C44EFB"/>
    <w:rsid w:val="00C45273"/>
    <w:rsid w:val="00C45707"/>
    <w:rsid w:val="00C468A2"/>
    <w:rsid w:val="00C47AB2"/>
    <w:rsid w:val="00C5033B"/>
    <w:rsid w:val="00C5054C"/>
    <w:rsid w:val="00C51426"/>
    <w:rsid w:val="00C51513"/>
    <w:rsid w:val="00C51C1C"/>
    <w:rsid w:val="00C52182"/>
    <w:rsid w:val="00C521D7"/>
    <w:rsid w:val="00C526FE"/>
    <w:rsid w:val="00C529D3"/>
    <w:rsid w:val="00C54347"/>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95"/>
    <w:rsid w:val="00C64A56"/>
    <w:rsid w:val="00C66402"/>
    <w:rsid w:val="00C66442"/>
    <w:rsid w:val="00C6671B"/>
    <w:rsid w:val="00C66E2A"/>
    <w:rsid w:val="00C67941"/>
    <w:rsid w:val="00C70DB2"/>
    <w:rsid w:val="00C719B5"/>
    <w:rsid w:val="00C71A7A"/>
    <w:rsid w:val="00C71C2C"/>
    <w:rsid w:val="00C7350D"/>
    <w:rsid w:val="00C73B18"/>
    <w:rsid w:val="00C73DA8"/>
    <w:rsid w:val="00C7450D"/>
    <w:rsid w:val="00C75BC7"/>
    <w:rsid w:val="00C77141"/>
    <w:rsid w:val="00C80A73"/>
    <w:rsid w:val="00C82B19"/>
    <w:rsid w:val="00C82DD5"/>
    <w:rsid w:val="00C839F3"/>
    <w:rsid w:val="00C84039"/>
    <w:rsid w:val="00C851C9"/>
    <w:rsid w:val="00C8643A"/>
    <w:rsid w:val="00C867CF"/>
    <w:rsid w:val="00C87056"/>
    <w:rsid w:val="00C873DA"/>
    <w:rsid w:val="00C874BC"/>
    <w:rsid w:val="00C87C58"/>
    <w:rsid w:val="00C901E9"/>
    <w:rsid w:val="00C91B77"/>
    <w:rsid w:val="00C92C19"/>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928"/>
    <w:rsid w:val="00CA5CF4"/>
    <w:rsid w:val="00CA5F18"/>
    <w:rsid w:val="00CA6FDF"/>
    <w:rsid w:val="00CA7869"/>
    <w:rsid w:val="00CB0251"/>
    <w:rsid w:val="00CB07F8"/>
    <w:rsid w:val="00CB1404"/>
    <w:rsid w:val="00CB163B"/>
    <w:rsid w:val="00CB232C"/>
    <w:rsid w:val="00CB2BFF"/>
    <w:rsid w:val="00CB2EB0"/>
    <w:rsid w:val="00CB3312"/>
    <w:rsid w:val="00CB3F24"/>
    <w:rsid w:val="00CB44F4"/>
    <w:rsid w:val="00CB6242"/>
    <w:rsid w:val="00CB7C06"/>
    <w:rsid w:val="00CC02BB"/>
    <w:rsid w:val="00CC0337"/>
    <w:rsid w:val="00CC1010"/>
    <w:rsid w:val="00CC15B8"/>
    <w:rsid w:val="00CC1F67"/>
    <w:rsid w:val="00CC2108"/>
    <w:rsid w:val="00CC2491"/>
    <w:rsid w:val="00CC319E"/>
    <w:rsid w:val="00CC32A9"/>
    <w:rsid w:val="00CC43F2"/>
    <w:rsid w:val="00CC4597"/>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77D"/>
    <w:rsid w:val="00CE4AAB"/>
    <w:rsid w:val="00CE5303"/>
    <w:rsid w:val="00CE608F"/>
    <w:rsid w:val="00CE6D79"/>
    <w:rsid w:val="00CE6E40"/>
    <w:rsid w:val="00CE724A"/>
    <w:rsid w:val="00CE75BB"/>
    <w:rsid w:val="00CE78E6"/>
    <w:rsid w:val="00CF0993"/>
    <w:rsid w:val="00CF09CC"/>
    <w:rsid w:val="00CF0A16"/>
    <w:rsid w:val="00CF247B"/>
    <w:rsid w:val="00CF2A66"/>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0D58"/>
    <w:rsid w:val="00D01978"/>
    <w:rsid w:val="00D0259D"/>
    <w:rsid w:val="00D02875"/>
    <w:rsid w:val="00D02C25"/>
    <w:rsid w:val="00D0354B"/>
    <w:rsid w:val="00D03C1A"/>
    <w:rsid w:val="00D03E4B"/>
    <w:rsid w:val="00D0519F"/>
    <w:rsid w:val="00D05E43"/>
    <w:rsid w:val="00D078A7"/>
    <w:rsid w:val="00D07C26"/>
    <w:rsid w:val="00D10455"/>
    <w:rsid w:val="00D1199D"/>
    <w:rsid w:val="00D12DBB"/>
    <w:rsid w:val="00D130C3"/>
    <w:rsid w:val="00D13287"/>
    <w:rsid w:val="00D13E8D"/>
    <w:rsid w:val="00D15DC3"/>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EF3"/>
    <w:rsid w:val="00D34185"/>
    <w:rsid w:val="00D34592"/>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B6E"/>
    <w:rsid w:val="00D500B1"/>
    <w:rsid w:val="00D5041C"/>
    <w:rsid w:val="00D5053F"/>
    <w:rsid w:val="00D50F90"/>
    <w:rsid w:val="00D5114E"/>
    <w:rsid w:val="00D51B00"/>
    <w:rsid w:val="00D51FA3"/>
    <w:rsid w:val="00D52A76"/>
    <w:rsid w:val="00D53AED"/>
    <w:rsid w:val="00D53FB0"/>
    <w:rsid w:val="00D544B3"/>
    <w:rsid w:val="00D5541A"/>
    <w:rsid w:val="00D55936"/>
    <w:rsid w:val="00D56BB6"/>
    <w:rsid w:val="00D57290"/>
    <w:rsid w:val="00D5762E"/>
    <w:rsid w:val="00D57A0C"/>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B6E"/>
    <w:rsid w:val="00D81E35"/>
    <w:rsid w:val="00D822EC"/>
    <w:rsid w:val="00D822F5"/>
    <w:rsid w:val="00D85489"/>
    <w:rsid w:val="00D85B15"/>
    <w:rsid w:val="00D916D4"/>
    <w:rsid w:val="00D92836"/>
    <w:rsid w:val="00D957E4"/>
    <w:rsid w:val="00D96A83"/>
    <w:rsid w:val="00D9789F"/>
    <w:rsid w:val="00D979E2"/>
    <w:rsid w:val="00D97EBB"/>
    <w:rsid w:val="00DA05B4"/>
    <w:rsid w:val="00DA0AC9"/>
    <w:rsid w:val="00DA0D97"/>
    <w:rsid w:val="00DA1855"/>
    <w:rsid w:val="00DA4058"/>
    <w:rsid w:val="00DA4684"/>
    <w:rsid w:val="00DA4B9A"/>
    <w:rsid w:val="00DA5BA5"/>
    <w:rsid w:val="00DA5D21"/>
    <w:rsid w:val="00DA6738"/>
    <w:rsid w:val="00DA68BC"/>
    <w:rsid w:val="00DA6C74"/>
    <w:rsid w:val="00DA719F"/>
    <w:rsid w:val="00DA78B0"/>
    <w:rsid w:val="00DA7C29"/>
    <w:rsid w:val="00DB04A5"/>
    <w:rsid w:val="00DB0972"/>
    <w:rsid w:val="00DB0988"/>
    <w:rsid w:val="00DB13BB"/>
    <w:rsid w:val="00DB162E"/>
    <w:rsid w:val="00DB23AE"/>
    <w:rsid w:val="00DB25F6"/>
    <w:rsid w:val="00DB31FF"/>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C7B63"/>
    <w:rsid w:val="00DC7C20"/>
    <w:rsid w:val="00DD0779"/>
    <w:rsid w:val="00DD3EB8"/>
    <w:rsid w:val="00DD447C"/>
    <w:rsid w:val="00DD5878"/>
    <w:rsid w:val="00DD5F69"/>
    <w:rsid w:val="00DD65A1"/>
    <w:rsid w:val="00DD6EC1"/>
    <w:rsid w:val="00DD6EDD"/>
    <w:rsid w:val="00DD7251"/>
    <w:rsid w:val="00DD7669"/>
    <w:rsid w:val="00DD7F3D"/>
    <w:rsid w:val="00DE0291"/>
    <w:rsid w:val="00DE1DBB"/>
    <w:rsid w:val="00DE2C73"/>
    <w:rsid w:val="00DE30AB"/>
    <w:rsid w:val="00DE39F8"/>
    <w:rsid w:val="00DE4FC0"/>
    <w:rsid w:val="00DE56E7"/>
    <w:rsid w:val="00DE5D31"/>
    <w:rsid w:val="00DE66C0"/>
    <w:rsid w:val="00DE6870"/>
    <w:rsid w:val="00DF0063"/>
    <w:rsid w:val="00DF03B4"/>
    <w:rsid w:val="00DF066E"/>
    <w:rsid w:val="00DF14D6"/>
    <w:rsid w:val="00DF1B36"/>
    <w:rsid w:val="00DF2AC9"/>
    <w:rsid w:val="00DF2F18"/>
    <w:rsid w:val="00DF5629"/>
    <w:rsid w:val="00DF5B80"/>
    <w:rsid w:val="00DF5C28"/>
    <w:rsid w:val="00DF6350"/>
    <w:rsid w:val="00DF6D5E"/>
    <w:rsid w:val="00DF7161"/>
    <w:rsid w:val="00E00DDA"/>
    <w:rsid w:val="00E01192"/>
    <w:rsid w:val="00E0122B"/>
    <w:rsid w:val="00E0171A"/>
    <w:rsid w:val="00E01E88"/>
    <w:rsid w:val="00E0229A"/>
    <w:rsid w:val="00E03677"/>
    <w:rsid w:val="00E04E61"/>
    <w:rsid w:val="00E050A5"/>
    <w:rsid w:val="00E056EA"/>
    <w:rsid w:val="00E06C73"/>
    <w:rsid w:val="00E06F7E"/>
    <w:rsid w:val="00E07AE4"/>
    <w:rsid w:val="00E10EF6"/>
    <w:rsid w:val="00E11589"/>
    <w:rsid w:val="00E12583"/>
    <w:rsid w:val="00E12DF5"/>
    <w:rsid w:val="00E130D5"/>
    <w:rsid w:val="00E1384A"/>
    <w:rsid w:val="00E1406E"/>
    <w:rsid w:val="00E140A9"/>
    <w:rsid w:val="00E140C6"/>
    <w:rsid w:val="00E152A2"/>
    <w:rsid w:val="00E155FC"/>
    <w:rsid w:val="00E15991"/>
    <w:rsid w:val="00E15FD6"/>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A40"/>
    <w:rsid w:val="00E44650"/>
    <w:rsid w:val="00E44D89"/>
    <w:rsid w:val="00E45A22"/>
    <w:rsid w:val="00E45E1C"/>
    <w:rsid w:val="00E45F5B"/>
    <w:rsid w:val="00E46977"/>
    <w:rsid w:val="00E46E98"/>
    <w:rsid w:val="00E50403"/>
    <w:rsid w:val="00E5121E"/>
    <w:rsid w:val="00E5180D"/>
    <w:rsid w:val="00E5338E"/>
    <w:rsid w:val="00E53477"/>
    <w:rsid w:val="00E54DD7"/>
    <w:rsid w:val="00E54EED"/>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676A3"/>
    <w:rsid w:val="00E6773B"/>
    <w:rsid w:val="00E7000E"/>
    <w:rsid w:val="00E70179"/>
    <w:rsid w:val="00E7085F"/>
    <w:rsid w:val="00E70C7A"/>
    <w:rsid w:val="00E7338F"/>
    <w:rsid w:val="00E73F11"/>
    <w:rsid w:val="00E75489"/>
    <w:rsid w:val="00E75CD0"/>
    <w:rsid w:val="00E767E6"/>
    <w:rsid w:val="00E76EFE"/>
    <w:rsid w:val="00E7750D"/>
    <w:rsid w:val="00E7761C"/>
    <w:rsid w:val="00E77CFB"/>
    <w:rsid w:val="00E804A5"/>
    <w:rsid w:val="00E80A00"/>
    <w:rsid w:val="00E8180A"/>
    <w:rsid w:val="00E82C10"/>
    <w:rsid w:val="00E8333B"/>
    <w:rsid w:val="00E846BC"/>
    <w:rsid w:val="00E84738"/>
    <w:rsid w:val="00E85229"/>
    <w:rsid w:val="00E853CC"/>
    <w:rsid w:val="00E85DDA"/>
    <w:rsid w:val="00E86615"/>
    <w:rsid w:val="00E87A02"/>
    <w:rsid w:val="00E9083A"/>
    <w:rsid w:val="00E90B31"/>
    <w:rsid w:val="00E90C01"/>
    <w:rsid w:val="00E91843"/>
    <w:rsid w:val="00E91AB3"/>
    <w:rsid w:val="00E91C7E"/>
    <w:rsid w:val="00E91CD4"/>
    <w:rsid w:val="00E922B6"/>
    <w:rsid w:val="00E923F5"/>
    <w:rsid w:val="00E92AB2"/>
    <w:rsid w:val="00E937D9"/>
    <w:rsid w:val="00E93985"/>
    <w:rsid w:val="00E93C77"/>
    <w:rsid w:val="00E93E7A"/>
    <w:rsid w:val="00E947B2"/>
    <w:rsid w:val="00E948DE"/>
    <w:rsid w:val="00E950FA"/>
    <w:rsid w:val="00E9566A"/>
    <w:rsid w:val="00E95C32"/>
    <w:rsid w:val="00E96607"/>
    <w:rsid w:val="00E968FC"/>
    <w:rsid w:val="00E96A02"/>
    <w:rsid w:val="00E977A2"/>
    <w:rsid w:val="00E97F80"/>
    <w:rsid w:val="00EA0A33"/>
    <w:rsid w:val="00EA0E29"/>
    <w:rsid w:val="00EA0E9E"/>
    <w:rsid w:val="00EA1234"/>
    <w:rsid w:val="00EA1417"/>
    <w:rsid w:val="00EA1A10"/>
    <w:rsid w:val="00EA21B2"/>
    <w:rsid w:val="00EA33D6"/>
    <w:rsid w:val="00EA388E"/>
    <w:rsid w:val="00EA539B"/>
    <w:rsid w:val="00EA54BC"/>
    <w:rsid w:val="00EA56EC"/>
    <w:rsid w:val="00EA610B"/>
    <w:rsid w:val="00EA7498"/>
    <w:rsid w:val="00EA74B4"/>
    <w:rsid w:val="00EA7782"/>
    <w:rsid w:val="00EB025C"/>
    <w:rsid w:val="00EB07FB"/>
    <w:rsid w:val="00EB1400"/>
    <w:rsid w:val="00EB14E7"/>
    <w:rsid w:val="00EB24DD"/>
    <w:rsid w:val="00EB30DA"/>
    <w:rsid w:val="00EB3966"/>
    <w:rsid w:val="00EB400F"/>
    <w:rsid w:val="00EB4CC4"/>
    <w:rsid w:val="00EB5954"/>
    <w:rsid w:val="00EB7560"/>
    <w:rsid w:val="00EB7798"/>
    <w:rsid w:val="00EB78F3"/>
    <w:rsid w:val="00EC039D"/>
    <w:rsid w:val="00EC0644"/>
    <w:rsid w:val="00EC08AE"/>
    <w:rsid w:val="00EC0CFB"/>
    <w:rsid w:val="00EC16F6"/>
    <w:rsid w:val="00EC325F"/>
    <w:rsid w:val="00EC33FD"/>
    <w:rsid w:val="00EC3D85"/>
    <w:rsid w:val="00EC3E92"/>
    <w:rsid w:val="00EC46E8"/>
    <w:rsid w:val="00EC49C8"/>
    <w:rsid w:val="00EC49D1"/>
    <w:rsid w:val="00EC6398"/>
    <w:rsid w:val="00EC6433"/>
    <w:rsid w:val="00EC72A5"/>
    <w:rsid w:val="00EC7E44"/>
    <w:rsid w:val="00EC7F40"/>
    <w:rsid w:val="00ED058A"/>
    <w:rsid w:val="00ED0DA3"/>
    <w:rsid w:val="00ED2158"/>
    <w:rsid w:val="00ED2938"/>
    <w:rsid w:val="00ED2EE3"/>
    <w:rsid w:val="00ED3513"/>
    <w:rsid w:val="00ED36D4"/>
    <w:rsid w:val="00ED3854"/>
    <w:rsid w:val="00ED4889"/>
    <w:rsid w:val="00ED5008"/>
    <w:rsid w:val="00ED5368"/>
    <w:rsid w:val="00ED55B2"/>
    <w:rsid w:val="00ED72BC"/>
    <w:rsid w:val="00ED7B70"/>
    <w:rsid w:val="00EE0FD0"/>
    <w:rsid w:val="00EE125D"/>
    <w:rsid w:val="00EE1469"/>
    <w:rsid w:val="00EE2A31"/>
    <w:rsid w:val="00EE365F"/>
    <w:rsid w:val="00EE4095"/>
    <w:rsid w:val="00EE4FDA"/>
    <w:rsid w:val="00EE5183"/>
    <w:rsid w:val="00EE63B1"/>
    <w:rsid w:val="00EE6419"/>
    <w:rsid w:val="00EE6D94"/>
    <w:rsid w:val="00EE7123"/>
    <w:rsid w:val="00EE788B"/>
    <w:rsid w:val="00EF0031"/>
    <w:rsid w:val="00EF03E3"/>
    <w:rsid w:val="00EF228A"/>
    <w:rsid w:val="00EF290A"/>
    <w:rsid w:val="00EF3282"/>
    <w:rsid w:val="00EF38E7"/>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20B9C"/>
    <w:rsid w:val="00F20F94"/>
    <w:rsid w:val="00F21950"/>
    <w:rsid w:val="00F21ABA"/>
    <w:rsid w:val="00F21F45"/>
    <w:rsid w:val="00F21FB3"/>
    <w:rsid w:val="00F2561F"/>
    <w:rsid w:val="00F2576A"/>
    <w:rsid w:val="00F275FB"/>
    <w:rsid w:val="00F30B1F"/>
    <w:rsid w:val="00F311BE"/>
    <w:rsid w:val="00F31B72"/>
    <w:rsid w:val="00F334A3"/>
    <w:rsid w:val="00F34002"/>
    <w:rsid w:val="00F34EBD"/>
    <w:rsid w:val="00F35BA4"/>
    <w:rsid w:val="00F36173"/>
    <w:rsid w:val="00F36706"/>
    <w:rsid w:val="00F368D3"/>
    <w:rsid w:val="00F376A8"/>
    <w:rsid w:val="00F4014C"/>
    <w:rsid w:val="00F401FF"/>
    <w:rsid w:val="00F40579"/>
    <w:rsid w:val="00F40EAE"/>
    <w:rsid w:val="00F41965"/>
    <w:rsid w:val="00F4265F"/>
    <w:rsid w:val="00F428D2"/>
    <w:rsid w:val="00F42EAC"/>
    <w:rsid w:val="00F435FD"/>
    <w:rsid w:val="00F448ED"/>
    <w:rsid w:val="00F44C08"/>
    <w:rsid w:val="00F455A8"/>
    <w:rsid w:val="00F45F70"/>
    <w:rsid w:val="00F462FE"/>
    <w:rsid w:val="00F47171"/>
    <w:rsid w:val="00F47B0C"/>
    <w:rsid w:val="00F50587"/>
    <w:rsid w:val="00F507DA"/>
    <w:rsid w:val="00F514B6"/>
    <w:rsid w:val="00F5197D"/>
    <w:rsid w:val="00F521A9"/>
    <w:rsid w:val="00F5325F"/>
    <w:rsid w:val="00F5366A"/>
    <w:rsid w:val="00F536EA"/>
    <w:rsid w:val="00F53A85"/>
    <w:rsid w:val="00F54067"/>
    <w:rsid w:val="00F54769"/>
    <w:rsid w:val="00F54D71"/>
    <w:rsid w:val="00F5512F"/>
    <w:rsid w:val="00F56A22"/>
    <w:rsid w:val="00F56C34"/>
    <w:rsid w:val="00F57A60"/>
    <w:rsid w:val="00F60245"/>
    <w:rsid w:val="00F605BE"/>
    <w:rsid w:val="00F610E7"/>
    <w:rsid w:val="00F6296D"/>
    <w:rsid w:val="00F62A0E"/>
    <w:rsid w:val="00F632EB"/>
    <w:rsid w:val="00F63488"/>
    <w:rsid w:val="00F63496"/>
    <w:rsid w:val="00F63594"/>
    <w:rsid w:val="00F635A5"/>
    <w:rsid w:val="00F63DE0"/>
    <w:rsid w:val="00F64ABC"/>
    <w:rsid w:val="00F64CC0"/>
    <w:rsid w:val="00F64E9A"/>
    <w:rsid w:val="00F65D33"/>
    <w:rsid w:val="00F66E5F"/>
    <w:rsid w:val="00F679B6"/>
    <w:rsid w:val="00F7003B"/>
    <w:rsid w:val="00F7043A"/>
    <w:rsid w:val="00F70660"/>
    <w:rsid w:val="00F7145E"/>
    <w:rsid w:val="00F7230E"/>
    <w:rsid w:val="00F726C8"/>
    <w:rsid w:val="00F72C5A"/>
    <w:rsid w:val="00F73438"/>
    <w:rsid w:val="00F736D5"/>
    <w:rsid w:val="00F7442F"/>
    <w:rsid w:val="00F74659"/>
    <w:rsid w:val="00F748F2"/>
    <w:rsid w:val="00F74A6A"/>
    <w:rsid w:val="00F75BDF"/>
    <w:rsid w:val="00F76E1B"/>
    <w:rsid w:val="00F76FE0"/>
    <w:rsid w:val="00F77194"/>
    <w:rsid w:val="00F77ECA"/>
    <w:rsid w:val="00F81267"/>
    <w:rsid w:val="00F81550"/>
    <w:rsid w:val="00F81E7F"/>
    <w:rsid w:val="00F83F89"/>
    <w:rsid w:val="00F857DD"/>
    <w:rsid w:val="00F85D2C"/>
    <w:rsid w:val="00F8689B"/>
    <w:rsid w:val="00F86AC2"/>
    <w:rsid w:val="00F87A03"/>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AAF"/>
    <w:rsid w:val="00FA7EA1"/>
    <w:rsid w:val="00FB0230"/>
    <w:rsid w:val="00FB0DCC"/>
    <w:rsid w:val="00FB15FE"/>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43FA"/>
    <w:rsid w:val="00FC479C"/>
    <w:rsid w:val="00FC4D2A"/>
    <w:rsid w:val="00FC4D40"/>
    <w:rsid w:val="00FC552B"/>
    <w:rsid w:val="00FC653E"/>
    <w:rsid w:val="00FC69F2"/>
    <w:rsid w:val="00FC6EC3"/>
    <w:rsid w:val="00FC7902"/>
    <w:rsid w:val="00FC7919"/>
    <w:rsid w:val="00FC7A32"/>
    <w:rsid w:val="00FD0AF8"/>
    <w:rsid w:val="00FD0F75"/>
    <w:rsid w:val="00FD119A"/>
    <w:rsid w:val="00FD17A4"/>
    <w:rsid w:val="00FD1AF9"/>
    <w:rsid w:val="00FD2283"/>
    <w:rsid w:val="00FD278C"/>
    <w:rsid w:val="00FD2B9C"/>
    <w:rsid w:val="00FD322B"/>
    <w:rsid w:val="00FD3E39"/>
    <w:rsid w:val="00FD4D04"/>
    <w:rsid w:val="00FD592D"/>
    <w:rsid w:val="00FD593C"/>
    <w:rsid w:val="00FD6B24"/>
    <w:rsid w:val="00FD75EC"/>
    <w:rsid w:val="00FE007F"/>
    <w:rsid w:val="00FE037A"/>
    <w:rsid w:val="00FE0EB3"/>
    <w:rsid w:val="00FE0EC9"/>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12E8"/>
    <w:rsid w:val="00FF2266"/>
    <w:rsid w:val="00FF2D43"/>
    <w:rsid w:val="00FF31C3"/>
    <w:rsid w:val="00FF36BB"/>
    <w:rsid w:val="00FF3789"/>
    <w:rsid w:val="00FF3A99"/>
    <w:rsid w:val="00FF3C7C"/>
    <w:rsid w:val="00FF3E39"/>
    <w:rsid w:val="00FF3FF4"/>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160864-4E12-4209-BD4F-7E0A093F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ecruitment.wto.org/public/hrd-cl-vac-view.asp?jobinfo_uid_c=3475&amp;vaclng=en" TargetMode="External"/><Relationship Id="rId21" Type="http://schemas.openxmlformats.org/officeDocument/2006/relationships/hyperlink" Target="http://www.mladiinfo.eu/2015/05/19/apply-for-interpol-internship-in-lyon/" TargetMode="External"/><Relationship Id="rId42" Type="http://schemas.openxmlformats.org/officeDocument/2006/relationships/hyperlink" Target="http://www.ipacbc-bgrs.eu/" TargetMode="External"/><Relationship Id="rId47" Type="http://schemas.openxmlformats.org/officeDocument/2006/relationships/hyperlink" Target="http://www.eufunds.bg/document/8262" TargetMode="External"/><Relationship Id="rId63" Type="http://schemas.openxmlformats.org/officeDocument/2006/relationships/hyperlink" Target="http://ec.europa.eu/programmes/horizon2020/en/news/info-week-societal-challenge-2-work-programme-2016-2017" TargetMode="External"/><Relationship Id="rId68" Type="http://schemas.openxmlformats.org/officeDocument/2006/relationships/hyperlink" Target="http://ec.europa.eu/programmes/horizon2020/en/news/maternal-and-newborn-health-conference-registration-open" TargetMode="External"/><Relationship Id="rId84" Type="http://schemas.openxmlformats.org/officeDocument/2006/relationships/hyperlink" Target="http://cerncourier.com/cws/Pages/digital-edition.do" TargetMode="External"/><Relationship Id="rId89" Type="http://schemas.openxmlformats.org/officeDocument/2006/relationships/fontTable" Target="fontTable.xml"/><Relationship Id="rId16" Type="http://schemas.openxmlformats.org/officeDocument/2006/relationships/hyperlink" Target="http://www.ox.ac.uk/students/fees-funding/international/scholarships-exchanges/jenkins" TargetMode="External"/><Relationship Id="rId11" Type="http://schemas.openxmlformats.org/officeDocument/2006/relationships/hyperlink" Target="http://www.bayhost.de/" TargetMode="External"/><Relationship Id="rId32" Type="http://schemas.openxmlformats.org/officeDocument/2006/relationships/hyperlink" Target="https://www.youtube.com/channel/UCg2IIk24yXizW0sfual16fQ" TargetMode="External"/><Relationship Id="rId37" Type="http://schemas.openxmlformats.org/officeDocument/2006/relationships/hyperlink" Target="http://www.dnevnik.bg/evropa/" TargetMode="External"/><Relationship Id="rId53" Type="http://schemas.openxmlformats.org/officeDocument/2006/relationships/hyperlink" Target="http://uni-foundation.eu/higher-education-open-space" TargetMode="External"/><Relationship Id="rId58" Type="http://schemas.openxmlformats.org/officeDocument/2006/relationships/hyperlink" Target="http://ec.europa.eu/programmes/horizon2020/en/news/info-day-smart-cities-communities-horizon-2020-work-programme-2016-2017-%E2%80%98secure-clean-and" TargetMode="External"/><Relationship Id="rId74" Type="http://schemas.openxmlformats.org/officeDocument/2006/relationships/hyperlink" Target="http://bookshop.europa.eu/en/research-eu-results-magazine-pbZZAC15008/downloads/ZZ-AC-15-008-EN-N/ZZAC15008ENN_002.pdf;pgid=Iq1Ekni0.1lSR0OOK4MycO9B0000DxGdiS5R;sid=l6YWp-hl49EWp75wgueIAIpA2sUI1aUGidQ=?FileName=ZZAC15008ENN_002.pdf&amp;SKU=ZZAC15008ENN_PDF&amp;CatalogueNumber=ZZ-AC-15-008-EN-N" TargetMode="External"/><Relationship Id="rId79" Type="http://schemas.openxmlformats.org/officeDocument/2006/relationships/image" Target="media/image5.jpeg"/><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studyita2e6a5020.hana.ondemand.com/StudyIT/" TargetMode="External"/><Relationship Id="rId22" Type="http://schemas.openxmlformats.org/officeDocument/2006/relationships/hyperlink" Target="http://www.interpol.int/Recruitment/Other-recruitment-pages/Internships" TargetMode="External"/><Relationship Id="rId27" Type="http://schemas.openxmlformats.org/officeDocument/2006/relationships/hyperlink" Target="http://www.ohchr.org/en/aboutus/pages/internshipprogramme.aspx" TargetMode="External"/><Relationship Id="rId30" Type="http://schemas.openxmlformats.org/officeDocument/2006/relationships/hyperlink" Target="http://mvaclub.eu/?CR_CC=200617586" TargetMode="External"/><Relationship Id="rId35" Type="http://schemas.openxmlformats.org/officeDocument/2006/relationships/hyperlink" Target="http://eskills4jobs.ec.europa.eu/career-campaigner" TargetMode="External"/><Relationship Id="rId43" Type="http://schemas.openxmlformats.org/officeDocument/2006/relationships/hyperlink" Target="http://www.mrrb.government.bg/" TargetMode="External"/><Relationship Id="rId48" Type="http://schemas.openxmlformats.org/officeDocument/2006/relationships/hyperlink" Target="http://ec.europa.eu/research/participants/portal/desktop/en/opportunities/h2020/" TargetMode="External"/><Relationship Id="rId56" Type="http://schemas.openxmlformats.org/officeDocument/2006/relationships/hyperlink" Target="http://ec.europa.eu/programmes/horizon2020/en/news/info-day-horizon-2020-work-programme-2016-2017-smart-green-and-integrated-transport" TargetMode="External"/><Relationship Id="rId64" Type="http://schemas.openxmlformats.org/officeDocument/2006/relationships/hyperlink" Target="http://ec.europa.eu/programmes/horizon2020/en/news/info-week-societal-challenge-2-work-programme-2016-2017" TargetMode="External"/><Relationship Id="rId69" Type="http://schemas.openxmlformats.org/officeDocument/2006/relationships/hyperlink" Target="http://ec.europa.eu/programmes/horizon2020/en/news/2nd-international-conference-advance-materials-research-and-application-amra-2015" TargetMode="External"/><Relationship Id="rId77" Type="http://schemas.openxmlformats.org/officeDocument/2006/relationships/hyperlink" Target="http://ec.europa.eu/programmes/horizon2020/en/news/horizon-2020-indicators-assessing-results-and-impact-horizon" TargetMode="External"/><Relationship Id="rId8" Type="http://schemas.openxmlformats.org/officeDocument/2006/relationships/endnotes" Target="endnotes.xml"/><Relationship Id="rId51" Type="http://schemas.openxmlformats.org/officeDocument/2006/relationships/hyperlink" Target="http://www.eua.be/activities-services/news/MPNews-articles/2015/09/10/eadtu-conference-2015-transforming-higher-education-in-the-21st-century-29-30-october-2015-hagen-(germany)" TargetMode="External"/><Relationship Id="rId72" Type="http://schemas.openxmlformats.org/officeDocument/2006/relationships/hyperlink" Target="http://bookshop.europa.eu/en/research-eu-results-magazine-pbZZAC15008/" TargetMode="External"/><Relationship Id="rId80" Type="http://schemas.openxmlformats.org/officeDocument/2006/relationships/hyperlink" Target="http://ec.europa.eu/programmes/horizon2020/en/news/horizon-2020-indicators-assessing-results-and-impact-horizon" TargetMode="External"/><Relationship Id="rId85" Type="http://schemas.openxmlformats.org/officeDocument/2006/relationships/image" Target="media/image8.jpeg"/><Relationship Id="rId3" Type="http://schemas.openxmlformats.org/officeDocument/2006/relationships/numbering" Target="numbering.xml"/><Relationship Id="rId12" Type="http://schemas.openxmlformats.org/officeDocument/2006/relationships/hyperlink" Target="mailto:konkurs@wcif-bg.org" TargetMode="External"/><Relationship Id="rId17" Type="http://schemas.openxmlformats.org/officeDocument/2006/relationships/hyperlink" Target="mailto:euroinfo@europaeum.ox.ac.uk" TargetMode="External"/><Relationship Id="rId25" Type="http://schemas.openxmlformats.org/officeDocument/2006/relationships/hyperlink" Target="mailto:jobs@piraeusbank.bg" TargetMode="External"/><Relationship Id="rId33" Type="http://schemas.openxmlformats.org/officeDocument/2006/relationships/hyperlink" Target="http://eskills4jobs.ec.europa.eu/digital-citizenship" TargetMode="External"/><Relationship Id="rId38" Type="http://schemas.openxmlformats.org/officeDocument/2006/relationships/hyperlink" Target="http://www.dnevnik.bg/evropa/" TargetMode="External"/><Relationship Id="rId46" Type="http://schemas.openxmlformats.org/officeDocument/2006/relationships/hyperlink" Target="http://www.ipacbc-bgrs.eu/" TargetMode="External"/><Relationship Id="rId59" Type="http://schemas.openxmlformats.org/officeDocument/2006/relationships/hyperlink" Target="http://ec.europa.eu/programmes/horizon2020/en/news/info-day-smart-cities-communities-horizon-2020-work-programme-2016-2017-%E2%80%98secure-clean-and" TargetMode="External"/><Relationship Id="rId67" Type="http://schemas.openxmlformats.org/officeDocument/2006/relationships/hyperlink" Target="http://www.arches-fp7.eu/index.php/event/workshop" TargetMode="External"/><Relationship Id="rId20" Type="http://schemas.openxmlformats.org/officeDocument/2006/relationships/hyperlink" Target="http://politheor.net/internship/" TargetMode="External"/><Relationship Id="rId41" Type="http://schemas.openxmlformats.org/officeDocument/2006/relationships/footer" Target="footer2.xml"/><Relationship Id="rId54" Type="http://schemas.openxmlformats.org/officeDocument/2006/relationships/image" Target="media/image2.emf"/><Relationship Id="rId62" Type="http://schemas.openxmlformats.org/officeDocument/2006/relationships/hyperlink" Target="http://ec.europa.eu/programmes/horizon2020/en/news/bioeconomy-investment-summit-unlocking-eu-leadership-21st-century-bioeconomy" TargetMode="External"/><Relationship Id="rId70" Type="http://schemas.openxmlformats.org/officeDocument/2006/relationships/hyperlink" Target="http://ec.europa.eu/programmes/horizon2020/en/news/2nd-international-conference-advance-materials-research-and-application-amra-2015" TargetMode="External"/><Relationship Id="rId75" Type="http://schemas.openxmlformats.org/officeDocument/2006/relationships/image" Target="media/image4.jpeg"/><Relationship Id="rId83" Type="http://schemas.openxmlformats.org/officeDocument/2006/relationships/image" Target="media/image7.jpeg"/><Relationship Id="rId88"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uropaeum.org/files/teaching/Jenkins%20Scholars%202015-16%20Press%20notice%202015-2016%20%5BFinal%5D.pdf" TargetMode="External"/><Relationship Id="rId23" Type="http://schemas.openxmlformats.org/officeDocument/2006/relationships/hyperlink" Target="http://ec.europa.eu/stages/index_en.htm" TargetMode="External"/><Relationship Id="rId28" Type="http://schemas.openxmlformats.org/officeDocument/2006/relationships/hyperlink" Target="http://click.email.microsoftemail.com/?qs=0c967e883941cb69bd5a475a3416b890d4673ed04b7a5fd036996d159fe3bf4cfae706fa191a6d2b" TargetMode="External"/><Relationship Id="rId36" Type="http://schemas.openxmlformats.org/officeDocument/2006/relationships/hyperlink" Target="https://docs.google.com/forms/d/1voArcPIJpBZ-lmyWDeI2mGXTMiRiMAwj1qkSHjX3Pxk/viewform?c=0&amp;w=1" TargetMode="External"/><Relationship Id="rId49" Type="http://schemas.openxmlformats.org/officeDocument/2006/relationships/hyperlink" Target="http://www.prohelvetia.ch/Home.20.0.html?&amp;L=4" TargetMode="External"/><Relationship Id="rId57" Type="http://schemas.openxmlformats.org/officeDocument/2006/relationships/hyperlink" Target="http://ec.europa.eu/programmes/horizon2020/en/news/info-day-horizon-2020-work-programme-2016-2017-smart-green-and-integrated-transport" TargetMode="External"/><Relationship Id="rId10" Type="http://schemas.openxmlformats.org/officeDocument/2006/relationships/footer" Target="footer1.xml"/><Relationship Id="rId31" Type="http://schemas.openxmlformats.org/officeDocument/2006/relationships/hyperlink" Target="http://eskills4jobs.ec.europa.eu/competition" TargetMode="External"/><Relationship Id="rId44" Type="http://schemas.openxmlformats.org/officeDocument/2006/relationships/hyperlink" Target="http://www.evropa.gov.rs/" TargetMode="External"/><Relationship Id="rId52" Type="http://schemas.openxmlformats.org/officeDocument/2006/relationships/hyperlink" Target="http://cerncourier.com/cws/event/309422" TargetMode="External"/><Relationship Id="rId60" Type="http://schemas.openxmlformats.org/officeDocument/2006/relationships/hyperlink" Target="http://www.grace-fp7.eu/en/content/final-conference-registration-now-open" TargetMode="External"/><Relationship Id="rId65" Type="http://schemas.openxmlformats.org/officeDocument/2006/relationships/hyperlink" Target="http://www.materials.imdea.org/first-workshop-nanostructured-materials-light-harvesting-technologies" TargetMode="External"/><Relationship Id="rId73" Type="http://schemas.openxmlformats.org/officeDocument/2006/relationships/image" Target="media/image3.jpeg"/><Relationship Id="rId78" Type="http://schemas.openxmlformats.org/officeDocument/2006/relationships/hyperlink" Target="http://ec.europa.eu/programmes/horizon2020/sites/horizon2020/files/styles/h2020_large/public/newsroom/h2020_indicators_cover_10506_150.jpg?itok=E3Wx5zMG" TargetMode="External"/><Relationship Id="rId81" Type="http://schemas.openxmlformats.org/officeDocument/2006/relationships/hyperlink" Target="http://ec.europa.eu/programmes/horizon2020/en/news/investing-european-success-eu-africa-cooperation-science-technology-and-innovation-0" TargetMode="External"/><Relationship Id="rId86" Type="http://schemas.openxmlformats.org/officeDocument/2006/relationships/hyperlink" Target="http://www.iau-aiu.net/content/hep"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studyita2e6a5020.hana.ondemand.com/StudyIT/" TargetMode="External"/><Relationship Id="rId18" Type="http://schemas.openxmlformats.org/officeDocument/2006/relationships/hyperlink" Target="http://politheor.net/" TargetMode="External"/><Relationship Id="rId39" Type="http://schemas.openxmlformats.org/officeDocument/2006/relationships/hyperlink" Target="mailto:evropa@dnevnik.bg" TargetMode="External"/><Relationship Id="rId34" Type="http://schemas.openxmlformats.org/officeDocument/2006/relationships/hyperlink" Target="http://eskills4jobs.ec.europa.eu/digital-entrepreneurship" TargetMode="External"/><Relationship Id="rId50" Type="http://schemas.openxmlformats.org/officeDocument/2006/relationships/footer" Target="footer3.xml"/><Relationship Id="rId55" Type="http://schemas.openxmlformats.org/officeDocument/2006/relationships/oleObject" Target="embeddings/oleObject1.bin"/><Relationship Id="rId76" Type="http://schemas.openxmlformats.org/officeDocument/2006/relationships/hyperlink" Target="http://ec.europa.eu/programmes/horizon2020/en/news/horizon-2020-first-results" TargetMode="External"/><Relationship Id="rId7" Type="http://schemas.openxmlformats.org/officeDocument/2006/relationships/footnotes" Target="footnotes.xml"/><Relationship Id="rId71"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hyperlink" Target="http://click.email.microsoftemail.com/?qs=0c967e883941cb69121ba47e25e4f0e922ea029e2231641624e5a330e57f696ae03bc5cc0c21fd96" TargetMode="External"/><Relationship Id="rId24" Type="http://schemas.openxmlformats.org/officeDocument/2006/relationships/hyperlink" Target="mailto:COMM-REP-SOF@ec.europa.eu" TargetMode="External"/><Relationship Id="rId40" Type="http://schemas.openxmlformats.org/officeDocument/2006/relationships/hyperlink" Target="http://www.khwarizmi.ir/" TargetMode="External"/><Relationship Id="rId45" Type="http://schemas.openxmlformats.org/officeDocument/2006/relationships/hyperlink" Target="http://www.eufunds.bg/" TargetMode="External"/><Relationship Id="rId66" Type="http://schemas.openxmlformats.org/officeDocument/2006/relationships/hyperlink" Target="mailto:mariana.huerta@imdea.org" TargetMode="External"/><Relationship Id="rId87" Type="http://schemas.openxmlformats.org/officeDocument/2006/relationships/hyperlink" Target="http://www.eua.be/Libraries/publications-homepage-list/designing-strategies-for-efficient-funding-of-universities-in-europe" TargetMode="External"/><Relationship Id="rId61" Type="http://schemas.openxmlformats.org/officeDocument/2006/relationships/hyperlink" Target="http://ec.europa.eu/programmes/horizon2020/en/news/bioeconomy-investment-summit-unlocking-eu-leadership-21st-century-bioeconomy" TargetMode="External"/><Relationship Id="rId82" Type="http://schemas.openxmlformats.org/officeDocument/2006/relationships/image" Target="media/image6.jpeg"/><Relationship Id="rId19" Type="http://schemas.openxmlformats.org/officeDocument/2006/relationships/hyperlink" Target="http://www.mladiinfo.eu/2015/09/29/become-a-policy-research-int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ОКТОМВРИ,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B4CD95-1D82-46EC-AC23-F7994415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7751</Words>
  <Characters>44185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2015-10-09T11:04:00Z</dcterms:created>
  <dcterms:modified xsi:type="dcterms:W3CDTF">2015-10-09T11:04:00Z</dcterms:modified>
</cp:coreProperties>
</file>