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952" w:rsidRPr="00250696" w:rsidRDefault="00250696" w:rsidP="00DC58A3">
      <w:pPr>
        <w:rPr>
          <w:rFonts w:ascii="Comic Sans MS" w:hAnsi="Comic Sans MS"/>
          <w:b/>
          <w:color w:val="FF0000"/>
          <w:sz w:val="28"/>
          <w:szCs w:val="28"/>
          <w:lang w:val="ru-RU"/>
        </w:rPr>
      </w:pPr>
      <w:r w:rsidRPr="00E848D9">
        <w:rPr>
          <w:rFonts w:ascii="Comic Sans MS" w:hAnsi="Comic Sans MS"/>
          <w:b/>
          <w:noProof/>
          <w:color w:val="FF0000"/>
          <w:sz w:val="28"/>
          <w:szCs w:val="28"/>
        </w:rPr>
        <mc:AlternateContent>
          <mc:Choice Requires="wpg">
            <w:drawing>
              <wp:anchor distT="0" distB="0" distL="114300" distR="114300" simplePos="0" relativeHeight="251699200" behindDoc="0" locked="0" layoutInCell="1" allowOverlap="1" wp14:anchorId="5CE5C9D5" wp14:editId="767CE81C">
                <wp:simplePos x="0" y="0"/>
                <wp:positionH relativeFrom="column">
                  <wp:posOffset>3637915</wp:posOffset>
                </wp:positionH>
                <wp:positionV relativeFrom="paragraph">
                  <wp:posOffset>-899795</wp:posOffset>
                </wp:positionV>
                <wp:extent cx="3023870" cy="10690860"/>
                <wp:effectExtent l="0" t="0" r="5080" b="0"/>
                <wp:wrapNone/>
                <wp:docPr id="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10690860"/>
                          <a:chOff x="7144" y="0"/>
                          <a:chExt cx="4762" cy="16836"/>
                        </a:xfrm>
                      </wpg:grpSpPr>
                      <wpg:grpSp>
                        <wpg:cNvPr id="5" name="Group 37"/>
                        <wpg:cNvGrpSpPr>
                          <a:grpSpLocks/>
                        </wpg:cNvGrpSpPr>
                        <wpg:grpSpPr bwMode="auto">
                          <a:xfrm>
                            <a:off x="7147" y="0"/>
                            <a:ext cx="4759" cy="16836"/>
                            <a:chOff x="7560" y="0"/>
                            <a:chExt cx="4700" cy="15840"/>
                          </a:xfrm>
                        </wpg:grpSpPr>
                        <wps:wsp>
                          <wps:cNvPr id="6"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7"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8B085F" w:rsidRPr="00015B3F" w:rsidRDefault="008B085F">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rPr>
                                    <w:t>ОКТОМВРИ, 2020</w:t>
                                  </w:r>
                                </w:p>
                              </w:sdtContent>
                            </w:sdt>
                          </w:txbxContent>
                        </wps:txbx>
                        <wps:bodyPr rot="0" vert="horz" wrap="square" lIns="223200" tIns="182880" rIns="182880" bIns="182880" anchor="b" anchorCtr="0" upright="1">
                          <a:noAutofit/>
                        </wps:bodyPr>
                      </wps:wsp>
                      <wps:wsp>
                        <wps:cNvPr id="9"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Content>
                                <w:p w:rsidR="008B085F" w:rsidRPr="00015B3F" w:rsidRDefault="008B085F"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8B085F" w:rsidRPr="00015B3F" w:rsidRDefault="008B085F">
                              <w:pPr>
                                <w:pStyle w:val="NoSpacing"/>
                                <w:spacing w:line="360" w:lineRule="auto"/>
                                <w:rPr>
                                  <w:color w:val="FFFFFF" w:themeColor="background1"/>
                                  <w:sz w:val="28"/>
                                  <w:szCs w:val="28"/>
                                </w:rPr>
                              </w:pPr>
                            </w:p>
                            <w:p w:rsidR="008B085F" w:rsidRPr="00015B3F" w:rsidRDefault="008B085F">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5C9D5" id="Group 44" o:spid="_x0000_s1026" style="position:absolute;margin-left:286.45pt;margin-top:-70.85pt;width:238.1pt;height:841.8pt;z-index:251699200" coordorigin="7144" coordsize="4762,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8B085F" w:rsidRPr="00015B3F" w:rsidRDefault="008B085F">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rPr>
                              <w:t>ОКТОМВРИ, 2020</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Content>
                          <w:p w:rsidR="008B085F" w:rsidRPr="00015B3F" w:rsidRDefault="008B085F"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8B085F" w:rsidRPr="00015B3F" w:rsidRDefault="008B085F">
                        <w:pPr>
                          <w:pStyle w:val="NoSpacing"/>
                          <w:spacing w:line="360" w:lineRule="auto"/>
                          <w:rPr>
                            <w:color w:val="FFFFFF" w:themeColor="background1"/>
                            <w:sz w:val="28"/>
                            <w:szCs w:val="28"/>
                          </w:rPr>
                        </w:pPr>
                      </w:p>
                      <w:p w:rsidR="008B085F" w:rsidRPr="00015B3F" w:rsidRDefault="008B085F">
                        <w:pPr>
                          <w:pStyle w:val="NoSpacing"/>
                          <w:spacing w:line="360" w:lineRule="auto"/>
                          <w:rPr>
                            <w:color w:val="FFFFFF" w:themeColor="background1"/>
                            <w:sz w:val="28"/>
                            <w:szCs w:val="28"/>
                          </w:rPr>
                        </w:pPr>
                      </w:p>
                    </w:txbxContent>
                  </v:textbox>
                </v:rect>
              </v:group>
            </w:pict>
          </mc:Fallback>
        </mc:AlternateContent>
      </w:r>
      <w:r w:rsidR="00AC75D6">
        <w:rPr>
          <w:b/>
          <w:color w:val="FF0000"/>
        </w:rPr>
        <w:t xml:space="preserve">  </w:t>
      </w:r>
      <w:sdt>
        <w:sdtPr>
          <w:rPr>
            <w:b/>
            <w:color w:val="FF0000"/>
          </w:rPr>
          <w:id w:val="25731550"/>
          <w:docPartObj>
            <w:docPartGallery w:val="Cover Pages"/>
            <w:docPartUnique/>
          </w:docPartObj>
        </w:sdtPr>
        <w:sdtEndPr>
          <w:rPr>
            <w:sz w:val="28"/>
            <w:szCs w:val="28"/>
          </w:rPr>
        </w:sdtEndPr>
        <w:sdtContent/>
      </w:sdt>
    </w:p>
    <w:p w:rsidR="006D7E8D" w:rsidRDefault="00636F9E" w:rsidP="00E848D9">
      <w:pPr>
        <w:tabs>
          <w:tab w:val="left" w:pos="1452"/>
        </w:tabs>
        <w:rPr>
          <w:sz w:val="28"/>
          <w:szCs w:val="28"/>
        </w:rPr>
      </w:pPr>
      <w:r>
        <w:rPr>
          <w:sz w:val="28"/>
          <w:szCs w:val="28"/>
        </w:rPr>
        <w:t xml:space="preserve"> </w:t>
      </w:r>
      <w:r w:rsidR="007B7706">
        <w:rPr>
          <w:sz w:val="28"/>
          <w:szCs w:val="28"/>
        </w:rPr>
        <w:t xml:space="preserve"> </w:t>
      </w:r>
    </w:p>
    <w:p w:rsidR="00250696" w:rsidRPr="00250696" w:rsidRDefault="008B085F" w:rsidP="00BA55D7">
      <w:pPr>
        <w:rPr>
          <w:rFonts w:ascii="Comic Sans MS" w:hAnsi="Comic Sans MS"/>
          <w:b/>
          <w:color w:val="FF0000"/>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1E72F907" wp14:editId="3BC83552">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8B085F" w:rsidRPr="00015B3F" w:rsidRDefault="008B085F"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20</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8B085F" w:rsidRPr="00015B3F" w:rsidRDefault="008B085F"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8B085F" w:rsidRPr="00015B3F" w:rsidRDefault="008B085F" w:rsidP="00250696">
                                  <w:pPr>
                                    <w:pStyle w:val="NoSpacing"/>
                                    <w:spacing w:line="360" w:lineRule="auto"/>
                                    <w:rPr>
                                      <w:color w:val="FFFFFF" w:themeColor="background1"/>
                                      <w:sz w:val="28"/>
                                      <w:szCs w:val="28"/>
                                    </w:rPr>
                                  </w:pPr>
                                </w:p>
                                <w:p w:rsidR="008B085F" w:rsidRPr="00015B3F" w:rsidRDefault="008B085F"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8B085F" w:rsidRPr="00D00941" w:rsidRDefault="008B085F"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72F907" id="_x0000_s1032"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">
                    <v:group id="Group 37" o:spid="_x0000_s1033"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34"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35"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6"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8B085F" w:rsidRPr="00015B3F" w:rsidRDefault="008B085F"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20</w:t>
                                </w:r>
                              </w:p>
                            </w:sdtContent>
                          </w:sdt>
                        </w:txbxContent>
                      </v:textbox>
                    </v:rect>
                    <v:rect id="Rectangle 41" o:spid="_x0000_s1037"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8B085F" w:rsidRPr="00015B3F" w:rsidRDefault="008B085F"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8B085F" w:rsidRPr="00015B3F" w:rsidRDefault="008B085F" w:rsidP="00250696">
                            <w:pPr>
                              <w:pStyle w:val="NoSpacing"/>
                              <w:spacing w:line="360" w:lineRule="auto"/>
                              <w:rPr>
                                <w:color w:val="FFFFFF" w:themeColor="background1"/>
                                <w:sz w:val="28"/>
                                <w:szCs w:val="28"/>
                              </w:rPr>
                            </w:pPr>
                          </w:p>
                          <w:p w:rsidR="008B085F" w:rsidRPr="00015B3F" w:rsidRDefault="008B085F" w:rsidP="00250696">
                            <w:pPr>
                              <w:pStyle w:val="NoSpacing"/>
                              <w:spacing w:line="360" w:lineRule="auto"/>
                              <w:rPr>
                                <w:color w:val="FFFFFF" w:themeColor="background1"/>
                                <w:sz w:val="28"/>
                                <w:szCs w:val="28"/>
                              </w:rPr>
                            </w:pPr>
                          </w:p>
                        </w:txbxContent>
                      </v:textbox>
                    </v:rect>
                    <v:rect id="Rectangle 42" o:spid="_x0000_s1038"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8B085F" w:rsidRPr="00D00941" w:rsidRDefault="008B085F"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Pr="00353752" w:rsidRDefault="00353752" w:rsidP="00E848D9">
      <w:pPr>
        <w:tabs>
          <w:tab w:val="left" w:pos="1452"/>
        </w:tabs>
        <w:rPr>
          <w:sz w:val="28"/>
          <w:szCs w:val="28"/>
        </w:rPr>
      </w:pPr>
      <w:r>
        <w:rPr>
          <w:sz w:val="28"/>
          <w:szCs w:val="28"/>
        </w:rPr>
        <w:t xml:space="preserve"> </w:t>
      </w:r>
    </w:p>
    <w:p w:rsidR="006D7E8D" w:rsidRPr="00DE0B3E" w:rsidRDefault="00DE0B3E" w:rsidP="00E848D9">
      <w:pPr>
        <w:tabs>
          <w:tab w:val="left" w:pos="1452"/>
        </w:tabs>
        <w:rPr>
          <w:sz w:val="28"/>
          <w:szCs w:val="28"/>
        </w:rPr>
      </w:pPr>
      <w:r>
        <w:rPr>
          <w:sz w:val="28"/>
          <w:szCs w:val="28"/>
        </w:rPr>
        <w:t xml:space="preserve">  </w:t>
      </w:r>
      <w:r w:rsidR="00B047F0">
        <w:rPr>
          <w:sz w:val="28"/>
          <w:szCs w:val="28"/>
        </w:rPr>
        <w:t xml:space="preserve">  </w:t>
      </w:r>
      <w:r w:rsidR="00575587">
        <w:rPr>
          <w:sz w:val="28"/>
          <w:szCs w:val="28"/>
        </w:rPr>
        <w:t xml:space="preserve"> </w:t>
      </w:r>
      <w:r w:rsidR="00955B84">
        <w:rPr>
          <w:sz w:val="28"/>
          <w:szCs w:val="28"/>
        </w:rPr>
        <w:t xml:space="preserve">  </w:t>
      </w:r>
      <w:r w:rsidR="00BF0F1F">
        <w:rPr>
          <w:sz w:val="28"/>
          <w:szCs w:val="28"/>
        </w:rPr>
        <w:t xml:space="preserve">  </w:t>
      </w:r>
      <w:r w:rsidR="00864C33">
        <w:rPr>
          <w:sz w:val="28"/>
          <w:szCs w:val="28"/>
        </w:rPr>
        <w:t xml:space="preserve">  </w:t>
      </w:r>
      <w:r w:rsidR="00E9779D">
        <w:rPr>
          <w:sz w:val="28"/>
          <w:szCs w:val="28"/>
        </w:rPr>
        <w:t xml:space="preserve">  </w:t>
      </w:r>
      <w:r w:rsidR="00190218">
        <w:rPr>
          <w:sz w:val="28"/>
          <w:szCs w:val="28"/>
        </w:rPr>
        <w:t xml:space="preserve">  </w:t>
      </w:r>
      <w:r w:rsidR="00F74F7B">
        <w:rPr>
          <w:sz w:val="28"/>
          <w:szCs w:val="28"/>
        </w:rPr>
        <w:t xml:space="preserve">  </w:t>
      </w:r>
    </w:p>
    <w:p w:rsidR="006D7E8D" w:rsidRDefault="006D7E8D" w:rsidP="00E848D9">
      <w:pPr>
        <w:tabs>
          <w:tab w:val="left" w:pos="1452"/>
        </w:tabs>
        <w:rPr>
          <w:sz w:val="28"/>
          <w:szCs w:val="28"/>
        </w:rPr>
      </w:pPr>
    </w:p>
    <w:p w:rsidR="006D7E8D" w:rsidRPr="00E848D9" w:rsidRDefault="006D7E8D" w:rsidP="00E848D9">
      <w:pPr>
        <w:tabs>
          <w:tab w:val="left" w:pos="1452"/>
        </w:tabs>
        <w:rPr>
          <w:sz w:val="28"/>
          <w:szCs w:val="28"/>
        </w:rPr>
        <w:sectPr w:rsidR="006D7E8D" w:rsidRPr="00E848D9"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F46936"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52811281" w:history="1">
            <w:r w:rsidR="00F46936" w:rsidRPr="00DF2768">
              <w:rPr>
                <w:rStyle w:val="Hyperlink"/>
                <w:noProof/>
              </w:rPr>
              <w:t>КОНКУРСИ, СТИПЕНДИИ, СТАЖОВЕ</w:t>
            </w:r>
            <w:r w:rsidR="00F46936">
              <w:rPr>
                <w:noProof/>
                <w:webHidden/>
              </w:rPr>
              <w:tab/>
            </w:r>
            <w:r w:rsidR="00F46936">
              <w:rPr>
                <w:noProof/>
                <w:webHidden/>
              </w:rPr>
              <w:fldChar w:fldCharType="begin"/>
            </w:r>
            <w:r w:rsidR="00F46936">
              <w:rPr>
                <w:noProof/>
                <w:webHidden/>
              </w:rPr>
              <w:instrText xml:space="preserve"> PAGEREF _Toc52811281 \h </w:instrText>
            </w:r>
            <w:r w:rsidR="00F46936">
              <w:rPr>
                <w:noProof/>
                <w:webHidden/>
              </w:rPr>
            </w:r>
            <w:r w:rsidR="00F46936">
              <w:rPr>
                <w:noProof/>
                <w:webHidden/>
              </w:rPr>
              <w:fldChar w:fldCharType="separate"/>
            </w:r>
            <w:r w:rsidR="00F46936">
              <w:rPr>
                <w:noProof/>
                <w:webHidden/>
              </w:rPr>
              <w:t>3</w:t>
            </w:r>
            <w:r w:rsidR="00F46936">
              <w:rPr>
                <w:noProof/>
                <w:webHidden/>
              </w:rPr>
              <w:fldChar w:fldCharType="end"/>
            </w:r>
          </w:hyperlink>
        </w:p>
        <w:p w:rsidR="00F46936" w:rsidRDefault="00F46936">
          <w:pPr>
            <w:pStyle w:val="TOC2"/>
            <w:tabs>
              <w:tab w:val="left" w:pos="660"/>
              <w:tab w:val="right" w:leader="dot" w:pos="9062"/>
            </w:tabs>
            <w:rPr>
              <w:rFonts w:asciiTheme="minorHAnsi" w:eastAsiaTheme="minorEastAsia" w:hAnsiTheme="minorHAnsi" w:cstheme="minorBidi"/>
              <w:noProof/>
              <w:sz w:val="22"/>
              <w:szCs w:val="22"/>
            </w:rPr>
          </w:pPr>
          <w:hyperlink w:anchor="_Toc52811282" w:history="1">
            <w:r w:rsidRPr="00DF2768">
              <w:rPr>
                <w:rStyle w:val="Hyperlink"/>
                <w:rFonts w:ascii="Wingdings" w:hAnsi="Wingdings"/>
                <w:noProof/>
                <w:lang w:eastAsia="bg-BG"/>
              </w:rPr>
              <w:t></w:t>
            </w:r>
            <w:r>
              <w:rPr>
                <w:rFonts w:asciiTheme="minorHAnsi" w:eastAsiaTheme="minorEastAsia" w:hAnsiTheme="minorHAnsi" w:cstheme="minorBidi"/>
                <w:noProof/>
                <w:sz w:val="22"/>
                <w:szCs w:val="22"/>
              </w:rPr>
              <w:tab/>
            </w:r>
            <w:r w:rsidRPr="00DF2768">
              <w:rPr>
                <w:rStyle w:val="Hyperlink"/>
                <w:noProof/>
                <w:lang w:eastAsia="bg-BG"/>
              </w:rPr>
              <w:t>Swiss Government EXCELLENCE Scholarships</w:t>
            </w:r>
            <w:r>
              <w:rPr>
                <w:noProof/>
                <w:webHidden/>
              </w:rPr>
              <w:tab/>
            </w:r>
            <w:r>
              <w:rPr>
                <w:noProof/>
                <w:webHidden/>
              </w:rPr>
              <w:fldChar w:fldCharType="begin"/>
            </w:r>
            <w:r>
              <w:rPr>
                <w:noProof/>
                <w:webHidden/>
              </w:rPr>
              <w:instrText xml:space="preserve"> PAGEREF _Toc52811282 \h </w:instrText>
            </w:r>
            <w:r>
              <w:rPr>
                <w:noProof/>
                <w:webHidden/>
              </w:rPr>
            </w:r>
            <w:r>
              <w:rPr>
                <w:noProof/>
                <w:webHidden/>
              </w:rPr>
              <w:fldChar w:fldCharType="separate"/>
            </w:r>
            <w:r>
              <w:rPr>
                <w:noProof/>
                <w:webHidden/>
              </w:rPr>
              <w:t>3</w:t>
            </w:r>
            <w:r>
              <w:rPr>
                <w:noProof/>
                <w:webHidden/>
              </w:rPr>
              <w:fldChar w:fldCharType="end"/>
            </w:r>
          </w:hyperlink>
        </w:p>
        <w:p w:rsidR="00F46936" w:rsidRDefault="00F46936">
          <w:pPr>
            <w:pStyle w:val="TOC2"/>
            <w:tabs>
              <w:tab w:val="left" w:pos="660"/>
              <w:tab w:val="right" w:leader="dot" w:pos="9062"/>
            </w:tabs>
            <w:rPr>
              <w:rFonts w:asciiTheme="minorHAnsi" w:eastAsiaTheme="minorEastAsia" w:hAnsiTheme="minorHAnsi" w:cstheme="minorBidi"/>
              <w:noProof/>
              <w:sz w:val="22"/>
              <w:szCs w:val="22"/>
            </w:rPr>
          </w:pPr>
          <w:hyperlink w:anchor="_Toc52811283" w:history="1">
            <w:r w:rsidRPr="00DF2768">
              <w:rPr>
                <w:rStyle w:val="Hyperlink"/>
                <w:rFonts w:ascii="Wingdings" w:hAnsi="Wingdings"/>
                <w:noProof/>
                <w:lang w:val="bg-BG" w:eastAsia="bg-BG"/>
              </w:rPr>
              <w:t></w:t>
            </w:r>
            <w:r>
              <w:rPr>
                <w:rFonts w:asciiTheme="minorHAnsi" w:eastAsiaTheme="minorEastAsia" w:hAnsiTheme="minorHAnsi" w:cstheme="minorBidi"/>
                <w:noProof/>
                <w:sz w:val="22"/>
                <w:szCs w:val="22"/>
              </w:rPr>
              <w:tab/>
            </w:r>
            <w:r w:rsidRPr="00DF2768">
              <w:rPr>
                <w:rStyle w:val="Hyperlink"/>
                <w:noProof/>
                <w:lang w:val="bg-BG" w:eastAsia="bg-BG"/>
              </w:rPr>
              <w:t>Конкурс за стипендия на правителството на Република Корея</w:t>
            </w:r>
            <w:r>
              <w:rPr>
                <w:noProof/>
                <w:webHidden/>
              </w:rPr>
              <w:tab/>
            </w:r>
            <w:r>
              <w:rPr>
                <w:noProof/>
                <w:webHidden/>
              </w:rPr>
              <w:fldChar w:fldCharType="begin"/>
            </w:r>
            <w:r>
              <w:rPr>
                <w:noProof/>
                <w:webHidden/>
              </w:rPr>
              <w:instrText xml:space="preserve"> PAGEREF _Toc52811283 \h </w:instrText>
            </w:r>
            <w:r>
              <w:rPr>
                <w:noProof/>
                <w:webHidden/>
              </w:rPr>
            </w:r>
            <w:r>
              <w:rPr>
                <w:noProof/>
                <w:webHidden/>
              </w:rPr>
              <w:fldChar w:fldCharType="separate"/>
            </w:r>
            <w:r>
              <w:rPr>
                <w:noProof/>
                <w:webHidden/>
              </w:rPr>
              <w:t>4</w:t>
            </w:r>
            <w:r>
              <w:rPr>
                <w:noProof/>
                <w:webHidden/>
              </w:rPr>
              <w:fldChar w:fldCharType="end"/>
            </w:r>
          </w:hyperlink>
        </w:p>
        <w:p w:rsidR="00F46936" w:rsidRDefault="00F46936">
          <w:pPr>
            <w:pStyle w:val="TOC2"/>
            <w:tabs>
              <w:tab w:val="left" w:pos="660"/>
              <w:tab w:val="right" w:leader="dot" w:pos="9062"/>
            </w:tabs>
            <w:rPr>
              <w:rFonts w:asciiTheme="minorHAnsi" w:eastAsiaTheme="minorEastAsia" w:hAnsiTheme="minorHAnsi" w:cstheme="minorBidi"/>
              <w:noProof/>
              <w:sz w:val="22"/>
              <w:szCs w:val="22"/>
            </w:rPr>
          </w:pPr>
          <w:hyperlink w:anchor="_Toc52811284" w:history="1">
            <w:r w:rsidRPr="00DF2768">
              <w:rPr>
                <w:rStyle w:val="Hyperlink"/>
                <w:rFonts w:ascii="Wingdings" w:hAnsi="Wingdings"/>
                <w:noProof/>
              </w:rPr>
              <w:t></w:t>
            </w:r>
            <w:r>
              <w:rPr>
                <w:rFonts w:asciiTheme="minorHAnsi" w:eastAsiaTheme="minorEastAsia" w:hAnsiTheme="minorHAnsi" w:cstheme="minorBidi"/>
                <w:noProof/>
                <w:sz w:val="22"/>
                <w:szCs w:val="22"/>
              </w:rPr>
              <w:tab/>
            </w:r>
            <w:r w:rsidRPr="00DF2768">
              <w:rPr>
                <w:rStyle w:val="Hyperlink"/>
                <w:noProof/>
              </w:rPr>
              <w:t>Call for Proposals for Early-Career Science Journalism Fellowship</w:t>
            </w:r>
            <w:r>
              <w:rPr>
                <w:noProof/>
                <w:webHidden/>
              </w:rPr>
              <w:tab/>
            </w:r>
            <w:r>
              <w:rPr>
                <w:noProof/>
                <w:webHidden/>
              </w:rPr>
              <w:fldChar w:fldCharType="begin"/>
            </w:r>
            <w:r>
              <w:rPr>
                <w:noProof/>
                <w:webHidden/>
              </w:rPr>
              <w:instrText xml:space="preserve"> PAGEREF _Toc52811284 \h </w:instrText>
            </w:r>
            <w:r>
              <w:rPr>
                <w:noProof/>
                <w:webHidden/>
              </w:rPr>
            </w:r>
            <w:r>
              <w:rPr>
                <w:noProof/>
                <w:webHidden/>
              </w:rPr>
              <w:fldChar w:fldCharType="separate"/>
            </w:r>
            <w:r>
              <w:rPr>
                <w:noProof/>
                <w:webHidden/>
              </w:rPr>
              <w:t>4</w:t>
            </w:r>
            <w:r>
              <w:rPr>
                <w:noProof/>
                <w:webHidden/>
              </w:rPr>
              <w:fldChar w:fldCharType="end"/>
            </w:r>
          </w:hyperlink>
        </w:p>
        <w:p w:rsidR="00F46936" w:rsidRDefault="00F46936">
          <w:pPr>
            <w:pStyle w:val="TOC2"/>
            <w:tabs>
              <w:tab w:val="left" w:pos="660"/>
              <w:tab w:val="right" w:leader="dot" w:pos="9062"/>
            </w:tabs>
            <w:rPr>
              <w:rFonts w:asciiTheme="minorHAnsi" w:eastAsiaTheme="minorEastAsia" w:hAnsiTheme="minorHAnsi" w:cstheme="minorBidi"/>
              <w:noProof/>
              <w:sz w:val="22"/>
              <w:szCs w:val="22"/>
            </w:rPr>
          </w:pPr>
          <w:hyperlink w:anchor="_Toc52811285" w:history="1">
            <w:r w:rsidRPr="00DF2768">
              <w:rPr>
                <w:rStyle w:val="Hyperlink"/>
                <w:rFonts w:ascii="Wingdings" w:hAnsi="Wingdings"/>
                <w:noProof/>
                <w:lang w:eastAsia="bg-BG"/>
              </w:rPr>
              <w:t></w:t>
            </w:r>
            <w:r>
              <w:rPr>
                <w:rFonts w:asciiTheme="minorHAnsi" w:eastAsiaTheme="minorEastAsia" w:hAnsiTheme="minorHAnsi" w:cstheme="minorBidi"/>
                <w:noProof/>
                <w:sz w:val="22"/>
                <w:szCs w:val="22"/>
              </w:rPr>
              <w:tab/>
            </w:r>
            <w:r w:rsidRPr="00DF2768">
              <w:rPr>
                <w:rStyle w:val="Hyperlink"/>
                <w:noProof/>
                <w:lang w:eastAsia="bg-BG"/>
              </w:rPr>
              <w:t>Lost in Transition project seeks to enroll Junior contributors</w:t>
            </w:r>
            <w:r>
              <w:rPr>
                <w:noProof/>
                <w:webHidden/>
              </w:rPr>
              <w:tab/>
            </w:r>
            <w:r>
              <w:rPr>
                <w:noProof/>
                <w:webHidden/>
              </w:rPr>
              <w:fldChar w:fldCharType="begin"/>
            </w:r>
            <w:r>
              <w:rPr>
                <w:noProof/>
                <w:webHidden/>
              </w:rPr>
              <w:instrText xml:space="preserve"> PAGEREF _Toc52811285 \h </w:instrText>
            </w:r>
            <w:r>
              <w:rPr>
                <w:noProof/>
                <w:webHidden/>
              </w:rPr>
            </w:r>
            <w:r>
              <w:rPr>
                <w:noProof/>
                <w:webHidden/>
              </w:rPr>
              <w:fldChar w:fldCharType="separate"/>
            </w:r>
            <w:r>
              <w:rPr>
                <w:noProof/>
                <w:webHidden/>
              </w:rPr>
              <w:t>6</w:t>
            </w:r>
            <w:r>
              <w:rPr>
                <w:noProof/>
                <w:webHidden/>
              </w:rPr>
              <w:fldChar w:fldCharType="end"/>
            </w:r>
          </w:hyperlink>
        </w:p>
        <w:p w:rsidR="00F46936" w:rsidRDefault="00F46936">
          <w:pPr>
            <w:pStyle w:val="TOC2"/>
            <w:tabs>
              <w:tab w:val="left" w:pos="660"/>
              <w:tab w:val="right" w:leader="dot" w:pos="9062"/>
            </w:tabs>
            <w:rPr>
              <w:rFonts w:asciiTheme="minorHAnsi" w:eastAsiaTheme="minorEastAsia" w:hAnsiTheme="minorHAnsi" w:cstheme="minorBidi"/>
              <w:noProof/>
              <w:sz w:val="22"/>
              <w:szCs w:val="22"/>
            </w:rPr>
          </w:pPr>
          <w:hyperlink w:anchor="_Toc52811286" w:history="1">
            <w:r w:rsidRPr="00DF2768">
              <w:rPr>
                <w:rStyle w:val="Hyperlink"/>
                <w:rFonts w:ascii="Wingdings" w:hAnsi="Wingdings"/>
                <w:noProof/>
                <w:lang w:val="en-US"/>
              </w:rPr>
              <w:t></w:t>
            </w:r>
            <w:r>
              <w:rPr>
                <w:rFonts w:asciiTheme="minorHAnsi" w:eastAsiaTheme="minorEastAsia" w:hAnsiTheme="minorHAnsi" w:cstheme="minorBidi"/>
                <w:noProof/>
                <w:sz w:val="22"/>
                <w:szCs w:val="22"/>
              </w:rPr>
              <w:tab/>
            </w:r>
            <w:r w:rsidRPr="00DF2768">
              <w:rPr>
                <w:rStyle w:val="Hyperlink"/>
                <w:noProof/>
                <w:lang w:val="en-US"/>
              </w:rPr>
              <w:t>Junior Research Internship Program</w:t>
            </w:r>
            <w:r>
              <w:rPr>
                <w:noProof/>
                <w:webHidden/>
              </w:rPr>
              <w:tab/>
            </w:r>
            <w:r>
              <w:rPr>
                <w:noProof/>
                <w:webHidden/>
              </w:rPr>
              <w:fldChar w:fldCharType="begin"/>
            </w:r>
            <w:r>
              <w:rPr>
                <w:noProof/>
                <w:webHidden/>
              </w:rPr>
              <w:instrText xml:space="preserve"> PAGEREF _Toc52811286 \h </w:instrText>
            </w:r>
            <w:r>
              <w:rPr>
                <w:noProof/>
                <w:webHidden/>
              </w:rPr>
            </w:r>
            <w:r>
              <w:rPr>
                <w:noProof/>
                <w:webHidden/>
              </w:rPr>
              <w:fldChar w:fldCharType="separate"/>
            </w:r>
            <w:r>
              <w:rPr>
                <w:noProof/>
                <w:webHidden/>
              </w:rPr>
              <w:t>7</w:t>
            </w:r>
            <w:r>
              <w:rPr>
                <w:noProof/>
                <w:webHidden/>
              </w:rPr>
              <w:fldChar w:fldCharType="end"/>
            </w:r>
          </w:hyperlink>
        </w:p>
        <w:p w:rsidR="00F46936" w:rsidRDefault="00F46936">
          <w:pPr>
            <w:pStyle w:val="TOC2"/>
            <w:tabs>
              <w:tab w:val="left" w:pos="660"/>
              <w:tab w:val="right" w:leader="dot" w:pos="9062"/>
            </w:tabs>
            <w:rPr>
              <w:rFonts w:asciiTheme="minorHAnsi" w:eastAsiaTheme="minorEastAsia" w:hAnsiTheme="minorHAnsi" w:cstheme="minorBidi"/>
              <w:noProof/>
              <w:sz w:val="22"/>
              <w:szCs w:val="22"/>
            </w:rPr>
          </w:pPr>
          <w:hyperlink w:anchor="_Toc52811287" w:history="1">
            <w:r w:rsidRPr="00DF2768">
              <w:rPr>
                <w:rStyle w:val="Hyperlink"/>
                <w:rFonts w:ascii="Wingdings" w:hAnsi="Wingdings"/>
                <w:noProof/>
                <w:lang w:val="bg-BG"/>
              </w:rPr>
              <w:t></w:t>
            </w:r>
            <w:r>
              <w:rPr>
                <w:rFonts w:asciiTheme="minorHAnsi" w:eastAsiaTheme="minorEastAsia" w:hAnsiTheme="minorHAnsi" w:cstheme="minorBidi"/>
                <w:noProof/>
                <w:sz w:val="22"/>
                <w:szCs w:val="22"/>
              </w:rPr>
              <w:tab/>
            </w:r>
            <w:r w:rsidRPr="00DF2768">
              <w:rPr>
                <w:rStyle w:val="Hyperlink"/>
                <w:noProof/>
                <w:lang w:val="bg-BG"/>
              </w:rPr>
              <w:t xml:space="preserve">Стажантска програма на </w:t>
            </w:r>
            <w:r w:rsidRPr="00DF2768">
              <w:rPr>
                <w:rStyle w:val="Hyperlink"/>
                <w:noProof/>
              </w:rPr>
              <w:t>софтуерна</w:t>
            </w:r>
            <w:r w:rsidRPr="00DF2768">
              <w:rPr>
                <w:rStyle w:val="Hyperlink"/>
                <w:noProof/>
                <w:lang w:val="bg-BG"/>
              </w:rPr>
              <w:t>та</w:t>
            </w:r>
            <w:r w:rsidRPr="00DF2768">
              <w:rPr>
                <w:rStyle w:val="Hyperlink"/>
                <w:noProof/>
              </w:rPr>
              <w:t xml:space="preserve"> компания TelebidPro</w:t>
            </w:r>
            <w:r>
              <w:rPr>
                <w:noProof/>
                <w:webHidden/>
              </w:rPr>
              <w:tab/>
            </w:r>
            <w:r>
              <w:rPr>
                <w:noProof/>
                <w:webHidden/>
              </w:rPr>
              <w:fldChar w:fldCharType="begin"/>
            </w:r>
            <w:r>
              <w:rPr>
                <w:noProof/>
                <w:webHidden/>
              </w:rPr>
              <w:instrText xml:space="preserve"> PAGEREF _Toc52811287 \h </w:instrText>
            </w:r>
            <w:r>
              <w:rPr>
                <w:noProof/>
                <w:webHidden/>
              </w:rPr>
            </w:r>
            <w:r>
              <w:rPr>
                <w:noProof/>
                <w:webHidden/>
              </w:rPr>
              <w:fldChar w:fldCharType="separate"/>
            </w:r>
            <w:r>
              <w:rPr>
                <w:noProof/>
                <w:webHidden/>
              </w:rPr>
              <w:t>8</w:t>
            </w:r>
            <w:r>
              <w:rPr>
                <w:noProof/>
                <w:webHidden/>
              </w:rPr>
              <w:fldChar w:fldCharType="end"/>
            </w:r>
          </w:hyperlink>
        </w:p>
        <w:p w:rsidR="00F46936" w:rsidRDefault="00F46936">
          <w:pPr>
            <w:pStyle w:val="TOC2"/>
            <w:tabs>
              <w:tab w:val="left" w:pos="660"/>
              <w:tab w:val="right" w:leader="dot" w:pos="9062"/>
            </w:tabs>
            <w:rPr>
              <w:rFonts w:asciiTheme="minorHAnsi" w:eastAsiaTheme="minorEastAsia" w:hAnsiTheme="minorHAnsi" w:cstheme="minorBidi"/>
              <w:noProof/>
              <w:sz w:val="22"/>
              <w:szCs w:val="22"/>
            </w:rPr>
          </w:pPr>
          <w:hyperlink w:anchor="_Toc52811288" w:history="1">
            <w:r w:rsidRPr="00DF2768">
              <w:rPr>
                <w:rStyle w:val="Hyperlink"/>
                <w:rFonts w:ascii="Wingdings" w:hAnsi="Wingdings"/>
                <w:noProof/>
              </w:rPr>
              <w:t></w:t>
            </w:r>
            <w:r>
              <w:rPr>
                <w:rFonts w:asciiTheme="minorHAnsi" w:eastAsiaTheme="minorEastAsia" w:hAnsiTheme="minorHAnsi" w:cstheme="minorBidi"/>
                <w:noProof/>
                <w:sz w:val="22"/>
                <w:szCs w:val="22"/>
              </w:rPr>
              <w:tab/>
            </w:r>
            <w:r w:rsidRPr="00DF2768">
              <w:rPr>
                <w:rStyle w:val="Hyperlink"/>
                <w:noProof/>
              </w:rPr>
              <w:t>Стажантска програма на BS Group of Companies</w:t>
            </w:r>
            <w:r>
              <w:rPr>
                <w:noProof/>
                <w:webHidden/>
              </w:rPr>
              <w:tab/>
            </w:r>
            <w:r>
              <w:rPr>
                <w:noProof/>
                <w:webHidden/>
              </w:rPr>
              <w:fldChar w:fldCharType="begin"/>
            </w:r>
            <w:r>
              <w:rPr>
                <w:noProof/>
                <w:webHidden/>
              </w:rPr>
              <w:instrText xml:space="preserve"> PAGEREF _Toc52811288 \h </w:instrText>
            </w:r>
            <w:r>
              <w:rPr>
                <w:noProof/>
                <w:webHidden/>
              </w:rPr>
            </w:r>
            <w:r>
              <w:rPr>
                <w:noProof/>
                <w:webHidden/>
              </w:rPr>
              <w:fldChar w:fldCharType="separate"/>
            </w:r>
            <w:r>
              <w:rPr>
                <w:noProof/>
                <w:webHidden/>
              </w:rPr>
              <w:t>8</w:t>
            </w:r>
            <w:r>
              <w:rPr>
                <w:noProof/>
                <w:webHidden/>
              </w:rPr>
              <w:fldChar w:fldCharType="end"/>
            </w:r>
          </w:hyperlink>
        </w:p>
        <w:p w:rsidR="00F46936" w:rsidRDefault="00F46936">
          <w:pPr>
            <w:pStyle w:val="TOC2"/>
            <w:tabs>
              <w:tab w:val="left" w:pos="660"/>
              <w:tab w:val="right" w:leader="dot" w:pos="9062"/>
            </w:tabs>
            <w:rPr>
              <w:rFonts w:asciiTheme="minorHAnsi" w:eastAsiaTheme="minorEastAsia" w:hAnsiTheme="minorHAnsi" w:cstheme="minorBidi"/>
              <w:noProof/>
              <w:sz w:val="22"/>
              <w:szCs w:val="22"/>
            </w:rPr>
          </w:pPr>
          <w:hyperlink w:anchor="_Toc52811289" w:history="1">
            <w:r w:rsidRPr="00DF2768">
              <w:rPr>
                <w:rStyle w:val="Hyperlink"/>
                <w:rFonts w:ascii="Wingdings" w:hAnsi="Wingdings"/>
                <w:noProof/>
                <w:lang w:val="bg-BG"/>
              </w:rPr>
              <w:t></w:t>
            </w:r>
            <w:r>
              <w:rPr>
                <w:rFonts w:asciiTheme="minorHAnsi" w:eastAsiaTheme="minorEastAsia" w:hAnsiTheme="minorHAnsi" w:cstheme="minorBidi"/>
                <w:noProof/>
                <w:sz w:val="22"/>
                <w:szCs w:val="22"/>
              </w:rPr>
              <w:tab/>
            </w:r>
            <w:r w:rsidRPr="00DF2768">
              <w:rPr>
                <w:rStyle w:val="Hyperlink"/>
                <w:noProof/>
                <w:lang w:val="bg-BG"/>
              </w:rPr>
              <w:t>Стаж в сферата на масовите комуникации</w:t>
            </w:r>
            <w:r>
              <w:rPr>
                <w:noProof/>
                <w:webHidden/>
              </w:rPr>
              <w:tab/>
            </w:r>
            <w:r>
              <w:rPr>
                <w:noProof/>
                <w:webHidden/>
              </w:rPr>
              <w:fldChar w:fldCharType="begin"/>
            </w:r>
            <w:r>
              <w:rPr>
                <w:noProof/>
                <w:webHidden/>
              </w:rPr>
              <w:instrText xml:space="preserve"> PAGEREF _Toc52811289 \h </w:instrText>
            </w:r>
            <w:r>
              <w:rPr>
                <w:noProof/>
                <w:webHidden/>
              </w:rPr>
            </w:r>
            <w:r>
              <w:rPr>
                <w:noProof/>
                <w:webHidden/>
              </w:rPr>
              <w:fldChar w:fldCharType="separate"/>
            </w:r>
            <w:r>
              <w:rPr>
                <w:noProof/>
                <w:webHidden/>
              </w:rPr>
              <w:t>8</w:t>
            </w:r>
            <w:r>
              <w:rPr>
                <w:noProof/>
                <w:webHidden/>
              </w:rPr>
              <w:fldChar w:fldCharType="end"/>
            </w:r>
          </w:hyperlink>
        </w:p>
        <w:p w:rsidR="00F46936" w:rsidRDefault="00F46936">
          <w:pPr>
            <w:pStyle w:val="TOC2"/>
            <w:tabs>
              <w:tab w:val="left" w:pos="660"/>
              <w:tab w:val="right" w:leader="dot" w:pos="9062"/>
            </w:tabs>
            <w:rPr>
              <w:rFonts w:asciiTheme="minorHAnsi" w:eastAsiaTheme="minorEastAsia" w:hAnsiTheme="minorHAnsi" w:cstheme="minorBidi"/>
              <w:noProof/>
              <w:sz w:val="22"/>
              <w:szCs w:val="22"/>
            </w:rPr>
          </w:pPr>
          <w:hyperlink w:anchor="_Toc52811290" w:history="1">
            <w:r w:rsidRPr="00DF2768">
              <w:rPr>
                <w:rStyle w:val="Hyperlink"/>
                <w:rFonts w:ascii="Wingdings" w:hAnsi="Wingdings"/>
                <w:noProof/>
                <w:lang w:val="bg-BG"/>
              </w:rPr>
              <w:t></w:t>
            </w:r>
            <w:r>
              <w:rPr>
                <w:rFonts w:asciiTheme="minorHAnsi" w:eastAsiaTheme="minorEastAsia" w:hAnsiTheme="minorHAnsi" w:cstheme="minorBidi"/>
                <w:noProof/>
                <w:sz w:val="22"/>
                <w:szCs w:val="22"/>
              </w:rPr>
              <w:tab/>
            </w:r>
            <w:r w:rsidRPr="00DF2768">
              <w:rPr>
                <w:rStyle w:val="Hyperlink"/>
                <w:noProof/>
                <w:lang w:val="bg-BG"/>
              </w:rPr>
              <w:t>Стаж в „Икономедиа“</w:t>
            </w:r>
            <w:r>
              <w:rPr>
                <w:noProof/>
                <w:webHidden/>
              </w:rPr>
              <w:tab/>
            </w:r>
            <w:r>
              <w:rPr>
                <w:noProof/>
                <w:webHidden/>
              </w:rPr>
              <w:fldChar w:fldCharType="begin"/>
            </w:r>
            <w:r>
              <w:rPr>
                <w:noProof/>
                <w:webHidden/>
              </w:rPr>
              <w:instrText xml:space="preserve"> PAGEREF _Toc52811290 \h </w:instrText>
            </w:r>
            <w:r>
              <w:rPr>
                <w:noProof/>
                <w:webHidden/>
              </w:rPr>
            </w:r>
            <w:r>
              <w:rPr>
                <w:noProof/>
                <w:webHidden/>
              </w:rPr>
              <w:fldChar w:fldCharType="separate"/>
            </w:r>
            <w:r>
              <w:rPr>
                <w:noProof/>
                <w:webHidden/>
              </w:rPr>
              <w:t>9</w:t>
            </w:r>
            <w:r>
              <w:rPr>
                <w:noProof/>
                <w:webHidden/>
              </w:rPr>
              <w:fldChar w:fldCharType="end"/>
            </w:r>
          </w:hyperlink>
        </w:p>
        <w:p w:rsidR="00F46936" w:rsidRDefault="00F46936">
          <w:pPr>
            <w:pStyle w:val="TOC1"/>
            <w:tabs>
              <w:tab w:val="right" w:leader="dot" w:pos="9062"/>
            </w:tabs>
            <w:rPr>
              <w:rFonts w:asciiTheme="minorHAnsi" w:eastAsiaTheme="minorEastAsia" w:hAnsiTheme="minorHAnsi" w:cstheme="minorBidi"/>
              <w:noProof/>
              <w:sz w:val="22"/>
              <w:szCs w:val="22"/>
            </w:rPr>
          </w:pPr>
          <w:hyperlink w:anchor="_Toc52811291" w:history="1">
            <w:r w:rsidRPr="00DF2768">
              <w:rPr>
                <w:rStyle w:val="Hyperlink"/>
                <w:noProof/>
              </w:rPr>
              <w:t>ПРОГРАМИ</w:t>
            </w:r>
            <w:r>
              <w:rPr>
                <w:noProof/>
                <w:webHidden/>
              </w:rPr>
              <w:tab/>
            </w:r>
            <w:r>
              <w:rPr>
                <w:noProof/>
                <w:webHidden/>
              </w:rPr>
              <w:fldChar w:fldCharType="begin"/>
            </w:r>
            <w:r>
              <w:rPr>
                <w:noProof/>
                <w:webHidden/>
              </w:rPr>
              <w:instrText xml:space="preserve"> PAGEREF _Toc52811291 \h </w:instrText>
            </w:r>
            <w:r>
              <w:rPr>
                <w:noProof/>
                <w:webHidden/>
              </w:rPr>
            </w:r>
            <w:r>
              <w:rPr>
                <w:noProof/>
                <w:webHidden/>
              </w:rPr>
              <w:fldChar w:fldCharType="separate"/>
            </w:r>
            <w:r>
              <w:rPr>
                <w:noProof/>
                <w:webHidden/>
              </w:rPr>
              <w:t>10</w:t>
            </w:r>
            <w:r>
              <w:rPr>
                <w:noProof/>
                <w:webHidden/>
              </w:rPr>
              <w:fldChar w:fldCharType="end"/>
            </w:r>
          </w:hyperlink>
        </w:p>
        <w:p w:rsidR="00F46936" w:rsidRDefault="00F46936">
          <w:pPr>
            <w:pStyle w:val="TOC2"/>
            <w:tabs>
              <w:tab w:val="left" w:pos="660"/>
              <w:tab w:val="right" w:leader="dot" w:pos="9062"/>
            </w:tabs>
            <w:rPr>
              <w:rFonts w:asciiTheme="minorHAnsi" w:eastAsiaTheme="minorEastAsia" w:hAnsiTheme="minorHAnsi" w:cstheme="minorBidi"/>
              <w:noProof/>
              <w:sz w:val="22"/>
              <w:szCs w:val="22"/>
            </w:rPr>
          </w:pPr>
          <w:hyperlink w:anchor="_Toc52811292" w:history="1">
            <w:r w:rsidRPr="00DF2768">
              <w:rPr>
                <w:rStyle w:val="Hyperlink"/>
                <w:rFonts w:ascii="Wingdings" w:hAnsi="Wingdings"/>
                <w:noProof/>
                <w:lang w:val="bg-BG"/>
              </w:rPr>
              <w:t></w:t>
            </w:r>
            <w:r>
              <w:rPr>
                <w:rFonts w:asciiTheme="minorHAnsi" w:eastAsiaTheme="minorEastAsia" w:hAnsiTheme="minorHAnsi" w:cstheme="minorBidi"/>
                <w:noProof/>
                <w:sz w:val="22"/>
                <w:szCs w:val="22"/>
              </w:rPr>
              <w:tab/>
            </w:r>
            <w:r w:rsidRPr="00DF2768">
              <w:rPr>
                <w:rStyle w:val="Hyperlink"/>
                <w:noProof/>
                <w:lang w:val="bg-BG"/>
              </w:rPr>
              <w:t>Процедура на ОПНОИР за модернизация на висшите училища</w:t>
            </w:r>
            <w:r>
              <w:rPr>
                <w:noProof/>
                <w:webHidden/>
              </w:rPr>
              <w:tab/>
            </w:r>
            <w:r>
              <w:rPr>
                <w:noProof/>
                <w:webHidden/>
              </w:rPr>
              <w:fldChar w:fldCharType="begin"/>
            </w:r>
            <w:r>
              <w:rPr>
                <w:noProof/>
                <w:webHidden/>
              </w:rPr>
              <w:instrText xml:space="preserve"> PAGEREF _Toc52811292 \h </w:instrText>
            </w:r>
            <w:r>
              <w:rPr>
                <w:noProof/>
                <w:webHidden/>
              </w:rPr>
            </w:r>
            <w:r>
              <w:rPr>
                <w:noProof/>
                <w:webHidden/>
              </w:rPr>
              <w:fldChar w:fldCharType="separate"/>
            </w:r>
            <w:r>
              <w:rPr>
                <w:noProof/>
                <w:webHidden/>
              </w:rPr>
              <w:t>10</w:t>
            </w:r>
            <w:r>
              <w:rPr>
                <w:noProof/>
                <w:webHidden/>
              </w:rPr>
              <w:fldChar w:fldCharType="end"/>
            </w:r>
          </w:hyperlink>
        </w:p>
        <w:p w:rsidR="00F46936" w:rsidRDefault="00F46936">
          <w:pPr>
            <w:pStyle w:val="TOC2"/>
            <w:tabs>
              <w:tab w:val="left" w:pos="660"/>
              <w:tab w:val="right" w:leader="dot" w:pos="9062"/>
            </w:tabs>
            <w:rPr>
              <w:rFonts w:asciiTheme="minorHAnsi" w:eastAsiaTheme="minorEastAsia" w:hAnsiTheme="minorHAnsi" w:cstheme="minorBidi"/>
              <w:noProof/>
              <w:sz w:val="22"/>
              <w:szCs w:val="22"/>
            </w:rPr>
          </w:pPr>
          <w:hyperlink w:anchor="_Toc52811293" w:history="1">
            <w:r w:rsidRPr="00DF2768">
              <w:rPr>
                <w:rStyle w:val="Hyperlink"/>
                <w:rFonts w:ascii="Wingdings" w:hAnsi="Wingdings"/>
                <w:noProof/>
              </w:rPr>
              <w:t></w:t>
            </w:r>
            <w:r>
              <w:rPr>
                <w:rFonts w:asciiTheme="minorHAnsi" w:eastAsiaTheme="minorEastAsia" w:hAnsiTheme="minorHAnsi" w:cstheme="minorBidi"/>
                <w:noProof/>
                <w:sz w:val="22"/>
                <w:szCs w:val="22"/>
              </w:rPr>
              <w:tab/>
            </w:r>
            <w:r w:rsidRPr="00DF2768">
              <w:rPr>
                <w:rStyle w:val="Hyperlink"/>
                <w:noProof/>
              </w:rPr>
              <w:t>Покана за участие с проектни предложения в два съвместни конкурса по програма Southeast Asia-Europe JFS</w:t>
            </w:r>
            <w:r>
              <w:rPr>
                <w:noProof/>
                <w:webHidden/>
              </w:rPr>
              <w:tab/>
            </w:r>
            <w:r>
              <w:rPr>
                <w:noProof/>
                <w:webHidden/>
              </w:rPr>
              <w:fldChar w:fldCharType="begin"/>
            </w:r>
            <w:r>
              <w:rPr>
                <w:noProof/>
                <w:webHidden/>
              </w:rPr>
              <w:instrText xml:space="preserve"> PAGEREF _Toc52811293 \h </w:instrText>
            </w:r>
            <w:r>
              <w:rPr>
                <w:noProof/>
                <w:webHidden/>
              </w:rPr>
            </w:r>
            <w:r>
              <w:rPr>
                <w:noProof/>
                <w:webHidden/>
              </w:rPr>
              <w:fldChar w:fldCharType="separate"/>
            </w:r>
            <w:r>
              <w:rPr>
                <w:noProof/>
                <w:webHidden/>
              </w:rPr>
              <w:t>13</w:t>
            </w:r>
            <w:r>
              <w:rPr>
                <w:noProof/>
                <w:webHidden/>
              </w:rPr>
              <w:fldChar w:fldCharType="end"/>
            </w:r>
          </w:hyperlink>
        </w:p>
        <w:p w:rsidR="00F46936" w:rsidRDefault="00F46936">
          <w:pPr>
            <w:pStyle w:val="TOC2"/>
            <w:tabs>
              <w:tab w:val="left" w:pos="660"/>
              <w:tab w:val="right" w:leader="dot" w:pos="9062"/>
            </w:tabs>
            <w:rPr>
              <w:rFonts w:asciiTheme="minorHAnsi" w:eastAsiaTheme="minorEastAsia" w:hAnsiTheme="minorHAnsi" w:cstheme="minorBidi"/>
              <w:noProof/>
              <w:sz w:val="22"/>
              <w:szCs w:val="22"/>
            </w:rPr>
          </w:pPr>
          <w:hyperlink w:anchor="_Toc52811294" w:history="1">
            <w:r w:rsidRPr="00DF2768">
              <w:rPr>
                <w:rStyle w:val="Hyperlink"/>
                <w:rFonts w:ascii="Wingdings" w:hAnsi="Wingdings"/>
                <w:noProof/>
              </w:rPr>
              <w:t></w:t>
            </w:r>
            <w:r>
              <w:rPr>
                <w:rFonts w:asciiTheme="minorHAnsi" w:eastAsiaTheme="minorEastAsia" w:hAnsiTheme="minorHAnsi" w:cstheme="minorBidi"/>
                <w:noProof/>
                <w:sz w:val="22"/>
                <w:szCs w:val="22"/>
              </w:rPr>
              <w:tab/>
            </w:r>
            <w:r w:rsidRPr="00DF2768">
              <w:rPr>
                <w:rStyle w:val="Hyperlink"/>
                <w:noProof/>
              </w:rPr>
              <w:t>PRACE support to mitigate impact of COVID-19 pandemic</w:t>
            </w:r>
            <w:r>
              <w:rPr>
                <w:noProof/>
                <w:webHidden/>
              </w:rPr>
              <w:tab/>
            </w:r>
            <w:r>
              <w:rPr>
                <w:noProof/>
                <w:webHidden/>
              </w:rPr>
              <w:fldChar w:fldCharType="begin"/>
            </w:r>
            <w:r>
              <w:rPr>
                <w:noProof/>
                <w:webHidden/>
              </w:rPr>
              <w:instrText xml:space="preserve"> PAGEREF _Toc52811294 \h </w:instrText>
            </w:r>
            <w:r>
              <w:rPr>
                <w:noProof/>
                <w:webHidden/>
              </w:rPr>
            </w:r>
            <w:r>
              <w:rPr>
                <w:noProof/>
                <w:webHidden/>
              </w:rPr>
              <w:fldChar w:fldCharType="separate"/>
            </w:r>
            <w:r>
              <w:rPr>
                <w:noProof/>
                <w:webHidden/>
              </w:rPr>
              <w:t>15</w:t>
            </w:r>
            <w:r>
              <w:rPr>
                <w:noProof/>
                <w:webHidden/>
              </w:rPr>
              <w:fldChar w:fldCharType="end"/>
            </w:r>
          </w:hyperlink>
        </w:p>
        <w:p w:rsidR="00F46936" w:rsidRDefault="00F46936">
          <w:pPr>
            <w:pStyle w:val="TOC2"/>
            <w:tabs>
              <w:tab w:val="left" w:pos="660"/>
              <w:tab w:val="right" w:leader="dot" w:pos="9062"/>
            </w:tabs>
            <w:rPr>
              <w:rFonts w:asciiTheme="minorHAnsi" w:eastAsiaTheme="minorEastAsia" w:hAnsiTheme="minorHAnsi" w:cstheme="minorBidi"/>
              <w:noProof/>
              <w:sz w:val="22"/>
              <w:szCs w:val="22"/>
            </w:rPr>
          </w:pPr>
          <w:hyperlink w:anchor="_Toc52811295" w:history="1">
            <w:r w:rsidRPr="00DF2768">
              <w:rPr>
                <w:rStyle w:val="Hyperlink"/>
                <w:rFonts w:ascii="Wingdings" w:hAnsi="Wingdings"/>
                <w:noProof/>
                <w:lang w:eastAsia="bg-BG"/>
              </w:rPr>
              <w:t></w:t>
            </w:r>
            <w:r>
              <w:rPr>
                <w:rFonts w:asciiTheme="minorHAnsi" w:eastAsiaTheme="minorEastAsia" w:hAnsiTheme="minorHAnsi" w:cstheme="minorBidi"/>
                <w:noProof/>
                <w:sz w:val="22"/>
                <w:szCs w:val="22"/>
              </w:rPr>
              <w:tab/>
            </w:r>
            <w:r w:rsidRPr="00DF2768">
              <w:rPr>
                <w:rStyle w:val="Hyperlink"/>
                <w:noProof/>
                <w:lang w:eastAsia="bg-BG"/>
              </w:rPr>
              <w:t>Подкрепа на международни научни форуми, провеждани в Република България</w:t>
            </w:r>
            <w:r>
              <w:rPr>
                <w:noProof/>
                <w:webHidden/>
              </w:rPr>
              <w:tab/>
            </w:r>
            <w:r>
              <w:rPr>
                <w:noProof/>
                <w:webHidden/>
              </w:rPr>
              <w:fldChar w:fldCharType="begin"/>
            </w:r>
            <w:r>
              <w:rPr>
                <w:noProof/>
                <w:webHidden/>
              </w:rPr>
              <w:instrText xml:space="preserve"> PAGEREF _Toc52811295 \h </w:instrText>
            </w:r>
            <w:r>
              <w:rPr>
                <w:noProof/>
                <w:webHidden/>
              </w:rPr>
            </w:r>
            <w:r>
              <w:rPr>
                <w:noProof/>
                <w:webHidden/>
              </w:rPr>
              <w:fldChar w:fldCharType="separate"/>
            </w:r>
            <w:r>
              <w:rPr>
                <w:noProof/>
                <w:webHidden/>
              </w:rPr>
              <w:t>16</w:t>
            </w:r>
            <w:r>
              <w:rPr>
                <w:noProof/>
                <w:webHidden/>
              </w:rPr>
              <w:fldChar w:fldCharType="end"/>
            </w:r>
          </w:hyperlink>
        </w:p>
        <w:p w:rsidR="00F46936" w:rsidRDefault="00F46936">
          <w:pPr>
            <w:pStyle w:val="TOC2"/>
            <w:tabs>
              <w:tab w:val="left" w:pos="660"/>
              <w:tab w:val="right" w:leader="dot" w:pos="9062"/>
            </w:tabs>
            <w:rPr>
              <w:rFonts w:asciiTheme="minorHAnsi" w:eastAsiaTheme="minorEastAsia" w:hAnsiTheme="minorHAnsi" w:cstheme="minorBidi"/>
              <w:noProof/>
              <w:sz w:val="22"/>
              <w:szCs w:val="22"/>
            </w:rPr>
          </w:pPr>
          <w:hyperlink w:anchor="_Toc52811296" w:history="1">
            <w:r w:rsidRPr="00DF2768">
              <w:rPr>
                <w:rStyle w:val="Hyperlink"/>
                <w:rFonts w:ascii="Wingdings" w:hAnsi="Wingdings"/>
                <w:noProof/>
                <w:lang w:eastAsia="bg-BG"/>
              </w:rPr>
              <w:t></w:t>
            </w:r>
            <w:r>
              <w:rPr>
                <w:rFonts w:asciiTheme="minorHAnsi" w:eastAsiaTheme="minorEastAsia" w:hAnsiTheme="minorHAnsi" w:cstheme="minorBidi"/>
                <w:noProof/>
                <w:sz w:val="22"/>
                <w:szCs w:val="22"/>
              </w:rPr>
              <w:tab/>
            </w:r>
            <w:r w:rsidRPr="00DF2768">
              <w:rPr>
                <w:rStyle w:val="Hyperlink"/>
                <w:noProof/>
                <w:lang w:eastAsia="bg-BG"/>
              </w:rPr>
              <w:t>Национално съфинансиране за участие на български колективи в утвърдени проекти по COST</w:t>
            </w:r>
            <w:r>
              <w:rPr>
                <w:noProof/>
                <w:webHidden/>
              </w:rPr>
              <w:tab/>
            </w:r>
            <w:r>
              <w:rPr>
                <w:noProof/>
                <w:webHidden/>
              </w:rPr>
              <w:fldChar w:fldCharType="begin"/>
            </w:r>
            <w:r>
              <w:rPr>
                <w:noProof/>
                <w:webHidden/>
              </w:rPr>
              <w:instrText xml:space="preserve"> PAGEREF _Toc52811296 \h </w:instrText>
            </w:r>
            <w:r>
              <w:rPr>
                <w:noProof/>
                <w:webHidden/>
              </w:rPr>
            </w:r>
            <w:r>
              <w:rPr>
                <w:noProof/>
                <w:webHidden/>
              </w:rPr>
              <w:fldChar w:fldCharType="separate"/>
            </w:r>
            <w:r>
              <w:rPr>
                <w:noProof/>
                <w:webHidden/>
              </w:rPr>
              <w:t>17</w:t>
            </w:r>
            <w:r>
              <w:rPr>
                <w:noProof/>
                <w:webHidden/>
              </w:rPr>
              <w:fldChar w:fldCharType="end"/>
            </w:r>
          </w:hyperlink>
        </w:p>
        <w:p w:rsidR="00F46936" w:rsidRDefault="00F46936">
          <w:pPr>
            <w:pStyle w:val="TOC2"/>
            <w:tabs>
              <w:tab w:val="left" w:pos="660"/>
              <w:tab w:val="right" w:leader="dot" w:pos="9062"/>
            </w:tabs>
            <w:rPr>
              <w:rFonts w:asciiTheme="minorHAnsi" w:eastAsiaTheme="minorEastAsia" w:hAnsiTheme="minorHAnsi" w:cstheme="minorBidi"/>
              <w:noProof/>
              <w:sz w:val="22"/>
              <w:szCs w:val="22"/>
            </w:rPr>
          </w:pPr>
          <w:hyperlink w:anchor="_Toc52811297" w:history="1">
            <w:r w:rsidRPr="00DF2768">
              <w:rPr>
                <w:rStyle w:val="Hyperlink"/>
                <w:rFonts w:ascii="Wingdings" w:hAnsi="Wingdings"/>
                <w:noProof/>
              </w:rPr>
              <w:t></w:t>
            </w:r>
            <w:r>
              <w:rPr>
                <w:rFonts w:asciiTheme="minorHAnsi" w:eastAsiaTheme="minorEastAsia" w:hAnsiTheme="minorHAnsi" w:cstheme="minorBidi"/>
                <w:noProof/>
                <w:sz w:val="22"/>
                <w:szCs w:val="22"/>
              </w:rPr>
              <w:tab/>
            </w:r>
            <w:r w:rsidRPr="00DF2768">
              <w:rPr>
                <w:rStyle w:val="Hyperlink"/>
                <w:noProof/>
              </w:rPr>
              <w:t>Програма: „Америка за България”</w:t>
            </w:r>
            <w:r w:rsidRPr="00DF2768">
              <w:rPr>
                <w:rStyle w:val="Hyperlink"/>
                <w:noProof/>
                <w:lang w:val="bg-BG"/>
              </w:rPr>
              <w:t xml:space="preserve"> - </w:t>
            </w:r>
            <w:r w:rsidRPr="00DF2768">
              <w:rPr>
                <w:rStyle w:val="Hyperlink"/>
                <w:noProof/>
              </w:rPr>
              <w:t>Покана за участие в конкурс за финансиране на проекти</w:t>
            </w:r>
            <w:r w:rsidRPr="00DF2768">
              <w:rPr>
                <w:rStyle w:val="Hyperlink"/>
                <w:noProof/>
                <w:lang w:val="bg-BG"/>
              </w:rPr>
              <w:t xml:space="preserve"> „</w:t>
            </w:r>
            <w:r w:rsidRPr="00DF2768">
              <w:rPr>
                <w:rStyle w:val="Hyperlink"/>
                <w:noProof/>
              </w:rPr>
              <w:t>НАУКА С БЪДЕЩЕ</w:t>
            </w:r>
            <w:r w:rsidRPr="00DF2768">
              <w:rPr>
                <w:rStyle w:val="Hyperlink"/>
                <w:noProof/>
                <w:lang w:val="bg-BG"/>
              </w:rPr>
              <w:t>“</w:t>
            </w:r>
            <w:r>
              <w:rPr>
                <w:noProof/>
                <w:webHidden/>
              </w:rPr>
              <w:tab/>
            </w:r>
            <w:r>
              <w:rPr>
                <w:noProof/>
                <w:webHidden/>
              </w:rPr>
              <w:fldChar w:fldCharType="begin"/>
            </w:r>
            <w:r>
              <w:rPr>
                <w:noProof/>
                <w:webHidden/>
              </w:rPr>
              <w:instrText xml:space="preserve"> PAGEREF _Toc52811297 \h </w:instrText>
            </w:r>
            <w:r>
              <w:rPr>
                <w:noProof/>
                <w:webHidden/>
              </w:rPr>
            </w:r>
            <w:r>
              <w:rPr>
                <w:noProof/>
                <w:webHidden/>
              </w:rPr>
              <w:fldChar w:fldCharType="separate"/>
            </w:r>
            <w:r>
              <w:rPr>
                <w:noProof/>
                <w:webHidden/>
              </w:rPr>
              <w:t>18</w:t>
            </w:r>
            <w:r>
              <w:rPr>
                <w:noProof/>
                <w:webHidden/>
              </w:rPr>
              <w:fldChar w:fldCharType="end"/>
            </w:r>
          </w:hyperlink>
        </w:p>
        <w:p w:rsidR="00F46936" w:rsidRDefault="00F46936">
          <w:pPr>
            <w:pStyle w:val="TOC1"/>
            <w:tabs>
              <w:tab w:val="right" w:leader="dot" w:pos="9062"/>
            </w:tabs>
            <w:rPr>
              <w:rFonts w:asciiTheme="minorHAnsi" w:eastAsiaTheme="minorEastAsia" w:hAnsiTheme="minorHAnsi" w:cstheme="minorBidi"/>
              <w:noProof/>
              <w:sz w:val="22"/>
              <w:szCs w:val="22"/>
            </w:rPr>
          </w:pPr>
          <w:hyperlink w:anchor="_Toc52811298" w:history="1">
            <w:r w:rsidRPr="00DF2768">
              <w:rPr>
                <w:rStyle w:val="Hyperlink"/>
                <w:noProof/>
              </w:rPr>
              <w:t>СЪБИТИЯ</w:t>
            </w:r>
            <w:r>
              <w:rPr>
                <w:noProof/>
                <w:webHidden/>
              </w:rPr>
              <w:tab/>
            </w:r>
            <w:r>
              <w:rPr>
                <w:noProof/>
                <w:webHidden/>
              </w:rPr>
              <w:fldChar w:fldCharType="begin"/>
            </w:r>
            <w:r>
              <w:rPr>
                <w:noProof/>
                <w:webHidden/>
              </w:rPr>
              <w:instrText xml:space="preserve"> PAGEREF _Toc52811298 \h </w:instrText>
            </w:r>
            <w:r>
              <w:rPr>
                <w:noProof/>
                <w:webHidden/>
              </w:rPr>
            </w:r>
            <w:r>
              <w:rPr>
                <w:noProof/>
                <w:webHidden/>
              </w:rPr>
              <w:fldChar w:fldCharType="separate"/>
            </w:r>
            <w:r>
              <w:rPr>
                <w:noProof/>
                <w:webHidden/>
              </w:rPr>
              <w:t>22</w:t>
            </w:r>
            <w:r>
              <w:rPr>
                <w:noProof/>
                <w:webHidden/>
              </w:rPr>
              <w:fldChar w:fldCharType="end"/>
            </w:r>
          </w:hyperlink>
        </w:p>
        <w:p w:rsidR="00F46936" w:rsidRDefault="00F46936">
          <w:pPr>
            <w:pStyle w:val="TOC1"/>
            <w:tabs>
              <w:tab w:val="right" w:leader="dot" w:pos="9062"/>
            </w:tabs>
            <w:rPr>
              <w:rFonts w:asciiTheme="minorHAnsi" w:eastAsiaTheme="minorEastAsia" w:hAnsiTheme="minorHAnsi" w:cstheme="minorBidi"/>
              <w:noProof/>
              <w:sz w:val="22"/>
              <w:szCs w:val="22"/>
            </w:rPr>
          </w:pPr>
          <w:hyperlink w:anchor="_Toc52811299" w:history="1">
            <w:r w:rsidRPr="00DF2768">
              <w:rPr>
                <w:rStyle w:val="Hyperlink"/>
                <w:noProof/>
              </w:rPr>
              <w:t>ПУБЛИКАЦИИ</w:t>
            </w:r>
            <w:r>
              <w:rPr>
                <w:noProof/>
                <w:webHidden/>
              </w:rPr>
              <w:tab/>
            </w:r>
            <w:r>
              <w:rPr>
                <w:noProof/>
                <w:webHidden/>
              </w:rPr>
              <w:fldChar w:fldCharType="begin"/>
            </w:r>
            <w:r>
              <w:rPr>
                <w:noProof/>
                <w:webHidden/>
              </w:rPr>
              <w:instrText xml:space="preserve"> PAGEREF _Toc52811299 \h </w:instrText>
            </w:r>
            <w:r>
              <w:rPr>
                <w:noProof/>
                <w:webHidden/>
              </w:rPr>
            </w:r>
            <w:r>
              <w:rPr>
                <w:noProof/>
                <w:webHidden/>
              </w:rPr>
              <w:fldChar w:fldCharType="separate"/>
            </w:r>
            <w:r>
              <w:rPr>
                <w:noProof/>
                <w:webHidden/>
              </w:rPr>
              <w:t>25</w:t>
            </w:r>
            <w:r>
              <w:rPr>
                <w:noProof/>
                <w:webHidden/>
              </w:rPr>
              <w:fldChar w:fldCharType="end"/>
            </w:r>
          </w:hyperlink>
        </w:p>
        <w:p w:rsidR="00F46936" w:rsidRDefault="00F46936">
          <w:pPr>
            <w:pStyle w:val="TOC2"/>
            <w:tabs>
              <w:tab w:val="left" w:pos="660"/>
              <w:tab w:val="right" w:leader="dot" w:pos="9062"/>
            </w:tabs>
            <w:rPr>
              <w:rFonts w:asciiTheme="minorHAnsi" w:eastAsiaTheme="minorEastAsia" w:hAnsiTheme="minorHAnsi" w:cstheme="minorBidi"/>
              <w:noProof/>
              <w:sz w:val="22"/>
              <w:szCs w:val="22"/>
            </w:rPr>
          </w:pPr>
          <w:hyperlink w:anchor="_Toc52811300" w:history="1">
            <w:r w:rsidRPr="00DF2768">
              <w:rPr>
                <w:rStyle w:val="Hyperlink"/>
                <w:rFonts w:ascii="Wingdings" w:hAnsi="Wingdings"/>
                <w:noProof/>
              </w:rPr>
              <w:t></w:t>
            </w:r>
            <w:r>
              <w:rPr>
                <w:rFonts w:asciiTheme="minorHAnsi" w:eastAsiaTheme="minorEastAsia" w:hAnsiTheme="minorHAnsi" w:cstheme="minorBidi"/>
                <w:noProof/>
                <w:sz w:val="22"/>
                <w:szCs w:val="22"/>
              </w:rPr>
              <w:tab/>
            </w:r>
            <w:r w:rsidRPr="00DF2768">
              <w:rPr>
                <w:rStyle w:val="Hyperlink"/>
                <w:noProof/>
              </w:rPr>
              <w:t>IAU Global Survey on the Impact of COVID-19 on Higher Education around the World</w:t>
            </w:r>
            <w:r>
              <w:rPr>
                <w:noProof/>
                <w:webHidden/>
              </w:rPr>
              <w:tab/>
            </w:r>
            <w:r>
              <w:rPr>
                <w:noProof/>
                <w:webHidden/>
              </w:rPr>
              <w:fldChar w:fldCharType="begin"/>
            </w:r>
            <w:r>
              <w:rPr>
                <w:noProof/>
                <w:webHidden/>
              </w:rPr>
              <w:instrText xml:space="preserve"> PAGEREF _Toc52811300 \h </w:instrText>
            </w:r>
            <w:r>
              <w:rPr>
                <w:noProof/>
                <w:webHidden/>
              </w:rPr>
            </w:r>
            <w:r>
              <w:rPr>
                <w:noProof/>
                <w:webHidden/>
              </w:rPr>
              <w:fldChar w:fldCharType="separate"/>
            </w:r>
            <w:r>
              <w:rPr>
                <w:noProof/>
                <w:webHidden/>
              </w:rPr>
              <w:t>25</w:t>
            </w:r>
            <w:r>
              <w:rPr>
                <w:noProof/>
                <w:webHidden/>
              </w:rPr>
              <w:fldChar w:fldCharType="end"/>
            </w:r>
          </w:hyperlink>
        </w:p>
        <w:p w:rsidR="00F46936" w:rsidRDefault="00F46936">
          <w:pPr>
            <w:pStyle w:val="TOC2"/>
            <w:tabs>
              <w:tab w:val="left" w:pos="660"/>
              <w:tab w:val="right" w:leader="dot" w:pos="9062"/>
            </w:tabs>
            <w:rPr>
              <w:rFonts w:asciiTheme="minorHAnsi" w:eastAsiaTheme="minorEastAsia" w:hAnsiTheme="minorHAnsi" w:cstheme="minorBidi"/>
              <w:noProof/>
              <w:sz w:val="22"/>
              <w:szCs w:val="22"/>
            </w:rPr>
          </w:pPr>
          <w:hyperlink w:anchor="_Toc52811301" w:history="1">
            <w:r w:rsidRPr="00DF2768">
              <w:rPr>
                <w:rStyle w:val="Hyperlink"/>
                <w:rFonts w:ascii="Wingdings" w:hAnsi="Wingdings"/>
                <w:noProof/>
              </w:rPr>
              <w:t></w:t>
            </w:r>
            <w:r>
              <w:rPr>
                <w:rFonts w:asciiTheme="minorHAnsi" w:eastAsiaTheme="minorEastAsia" w:hAnsiTheme="minorHAnsi" w:cstheme="minorBidi"/>
                <w:noProof/>
                <w:sz w:val="22"/>
                <w:szCs w:val="22"/>
              </w:rPr>
              <w:tab/>
            </w:r>
            <w:r w:rsidRPr="00DF2768">
              <w:rPr>
                <w:rStyle w:val="Hyperlink"/>
                <w:noProof/>
              </w:rPr>
              <w:t>European higher education in the Covid-19 crisis</w:t>
            </w:r>
            <w:r>
              <w:rPr>
                <w:noProof/>
                <w:webHidden/>
              </w:rPr>
              <w:tab/>
            </w:r>
            <w:r>
              <w:rPr>
                <w:noProof/>
                <w:webHidden/>
              </w:rPr>
              <w:fldChar w:fldCharType="begin"/>
            </w:r>
            <w:r>
              <w:rPr>
                <w:noProof/>
                <w:webHidden/>
              </w:rPr>
              <w:instrText xml:space="preserve"> PAGEREF _Toc52811301 \h </w:instrText>
            </w:r>
            <w:r>
              <w:rPr>
                <w:noProof/>
                <w:webHidden/>
              </w:rPr>
            </w:r>
            <w:r>
              <w:rPr>
                <w:noProof/>
                <w:webHidden/>
              </w:rPr>
              <w:fldChar w:fldCharType="separate"/>
            </w:r>
            <w:r>
              <w:rPr>
                <w:noProof/>
                <w:webHidden/>
              </w:rPr>
              <w:t>25</w:t>
            </w:r>
            <w:r>
              <w:rPr>
                <w:noProof/>
                <w:webHidden/>
              </w:rPr>
              <w:fldChar w:fldCharType="end"/>
            </w:r>
          </w:hyperlink>
        </w:p>
        <w:p w:rsidR="00F46936" w:rsidRDefault="00F46936">
          <w:pPr>
            <w:pStyle w:val="TOC2"/>
            <w:tabs>
              <w:tab w:val="left" w:pos="660"/>
              <w:tab w:val="right" w:leader="dot" w:pos="9062"/>
            </w:tabs>
            <w:rPr>
              <w:rFonts w:asciiTheme="minorHAnsi" w:eastAsiaTheme="minorEastAsia" w:hAnsiTheme="minorHAnsi" w:cstheme="minorBidi"/>
              <w:noProof/>
              <w:sz w:val="22"/>
              <w:szCs w:val="22"/>
            </w:rPr>
          </w:pPr>
          <w:hyperlink w:anchor="_Toc52811302" w:history="1">
            <w:r w:rsidRPr="00DF2768">
              <w:rPr>
                <w:rStyle w:val="Hyperlink"/>
                <w:rFonts w:ascii="Wingdings" w:hAnsi="Wingdings"/>
                <w:noProof/>
              </w:rPr>
              <w:t></w:t>
            </w:r>
            <w:r>
              <w:rPr>
                <w:rFonts w:asciiTheme="minorHAnsi" w:eastAsiaTheme="minorEastAsia" w:hAnsiTheme="minorHAnsi" w:cstheme="minorBidi"/>
                <w:noProof/>
                <w:sz w:val="22"/>
                <w:szCs w:val="22"/>
              </w:rPr>
              <w:tab/>
            </w:r>
            <w:r w:rsidRPr="00DF2768">
              <w:rPr>
                <w:rStyle w:val="Hyperlink"/>
                <w:noProof/>
              </w:rPr>
              <w:t>EUA publication: The impact of the Covid-19 crisis on university funding in Europe</w:t>
            </w:r>
            <w:r>
              <w:rPr>
                <w:noProof/>
                <w:webHidden/>
              </w:rPr>
              <w:tab/>
            </w:r>
            <w:r>
              <w:rPr>
                <w:noProof/>
                <w:webHidden/>
              </w:rPr>
              <w:fldChar w:fldCharType="begin"/>
            </w:r>
            <w:r>
              <w:rPr>
                <w:noProof/>
                <w:webHidden/>
              </w:rPr>
              <w:instrText xml:space="preserve"> PAGEREF _Toc52811302 \h </w:instrText>
            </w:r>
            <w:r>
              <w:rPr>
                <w:noProof/>
                <w:webHidden/>
              </w:rPr>
            </w:r>
            <w:r>
              <w:rPr>
                <w:noProof/>
                <w:webHidden/>
              </w:rPr>
              <w:fldChar w:fldCharType="separate"/>
            </w:r>
            <w:r>
              <w:rPr>
                <w:noProof/>
                <w:webHidden/>
              </w:rPr>
              <w:t>26</w:t>
            </w:r>
            <w:r>
              <w:rPr>
                <w:noProof/>
                <w:webHidden/>
              </w:rPr>
              <w:fldChar w:fldCharType="end"/>
            </w:r>
          </w:hyperlink>
        </w:p>
        <w:p w:rsidR="00F46936" w:rsidRDefault="00F46936">
          <w:pPr>
            <w:pStyle w:val="TOC2"/>
            <w:tabs>
              <w:tab w:val="left" w:pos="660"/>
              <w:tab w:val="right" w:leader="dot" w:pos="9062"/>
            </w:tabs>
            <w:rPr>
              <w:rFonts w:asciiTheme="minorHAnsi" w:eastAsiaTheme="minorEastAsia" w:hAnsiTheme="minorHAnsi" w:cstheme="minorBidi"/>
              <w:noProof/>
              <w:sz w:val="22"/>
              <w:szCs w:val="22"/>
            </w:rPr>
          </w:pPr>
          <w:hyperlink w:anchor="_Toc52811303" w:history="1">
            <w:r w:rsidRPr="00DF2768">
              <w:rPr>
                <w:rStyle w:val="Hyperlink"/>
                <w:rFonts w:ascii="Wingdings" w:hAnsi="Wingdings"/>
                <w:noProof/>
                <w:lang w:val="en-US"/>
              </w:rPr>
              <w:t></w:t>
            </w:r>
            <w:r>
              <w:rPr>
                <w:rFonts w:asciiTheme="minorHAnsi" w:eastAsiaTheme="minorEastAsia" w:hAnsiTheme="minorHAnsi" w:cstheme="minorBidi"/>
                <w:noProof/>
                <w:sz w:val="22"/>
                <w:szCs w:val="22"/>
              </w:rPr>
              <w:tab/>
            </w:r>
            <w:r w:rsidRPr="00DF2768">
              <w:rPr>
                <w:rStyle w:val="Hyperlink"/>
                <w:noProof/>
                <w:lang w:val="en-US"/>
              </w:rPr>
              <w:t>Research EU</w:t>
            </w:r>
            <w:r>
              <w:rPr>
                <w:noProof/>
                <w:webHidden/>
              </w:rPr>
              <w:tab/>
            </w:r>
            <w:r>
              <w:rPr>
                <w:noProof/>
                <w:webHidden/>
              </w:rPr>
              <w:fldChar w:fldCharType="begin"/>
            </w:r>
            <w:r>
              <w:rPr>
                <w:noProof/>
                <w:webHidden/>
              </w:rPr>
              <w:instrText xml:space="preserve"> PAGEREF _Toc52811303 \h </w:instrText>
            </w:r>
            <w:r>
              <w:rPr>
                <w:noProof/>
                <w:webHidden/>
              </w:rPr>
            </w:r>
            <w:r>
              <w:rPr>
                <w:noProof/>
                <w:webHidden/>
              </w:rPr>
              <w:fldChar w:fldCharType="separate"/>
            </w:r>
            <w:r>
              <w:rPr>
                <w:noProof/>
                <w:webHidden/>
              </w:rPr>
              <w:t>26</w:t>
            </w:r>
            <w:r>
              <w:rPr>
                <w:noProof/>
                <w:webHidden/>
              </w:rPr>
              <w:fldChar w:fldCharType="end"/>
            </w:r>
          </w:hyperlink>
        </w:p>
        <w:p w:rsidR="00F46936" w:rsidRDefault="00F46936">
          <w:pPr>
            <w:pStyle w:val="TOC2"/>
            <w:tabs>
              <w:tab w:val="left" w:pos="660"/>
              <w:tab w:val="right" w:leader="dot" w:pos="9062"/>
            </w:tabs>
            <w:rPr>
              <w:rFonts w:asciiTheme="minorHAnsi" w:eastAsiaTheme="minorEastAsia" w:hAnsiTheme="minorHAnsi" w:cstheme="minorBidi"/>
              <w:noProof/>
              <w:sz w:val="22"/>
              <w:szCs w:val="22"/>
            </w:rPr>
          </w:pPr>
          <w:hyperlink w:anchor="_Toc52811304" w:history="1">
            <w:r w:rsidRPr="00DF2768">
              <w:rPr>
                <w:rStyle w:val="Hyperlink"/>
                <w:rFonts w:ascii="Wingdings" w:hAnsi="Wingdings"/>
                <w:noProof/>
                <w:lang w:val="en-US"/>
              </w:rPr>
              <w:t></w:t>
            </w:r>
            <w:r>
              <w:rPr>
                <w:rFonts w:asciiTheme="minorHAnsi" w:eastAsiaTheme="minorEastAsia" w:hAnsiTheme="minorHAnsi" w:cstheme="minorBidi"/>
                <w:noProof/>
                <w:sz w:val="22"/>
                <w:szCs w:val="22"/>
              </w:rPr>
              <w:tab/>
            </w:r>
            <w:r w:rsidRPr="00DF2768">
              <w:rPr>
                <w:rStyle w:val="Hyperlink"/>
                <w:noProof/>
                <w:lang w:val="en-US"/>
              </w:rPr>
              <w:t>CERN Courier</w:t>
            </w:r>
            <w:r>
              <w:rPr>
                <w:noProof/>
                <w:webHidden/>
              </w:rPr>
              <w:tab/>
            </w:r>
            <w:r>
              <w:rPr>
                <w:noProof/>
                <w:webHidden/>
              </w:rPr>
              <w:fldChar w:fldCharType="begin"/>
            </w:r>
            <w:r>
              <w:rPr>
                <w:noProof/>
                <w:webHidden/>
              </w:rPr>
              <w:instrText xml:space="preserve"> PAGEREF _Toc52811304 \h </w:instrText>
            </w:r>
            <w:r>
              <w:rPr>
                <w:noProof/>
                <w:webHidden/>
              </w:rPr>
            </w:r>
            <w:r>
              <w:rPr>
                <w:noProof/>
                <w:webHidden/>
              </w:rPr>
              <w:fldChar w:fldCharType="separate"/>
            </w:r>
            <w:r>
              <w:rPr>
                <w:noProof/>
                <w:webHidden/>
              </w:rPr>
              <w:t>27</w:t>
            </w:r>
            <w:r>
              <w:rPr>
                <w:noProof/>
                <w:webHidden/>
              </w:rPr>
              <w:fldChar w:fldCharType="end"/>
            </w:r>
          </w:hyperlink>
        </w:p>
        <w:p w:rsidR="00F46936" w:rsidRDefault="00F46936">
          <w:pPr>
            <w:pStyle w:val="TOC2"/>
            <w:tabs>
              <w:tab w:val="left" w:pos="660"/>
              <w:tab w:val="right" w:leader="dot" w:pos="9062"/>
            </w:tabs>
            <w:rPr>
              <w:rFonts w:asciiTheme="minorHAnsi" w:eastAsiaTheme="minorEastAsia" w:hAnsiTheme="minorHAnsi" w:cstheme="minorBidi"/>
              <w:noProof/>
              <w:sz w:val="22"/>
              <w:szCs w:val="22"/>
            </w:rPr>
          </w:pPr>
          <w:hyperlink w:anchor="_Toc52811305" w:history="1">
            <w:r w:rsidRPr="00DF2768">
              <w:rPr>
                <w:rStyle w:val="Hyperlink"/>
                <w:rFonts w:ascii="Wingdings" w:hAnsi="Wingdings"/>
                <w:noProof/>
                <w:lang w:val="bg-BG"/>
              </w:rPr>
              <w:t></w:t>
            </w:r>
            <w:r>
              <w:rPr>
                <w:rFonts w:asciiTheme="minorHAnsi" w:eastAsiaTheme="minorEastAsia" w:hAnsiTheme="minorHAnsi" w:cstheme="minorBidi"/>
                <w:noProof/>
                <w:sz w:val="22"/>
                <w:szCs w:val="22"/>
              </w:rPr>
              <w:tab/>
            </w:r>
            <w:r w:rsidRPr="00DF2768">
              <w:rPr>
                <w:rStyle w:val="Hyperlink"/>
                <w:noProof/>
              </w:rPr>
              <w:t>European Regions and Boundaries. A Conceptual History</w:t>
            </w:r>
            <w:r>
              <w:rPr>
                <w:noProof/>
                <w:webHidden/>
              </w:rPr>
              <w:tab/>
            </w:r>
            <w:r>
              <w:rPr>
                <w:noProof/>
                <w:webHidden/>
              </w:rPr>
              <w:fldChar w:fldCharType="begin"/>
            </w:r>
            <w:r>
              <w:rPr>
                <w:noProof/>
                <w:webHidden/>
              </w:rPr>
              <w:instrText xml:space="preserve"> PAGEREF _Toc52811305 \h </w:instrText>
            </w:r>
            <w:r>
              <w:rPr>
                <w:noProof/>
                <w:webHidden/>
              </w:rPr>
            </w:r>
            <w:r>
              <w:rPr>
                <w:noProof/>
                <w:webHidden/>
              </w:rPr>
              <w:fldChar w:fldCharType="separate"/>
            </w:r>
            <w:r>
              <w:rPr>
                <w:noProof/>
                <w:webHidden/>
              </w:rPr>
              <w:t>27</w:t>
            </w:r>
            <w:r>
              <w:rPr>
                <w:noProof/>
                <w:webHidden/>
              </w:rPr>
              <w:fldChar w:fldCharType="end"/>
            </w:r>
          </w:hyperlink>
        </w:p>
        <w:p w:rsidR="00F46936" w:rsidRDefault="00F46936">
          <w:pPr>
            <w:pStyle w:val="TOC2"/>
            <w:tabs>
              <w:tab w:val="left" w:pos="660"/>
              <w:tab w:val="right" w:leader="dot" w:pos="9062"/>
            </w:tabs>
            <w:rPr>
              <w:rFonts w:asciiTheme="minorHAnsi" w:eastAsiaTheme="minorEastAsia" w:hAnsiTheme="minorHAnsi" w:cstheme="minorBidi"/>
              <w:noProof/>
              <w:sz w:val="22"/>
              <w:szCs w:val="22"/>
            </w:rPr>
          </w:pPr>
          <w:hyperlink w:anchor="_Toc52811306" w:history="1">
            <w:r w:rsidRPr="00DF2768">
              <w:rPr>
                <w:rStyle w:val="Hyperlink"/>
                <w:rFonts w:ascii="Wingdings" w:hAnsi="Wingdings"/>
                <w:noProof/>
              </w:rPr>
              <w:t></w:t>
            </w:r>
            <w:r>
              <w:rPr>
                <w:rFonts w:asciiTheme="minorHAnsi" w:eastAsiaTheme="minorEastAsia" w:hAnsiTheme="minorHAnsi" w:cstheme="minorBidi"/>
                <w:noProof/>
                <w:sz w:val="22"/>
                <w:szCs w:val="22"/>
              </w:rPr>
              <w:tab/>
            </w:r>
            <w:r w:rsidRPr="00DF2768">
              <w:rPr>
                <w:rStyle w:val="Hyperlink"/>
                <w:noProof/>
                <w:lang w:val="en-US"/>
              </w:rPr>
              <w:t xml:space="preserve">EUA publication: </w:t>
            </w:r>
            <w:r w:rsidRPr="00DF2768">
              <w:rPr>
                <w:rStyle w:val="Hyperlink"/>
                <w:noProof/>
              </w:rPr>
              <w:t>Exploring higher education indicators</w:t>
            </w:r>
            <w:r>
              <w:rPr>
                <w:noProof/>
                <w:webHidden/>
              </w:rPr>
              <w:tab/>
            </w:r>
            <w:r>
              <w:rPr>
                <w:noProof/>
                <w:webHidden/>
              </w:rPr>
              <w:fldChar w:fldCharType="begin"/>
            </w:r>
            <w:r>
              <w:rPr>
                <w:noProof/>
                <w:webHidden/>
              </w:rPr>
              <w:instrText xml:space="preserve"> PAGEREF _Toc52811306 \h </w:instrText>
            </w:r>
            <w:r>
              <w:rPr>
                <w:noProof/>
                <w:webHidden/>
              </w:rPr>
            </w:r>
            <w:r>
              <w:rPr>
                <w:noProof/>
                <w:webHidden/>
              </w:rPr>
              <w:fldChar w:fldCharType="separate"/>
            </w:r>
            <w:r>
              <w:rPr>
                <w:noProof/>
                <w:webHidden/>
              </w:rPr>
              <w:t>28</w:t>
            </w:r>
            <w:r>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0" w:name="_Toc52811281"/>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0"/>
    </w:p>
    <w:p w:rsidR="00AA3152" w:rsidRPr="00015A31" w:rsidRDefault="00AA3152" w:rsidP="00A7094C">
      <w:pPr>
        <w:pStyle w:val="Heading2"/>
        <w:spacing w:line="276" w:lineRule="auto"/>
        <w:ind w:left="426"/>
        <w:rPr>
          <w:rFonts w:eastAsia="Times New Roman"/>
          <w:lang w:eastAsia="bg-BG"/>
        </w:rPr>
      </w:pPr>
      <w:bookmarkStart w:id="1" w:name="_Toc52811282"/>
      <w:r w:rsidRPr="00015A31">
        <w:rPr>
          <w:rFonts w:eastAsia="Times New Roman"/>
          <w:lang w:eastAsia="bg-BG"/>
        </w:rPr>
        <w:t>Swiss Government EXCELLENCE Scholarships</w:t>
      </w:r>
      <w:bookmarkEnd w:id="1"/>
    </w:p>
    <w:p w:rsidR="00AA3152" w:rsidRPr="00015A31" w:rsidRDefault="00AA3152" w:rsidP="00A7094C">
      <w:pPr>
        <w:spacing w:before="120" w:after="120" w:line="276" w:lineRule="auto"/>
        <w:jc w:val="both"/>
        <w:rPr>
          <w:bCs/>
          <w:lang w:eastAsia="bg-BG"/>
        </w:rPr>
      </w:pPr>
      <w:r w:rsidRPr="00015A31">
        <w:rPr>
          <w:bCs/>
          <w:lang w:eastAsia="bg-BG"/>
        </w:rPr>
        <w:t xml:space="preserve">Each year the Swiss Confederation </w:t>
      </w:r>
      <w:proofErr w:type="gramStart"/>
      <w:r w:rsidRPr="00015A31">
        <w:rPr>
          <w:bCs/>
          <w:lang w:eastAsia="bg-BG"/>
        </w:rPr>
        <w:t>awards</w:t>
      </w:r>
      <w:proofErr w:type="gramEnd"/>
      <w:r w:rsidRPr="00015A31">
        <w:rPr>
          <w:bCs/>
          <w:lang w:eastAsia="bg-BG"/>
        </w:rPr>
        <w:t xml:space="preserve"> Government Excellence Scholarships to promote international exchange and research cooperation between Switzerland and over 180 other countries. Recipients are selected by the awarding body, the Federal Commission for Scholarships for Foreign Students (FCS).</w:t>
      </w:r>
    </w:p>
    <w:p w:rsidR="00AA3152" w:rsidRPr="00015A31" w:rsidRDefault="00AA3152" w:rsidP="00A7094C">
      <w:pPr>
        <w:spacing w:before="120" w:after="120" w:line="276" w:lineRule="auto"/>
        <w:jc w:val="both"/>
        <w:rPr>
          <w:bCs/>
          <w:lang w:eastAsia="bg-BG"/>
        </w:rPr>
      </w:pPr>
      <w:r w:rsidRPr="00015A31">
        <w:rPr>
          <w:bCs/>
          <w:lang w:eastAsia="bg-BG"/>
        </w:rPr>
        <w:t>The Swiss Government Excellence Scholarships are aimed at young researchers from abroad who have completed a master’s degree or PhD and at foreign artists holding a bachelor’s degree.</w:t>
      </w:r>
    </w:p>
    <w:p w:rsidR="00AA3152" w:rsidRPr="00015A31" w:rsidRDefault="00AA3152" w:rsidP="00A7094C">
      <w:pPr>
        <w:spacing w:before="120" w:after="120" w:line="276" w:lineRule="auto"/>
        <w:jc w:val="both"/>
        <w:rPr>
          <w:bCs/>
          <w:lang w:eastAsia="bg-BG"/>
        </w:rPr>
      </w:pPr>
      <w:r w:rsidRPr="00015A31">
        <w:rPr>
          <w:bCs/>
          <w:lang w:eastAsia="bg-BG"/>
        </w:rPr>
        <w:t>Full description of the scholarships can be found here on the web-page of the Swiss </w:t>
      </w:r>
      <w:hyperlink r:id="rId11" w:tgtFrame="_blank" w:history="1">
        <w:r w:rsidRPr="00015A31">
          <w:rPr>
            <w:rStyle w:val="Hyperlink"/>
            <w:bCs/>
            <w:lang w:eastAsia="bg-BG"/>
          </w:rPr>
          <w:t>State Secretariat for Education, Science and Innovation</w:t>
        </w:r>
      </w:hyperlink>
      <w:r w:rsidRPr="00015A31">
        <w:rPr>
          <w:bCs/>
          <w:lang w:eastAsia="bg-BG"/>
        </w:rPr>
        <w:t> .</w:t>
      </w:r>
    </w:p>
    <w:p w:rsidR="00AA3152" w:rsidRPr="00015A31" w:rsidRDefault="008B085F" w:rsidP="002822D9">
      <w:pPr>
        <w:numPr>
          <w:ilvl w:val="0"/>
          <w:numId w:val="5"/>
        </w:numPr>
        <w:spacing w:before="120" w:after="120" w:line="276" w:lineRule="auto"/>
        <w:jc w:val="both"/>
        <w:rPr>
          <w:bCs/>
          <w:lang w:eastAsia="bg-BG"/>
        </w:rPr>
      </w:pPr>
      <w:hyperlink r:id="rId12" w:tgtFrame="_blank" w:history="1">
        <w:r w:rsidR="00AA3152" w:rsidRPr="00015A31">
          <w:rPr>
            <w:rStyle w:val="Hyperlink"/>
            <w:bCs/>
            <w:lang w:eastAsia="bg-BG"/>
          </w:rPr>
          <w:t>One minute introduction to Swiss Government Excellence Scholarships</w:t>
        </w:r>
      </w:hyperlink>
      <w:r w:rsidR="00AA3152" w:rsidRPr="00015A31">
        <w:rPr>
          <w:bCs/>
          <w:lang w:eastAsia="bg-BG"/>
        </w:rPr>
        <w:t> (video)</w:t>
      </w:r>
    </w:p>
    <w:p w:rsidR="00AA3152" w:rsidRPr="00015A31" w:rsidRDefault="008B085F" w:rsidP="002822D9">
      <w:pPr>
        <w:numPr>
          <w:ilvl w:val="0"/>
          <w:numId w:val="5"/>
        </w:numPr>
        <w:spacing w:before="120" w:after="120" w:line="276" w:lineRule="auto"/>
        <w:jc w:val="both"/>
        <w:rPr>
          <w:bCs/>
          <w:lang w:eastAsia="bg-BG"/>
        </w:rPr>
      </w:pPr>
      <w:hyperlink r:id="rId13" w:tgtFrame="_blank" w:history="1">
        <w:r w:rsidR="00AA3152" w:rsidRPr="00015A31">
          <w:rPr>
            <w:rStyle w:val="Hyperlink"/>
            <w:bCs/>
            <w:lang w:eastAsia="bg-BG"/>
          </w:rPr>
          <w:t>Introduction to Swiss Government Excellence Scholarships</w:t>
        </w:r>
      </w:hyperlink>
      <w:r w:rsidR="00AA3152" w:rsidRPr="00015A31">
        <w:rPr>
          <w:bCs/>
          <w:lang w:eastAsia="bg-BG"/>
        </w:rPr>
        <w:t> (5 min. video)</w:t>
      </w:r>
    </w:p>
    <w:p w:rsidR="00AA3152" w:rsidRPr="00015A31" w:rsidRDefault="00AA3152" w:rsidP="00A7094C">
      <w:pPr>
        <w:spacing w:before="120" w:after="120" w:line="276" w:lineRule="auto"/>
        <w:jc w:val="both"/>
        <w:rPr>
          <w:bCs/>
          <w:lang w:eastAsia="bg-BG"/>
        </w:rPr>
      </w:pPr>
      <w:r w:rsidRPr="00015A31">
        <w:rPr>
          <w:bCs/>
          <w:lang w:eastAsia="bg-BG"/>
        </w:rPr>
        <w:t>TYPES OF SCHOLARSHIP</w:t>
      </w:r>
    </w:p>
    <w:p w:rsidR="00AA3152" w:rsidRPr="00015A31" w:rsidRDefault="00AA3152" w:rsidP="00A7094C">
      <w:pPr>
        <w:spacing w:before="120" w:after="120" w:line="276" w:lineRule="auto"/>
        <w:jc w:val="both"/>
        <w:rPr>
          <w:bCs/>
          <w:lang w:eastAsia="bg-BG"/>
        </w:rPr>
      </w:pPr>
      <w:r w:rsidRPr="00015A31">
        <w:rPr>
          <w:bCs/>
          <w:lang w:eastAsia="bg-BG"/>
        </w:rPr>
        <w:t>The research scholarship is available to post-graduate researchers in any discipline (who hold a master’s degree as a minimum) who are planning to come to Switzerland to pursue research or further studies at doctoral or post-doctoral level. Research scholarships are awarded for research or study at all Swiss cantonal universities, universities of applied sciences and the two federal institutes of technology. Only candidates nominated by an academic mentor at one of these higher education institutions will be considered. Art scholarships are open to art students wishing to pursue an initial master’s degree in Switzerland. Art scholarships are awarded for study at any Swiss conservatory or university of the arts. This scholarship is available to students from a limited number of countries only.</w:t>
      </w:r>
    </w:p>
    <w:p w:rsidR="00AA3152" w:rsidRPr="00015A31" w:rsidRDefault="00AA3152" w:rsidP="00A7094C">
      <w:pPr>
        <w:spacing w:before="120" w:after="120" w:line="276" w:lineRule="auto"/>
        <w:jc w:val="both"/>
        <w:rPr>
          <w:bCs/>
          <w:lang w:eastAsia="bg-BG"/>
        </w:rPr>
      </w:pPr>
      <w:r w:rsidRPr="00015A31">
        <w:rPr>
          <w:bCs/>
          <w:lang w:eastAsia="bg-BG"/>
        </w:rPr>
        <w:t>SELECTION CRITERIA</w:t>
      </w:r>
    </w:p>
    <w:p w:rsidR="00AA3152" w:rsidRPr="00015A31" w:rsidRDefault="00AA3152" w:rsidP="00A7094C">
      <w:pPr>
        <w:spacing w:before="120" w:after="120" w:line="276" w:lineRule="auto"/>
        <w:jc w:val="both"/>
        <w:rPr>
          <w:bCs/>
          <w:lang w:eastAsia="bg-BG"/>
        </w:rPr>
      </w:pPr>
      <w:r w:rsidRPr="00015A31">
        <w:rPr>
          <w:bCs/>
          <w:lang w:eastAsia="bg-BG"/>
        </w:rPr>
        <w:t>The FCS assesses scholarship applications according to three criteria:</w:t>
      </w:r>
    </w:p>
    <w:p w:rsidR="00AA3152" w:rsidRPr="00015A31" w:rsidRDefault="00AA3152" w:rsidP="002822D9">
      <w:pPr>
        <w:numPr>
          <w:ilvl w:val="0"/>
          <w:numId w:val="6"/>
        </w:numPr>
        <w:spacing w:before="120" w:after="120" w:line="276" w:lineRule="auto"/>
        <w:jc w:val="both"/>
        <w:rPr>
          <w:bCs/>
          <w:lang w:eastAsia="bg-BG"/>
        </w:rPr>
      </w:pPr>
      <w:r w:rsidRPr="00015A31">
        <w:rPr>
          <w:bCs/>
          <w:lang w:eastAsia="bg-BG"/>
        </w:rPr>
        <w:t>Candidate profile</w:t>
      </w:r>
    </w:p>
    <w:p w:rsidR="00AA3152" w:rsidRPr="00015A31" w:rsidRDefault="00AA3152" w:rsidP="002822D9">
      <w:pPr>
        <w:numPr>
          <w:ilvl w:val="0"/>
          <w:numId w:val="6"/>
        </w:numPr>
        <w:spacing w:before="120" w:after="120" w:line="276" w:lineRule="auto"/>
        <w:jc w:val="both"/>
        <w:rPr>
          <w:bCs/>
          <w:lang w:eastAsia="bg-BG"/>
        </w:rPr>
      </w:pPr>
      <w:r w:rsidRPr="00015A31">
        <w:rPr>
          <w:bCs/>
          <w:lang w:eastAsia="bg-BG"/>
        </w:rPr>
        <w:t>Quality of the research project or artistic work</w:t>
      </w:r>
    </w:p>
    <w:p w:rsidR="00AA3152" w:rsidRPr="00015A31" w:rsidRDefault="00AA3152" w:rsidP="002822D9">
      <w:pPr>
        <w:numPr>
          <w:ilvl w:val="0"/>
          <w:numId w:val="6"/>
        </w:numPr>
        <w:spacing w:before="120" w:after="120" w:line="276" w:lineRule="auto"/>
        <w:jc w:val="both"/>
        <w:rPr>
          <w:bCs/>
          <w:lang w:eastAsia="bg-BG"/>
        </w:rPr>
      </w:pPr>
      <w:r w:rsidRPr="00015A31">
        <w:rPr>
          <w:bCs/>
          <w:lang w:eastAsia="bg-BG"/>
        </w:rPr>
        <w:t>Synergies and potential for future research cooperation</w:t>
      </w:r>
    </w:p>
    <w:p w:rsidR="00AA3152" w:rsidRPr="00015A31" w:rsidRDefault="00AA3152" w:rsidP="00A7094C">
      <w:pPr>
        <w:spacing w:before="120" w:after="120" w:line="276" w:lineRule="auto"/>
        <w:jc w:val="both"/>
        <w:rPr>
          <w:bCs/>
          <w:lang w:eastAsia="bg-BG"/>
        </w:rPr>
      </w:pPr>
      <w:r w:rsidRPr="00015A31">
        <w:rPr>
          <w:bCs/>
          <w:lang w:eastAsia="bg-BG"/>
        </w:rPr>
        <w:t>For Bulgaria the Swiss Government offers the following opportunities:</w:t>
      </w:r>
    </w:p>
    <w:p w:rsidR="00AA3152" w:rsidRPr="00015A31" w:rsidRDefault="008B085F" w:rsidP="002822D9">
      <w:pPr>
        <w:numPr>
          <w:ilvl w:val="0"/>
          <w:numId w:val="7"/>
        </w:numPr>
        <w:spacing w:before="120" w:after="120" w:line="276" w:lineRule="auto"/>
        <w:jc w:val="both"/>
        <w:rPr>
          <w:bCs/>
          <w:lang w:eastAsia="bg-BG"/>
        </w:rPr>
      </w:pPr>
      <w:hyperlink r:id="rId14" w:history="1">
        <w:r w:rsidR="00AA3152" w:rsidRPr="00015A31">
          <w:rPr>
            <w:rStyle w:val="Hyperlink"/>
            <w:bCs/>
            <w:lang w:eastAsia="bg-BG"/>
          </w:rPr>
          <w:t>Arts Scholarships</w:t>
        </w:r>
      </w:hyperlink>
      <w:r w:rsidR="00AA3152" w:rsidRPr="00015A31">
        <w:rPr>
          <w:bCs/>
          <w:lang w:eastAsia="bg-BG"/>
        </w:rPr>
        <w:t> </w:t>
      </w:r>
      <w:r w:rsidR="00AA3152" w:rsidRPr="00015A31">
        <w:rPr>
          <w:bCs/>
          <w:noProof/>
        </w:rPr>
        <w:drawing>
          <wp:inline distT="0" distB="0" distL="0" distR="0" wp14:anchorId="6AD0D7A1" wp14:editId="68ED2F53">
            <wp:extent cx="152400" cy="152400"/>
            <wp:effectExtent l="0" t="0" r="0" b="0"/>
            <wp:docPr id="14" name="Picture 14" descr="https://cas.bg/uploads/images/icon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as.bg/uploads/images/icons/pdf.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3152" w:rsidRPr="00015A31">
        <w:rPr>
          <w:bCs/>
          <w:lang w:eastAsia="bg-BG"/>
        </w:rPr>
        <w:t> - To enable selected applicants to undertake initial Master’s studies at conservatories or art schools affiliated with universities of applied sciences.</w:t>
      </w:r>
    </w:p>
    <w:p w:rsidR="00AA3152" w:rsidRPr="00015A31" w:rsidRDefault="008B085F" w:rsidP="002822D9">
      <w:pPr>
        <w:numPr>
          <w:ilvl w:val="0"/>
          <w:numId w:val="7"/>
        </w:numPr>
        <w:spacing w:before="120" w:after="120" w:line="276" w:lineRule="auto"/>
        <w:jc w:val="both"/>
        <w:rPr>
          <w:bCs/>
          <w:lang w:eastAsia="bg-BG"/>
        </w:rPr>
      </w:pPr>
      <w:hyperlink r:id="rId16" w:history="1">
        <w:r w:rsidR="00AA3152" w:rsidRPr="00015A31">
          <w:rPr>
            <w:rStyle w:val="Hyperlink"/>
            <w:bCs/>
            <w:lang w:eastAsia="bg-BG"/>
          </w:rPr>
          <w:t>Research Scholarships for foreign students</w:t>
        </w:r>
      </w:hyperlink>
      <w:r w:rsidR="00AA3152" w:rsidRPr="00015A31">
        <w:rPr>
          <w:bCs/>
          <w:lang w:eastAsia="bg-BG"/>
        </w:rPr>
        <w:t> </w:t>
      </w:r>
      <w:r w:rsidR="00AA3152" w:rsidRPr="00015A31">
        <w:rPr>
          <w:bCs/>
          <w:noProof/>
        </w:rPr>
        <w:drawing>
          <wp:inline distT="0" distB="0" distL="0" distR="0" wp14:anchorId="6E3D7C75" wp14:editId="47DC97A1">
            <wp:extent cx="152400" cy="152400"/>
            <wp:effectExtent l="0" t="0" r="0" b="0"/>
            <wp:docPr id="12" name="Picture 12" descr="https://cas.bg/uploads/images/icon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as.bg/uploads/images/icons/pdf.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3152" w:rsidRPr="00015A31">
        <w:rPr>
          <w:bCs/>
          <w:lang w:eastAsia="bg-BG"/>
        </w:rPr>
        <w:t> - To enable selected applicants to undertake research in the realm of their PhD or medical specialisation at one of the 10 Swiss cantonal universities, the two Swiss federal institutes of technology, the public teaching and research institutes or the universities of applied sciences.</w:t>
      </w:r>
    </w:p>
    <w:p w:rsidR="00AA3152" w:rsidRPr="00015A31" w:rsidRDefault="008B085F" w:rsidP="002822D9">
      <w:pPr>
        <w:numPr>
          <w:ilvl w:val="0"/>
          <w:numId w:val="7"/>
        </w:numPr>
        <w:spacing w:before="120" w:after="120" w:line="276" w:lineRule="auto"/>
        <w:jc w:val="both"/>
        <w:rPr>
          <w:bCs/>
          <w:lang w:eastAsia="bg-BG"/>
        </w:rPr>
      </w:pPr>
      <w:hyperlink r:id="rId17" w:tgtFrame="_blank" w:history="1">
        <w:r w:rsidR="00AA3152" w:rsidRPr="00015A31">
          <w:rPr>
            <w:rStyle w:val="Hyperlink"/>
            <w:bCs/>
            <w:lang w:eastAsia="bg-BG"/>
          </w:rPr>
          <w:t>PhD Scholarships</w:t>
        </w:r>
      </w:hyperlink>
      <w:r w:rsidR="00AA3152" w:rsidRPr="00015A31">
        <w:rPr>
          <w:bCs/>
          <w:lang w:eastAsia="bg-BG"/>
        </w:rPr>
        <w:t> </w:t>
      </w:r>
      <w:r w:rsidR="00AA3152" w:rsidRPr="00015A31">
        <w:rPr>
          <w:bCs/>
          <w:noProof/>
        </w:rPr>
        <w:drawing>
          <wp:inline distT="0" distB="0" distL="0" distR="0" wp14:anchorId="74B1D087" wp14:editId="6499D176">
            <wp:extent cx="152400" cy="152400"/>
            <wp:effectExtent l="0" t="0" r="0" b="0"/>
            <wp:docPr id="10" name="Picture 10" descr="https://cas.bg/uploads/images/icon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as.bg/uploads/images/icons/pdf.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3152" w:rsidRPr="00015A31">
        <w:rPr>
          <w:bCs/>
          <w:lang w:eastAsia="bg-BG"/>
        </w:rPr>
        <w:t> - To enable selected applicants to undertake a PhD at one of the 10 Swiss cantonal universities, the two Swiss federal institutes of technology or the Graduate Institute.</w:t>
      </w:r>
    </w:p>
    <w:p w:rsidR="00AA3152" w:rsidRPr="00015A31" w:rsidRDefault="008B085F" w:rsidP="002822D9">
      <w:pPr>
        <w:numPr>
          <w:ilvl w:val="0"/>
          <w:numId w:val="7"/>
        </w:numPr>
        <w:spacing w:before="120" w:after="120" w:line="276" w:lineRule="auto"/>
        <w:jc w:val="both"/>
        <w:rPr>
          <w:bCs/>
          <w:lang w:eastAsia="bg-BG"/>
        </w:rPr>
      </w:pPr>
      <w:hyperlink r:id="rId18" w:history="1">
        <w:r w:rsidR="00AA3152" w:rsidRPr="00015A31">
          <w:rPr>
            <w:rStyle w:val="Hyperlink"/>
            <w:bCs/>
            <w:lang w:eastAsia="bg-BG"/>
          </w:rPr>
          <w:t>Postdoctoral Scholarships</w:t>
        </w:r>
      </w:hyperlink>
      <w:r w:rsidR="00AA3152" w:rsidRPr="00015A31">
        <w:rPr>
          <w:bCs/>
          <w:lang w:eastAsia="bg-BG"/>
        </w:rPr>
        <w:t> </w:t>
      </w:r>
      <w:r w:rsidR="00AA3152" w:rsidRPr="00015A31">
        <w:rPr>
          <w:bCs/>
          <w:noProof/>
        </w:rPr>
        <w:drawing>
          <wp:inline distT="0" distB="0" distL="0" distR="0" wp14:anchorId="7C0596F9" wp14:editId="7D7DB900">
            <wp:extent cx="152400" cy="152400"/>
            <wp:effectExtent l="0" t="0" r="0" b="0"/>
            <wp:docPr id="4" name="Picture 4" descr="https://cas.bg/uploads/images/icon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as.bg/uploads/images/icons/pdf.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3152" w:rsidRPr="00015A31">
        <w:rPr>
          <w:bCs/>
          <w:lang w:eastAsia="bg-BG"/>
        </w:rPr>
        <w:t> - To enable selected applicants to undertake a postdoctoral research at one of the 10 Swiss cantonal universities, the two Swiss federal institutes of technology, the public teaching and research institutes or the universities of applied sciences.</w:t>
      </w:r>
    </w:p>
    <w:p w:rsidR="00015A31" w:rsidRPr="00015A31" w:rsidRDefault="00015A31" w:rsidP="00A7094C">
      <w:pPr>
        <w:spacing w:before="120" w:after="120" w:line="276" w:lineRule="auto"/>
        <w:jc w:val="both"/>
        <w:rPr>
          <w:bCs/>
          <w:lang w:eastAsia="bg-BG"/>
        </w:rPr>
      </w:pPr>
      <w:r w:rsidRPr="00015A31">
        <w:rPr>
          <w:bCs/>
          <w:lang w:eastAsia="bg-BG"/>
        </w:rPr>
        <w:t>CONTACT PERSON:</w:t>
      </w:r>
    </w:p>
    <w:p w:rsidR="00015A31" w:rsidRDefault="00015A31" w:rsidP="00A7094C">
      <w:pPr>
        <w:spacing w:line="276" w:lineRule="auto"/>
        <w:jc w:val="both"/>
        <w:rPr>
          <w:bCs/>
          <w:lang w:eastAsia="bg-BG"/>
        </w:rPr>
      </w:pPr>
      <w:r w:rsidRPr="00015A31">
        <w:rPr>
          <w:bCs/>
          <w:lang w:eastAsia="bg-BG"/>
        </w:rPr>
        <w:t>Mr Dimiter Dimov, Project Coordinator</w:t>
      </w:r>
    </w:p>
    <w:p w:rsidR="00015A31" w:rsidRDefault="00015A31" w:rsidP="00A7094C">
      <w:pPr>
        <w:spacing w:line="276" w:lineRule="auto"/>
        <w:jc w:val="both"/>
        <w:rPr>
          <w:bCs/>
          <w:lang w:eastAsia="bg-BG"/>
        </w:rPr>
      </w:pPr>
      <w:r w:rsidRPr="00015A31">
        <w:rPr>
          <w:bCs/>
          <w:lang w:eastAsia="bg-BG"/>
        </w:rPr>
        <w:t>Center for Advanced Study Sofia</w:t>
      </w:r>
      <w:r>
        <w:rPr>
          <w:bCs/>
          <w:lang w:val="en-US" w:eastAsia="bg-BG"/>
        </w:rPr>
        <w:t xml:space="preserve">, </w:t>
      </w:r>
      <w:r w:rsidRPr="00015A31">
        <w:rPr>
          <w:bCs/>
          <w:lang w:eastAsia="bg-BG"/>
        </w:rPr>
        <w:t>7, Stefan Karadja Str., vh.3, ap.23</w:t>
      </w:r>
      <w:r>
        <w:rPr>
          <w:bCs/>
          <w:lang w:eastAsia="bg-BG"/>
        </w:rPr>
        <w:t xml:space="preserve"> </w:t>
      </w:r>
    </w:p>
    <w:p w:rsidR="00015A31" w:rsidRPr="00015A31" w:rsidRDefault="00015A31" w:rsidP="00A7094C">
      <w:pPr>
        <w:spacing w:line="276" w:lineRule="auto"/>
        <w:jc w:val="both"/>
        <w:rPr>
          <w:bCs/>
          <w:lang w:eastAsia="bg-BG"/>
        </w:rPr>
      </w:pPr>
      <w:r w:rsidRPr="00015A31">
        <w:rPr>
          <w:bCs/>
          <w:lang w:eastAsia="bg-BG"/>
        </w:rPr>
        <w:t>phone: +359 2 9803704</w:t>
      </w:r>
      <w:r>
        <w:rPr>
          <w:bCs/>
          <w:lang w:eastAsia="bg-BG"/>
        </w:rPr>
        <w:t xml:space="preserve"> </w:t>
      </w:r>
      <w:r w:rsidRPr="00015A31">
        <w:rPr>
          <w:bCs/>
          <w:lang w:eastAsia="bg-BG"/>
        </w:rPr>
        <w:t xml:space="preserve">email: </w:t>
      </w:r>
      <w:hyperlink r:id="rId19" w:history="1">
        <w:r w:rsidRPr="00EB4949">
          <w:rPr>
            <w:rStyle w:val="Hyperlink"/>
            <w:bCs/>
            <w:lang w:eastAsia="bg-BG"/>
          </w:rPr>
          <w:t>dimov@cas.bg</w:t>
        </w:r>
      </w:hyperlink>
      <w:r>
        <w:rPr>
          <w:bCs/>
          <w:lang w:eastAsia="bg-BG"/>
        </w:rPr>
        <w:t xml:space="preserve"> </w:t>
      </w:r>
      <w:r w:rsidRPr="00015A31">
        <w:rPr>
          <w:bCs/>
          <w:lang w:eastAsia="bg-BG"/>
        </w:rPr>
        <w:t>web: http://www.cas.bg</w:t>
      </w:r>
    </w:p>
    <w:p w:rsidR="00AA3152" w:rsidRDefault="00AA3152" w:rsidP="00A7094C">
      <w:pPr>
        <w:spacing w:before="120" w:after="480" w:line="276" w:lineRule="auto"/>
        <w:jc w:val="both"/>
        <w:rPr>
          <w:b/>
          <w:bCs/>
          <w:lang w:eastAsia="bg-BG"/>
        </w:rPr>
      </w:pPr>
      <w:r w:rsidRPr="00015A31">
        <w:rPr>
          <w:b/>
          <w:bCs/>
          <w:lang w:eastAsia="bg-BG"/>
        </w:rPr>
        <w:t>Deadline for submission of the application documents: 1st November, 2020.</w:t>
      </w:r>
    </w:p>
    <w:p w:rsidR="00792569" w:rsidRPr="00743EB9" w:rsidRDefault="00743EB9" w:rsidP="00743EB9">
      <w:pPr>
        <w:pStyle w:val="Heading2"/>
        <w:ind w:left="426"/>
        <w:rPr>
          <w:lang w:val="bg-BG" w:eastAsia="bg-BG"/>
        </w:rPr>
      </w:pPr>
      <w:bookmarkStart w:id="2" w:name="_Toc52811283"/>
      <w:r w:rsidRPr="00743EB9">
        <w:rPr>
          <w:lang w:val="bg-BG" w:eastAsia="bg-BG"/>
        </w:rPr>
        <w:t>Конкурс за стипендия на правителството на Република Корея</w:t>
      </w:r>
      <w:bookmarkEnd w:id="2"/>
    </w:p>
    <w:p w:rsidR="00743EB9" w:rsidRDefault="00792569" w:rsidP="00743EB9">
      <w:pPr>
        <w:spacing w:before="120" w:after="120" w:line="276" w:lineRule="auto"/>
        <w:jc w:val="both"/>
        <w:rPr>
          <w:bCs/>
          <w:lang w:eastAsia="bg-BG"/>
        </w:rPr>
      </w:pPr>
      <w:r w:rsidRPr="00792569">
        <w:rPr>
          <w:bCs/>
          <w:lang w:eastAsia="bg-BG"/>
        </w:rPr>
        <w:t xml:space="preserve">Посолството на Република Корея обявява конкурс за стипендия, отпусната от правителството на страната. Стипендията (2021 Global Korea Scholarship GKS, Undergraduate Degree) е за пълен курс на обучение на български граждани в корейски университет в образователно-квалификационната степен "бакалавър" от учебен семестър пролет/лято 2021 година (включваща едногодишен езиков курс). </w:t>
      </w:r>
    </w:p>
    <w:p w:rsidR="00743EB9" w:rsidRDefault="00792569" w:rsidP="00743EB9">
      <w:pPr>
        <w:spacing w:before="120" w:after="120" w:line="276" w:lineRule="auto"/>
        <w:jc w:val="both"/>
        <w:rPr>
          <w:bCs/>
          <w:lang w:eastAsia="bg-BG"/>
        </w:rPr>
      </w:pPr>
      <w:r w:rsidRPr="00792569">
        <w:rPr>
          <w:bCs/>
          <w:lang w:eastAsia="bg-BG"/>
        </w:rPr>
        <w:t xml:space="preserve">Нужно е кандидатите да имат завършено средно образование, висок среден успех, </w:t>
      </w:r>
      <w:r w:rsidR="00743EB9">
        <w:rPr>
          <w:bCs/>
          <w:lang w:val="bg-BG" w:eastAsia="bg-BG"/>
        </w:rPr>
        <w:t xml:space="preserve">да </w:t>
      </w:r>
      <w:r w:rsidRPr="00792569">
        <w:rPr>
          <w:bCs/>
          <w:lang w:eastAsia="bg-BG"/>
        </w:rPr>
        <w:t xml:space="preserve">са на възраст под 25 години (родени след 1 март 1996 г.), </w:t>
      </w:r>
      <w:r w:rsidR="00743EB9">
        <w:rPr>
          <w:bCs/>
          <w:lang w:val="bg-BG" w:eastAsia="bg-BG"/>
        </w:rPr>
        <w:t xml:space="preserve">да </w:t>
      </w:r>
      <w:r w:rsidRPr="00792569">
        <w:rPr>
          <w:bCs/>
          <w:lang w:eastAsia="bg-BG"/>
        </w:rPr>
        <w:t xml:space="preserve">имат добро владеене на английски език, </w:t>
      </w:r>
      <w:r w:rsidR="00743EB9">
        <w:rPr>
          <w:bCs/>
          <w:lang w:val="bg-BG" w:eastAsia="bg-BG"/>
        </w:rPr>
        <w:t xml:space="preserve">да </w:t>
      </w:r>
      <w:r w:rsidRPr="00792569">
        <w:rPr>
          <w:bCs/>
          <w:lang w:eastAsia="bg-BG"/>
        </w:rPr>
        <w:t>са в добро здрав</w:t>
      </w:r>
      <w:r w:rsidR="00743EB9">
        <w:rPr>
          <w:bCs/>
          <w:lang w:val="bg-BG" w:eastAsia="bg-BG"/>
        </w:rPr>
        <w:t>ословно</w:t>
      </w:r>
      <w:r w:rsidRPr="00792569">
        <w:rPr>
          <w:bCs/>
          <w:lang w:eastAsia="bg-BG"/>
        </w:rPr>
        <w:t xml:space="preserve"> състояние. Стипендията покрива разходите за настаняване, обучение, застраховка и курсове по корейски език. </w:t>
      </w:r>
    </w:p>
    <w:p w:rsidR="00743EB9" w:rsidRDefault="00792569" w:rsidP="00743EB9">
      <w:pPr>
        <w:spacing w:before="120" w:after="120" w:line="276" w:lineRule="auto"/>
        <w:jc w:val="both"/>
        <w:rPr>
          <w:bCs/>
          <w:lang w:eastAsia="bg-BG"/>
        </w:rPr>
      </w:pPr>
      <w:r w:rsidRPr="00792569">
        <w:rPr>
          <w:bCs/>
          <w:lang w:eastAsia="bg-BG"/>
        </w:rPr>
        <w:t>За да кандидатствате, изпратете по пощата или занесете лично в посолството на Република Корея всички документи и формуляри. Адрес на посолството: София 1407, ул. Сребърна 2В, МобиАрт Билдинг, етаж 4. Повече информация може да намерите </w:t>
      </w:r>
      <w:hyperlink r:id="rId20" w:tgtFrame="_blank" w:history="1">
        <w:r w:rsidRPr="00792569">
          <w:rPr>
            <w:rStyle w:val="Hyperlink"/>
            <w:bCs/>
            <w:lang w:eastAsia="bg-BG"/>
          </w:rPr>
          <w:t>тук</w:t>
        </w:r>
      </w:hyperlink>
      <w:r w:rsidRPr="00792569">
        <w:rPr>
          <w:bCs/>
          <w:lang w:eastAsia="bg-BG"/>
        </w:rPr>
        <w:t xml:space="preserve">. </w:t>
      </w:r>
    </w:p>
    <w:p w:rsidR="00792569" w:rsidRDefault="00792569" w:rsidP="00937766">
      <w:pPr>
        <w:spacing w:before="120" w:after="480" w:line="276" w:lineRule="auto"/>
        <w:jc w:val="both"/>
        <w:rPr>
          <w:b/>
          <w:bCs/>
          <w:lang w:eastAsia="bg-BG"/>
        </w:rPr>
      </w:pPr>
      <w:r w:rsidRPr="00743EB9">
        <w:rPr>
          <w:b/>
          <w:bCs/>
          <w:lang w:eastAsia="bg-BG"/>
        </w:rPr>
        <w:t>Кра</w:t>
      </w:r>
      <w:r w:rsidR="00743EB9" w:rsidRPr="00743EB9">
        <w:rPr>
          <w:b/>
          <w:bCs/>
          <w:lang w:val="bg-BG" w:eastAsia="bg-BG"/>
        </w:rPr>
        <w:t xml:space="preserve">ен </w:t>
      </w:r>
      <w:r w:rsidRPr="00743EB9">
        <w:rPr>
          <w:b/>
          <w:bCs/>
          <w:lang w:eastAsia="bg-BG"/>
        </w:rPr>
        <w:t>срок</w:t>
      </w:r>
      <w:r w:rsidR="00743EB9" w:rsidRPr="00743EB9">
        <w:rPr>
          <w:b/>
          <w:bCs/>
          <w:lang w:val="bg-BG" w:eastAsia="bg-BG"/>
        </w:rPr>
        <w:t>:</w:t>
      </w:r>
      <w:r w:rsidRPr="00743EB9">
        <w:rPr>
          <w:b/>
          <w:bCs/>
          <w:lang w:eastAsia="bg-BG"/>
        </w:rPr>
        <w:t xml:space="preserve"> 16 октомври 2020 г. до 17:30 часа.</w:t>
      </w:r>
    </w:p>
    <w:p w:rsidR="00585101" w:rsidRPr="00937766" w:rsidRDefault="00585101" w:rsidP="00585101">
      <w:pPr>
        <w:pStyle w:val="Heading2"/>
        <w:ind w:left="284"/>
        <w:rPr>
          <w:b w:val="0"/>
        </w:rPr>
      </w:pPr>
      <w:hyperlink r:id="rId21" w:tooltip="Permalink to Call for Proposals for Early-Career Science Journalism Fellowship" w:history="1">
        <w:bookmarkStart w:id="3" w:name="_Toc52811284"/>
        <w:r w:rsidRPr="00937766">
          <w:rPr>
            <w:rStyle w:val="Hyperlink"/>
            <w:b w:val="0"/>
          </w:rPr>
          <w:t>Call for Proposals for Early-Career Science Journalism Fellowship</w:t>
        </w:r>
        <w:bookmarkEnd w:id="3"/>
      </w:hyperlink>
    </w:p>
    <w:p w:rsidR="00585101" w:rsidRPr="003749CC" w:rsidRDefault="00585101" w:rsidP="00E351A0">
      <w:pPr>
        <w:spacing w:before="120" w:after="120" w:line="276" w:lineRule="auto"/>
        <w:jc w:val="both"/>
      </w:pPr>
      <w:r w:rsidRPr="003749CC">
        <w:t>We are now accepting applications for the next two rounds of </w:t>
      </w:r>
      <w:r w:rsidRPr="003749CC">
        <w:rPr>
          <w:i/>
          <w:iCs/>
        </w:rPr>
        <w:t>The Open Notebook</w:t>
      </w:r>
      <w:r w:rsidRPr="003749CC">
        <w:t>/Burroughs Wellcome Fund fellowship for early-career science writers. (See </w:t>
      </w:r>
      <w:hyperlink r:id="rId22" w:tgtFrame="_blank" w:history="1">
        <w:r w:rsidRPr="003749CC">
          <w:rPr>
            <w:rStyle w:val="Hyperlink"/>
          </w:rPr>
          <w:t>here</w:t>
        </w:r>
      </w:hyperlink>
      <w:r w:rsidRPr="003749CC">
        <w:t> for stories written by our previous fellows.)</w:t>
      </w:r>
    </w:p>
    <w:p w:rsidR="00585101" w:rsidRPr="00937766" w:rsidRDefault="00585101" w:rsidP="00E351A0">
      <w:pPr>
        <w:spacing w:before="120" w:after="120" w:line="276" w:lineRule="auto"/>
        <w:jc w:val="both"/>
        <w:rPr>
          <w:b/>
          <w:bCs/>
        </w:rPr>
      </w:pPr>
      <w:r w:rsidRPr="00937766">
        <w:rPr>
          <w:b/>
          <w:bCs/>
        </w:rPr>
        <w:t>The Fellowship</w:t>
      </w:r>
    </w:p>
    <w:p w:rsidR="00585101" w:rsidRPr="003749CC" w:rsidRDefault="00585101" w:rsidP="00E351A0">
      <w:pPr>
        <w:spacing w:before="120" w:after="120" w:line="276" w:lineRule="auto"/>
        <w:jc w:val="both"/>
      </w:pPr>
      <w:r w:rsidRPr="003749CC">
        <w:t>The next </w:t>
      </w:r>
      <w:r w:rsidRPr="003749CC">
        <w:rPr>
          <w:i/>
          <w:iCs/>
        </w:rPr>
        <w:t>TON</w:t>
      </w:r>
      <w:r w:rsidRPr="003749CC">
        <w:t>/BWF fellowship period will </w:t>
      </w:r>
      <w:r w:rsidRPr="003749CC">
        <w:rPr>
          <w:bCs/>
        </w:rPr>
        <w:t>begin on January 4, 2021 and end on August 31, 2021</w:t>
      </w:r>
      <w:r w:rsidRPr="003749CC">
        <w:t>. The subsequent fellowship period will </w:t>
      </w:r>
      <w:r w:rsidRPr="003749CC">
        <w:rPr>
          <w:bCs/>
        </w:rPr>
        <w:t>begin on July 1, 2021 and end on February 28, 2022</w:t>
      </w:r>
      <w:r w:rsidRPr="003749CC">
        <w:t>. Applicants may express interest for one or both fellowship periods.</w:t>
      </w:r>
    </w:p>
    <w:p w:rsidR="00585101" w:rsidRPr="003749CC" w:rsidRDefault="00585101" w:rsidP="00E351A0">
      <w:pPr>
        <w:spacing w:before="120" w:after="120" w:line="276" w:lineRule="auto"/>
        <w:jc w:val="both"/>
      </w:pPr>
      <w:r w:rsidRPr="003749CC">
        <w:t>During the eight-month fellowship period, fellows will report and write six articles for publication at </w:t>
      </w:r>
      <w:r w:rsidRPr="003749CC">
        <w:rPr>
          <w:i/>
          <w:iCs/>
        </w:rPr>
        <w:t>The Open Notebook</w:t>
      </w:r>
      <w:r w:rsidRPr="003749CC">
        <w:t>—a mix of “story behind the story” </w:t>
      </w:r>
      <w:hyperlink r:id="rId23" w:history="1">
        <w:r w:rsidRPr="003749CC">
          <w:rPr>
            <w:rStyle w:val="Hyperlink"/>
          </w:rPr>
          <w:t>interviews</w:t>
        </w:r>
      </w:hyperlink>
      <w:r w:rsidRPr="003749CC">
        <w:t> and </w:t>
      </w:r>
      <w:hyperlink r:id="rId24" w:history="1">
        <w:r w:rsidRPr="003749CC">
          <w:rPr>
            <w:rStyle w:val="Hyperlink"/>
          </w:rPr>
          <w:t>reported features</w:t>
        </w:r>
      </w:hyperlink>
      <w:r w:rsidRPr="003749CC">
        <w:t xml:space="preserve">—with </w:t>
      </w:r>
      <w:r w:rsidRPr="003749CC">
        <w:lastRenderedPageBreak/>
        <w:t>the guidance of a mentor who will help shape story ideas, provide reporting and writing guidance, edit final copy, and offer career-development mentoring. Fellows (and mentors) will also be part of a professional discussion group composed of former fellowship participants and </w:t>
      </w:r>
      <w:r w:rsidRPr="003749CC">
        <w:rPr>
          <w:i/>
          <w:iCs/>
        </w:rPr>
        <w:t>TON</w:t>
      </w:r>
      <w:r w:rsidRPr="003749CC">
        <w:t> editors.</w:t>
      </w:r>
    </w:p>
    <w:p w:rsidR="00585101" w:rsidRPr="003749CC" w:rsidRDefault="00585101" w:rsidP="00E351A0">
      <w:pPr>
        <w:spacing w:before="120" w:after="120" w:line="276" w:lineRule="auto"/>
        <w:jc w:val="both"/>
      </w:pPr>
      <w:r w:rsidRPr="003749CC">
        <w:t>The fellowship will be </w:t>
      </w:r>
      <w:r w:rsidRPr="003749CC">
        <w:rPr>
          <w:bCs/>
        </w:rPr>
        <w:t>remote</w:t>
      </w:r>
      <w:r w:rsidRPr="003749CC">
        <w:t> and will be</w:t>
      </w:r>
      <w:r w:rsidRPr="003749CC">
        <w:rPr>
          <w:bCs/>
        </w:rPr>
        <w:t> part-time</w:t>
      </w:r>
      <w:r w:rsidRPr="003749CC">
        <w:t>. Thanks to a generous grant from the </w:t>
      </w:r>
      <w:hyperlink r:id="rId25" w:tgtFrame="_blank" w:history="1">
        <w:r w:rsidRPr="003749CC">
          <w:rPr>
            <w:rStyle w:val="Hyperlink"/>
          </w:rPr>
          <w:t>Burroughs Wellcome Fund</w:t>
        </w:r>
      </w:hyperlink>
      <w:r w:rsidRPr="003749CC">
        <w:t>, each fellow will receive a </w:t>
      </w:r>
      <w:r w:rsidRPr="003749CC">
        <w:rPr>
          <w:bCs/>
        </w:rPr>
        <w:t>stipend of $4,200</w:t>
      </w:r>
      <w:r w:rsidRPr="003749CC">
        <w:t>.</w:t>
      </w:r>
    </w:p>
    <w:p w:rsidR="00585101" w:rsidRPr="00937766" w:rsidRDefault="00585101" w:rsidP="00E351A0">
      <w:pPr>
        <w:spacing w:before="120" w:after="120" w:line="276" w:lineRule="auto"/>
        <w:jc w:val="both"/>
        <w:rPr>
          <w:b/>
          <w:bCs/>
        </w:rPr>
      </w:pPr>
      <w:r w:rsidRPr="00937766">
        <w:rPr>
          <w:b/>
          <w:bCs/>
        </w:rPr>
        <w:t>Eligibility</w:t>
      </w:r>
    </w:p>
    <w:p w:rsidR="00585101" w:rsidRPr="003749CC" w:rsidRDefault="00585101" w:rsidP="00E351A0">
      <w:pPr>
        <w:spacing w:before="120" w:after="120" w:line="276" w:lineRule="auto"/>
        <w:jc w:val="both"/>
      </w:pPr>
      <w:r w:rsidRPr="003749CC">
        <w:t>The fellowship is open to early-career science writers with fewer than two years of regular professional science writing experience. (Internships and student work do not count toward this requirement). Graduate students in the sciences who are interested in science writing are eligible.</w:t>
      </w:r>
    </w:p>
    <w:p w:rsidR="00585101" w:rsidRPr="003749CC" w:rsidRDefault="00585101" w:rsidP="00E351A0">
      <w:pPr>
        <w:spacing w:before="120" w:after="120" w:line="276" w:lineRule="auto"/>
        <w:jc w:val="both"/>
      </w:pPr>
      <w:r w:rsidRPr="003749CC">
        <w:t>PLEASE NOTE: Although it is part-time, this fellowship requires a significant weekly time commitment, and juggling the fellowship along with a full-time job can be challenging. Prospective fellows who have full-time jobs are welcome to apply, but should consider carefully whether they will be able to devote sufficient time to completing articles as specified in the fellowship description. This includes making time during regular business hours for 1) conducting phone interviews with sources, 2) weekly phone meetings with mentors, and 3) multiple rounds of editing and revision for most stories.</w:t>
      </w:r>
    </w:p>
    <w:p w:rsidR="00585101" w:rsidRPr="003749CC" w:rsidRDefault="00585101" w:rsidP="00E351A0">
      <w:pPr>
        <w:spacing w:before="120" w:after="120" w:line="276" w:lineRule="auto"/>
        <w:jc w:val="both"/>
      </w:pPr>
      <w:r w:rsidRPr="003749CC">
        <w:t>(International applicants are welcome. Note that applications, including writing samples and letters of recommendation, must be in English.)</w:t>
      </w:r>
    </w:p>
    <w:p w:rsidR="00585101" w:rsidRPr="00937766" w:rsidRDefault="00585101" w:rsidP="00E351A0">
      <w:pPr>
        <w:spacing w:before="120" w:after="120" w:line="276" w:lineRule="auto"/>
        <w:jc w:val="both"/>
        <w:rPr>
          <w:b/>
          <w:bCs/>
        </w:rPr>
      </w:pPr>
      <w:r w:rsidRPr="00937766">
        <w:rPr>
          <w:b/>
          <w:bCs/>
        </w:rPr>
        <w:t>Selection Criteria</w:t>
      </w:r>
    </w:p>
    <w:p w:rsidR="00585101" w:rsidRPr="003749CC" w:rsidRDefault="00585101" w:rsidP="00E351A0">
      <w:pPr>
        <w:spacing w:before="120" w:after="120" w:line="276" w:lineRule="auto"/>
        <w:jc w:val="both"/>
      </w:pPr>
      <w:r w:rsidRPr="003749CC">
        <w:t>Priority will be given to applicants who demonstrate:</w:t>
      </w:r>
    </w:p>
    <w:p w:rsidR="00585101" w:rsidRPr="003749CC" w:rsidRDefault="00585101" w:rsidP="00E351A0">
      <w:pPr>
        <w:numPr>
          <w:ilvl w:val="0"/>
          <w:numId w:val="45"/>
        </w:numPr>
        <w:spacing w:before="120" w:after="120" w:line="276" w:lineRule="auto"/>
        <w:jc w:val="both"/>
      </w:pPr>
      <w:r w:rsidRPr="003749CC">
        <w:t>A strong intention to work primarily as a professional science writer</w:t>
      </w:r>
    </w:p>
    <w:p w:rsidR="00585101" w:rsidRPr="003749CC" w:rsidRDefault="00585101" w:rsidP="00E351A0">
      <w:pPr>
        <w:numPr>
          <w:ilvl w:val="0"/>
          <w:numId w:val="45"/>
        </w:numPr>
        <w:spacing w:before="120" w:after="120" w:line="276" w:lineRule="auto"/>
        <w:jc w:val="both"/>
      </w:pPr>
      <w:r w:rsidRPr="003749CC">
        <w:t>Some training and/or experience (it does not have to be a lot) writing stories about science for the general public</w:t>
      </w:r>
    </w:p>
    <w:p w:rsidR="00585101" w:rsidRPr="003749CC" w:rsidRDefault="00585101" w:rsidP="00E351A0">
      <w:pPr>
        <w:numPr>
          <w:ilvl w:val="0"/>
          <w:numId w:val="45"/>
        </w:numPr>
        <w:spacing w:before="120" w:after="120" w:line="276" w:lineRule="auto"/>
        <w:jc w:val="both"/>
      </w:pPr>
      <w:r w:rsidRPr="003749CC">
        <w:t>Familiarity with The Open Notebook and the types of topics we tend to cover</w:t>
      </w:r>
    </w:p>
    <w:p w:rsidR="00585101" w:rsidRPr="003749CC" w:rsidRDefault="00585101" w:rsidP="00E351A0">
      <w:pPr>
        <w:numPr>
          <w:ilvl w:val="0"/>
          <w:numId w:val="45"/>
        </w:numPr>
        <w:spacing w:before="120" w:after="120" w:line="276" w:lineRule="auto"/>
        <w:jc w:val="both"/>
      </w:pPr>
      <w:r w:rsidRPr="003749CC">
        <w:t>An ability to generate good feature ideas suitable for The Open Notebook</w:t>
      </w:r>
    </w:p>
    <w:p w:rsidR="00585101" w:rsidRPr="003749CC" w:rsidRDefault="00585101" w:rsidP="00E351A0">
      <w:pPr>
        <w:numPr>
          <w:ilvl w:val="0"/>
          <w:numId w:val="45"/>
        </w:numPr>
        <w:spacing w:before="120" w:after="120" w:line="276" w:lineRule="auto"/>
        <w:jc w:val="both"/>
      </w:pPr>
      <w:r w:rsidRPr="003749CC">
        <w:t>Strong writing ability</w:t>
      </w:r>
    </w:p>
    <w:p w:rsidR="00585101" w:rsidRPr="003749CC" w:rsidRDefault="00585101" w:rsidP="00E351A0">
      <w:pPr>
        <w:numPr>
          <w:ilvl w:val="0"/>
          <w:numId w:val="45"/>
        </w:numPr>
        <w:spacing w:before="120" w:after="120" w:line="276" w:lineRule="auto"/>
        <w:jc w:val="both"/>
        <w:rPr>
          <w:bCs/>
        </w:rPr>
      </w:pPr>
      <w:r w:rsidRPr="003749CC">
        <w:rPr>
          <w:bCs/>
        </w:rPr>
        <w:t>Required Application Materials</w:t>
      </w:r>
    </w:p>
    <w:p w:rsidR="00585101" w:rsidRPr="003749CC" w:rsidRDefault="00585101" w:rsidP="00E351A0">
      <w:pPr>
        <w:numPr>
          <w:ilvl w:val="0"/>
          <w:numId w:val="46"/>
        </w:numPr>
        <w:spacing w:before="120" w:after="120" w:line="276" w:lineRule="auto"/>
        <w:jc w:val="both"/>
      </w:pPr>
      <w:r w:rsidRPr="003749CC">
        <w:t>A </w:t>
      </w:r>
      <w:r w:rsidRPr="003749CC">
        <w:rPr>
          <w:bCs/>
        </w:rPr>
        <w:t>letter of interest</w:t>
      </w:r>
      <w:r w:rsidRPr="003749CC">
        <w:t> explaining why you are seeking the fellowship, your previous experiences in writing about science for the public, and what you hope to learn from the experience. Please also tell us about your overall plans for during the fellowship period and about the time commitment you are able to make to this fellowship (500 words maximum)</w:t>
      </w:r>
    </w:p>
    <w:p w:rsidR="00585101" w:rsidRPr="003749CC" w:rsidRDefault="00585101" w:rsidP="00E351A0">
      <w:pPr>
        <w:numPr>
          <w:ilvl w:val="0"/>
          <w:numId w:val="46"/>
        </w:numPr>
        <w:spacing w:before="120" w:after="120" w:line="276" w:lineRule="auto"/>
        <w:jc w:val="both"/>
      </w:pPr>
      <w:r w:rsidRPr="003749CC">
        <w:rPr>
          <w:bCs/>
        </w:rPr>
        <w:t>Proposals for two </w:t>
      </w:r>
      <w:r w:rsidRPr="003749CC">
        <w:rPr>
          <w:bCs/>
          <w:i/>
          <w:iCs/>
        </w:rPr>
        <w:t>TON</w:t>
      </w:r>
      <w:r w:rsidRPr="003749CC">
        <w:rPr>
          <w:bCs/>
        </w:rPr>
        <w:t> features or multimedia stories.</w:t>
      </w:r>
      <w:r w:rsidRPr="003749CC">
        <w:t> These can take the form of a behind-the-story writer interview; a reported feature on some element of the craft of science writing; or some other creative, feature-length project centered on the craft of science writing. (Combined length of these two proposals must be no more than 500 words.)</w:t>
      </w:r>
    </w:p>
    <w:p w:rsidR="00585101" w:rsidRPr="003749CC" w:rsidRDefault="00585101" w:rsidP="00E351A0">
      <w:pPr>
        <w:numPr>
          <w:ilvl w:val="0"/>
          <w:numId w:val="46"/>
        </w:numPr>
        <w:spacing w:before="120" w:after="120" w:line="276" w:lineRule="auto"/>
        <w:jc w:val="both"/>
      </w:pPr>
      <w:r w:rsidRPr="003749CC">
        <w:rPr>
          <w:bCs/>
        </w:rPr>
        <w:t>A resume or CV</w:t>
      </w:r>
    </w:p>
    <w:p w:rsidR="00585101" w:rsidRPr="003749CC" w:rsidRDefault="00585101" w:rsidP="00E351A0">
      <w:pPr>
        <w:numPr>
          <w:ilvl w:val="0"/>
          <w:numId w:val="46"/>
        </w:numPr>
        <w:spacing w:before="120" w:after="120" w:line="276" w:lineRule="auto"/>
        <w:jc w:val="both"/>
      </w:pPr>
      <w:r w:rsidRPr="003749CC">
        <w:rPr>
          <w:bCs/>
        </w:rPr>
        <w:t>One letter of reference</w:t>
      </w:r>
    </w:p>
    <w:p w:rsidR="00585101" w:rsidRPr="003749CC" w:rsidRDefault="00585101" w:rsidP="00E351A0">
      <w:pPr>
        <w:numPr>
          <w:ilvl w:val="0"/>
          <w:numId w:val="46"/>
        </w:numPr>
        <w:spacing w:before="120" w:after="120" w:line="276" w:lineRule="auto"/>
        <w:jc w:val="both"/>
      </w:pPr>
      <w:r w:rsidRPr="003749CC">
        <w:rPr>
          <w:bCs/>
        </w:rPr>
        <w:lastRenderedPageBreak/>
        <w:t>Up to three writing or multimedia samples</w:t>
      </w:r>
      <w:r w:rsidRPr="003749CC">
        <w:t> of work aimed at the general public (not scientific/academic writing)</w:t>
      </w:r>
    </w:p>
    <w:p w:rsidR="00585101" w:rsidRPr="003749CC" w:rsidRDefault="00585101" w:rsidP="00E351A0">
      <w:pPr>
        <w:numPr>
          <w:ilvl w:val="0"/>
          <w:numId w:val="46"/>
        </w:numPr>
        <w:spacing w:before="120" w:after="120" w:line="276" w:lineRule="auto"/>
        <w:jc w:val="both"/>
      </w:pPr>
      <w:r w:rsidRPr="003749CC">
        <w:rPr>
          <w:bCs/>
        </w:rPr>
        <w:t>Optional: Additional background about you.</w:t>
      </w:r>
      <w:r w:rsidRPr="003749CC">
        <w:t> We strongly encourage writers from all types of backgrounds to apply to our fellowship program. If you would like, you may share any information that you think might be relevant for us to know about you. That could include information about your membership in any communities that are historically marginalized or underrepresented in journalism, your educational, geographic, or socioeconomic background, circumstances that limited your ability to receive training in journalism or science writing, or anything else. This is entirely optional. (100 words maximum)</w:t>
      </w:r>
    </w:p>
    <w:p w:rsidR="00585101" w:rsidRPr="00937766" w:rsidRDefault="00585101" w:rsidP="00585101">
      <w:pPr>
        <w:spacing w:before="120" w:after="120" w:line="276" w:lineRule="auto"/>
        <w:rPr>
          <w:b/>
          <w:bCs/>
        </w:rPr>
      </w:pPr>
      <w:r w:rsidRPr="00937766">
        <w:rPr>
          <w:b/>
          <w:bCs/>
        </w:rPr>
        <w:t>Deadline</w:t>
      </w:r>
    </w:p>
    <w:p w:rsidR="00585101" w:rsidRPr="003749CC" w:rsidRDefault="00585101" w:rsidP="00585101">
      <w:pPr>
        <w:spacing w:before="120" w:after="120" w:line="276" w:lineRule="auto"/>
      </w:pPr>
      <w:r w:rsidRPr="003749CC">
        <w:t>Applications, including letters of reference, must be received by </w:t>
      </w:r>
      <w:r w:rsidRPr="00937766">
        <w:rPr>
          <w:b/>
          <w:bCs/>
        </w:rPr>
        <w:t>11:59 p.m. U.S. Central time on October 25, 2020</w:t>
      </w:r>
      <w:r w:rsidRPr="00937766">
        <w:rPr>
          <w:b/>
        </w:rPr>
        <w:t>. </w:t>
      </w:r>
      <w:r w:rsidRPr="003749CC">
        <w:rPr>
          <w:i/>
          <w:iCs/>
        </w:rPr>
        <w:t>Note: The Submittable application process requires applicants to provide an email address for each person writing a letter of reference; the system will then send a unique link to each reference. Applicants should complete applications early enough to allow references to also submit their letters on time.</w:t>
      </w:r>
    </w:p>
    <w:p w:rsidR="00585101" w:rsidRDefault="00585101" w:rsidP="00585101">
      <w:pPr>
        <w:spacing w:before="120" w:after="480" w:line="276" w:lineRule="auto"/>
      </w:pPr>
      <w:r w:rsidRPr="003749CC">
        <w:t>Selections for both fellowship periods will be announced by December 10, 2020.</w:t>
      </w:r>
    </w:p>
    <w:p w:rsidR="00E154FD" w:rsidRPr="003564EE" w:rsidRDefault="00E154FD" w:rsidP="003564EE">
      <w:pPr>
        <w:pStyle w:val="Heading2"/>
        <w:ind w:left="426"/>
        <w:rPr>
          <w:lang w:eastAsia="bg-BG"/>
        </w:rPr>
      </w:pPr>
      <w:bookmarkStart w:id="4" w:name="_Toc52811285"/>
      <w:r w:rsidRPr="003564EE">
        <w:rPr>
          <w:lang w:eastAsia="bg-BG"/>
        </w:rPr>
        <w:t>Lost in Transition project seeks to enroll Junior contributors</w:t>
      </w:r>
      <w:bookmarkEnd w:id="4"/>
    </w:p>
    <w:p w:rsidR="003564EE" w:rsidRDefault="008B085F" w:rsidP="003564EE">
      <w:pPr>
        <w:spacing w:before="120" w:after="120" w:line="276" w:lineRule="auto"/>
        <w:jc w:val="both"/>
        <w:rPr>
          <w:bCs/>
          <w:lang w:eastAsia="bg-BG"/>
        </w:rPr>
      </w:pPr>
      <w:hyperlink r:id="rId26" w:history="1">
        <w:r w:rsidR="00E154FD" w:rsidRPr="00E154FD">
          <w:rPr>
            <w:rStyle w:val="Hyperlink"/>
            <w:bCs/>
            <w:lang w:eastAsia="bg-BG"/>
          </w:rPr>
          <w:t>Lost in Transition: Social Sciences, Scenarios of Transformation, and Cognitive Dissonances in East Central Europe after 1989</w:t>
        </w:r>
      </w:hyperlink>
      <w:r w:rsidR="003564EE">
        <w:rPr>
          <w:bCs/>
          <w:lang w:val="bg-BG" w:eastAsia="bg-BG"/>
        </w:rPr>
        <w:t xml:space="preserve"> </w:t>
      </w:r>
      <w:r w:rsidR="003564EE">
        <w:rPr>
          <w:bCs/>
          <w:lang w:val="en-US" w:eastAsia="bg-BG"/>
        </w:rPr>
        <w:t>is a r</w:t>
      </w:r>
      <w:r w:rsidR="00E154FD" w:rsidRPr="0048053B">
        <w:rPr>
          <w:bCs/>
          <w:lang w:eastAsia="bg-BG"/>
        </w:rPr>
        <w:t>esearch project of the Centre for Advanced Study Sofia</w:t>
      </w:r>
      <w:r w:rsidR="003564EE">
        <w:rPr>
          <w:bCs/>
          <w:lang w:eastAsia="bg-BG"/>
        </w:rPr>
        <w:t xml:space="preserve"> (</w:t>
      </w:r>
      <w:r w:rsidR="00E154FD" w:rsidRPr="0048053B">
        <w:rPr>
          <w:bCs/>
          <w:i/>
          <w:iCs/>
          <w:lang w:eastAsia="bg-BG"/>
        </w:rPr>
        <w:t xml:space="preserve">With the support of </w:t>
      </w:r>
      <w:hyperlink r:id="rId27" w:tgtFrame="_blank" w:history="1">
        <w:r w:rsidR="00E154FD" w:rsidRPr="0048053B">
          <w:rPr>
            <w:rStyle w:val="Hyperlink"/>
            <w:bCs/>
            <w:lang w:eastAsia="bg-BG"/>
          </w:rPr>
          <w:t>Porticus Foundation</w:t>
        </w:r>
      </w:hyperlink>
      <w:r w:rsidR="003564EE">
        <w:rPr>
          <w:bCs/>
          <w:lang w:eastAsia="bg-BG"/>
        </w:rPr>
        <w:t>)</w:t>
      </w:r>
    </w:p>
    <w:p w:rsidR="00E154FD" w:rsidRPr="0048053B" w:rsidRDefault="00E154FD" w:rsidP="003564EE">
      <w:pPr>
        <w:spacing w:before="120" w:after="120" w:line="276" w:lineRule="auto"/>
        <w:jc w:val="both"/>
        <w:rPr>
          <w:bCs/>
          <w:lang w:eastAsia="bg-BG"/>
        </w:rPr>
      </w:pPr>
      <w:r w:rsidRPr="0048053B">
        <w:rPr>
          <w:bCs/>
          <w:lang w:eastAsia="bg-BG"/>
        </w:rPr>
        <w:t>The project seeks to enroll three to five Junior Fellows for the period from March 2021 till March 2022. They should be late-stage PhD Students, Post-docs or Junior faculty from the fields of the human and social sciences, especially history, political science, legal studies, economy, sociology, anthropology, and cultural studies.</w:t>
      </w:r>
    </w:p>
    <w:p w:rsidR="00E154FD" w:rsidRPr="0048053B" w:rsidRDefault="00E154FD" w:rsidP="0048053B">
      <w:pPr>
        <w:spacing w:before="120" w:after="120" w:line="276" w:lineRule="auto"/>
        <w:jc w:val="both"/>
        <w:rPr>
          <w:bCs/>
          <w:lang w:eastAsia="bg-BG"/>
        </w:rPr>
      </w:pPr>
      <w:r w:rsidRPr="0048053B">
        <w:rPr>
          <w:bCs/>
          <w:lang w:eastAsia="bg-BG"/>
        </w:rPr>
        <w:t>The fellowship will provide support to pursue individual research within the general thematic scope of the project (detailed description can be found further below).</w:t>
      </w:r>
    </w:p>
    <w:p w:rsidR="00E154FD" w:rsidRPr="0048053B" w:rsidRDefault="00E154FD" w:rsidP="0048053B">
      <w:pPr>
        <w:spacing w:before="120" w:after="120" w:line="276" w:lineRule="auto"/>
        <w:jc w:val="both"/>
        <w:rPr>
          <w:bCs/>
          <w:lang w:eastAsia="bg-BG"/>
        </w:rPr>
      </w:pPr>
      <w:r w:rsidRPr="0048053B">
        <w:rPr>
          <w:bCs/>
          <w:lang w:eastAsia="bg-BG"/>
        </w:rPr>
        <w:t>The “Lost in Transition” fellowship for Junior Fellows includes:</w:t>
      </w:r>
      <w:r w:rsidRPr="0048053B">
        <w:rPr>
          <w:bCs/>
          <w:lang w:eastAsia="bg-BG"/>
        </w:rPr>
        <w:br/>
        <w:t>• A monthly stipend of 1,300 Euro (liable to 10% income tax) for a period of six months;</w:t>
      </w:r>
      <w:r w:rsidRPr="0048053B">
        <w:rPr>
          <w:bCs/>
          <w:lang w:eastAsia="bg-BG"/>
        </w:rPr>
        <w:br/>
        <w:t>• Accommodation for a two-month research stay at the Centre for Advanced Study, Sofia;</w:t>
      </w:r>
      <w:r w:rsidRPr="0048053B">
        <w:rPr>
          <w:bCs/>
          <w:lang w:eastAsia="bg-BG"/>
        </w:rPr>
        <w:br/>
        <w:t>• Travel costs for all project related workshops and final conference.</w:t>
      </w:r>
    </w:p>
    <w:p w:rsidR="00E154FD" w:rsidRPr="0048053B" w:rsidRDefault="00E154FD" w:rsidP="0048053B">
      <w:pPr>
        <w:spacing w:before="120" w:after="120" w:line="276" w:lineRule="auto"/>
        <w:jc w:val="both"/>
        <w:rPr>
          <w:bCs/>
          <w:lang w:eastAsia="bg-BG"/>
        </w:rPr>
      </w:pPr>
      <w:r w:rsidRPr="0048053B">
        <w:rPr>
          <w:bCs/>
          <w:lang w:eastAsia="bg-BG"/>
        </w:rPr>
        <w:t>Eligibility:</w:t>
      </w:r>
    </w:p>
    <w:p w:rsidR="00E154FD" w:rsidRPr="0048053B" w:rsidRDefault="00E154FD" w:rsidP="0048053B">
      <w:pPr>
        <w:spacing w:before="120" w:after="120" w:line="276" w:lineRule="auto"/>
        <w:jc w:val="both"/>
        <w:rPr>
          <w:bCs/>
          <w:lang w:eastAsia="bg-BG"/>
        </w:rPr>
      </w:pPr>
      <w:r w:rsidRPr="0048053B">
        <w:rPr>
          <w:bCs/>
          <w:lang w:eastAsia="bg-BG"/>
        </w:rPr>
        <w:t>Candidates must:</w:t>
      </w:r>
    </w:p>
    <w:p w:rsidR="00E154FD" w:rsidRPr="0048053B" w:rsidRDefault="00E154FD" w:rsidP="002822D9">
      <w:pPr>
        <w:numPr>
          <w:ilvl w:val="0"/>
          <w:numId w:val="15"/>
        </w:numPr>
        <w:spacing w:before="120" w:after="120" w:line="276" w:lineRule="auto"/>
        <w:jc w:val="both"/>
        <w:rPr>
          <w:bCs/>
          <w:lang w:eastAsia="bg-BG"/>
        </w:rPr>
      </w:pPr>
      <w:r w:rsidRPr="0048053B">
        <w:rPr>
          <w:bCs/>
          <w:lang w:eastAsia="bg-BG"/>
        </w:rPr>
        <w:t>Be PhD students in final stage, post-docs or junior faculty;</w:t>
      </w:r>
    </w:p>
    <w:p w:rsidR="00E154FD" w:rsidRPr="0048053B" w:rsidRDefault="00E154FD" w:rsidP="002822D9">
      <w:pPr>
        <w:numPr>
          <w:ilvl w:val="0"/>
          <w:numId w:val="15"/>
        </w:numPr>
        <w:spacing w:before="120" w:after="120" w:line="276" w:lineRule="auto"/>
        <w:jc w:val="both"/>
        <w:rPr>
          <w:bCs/>
          <w:lang w:eastAsia="bg-BG"/>
        </w:rPr>
      </w:pPr>
      <w:r w:rsidRPr="0048053B">
        <w:rPr>
          <w:bCs/>
          <w:lang w:eastAsia="bg-BG"/>
        </w:rPr>
        <w:t>Have adequate research track record in one or some of the covered disciplines;</w:t>
      </w:r>
    </w:p>
    <w:p w:rsidR="00E154FD" w:rsidRPr="0048053B" w:rsidRDefault="00E154FD" w:rsidP="002822D9">
      <w:pPr>
        <w:numPr>
          <w:ilvl w:val="0"/>
          <w:numId w:val="15"/>
        </w:numPr>
        <w:spacing w:before="120" w:after="120" w:line="276" w:lineRule="auto"/>
        <w:jc w:val="both"/>
        <w:rPr>
          <w:bCs/>
          <w:lang w:eastAsia="bg-BG"/>
        </w:rPr>
      </w:pPr>
      <w:r w:rsidRPr="0048053B">
        <w:rPr>
          <w:bCs/>
          <w:lang w:eastAsia="bg-BG"/>
        </w:rPr>
        <w:t>International research experience and publications in peer-reviewed academic editions are strong advantages;</w:t>
      </w:r>
    </w:p>
    <w:p w:rsidR="00E154FD" w:rsidRPr="0048053B" w:rsidRDefault="00E154FD" w:rsidP="002822D9">
      <w:pPr>
        <w:numPr>
          <w:ilvl w:val="0"/>
          <w:numId w:val="15"/>
        </w:numPr>
        <w:spacing w:before="120" w:after="120" w:line="276" w:lineRule="auto"/>
        <w:jc w:val="both"/>
        <w:rPr>
          <w:bCs/>
          <w:lang w:eastAsia="bg-BG"/>
        </w:rPr>
      </w:pPr>
      <w:r w:rsidRPr="0048053B">
        <w:rPr>
          <w:bCs/>
          <w:lang w:eastAsia="bg-BG"/>
        </w:rPr>
        <w:t>Have good command of English.</w:t>
      </w:r>
    </w:p>
    <w:p w:rsidR="00E154FD" w:rsidRPr="0048053B" w:rsidRDefault="00E154FD" w:rsidP="0048053B">
      <w:pPr>
        <w:spacing w:before="120" w:after="120" w:line="276" w:lineRule="auto"/>
        <w:jc w:val="both"/>
        <w:rPr>
          <w:bCs/>
          <w:lang w:eastAsia="bg-BG"/>
        </w:rPr>
      </w:pPr>
      <w:r w:rsidRPr="0048053B">
        <w:rPr>
          <w:bCs/>
          <w:lang w:eastAsia="bg-BG"/>
        </w:rPr>
        <w:lastRenderedPageBreak/>
        <w:t>Application:</w:t>
      </w:r>
    </w:p>
    <w:p w:rsidR="00E154FD" w:rsidRPr="0048053B" w:rsidRDefault="00E154FD" w:rsidP="0048053B">
      <w:pPr>
        <w:spacing w:before="120" w:after="120" w:line="276" w:lineRule="auto"/>
        <w:jc w:val="both"/>
        <w:rPr>
          <w:bCs/>
          <w:lang w:eastAsia="bg-BG"/>
        </w:rPr>
      </w:pPr>
      <w:r w:rsidRPr="0048053B">
        <w:rPr>
          <w:bCs/>
          <w:lang w:eastAsia="bg-BG"/>
        </w:rPr>
        <w:t>Candidates should submit:</w:t>
      </w:r>
    </w:p>
    <w:p w:rsidR="00E154FD" w:rsidRPr="0048053B" w:rsidRDefault="00E154FD" w:rsidP="002822D9">
      <w:pPr>
        <w:numPr>
          <w:ilvl w:val="0"/>
          <w:numId w:val="16"/>
        </w:numPr>
        <w:spacing w:before="120" w:after="120" w:line="276" w:lineRule="auto"/>
        <w:jc w:val="both"/>
        <w:rPr>
          <w:bCs/>
          <w:lang w:eastAsia="bg-BG"/>
        </w:rPr>
      </w:pPr>
      <w:r w:rsidRPr="0048053B">
        <w:rPr>
          <w:bCs/>
          <w:lang w:eastAsia="bg-BG"/>
        </w:rPr>
        <w:t>An academic CV (max 1,000 words);</w:t>
      </w:r>
    </w:p>
    <w:p w:rsidR="00E154FD" w:rsidRPr="0048053B" w:rsidRDefault="00E154FD" w:rsidP="002822D9">
      <w:pPr>
        <w:numPr>
          <w:ilvl w:val="0"/>
          <w:numId w:val="16"/>
        </w:numPr>
        <w:spacing w:before="120" w:after="120" w:line="276" w:lineRule="auto"/>
        <w:jc w:val="both"/>
        <w:rPr>
          <w:bCs/>
          <w:lang w:eastAsia="bg-BG"/>
        </w:rPr>
      </w:pPr>
      <w:r w:rsidRPr="0048053B">
        <w:rPr>
          <w:bCs/>
          <w:lang w:eastAsia="bg-BG"/>
        </w:rPr>
        <w:t>Research proposal (max. 1,000 words) specifying interest to one or more of the five thematic foci (see below under project description).</w:t>
      </w:r>
    </w:p>
    <w:p w:rsidR="00E154FD" w:rsidRPr="0048053B" w:rsidRDefault="00E154FD" w:rsidP="0048053B">
      <w:pPr>
        <w:spacing w:before="120" w:after="120" w:line="276" w:lineRule="auto"/>
        <w:jc w:val="both"/>
        <w:rPr>
          <w:bCs/>
          <w:lang w:eastAsia="bg-BG"/>
        </w:rPr>
      </w:pPr>
      <w:r w:rsidRPr="0048053B">
        <w:rPr>
          <w:bCs/>
          <w:lang w:eastAsia="bg-BG"/>
        </w:rPr>
        <w:t>Short-listed candidates will be invited to join an on-line workshop of the project where they will be able to present their individual research proposal. The workshop will be convened at the end of October 2020. Exact dates are to be confirmed.</w:t>
      </w:r>
    </w:p>
    <w:p w:rsidR="00E154FD" w:rsidRPr="0048053B" w:rsidRDefault="00E154FD" w:rsidP="00DF5965">
      <w:pPr>
        <w:spacing w:before="120" w:line="276" w:lineRule="auto"/>
        <w:jc w:val="both"/>
        <w:rPr>
          <w:bCs/>
          <w:lang w:eastAsia="bg-BG"/>
        </w:rPr>
      </w:pPr>
      <w:r w:rsidRPr="0048053B">
        <w:rPr>
          <w:bCs/>
          <w:lang w:eastAsia="bg-BG"/>
        </w:rPr>
        <w:t>Contacts:</w:t>
      </w:r>
    </w:p>
    <w:p w:rsidR="003564EE" w:rsidRDefault="00E154FD" w:rsidP="00DF5965">
      <w:pPr>
        <w:spacing w:line="276" w:lineRule="auto"/>
        <w:jc w:val="both"/>
        <w:rPr>
          <w:bCs/>
          <w:lang w:eastAsia="bg-BG"/>
        </w:rPr>
      </w:pPr>
      <w:r w:rsidRPr="0048053B">
        <w:rPr>
          <w:bCs/>
          <w:lang w:eastAsia="bg-BG"/>
        </w:rPr>
        <w:t xml:space="preserve">Mr. Dimiter Dimov, e-mail: </w:t>
      </w:r>
      <w:hyperlink r:id="rId28" w:history="1">
        <w:r w:rsidR="003564EE" w:rsidRPr="00DF7C4E">
          <w:rPr>
            <w:rStyle w:val="Hyperlink"/>
            <w:bCs/>
            <w:lang w:eastAsia="bg-BG"/>
          </w:rPr>
          <w:t>dimov@cas.bg</w:t>
        </w:r>
      </w:hyperlink>
      <w:r w:rsidR="003564EE">
        <w:rPr>
          <w:bCs/>
          <w:lang w:eastAsia="bg-BG"/>
        </w:rPr>
        <w:t xml:space="preserve"> </w:t>
      </w:r>
    </w:p>
    <w:p w:rsidR="00E154FD" w:rsidRPr="0048053B" w:rsidRDefault="00E154FD" w:rsidP="00DF5965">
      <w:pPr>
        <w:spacing w:after="120" w:line="276" w:lineRule="auto"/>
        <w:jc w:val="both"/>
        <w:rPr>
          <w:bCs/>
          <w:lang w:eastAsia="bg-BG"/>
        </w:rPr>
      </w:pPr>
      <w:r w:rsidRPr="0048053B">
        <w:rPr>
          <w:bCs/>
          <w:lang w:eastAsia="bg-BG"/>
        </w:rPr>
        <w:t>Centre for Advanced Study Sofia; Sofia 1000, 7, Stefan Karadja Str, vh. 3</w:t>
      </w:r>
      <w:r w:rsidR="003564EE">
        <w:rPr>
          <w:bCs/>
          <w:lang w:eastAsia="bg-BG"/>
        </w:rPr>
        <w:t xml:space="preserve"> </w:t>
      </w:r>
      <w:r w:rsidRPr="0048053B">
        <w:rPr>
          <w:bCs/>
          <w:lang w:eastAsia="bg-BG"/>
        </w:rPr>
        <w:t>tel.: + 359 2 9803704</w:t>
      </w:r>
    </w:p>
    <w:p w:rsidR="003564EE" w:rsidRPr="003564EE" w:rsidRDefault="003564EE" w:rsidP="00C11CDF">
      <w:pPr>
        <w:spacing w:before="120" w:after="480" w:line="276" w:lineRule="auto"/>
        <w:jc w:val="both"/>
        <w:rPr>
          <w:b/>
          <w:bCs/>
          <w:lang w:eastAsia="bg-BG"/>
        </w:rPr>
      </w:pPr>
      <w:r w:rsidRPr="003564EE">
        <w:rPr>
          <w:b/>
          <w:bCs/>
          <w:lang w:eastAsia="bg-BG"/>
        </w:rPr>
        <w:t>Submission deadline: 15 October 2020</w:t>
      </w:r>
    </w:p>
    <w:p w:rsidR="00163B92" w:rsidRPr="00137C85" w:rsidRDefault="00163B92" w:rsidP="00163B92">
      <w:pPr>
        <w:pStyle w:val="Heading2"/>
        <w:spacing w:line="276" w:lineRule="auto"/>
        <w:ind w:left="426"/>
        <w:rPr>
          <w:lang w:val="en-US"/>
        </w:rPr>
      </w:pPr>
      <w:bookmarkStart w:id="5" w:name="_Toc52811286"/>
      <w:r w:rsidRPr="00137C85">
        <w:rPr>
          <w:lang w:val="en-US"/>
        </w:rPr>
        <w:t>Junior Research Internship Program</w:t>
      </w:r>
      <w:bookmarkEnd w:id="5"/>
    </w:p>
    <w:p w:rsidR="00163B92" w:rsidRDefault="00163B92" w:rsidP="00163B92">
      <w:pPr>
        <w:spacing w:before="120" w:after="120" w:line="276" w:lineRule="auto"/>
        <w:jc w:val="both"/>
        <w:rPr>
          <w:bCs/>
        </w:rPr>
      </w:pPr>
      <w:r w:rsidRPr="000968C3">
        <w:rPr>
          <w:bCs/>
          <w:lang w:val="en-US"/>
        </w:rPr>
        <w:t>The Medici Archive Project (MAP) invites applications to our junior research internship program for undergraduate and recent graduate students.</w:t>
      </w:r>
      <w:r>
        <w:rPr>
          <w:bCs/>
        </w:rPr>
        <w:t xml:space="preserve"> </w:t>
      </w:r>
    </w:p>
    <w:p w:rsidR="00163B92" w:rsidRPr="000968C3" w:rsidRDefault="00163B92" w:rsidP="00163B92">
      <w:pPr>
        <w:spacing w:before="120" w:after="120" w:line="276" w:lineRule="auto"/>
        <w:jc w:val="both"/>
        <w:rPr>
          <w:bCs/>
          <w:lang w:val="en-US"/>
        </w:rPr>
      </w:pPr>
      <w:r>
        <w:rPr>
          <w:bCs/>
          <w:lang w:val="en-US"/>
        </w:rPr>
        <w:t>This is a six-to-eight-</w:t>
      </w:r>
      <w:r w:rsidRPr="000968C3">
        <w:rPr>
          <w:bCs/>
          <w:lang w:val="en-US"/>
        </w:rPr>
        <w:t>week research based internship in MAP’s headquarters in Palazzo Alberti and in the State Archive of Florence.</w:t>
      </w:r>
      <w:r>
        <w:rPr>
          <w:bCs/>
        </w:rPr>
        <w:t xml:space="preserve"> </w:t>
      </w:r>
      <w:r w:rsidRPr="000968C3">
        <w:rPr>
          <w:bCs/>
          <w:lang w:val="en-US"/>
        </w:rPr>
        <w:t>Applications are accepted all year long and internships are offered according to MAP’s Fellows’ availability. </w:t>
      </w:r>
    </w:p>
    <w:p w:rsidR="00163B92" w:rsidRPr="000968C3" w:rsidRDefault="00163B92" w:rsidP="00163B92">
      <w:pPr>
        <w:spacing w:before="120" w:after="120" w:line="276" w:lineRule="auto"/>
        <w:jc w:val="both"/>
        <w:rPr>
          <w:bCs/>
          <w:lang w:val="en-US"/>
        </w:rPr>
      </w:pPr>
      <w:r w:rsidRPr="000968C3">
        <w:rPr>
          <w:bCs/>
          <w:lang w:val="en-US"/>
        </w:rPr>
        <w:t>Successful applicants will spend the majority of their internship shadowing a scholar in the archives, and helping their mentor with topic-specific research.</w:t>
      </w:r>
      <w:r>
        <w:rPr>
          <w:bCs/>
        </w:rPr>
        <w:t xml:space="preserve"> </w:t>
      </w:r>
      <w:r w:rsidRPr="000968C3">
        <w:rPr>
          <w:bCs/>
          <w:lang w:val="en-US"/>
        </w:rPr>
        <w:t xml:space="preserve">Typical tasks will include digitizing </w:t>
      </w:r>
      <w:proofErr w:type="gramStart"/>
      <w:r w:rsidRPr="000968C3">
        <w:rPr>
          <w:bCs/>
          <w:lang w:val="en-US"/>
        </w:rPr>
        <w:t>and  indexing</w:t>
      </w:r>
      <w:proofErr w:type="gramEnd"/>
      <w:r w:rsidRPr="000968C3">
        <w:rPr>
          <w:bCs/>
          <w:lang w:val="en-US"/>
        </w:rPr>
        <w:t xml:space="preserve"> volumes, transcribing documents, and conducting secondary research online and in various libraries or archives throughout Florence.</w:t>
      </w:r>
    </w:p>
    <w:p w:rsidR="00163B92" w:rsidRPr="000968C3" w:rsidRDefault="00163B92" w:rsidP="00163B92">
      <w:pPr>
        <w:spacing w:before="120" w:after="120" w:line="276" w:lineRule="auto"/>
        <w:jc w:val="both"/>
        <w:rPr>
          <w:bCs/>
          <w:lang w:val="en-US"/>
        </w:rPr>
      </w:pPr>
      <w:r w:rsidRPr="000968C3">
        <w:rPr>
          <w:bCs/>
          <w:lang w:val="en-US"/>
        </w:rPr>
        <w:t>A significant part of the intern’s stay at MAP will be devoted to pursuing a personal research topic in the archives.</w:t>
      </w:r>
      <w:r>
        <w:rPr>
          <w:bCs/>
        </w:rPr>
        <w:t xml:space="preserve"> </w:t>
      </w:r>
      <w:r w:rsidRPr="000968C3">
        <w:rPr>
          <w:bCs/>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rsidR="00163B92" w:rsidRPr="000968C3" w:rsidRDefault="00163B92" w:rsidP="00163B92">
      <w:pPr>
        <w:spacing w:before="120" w:after="120" w:line="276" w:lineRule="auto"/>
        <w:jc w:val="both"/>
        <w:rPr>
          <w:bCs/>
          <w:lang w:val="en-US"/>
        </w:rPr>
      </w:pPr>
      <w:r w:rsidRPr="000968C3">
        <w:rPr>
          <w:bCs/>
          <w:lang w:val="en-US"/>
        </w:rPr>
        <w:t>If applicants do not have a specific research project, they should outline their relevant academic interests and will be given an opportunity to develop a project, in conjunction with a scholar, over the course of the internship.</w:t>
      </w:r>
    </w:p>
    <w:p w:rsidR="00163B92" w:rsidRDefault="00163B92" w:rsidP="00163B92">
      <w:pPr>
        <w:spacing w:before="120" w:after="120" w:line="276" w:lineRule="auto"/>
        <w:jc w:val="both"/>
        <w:rPr>
          <w:bCs/>
        </w:rPr>
      </w:pPr>
      <w:r w:rsidRPr="000968C3">
        <w:rPr>
          <w:bCs/>
          <w:lang w:val="en-US"/>
        </w:rPr>
        <w:t>Throughout their time at MAP, interns will also be asked to perform various administrative tasks in the office. These tasks will include assisting with social media and office organization, copy editing, and organization of the paleography course.</w:t>
      </w:r>
      <w:r>
        <w:rPr>
          <w:bCs/>
          <w:lang w:val="en-US"/>
        </w:rPr>
        <w:t xml:space="preserve"> </w:t>
      </w:r>
      <w:r w:rsidRPr="000968C3">
        <w:rPr>
          <w:bCs/>
          <w:lang w:val="en-US"/>
        </w:rPr>
        <w:t>Though the internship is designed to last six to eight weeks, start and end dates are flexible and can be altered to accommodate the applicant’s school schedule.</w:t>
      </w:r>
    </w:p>
    <w:p w:rsidR="00163B92" w:rsidRDefault="00163B92" w:rsidP="00163B92">
      <w:pPr>
        <w:spacing w:before="120" w:after="120" w:line="276" w:lineRule="auto"/>
        <w:jc w:val="both"/>
        <w:rPr>
          <w:bCs/>
          <w:lang w:val="en-US"/>
        </w:rPr>
      </w:pPr>
      <w:r>
        <w:rPr>
          <w:bCs/>
          <w:lang w:val="en-US"/>
        </w:rPr>
        <w:t xml:space="preserve">More information and application </w:t>
      </w:r>
      <w:hyperlink r:id="rId29" w:history="1">
        <w:r w:rsidRPr="000968C3">
          <w:rPr>
            <w:rStyle w:val="Hyperlink"/>
            <w:bCs/>
            <w:lang w:val="en-US"/>
          </w:rPr>
          <w:t>here</w:t>
        </w:r>
      </w:hyperlink>
    </w:p>
    <w:p w:rsidR="00163B92" w:rsidRDefault="00163B92" w:rsidP="00163B92">
      <w:pPr>
        <w:spacing w:before="120" w:after="480" w:line="276" w:lineRule="auto"/>
        <w:jc w:val="both"/>
        <w:rPr>
          <w:b/>
          <w:bCs/>
          <w:lang w:val="en-US"/>
        </w:rPr>
      </w:pPr>
      <w:r w:rsidRPr="00301B28">
        <w:rPr>
          <w:b/>
          <w:bCs/>
          <w:lang w:val="en-US"/>
        </w:rPr>
        <w:t xml:space="preserve">Deadline: </w:t>
      </w:r>
      <w:r w:rsidRPr="00137C85">
        <w:rPr>
          <w:b/>
          <w:bCs/>
          <w:lang w:val="en-US"/>
        </w:rPr>
        <w:t>all year long</w:t>
      </w:r>
    </w:p>
    <w:p w:rsidR="00E154FD" w:rsidRPr="00C11CDF" w:rsidRDefault="00C11CDF" w:rsidP="00C11CDF">
      <w:pPr>
        <w:pStyle w:val="Heading2"/>
        <w:ind w:left="426"/>
        <w:rPr>
          <w:lang w:val="bg-BG"/>
        </w:rPr>
      </w:pPr>
      <w:bookmarkStart w:id="6" w:name="_Toc52811287"/>
      <w:r w:rsidRPr="00C11CDF">
        <w:rPr>
          <w:lang w:val="bg-BG"/>
        </w:rPr>
        <w:lastRenderedPageBreak/>
        <w:t xml:space="preserve">Стажантска програма на </w:t>
      </w:r>
      <w:r w:rsidRPr="00C11CDF">
        <w:t>софтуерна</w:t>
      </w:r>
      <w:r w:rsidRPr="00C11CDF">
        <w:rPr>
          <w:lang w:val="bg-BG"/>
        </w:rPr>
        <w:t>та</w:t>
      </w:r>
      <w:r w:rsidRPr="00C11CDF">
        <w:t xml:space="preserve"> компания TelebidPro</w:t>
      </w:r>
      <w:bookmarkEnd w:id="6"/>
    </w:p>
    <w:p w:rsidR="00C11CDF" w:rsidRDefault="00A728D2" w:rsidP="00C11CDF">
      <w:pPr>
        <w:spacing w:before="120" w:after="120" w:line="276" w:lineRule="auto"/>
        <w:jc w:val="both"/>
        <w:rPr>
          <w:bCs/>
        </w:rPr>
      </w:pPr>
      <w:r w:rsidRPr="00C11CDF">
        <w:rPr>
          <w:bCs/>
        </w:rPr>
        <w:t>Българската софтуерна компания TelebidPro обявява началото на своята стажантска програма. Ако</w:t>
      </w:r>
      <w:r w:rsidRPr="00A728D2">
        <w:rPr>
          <w:bCs/>
        </w:rPr>
        <w:t xml:space="preserve"> сте мотивирани да се учите, ако се интересувате от технологиите, които компанията използва: Python, JavaScript, Node.js, PostgreSQL, Redis, Perl, HTML5, Linux, AWS и имате желание да се развивате като програмист, TelebidPro предлага възможности за </w:t>
      </w:r>
      <w:r w:rsidR="00C11CDF">
        <w:rPr>
          <w:bCs/>
          <w:lang w:val="bg-BG"/>
        </w:rPr>
        <w:t>обучение</w:t>
      </w:r>
      <w:r w:rsidRPr="00A728D2">
        <w:rPr>
          <w:bCs/>
        </w:rPr>
        <w:t xml:space="preserve">, платен стаж и работа с гъвкаво работно време - 4, 6 или 8 часа, като за студенти това е изцяло съобразено и с програмата в университета. </w:t>
      </w:r>
    </w:p>
    <w:p w:rsidR="00C11CDF" w:rsidRDefault="00A728D2" w:rsidP="00C11CDF">
      <w:pPr>
        <w:spacing w:before="120" w:after="120" w:line="276" w:lineRule="auto"/>
        <w:jc w:val="both"/>
        <w:rPr>
          <w:bCs/>
        </w:rPr>
      </w:pPr>
      <w:r w:rsidRPr="00A728D2">
        <w:rPr>
          <w:bCs/>
        </w:rPr>
        <w:t xml:space="preserve">Компанията предлага ментор, който да помага по време на обучението и стажа, придобиване на опит в реални проекти, възможност за работа за най-добре представилите се по време на стажа, програма за лоялност. Необходимо е кандидатите да имат интерес да се развиват като софтуерен инженер, </w:t>
      </w:r>
      <w:r w:rsidR="00C11CDF">
        <w:rPr>
          <w:bCs/>
          <w:lang w:val="bg-BG"/>
        </w:rPr>
        <w:t xml:space="preserve">да </w:t>
      </w:r>
      <w:r w:rsidRPr="00A728D2">
        <w:rPr>
          <w:bCs/>
        </w:rPr>
        <w:t>познава</w:t>
      </w:r>
      <w:r w:rsidR="00C11CDF">
        <w:rPr>
          <w:bCs/>
          <w:lang w:val="bg-BG"/>
        </w:rPr>
        <w:t>т</w:t>
      </w:r>
      <w:r w:rsidRPr="00A728D2">
        <w:rPr>
          <w:bCs/>
        </w:rPr>
        <w:t xml:space="preserve"> основните принципи в програмирането, </w:t>
      </w:r>
      <w:r w:rsidR="00C11CDF">
        <w:rPr>
          <w:bCs/>
          <w:lang w:val="bg-BG"/>
        </w:rPr>
        <w:t xml:space="preserve">да владеят </w:t>
      </w:r>
      <w:r w:rsidRPr="00A728D2">
        <w:rPr>
          <w:bCs/>
        </w:rPr>
        <w:t>английски език на работно ниво, да с</w:t>
      </w:r>
      <w:r w:rsidR="00C11CDF">
        <w:rPr>
          <w:bCs/>
          <w:lang w:val="bg-BG"/>
        </w:rPr>
        <w:t>а</w:t>
      </w:r>
      <w:r w:rsidRPr="00A728D2">
        <w:rPr>
          <w:bCs/>
        </w:rPr>
        <w:t xml:space="preserve"> първа или втора година в университета, за предпочитане да следват в областта на компютърните науки или </w:t>
      </w:r>
      <w:r w:rsidR="00C11CDF">
        <w:rPr>
          <w:bCs/>
          <w:lang w:val="bg-BG"/>
        </w:rPr>
        <w:t xml:space="preserve">свързано с тях </w:t>
      </w:r>
      <w:r w:rsidRPr="00A728D2">
        <w:rPr>
          <w:bCs/>
        </w:rPr>
        <w:t xml:space="preserve">образование. </w:t>
      </w:r>
    </w:p>
    <w:p w:rsidR="001841BF" w:rsidRDefault="00A728D2" w:rsidP="00C11CDF">
      <w:pPr>
        <w:spacing w:before="120" w:after="120" w:line="276" w:lineRule="auto"/>
        <w:jc w:val="both"/>
        <w:rPr>
          <w:bCs/>
        </w:rPr>
      </w:pPr>
      <w:r w:rsidRPr="00A728D2">
        <w:rPr>
          <w:bCs/>
        </w:rPr>
        <w:t xml:space="preserve">Ако сте заинтересовани, може да кандидатствате чрез </w:t>
      </w:r>
      <w:hyperlink r:id="rId30" w:tgtFrame="_blank" w:history="1">
        <w:r w:rsidRPr="00A728D2">
          <w:rPr>
            <w:rStyle w:val="Hyperlink"/>
            <w:bCs/>
          </w:rPr>
          <w:t>сайта на компанията</w:t>
        </w:r>
      </w:hyperlink>
      <w:r w:rsidRPr="00A728D2">
        <w:rPr>
          <w:bCs/>
        </w:rPr>
        <w:t xml:space="preserve">. Повече информация за стажа вижте </w:t>
      </w:r>
      <w:hyperlink r:id="rId31" w:tgtFrame="_blank" w:history="1">
        <w:r w:rsidRPr="00A728D2">
          <w:rPr>
            <w:rStyle w:val="Hyperlink"/>
            <w:bCs/>
          </w:rPr>
          <w:t>тук</w:t>
        </w:r>
      </w:hyperlink>
      <w:r w:rsidRPr="00A728D2">
        <w:rPr>
          <w:bCs/>
        </w:rPr>
        <w:t>.</w:t>
      </w:r>
    </w:p>
    <w:p w:rsidR="00C11CDF" w:rsidRPr="00C11CDF" w:rsidRDefault="00C11CDF" w:rsidP="00C11CDF">
      <w:pPr>
        <w:spacing w:before="120" w:after="480" w:line="276" w:lineRule="auto"/>
        <w:jc w:val="both"/>
        <w:rPr>
          <w:b/>
          <w:bCs/>
          <w:lang w:val="bg-BG"/>
        </w:rPr>
      </w:pPr>
      <w:r w:rsidRPr="00C11CDF">
        <w:rPr>
          <w:b/>
          <w:bCs/>
          <w:lang w:val="bg-BG"/>
        </w:rPr>
        <w:t>Краен срок: не е посочен</w:t>
      </w:r>
    </w:p>
    <w:p w:rsidR="00686A3F" w:rsidRDefault="00C161B4" w:rsidP="00A7094C">
      <w:pPr>
        <w:pStyle w:val="Heading2"/>
        <w:spacing w:line="276" w:lineRule="auto"/>
        <w:ind w:left="426"/>
      </w:pPr>
      <w:bookmarkStart w:id="7" w:name="_Toc52811288"/>
      <w:r w:rsidRPr="00C161B4">
        <w:t>Стажантска програма на</w:t>
      </w:r>
      <w:r>
        <w:t xml:space="preserve"> </w:t>
      </w:r>
      <w:r w:rsidRPr="00C161B4">
        <w:rPr>
          <w:rFonts w:eastAsiaTheme="minorEastAsia"/>
        </w:rPr>
        <w:t>BS Group of Companies</w:t>
      </w:r>
      <w:bookmarkEnd w:id="7"/>
    </w:p>
    <w:p w:rsidR="00C161B4" w:rsidRDefault="00C161B4" w:rsidP="00A7094C">
      <w:pPr>
        <w:spacing w:before="120" w:after="120" w:line="276" w:lineRule="auto"/>
        <w:jc w:val="both"/>
      </w:pPr>
      <w:r w:rsidRPr="00C161B4">
        <w:rPr>
          <w:rFonts w:eastAsiaTheme="minorEastAsia"/>
          <w:bCs/>
        </w:rPr>
        <w:t>Групата от компании</w:t>
      </w:r>
      <w:r w:rsidRPr="00C161B4">
        <w:t xml:space="preserve"> </w:t>
      </w:r>
      <w:r w:rsidRPr="00C161B4">
        <w:rPr>
          <w:rFonts w:eastAsiaTheme="minorEastAsia"/>
          <w:bCs/>
        </w:rPr>
        <w:t>BS Group of Companies, занимаваща се със строителство, инженеринг и управление на проекти, обявява началото на стажантска програма 2020.</w:t>
      </w:r>
      <w:r w:rsidRPr="00C161B4">
        <w:t xml:space="preserve"> Тя е подходящата за студенти със завършен 3-ти курс в направленията архитектура, строителство, икономика, маркетинг, инженерни и технически специалности и други, както и за току що завършили специалисти, които все още нямат опит по специалността, но имат желание да учат и да се развиват. Стажантската програма е с продължителност 3 месеца, с възможност за удължаване. Стажът е платен и може да започне във всеки един период от годината. Стажантът ще бъде включен в различни вътрешни инициативи и реални проекти. Компанията ще предложи трудови договори на добре справилите се. Кандидатства се чрез изпращането на автобиография на e-mail </w:t>
      </w:r>
      <w:hyperlink r:id="rId32" w:tgtFrame="_blank" w:history="1">
        <w:r w:rsidRPr="00C161B4">
          <w:rPr>
            <w:rStyle w:val="Hyperlink"/>
          </w:rPr>
          <w:t>careers@bsgroup.bg</w:t>
        </w:r>
      </w:hyperlink>
      <w:r w:rsidRPr="00C161B4">
        <w:t xml:space="preserve"> или с използването на </w:t>
      </w:r>
      <w:hyperlink r:id="rId33" w:tgtFrame="_blank" w:history="1">
        <w:r w:rsidRPr="00C161B4">
          <w:rPr>
            <w:rStyle w:val="Hyperlink"/>
          </w:rPr>
          <w:t>формата за кандидатстване на сайта</w:t>
        </w:r>
      </w:hyperlink>
      <w:r w:rsidRPr="00C161B4">
        <w:t xml:space="preserve">. Повече информация може да намерите </w:t>
      </w:r>
      <w:hyperlink r:id="rId34" w:tgtFrame="_blank" w:history="1">
        <w:r w:rsidRPr="00C161B4">
          <w:rPr>
            <w:rStyle w:val="Hyperlink"/>
          </w:rPr>
          <w:t>тук</w:t>
        </w:r>
      </w:hyperlink>
      <w:r w:rsidRPr="00C161B4">
        <w:t>.</w:t>
      </w:r>
    </w:p>
    <w:p w:rsidR="008F003E" w:rsidRPr="008F003E" w:rsidRDefault="008F003E" w:rsidP="00920546">
      <w:pPr>
        <w:spacing w:before="120" w:after="480" w:line="276" w:lineRule="auto"/>
        <w:rPr>
          <w:b/>
          <w:lang w:val="bg-BG"/>
        </w:rPr>
      </w:pPr>
      <w:r w:rsidRPr="008F003E">
        <w:rPr>
          <w:b/>
          <w:lang w:val="bg-BG"/>
        </w:rPr>
        <w:t>Краен срок: не е посочен</w:t>
      </w:r>
    </w:p>
    <w:p w:rsidR="00C161B4" w:rsidRPr="008F003E" w:rsidRDefault="008F003E" w:rsidP="00A7094C">
      <w:pPr>
        <w:pStyle w:val="Heading2"/>
        <w:spacing w:line="276" w:lineRule="auto"/>
        <w:ind w:left="426"/>
        <w:rPr>
          <w:lang w:val="bg-BG"/>
        </w:rPr>
      </w:pPr>
      <w:bookmarkStart w:id="8" w:name="_Toc52811289"/>
      <w:r w:rsidRPr="008F003E">
        <w:rPr>
          <w:lang w:val="bg-BG"/>
        </w:rPr>
        <w:t>Стаж в сферата на масовите комуникации</w:t>
      </w:r>
      <w:bookmarkEnd w:id="8"/>
    </w:p>
    <w:p w:rsidR="00686A3F" w:rsidRPr="00747DD7" w:rsidRDefault="00686A3F" w:rsidP="00A7094C">
      <w:pPr>
        <w:spacing w:before="120" w:after="120" w:line="276" w:lineRule="auto"/>
        <w:jc w:val="both"/>
        <w:rPr>
          <w:color w:val="515151"/>
        </w:rPr>
      </w:pPr>
      <w:r w:rsidRPr="008F003E">
        <w:rPr>
          <w:rFonts w:eastAsiaTheme="minorEastAsia"/>
          <w:bCs/>
        </w:rPr>
        <w:t>Фондация "Институт за систематично обучение през целия живот - ЛСЕИ" търси стажанти.</w:t>
      </w:r>
      <w:r w:rsidRPr="00747DD7">
        <w:t xml:space="preserve"> Програмата ще подобри комуникационните ви умения и ще ви даде шанс да се запознаете с изключителни хора в тази сфера. Позицията е подходяща за студенти с малък или без никакъв опит както и за кандидати, които желаят да се включат в тази сфера и имат желание за развитие. Фондацията търси бъдещи стажанти, които да се включат в създаването на материали за блога в сайта на института, Facebook и другите социални мрежи, съобщения </w:t>
      </w:r>
      <w:r w:rsidRPr="00747DD7">
        <w:lastRenderedPageBreak/>
        <w:t xml:space="preserve">до медиите. Стажът е платен. За да кандидатствате, изпратете CV и мотивационно писмо </w:t>
      </w:r>
      <w:r w:rsidRPr="00747DD7">
        <w:rPr>
          <w:color w:val="515151"/>
        </w:rPr>
        <w:t xml:space="preserve">на </w:t>
      </w:r>
      <w:hyperlink r:id="rId35" w:tgtFrame="_blank" w:history="1">
        <w:r w:rsidRPr="00747DD7">
          <w:rPr>
            <w:color w:val="2C80D5"/>
            <w:u w:val="single"/>
          </w:rPr>
          <w:t>office@lse-institute.org</w:t>
        </w:r>
      </w:hyperlink>
      <w:r w:rsidRPr="00747DD7">
        <w:rPr>
          <w:color w:val="515151"/>
        </w:rPr>
        <w:t>.</w:t>
      </w:r>
    </w:p>
    <w:p w:rsidR="006B320A" w:rsidRDefault="006B320A" w:rsidP="00937766">
      <w:pPr>
        <w:spacing w:before="120" w:after="480" w:line="276" w:lineRule="auto"/>
        <w:rPr>
          <w:b/>
        </w:rPr>
      </w:pPr>
      <w:r w:rsidRPr="008F003E">
        <w:rPr>
          <w:b/>
        </w:rPr>
        <w:t>Краен срок: не е посочен</w:t>
      </w:r>
    </w:p>
    <w:p w:rsidR="000B0DAA" w:rsidRPr="000B0DAA" w:rsidRDefault="000B0DAA" w:rsidP="000B0DAA">
      <w:pPr>
        <w:pStyle w:val="Heading2"/>
        <w:ind w:left="426"/>
        <w:rPr>
          <w:lang w:val="bg-BG"/>
        </w:rPr>
      </w:pPr>
      <w:bookmarkStart w:id="9" w:name="_Toc52811290"/>
      <w:r>
        <w:rPr>
          <w:lang w:val="bg-BG"/>
        </w:rPr>
        <w:t>Стаж в „Икономедиа“</w:t>
      </w:r>
      <w:bookmarkEnd w:id="9"/>
    </w:p>
    <w:p w:rsidR="005958E7" w:rsidRDefault="005958E7" w:rsidP="000B0DAA">
      <w:pPr>
        <w:spacing w:before="120" w:after="120" w:line="276" w:lineRule="auto"/>
        <w:jc w:val="both"/>
      </w:pPr>
      <w:r w:rsidRPr="000B0DAA">
        <w:t>"</w:t>
      </w:r>
      <w:r w:rsidRPr="000B0DAA">
        <w:rPr>
          <w:bCs/>
        </w:rPr>
        <w:t>Икономедиа" търси стажант за отдела "Дигитален маркетинг</w:t>
      </w:r>
      <w:r w:rsidRPr="005958E7">
        <w:rPr>
          <w:b/>
          <w:bCs/>
        </w:rPr>
        <w:t>".</w:t>
      </w:r>
      <w:r w:rsidRPr="005958E7">
        <w:t> Пр</w:t>
      </w:r>
      <w:r w:rsidR="000B0DAA">
        <w:rPr>
          <w:lang w:val="bg-BG"/>
        </w:rPr>
        <w:t xml:space="preserve">едлагат се </w:t>
      </w:r>
      <w:r w:rsidRPr="005958E7">
        <w:t>реални задачи с крайни срокове, креативни и стратегически предизвикателства, търсене на ефективни комуникационни решения. Накратко, истинска работа в сферата на дигиталния маркетинг. Нужно е кандидатите да имат силен интерес и желание за развитие в областта на дигиталния маркетинг, завършен 3-и курс в специално</w:t>
      </w:r>
      <w:r w:rsidR="000B0DAA">
        <w:rPr>
          <w:lang w:val="bg-BG"/>
        </w:rPr>
        <w:t>ст</w:t>
      </w:r>
      <w:r w:rsidRPr="005958E7">
        <w:t xml:space="preserve"> "Маркетинг", "Реклама", "</w:t>
      </w:r>
      <w:r w:rsidR="000B0DAA">
        <w:rPr>
          <w:lang w:val="bg-BG"/>
        </w:rPr>
        <w:t>Връзки с обществеността</w:t>
      </w:r>
      <w:r w:rsidRPr="005958E7">
        <w:t xml:space="preserve">", "Журналистика" или др. </w:t>
      </w:r>
      <w:r w:rsidR="000B0DAA">
        <w:rPr>
          <w:lang w:val="bg-BG"/>
        </w:rPr>
        <w:t>подобна</w:t>
      </w:r>
      <w:r w:rsidRPr="005958E7">
        <w:t xml:space="preserve">, отлична езикова култура, добро владеене на английски език, самоинициативност и умения за работа в екип. Успешно преминат курс в сферата на дигиталния маркетинг ще бъде считан за предимство. Стажантът ще се занимава с Facebook реклама, имейл маркетинг, създаване на съдържание в социалните мрежи, създаване на дизайн бриф, участие в брейнсторминг сесии и изграждане на дигитални стратегии за различни проекти, проследяване и отчитане на резултати на мултиканални кампании. Ако това звучи като </w:t>
      </w:r>
      <w:r w:rsidR="000B0DAA">
        <w:rPr>
          <w:lang w:val="bg-BG"/>
        </w:rPr>
        <w:t>Вашето</w:t>
      </w:r>
      <w:r w:rsidRPr="005958E7">
        <w:t xml:space="preserve"> място, изпрат</w:t>
      </w:r>
      <w:r w:rsidR="000B0DAA">
        <w:rPr>
          <w:lang w:val="bg-BG"/>
        </w:rPr>
        <w:t xml:space="preserve">ете </w:t>
      </w:r>
      <w:r w:rsidRPr="005958E7">
        <w:t>имейл на </w:t>
      </w:r>
      <w:hyperlink r:id="rId36" w:tgtFrame="_blank" w:history="1">
        <w:r w:rsidRPr="005958E7">
          <w:rPr>
            <w:rStyle w:val="Hyperlink"/>
          </w:rPr>
          <w:t>marketing@economedia.bg</w:t>
        </w:r>
      </w:hyperlink>
      <w:r w:rsidRPr="005958E7">
        <w:t> със CV и опиш</w:t>
      </w:r>
      <w:r w:rsidR="000B0DAA">
        <w:rPr>
          <w:lang w:val="bg-BG"/>
        </w:rPr>
        <w:t>ете</w:t>
      </w:r>
      <w:r w:rsidRPr="005958E7">
        <w:t xml:space="preserve"> в кратко текстче (до 500 символа) защо иска</w:t>
      </w:r>
      <w:r w:rsidR="000B0DAA">
        <w:rPr>
          <w:lang w:val="bg-BG"/>
        </w:rPr>
        <w:t>те</w:t>
      </w:r>
      <w:r w:rsidRPr="005958E7">
        <w:t xml:space="preserve"> да </w:t>
      </w:r>
      <w:r w:rsidR="000B0DAA">
        <w:rPr>
          <w:lang w:val="bg-BG"/>
        </w:rPr>
        <w:t>работите там</w:t>
      </w:r>
      <w:r w:rsidRPr="005958E7">
        <w:t xml:space="preserve"> и какво иска</w:t>
      </w:r>
      <w:r w:rsidR="000B0DAA">
        <w:rPr>
          <w:lang w:val="bg-BG"/>
        </w:rPr>
        <w:t>те</w:t>
      </w:r>
      <w:r w:rsidRPr="005958E7">
        <w:t xml:space="preserve"> да научи</w:t>
      </w:r>
      <w:r w:rsidR="000B0DAA">
        <w:rPr>
          <w:lang w:val="bg-BG"/>
        </w:rPr>
        <w:t>те</w:t>
      </w:r>
      <w:r w:rsidRPr="005958E7">
        <w:t xml:space="preserve"> по време на стажа. Стажът е платен. Повече информация вижте </w:t>
      </w:r>
      <w:hyperlink r:id="rId37" w:tgtFrame="_blank" w:history="1">
        <w:r w:rsidRPr="005958E7">
          <w:rPr>
            <w:rStyle w:val="Hyperlink"/>
          </w:rPr>
          <w:t>тук</w:t>
        </w:r>
      </w:hyperlink>
      <w:r w:rsidRPr="005958E7">
        <w:t>.</w:t>
      </w:r>
    </w:p>
    <w:p w:rsidR="000B0DAA" w:rsidRPr="000B0DAA" w:rsidRDefault="000B0DAA" w:rsidP="000B0DAA">
      <w:pPr>
        <w:spacing w:before="120" w:after="120" w:line="276" w:lineRule="auto"/>
        <w:jc w:val="both"/>
        <w:rPr>
          <w:b/>
          <w:lang w:val="bg-BG"/>
        </w:rPr>
      </w:pPr>
      <w:r w:rsidRPr="000B0DAA">
        <w:rPr>
          <w:b/>
          <w:lang w:val="bg-BG"/>
        </w:rPr>
        <w:t>Краен срок: н</w:t>
      </w:r>
      <w:r w:rsidR="002A580B">
        <w:rPr>
          <w:b/>
          <w:lang w:val="bg-BG"/>
        </w:rPr>
        <w:t xml:space="preserve">е е </w:t>
      </w:r>
      <w:r w:rsidRPr="000B0DAA">
        <w:rPr>
          <w:b/>
          <w:lang w:val="bg-BG"/>
        </w:rPr>
        <w:t>посочен</w:t>
      </w:r>
    </w:p>
    <w:p w:rsidR="004C672A" w:rsidRDefault="004C672A" w:rsidP="003749CC">
      <w:pPr>
        <w:spacing w:before="120" w:after="120" w:line="276" w:lineRule="auto"/>
      </w:pPr>
    </w:p>
    <w:p w:rsidR="00E279B0" w:rsidRDefault="00E279B0" w:rsidP="003749CC">
      <w:pPr>
        <w:spacing w:before="120" w:after="120" w:line="276" w:lineRule="auto"/>
      </w:pPr>
    </w:p>
    <w:p w:rsidR="00E279B0" w:rsidRDefault="00E279B0" w:rsidP="003749CC">
      <w:pPr>
        <w:spacing w:before="120" w:after="120" w:line="276" w:lineRule="auto"/>
        <w:sectPr w:rsidR="00E279B0" w:rsidSect="00EF7FA2">
          <w:pgSz w:w="11906" w:h="16838"/>
          <w:pgMar w:top="1417" w:right="1133" w:bottom="1417" w:left="1417" w:header="708" w:footer="708" w:gutter="0"/>
          <w:cols w:space="708"/>
          <w:docGrid w:linePitch="360"/>
        </w:sectPr>
      </w:pPr>
    </w:p>
    <w:p w:rsidR="00D00941" w:rsidRDefault="00912146" w:rsidP="00B278E8">
      <w:pPr>
        <w:pStyle w:val="Programs"/>
      </w:pPr>
      <w:bookmarkStart w:id="10" w:name="_Toc52811291"/>
      <w:r>
        <w:lastRenderedPageBreak/>
        <w:t>ПРОГРАМИ</w:t>
      </w:r>
      <w:bookmarkEnd w:id="10"/>
    </w:p>
    <w:p w:rsidR="00B40A17" w:rsidRPr="006D5881" w:rsidRDefault="006D5881" w:rsidP="006D5881">
      <w:pPr>
        <w:pStyle w:val="Heading2"/>
        <w:ind w:left="284"/>
        <w:rPr>
          <w:lang w:val="bg-BG"/>
        </w:rPr>
      </w:pPr>
      <w:bookmarkStart w:id="11" w:name="_Toc52811292"/>
      <w:r>
        <w:rPr>
          <w:lang w:val="bg-BG"/>
        </w:rPr>
        <w:t>Процедура на ОПНОИР за модернизация на висшите училища</w:t>
      </w:r>
      <w:bookmarkEnd w:id="11"/>
    </w:p>
    <w:p w:rsidR="0032131F" w:rsidRPr="006D5881" w:rsidRDefault="0032131F" w:rsidP="006D5881">
      <w:pPr>
        <w:spacing w:before="120" w:after="120" w:line="276" w:lineRule="auto"/>
        <w:jc w:val="both"/>
      </w:pPr>
      <w:r w:rsidRPr="006D5881">
        <w:t>Управляващият орган на Оперативна програма „Наука и образование за интелигентен растеж“ 2014-2020 г. (ОПНОИР) обявява за кандидатстване процедура за представяне на безвъзмездна финансова помощ чрез подбор на проектни предложения BG05M2OP001-2.016 „Модернизация на висшите училища“ в рамките на Приоритетнa ос 2 „Образование и учене през целия живот“, Инвестиционни приоритети 10ii „Подобряване на качеството и ефикасността и достъпа до висшето и равностойното на него образование с цел увеличаване на участието и подобряване на равнищата на образование, особено за групите в неравностойно положение“ и 10iii „Подобряване на равния достъп до учене през целия живот за всички възрастови групи чрез формални, неформални и самостоятелни начини, усъвършенстване на знанията, уменията и квалификацията на работната сила, и насърчаване на гъвкави начини за учене, включително чрез напътствия за кариерно развитие и валидиране на придобитата квалификация“.</w:t>
      </w:r>
    </w:p>
    <w:p w:rsidR="0032131F" w:rsidRPr="006D5881" w:rsidRDefault="0032131F" w:rsidP="006D5881">
      <w:pPr>
        <w:spacing w:before="120" w:after="120" w:line="276" w:lineRule="auto"/>
        <w:jc w:val="both"/>
      </w:pPr>
      <w:r w:rsidRPr="006D5881">
        <w:t>Основната цел на процедурата е постигане на динамично съответствие между търсенето и предлагането на специалисти с висше образование, чрез въвеждане на компетентностен модел, мултидисциплинарност и интердисциплинарност в обучението на студентите, включително чрез широко прилагане на цифрова трансформация на образованието.</w:t>
      </w:r>
    </w:p>
    <w:p w:rsidR="0032131F" w:rsidRPr="006D5881" w:rsidRDefault="0032131F" w:rsidP="006D5881">
      <w:pPr>
        <w:spacing w:before="120" w:after="120" w:line="276" w:lineRule="auto"/>
        <w:jc w:val="both"/>
      </w:pPr>
      <w:r w:rsidRPr="006D5881">
        <w:t>Специфичните цели на процедурата са:</w:t>
      </w:r>
    </w:p>
    <w:p w:rsidR="0032131F" w:rsidRPr="006D5881" w:rsidRDefault="0032131F" w:rsidP="002822D9">
      <w:pPr>
        <w:pStyle w:val="ListParagraph"/>
        <w:numPr>
          <w:ilvl w:val="0"/>
          <w:numId w:val="26"/>
        </w:numPr>
        <w:spacing w:before="120" w:after="120" w:line="276" w:lineRule="auto"/>
        <w:jc w:val="both"/>
      </w:pPr>
      <w:r w:rsidRPr="006D5881">
        <w:t>Модернизация на учебните програми и въвеждане на дигитално образователно съдържание, електронни ресурси и облачни технологии в образователния процес;</w:t>
      </w:r>
    </w:p>
    <w:p w:rsidR="0032131F" w:rsidRPr="006D5881" w:rsidRDefault="0032131F" w:rsidP="002822D9">
      <w:pPr>
        <w:pStyle w:val="ListParagraph"/>
        <w:numPr>
          <w:ilvl w:val="0"/>
          <w:numId w:val="26"/>
        </w:numPr>
        <w:spacing w:before="120" w:after="120" w:line="276" w:lineRule="auto"/>
        <w:jc w:val="both"/>
      </w:pPr>
      <w:r w:rsidRPr="006D5881">
        <w:t>Професионално развитие на преподавателите и подобряване на уменията им за използване на ИКТ-базирани иновационни образователни технологии;</w:t>
      </w:r>
    </w:p>
    <w:p w:rsidR="0032131F" w:rsidRPr="006D5881" w:rsidRDefault="0032131F" w:rsidP="002822D9">
      <w:pPr>
        <w:pStyle w:val="ListParagraph"/>
        <w:numPr>
          <w:ilvl w:val="0"/>
          <w:numId w:val="26"/>
        </w:numPr>
        <w:spacing w:before="120" w:after="120" w:line="276" w:lineRule="auto"/>
        <w:jc w:val="both"/>
      </w:pPr>
      <w:r w:rsidRPr="006D5881">
        <w:t>Интернационализация на висшите училища и участие в мрежи.</w:t>
      </w:r>
    </w:p>
    <w:p w:rsidR="0032131F" w:rsidRPr="006D5881" w:rsidRDefault="0032131F" w:rsidP="006D5881">
      <w:pPr>
        <w:spacing w:before="120" w:after="120" w:line="276" w:lineRule="auto"/>
        <w:jc w:val="both"/>
      </w:pPr>
      <w:r w:rsidRPr="006D5881">
        <w:t>Процедурата за безвъзмездна финансова помощ се реализира с финансовата подкрепа на Европейския социален фонд.</w:t>
      </w:r>
    </w:p>
    <w:p w:rsidR="0032131F" w:rsidRPr="006D5881" w:rsidRDefault="0032131F" w:rsidP="006D5881">
      <w:pPr>
        <w:spacing w:before="120" w:after="120" w:line="276" w:lineRule="auto"/>
        <w:jc w:val="both"/>
      </w:pPr>
      <w:r w:rsidRPr="006D5881">
        <w:t>Проектите ще се изпълняват на територията на Република България и на територията на държавите членки на Европейския съюз, в съответствие с чл. 4, ал. 1 от ПМС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 в партньорство между висши училища, научни организации и национално представителни организации на работодателите и на работниците и служителите. Процедурата насърчава включването на асоциирани партньори – чуждестранни висши училища, чуждестранни научни организации и чуждестранни специализирани клиники.</w:t>
      </w:r>
    </w:p>
    <w:p w:rsidR="0032131F" w:rsidRPr="006D5881" w:rsidRDefault="0032131F" w:rsidP="006D5881">
      <w:pPr>
        <w:spacing w:before="120" w:after="120" w:line="276" w:lineRule="auto"/>
        <w:jc w:val="both"/>
      </w:pPr>
      <w:r w:rsidRPr="006D5881">
        <w:t>Дейностите, които ще получат подкрепа, включват:</w:t>
      </w:r>
    </w:p>
    <w:p w:rsidR="0032131F" w:rsidRPr="006D5881" w:rsidRDefault="0032131F" w:rsidP="006D5881">
      <w:pPr>
        <w:spacing w:before="120" w:after="120" w:line="276" w:lineRule="auto"/>
        <w:jc w:val="both"/>
      </w:pPr>
      <w:r w:rsidRPr="006D5881">
        <w:t>Група дейности 1. Модернизиране на учебната документация, с фокус към приоритетните професионални направления и професионално направление „</w:t>
      </w:r>
      <w:proofErr w:type="gramStart"/>
      <w:r w:rsidRPr="006D5881">
        <w:t>Медицина“</w:t>
      </w:r>
      <w:proofErr w:type="gramEnd"/>
      <w:r w:rsidRPr="006D5881">
        <w:t xml:space="preserve">, чрез въвеждане </w:t>
      </w:r>
      <w:r w:rsidRPr="006D5881">
        <w:lastRenderedPageBreak/>
        <w:t>на компетентностен модел, мултидисциплинарност и интердисциплинарност, дигитално образователно съдържание, електронни ресурси и облачни технологии в образователния процес:</w:t>
      </w:r>
    </w:p>
    <w:p w:rsidR="0032131F" w:rsidRPr="006D5881" w:rsidRDefault="0032131F" w:rsidP="006D5881">
      <w:pPr>
        <w:spacing w:before="120" w:after="120" w:line="276" w:lineRule="auto"/>
        <w:jc w:val="both"/>
      </w:pPr>
      <w:r w:rsidRPr="006D5881">
        <w:t>1.1. Разработване и въвеждане на съвместни учебни програми с партниращите български висши училища, с издаване на общи дипломи;</w:t>
      </w:r>
    </w:p>
    <w:p w:rsidR="0032131F" w:rsidRPr="006D5881" w:rsidRDefault="0032131F" w:rsidP="006D5881">
      <w:pPr>
        <w:spacing w:before="120" w:after="120" w:line="276" w:lineRule="auto"/>
        <w:jc w:val="both"/>
      </w:pPr>
      <w:r w:rsidRPr="006D5881">
        <w:t>1.2. Разработване и въвеждане на съвместни учебни програми за обучение на чужд език с асоциираните партньори;</w:t>
      </w:r>
    </w:p>
    <w:p w:rsidR="0032131F" w:rsidRPr="006D5881" w:rsidRDefault="0032131F" w:rsidP="006D5881">
      <w:pPr>
        <w:spacing w:before="120" w:after="120" w:line="276" w:lineRule="auto"/>
        <w:jc w:val="both"/>
      </w:pPr>
      <w:r w:rsidRPr="006D5881">
        <w:t>1.3. Разработване и въвеждане на програми с дигитално образователно съдържание, вкл. за дистанционно обучение;</w:t>
      </w:r>
    </w:p>
    <w:p w:rsidR="0032131F" w:rsidRPr="006D5881" w:rsidRDefault="0032131F" w:rsidP="006D5881">
      <w:pPr>
        <w:spacing w:before="120" w:after="120" w:line="276" w:lineRule="auto"/>
        <w:jc w:val="both"/>
      </w:pPr>
      <w:r w:rsidRPr="006D5881">
        <w:t>1.4. Разработване на дигитално образователно съдържание;</w:t>
      </w:r>
    </w:p>
    <w:p w:rsidR="0032131F" w:rsidRPr="006D5881" w:rsidRDefault="0032131F" w:rsidP="006D5881">
      <w:pPr>
        <w:spacing w:before="120" w:after="120" w:line="276" w:lineRule="auto"/>
        <w:jc w:val="both"/>
      </w:pPr>
      <w:r w:rsidRPr="006D5881">
        <w:t>1.5. Внедряване на дигитално образователно съдържание, електронни ресурси и облачни технологии в образователния процес;</w:t>
      </w:r>
    </w:p>
    <w:p w:rsidR="0032131F" w:rsidRPr="006D5881" w:rsidRDefault="0032131F" w:rsidP="006D5881">
      <w:pPr>
        <w:spacing w:before="120" w:after="120" w:line="276" w:lineRule="auto"/>
        <w:jc w:val="both"/>
      </w:pPr>
      <w:r w:rsidRPr="006D5881">
        <w:t>1.6. Закупуване на софтуер и/или ИКТ оборудване, необходими за разработване и въвеждане на дигитално образователно съдържание и програми и за внедряването на облачни технологии в образователния процес.</w:t>
      </w:r>
    </w:p>
    <w:p w:rsidR="0032131F" w:rsidRPr="006D5881" w:rsidRDefault="0032131F" w:rsidP="006D5881">
      <w:pPr>
        <w:spacing w:before="120" w:after="120" w:line="276" w:lineRule="auto"/>
        <w:jc w:val="both"/>
      </w:pPr>
      <w:r w:rsidRPr="006D5881">
        <w:t>Група дейности 2. Професионално развитие на преподаватели:</w:t>
      </w:r>
    </w:p>
    <w:p w:rsidR="0032131F" w:rsidRPr="006D5881" w:rsidRDefault="0032131F" w:rsidP="006D5881">
      <w:pPr>
        <w:spacing w:before="120" w:after="120" w:line="276" w:lineRule="auto"/>
        <w:jc w:val="both"/>
      </w:pPr>
      <w:r w:rsidRPr="006D5881">
        <w:t>2.1. Обучения на преподаватели в България, насочени към:</w:t>
      </w:r>
    </w:p>
    <w:p w:rsidR="0032131F" w:rsidRPr="006D5881" w:rsidRDefault="0032131F" w:rsidP="002822D9">
      <w:pPr>
        <w:pStyle w:val="ListParagraph"/>
        <w:numPr>
          <w:ilvl w:val="0"/>
          <w:numId w:val="27"/>
        </w:numPr>
        <w:spacing w:before="120" w:after="120" w:line="276" w:lineRule="auto"/>
        <w:jc w:val="both"/>
      </w:pPr>
      <w:r w:rsidRPr="006D5881">
        <w:t>Придобиване/усъвършенстване на чуждоезикови умения, в т.ч. професионална терминология;</w:t>
      </w:r>
    </w:p>
    <w:p w:rsidR="0032131F" w:rsidRPr="006D5881" w:rsidRDefault="0032131F" w:rsidP="002822D9">
      <w:pPr>
        <w:pStyle w:val="ListParagraph"/>
        <w:numPr>
          <w:ilvl w:val="0"/>
          <w:numId w:val="27"/>
        </w:numPr>
        <w:spacing w:before="120" w:after="120" w:line="276" w:lineRule="auto"/>
        <w:jc w:val="both"/>
      </w:pPr>
      <w:r w:rsidRPr="006D5881">
        <w:t>Придобиване/усъвършенстване на дигитални умения, включително използване на ИКТ-базирани иновационни образователни технологии.</w:t>
      </w:r>
    </w:p>
    <w:p w:rsidR="0032131F" w:rsidRPr="006D5881" w:rsidRDefault="0032131F" w:rsidP="006D5881">
      <w:pPr>
        <w:spacing w:before="120" w:after="120" w:line="276" w:lineRule="auto"/>
        <w:jc w:val="both"/>
      </w:pPr>
      <w:r w:rsidRPr="006D5881">
        <w:t>2.2. Краткосрочни специализации в асоциираните партньори, насочени към:</w:t>
      </w:r>
    </w:p>
    <w:p w:rsidR="0032131F" w:rsidRPr="006D5881" w:rsidRDefault="0032131F" w:rsidP="002822D9">
      <w:pPr>
        <w:pStyle w:val="ListParagraph"/>
        <w:numPr>
          <w:ilvl w:val="0"/>
          <w:numId w:val="28"/>
        </w:numPr>
        <w:spacing w:before="120" w:after="120" w:line="276" w:lineRule="auto"/>
        <w:jc w:val="both"/>
      </w:pPr>
      <w:r w:rsidRPr="006D5881">
        <w:t>Въвеждане на иновативни методи на преподаване;</w:t>
      </w:r>
    </w:p>
    <w:p w:rsidR="0032131F" w:rsidRPr="006D5881" w:rsidRDefault="0032131F" w:rsidP="002822D9">
      <w:pPr>
        <w:pStyle w:val="ListParagraph"/>
        <w:numPr>
          <w:ilvl w:val="0"/>
          <w:numId w:val="28"/>
        </w:numPr>
        <w:spacing w:before="120" w:after="120" w:line="276" w:lineRule="auto"/>
        <w:jc w:val="both"/>
      </w:pPr>
      <w:r w:rsidRPr="006D5881">
        <w:t>Придобиване/усъвършенстване на дидактически знания и умения;</w:t>
      </w:r>
    </w:p>
    <w:p w:rsidR="0032131F" w:rsidRPr="006D5881" w:rsidRDefault="0032131F" w:rsidP="002822D9">
      <w:pPr>
        <w:pStyle w:val="ListParagraph"/>
        <w:numPr>
          <w:ilvl w:val="0"/>
          <w:numId w:val="28"/>
        </w:numPr>
        <w:spacing w:before="120" w:after="120" w:line="276" w:lineRule="auto"/>
        <w:jc w:val="both"/>
      </w:pPr>
      <w:r w:rsidRPr="006D5881">
        <w:t>Придобиване/усъвършенстване на чуждоезикови умения, в т.ч. професионална терминология;</w:t>
      </w:r>
    </w:p>
    <w:p w:rsidR="0032131F" w:rsidRPr="006D5881" w:rsidRDefault="0032131F" w:rsidP="002822D9">
      <w:pPr>
        <w:pStyle w:val="ListParagraph"/>
        <w:numPr>
          <w:ilvl w:val="0"/>
          <w:numId w:val="28"/>
        </w:numPr>
        <w:spacing w:before="120" w:after="120" w:line="276" w:lineRule="auto"/>
        <w:jc w:val="both"/>
      </w:pPr>
      <w:r w:rsidRPr="006D5881">
        <w:t>Придобиване/усъвършенстване на дигитални умения, включително използване на ИКТ-базирани иновационни образователни технологии;</w:t>
      </w:r>
    </w:p>
    <w:p w:rsidR="0032131F" w:rsidRPr="006D5881" w:rsidRDefault="0032131F" w:rsidP="002822D9">
      <w:pPr>
        <w:pStyle w:val="ListParagraph"/>
        <w:numPr>
          <w:ilvl w:val="0"/>
          <w:numId w:val="28"/>
        </w:numPr>
        <w:spacing w:before="120" w:after="120" w:line="276" w:lineRule="auto"/>
        <w:jc w:val="both"/>
      </w:pPr>
      <w:r w:rsidRPr="006D5881">
        <w:t>Придобиване/усъвършенстване на предприемачески умения;</w:t>
      </w:r>
    </w:p>
    <w:p w:rsidR="0032131F" w:rsidRPr="006D5881" w:rsidRDefault="0032131F" w:rsidP="002822D9">
      <w:pPr>
        <w:pStyle w:val="ListParagraph"/>
        <w:numPr>
          <w:ilvl w:val="0"/>
          <w:numId w:val="28"/>
        </w:numPr>
        <w:spacing w:before="120" w:after="120" w:line="276" w:lineRule="auto"/>
        <w:jc w:val="both"/>
      </w:pPr>
      <w:r w:rsidRPr="006D5881">
        <w:t>Развиване на социална и етична отговорност;</w:t>
      </w:r>
    </w:p>
    <w:p w:rsidR="0032131F" w:rsidRPr="006D5881" w:rsidRDefault="0032131F" w:rsidP="002822D9">
      <w:pPr>
        <w:pStyle w:val="ListParagraph"/>
        <w:numPr>
          <w:ilvl w:val="0"/>
          <w:numId w:val="28"/>
        </w:numPr>
        <w:spacing w:before="120" w:after="120" w:line="276" w:lineRule="auto"/>
        <w:jc w:val="both"/>
      </w:pPr>
      <w:r w:rsidRPr="006D5881">
        <w:t xml:space="preserve">Придобиване/усъвършенстване на умения за „проблемно </w:t>
      </w:r>
      <w:proofErr w:type="gramStart"/>
      <w:r w:rsidRPr="006D5881">
        <w:t>базирано“ преподаване</w:t>
      </w:r>
      <w:proofErr w:type="gramEnd"/>
      <w:r w:rsidRPr="006D5881">
        <w:t>.</w:t>
      </w:r>
    </w:p>
    <w:p w:rsidR="0032131F" w:rsidRPr="006D5881" w:rsidRDefault="0032131F" w:rsidP="006D5881">
      <w:pPr>
        <w:spacing w:before="120" w:after="120" w:line="276" w:lineRule="auto"/>
        <w:jc w:val="both"/>
      </w:pPr>
      <w:r w:rsidRPr="006D5881">
        <w:t>2.3. Мултиплициране на резултатите от проведените краткосрочни специализации чрез споделяне на преподаватели между българските висшите училища, участващи в проекта.</w:t>
      </w:r>
    </w:p>
    <w:p w:rsidR="0032131F" w:rsidRPr="006D5881" w:rsidRDefault="0032131F" w:rsidP="006D5881">
      <w:pPr>
        <w:spacing w:before="120" w:after="120" w:line="276" w:lineRule="auto"/>
        <w:jc w:val="both"/>
      </w:pPr>
      <w:r w:rsidRPr="006D5881">
        <w:t>Група дейности 3. Кариерно ориентиране на студенти и мобилност:</w:t>
      </w:r>
    </w:p>
    <w:p w:rsidR="0032131F" w:rsidRPr="006D5881" w:rsidRDefault="0032131F" w:rsidP="006D5881">
      <w:pPr>
        <w:spacing w:before="120" w:after="120" w:line="276" w:lineRule="auto"/>
        <w:jc w:val="both"/>
      </w:pPr>
      <w:r w:rsidRPr="006D5881">
        <w:t>3.1. Кариерно консултиране и ориентиране на студенти чрез:</w:t>
      </w:r>
    </w:p>
    <w:p w:rsidR="0032131F" w:rsidRPr="006D5881" w:rsidRDefault="0032131F" w:rsidP="002822D9">
      <w:pPr>
        <w:pStyle w:val="ListParagraph"/>
        <w:numPr>
          <w:ilvl w:val="1"/>
          <w:numId w:val="29"/>
        </w:numPr>
        <w:spacing w:before="120" w:after="120" w:line="276" w:lineRule="auto"/>
        <w:jc w:val="both"/>
      </w:pPr>
      <w:r w:rsidRPr="006D5881">
        <w:t>Организиране на кариерни борси, съвместно с партниращите български висши училища и национално представителни организации на работодателите и на работниците и служителите;</w:t>
      </w:r>
    </w:p>
    <w:p w:rsidR="0032131F" w:rsidRPr="006D5881" w:rsidRDefault="0032131F" w:rsidP="002822D9">
      <w:pPr>
        <w:pStyle w:val="ListParagraph"/>
        <w:numPr>
          <w:ilvl w:val="1"/>
          <w:numId w:val="29"/>
        </w:numPr>
        <w:spacing w:before="120" w:after="120" w:line="276" w:lineRule="auto"/>
        <w:jc w:val="both"/>
      </w:pPr>
      <w:r w:rsidRPr="006D5881">
        <w:lastRenderedPageBreak/>
        <w:t>Изграждане на системи за проследяване на реализацията на завършилите студенти в първата година след дипломирането.</w:t>
      </w:r>
    </w:p>
    <w:p w:rsidR="0032131F" w:rsidRPr="006D5881" w:rsidRDefault="0032131F" w:rsidP="006D5881">
      <w:pPr>
        <w:spacing w:before="120" w:after="120" w:line="276" w:lineRule="auto"/>
        <w:jc w:val="both"/>
      </w:pPr>
      <w:r w:rsidRPr="006D5881">
        <w:t>3.2. Създаване на мрежи от кариерни центрове в партниращите български висши училища.</w:t>
      </w:r>
    </w:p>
    <w:p w:rsidR="0032131F" w:rsidRPr="006D5881" w:rsidRDefault="0032131F" w:rsidP="006D5881">
      <w:pPr>
        <w:spacing w:before="120" w:after="120" w:line="276" w:lineRule="auto"/>
        <w:jc w:val="both"/>
      </w:pPr>
      <w:r w:rsidRPr="006D5881">
        <w:t>3.3. Студентски клубове за развитие на предприемачески умения, презентационни умения и дигитална креативност.</w:t>
      </w:r>
    </w:p>
    <w:p w:rsidR="0032131F" w:rsidRPr="006D5881" w:rsidRDefault="0032131F" w:rsidP="006D5881">
      <w:pPr>
        <w:spacing w:before="120" w:after="120" w:line="276" w:lineRule="auto"/>
        <w:jc w:val="both"/>
      </w:pPr>
      <w:r w:rsidRPr="006D5881">
        <w:t>3.4. Дейности за развитие на меки умения, за разработване на лични професионални планове за реализация, за придобиване на граждански и обществени компетентности, за търсене на работа, организиране на презентационни събития, състезания, интервюта, дискусии и др. за осъществяване на връзка между студенти и работодатели.</w:t>
      </w:r>
    </w:p>
    <w:p w:rsidR="0032131F" w:rsidRPr="006D5881" w:rsidRDefault="0032131F" w:rsidP="006D5881">
      <w:pPr>
        <w:spacing w:before="120" w:after="120" w:line="276" w:lineRule="auto"/>
        <w:jc w:val="both"/>
      </w:pPr>
      <w:r w:rsidRPr="006D5881">
        <w:t>3.5. Изходяща мобилност на студенти, докторанти, постдокторанти, специализанти, млади учени, изследователи и учени, в т.ч. мобилност за обучение и мобилност за научноизследователска дейност.</w:t>
      </w:r>
    </w:p>
    <w:p w:rsidR="0032131F" w:rsidRPr="006D5881" w:rsidRDefault="0032131F" w:rsidP="006D5881">
      <w:pPr>
        <w:spacing w:before="120" w:after="120" w:line="276" w:lineRule="auto"/>
        <w:jc w:val="both"/>
      </w:pPr>
      <w:r w:rsidRPr="006D5881">
        <w:t>3.6. Входяща мобилност за преподаване: Привличане на чуждестранни преподаватели.</w:t>
      </w:r>
    </w:p>
    <w:p w:rsidR="0032131F" w:rsidRPr="006D5881" w:rsidRDefault="0032131F" w:rsidP="006D5881">
      <w:pPr>
        <w:spacing w:before="120" w:after="120" w:line="276" w:lineRule="auto"/>
        <w:jc w:val="both"/>
      </w:pPr>
      <w:r w:rsidRPr="006D5881">
        <w:t>Общият размер на безвъзмездната финансова помощ (БФП) по настоящата процедура е 50 млн. лв.</w:t>
      </w:r>
    </w:p>
    <w:p w:rsidR="0032131F" w:rsidRPr="006D5881" w:rsidRDefault="0032131F" w:rsidP="006D5881">
      <w:pPr>
        <w:spacing w:before="120" w:after="120" w:line="276" w:lineRule="auto"/>
        <w:jc w:val="both"/>
      </w:pPr>
      <w:r w:rsidRPr="006D5881">
        <w:t>За проекти, в които висшето училище кандидат е с общ брой действащи студенти и докторанти по-малък от 5 000, размерът на предоставяната БФП е между 800 000 лв. и 2 000 000 лв. За проекти, в които висшето училище кандидат е с общ брой действащи студенти и докторанти по-голям от 5 000, размерът на предоставяната БФП е между 2 000 001 лв. и 5 000 000 лв.</w:t>
      </w:r>
    </w:p>
    <w:p w:rsidR="0032131F" w:rsidRPr="006D5881" w:rsidRDefault="0032131F" w:rsidP="006D5881">
      <w:pPr>
        <w:spacing w:before="120" w:after="120" w:line="276" w:lineRule="auto"/>
        <w:jc w:val="both"/>
      </w:pPr>
      <w:r w:rsidRPr="006D5881">
        <w:t xml:space="preserve">Пълният комплект насоки за кандидатстване е публикуван на следните интернет адреси: </w:t>
      </w:r>
      <w:hyperlink r:id="rId38" w:history="1">
        <w:r w:rsidRPr="006D5881">
          <w:rPr>
            <w:rStyle w:val="Hyperlink"/>
          </w:rPr>
          <w:t>https://eumis2020.government.bg</w:t>
        </w:r>
      </w:hyperlink>
      <w:r w:rsidRPr="006D5881">
        <w:t xml:space="preserve">, </w:t>
      </w:r>
      <w:hyperlink r:id="rId39" w:history="1">
        <w:r w:rsidRPr="006D5881">
          <w:rPr>
            <w:rStyle w:val="Hyperlink"/>
          </w:rPr>
          <w:t>http://opnoir.bg</w:t>
        </w:r>
      </w:hyperlink>
      <w:r w:rsidRPr="006D5881">
        <w:t xml:space="preserve"> и </w:t>
      </w:r>
      <w:hyperlink r:id="rId40" w:history="1">
        <w:r w:rsidRPr="006D5881">
          <w:rPr>
            <w:rStyle w:val="Hyperlink"/>
          </w:rPr>
          <w:t>www.eufunds.bg</w:t>
        </w:r>
      </w:hyperlink>
      <w:r w:rsidRPr="006D5881">
        <w:t>.</w:t>
      </w:r>
    </w:p>
    <w:p w:rsidR="0032131F" w:rsidRPr="006D5881" w:rsidRDefault="0032131F" w:rsidP="006D5881">
      <w:pPr>
        <w:spacing w:before="120" w:after="120" w:line="276" w:lineRule="auto"/>
        <w:jc w:val="both"/>
      </w:pPr>
      <w:r w:rsidRPr="006D5881">
        <w:t xml:space="preserve">Кандидатите по процедурата могат да искат разяснения във връзка с Насоките в срок до три седмици преди изтичането на срока за кандидатстване. Допълнителни въпроси по Насоките за кандидатстване се задават в писмена форма, като ясно се посочва наименованието на процедурата за предоставяне на безвъзмездна финансова помощ и се изпращат на електронната поща на УО: </w:t>
      </w:r>
      <w:hyperlink r:id="rId41" w:history="1">
        <w:r w:rsidRPr="006D5881">
          <w:rPr>
            <w:rStyle w:val="Hyperlink"/>
          </w:rPr>
          <w:t>infosf@mon.bg</w:t>
        </w:r>
      </w:hyperlink>
      <w:r w:rsidRPr="006D5881">
        <w:t>.</w:t>
      </w:r>
    </w:p>
    <w:p w:rsidR="0032131F" w:rsidRPr="006D5881" w:rsidRDefault="0032131F" w:rsidP="006D5881">
      <w:pPr>
        <w:spacing w:before="120" w:after="120" w:line="276" w:lineRule="auto"/>
        <w:jc w:val="both"/>
      </w:pPr>
      <w:r w:rsidRPr="006D5881">
        <w:t xml:space="preserve">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всеки кандидат. Въпросите на кандидата и разясненията на УО се съобщават (публикуват) на интернет страницата на УО </w:t>
      </w:r>
      <w:hyperlink r:id="rId42" w:history="1">
        <w:r w:rsidRPr="006D5881">
          <w:rPr>
            <w:rStyle w:val="Hyperlink"/>
          </w:rPr>
          <w:t>http://opnoir.bg</w:t>
        </w:r>
      </w:hyperlink>
      <w:r w:rsidRPr="006D5881">
        <w:t xml:space="preserve">/, в секция „Процедури/ Въпроси и отговори“ и в ИСУН2020: </w:t>
      </w:r>
      <w:hyperlink r:id="rId43" w:history="1">
        <w:r w:rsidRPr="006D5881">
          <w:rPr>
            <w:rStyle w:val="Hyperlink"/>
          </w:rPr>
          <w:t>https://eumis2020.government.bg</w:t>
        </w:r>
      </w:hyperlink>
      <w:r w:rsidRPr="006D5881">
        <w:t xml:space="preserve"> (към документите по процедурата) в 10-дневен срок от получаване на искането, но не по късно от две седмици преди изтичането на срока за кандидатстване.</w:t>
      </w:r>
    </w:p>
    <w:p w:rsidR="005F551E" w:rsidRPr="006D5881" w:rsidRDefault="005F551E" w:rsidP="005F551E">
      <w:pPr>
        <w:spacing w:before="120" w:after="120" w:line="276" w:lineRule="auto"/>
        <w:jc w:val="both"/>
        <w:rPr>
          <w:lang w:val="en-US"/>
        </w:rPr>
      </w:pPr>
      <w:r w:rsidRPr="006D5881">
        <w:rPr>
          <w:lang w:val="bg-BG"/>
        </w:rPr>
        <w:t xml:space="preserve">Допълнителна информация и документи за кандидатстване можете да намерите </w:t>
      </w:r>
      <w:hyperlink r:id="rId44" w:history="1">
        <w:r w:rsidRPr="006D5881">
          <w:rPr>
            <w:rStyle w:val="Hyperlink"/>
            <w:lang w:val="bg-BG"/>
          </w:rPr>
          <w:t>ТУК</w:t>
        </w:r>
      </w:hyperlink>
    </w:p>
    <w:p w:rsidR="005F551E" w:rsidRDefault="005F551E" w:rsidP="006D5881">
      <w:pPr>
        <w:spacing w:before="120" w:after="120" w:line="276" w:lineRule="auto"/>
        <w:jc w:val="both"/>
      </w:pPr>
      <w:r w:rsidRPr="006D5881">
        <w:t>Проектните предложения се подават от кандидатите само в електронен формат, подписани с квалифициран електронен подпис (КЕП).</w:t>
      </w:r>
    </w:p>
    <w:p w:rsidR="0032131F" w:rsidRPr="006D5881" w:rsidRDefault="0032131F" w:rsidP="006D5881">
      <w:pPr>
        <w:spacing w:before="120" w:after="120" w:line="276" w:lineRule="auto"/>
        <w:jc w:val="both"/>
      </w:pPr>
      <w:r w:rsidRPr="006D5881">
        <w:rPr>
          <w:b/>
        </w:rPr>
        <w:t xml:space="preserve">Крайният срок за кандидатстване /представяне на проектни предложения е </w:t>
      </w:r>
      <w:r w:rsidRPr="006D5881">
        <w:rPr>
          <w:b/>
          <w:bCs/>
        </w:rPr>
        <w:t>23 ноември 2020 г., 17:30 часа,</w:t>
      </w:r>
      <w:r w:rsidRPr="006D5881">
        <w:rPr>
          <w:b/>
        </w:rPr>
        <w:t xml:space="preserve"> </w:t>
      </w:r>
      <w:r w:rsidRPr="006D5881">
        <w:t xml:space="preserve">чрез ИСУН 2020. </w:t>
      </w:r>
    </w:p>
    <w:p w:rsidR="008D10C6" w:rsidRPr="00A27600" w:rsidRDefault="008D10C6" w:rsidP="001E1811">
      <w:pPr>
        <w:pStyle w:val="Heading2"/>
        <w:ind w:left="426"/>
      </w:pPr>
      <w:bookmarkStart w:id="12" w:name="_Toc52811293"/>
      <w:r w:rsidRPr="00A27600">
        <w:lastRenderedPageBreak/>
        <w:t>Покана за участие с проектни предложения в два съвместни конкурса по програма Southeast Asia-Europe JFS</w:t>
      </w:r>
      <w:bookmarkEnd w:id="12"/>
      <w:r w:rsidRPr="00A27600">
        <w:t xml:space="preserve"> </w:t>
      </w:r>
    </w:p>
    <w:p w:rsidR="008D10C6" w:rsidRPr="00A27600" w:rsidRDefault="008D10C6" w:rsidP="00A27600">
      <w:pPr>
        <w:spacing w:before="120" w:after="120" w:line="276" w:lineRule="auto"/>
        <w:jc w:val="both"/>
        <w:rPr>
          <w:iCs/>
        </w:rPr>
      </w:pPr>
      <w:r w:rsidRPr="00A27600">
        <w:rPr>
          <w:iCs/>
          <w:lang w:val="bg-BG"/>
        </w:rPr>
        <w:t>Фонд „Научни изследвания“ отправя покана към български научни колективи за участие с проекти в два паралелни съвместни конкурса за финансиране на научно-изследователски проекти по програма Югоизточна Азия – Европа (Southeast Asia-Europe JFS).</w:t>
      </w:r>
    </w:p>
    <w:p w:rsidR="008D10C6" w:rsidRPr="00A27600" w:rsidRDefault="008B085F" w:rsidP="00A27600">
      <w:pPr>
        <w:spacing w:before="120" w:after="120" w:line="276" w:lineRule="auto"/>
        <w:jc w:val="both"/>
        <w:rPr>
          <w:iCs/>
        </w:rPr>
      </w:pPr>
      <w:hyperlink r:id="rId45" w:history="1">
        <w:r w:rsidR="008D10C6" w:rsidRPr="00A27600">
          <w:rPr>
            <w:rStyle w:val="Hyperlink"/>
            <w:iCs/>
          </w:rPr>
          <w:t>https://www.sea-eu-jfs.eu/calls</w:t>
        </w:r>
      </w:hyperlink>
    </w:p>
    <w:p w:rsidR="008D10C6" w:rsidRPr="00A27600" w:rsidRDefault="008D10C6" w:rsidP="00A27600">
      <w:pPr>
        <w:spacing w:before="120" w:after="120" w:line="276" w:lineRule="auto"/>
        <w:jc w:val="both"/>
        <w:rPr>
          <w:iCs/>
        </w:rPr>
      </w:pPr>
      <w:r w:rsidRPr="00A27600">
        <w:rPr>
          <w:iCs/>
          <w:lang w:val="bg-BG"/>
        </w:rPr>
        <w:t>SoutheastAsia - Europe e обща инициатива на страните от Европейската общност и Югоизточна Азия за сътрудничество в областта на науката, технологиите и иновациите чрез съвместно финансиране на научно-изследователски проекти.</w:t>
      </w:r>
    </w:p>
    <w:p w:rsidR="008D10C6" w:rsidRPr="00A27600" w:rsidRDefault="008D10C6" w:rsidP="00A27600">
      <w:pPr>
        <w:spacing w:before="120" w:after="120" w:line="276" w:lineRule="auto"/>
        <w:jc w:val="both"/>
        <w:rPr>
          <w:iCs/>
        </w:rPr>
      </w:pPr>
      <w:r w:rsidRPr="00A27600">
        <w:rPr>
          <w:bCs/>
          <w:iCs/>
          <w:u w:val="single"/>
          <w:lang w:val="bg-BG"/>
        </w:rPr>
        <w:t>5th JFS Call (S&amp;T):</w:t>
      </w:r>
    </w:p>
    <w:p w:rsidR="008D10C6" w:rsidRPr="00A27600" w:rsidRDefault="008D10C6" w:rsidP="00A27600">
      <w:pPr>
        <w:spacing w:before="120" w:after="120" w:line="276" w:lineRule="auto"/>
        <w:jc w:val="both"/>
        <w:rPr>
          <w:iCs/>
        </w:rPr>
      </w:pPr>
      <w:r w:rsidRPr="00A27600">
        <w:rPr>
          <w:iCs/>
          <w:lang w:val="bg-BG"/>
        </w:rPr>
        <w:t>- Инфекциозни заболявания (включително COVID 19)</w:t>
      </w:r>
    </w:p>
    <w:p w:rsidR="008D10C6" w:rsidRPr="00A27600" w:rsidRDefault="008D10C6" w:rsidP="00A27600">
      <w:pPr>
        <w:spacing w:before="120" w:after="120" w:line="276" w:lineRule="auto"/>
        <w:jc w:val="both"/>
        <w:rPr>
          <w:iCs/>
        </w:rPr>
      </w:pPr>
      <w:r w:rsidRPr="00A27600">
        <w:rPr>
          <w:iCs/>
          <w:lang w:val="bg-BG"/>
        </w:rPr>
        <w:t>- Нанотехнологии</w:t>
      </w:r>
    </w:p>
    <w:p w:rsidR="008D10C6" w:rsidRPr="00A27600" w:rsidRDefault="008D10C6" w:rsidP="00A27600">
      <w:pPr>
        <w:spacing w:before="120" w:after="120" w:line="276" w:lineRule="auto"/>
        <w:jc w:val="both"/>
        <w:rPr>
          <w:iCs/>
        </w:rPr>
      </w:pPr>
      <w:r w:rsidRPr="00A27600">
        <w:rPr>
          <w:bCs/>
          <w:iCs/>
          <w:lang w:val="bg-BG"/>
        </w:rPr>
        <w:t>ВАЖНО: Участието на български научни колективи в обявения конкурс е допустимо единствено в проекти за фундаментални научни изследвания</w:t>
      </w:r>
    </w:p>
    <w:p w:rsidR="008D10C6" w:rsidRPr="00A27600" w:rsidRDefault="008D10C6" w:rsidP="00A27600">
      <w:pPr>
        <w:spacing w:before="120" w:after="120" w:line="276" w:lineRule="auto"/>
        <w:jc w:val="both"/>
        <w:rPr>
          <w:iCs/>
        </w:rPr>
      </w:pPr>
      <w:r w:rsidRPr="00A27600">
        <w:rPr>
          <w:iCs/>
          <w:lang w:val="bg-BG"/>
        </w:rPr>
        <w:t>Страните, участващи в обявения конкурс чрез националните си финансиращи организации са:</w:t>
      </w:r>
    </w:p>
    <w:p w:rsidR="008D10C6" w:rsidRPr="00A27600" w:rsidRDefault="008D10C6" w:rsidP="00896DB3">
      <w:pPr>
        <w:numPr>
          <w:ilvl w:val="0"/>
          <w:numId w:val="17"/>
        </w:numPr>
        <w:spacing w:line="276" w:lineRule="auto"/>
        <w:ind w:left="714" w:hanging="357"/>
        <w:jc w:val="both"/>
        <w:rPr>
          <w:iCs/>
        </w:rPr>
      </w:pPr>
      <w:r w:rsidRPr="00A27600">
        <w:rPr>
          <w:iCs/>
          <w:lang w:val="bg-BG"/>
        </w:rPr>
        <w:t>Белгия</w:t>
      </w:r>
      <w:r w:rsidRPr="00A27600">
        <w:rPr>
          <w:iCs/>
        </w:rPr>
        <w:t xml:space="preserve"> </w:t>
      </w:r>
    </w:p>
    <w:p w:rsidR="008D10C6" w:rsidRPr="00A27600" w:rsidRDefault="008D10C6" w:rsidP="00896DB3">
      <w:pPr>
        <w:numPr>
          <w:ilvl w:val="0"/>
          <w:numId w:val="17"/>
        </w:numPr>
        <w:spacing w:line="276" w:lineRule="auto"/>
        <w:ind w:left="714" w:hanging="357"/>
        <w:jc w:val="both"/>
        <w:rPr>
          <w:iCs/>
        </w:rPr>
      </w:pPr>
      <w:r w:rsidRPr="00A27600">
        <w:rPr>
          <w:iCs/>
          <w:lang w:val="bg-BG"/>
        </w:rPr>
        <w:t>Бруней Даруссалам</w:t>
      </w:r>
      <w:r w:rsidRPr="00A27600">
        <w:rPr>
          <w:iCs/>
        </w:rPr>
        <w:t xml:space="preserve"> </w:t>
      </w:r>
    </w:p>
    <w:p w:rsidR="008D10C6" w:rsidRPr="00A27600" w:rsidRDefault="008D10C6" w:rsidP="00896DB3">
      <w:pPr>
        <w:numPr>
          <w:ilvl w:val="0"/>
          <w:numId w:val="17"/>
        </w:numPr>
        <w:spacing w:line="276" w:lineRule="auto"/>
        <w:ind w:left="714" w:hanging="357"/>
        <w:jc w:val="both"/>
        <w:rPr>
          <w:iCs/>
        </w:rPr>
      </w:pPr>
      <w:r w:rsidRPr="00A27600">
        <w:rPr>
          <w:iCs/>
          <w:lang w:val="bg-BG"/>
        </w:rPr>
        <w:t>България</w:t>
      </w:r>
      <w:r w:rsidRPr="00A27600">
        <w:rPr>
          <w:iCs/>
        </w:rPr>
        <w:t xml:space="preserve"> </w:t>
      </w:r>
    </w:p>
    <w:p w:rsidR="008D10C6" w:rsidRPr="00A27600" w:rsidRDefault="008D10C6" w:rsidP="00896DB3">
      <w:pPr>
        <w:numPr>
          <w:ilvl w:val="0"/>
          <w:numId w:val="17"/>
        </w:numPr>
        <w:spacing w:line="276" w:lineRule="auto"/>
        <w:ind w:left="714" w:hanging="357"/>
        <w:jc w:val="both"/>
        <w:rPr>
          <w:iCs/>
        </w:rPr>
      </w:pPr>
      <w:r w:rsidRPr="00A27600">
        <w:rPr>
          <w:iCs/>
          <w:lang w:val="bg-BG"/>
        </w:rPr>
        <w:t>Чехия</w:t>
      </w:r>
      <w:r w:rsidRPr="00A27600">
        <w:rPr>
          <w:iCs/>
        </w:rPr>
        <w:t xml:space="preserve"> </w:t>
      </w:r>
    </w:p>
    <w:p w:rsidR="008D10C6" w:rsidRPr="00A27600" w:rsidRDefault="008D10C6" w:rsidP="00896DB3">
      <w:pPr>
        <w:numPr>
          <w:ilvl w:val="0"/>
          <w:numId w:val="17"/>
        </w:numPr>
        <w:spacing w:line="276" w:lineRule="auto"/>
        <w:ind w:left="714" w:hanging="357"/>
        <w:jc w:val="both"/>
        <w:rPr>
          <w:iCs/>
        </w:rPr>
      </w:pPr>
      <w:r w:rsidRPr="00A27600">
        <w:rPr>
          <w:iCs/>
          <w:lang w:val="bg-BG"/>
        </w:rPr>
        <w:t>Германия</w:t>
      </w:r>
      <w:r w:rsidRPr="00A27600">
        <w:rPr>
          <w:iCs/>
        </w:rPr>
        <w:t xml:space="preserve"> </w:t>
      </w:r>
    </w:p>
    <w:p w:rsidR="008D10C6" w:rsidRPr="00A27600" w:rsidRDefault="008D10C6" w:rsidP="00896DB3">
      <w:pPr>
        <w:numPr>
          <w:ilvl w:val="0"/>
          <w:numId w:val="17"/>
        </w:numPr>
        <w:spacing w:line="276" w:lineRule="auto"/>
        <w:ind w:left="714" w:hanging="357"/>
        <w:jc w:val="both"/>
        <w:rPr>
          <w:iCs/>
        </w:rPr>
      </w:pPr>
      <w:r w:rsidRPr="00A27600">
        <w:rPr>
          <w:iCs/>
          <w:lang w:val="bg-BG"/>
        </w:rPr>
        <w:t>Индонезия</w:t>
      </w:r>
      <w:r w:rsidRPr="00A27600">
        <w:rPr>
          <w:iCs/>
        </w:rPr>
        <w:t xml:space="preserve"> </w:t>
      </w:r>
    </w:p>
    <w:p w:rsidR="008D10C6" w:rsidRPr="00A27600" w:rsidRDefault="008D10C6" w:rsidP="00896DB3">
      <w:pPr>
        <w:numPr>
          <w:ilvl w:val="0"/>
          <w:numId w:val="17"/>
        </w:numPr>
        <w:spacing w:line="276" w:lineRule="auto"/>
        <w:ind w:left="714" w:hanging="357"/>
        <w:jc w:val="both"/>
        <w:rPr>
          <w:iCs/>
        </w:rPr>
      </w:pPr>
      <w:r w:rsidRPr="00A27600">
        <w:rPr>
          <w:iCs/>
          <w:lang w:val="bg-BG"/>
        </w:rPr>
        <w:t xml:space="preserve">Лaoс </w:t>
      </w:r>
    </w:p>
    <w:p w:rsidR="008D10C6" w:rsidRPr="00A27600" w:rsidRDefault="008D10C6" w:rsidP="00896DB3">
      <w:pPr>
        <w:numPr>
          <w:ilvl w:val="0"/>
          <w:numId w:val="17"/>
        </w:numPr>
        <w:spacing w:line="276" w:lineRule="auto"/>
        <w:ind w:left="714" w:hanging="357"/>
        <w:jc w:val="both"/>
        <w:rPr>
          <w:iCs/>
        </w:rPr>
      </w:pPr>
      <w:r w:rsidRPr="00A27600">
        <w:rPr>
          <w:iCs/>
          <w:lang w:val="bg-BG"/>
        </w:rPr>
        <w:t>Мианмар</w:t>
      </w:r>
      <w:r w:rsidRPr="00A27600">
        <w:rPr>
          <w:iCs/>
        </w:rPr>
        <w:t xml:space="preserve"> </w:t>
      </w:r>
    </w:p>
    <w:p w:rsidR="008D10C6" w:rsidRPr="00A27600" w:rsidRDefault="008D10C6" w:rsidP="00896DB3">
      <w:pPr>
        <w:numPr>
          <w:ilvl w:val="0"/>
          <w:numId w:val="17"/>
        </w:numPr>
        <w:spacing w:line="276" w:lineRule="auto"/>
        <w:ind w:left="714" w:hanging="357"/>
        <w:jc w:val="both"/>
        <w:rPr>
          <w:iCs/>
        </w:rPr>
      </w:pPr>
      <w:r w:rsidRPr="00A27600">
        <w:rPr>
          <w:iCs/>
          <w:lang w:val="bg-BG"/>
        </w:rPr>
        <w:t>Филипините</w:t>
      </w:r>
      <w:r w:rsidRPr="00A27600">
        <w:rPr>
          <w:iCs/>
        </w:rPr>
        <w:t xml:space="preserve"> </w:t>
      </w:r>
    </w:p>
    <w:p w:rsidR="008D10C6" w:rsidRPr="00A27600" w:rsidRDefault="008D10C6" w:rsidP="00896DB3">
      <w:pPr>
        <w:numPr>
          <w:ilvl w:val="0"/>
          <w:numId w:val="17"/>
        </w:numPr>
        <w:spacing w:line="276" w:lineRule="auto"/>
        <w:ind w:left="714" w:hanging="357"/>
        <w:jc w:val="both"/>
        <w:rPr>
          <w:iCs/>
        </w:rPr>
      </w:pPr>
      <w:r w:rsidRPr="00A27600">
        <w:rPr>
          <w:iCs/>
          <w:lang w:val="bg-BG"/>
        </w:rPr>
        <w:t>Швейцария</w:t>
      </w:r>
      <w:r w:rsidRPr="00A27600">
        <w:rPr>
          <w:iCs/>
        </w:rPr>
        <w:t xml:space="preserve"> </w:t>
      </w:r>
    </w:p>
    <w:p w:rsidR="008D10C6" w:rsidRPr="00A27600" w:rsidRDefault="008D10C6" w:rsidP="00896DB3">
      <w:pPr>
        <w:numPr>
          <w:ilvl w:val="0"/>
          <w:numId w:val="17"/>
        </w:numPr>
        <w:spacing w:line="276" w:lineRule="auto"/>
        <w:ind w:left="714" w:hanging="357"/>
        <w:jc w:val="both"/>
        <w:rPr>
          <w:iCs/>
        </w:rPr>
      </w:pPr>
      <w:r w:rsidRPr="00A27600">
        <w:rPr>
          <w:iCs/>
          <w:lang w:val="bg-BG"/>
        </w:rPr>
        <w:t>Тайланд</w:t>
      </w:r>
      <w:r w:rsidRPr="00A27600">
        <w:rPr>
          <w:iCs/>
        </w:rPr>
        <w:t xml:space="preserve"> </w:t>
      </w:r>
    </w:p>
    <w:p w:rsidR="008D10C6" w:rsidRPr="00A27600" w:rsidRDefault="008D10C6" w:rsidP="00896DB3">
      <w:pPr>
        <w:numPr>
          <w:ilvl w:val="0"/>
          <w:numId w:val="17"/>
        </w:numPr>
        <w:spacing w:line="276" w:lineRule="auto"/>
        <w:ind w:left="714" w:hanging="357"/>
        <w:jc w:val="both"/>
        <w:rPr>
          <w:iCs/>
        </w:rPr>
      </w:pPr>
      <w:r w:rsidRPr="00A27600">
        <w:rPr>
          <w:iCs/>
          <w:lang w:val="bg-BG"/>
        </w:rPr>
        <w:t>Турция</w:t>
      </w:r>
      <w:r w:rsidRPr="00A27600">
        <w:rPr>
          <w:iCs/>
        </w:rPr>
        <w:t xml:space="preserve"> </w:t>
      </w:r>
    </w:p>
    <w:p w:rsidR="008D10C6" w:rsidRPr="00A27600" w:rsidRDefault="008D10C6" w:rsidP="00896DB3">
      <w:pPr>
        <w:numPr>
          <w:ilvl w:val="0"/>
          <w:numId w:val="17"/>
        </w:numPr>
        <w:spacing w:line="276" w:lineRule="auto"/>
        <w:ind w:left="714" w:hanging="357"/>
        <w:jc w:val="both"/>
        <w:rPr>
          <w:iCs/>
        </w:rPr>
      </w:pPr>
      <w:r w:rsidRPr="00A27600">
        <w:rPr>
          <w:iCs/>
          <w:lang w:val="bg-BG"/>
        </w:rPr>
        <w:t>Виетнам</w:t>
      </w:r>
      <w:r w:rsidRPr="00A27600">
        <w:rPr>
          <w:iCs/>
        </w:rPr>
        <w:t xml:space="preserve"> </w:t>
      </w:r>
    </w:p>
    <w:p w:rsidR="008D10C6" w:rsidRPr="001E1811" w:rsidRDefault="008D10C6" w:rsidP="00A27600">
      <w:pPr>
        <w:spacing w:before="120" w:after="120" w:line="276" w:lineRule="auto"/>
        <w:jc w:val="both"/>
        <w:rPr>
          <w:b/>
          <w:iCs/>
        </w:rPr>
      </w:pPr>
      <w:r w:rsidRPr="001E1811">
        <w:rPr>
          <w:b/>
          <w:iCs/>
          <w:lang w:val="bg-BG"/>
        </w:rPr>
        <w:t xml:space="preserve">Крайният срок за подаване на проектни предложения за участие в първия етап от конкурса е </w:t>
      </w:r>
      <w:r w:rsidRPr="001E1811">
        <w:rPr>
          <w:b/>
          <w:bCs/>
          <w:iCs/>
          <w:lang w:val="bg-BG"/>
        </w:rPr>
        <w:t>15 октомври 2020 г.</w:t>
      </w:r>
    </w:p>
    <w:p w:rsidR="008D10C6" w:rsidRPr="00A27600" w:rsidRDefault="008D10C6" w:rsidP="00A27600">
      <w:pPr>
        <w:spacing w:before="120" w:after="120" w:line="276" w:lineRule="auto"/>
        <w:jc w:val="both"/>
        <w:rPr>
          <w:iCs/>
        </w:rPr>
      </w:pPr>
      <w:r w:rsidRPr="00A27600">
        <w:rPr>
          <w:iCs/>
          <w:lang w:val="bg-BG"/>
        </w:rPr>
        <w:t>Бюджетът от страна на Фонд „Научни изследвания“ за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3 години). (Протокол на ИС № 17 от 24.04.2020 год.)</w:t>
      </w:r>
    </w:p>
    <w:p w:rsidR="008D10C6" w:rsidRPr="00A27600" w:rsidRDefault="008D10C6" w:rsidP="00A27600">
      <w:pPr>
        <w:spacing w:before="120" w:after="120" w:line="276" w:lineRule="auto"/>
        <w:jc w:val="both"/>
        <w:rPr>
          <w:iCs/>
        </w:rPr>
      </w:pPr>
      <w:r w:rsidRPr="00A27600">
        <w:rPr>
          <w:bCs/>
          <w:iCs/>
          <w:u w:val="single"/>
          <w:lang w:val="bg-BG"/>
        </w:rPr>
        <w:t>6th JFS Call :</w:t>
      </w:r>
      <w:r w:rsidRPr="00A27600">
        <w:rPr>
          <w:iCs/>
        </w:rPr>
        <w:t xml:space="preserve"> </w:t>
      </w:r>
    </w:p>
    <w:p w:rsidR="008D10C6" w:rsidRPr="001E1811" w:rsidRDefault="008D10C6" w:rsidP="002822D9">
      <w:pPr>
        <w:pStyle w:val="ListParagraph"/>
        <w:numPr>
          <w:ilvl w:val="1"/>
          <w:numId w:val="39"/>
        </w:numPr>
        <w:spacing w:before="120" w:after="120" w:line="276" w:lineRule="auto"/>
        <w:jc w:val="both"/>
        <w:rPr>
          <w:iCs/>
        </w:rPr>
      </w:pPr>
      <w:r w:rsidRPr="001E1811">
        <w:rPr>
          <w:iCs/>
          <w:lang w:val="bg-BG"/>
        </w:rPr>
        <w:t>Дигитално здраве (включително инфекциозни заболявания)</w:t>
      </w:r>
    </w:p>
    <w:p w:rsidR="008D10C6" w:rsidRPr="001E1811" w:rsidRDefault="008D10C6" w:rsidP="002822D9">
      <w:pPr>
        <w:pStyle w:val="ListParagraph"/>
        <w:numPr>
          <w:ilvl w:val="1"/>
          <w:numId w:val="39"/>
        </w:numPr>
        <w:spacing w:before="120" w:after="120" w:line="276" w:lineRule="auto"/>
        <w:jc w:val="both"/>
        <w:rPr>
          <w:iCs/>
        </w:rPr>
      </w:pPr>
      <w:r w:rsidRPr="001E1811">
        <w:rPr>
          <w:iCs/>
          <w:lang w:val="bg-BG"/>
        </w:rPr>
        <w:t>Биоикономика</w:t>
      </w:r>
    </w:p>
    <w:p w:rsidR="008D10C6" w:rsidRPr="00A27600" w:rsidRDefault="008D10C6" w:rsidP="00A27600">
      <w:pPr>
        <w:spacing w:before="120" w:after="120" w:line="276" w:lineRule="auto"/>
        <w:jc w:val="both"/>
        <w:rPr>
          <w:iCs/>
        </w:rPr>
      </w:pPr>
      <w:r w:rsidRPr="00A27600">
        <w:rPr>
          <w:bCs/>
          <w:iCs/>
          <w:lang w:val="bg-BG"/>
        </w:rPr>
        <w:lastRenderedPageBreak/>
        <w:t>ВАЖНО: За български научни колективи са допустими единствено дейности, представляващи фундаментални научни изследвания</w:t>
      </w:r>
    </w:p>
    <w:p w:rsidR="008D10C6" w:rsidRPr="00A27600" w:rsidRDefault="008D10C6" w:rsidP="00A27600">
      <w:pPr>
        <w:spacing w:before="120" w:after="120" w:line="276" w:lineRule="auto"/>
        <w:jc w:val="both"/>
        <w:rPr>
          <w:iCs/>
        </w:rPr>
      </w:pPr>
      <w:r w:rsidRPr="00A27600">
        <w:rPr>
          <w:iCs/>
          <w:lang w:val="bg-BG"/>
        </w:rPr>
        <w:t>Страните, участващи в обявения конкурс чрез националните си финансиращи организации са:</w:t>
      </w:r>
    </w:p>
    <w:p w:rsidR="008D10C6" w:rsidRPr="00A27600" w:rsidRDefault="008D10C6" w:rsidP="00896DB3">
      <w:pPr>
        <w:numPr>
          <w:ilvl w:val="0"/>
          <w:numId w:val="18"/>
        </w:numPr>
        <w:spacing w:line="276" w:lineRule="auto"/>
        <w:ind w:left="714" w:hanging="357"/>
        <w:jc w:val="both"/>
        <w:rPr>
          <w:iCs/>
        </w:rPr>
      </w:pPr>
      <w:r w:rsidRPr="00A27600">
        <w:rPr>
          <w:iCs/>
          <w:lang w:val="bg-BG"/>
        </w:rPr>
        <w:t>Бруней Даруссалам</w:t>
      </w:r>
      <w:r w:rsidRPr="00A27600">
        <w:rPr>
          <w:iCs/>
        </w:rPr>
        <w:t xml:space="preserve"> </w:t>
      </w:r>
    </w:p>
    <w:p w:rsidR="008D10C6" w:rsidRPr="00A27600" w:rsidRDefault="008D10C6" w:rsidP="00896DB3">
      <w:pPr>
        <w:numPr>
          <w:ilvl w:val="0"/>
          <w:numId w:val="18"/>
        </w:numPr>
        <w:spacing w:line="276" w:lineRule="auto"/>
        <w:ind w:left="714" w:hanging="357"/>
        <w:jc w:val="both"/>
        <w:rPr>
          <w:iCs/>
        </w:rPr>
      </w:pPr>
      <w:r w:rsidRPr="00A27600">
        <w:rPr>
          <w:iCs/>
          <w:lang w:val="bg-BG"/>
        </w:rPr>
        <w:t>България</w:t>
      </w:r>
      <w:r w:rsidRPr="00A27600">
        <w:rPr>
          <w:iCs/>
        </w:rPr>
        <w:t xml:space="preserve"> </w:t>
      </w:r>
    </w:p>
    <w:p w:rsidR="008D10C6" w:rsidRPr="00A27600" w:rsidRDefault="008D10C6" w:rsidP="00896DB3">
      <w:pPr>
        <w:numPr>
          <w:ilvl w:val="0"/>
          <w:numId w:val="18"/>
        </w:numPr>
        <w:spacing w:line="276" w:lineRule="auto"/>
        <w:ind w:left="714" w:hanging="357"/>
        <w:jc w:val="both"/>
        <w:rPr>
          <w:iCs/>
        </w:rPr>
      </w:pPr>
      <w:r w:rsidRPr="00A27600">
        <w:rPr>
          <w:iCs/>
          <w:lang w:val="bg-BG"/>
        </w:rPr>
        <w:t>Чехия</w:t>
      </w:r>
      <w:r w:rsidRPr="00A27600">
        <w:rPr>
          <w:iCs/>
        </w:rPr>
        <w:t xml:space="preserve"> </w:t>
      </w:r>
    </w:p>
    <w:p w:rsidR="008D10C6" w:rsidRPr="00A27600" w:rsidRDefault="008D10C6" w:rsidP="00896DB3">
      <w:pPr>
        <w:numPr>
          <w:ilvl w:val="0"/>
          <w:numId w:val="18"/>
        </w:numPr>
        <w:spacing w:line="276" w:lineRule="auto"/>
        <w:ind w:left="714" w:hanging="357"/>
        <w:jc w:val="both"/>
        <w:rPr>
          <w:iCs/>
        </w:rPr>
      </w:pPr>
      <w:r w:rsidRPr="00A27600">
        <w:rPr>
          <w:iCs/>
          <w:lang w:val="bg-BG"/>
        </w:rPr>
        <w:t>Индонезия</w:t>
      </w:r>
      <w:r w:rsidRPr="00A27600">
        <w:rPr>
          <w:iCs/>
        </w:rPr>
        <w:t xml:space="preserve"> </w:t>
      </w:r>
    </w:p>
    <w:p w:rsidR="008D10C6" w:rsidRPr="00A27600" w:rsidRDefault="008D10C6" w:rsidP="00896DB3">
      <w:pPr>
        <w:numPr>
          <w:ilvl w:val="0"/>
          <w:numId w:val="18"/>
        </w:numPr>
        <w:spacing w:line="276" w:lineRule="auto"/>
        <w:ind w:left="714" w:hanging="357"/>
        <w:jc w:val="both"/>
        <w:rPr>
          <w:iCs/>
        </w:rPr>
      </w:pPr>
      <w:r w:rsidRPr="00A27600">
        <w:rPr>
          <w:iCs/>
          <w:lang w:val="bg-BG"/>
        </w:rPr>
        <w:t xml:space="preserve">Лaoс </w:t>
      </w:r>
    </w:p>
    <w:p w:rsidR="008D10C6" w:rsidRPr="00A27600" w:rsidRDefault="008D10C6" w:rsidP="00896DB3">
      <w:pPr>
        <w:numPr>
          <w:ilvl w:val="0"/>
          <w:numId w:val="18"/>
        </w:numPr>
        <w:spacing w:line="276" w:lineRule="auto"/>
        <w:ind w:left="714" w:hanging="357"/>
        <w:jc w:val="both"/>
        <w:rPr>
          <w:iCs/>
        </w:rPr>
      </w:pPr>
      <w:r w:rsidRPr="00A27600">
        <w:rPr>
          <w:iCs/>
          <w:lang w:val="bg-BG"/>
        </w:rPr>
        <w:t>Мианмар</w:t>
      </w:r>
      <w:r w:rsidRPr="00A27600">
        <w:rPr>
          <w:iCs/>
        </w:rPr>
        <w:t xml:space="preserve"> </w:t>
      </w:r>
    </w:p>
    <w:p w:rsidR="008D10C6" w:rsidRPr="00A27600" w:rsidRDefault="008D10C6" w:rsidP="00896DB3">
      <w:pPr>
        <w:numPr>
          <w:ilvl w:val="0"/>
          <w:numId w:val="18"/>
        </w:numPr>
        <w:spacing w:line="276" w:lineRule="auto"/>
        <w:ind w:left="714" w:hanging="357"/>
        <w:jc w:val="both"/>
        <w:rPr>
          <w:iCs/>
        </w:rPr>
      </w:pPr>
      <w:r w:rsidRPr="00A27600">
        <w:rPr>
          <w:iCs/>
          <w:lang w:val="bg-BG"/>
        </w:rPr>
        <w:t>Филипините</w:t>
      </w:r>
      <w:r w:rsidRPr="00A27600">
        <w:rPr>
          <w:iCs/>
        </w:rPr>
        <w:t xml:space="preserve"> </w:t>
      </w:r>
    </w:p>
    <w:p w:rsidR="008D10C6" w:rsidRPr="00A27600" w:rsidRDefault="008D10C6" w:rsidP="00896DB3">
      <w:pPr>
        <w:numPr>
          <w:ilvl w:val="0"/>
          <w:numId w:val="18"/>
        </w:numPr>
        <w:spacing w:line="276" w:lineRule="auto"/>
        <w:ind w:left="714" w:hanging="357"/>
        <w:jc w:val="both"/>
        <w:rPr>
          <w:iCs/>
        </w:rPr>
      </w:pPr>
      <w:r w:rsidRPr="00A27600">
        <w:rPr>
          <w:iCs/>
          <w:lang w:val="bg-BG"/>
        </w:rPr>
        <w:t>Испания</w:t>
      </w:r>
      <w:r w:rsidRPr="00A27600">
        <w:rPr>
          <w:iCs/>
        </w:rPr>
        <w:t xml:space="preserve"> </w:t>
      </w:r>
    </w:p>
    <w:p w:rsidR="008D10C6" w:rsidRPr="00A27600" w:rsidRDefault="008D10C6" w:rsidP="00896DB3">
      <w:pPr>
        <w:numPr>
          <w:ilvl w:val="0"/>
          <w:numId w:val="18"/>
        </w:numPr>
        <w:spacing w:line="276" w:lineRule="auto"/>
        <w:ind w:left="714" w:hanging="357"/>
        <w:jc w:val="both"/>
        <w:rPr>
          <w:iCs/>
        </w:rPr>
      </w:pPr>
      <w:r w:rsidRPr="00A27600">
        <w:rPr>
          <w:iCs/>
          <w:lang w:val="bg-BG"/>
        </w:rPr>
        <w:t>Тайланд</w:t>
      </w:r>
      <w:r w:rsidRPr="00A27600">
        <w:rPr>
          <w:iCs/>
        </w:rPr>
        <w:t xml:space="preserve"> </w:t>
      </w:r>
    </w:p>
    <w:p w:rsidR="008D10C6" w:rsidRPr="00A27600" w:rsidRDefault="008D10C6" w:rsidP="00896DB3">
      <w:pPr>
        <w:numPr>
          <w:ilvl w:val="0"/>
          <w:numId w:val="18"/>
        </w:numPr>
        <w:spacing w:line="276" w:lineRule="auto"/>
        <w:ind w:left="714" w:hanging="357"/>
        <w:jc w:val="both"/>
        <w:rPr>
          <w:iCs/>
        </w:rPr>
      </w:pPr>
      <w:r w:rsidRPr="00A27600">
        <w:rPr>
          <w:iCs/>
          <w:lang w:val="bg-BG"/>
        </w:rPr>
        <w:t>Турция</w:t>
      </w:r>
      <w:r w:rsidRPr="00A27600">
        <w:rPr>
          <w:iCs/>
        </w:rPr>
        <w:t xml:space="preserve"> </w:t>
      </w:r>
    </w:p>
    <w:p w:rsidR="008D10C6" w:rsidRPr="00A27600" w:rsidRDefault="008D10C6" w:rsidP="00896DB3">
      <w:pPr>
        <w:numPr>
          <w:ilvl w:val="0"/>
          <w:numId w:val="18"/>
        </w:numPr>
        <w:spacing w:line="276" w:lineRule="auto"/>
        <w:ind w:left="714" w:hanging="357"/>
        <w:jc w:val="both"/>
        <w:rPr>
          <w:iCs/>
        </w:rPr>
      </w:pPr>
      <w:r w:rsidRPr="00A27600">
        <w:rPr>
          <w:iCs/>
          <w:lang w:val="bg-BG"/>
        </w:rPr>
        <w:t>Виетнам</w:t>
      </w:r>
    </w:p>
    <w:p w:rsidR="008D10C6" w:rsidRPr="001E1811" w:rsidRDefault="008D10C6" w:rsidP="00A27600">
      <w:pPr>
        <w:spacing w:before="120" w:after="120" w:line="276" w:lineRule="auto"/>
        <w:jc w:val="both"/>
        <w:rPr>
          <w:b/>
          <w:iCs/>
        </w:rPr>
      </w:pPr>
      <w:r w:rsidRPr="001E1811">
        <w:rPr>
          <w:b/>
          <w:iCs/>
          <w:lang w:val="bg-BG"/>
        </w:rPr>
        <w:t xml:space="preserve">Крайният срок за подаване на проектни предложения за участие в първия етап от конкурса е </w:t>
      </w:r>
      <w:r w:rsidRPr="001E1811">
        <w:rPr>
          <w:b/>
          <w:bCs/>
          <w:iCs/>
          <w:lang w:val="bg-BG"/>
        </w:rPr>
        <w:t>16 ноември 2020 г.</w:t>
      </w:r>
    </w:p>
    <w:p w:rsidR="008D10C6" w:rsidRPr="00A27600" w:rsidRDefault="008D10C6" w:rsidP="00A27600">
      <w:pPr>
        <w:spacing w:before="120" w:after="120" w:line="276" w:lineRule="auto"/>
        <w:jc w:val="both"/>
        <w:rPr>
          <w:iCs/>
        </w:rPr>
      </w:pPr>
      <w:r w:rsidRPr="00A27600">
        <w:rPr>
          <w:iCs/>
          <w:lang w:val="bg-BG"/>
        </w:rPr>
        <w:t>Бюджетът от страна на Фонд „Научни изследвания“ за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3 години). (Протокол на ИС № 17 от 24.04.2020 год.)</w:t>
      </w:r>
    </w:p>
    <w:p w:rsidR="008D10C6" w:rsidRPr="00A27600" w:rsidRDefault="008D10C6" w:rsidP="00A27600">
      <w:pPr>
        <w:spacing w:before="120" w:after="120" w:line="276" w:lineRule="auto"/>
        <w:jc w:val="both"/>
        <w:rPr>
          <w:iCs/>
        </w:rPr>
      </w:pPr>
      <w:r w:rsidRPr="00A27600">
        <w:rPr>
          <w:bCs/>
          <w:iCs/>
          <w:lang w:val="bg-BG"/>
        </w:rPr>
        <w:t>Условия на конкурса:</w:t>
      </w:r>
    </w:p>
    <w:p w:rsidR="008D10C6" w:rsidRPr="00A27600" w:rsidRDefault="008D10C6" w:rsidP="002822D9">
      <w:pPr>
        <w:numPr>
          <w:ilvl w:val="0"/>
          <w:numId w:val="19"/>
        </w:numPr>
        <w:spacing w:before="120" w:after="120" w:line="276" w:lineRule="auto"/>
        <w:jc w:val="both"/>
        <w:rPr>
          <w:iCs/>
        </w:rPr>
      </w:pPr>
      <w:r w:rsidRPr="00A27600">
        <w:rPr>
          <w:iCs/>
          <w:lang w:val="bg-BG"/>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r w:rsidRPr="00A27600">
        <w:rPr>
          <w:iCs/>
        </w:rPr>
        <w:t xml:space="preserve"> </w:t>
      </w:r>
    </w:p>
    <w:p w:rsidR="008D10C6" w:rsidRPr="00A27600" w:rsidRDefault="008D10C6" w:rsidP="00A27600">
      <w:pPr>
        <w:spacing w:before="120" w:after="120" w:line="276" w:lineRule="auto"/>
        <w:jc w:val="both"/>
        <w:rPr>
          <w:iCs/>
        </w:rPr>
      </w:pPr>
      <w:r w:rsidRPr="00A27600">
        <w:rPr>
          <w:iCs/>
          <w:lang w:val="bg-BG"/>
        </w:rPr>
        <w:t>Допустими по процедурата за подбор на проекти са български кандидати, които са:</w:t>
      </w:r>
    </w:p>
    <w:p w:rsidR="008D10C6" w:rsidRPr="00A27600" w:rsidRDefault="008D10C6" w:rsidP="002822D9">
      <w:pPr>
        <w:numPr>
          <w:ilvl w:val="0"/>
          <w:numId w:val="20"/>
        </w:numPr>
        <w:spacing w:before="120" w:after="120" w:line="276" w:lineRule="auto"/>
        <w:jc w:val="both"/>
        <w:rPr>
          <w:iCs/>
        </w:rPr>
      </w:pPr>
      <w:r w:rsidRPr="00A27600">
        <w:rPr>
          <w:iCs/>
          <w:lang w:val="bg-BG"/>
        </w:rPr>
        <w:t>Акредитирани висши училища по чл. 85 ал. 1, т. 7 на ЗВО, които са акредитирани от НАОА да провеждат обучение по образователна и научна степен "доктор".</w:t>
      </w:r>
      <w:r w:rsidRPr="00A27600">
        <w:rPr>
          <w:iCs/>
        </w:rPr>
        <w:t xml:space="preserve"> </w:t>
      </w:r>
    </w:p>
    <w:p w:rsidR="008D10C6" w:rsidRPr="00A27600" w:rsidRDefault="008D10C6" w:rsidP="002822D9">
      <w:pPr>
        <w:numPr>
          <w:ilvl w:val="0"/>
          <w:numId w:val="20"/>
        </w:numPr>
        <w:spacing w:before="120" w:after="120" w:line="276" w:lineRule="auto"/>
        <w:jc w:val="both"/>
        <w:rPr>
          <w:iCs/>
        </w:rPr>
      </w:pPr>
      <w:r w:rsidRPr="00A27600">
        <w:rPr>
          <w:iCs/>
          <w:lang w:val="bg-BG"/>
        </w:rPr>
        <w:t>Научни организации по чл. 47, ал. 1 на ЗВО, които са акредитирани от НАОА да провеждат обучение по образователна и научна степен "доктор".</w:t>
      </w:r>
      <w:r w:rsidRPr="00A27600">
        <w:rPr>
          <w:iCs/>
        </w:rPr>
        <w:t xml:space="preserve"> </w:t>
      </w:r>
    </w:p>
    <w:p w:rsidR="008D10C6" w:rsidRPr="00A27600" w:rsidRDefault="008D10C6" w:rsidP="00A27600">
      <w:pPr>
        <w:spacing w:before="120" w:after="120" w:line="276" w:lineRule="auto"/>
        <w:jc w:val="both"/>
        <w:rPr>
          <w:iCs/>
        </w:rPr>
      </w:pPr>
      <w:r w:rsidRPr="00A27600">
        <w:rPr>
          <w:iCs/>
          <w:lang w:val="bg-BG"/>
        </w:rPr>
        <w:t>Във финансовия план на проекта да бъдат заложени „Непреки допустими разходи“, които включват:</w:t>
      </w:r>
    </w:p>
    <w:p w:rsidR="008D10C6" w:rsidRPr="00A27600" w:rsidRDefault="008D10C6" w:rsidP="002822D9">
      <w:pPr>
        <w:numPr>
          <w:ilvl w:val="0"/>
          <w:numId w:val="21"/>
        </w:numPr>
        <w:spacing w:before="120" w:after="120" w:line="276" w:lineRule="auto"/>
        <w:jc w:val="both"/>
        <w:rPr>
          <w:iCs/>
        </w:rPr>
      </w:pPr>
      <w:r w:rsidRPr="00A27600">
        <w:rPr>
          <w:iCs/>
          <w:lang w:val="bg-BG"/>
        </w:rPr>
        <w:t>Разходи за обслужване на базова организация – до 7 % от стойността на проекта;</w:t>
      </w:r>
      <w:r w:rsidRPr="00A27600">
        <w:rPr>
          <w:iCs/>
        </w:rPr>
        <w:t xml:space="preserve"> </w:t>
      </w:r>
    </w:p>
    <w:p w:rsidR="008D10C6" w:rsidRPr="00A27600" w:rsidRDefault="008D10C6" w:rsidP="002822D9">
      <w:pPr>
        <w:numPr>
          <w:ilvl w:val="0"/>
          <w:numId w:val="21"/>
        </w:numPr>
        <w:spacing w:before="120" w:after="120" w:line="276" w:lineRule="auto"/>
        <w:jc w:val="both"/>
        <w:rPr>
          <w:iCs/>
        </w:rPr>
      </w:pPr>
      <w:r w:rsidRPr="00A27600">
        <w:rPr>
          <w:iCs/>
          <w:lang w:val="bg-BG"/>
        </w:rPr>
        <w:t>Разходи за одит на финансовия отчет на проекта – до 1 % от стойността на проекта.</w:t>
      </w:r>
      <w:r w:rsidRPr="00A27600">
        <w:rPr>
          <w:iCs/>
        </w:rPr>
        <w:t xml:space="preserve"> </w:t>
      </w:r>
    </w:p>
    <w:p w:rsidR="008D10C6" w:rsidRPr="00A27600" w:rsidRDefault="008D10C6" w:rsidP="00A27600">
      <w:pPr>
        <w:spacing w:before="120" w:after="120" w:line="276" w:lineRule="auto"/>
        <w:jc w:val="both"/>
        <w:rPr>
          <w:iCs/>
        </w:rPr>
      </w:pPr>
      <w:r w:rsidRPr="00A27600">
        <w:rPr>
          <w:iCs/>
          <w:lang w:val="bg-BG"/>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rsidR="008D10C6" w:rsidRDefault="008D10C6" w:rsidP="00A27600">
      <w:pPr>
        <w:spacing w:before="120" w:after="120" w:line="276" w:lineRule="auto"/>
        <w:jc w:val="both"/>
        <w:rPr>
          <w:iCs/>
          <w:lang w:val="bg-BG"/>
        </w:rPr>
      </w:pPr>
      <w:r w:rsidRPr="00A27600">
        <w:rPr>
          <w:iCs/>
          <w:lang w:val="bg-BG"/>
        </w:rPr>
        <w:t>Информация, насоки и документация за българските участници, относно подаването на документите във Фонд „Научни изследвания“:</w:t>
      </w:r>
    </w:p>
    <w:p w:rsidR="00896DB3" w:rsidRPr="00A27600" w:rsidRDefault="00896DB3" w:rsidP="00A27600">
      <w:pPr>
        <w:spacing w:before="120" w:after="120" w:line="276" w:lineRule="auto"/>
        <w:jc w:val="both"/>
        <w:rPr>
          <w:iCs/>
        </w:rPr>
      </w:pPr>
    </w:p>
    <w:p w:rsidR="008D10C6" w:rsidRPr="00A27600" w:rsidRDefault="008B085F" w:rsidP="002822D9">
      <w:pPr>
        <w:numPr>
          <w:ilvl w:val="0"/>
          <w:numId w:val="22"/>
        </w:numPr>
        <w:spacing w:before="120" w:after="120" w:line="276" w:lineRule="auto"/>
        <w:jc w:val="both"/>
        <w:rPr>
          <w:iCs/>
        </w:rPr>
      </w:pPr>
      <w:hyperlink r:id="rId46" w:history="1">
        <w:r w:rsidR="008D10C6" w:rsidRPr="00A27600">
          <w:rPr>
            <w:rStyle w:val="Hyperlink"/>
            <w:iCs/>
            <w:lang w:val="bg-BG"/>
          </w:rPr>
          <w:t>Национални изисквания и условия за допустимост</w:t>
        </w:r>
        <w:r w:rsidR="008D10C6" w:rsidRPr="00A27600">
          <w:rPr>
            <w:rStyle w:val="Hyperlink"/>
            <w:iCs/>
          </w:rPr>
          <w:t xml:space="preserve"> </w:t>
        </w:r>
      </w:hyperlink>
    </w:p>
    <w:p w:rsidR="008D10C6" w:rsidRPr="00A27600" w:rsidRDefault="008B085F" w:rsidP="002822D9">
      <w:pPr>
        <w:numPr>
          <w:ilvl w:val="0"/>
          <w:numId w:val="22"/>
        </w:numPr>
        <w:spacing w:before="120" w:after="120" w:line="276" w:lineRule="auto"/>
        <w:jc w:val="both"/>
        <w:rPr>
          <w:iCs/>
        </w:rPr>
      </w:pPr>
      <w:hyperlink r:id="rId47" w:history="1">
        <w:r w:rsidR="008D10C6" w:rsidRPr="00A27600">
          <w:rPr>
            <w:rStyle w:val="Hyperlink"/>
            <w:iCs/>
            <w:lang w:val="bg-BG"/>
          </w:rPr>
          <w:t>Документи към националните изисквания</w:t>
        </w:r>
        <w:r w:rsidR="008D10C6" w:rsidRPr="00A27600">
          <w:rPr>
            <w:rStyle w:val="Hyperlink"/>
            <w:iCs/>
          </w:rPr>
          <w:t xml:space="preserve"> </w:t>
        </w:r>
      </w:hyperlink>
    </w:p>
    <w:p w:rsidR="008D10C6" w:rsidRPr="00A27600" w:rsidRDefault="008D10C6" w:rsidP="00A27600">
      <w:pPr>
        <w:spacing w:before="120" w:after="120" w:line="276" w:lineRule="auto"/>
        <w:jc w:val="both"/>
        <w:rPr>
          <w:iCs/>
        </w:rPr>
      </w:pPr>
      <w:r w:rsidRPr="00A27600">
        <w:rPr>
          <w:iCs/>
          <w:lang w:val="bg-BG"/>
        </w:rPr>
        <w:t>Освен вече посочените документи към Националните изисквания, участниците трябва да представят във ФНИ:</w:t>
      </w:r>
    </w:p>
    <w:p w:rsidR="008D10C6" w:rsidRPr="00A27600" w:rsidRDefault="008D10C6" w:rsidP="002822D9">
      <w:pPr>
        <w:numPr>
          <w:ilvl w:val="0"/>
          <w:numId w:val="23"/>
        </w:numPr>
        <w:spacing w:before="120" w:after="120" w:line="276" w:lineRule="auto"/>
        <w:jc w:val="both"/>
        <w:rPr>
          <w:iCs/>
        </w:rPr>
      </w:pPr>
      <w:r w:rsidRPr="00A27600">
        <w:rPr>
          <w:iCs/>
          <w:lang w:val="bg-BG"/>
        </w:rPr>
        <w:t>Проект на бюджет за пълния срок на изпълнение на проекта;</w:t>
      </w:r>
      <w:r w:rsidRPr="00A27600">
        <w:rPr>
          <w:iCs/>
        </w:rPr>
        <w:t xml:space="preserve"> </w:t>
      </w:r>
    </w:p>
    <w:p w:rsidR="008D10C6" w:rsidRPr="00A27600" w:rsidRDefault="008D10C6" w:rsidP="002822D9">
      <w:pPr>
        <w:numPr>
          <w:ilvl w:val="0"/>
          <w:numId w:val="23"/>
        </w:numPr>
        <w:spacing w:before="120" w:after="120" w:line="276" w:lineRule="auto"/>
        <w:jc w:val="both"/>
        <w:rPr>
          <w:iCs/>
        </w:rPr>
      </w:pPr>
      <w:r w:rsidRPr="00A27600">
        <w:rPr>
          <w:iCs/>
          <w:lang w:val="bg-BG"/>
        </w:rPr>
        <w:t>Работна програма за пълния срок на изпълнение на проекта;</w:t>
      </w:r>
      <w:r w:rsidRPr="00A27600">
        <w:rPr>
          <w:iCs/>
        </w:rPr>
        <w:t xml:space="preserve"> </w:t>
      </w:r>
    </w:p>
    <w:p w:rsidR="008D10C6" w:rsidRPr="00A27600" w:rsidRDefault="008D10C6" w:rsidP="002822D9">
      <w:pPr>
        <w:numPr>
          <w:ilvl w:val="0"/>
          <w:numId w:val="23"/>
        </w:numPr>
        <w:spacing w:before="120" w:after="120" w:line="276" w:lineRule="auto"/>
        <w:jc w:val="both"/>
        <w:rPr>
          <w:iCs/>
        </w:rPr>
      </w:pPr>
      <w:r w:rsidRPr="00A27600">
        <w:rPr>
          <w:iCs/>
          <w:lang w:val="bg-BG"/>
        </w:rPr>
        <w:t>Писмо от водещия партньор с потвърждение за включване на българската организация в съответния консорциум.</w:t>
      </w:r>
      <w:r w:rsidRPr="00A27600">
        <w:rPr>
          <w:iCs/>
        </w:rPr>
        <w:t xml:space="preserve"> </w:t>
      </w:r>
    </w:p>
    <w:p w:rsidR="008D10C6" w:rsidRPr="00A27600" w:rsidRDefault="008D10C6" w:rsidP="00A27600">
      <w:pPr>
        <w:spacing w:before="120" w:after="120" w:line="276" w:lineRule="auto"/>
        <w:jc w:val="both"/>
        <w:rPr>
          <w:iCs/>
        </w:rPr>
      </w:pPr>
      <w:r w:rsidRPr="00A27600">
        <w:rPr>
          <w:iCs/>
          <w:lang w:val="bg-BG"/>
        </w:rPr>
        <w:t>Контакти за допълнителна информация:</w:t>
      </w:r>
    </w:p>
    <w:p w:rsidR="008D10C6" w:rsidRPr="00A27600" w:rsidRDefault="008D10C6" w:rsidP="00A27600">
      <w:pPr>
        <w:spacing w:before="120" w:after="120" w:line="276" w:lineRule="auto"/>
        <w:jc w:val="both"/>
        <w:rPr>
          <w:iCs/>
        </w:rPr>
      </w:pPr>
      <w:r w:rsidRPr="00A27600">
        <w:rPr>
          <w:iCs/>
          <w:lang w:val="bg-BG"/>
        </w:rPr>
        <w:t>Милена Александрова,</w:t>
      </w:r>
    </w:p>
    <w:p w:rsidR="008D10C6" w:rsidRPr="00A27600" w:rsidRDefault="008D10C6" w:rsidP="00835840">
      <w:pPr>
        <w:spacing w:line="276" w:lineRule="auto"/>
        <w:jc w:val="both"/>
        <w:rPr>
          <w:iCs/>
        </w:rPr>
      </w:pPr>
      <w:r w:rsidRPr="00A27600">
        <w:rPr>
          <w:iCs/>
          <w:lang w:val="bg-BG"/>
        </w:rPr>
        <w:t>Фонд „Научни изследвания“,</w:t>
      </w:r>
    </w:p>
    <w:p w:rsidR="008D10C6" w:rsidRPr="00A27600" w:rsidRDefault="008D10C6" w:rsidP="00835840">
      <w:pPr>
        <w:spacing w:line="276" w:lineRule="auto"/>
        <w:jc w:val="both"/>
        <w:rPr>
          <w:iCs/>
        </w:rPr>
      </w:pPr>
      <w:r w:rsidRPr="00A27600">
        <w:rPr>
          <w:iCs/>
          <w:lang w:val="bg-BG"/>
        </w:rPr>
        <w:t>тел: +359 884 171 363</w:t>
      </w:r>
    </w:p>
    <w:p w:rsidR="008D10C6" w:rsidRDefault="008D10C6" w:rsidP="00835840">
      <w:pPr>
        <w:spacing w:after="720" w:line="276" w:lineRule="auto"/>
        <w:jc w:val="both"/>
        <w:rPr>
          <w:rStyle w:val="Hyperlink"/>
          <w:iCs/>
          <w:lang w:val="bg-BG"/>
        </w:rPr>
      </w:pPr>
      <w:r w:rsidRPr="00A27600">
        <w:rPr>
          <w:iCs/>
          <w:lang w:val="bg-BG"/>
        </w:rPr>
        <w:t xml:space="preserve">Email: </w:t>
      </w:r>
      <w:hyperlink r:id="rId48" w:history="1">
        <w:r w:rsidRPr="00A27600">
          <w:rPr>
            <w:rStyle w:val="Hyperlink"/>
            <w:iCs/>
            <w:lang w:val="bg-BG"/>
          </w:rPr>
          <w:t>aleksandrova@mon.bg</w:t>
        </w:r>
      </w:hyperlink>
    </w:p>
    <w:p w:rsidR="00087D97" w:rsidRDefault="00CB2D3C" w:rsidP="008664B2">
      <w:pPr>
        <w:pStyle w:val="Heading2"/>
        <w:ind w:left="426"/>
      </w:pPr>
      <w:bookmarkStart w:id="13" w:name="_Toc52811294"/>
      <w:r w:rsidRPr="00CB2D3C">
        <w:t>PRACE support to mitigate impact of COVID-19 pandemic</w:t>
      </w:r>
      <w:bookmarkEnd w:id="13"/>
    </w:p>
    <w:p w:rsidR="00CB2D3C" w:rsidRPr="00CB2D3C" w:rsidRDefault="008B085F" w:rsidP="001C5EFE">
      <w:pPr>
        <w:spacing w:before="120" w:after="120" w:line="276" w:lineRule="auto"/>
        <w:jc w:val="both"/>
        <w:rPr>
          <w:bCs/>
        </w:rPr>
      </w:pPr>
      <w:hyperlink r:id="rId49" w:history="1">
        <w:r w:rsidR="00CB2D3C" w:rsidRPr="00CB2D3C">
          <w:rPr>
            <w:rStyle w:val="Hyperlink"/>
            <w:bCs/>
          </w:rPr>
          <w:t>Fast Track Call for Proposals</w:t>
        </w:r>
      </w:hyperlink>
    </w:p>
    <w:p w:rsidR="00CB2D3C" w:rsidRPr="00CB2D3C" w:rsidRDefault="00CB2D3C" w:rsidP="001C5EFE">
      <w:pPr>
        <w:spacing w:before="120" w:after="120" w:line="276" w:lineRule="auto"/>
        <w:jc w:val="both"/>
        <w:rPr>
          <w:bCs/>
        </w:rPr>
      </w:pPr>
      <w:r>
        <w:rPr>
          <w:bCs/>
          <w:lang w:val="en-US"/>
        </w:rPr>
        <w:t>Partnership for Advanced Computing in Europe (</w:t>
      </w:r>
      <w:r w:rsidRPr="00CB2D3C">
        <w:rPr>
          <w:bCs/>
        </w:rPr>
        <w:t>PRACE</w:t>
      </w:r>
      <w:r>
        <w:rPr>
          <w:bCs/>
        </w:rPr>
        <w:t>)</w:t>
      </w:r>
      <w:r w:rsidRPr="00CB2D3C">
        <w:rPr>
          <w:bCs/>
        </w:rPr>
        <w:t xml:space="preserve"> is welcoming project proposals requesting computing resources to contribute to the mitigation of the impact of the COVID-19 pandemic. This applies, without being exhaustive, to the following topics:</w:t>
      </w:r>
    </w:p>
    <w:p w:rsidR="00CB2D3C" w:rsidRPr="00CB2D3C" w:rsidRDefault="00CB2D3C" w:rsidP="002822D9">
      <w:pPr>
        <w:numPr>
          <w:ilvl w:val="0"/>
          <w:numId w:val="8"/>
        </w:numPr>
        <w:spacing w:before="120" w:after="120" w:line="276" w:lineRule="auto"/>
        <w:jc w:val="both"/>
        <w:rPr>
          <w:bCs/>
        </w:rPr>
      </w:pPr>
      <w:r w:rsidRPr="00CB2D3C">
        <w:rPr>
          <w:bCs/>
        </w:rPr>
        <w:t>Biomolecular research to understand the mechanisms of the virus infection</w:t>
      </w:r>
    </w:p>
    <w:p w:rsidR="00CB2D3C" w:rsidRPr="00CB2D3C" w:rsidRDefault="00CB2D3C" w:rsidP="002822D9">
      <w:pPr>
        <w:numPr>
          <w:ilvl w:val="0"/>
          <w:numId w:val="8"/>
        </w:numPr>
        <w:spacing w:before="120" w:after="120" w:line="276" w:lineRule="auto"/>
        <w:jc w:val="both"/>
        <w:rPr>
          <w:bCs/>
        </w:rPr>
      </w:pPr>
      <w:r w:rsidRPr="00CB2D3C">
        <w:rPr>
          <w:bCs/>
        </w:rPr>
        <w:t>Bioinformatics research to understand mutations, evolution, etc.</w:t>
      </w:r>
    </w:p>
    <w:p w:rsidR="00CB2D3C" w:rsidRPr="00CB2D3C" w:rsidRDefault="00CB2D3C" w:rsidP="002822D9">
      <w:pPr>
        <w:numPr>
          <w:ilvl w:val="0"/>
          <w:numId w:val="8"/>
        </w:numPr>
        <w:spacing w:before="120" w:after="120" w:line="276" w:lineRule="auto"/>
        <w:jc w:val="both"/>
        <w:rPr>
          <w:bCs/>
        </w:rPr>
      </w:pPr>
      <w:r w:rsidRPr="00CB2D3C">
        <w:rPr>
          <w:bCs/>
        </w:rPr>
        <w:t>Bio-simulations to develop therapeutics and/or vaccines</w:t>
      </w:r>
    </w:p>
    <w:p w:rsidR="00CB2D3C" w:rsidRPr="00CB2D3C" w:rsidRDefault="00CB2D3C" w:rsidP="002822D9">
      <w:pPr>
        <w:numPr>
          <w:ilvl w:val="0"/>
          <w:numId w:val="8"/>
        </w:numPr>
        <w:spacing w:before="120" w:after="120" w:line="276" w:lineRule="auto"/>
        <w:jc w:val="both"/>
        <w:rPr>
          <w:bCs/>
        </w:rPr>
      </w:pPr>
      <w:r w:rsidRPr="00CB2D3C">
        <w:rPr>
          <w:bCs/>
        </w:rPr>
        <w:t>Epidemiologic analysis to understand and forecast the spread of the disease</w:t>
      </w:r>
    </w:p>
    <w:p w:rsidR="00CB2D3C" w:rsidRPr="00CB2D3C" w:rsidRDefault="00CB2D3C" w:rsidP="002822D9">
      <w:pPr>
        <w:numPr>
          <w:ilvl w:val="0"/>
          <w:numId w:val="8"/>
        </w:numPr>
        <w:spacing w:before="120" w:after="120" w:line="276" w:lineRule="auto"/>
        <w:jc w:val="both"/>
        <w:rPr>
          <w:bCs/>
        </w:rPr>
      </w:pPr>
      <w:r w:rsidRPr="00CB2D3C">
        <w:rPr>
          <w:bCs/>
        </w:rPr>
        <w:t>Other analyses to understand and mitigate the impact of the pandemic</w:t>
      </w:r>
    </w:p>
    <w:p w:rsidR="00CB2D3C" w:rsidRDefault="00CB2D3C" w:rsidP="001C5EFE">
      <w:pPr>
        <w:spacing w:before="120" w:after="120" w:line="276" w:lineRule="auto"/>
        <w:jc w:val="both"/>
        <w:rPr>
          <w:bCs/>
        </w:rPr>
      </w:pPr>
      <w:r w:rsidRPr="00CB2D3C">
        <w:rPr>
          <w:bCs/>
        </w:rPr>
        <w:t>This Call for Proposals will follow a Fast Track review process to provide swift feedback to the applicants. PRACE has established a Scientific Committee which will discuss the merit of the proposals, and is supported by external scientific experts, and a technical team.</w:t>
      </w:r>
    </w:p>
    <w:p w:rsidR="00CB2D3C" w:rsidRPr="00CB2D3C" w:rsidRDefault="00CB2D3C" w:rsidP="001C5EFE">
      <w:pPr>
        <w:spacing w:before="120" w:after="120" w:line="276" w:lineRule="auto"/>
        <w:jc w:val="both"/>
        <w:rPr>
          <w:bCs/>
        </w:rPr>
      </w:pPr>
      <w:r>
        <w:rPr>
          <w:bCs/>
        </w:rPr>
        <w:t xml:space="preserve">More information </w:t>
      </w:r>
      <w:hyperlink r:id="rId50" w:history="1">
        <w:r w:rsidRPr="00CB2D3C">
          <w:rPr>
            <w:rStyle w:val="Hyperlink"/>
            <w:bCs/>
          </w:rPr>
          <w:t>here</w:t>
        </w:r>
      </w:hyperlink>
    </w:p>
    <w:p w:rsidR="00087D97" w:rsidRPr="00CB2D3C" w:rsidRDefault="00CB2D3C" w:rsidP="00B46D30">
      <w:pPr>
        <w:spacing w:before="120" w:after="480" w:line="276" w:lineRule="auto"/>
        <w:jc w:val="both"/>
        <w:rPr>
          <w:b/>
          <w:bCs/>
        </w:rPr>
      </w:pPr>
      <w:r w:rsidRPr="00CB2D3C">
        <w:rPr>
          <w:b/>
          <w:bCs/>
        </w:rPr>
        <w:t>This Call is open until further notice. Applications are evaluated within one week and start as soon as possible if awarded.</w:t>
      </w:r>
    </w:p>
    <w:p w:rsidR="00476F9B" w:rsidRPr="0006717A" w:rsidRDefault="00476F9B" w:rsidP="00476F9B">
      <w:pPr>
        <w:pStyle w:val="Heading2"/>
        <w:ind w:left="426"/>
        <w:rPr>
          <w:rFonts w:eastAsia="Times New Roman"/>
          <w:lang w:eastAsia="bg-BG"/>
        </w:rPr>
      </w:pPr>
      <w:bookmarkStart w:id="14" w:name="_Toc503363226"/>
      <w:bookmarkStart w:id="15" w:name="_Toc52811295"/>
      <w:r w:rsidRPr="0006717A">
        <w:rPr>
          <w:rFonts w:eastAsia="Times New Roman"/>
          <w:lang w:eastAsia="bg-BG"/>
        </w:rPr>
        <w:lastRenderedPageBreak/>
        <w:t>Подкрепа на международни научни форуми, провеждани в Република България</w:t>
      </w:r>
      <w:bookmarkEnd w:id="14"/>
      <w:bookmarkEnd w:id="15"/>
    </w:p>
    <w:p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w:t>
      </w:r>
      <w:proofErr w:type="gramStart"/>
      <w:r>
        <w:rPr>
          <w:rFonts w:eastAsia="Calibri"/>
          <w:lang w:eastAsia="bg-BG"/>
        </w:rPr>
        <w:t xml:space="preserve">изследвания“ </w:t>
      </w:r>
      <w:r w:rsidR="00476F9B" w:rsidRPr="00B040B1">
        <w:rPr>
          <w:rFonts w:eastAsia="Calibri"/>
          <w:lang w:eastAsia="bg-BG"/>
        </w:rPr>
        <w:t>отправя</w:t>
      </w:r>
      <w:proofErr w:type="gramEnd"/>
      <w:r w:rsidR="00476F9B" w:rsidRPr="00B040B1">
        <w:rPr>
          <w:rFonts w:eastAsia="Calibri"/>
          <w:lang w:eastAsia="bg-BG"/>
        </w:rPr>
        <w:t xml:space="preserve"> покана за кандидатстване за „Подкрепа на международни научни форуми, провеждани в Република България“ </w:t>
      </w:r>
    </w:p>
    <w:p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w:t>
      </w:r>
      <w:proofErr w:type="gramStart"/>
      <w:r w:rsidRPr="00DD764B">
        <w:rPr>
          <w:color w:val="000000"/>
          <w:lang w:eastAsia="bg-BG"/>
        </w:rPr>
        <w:t>т.7  от</w:t>
      </w:r>
      <w:proofErr w:type="gramEnd"/>
      <w:r w:rsidRPr="00DD764B">
        <w:rPr>
          <w:color w:val="000000"/>
          <w:lang w:eastAsia="bg-BG"/>
        </w:rPr>
        <w:t xml:space="preserve"> ЗВО, които са акредитирани от НАОА да провеждат обучение по образователна и научна степен "доктор" </w:t>
      </w:r>
    </w:p>
    <w:p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CA622D">
      <w:pPr>
        <w:spacing w:before="120" w:after="120" w:line="276" w:lineRule="auto"/>
        <w:jc w:val="both"/>
        <w:rPr>
          <w:color w:val="000000"/>
          <w:lang w:eastAsia="bg-BG"/>
        </w:rPr>
      </w:pPr>
      <w:r w:rsidRPr="00DD764B">
        <w:rPr>
          <w:color w:val="000000"/>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51" w:tgtFrame="_blank" w:history="1">
        <w:r w:rsidRPr="00DD764B">
          <w:rPr>
            <w:rStyle w:val="Hyperlink"/>
            <w:lang w:eastAsia="bg-BG"/>
          </w:rPr>
          <w:t>https://www.neaa.government.bg</w:t>
        </w:r>
      </w:hyperlink>
    </w:p>
    <w:p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 xml:space="preserve">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w:t>
      </w:r>
      <w:r w:rsidR="00DD764B" w:rsidRPr="00DD764B">
        <w:rPr>
          <w:color w:val="000000"/>
          <w:lang w:eastAsia="bg-BG"/>
        </w:rPr>
        <w:lastRenderedPageBreak/>
        <w:t>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CA622D">
      <w:pPr>
        <w:pStyle w:val="ListParagraph"/>
        <w:numPr>
          <w:ilvl w:val="0"/>
          <w:numId w:val="4"/>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CA622D">
      <w:pPr>
        <w:pStyle w:val="ListParagraph"/>
        <w:numPr>
          <w:ilvl w:val="0"/>
          <w:numId w:val="4"/>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52" w:history="1">
        <w:r w:rsidRPr="00DD764B">
          <w:rPr>
            <w:rStyle w:val="Hyperlink"/>
            <w:lang w:eastAsia="bg-BG"/>
          </w:rPr>
          <w:t>ТУК</w:t>
        </w:r>
      </w:hyperlink>
    </w:p>
    <w:p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rsidR="00476F9B" w:rsidRPr="00AB0EFA" w:rsidRDefault="00476F9B" w:rsidP="00CA622D">
      <w:pPr>
        <w:pStyle w:val="Heading2"/>
        <w:spacing w:line="276" w:lineRule="auto"/>
        <w:ind w:left="426"/>
        <w:jc w:val="both"/>
        <w:rPr>
          <w:rFonts w:eastAsia="Times New Roman"/>
          <w:lang w:eastAsia="bg-BG"/>
        </w:rPr>
      </w:pPr>
      <w:bookmarkStart w:id="16" w:name="_Toc503363227"/>
      <w:bookmarkStart w:id="17" w:name="_Toc52811296"/>
      <w:r w:rsidRPr="00AB0EFA">
        <w:rPr>
          <w:rFonts w:eastAsia="Times New Roman"/>
          <w:lang w:eastAsia="bg-BG"/>
        </w:rPr>
        <w:t>Национално съфинансиране за участие на български колективи в утвърдени проекти по COST</w:t>
      </w:r>
      <w:bookmarkEnd w:id="16"/>
      <w:bookmarkEnd w:id="17"/>
    </w:p>
    <w:p w:rsidR="00476F9B" w:rsidRPr="00AB0EFA" w:rsidRDefault="00476F9B" w:rsidP="00CA622D">
      <w:pPr>
        <w:spacing w:line="276" w:lineRule="auto"/>
        <w:jc w:val="both"/>
        <w:rPr>
          <w:rFonts w:eastAsia="Calibri"/>
          <w:bCs/>
          <w:lang w:eastAsia="bg-BG"/>
        </w:rPr>
      </w:pPr>
      <w:r w:rsidRPr="00AB0EFA">
        <w:rPr>
          <w:rFonts w:eastAsia="Calibri"/>
          <w:bCs/>
          <w:lang w:eastAsia="bg-BG"/>
        </w:rPr>
        <w:t xml:space="preserve">Фонд „Научни </w:t>
      </w:r>
      <w:proofErr w:type="gramStart"/>
      <w:r w:rsidRPr="00AB0EFA">
        <w:rPr>
          <w:rFonts w:eastAsia="Calibri"/>
          <w:bCs/>
          <w:lang w:eastAsia="bg-BG"/>
        </w:rPr>
        <w:t>изследвания“ отправя</w:t>
      </w:r>
      <w:proofErr w:type="gramEnd"/>
      <w:r w:rsidRPr="00AB0EFA">
        <w:rPr>
          <w:rFonts w:eastAsia="Calibri"/>
          <w:bCs/>
          <w:lang w:eastAsia="bg-BG"/>
        </w:rPr>
        <w:t xml:space="preserve">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rsidR="00476F9B" w:rsidRPr="00AB0EFA" w:rsidRDefault="00476F9B" w:rsidP="00CA622D">
      <w:pPr>
        <w:numPr>
          <w:ilvl w:val="0"/>
          <w:numId w:val="3"/>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rsidR="00476F9B" w:rsidRPr="00AB0EFA" w:rsidRDefault="00476F9B" w:rsidP="00CA622D">
      <w:pPr>
        <w:numPr>
          <w:ilvl w:val="0"/>
          <w:numId w:val="3"/>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lastRenderedPageBreak/>
        <w:t>ПРЕДСТАВЯНЕ И ПОДБОР НА ПРЕДЛОЖЕНИЯТА: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до 20 000 лв. на година.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rsidR="00476F9B" w:rsidRPr="00E1455C" w:rsidRDefault="008B085F" w:rsidP="00CA622D">
      <w:pPr>
        <w:spacing w:after="120" w:line="276" w:lineRule="auto"/>
        <w:jc w:val="both"/>
        <w:rPr>
          <w:color w:val="000000"/>
        </w:rPr>
      </w:pPr>
      <w:hyperlink r:id="rId53" w:tgtFrame="_blank" w:history="1">
        <w:r w:rsidR="00476F9B" w:rsidRPr="00E1455C">
          <w:rPr>
            <w:rStyle w:val="Hyperlink"/>
          </w:rPr>
          <w:t>Пълен текст на процедурата</w:t>
        </w:r>
      </w:hyperlink>
    </w:p>
    <w:p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54" w:history="1">
        <w:r w:rsidRPr="00E1455C">
          <w:rPr>
            <w:rFonts w:eastAsia="Calibri"/>
            <w:color w:val="0000FF" w:themeColor="hyperlink"/>
            <w:u w:val="single"/>
            <w:lang w:eastAsia="bg-BG"/>
          </w:rPr>
          <w:t>fni-konkursi@mon.bg</w:t>
        </w:r>
      </w:hyperlink>
    </w:p>
    <w:p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rsidR="003A0C64" w:rsidRPr="0062063C" w:rsidRDefault="002E339B" w:rsidP="005F2DDF">
      <w:pPr>
        <w:pStyle w:val="Heading2"/>
        <w:spacing w:before="120" w:after="120" w:line="276" w:lineRule="auto"/>
        <w:ind w:left="357" w:hanging="357"/>
        <w:jc w:val="both"/>
        <w:rPr>
          <w:rFonts w:ascii="Times New Roman" w:hAnsi="Times New Roman" w:cs="Times New Roman"/>
          <w:bCs w:val="0"/>
        </w:rPr>
      </w:pPr>
      <w:bookmarkStart w:id="18" w:name="_Toc52811297"/>
      <w:r w:rsidRPr="0052108C">
        <w:t>Програма: „Америка за България”</w:t>
      </w:r>
      <w:r w:rsidR="0062063C" w:rsidRPr="0062063C">
        <w:rPr>
          <w:lang w:val="bg-BG"/>
        </w:rPr>
        <w:t xml:space="preserve"> - </w:t>
      </w:r>
      <w:r w:rsidR="0062063C" w:rsidRPr="0062063C">
        <w:rPr>
          <w:rStyle w:val="Strong"/>
          <w:rFonts w:ascii="Times New Roman" w:hAnsi="Times New Roman" w:cs="Times New Roman"/>
          <w:b/>
          <w:szCs w:val="24"/>
        </w:rPr>
        <w:t>Покана за участие в конкурс за финансиране на проекти</w:t>
      </w:r>
      <w:r w:rsidR="0062063C" w:rsidRPr="0062063C">
        <w:rPr>
          <w:rStyle w:val="Strong"/>
          <w:rFonts w:ascii="Times New Roman" w:hAnsi="Times New Roman" w:cs="Times New Roman"/>
          <w:b/>
          <w:lang w:val="bg-BG"/>
        </w:rPr>
        <w:t xml:space="preserve"> </w:t>
      </w:r>
      <w:r w:rsidR="0062063C" w:rsidRPr="0062063C">
        <w:rPr>
          <w:rStyle w:val="Strong"/>
          <w:rFonts w:ascii="Times New Roman" w:hAnsi="Times New Roman" w:cs="Times New Roman"/>
          <w:lang w:val="bg-BG"/>
        </w:rPr>
        <w:t>„</w:t>
      </w:r>
      <w:r w:rsidR="003A0C64" w:rsidRPr="0062063C">
        <w:rPr>
          <w:rFonts w:ascii="Times New Roman" w:hAnsi="Times New Roman" w:cs="Times New Roman"/>
          <w:bCs w:val="0"/>
        </w:rPr>
        <w:t xml:space="preserve">НАУКА С </w:t>
      </w:r>
      <w:proofErr w:type="gramStart"/>
      <w:r w:rsidR="003A0C64" w:rsidRPr="0062063C">
        <w:rPr>
          <w:rFonts w:ascii="Times New Roman" w:hAnsi="Times New Roman" w:cs="Times New Roman"/>
          <w:bCs w:val="0"/>
        </w:rPr>
        <w:t>БЪДЕЩЕ</w:t>
      </w:r>
      <w:r w:rsidR="0062063C" w:rsidRPr="0062063C">
        <w:rPr>
          <w:rFonts w:ascii="Times New Roman" w:hAnsi="Times New Roman" w:cs="Times New Roman"/>
          <w:bCs w:val="0"/>
          <w:lang w:val="bg-BG"/>
        </w:rPr>
        <w:t>“</w:t>
      </w:r>
      <w:bookmarkEnd w:id="18"/>
      <w:proofErr w:type="gramEnd"/>
    </w:p>
    <w:p w:rsidR="003A0C64" w:rsidRPr="0062063C" w:rsidRDefault="003A0C64" w:rsidP="0062063C">
      <w:pPr>
        <w:pStyle w:val="NormalWeb"/>
        <w:spacing w:before="120" w:beforeAutospacing="0" w:after="120" w:afterAutospacing="0" w:line="276" w:lineRule="auto"/>
        <w:jc w:val="both"/>
      </w:pPr>
      <w:r w:rsidRPr="0062063C">
        <w:t xml:space="preserve">С конкурса „Наука с </w:t>
      </w:r>
      <w:proofErr w:type="gramStart"/>
      <w:r w:rsidRPr="0062063C">
        <w:t>бъдеще“</w:t>
      </w:r>
      <w:proofErr w:type="gramEnd"/>
      <w:r w:rsidRPr="0062063C">
        <w:t xml:space="preserve">, </w:t>
      </w:r>
      <w:r w:rsidR="0062063C">
        <w:rPr>
          <w:lang w:val="bg-BG"/>
        </w:rPr>
        <w:t xml:space="preserve"> </w:t>
      </w:r>
      <w:r w:rsidRPr="0062063C">
        <w:t>Фондация „Америка за България“ ще финансира проектни предложения на млади учени-иноватори в областта на природните науки, здравеопазването, земеделието и ветеринарната медицина. Идеите трябва да са с приложна насоченост, да адресират съществуващи проблеми и да имат потенциал за внедряване в практиката. Основната цел на конкурса е да насърчи и стимулира ранния етап на развитие на техните разработки и продукти.</w:t>
      </w:r>
    </w:p>
    <w:p w:rsidR="003A0C64" w:rsidRPr="0062063C" w:rsidRDefault="003A0C64" w:rsidP="0062063C">
      <w:pPr>
        <w:pStyle w:val="NormalWeb"/>
        <w:spacing w:before="120" w:beforeAutospacing="0" w:after="120" w:afterAutospacing="0" w:line="276" w:lineRule="auto"/>
        <w:jc w:val="both"/>
      </w:pPr>
      <w:r w:rsidRPr="0062063C">
        <w:rPr>
          <w:rStyle w:val="Strong"/>
        </w:rPr>
        <w:t xml:space="preserve">Мисията на Фондация „Америка за </w:t>
      </w:r>
      <w:proofErr w:type="gramStart"/>
      <w:r w:rsidRPr="0062063C">
        <w:rPr>
          <w:rStyle w:val="Strong"/>
        </w:rPr>
        <w:t xml:space="preserve">България“ </w:t>
      </w:r>
      <w:r w:rsidR="0062063C">
        <w:rPr>
          <w:rStyle w:val="Strong"/>
          <w:lang w:val="bg-BG"/>
        </w:rPr>
        <w:t xml:space="preserve"> </w:t>
      </w:r>
      <w:proofErr w:type="gramEnd"/>
      <w:r w:rsidRPr="0062063C">
        <w:rPr>
          <w:rStyle w:val="Strong"/>
        </w:rPr>
        <w:t>в областта „Бизнес, предприемачество и технологии“</w:t>
      </w:r>
    </w:p>
    <w:p w:rsidR="003A0C64" w:rsidRPr="0062063C" w:rsidRDefault="0062063C" w:rsidP="0062063C">
      <w:pPr>
        <w:pStyle w:val="NormalWeb"/>
        <w:spacing w:before="120" w:beforeAutospacing="0" w:after="120" w:afterAutospacing="0" w:line="276" w:lineRule="auto"/>
        <w:jc w:val="both"/>
      </w:pPr>
      <w:r>
        <w:t xml:space="preserve">Фондация „Америка за </w:t>
      </w:r>
      <w:proofErr w:type="gramStart"/>
      <w:r>
        <w:t>България“</w:t>
      </w:r>
      <w:r>
        <w:rPr>
          <w:lang w:val="bg-BG"/>
        </w:rPr>
        <w:t xml:space="preserve"> </w:t>
      </w:r>
      <w:r w:rsidR="003A0C64" w:rsidRPr="0062063C">
        <w:t>подкрепя</w:t>
      </w:r>
      <w:proofErr w:type="gramEnd"/>
      <w:r w:rsidR="003A0C64" w:rsidRPr="0062063C">
        <w:t xml:space="preserve"> програми, които увеличават производителността на малките и средни предприятия в България, и работи за подобряването на бизнеса чрез въвеждането на иновации и технологии. Приложната наука и трансферът на технологии винаги са били от голям интерес за работата на Фондацията и настоящият конкурс допълва усилията ни в тази посока.</w:t>
      </w:r>
    </w:p>
    <w:p w:rsidR="003A0C64" w:rsidRPr="0062063C" w:rsidRDefault="003A0C64" w:rsidP="0062063C">
      <w:pPr>
        <w:pStyle w:val="NormalWeb"/>
        <w:spacing w:before="120" w:beforeAutospacing="0" w:after="120" w:afterAutospacing="0" w:line="276" w:lineRule="auto"/>
        <w:jc w:val="both"/>
      </w:pPr>
      <w:r w:rsidRPr="0062063C">
        <w:t>Подкрепяме инициативи, които:</w:t>
      </w:r>
    </w:p>
    <w:p w:rsidR="003A0C64" w:rsidRPr="0062063C" w:rsidRDefault="003A0C64" w:rsidP="0062063C">
      <w:pPr>
        <w:numPr>
          <w:ilvl w:val="0"/>
          <w:numId w:val="42"/>
        </w:numPr>
        <w:spacing w:before="120" w:after="120" w:line="276" w:lineRule="auto"/>
        <w:jc w:val="both"/>
        <w:textAlignment w:val="baseline"/>
        <w:rPr>
          <w:color w:val="000000"/>
        </w:rPr>
      </w:pPr>
      <w:r w:rsidRPr="0062063C">
        <w:rPr>
          <w:color w:val="000000"/>
        </w:rPr>
        <w:t xml:space="preserve">Изграждат предприемачески и бизнес умения. Фондация „Америка за </w:t>
      </w:r>
      <w:proofErr w:type="gramStart"/>
      <w:r w:rsidRPr="0062063C">
        <w:rPr>
          <w:color w:val="000000"/>
        </w:rPr>
        <w:t>България“ подкрепя</w:t>
      </w:r>
      <w:proofErr w:type="gramEnd"/>
      <w:r w:rsidRPr="0062063C">
        <w:rPr>
          <w:color w:val="000000"/>
        </w:rPr>
        <w:t xml:space="preserve"> развитието на жизнена предприемаческа среда, като предоставя обучения на различни нива, мотивиращи хората да развият у себе си предприемаческа нагласа, и ги подготвя да започнат и развиват успешен бизнес.</w:t>
      </w:r>
    </w:p>
    <w:p w:rsidR="003A0C64" w:rsidRPr="0062063C" w:rsidRDefault="003A0C64" w:rsidP="0062063C">
      <w:pPr>
        <w:numPr>
          <w:ilvl w:val="0"/>
          <w:numId w:val="42"/>
        </w:numPr>
        <w:spacing w:before="120" w:after="120" w:line="276" w:lineRule="auto"/>
        <w:jc w:val="both"/>
        <w:textAlignment w:val="baseline"/>
        <w:rPr>
          <w:color w:val="000000"/>
        </w:rPr>
      </w:pPr>
      <w:r w:rsidRPr="0062063C">
        <w:rPr>
          <w:color w:val="000000"/>
        </w:rPr>
        <w:t>Ускоряват въвеждането на технологии и иновации. Фондацията работи в партньорство с професионални организации, университети, изследователи и лидери от индустрията, които са двигател на промяната и спомагат за прилагането на иновативни практики и технологии. </w:t>
      </w:r>
    </w:p>
    <w:p w:rsidR="003A0C64" w:rsidRPr="0062063C" w:rsidRDefault="003A0C64" w:rsidP="0062063C">
      <w:pPr>
        <w:shd w:val="clear" w:color="auto" w:fill="FFFFFF"/>
        <w:spacing w:before="120" w:after="120" w:line="276" w:lineRule="auto"/>
        <w:jc w:val="both"/>
        <w:rPr>
          <w:b/>
          <w:bCs/>
          <w:color w:val="000000" w:themeColor="text1"/>
        </w:rPr>
      </w:pPr>
      <w:hyperlink r:id="rId55" w:history="1">
        <w:r w:rsidRPr="0062063C">
          <w:rPr>
            <w:rStyle w:val="Hyperlink"/>
            <w:rFonts w:eastAsiaTheme="minorEastAsia"/>
            <w:b/>
            <w:bCs/>
            <w:color w:val="000000" w:themeColor="text1"/>
          </w:rPr>
          <w:t>Кой може да кандидатства?</w:t>
        </w:r>
      </w:hyperlink>
    </w:p>
    <w:p w:rsidR="003A0C64" w:rsidRPr="0062063C" w:rsidRDefault="003A0C64" w:rsidP="0062063C">
      <w:pPr>
        <w:pStyle w:val="NormalWeb"/>
        <w:spacing w:before="120" w:beforeAutospacing="0" w:after="120" w:afterAutospacing="0" w:line="276" w:lineRule="auto"/>
        <w:jc w:val="both"/>
      </w:pPr>
      <w:r w:rsidRPr="0062063C">
        <w:lastRenderedPageBreak/>
        <w:t>Поканата е отворена към кандидати от цялата страна с интерес и опит в областта на природните науки, здравеопазването, земеделието и ветеринарната медицина, на възраст от 16 до 40 години към момента на подаване на кандидатурата. Могат да кандидатстват както отделни физически лица, покриващи тези условия, така и екипи от млади иноватори и учени или такива с вече регистрирани компании.</w:t>
      </w:r>
    </w:p>
    <w:p w:rsidR="003A0C64" w:rsidRPr="0062063C" w:rsidRDefault="003A0C64" w:rsidP="0062063C">
      <w:pPr>
        <w:pStyle w:val="NormalWeb"/>
        <w:spacing w:before="120" w:beforeAutospacing="0" w:after="120" w:afterAutospacing="0" w:line="276" w:lineRule="auto"/>
        <w:jc w:val="both"/>
      </w:pPr>
      <w:r w:rsidRPr="0062063C">
        <w:t>В случай, че кандидатурата е от екип/обединение от партньори, изрично трябва да се спомене какви са отговорностите на всеки партньор и кой ще бъде водещият партньор, който ще отговаря за управлението и отчитането на дейностите по проекта.</w:t>
      </w:r>
    </w:p>
    <w:p w:rsidR="003A0C64" w:rsidRPr="0062063C" w:rsidRDefault="003A0C64" w:rsidP="0062063C">
      <w:pPr>
        <w:pStyle w:val="NormalWeb"/>
        <w:spacing w:before="120" w:beforeAutospacing="0" w:after="120" w:afterAutospacing="0" w:line="276" w:lineRule="auto"/>
        <w:jc w:val="both"/>
      </w:pPr>
      <w:r w:rsidRPr="0062063C">
        <w:t>Задължително условие е проектите, с които се кандидатства, да не са само на ниво идея, а да са преминали успешно минимум втория етап на технологична готовност (формулирана техническа концепция) съгласно международно приетата скала за оценка на зрелостта на новосъздадена технология (</w:t>
      </w:r>
      <w:hyperlink r:id="rId56" w:history="1">
        <w:r w:rsidRPr="0062063C">
          <w:rPr>
            <w:rStyle w:val="Hyperlink"/>
            <w:rFonts w:eastAsiaTheme="minorEastAsia"/>
            <w:color w:val="BF0D3E"/>
          </w:rPr>
          <w:t>Technology Readiness Levels</w:t>
        </w:r>
      </w:hyperlink>
      <w:r w:rsidRPr="0062063C">
        <w:t>) и да е започната работа по трети етап – доказване на концепцията в експериментална среда.</w:t>
      </w:r>
    </w:p>
    <w:p w:rsidR="003A0C64" w:rsidRPr="0062063C" w:rsidRDefault="003A0C64" w:rsidP="0062063C">
      <w:pPr>
        <w:pStyle w:val="NormalWeb"/>
        <w:spacing w:before="120" w:beforeAutospacing="0" w:after="120" w:afterAutospacing="0" w:line="276" w:lineRule="auto"/>
        <w:jc w:val="both"/>
      </w:pPr>
      <w:r w:rsidRPr="0062063C">
        <w:t xml:space="preserve">Настоящи получатели на грант от Фондация „Америка за </w:t>
      </w:r>
      <w:proofErr w:type="gramStart"/>
      <w:r w:rsidRPr="0062063C">
        <w:t>България“ могат</w:t>
      </w:r>
      <w:proofErr w:type="gramEnd"/>
      <w:r w:rsidRPr="0062063C">
        <w:t xml:space="preserve"> да кандидатстват, ако договорите им са приключили към 31.12.2019г.</w:t>
      </w:r>
    </w:p>
    <w:p w:rsidR="003A0C64" w:rsidRPr="0062063C" w:rsidRDefault="003A0C64" w:rsidP="0062063C">
      <w:pPr>
        <w:shd w:val="clear" w:color="auto" w:fill="FFFFFF"/>
        <w:spacing w:before="120" w:after="120" w:line="276" w:lineRule="auto"/>
        <w:jc w:val="both"/>
        <w:rPr>
          <w:b/>
          <w:bCs/>
          <w:color w:val="000000" w:themeColor="text1"/>
        </w:rPr>
      </w:pPr>
      <w:hyperlink r:id="rId57" w:history="1">
        <w:r w:rsidRPr="0062063C">
          <w:rPr>
            <w:b/>
            <w:bCs/>
            <w:color w:val="000000" w:themeColor="text1"/>
            <w:u w:val="single"/>
          </w:rPr>
          <w:t>Какви са критериите за оценка на проектите?</w:t>
        </w:r>
      </w:hyperlink>
    </w:p>
    <w:p w:rsidR="003A0C64" w:rsidRPr="0062063C" w:rsidRDefault="003A0C64" w:rsidP="0062063C">
      <w:pPr>
        <w:spacing w:before="120" w:after="120" w:line="276" w:lineRule="auto"/>
        <w:jc w:val="both"/>
        <w:rPr>
          <w:color w:val="000000"/>
        </w:rPr>
      </w:pPr>
      <w:r w:rsidRPr="0062063C">
        <w:rPr>
          <w:color w:val="000000"/>
        </w:rPr>
        <w:t>Ще се оценяват само проекти, които са преминали успешно минимум втория етап на технологична готовност (формулирана техническа концепция) съгласно международно приетата скала за оценка на зрелостта на новосъздадена технология (</w:t>
      </w:r>
      <w:hyperlink r:id="rId58" w:history="1">
        <w:r w:rsidRPr="0062063C">
          <w:rPr>
            <w:color w:val="BF0D3E"/>
            <w:u w:val="single"/>
          </w:rPr>
          <w:t>Technology Readiness Levels</w:t>
        </w:r>
      </w:hyperlink>
      <w:r w:rsidRPr="0062063C">
        <w:rPr>
          <w:color w:val="000000"/>
        </w:rPr>
        <w:t>) и е започната работа по трети етап – доказване на концепцията в експериментална среда.</w:t>
      </w:r>
    </w:p>
    <w:p w:rsidR="003A0C64" w:rsidRPr="0062063C" w:rsidRDefault="003A0C64" w:rsidP="0062063C">
      <w:pPr>
        <w:spacing w:before="120" w:after="120" w:line="276" w:lineRule="auto"/>
        <w:jc w:val="both"/>
        <w:rPr>
          <w:color w:val="000000"/>
        </w:rPr>
      </w:pPr>
      <w:r w:rsidRPr="0062063C">
        <w:rPr>
          <w:b/>
          <w:bCs/>
          <w:color w:val="000000"/>
        </w:rPr>
        <w:t>Съответствие с целите на програма</w:t>
      </w:r>
      <w:r w:rsidRPr="0062063C">
        <w:rPr>
          <w:color w:val="000000"/>
        </w:rPr>
        <w:t> </w:t>
      </w:r>
      <w:r w:rsidRPr="0062063C">
        <w:rPr>
          <w:b/>
          <w:bCs/>
          <w:color w:val="000000"/>
        </w:rPr>
        <w:t xml:space="preserve">„Наука с </w:t>
      </w:r>
      <w:proofErr w:type="gramStart"/>
      <w:r w:rsidRPr="0062063C">
        <w:rPr>
          <w:b/>
          <w:bCs/>
          <w:color w:val="000000"/>
        </w:rPr>
        <w:t>бъдеще“</w:t>
      </w:r>
      <w:proofErr w:type="gramEnd"/>
      <w:r w:rsidRPr="0062063C">
        <w:rPr>
          <w:color w:val="000000"/>
        </w:rPr>
        <w:t xml:space="preserve">. Проектните предложения трябва да имат ясно дефинирани цели, които да са в съответствие с целите на програма „Наука с </w:t>
      </w:r>
      <w:proofErr w:type="gramStart"/>
      <w:r w:rsidRPr="0062063C">
        <w:rPr>
          <w:color w:val="000000"/>
        </w:rPr>
        <w:t>бъдеще“</w:t>
      </w:r>
      <w:proofErr w:type="gramEnd"/>
      <w:r w:rsidRPr="0062063C">
        <w:rPr>
          <w:color w:val="000000"/>
        </w:rPr>
        <w:t>.</w:t>
      </w:r>
    </w:p>
    <w:p w:rsidR="003A0C64" w:rsidRPr="0062063C" w:rsidRDefault="003A0C64" w:rsidP="0062063C">
      <w:pPr>
        <w:spacing w:before="120" w:after="120" w:line="276" w:lineRule="auto"/>
        <w:jc w:val="both"/>
        <w:rPr>
          <w:color w:val="000000"/>
        </w:rPr>
      </w:pPr>
      <w:r w:rsidRPr="0062063C">
        <w:rPr>
          <w:b/>
          <w:bCs/>
          <w:color w:val="000000"/>
        </w:rPr>
        <w:t>Дейности</w:t>
      </w:r>
      <w:r w:rsidRPr="0062063C">
        <w:rPr>
          <w:color w:val="000000"/>
        </w:rPr>
        <w:t>. Кандидатът/Кандидатстващият екип трябва да предложат дейности, които да развият иновативни технологични решения с приложна насоченост в областта на природните науки, здравеопазването и ветеринарната медицина, с висок потенциал да намерят бизнес приложение в средносрочен план (до 3 години).</w:t>
      </w:r>
    </w:p>
    <w:p w:rsidR="003A0C64" w:rsidRPr="0062063C" w:rsidRDefault="003A0C64" w:rsidP="0062063C">
      <w:pPr>
        <w:spacing w:before="120" w:after="120" w:line="276" w:lineRule="auto"/>
        <w:jc w:val="both"/>
        <w:rPr>
          <w:color w:val="000000"/>
        </w:rPr>
      </w:pPr>
      <w:r w:rsidRPr="0062063C">
        <w:rPr>
          <w:b/>
          <w:bCs/>
          <w:color w:val="000000"/>
        </w:rPr>
        <w:t>Целеви групи</w:t>
      </w:r>
      <w:r w:rsidRPr="0062063C">
        <w:rPr>
          <w:color w:val="000000"/>
        </w:rPr>
        <w:t>. Кандидатът/Кандидатстващият екип трябва ясно да посочат кои са ползвателите на технологичното решение/продукт и как решението/продуктът отговаря на нуждите им по най-добрия начин.</w:t>
      </w:r>
    </w:p>
    <w:p w:rsidR="003A0C64" w:rsidRPr="0062063C" w:rsidRDefault="003A0C64" w:rsidP="0062063C">
      <w:pPr>
        <w:spacing w:before="120" w:after="120" w:line="276" w:lineRule="auto"/>
        <w:jc w:val="both"/>
        <w:rPr>
          <w:color w:val="000000"/>
        </w:rPr>
      </w:pPr>
      <w:r w:rsidRPr="0062063C">
        <w:rPr>
          <w:b/>
          <w:bCs/>
          <w:color w:val="000000"/>
        </w:rPr>
        <w:t>Очаквани резултати от проекта</w:t>
      </w:r>
      <w:r w:rsidRPr="0062063C">
        <w:rPr>
          <w:color w:val="000000"/>
        </w:rPr>
        <w:t>. Резултатите от проекта трябва да са ясно формулирани, измерими, реалистични, обвързани с конкретен времеви период и да са логично следствие от предвидените дейности.</w:t>
      </w:r>
    </w:p>
    <w:p w:rsidR="003A0C64" w:rsidRPr="0062063C" w:rsidRDefault="003A0C64" w:rsidP="0062063C">
      <w:pPr>
        <w:spacing w:before="120" w:after="120" w:line="276" w:lineRule="auto"/>
        <w:jc w:val="both"/>
        <w:rPr>
          <w:color w:val="000000"/>
        </w:rPr>
      </w:pPr>
      <w:r w:rsidRPr="0062063C">
        <w:rPr>
          <w:b/>
          <w:bCs/>
          <w:color w:val="000000"/>
        </w:rPr>
        <w:t>Устойчивост</w:t>
      </w:r>
      <w:r w:rsidRPr="0062063C">
        <w:rPr>
          <w:color w:val="000000"/>
        </w:rPr>
        <w:t xml:space="preserve">. Кандидатът/Кандидатстващият екип трябва да имат визия как предложените технологични решения и продукти ще продължат да се развиват и след като подкрепата от Фондация „Америка за </w:t>
      </w:r>
      <w:proofErr w:type="gramStart"/>
      <w:r w:rsidRPr="0062063C">
        <w:rPr>
          <w:color w:val="000000"/>
        </w:rPr>
        <w:t>България“ приключи</w:t>
      </w:r>
      <w:proofErr w:type="gramEnd"/>
      <w:r w:rsidRPr="0062063C">
        <w:rPr>
          <w:color w:val="000000"/>
        </w:rPr>
        <w:t>.</w:t>
      </w:r>
    </w:p>
    <w:p w:rsidR="003A0C64" w:rsidRPr="0062063C" w:rsidRDefault="003A0C64" w:rsidP="0062063C">
      <w:pPr>
        <w:spacing w:before="120" w:after="120" w:line="276" w:lineRule="auto"/>
        <w:jc w:val="both"/>
        <w:rPr>
          <w:color w:val="000000"/>
        </w:rPr>
      </w:pPr>
      <w:r w:rsidRPr="0062063C">
        <w:rPr>
          <w:b/>
          <w:bCs/>
          <w:color w:val="000000"/>
        </w:rPr>
        <w:t>Капацитет на кандидата/екипа</w:t>
      </w:r>
      <w:r w:rsidRPr="0062063C">
        <w:rPr>
          <w:color w:val="000000"/>
        </w:rPr>
        <w:t xml:space="preserve">. Кандидатът/Кандидатстващият екип трябва да имат предишен опит и капацитет за работа в научната сфера на разработката. Предишни изяви и награди в научни и иновационни форуми, състезания, преакселераторски и/или </w:t>
      </w:r>
      <w:r w:rsidRPr="0062063C">
        <w:rPr>
          <w:color w:val="000000"/>
        </w:rPr>
        <w:lastRenderedPageBreak/>
        <w:t>предприемачески програми дават предимство. Предимство е и партньорство с бизнес и/или академична институция, както и наличието на ментор/и.</w:t>
      </w:r>
    </w:p>
    <w:p w:rsidR="003A0C64" w:rsidRPr="0062063C" w:rsidRDefault="003A0C64" w:rsidP="0062063C">
      <w:pPr>
        <w:spacing w:before="120" w:after="120" w:line="276" w:lineRule="auto"/>
        <w:jc w:val="both"/>
        <w:rPr>
          <w:color w:val="000000"/>
        </w:rPr>
      </w:pPr>
      <w:r w:rsidRPr="0062063C">
        <w:rPr>
          <w:b/>
          <w:bCs/>
          <w:color w:val="000000"/>
        </w:rPr>
        <w:t>Бюджет</w:t>
      </w:r>
      <w:r w:rsidRPr="0062063C">
        <w:rPr>
          <w:color w:val="000000"/>
        </w:rPr>
        <w:t>. Предложеният бюджет трябва да е реалистичен и да предполага ефикасно разходване на средствата.</w:t>
      </w:r>
    </w:p>
    <w:p w:rsidR="003A0C64" w:rsidRPr="0062063C" w:rsidRDefault="003A0C64" w:rsidP="0062063C">
      <w:pPr>
        <w:autoSpaceDE w:val="0"/>
        <w:autoSpaceDN w:val="0"/>
        <w:adjustRightInd w:val="0"/>
        <w:spacing w:before="120" w:after="120" w:line="276" w:lineRule="auto"/>
        <w:jc w:val="both"/>
        <w:rPr>
          <w:b/>
          <w:bCs/>
          <w:color w:val="000000"/>
          <w:lang w:val="bg-BG"/>
        </w:rPr>
      </w:pPr>
      <w:r w:rsidRPr="0062063C">
        <w:rPr>
          <w:b/>
          <w:bCs/>
          <w:color w:val="000000"/>
          <w:lang w:val="bg-BG"/>
        </w:rPr>
        <w:t>Размер на финанирането на проектите</w:t>
      </w:r>
    </w:p>
    <w:p w:rsidR="003A0C64" w:rsidRPr="0062063C" w:rsidRDefault="003A0C64" w:rsidP="0062063C">
      <w:pPr>
        <w:spacing w:before="120" w:after="120" w:line="276" w:lineRule="auto"/>
        <w:jc w:val="both"/>
        <w:rPr>
          <w:color w:val="000000"/>
        </w:rPr>
      </w:pPr>
      <w:r w:rsidRPr="0062063C">
        <w:rPr>
          <w:color w:val="000000"/>
        </w:rPr>
        <w:t>Размерът на финансирането на одобрен проект е от 5 000 до 15 000 лв. Проектите трябва да се реализират и всички разходи да бъдат направени в рамките на осемнадесет месеца след подписване на договора за дарение. Няма изискване към кандидатите за собствен принос, но наличието на такъв се насърчава.</w:t>
      </w:r>
    </w:p>
    <w:p w:rsidR="003A0C64" w:rsidRPr="0062063C" w:rsidRDefault="003A0C64" w:rsidP="0062063C">
      <w:pPr>
        <w:spacing w:before="120" w:after="120" w:line="276" w:lineRule="auto"/>
        <w:jc w:val="both"/>
        <w:rPr>
          <w:color w:val="000000"/>
        </w:rPr>
      </w:pPr>
      <w:r w:rsidRPr="0062063C">
        <w:rPr>
          <w:color w:val="000000"/>
        </w:rPr>
        <w:t>Кандидатите могат да използват максимум 30% от търсеното финансиране за административни и режийни разходи (наем на жилище, работно помещение или офис, покриване на сметки за интернет, електричество, отопление, счетоводни услуги, банкови такси и т.н.). Останалите 70% трябва да се използват за покриване на преките разходи по проекта.</w:t>
      </w:r>
    </w:p>
    <w:p w:rsidR="003A0C64" w:rsidRPr="0062063C" w:rsidRDefault="003A0C64" w:rsidP="0062063C">
      <w:pPr>
        <w:spacing w:before="120" w:after="120" w:line="276" w:lineRule="auto"/>
        <w:jc w:val="both"/>
        <w:rPr>
          <w:color w:val="000000"/>
        </w:rPr>
      </w:pPr>
      <w:r w:rsidRPr="0062063C">
        <w:rPr>
          <w:color w:val="000000"/>
        </w:rPr>
        <w:t>Допустими разходи:</w:t>
      </w:r>
    </w:p>
    <w:p w:rsidR="003A0C64" w:rsidRPr="0062063C" w:rsidRDefault="003A0C64" w:rsidP="0062063C">
      <w:pPr>
        <w:numPr>
          <w:ilvl w:val="0"/>
          <w:numId w:val="43"/>
        </w:numPr>
        <w:spacing w:before="120" w:after="120" w:line="276" w:lineRule="auto"/>
        <w:jc w:val="both"/>
        <w:textAlignment w:val="baseline"/>
        <w:rPr>
          <w:color w:val="000000"/>
        </w:rPr>
      </w:pPr>
      <w:r w:rsidRPr="0062063C">
        <w:rPr>
          <w:color w:val="000000"/>
        </w:rPr>
        <w:t>Преки разходи, осигуряващи успешното реализиране на проекта – материали, консумативи, разходи за изследвания, разработване и тестване на прототипи, придобиване на програмни продукти, пряко свързани с основната дейност на проекта/научната разработка, разходи за квалификационни курсове, регистриране на нов продукт/услуга/търговска марка/фирма и други, пряко свързани с основната дейност по проекта (70%).</w:t>
      </w:r>
    </w:p>
    <w:p w:rsidR="003A0C64" w:rsidRPr="0062063C" w:rsidRDefault="003A0C64" w:rsidP="0062063C">
      <w:pPr>
        <w:numPr>
          <w:ilvl w:val="0"/>
          <w:numId w:val="43"/>
        </w:numPr>
        <w:spacing w:before="120" w:after="120" w:line="276" w:lineRule="auto"/>
        <w:jc w:val="both"/>
        <w:textAlignment w:val="baseline"/>
        <w:rPr>
          <w:color w:val="000000"/>
        </w:rPr>
      </w:pPr>
      <w:r w:rsidRPr="0062063C">
        <w:rPr>
          <w:color w:val="000000"/>
        </w:rPr>
        <w:t>Административни разходи. Организационни и други дейности по управлението на проекта – заплащане на труд, покриване на режийни разходи, счетоводни услуги, банкови такси и други (30%).</w:t>
      </w:r>
    </w:p>
    <w:p w:rsidR="003A0C64" w:rsidRPr="0062063C" w:rsidRDefault="003A0C64" w:rsidP="0062063C">
      <w:pPr>
        <w:autoSpaceDE w:val="0"/>
        <w:autoSpaceDN w:val="0"/>
        <w:adjustRightInd w:val="0"/>
        <w:spacing w:before="120" w:after="120" w:line="276" w:lineRule="auto"/>
        <w:jc w:val="both"/>
        <w:rPr>
          <w:b/>
          <w:bCs/>
          <w:color w:val="000000"/>
          <w:lang w:val="bg-BG"/>
        </w:rPr>
      </w:pPr>
      <w:r w:rsidRPr="0062063C">
        <w:rPr>
          <w:b/>
          <w:bCs/>
          <w:color w:val="000000"/>
          <w:lang w:val="bg-BG"/>
        </w:rPr>
        <w:t>За какво може да се получи финансиране?</w:t>
      </w:r>
    </w:p>
    <w:p w:rsidR="003A0C64" w:rsidRPr="0062063C" w:rsidRDefault="003A0C64" w:rsidP="0062063C">
      <w:pPr>
        <w:autoSpaceDE w:val="0"/>
        <w:autoSpaceDN w:val="0"/>
        <w:adjustRightInd w:val="0"/>
        <w:spacing w:before="120" w:after="120" w:line="276" w:lineRule="auto"/>
        <w:jc w:val="both"/>
        <w:rPr>
          <w:bCs/>
          <w:color w:val="000000"/>
          <w:lang w:val="bg-BG"/>
        </w:rPr>
      </w:pPr>
      <w:r w:rsidRPr="0062063C">
        <w:rPr>
          <w:bCs/>
          <w:color w:val="000000"/>
          <w:lang w:val="bg-BG"/>
        </w:rPr>
        <w:t>Разходи за материали и консумативи, необходими за лабораторни и други изследвания (вкл. разходи за ползване на лабораторно оборудване).</w:t>
      </w:r>
    </w:p>
    <w:p w:rsidR="003A0C64" w:rsidRPr="0062063C" w:rsidRDefault="003A0C64" w:rsidP="0062063C">
      <w:pPr>
        <w:autoSpaceDE w:val="0"/>
        <w:autoSpaceDN w:val="0"/>
        <w:adjustRightInd w:val="0"/>
        <w:spacing w:before="120" w:after="120" w:line="276" w:lineRule="auto"/>
        <w:jc w:val="both"/>
        <w:rPr>
          <w:bCs/>
          <w:color w:val="000000"/>
          <w:lang w:val="bg-BG"/>
        </w:rPr>
      </w:pPr>
      <w:r w:rsidRPr="0062063C">
        <w:rPr>
          <w:bCs/>
          <w:color w:val="000000"/>
          <w:lang w:val="bg-BG"/>
        </w:rPr>
        <w:t>Разходи за разработване на прототипи.</w:t>
      </w:r>
    </w:p>
    <w:p w:rsidR="003A0C64" w:rsidRPr="0062063C" w:rsidRDefault="003A0C64" w:rsidP="0062063C">
      <w:pPr>
        <w:autoSpaceDE w:val="0"/>
        <w:autoSpaceDN w:val="0"/>
        <w:adjustRightInd w:val="0"/>
        <w:spacing w:before="120" w:after="120" w:line="276" w:lineRule="auto"/>
        <w:jc w:val="both"/>
        <w:rPr>
          <w:bCs/>
          <w:color w:val="000000"/>
          <w:lang w:val="bg-BG"/>
        </w:rPr>
      </w:pPr>
      <w:r w:rsidRPr="0062063C">
        <w:rPr>
          <w:bCs/>
          <w:color w:val="000000"/>
          <w:lang w:val="bg-BG"/>
        </w:rPr>
        <w:t>Разходи за придобиване на програмни продукти (софтуер, бази данни, лицензи) и т.н., пряко свързани с основната дейност на проекта/научната разработка.</w:t>
      </w:r>
    </w:p>
    <w:p w:rsidR="003A0C64" w:rsidRPr="0062063C" w:rsidRDefault="003A0C64" w:rsidP="0062063C">
      <w:pPr>
        <w:autoSpaceDE w:val="0"/>
        <w:autoSpaceDN w:val="0"/>
        <w:adjustRightInd w:val="0"/>
        <w:spacing w:before="120" w:after="120" w:line="276" w:lineRule="auto"/>
        <w:jc w:val="both"/>
        <w:rPr>
          <w:bCs/>
          <w:color w:val="000000"/>
          <w:lang w:val="bg-BG"/>
        </w:rPr>
      </w:pPr>
      <w:r w:rsidRPr="0062063C">
        <w:rPr>
          <w:bCs/>
          <w:color w:val="000000"/>
          <w:lang w:val="bg-BG"/>
        </w:rPr>
        <w:t>Разходи за квалификационни курсове, такси за научни конференции и други, пряко свързани с основната дейност на проекта.</w:t>
      </w:r>
    </w:p>
    <w:p w:rsidR="003A0C64" w:rsidRPr="0062063C" w:rsidRDefault="003A0C64" w:rsidP="0062063C">
      <w:pPr>
        <w:autoSpaceDE w:val="0"/>
        <w:autoSpaceDN w:val="0"/>
        <w:adjustRightInd w:val="0"/>
        <w:spacing w:before="120" w:after="120" w:line="276" w:lineRule="auto"/>
        <w:jc w:val="both"/>
        <w:rPr>
          <w:bCs/>
          <w:color w:val="000000"/>
          <w:lang w:val="bg-BG"/>
        </w:rPr>
      </w:pPr>
      <w:r w:rsidRPr="0062063C">
        <w:rPr>
          <w:bCs/>
          <w:color w:val="000000"/>
          <w:lang w:val="bg-BG"/>
        </w:rPr>
        <w:t>Разходи за регистриране на нов продукт/услуга/търговска марка в подкрепа на бъдещото внедряване на технологията/разработката.</w:t>
      </w:r>
    </w:p>
    <w:p w:rsidR="003A0C64" w:rsidRPr="0062063C" w:rsidRDefault="003A0C64" w:rsidP="0062063C">
      <w:pPr>
        <w:autoSpaceDE w:val="0"/>
        <w:autoSpaceDN w:val="0"/>
        <w:adjustRightInd w:val="0"/>
        <w:spacing w:before="120" w:after="120" w:line="276" w:lineRule="auto"/>
        <w:jc w:val="both"/>
        <w:rPr>
          <w:bCs/>
          <w:color w:val="000000"/>
          <w:lang w:val="bg-BG"/>
        </w:rPr>
      </w:pPr>
      <w:r w:rsidRPr="0062063C">
        <w:rPr>
          <w:bCs/>
          <w:color w:val="000000"/>
          <w:lang w:val="bg-BG"/>
        </w:rPr>
        <w:t>Разходи за регистриране на фирма/организация, които да позволят бъдещото развитие и разработка на технологията/продукта, стига предметът на дейност да е пряко свързан с проекта/научната разработка.</w:t>
      </w:r>
    </w:p>
    <w:p w:rsidR="003A0C64" w:rsidRPr="0062063C" w:rsidRDefault="003A0C64" w:rsidP="0062063C">
      <w:pPr>
        <w:autoSpaceDE w:val="0"/>
        <w:autoSpaceDN w:val="0"/>
        <w:adjustRightInd w:val="0"/>
        <w:spacing w:before="120" w:after="120" w:line="276" w:lineRule="auto"/>
        <w:jc w:val="both"/>
        <w:rPr>
          <w:bCs/>
          <w:color w:val="000000"/>
          <w:lang w:val="bg-BG"/>
        </w:rPr>
      </w:pPr>
      <w:r w:rsidRPr="0062063C">
        <w:rPr>
          <w:bCs/>
          <w:color w:val="000000"/>
          <w:lang w:val="bg-BG"/>
        </w:rPr>
        <w:lastRenderedPageBreak/>
        <w:t>Разходи за счетоводни услуги, банкови такси и други административни разходи, свързани с разходите по проекта (в размер до 30% от общия бюджет).</w:t>
      </w:r>
    </w:p>
    <w:p w:rsidR="003A0C64" w:rsidRPr="0062063C" w:rsidRDefault="003A0C64" w:rsidP="0062063C">
      <w:pPr>
        <w:autoSpaceDE w:val="0"/>
        <w:autoSpaceDN w:val="0"/>
        <w:adjustRightInd w:val="0"/>
        <w:spacing w:before="120" w:after="120" w:line="276" w:lineRule="auto"/>
        <w:jc w:val="both"/>
        <w:rPr>
          <w:b/>
          <w:bCs/>
          <w:color w:val="000000"/>
          <w:lang w:val="bg-BG"/>
        </w:rPr>
      </w:pPr>
      <w:r w:rsidRPr="0062063C">
        <w:rPr>
          <w:b/>
          <w:bCs/>
          <w:color w:val="000000"/>
          <w:lang w:val="bg-BG"/>
        </w:rPr>
        <w:t>Няма да бъдат финансирани разходи за:</w:t>
      </w:r>
    </w:p>
    <w:p w:rsidR="003A0C64" w:rsidRPr="0062063C" w:rsidRDefault="003A0C64" w:rsidP="0062063C">
      <w:pPr>
        <w:numPr>
          <w:ilvl w:val="0"/>
          <w:numId w:val="44"/>
        </w:numPr>
        <w:spacing w:before="120" w:after="120" w:line="276" w:lineRule="auto"/>
        <w:jc w:val="both"/>
        <w:textAlignment w:val="baseline"/>
        <w:rPr>
          <w:color w:val="000000"/>
        </w:rPr>
      </w:pPr>
      <w:r w:rsidRPr="0062063C">
        <w:rPr>
          <w:color w:val="000000"/>
        </w:rPr>
        <w:t>Дейности, свързани с политическа или партийна дейност.</w:t>
      </w:r>
    </w:p>
    <w:p w:rsidR="003A0C64" w:rsidRPr="0062063C" w:rsidRDefault="003A0C64" w:rsidP="0062063C">
      <w:pPr>
        <w:numPr>
          <w:ilvl w:val="0"/>
          <w:numId w:val="44"/>
        </w:numPr>
        <w:spacing w:before="120" w:after="120" w:line="276" w:lineRule="auto"/>
        <w:jc w:val="both"/>
        <w:textAlignment w:val="baseline"/>
        <w:rPr>
          <w:color w:val="000000"/>
        </w:rPr>
      </w:pPr>
      <w:r w:rsidRPr="0062063C">
        <w:rPr>
          <w:color w:val="000000"/>
        </w:rPr>
        <w:t>Закупуване на земя и сгради.</w:t>
      </w:r>
    </w:p>
    <w:p w:rsidR="003A0C64" w:rsidRPr="0062063C" w:rsidRDefault="003A0C64" w:rsidP="0062063C">
      <w:pPr>
        <w:numPr>
          <w:ilvl w:val="0"/>
          <w:numId w:val="44"/>
        </w:numPr>
        <w:spacing w:before="120" w:after="120" w:line="276" w:lineRule="auto"/>
        <w:jc w:val="both"/>
        <w:textAlignment w:val="baseline"/>
        <w:rPr>
          <w:color w:val="000000"/>
        </w:rPr>
      </w:pPr>
      <w:r w:rsidRPr="0062063C">
        <w:rPr>
          <w:color w:val="000000"/>
        </w:rPr>
        <w:t>Закупуване на моторни превозни средства.</w:t>
      </w:r>
    </w:p>
    <w:p w:rsidR="003A0C64" w:rsidRPr="0062063C" w:rsidRDefault="003A0C64" w:rsidP="0062063C">
      <w:pPr>
        <w:numPr>
          <w:ilvl w:val="0"/>
          <w:numId w:val="44"/>
        </w:numPr>
        <w:spacing w:before="120" w:after="120" w:line="276" w:lineRule="auto"/>
        <w:jc w:val="both"/>
        <w:textAlignment w:val="baseline"/>
        <w:rPr>
          <w:color w:val="000000"/>
        </w:rPr>
      </w:pPr>
      <w:r w:rsidRPr="0062063C">
        <w:rPr>
          <w:color w:val="000000"/>
        </w:rPr>
        <w:t>Строителство, ремонт и обзавеждане на помещения.</w:t>
      </w:r>
    </w:p>
    <w:p w:rsidR="003A0C64" w:rsidRPr="0062063C" w:rsidRDefault="003A0C64" w:rsidP="0062063C">
      <w:pPr>
        <w:numPr>
          <w:ilvl w:val="0"/>
          <w:numId w:val="44"/>
        </w:numPr>
        <w:spacing w:before="120" w:after="120" w:line="276" w:lineRule="auto"/>
        <w:jc w:val="both"/>
        <w:textAlignment w:val="baseline"/>
        <w:rPr>
          <w:color w:val="000000"/>
        </w:rPr>
      </w:pPr>
      <w:r w:rsidRPr="0062063C">
        <w:rPr>
          <w:color w:val="000000"/>
        </w:rPr>
        <w:t>Закупуване на компютри, принтери и мобилни телефони.</w:t>
      </w:r>
    </w:p>
    <w:p w:rsidR="003A0C64" w:rsidRPr="0062063C" w:rsidRDefault="003A0C64" w:rsidP="0062063C">
      <w:pPr>
        <w:numPr>
          <w:ilvl w:val="0"/>
          <w:numId w:val="44"/>
        </w:numPr>
        <w:spacing w:before="120" w:after="120" w:line="276" w:lineRule="auto"/>
        <w:jc w:val="both"/>
        <w:textAlignment w:val="baseline"/>
        <w:rPr>
          <w:color w:val="000000"/>
        </w:rPr>
      </w:pPr>
      <w:r w:rsidRPr="0062063C">
        <w:rPr>
          <w:color w:val="000000"/>
        </w:rPr>
        <w:t>Създаването единствено на рекламни и имиджови материали (видеа, подкасти, печатни и други материали), без да са свързани и в подкрепа на проекта/научната разработка.</w:t>
      </w:r>
    </w:p>
    <w:p w:rsidR="003A0C64" w:rsidRPr="0062063C" w:rsidRDefault="003A0C64" w:rsidP="0062063C">
      <w:pPr>
        <w:numPr>
          <w:ilvl w:val="0"/>
          <w:numId w:val="44"/>
        </w:numPr>
        <w:spacing w:before="120" w:after="120" w:line="276" w:lineRule="auto"/>
        <w:jc w:val="both"/>
        <w:textAlignment w:val="baseline"/>
        <w:rPr>
          <w:color w:val="000000"/>
        </w:rPr>
      </w:pPr>
      <w:r w:rsidRPr="0062063C">
        <w:rPr>
          <w:color w:val="000000"/>
        </w:rPr>
        <w:t>Всякакви други дейности, които не са пряко свързани с проекта.</w:t>
      </w:r>
    </w:p>
    <w:p w:rsidR="003A0C64" w:rsidRPr="0062063C" w:rsidRDefault="003A0C64" w:rsidP="0062063C">
      <w:pPr>
        <w:autoSpaceDE w:val="0"/>
        <w:autoSpaceDN w:val="0"/>
        <w:adjustRightInd w:val="0"/>
        <w:spacing w:before="120" w:after="120" w:line="276" w:lineRule="auto"/>
        <w:jc w:val="both"/>
        <w:rPr>
          <w:bCs/>
          <w:color w:val="000000"/>
          <w:lang w:val="bg-BG"/>
        </w:rPr>
      </w:pPr>
      <w:r w:rsidRPr="0062063C">
        <w:rPr>
          <w:bCs/>
          <w:color w:val="000000"/>
          <w:lang w:val="bg-BG"/>
        </w:rPr>
        <w:t xml:space="preserve">Повече информация може да намерите </w:t>
      </w:r>
      <w:hyperlink r:id="rId59" w:history="1">
        <w:r w:rsidRPr="0062063C">
          <w:rPr>
            <w:rStyle w:val="Hyperlink"/>
            <w:bCs/>
            <w:lang w:val="bg-BG"/>
          </w:rPr>
          <w:t>ТУК</w:t>
        </w:r>
      </w:hyperlink>
    </w:p>
    <w:p w:rsidR="00083A5C" w:rsidRPr="0062063C" w:rsidRDefault="002E339B" w:rsidP="0062063C">
      <w:pPr>
        <w:autoSpaceDE w:val="0"/>
        <w:autoSpaceDN w:val="0"/>
        <w:adjustRightInd w:val="0"/>
        <w:spacing w:before="120" w:after="120" w:line="276" w:lineRule="auto"/>
        <w:jc w:val="both"/>
        <w:rPr>
          <w:lang w:val="bg-BG"/>
        </w:rPr>
      </w:pPr>
      <w:r w:rsidRPr="0062063C">
        <w:rPr>
          <w:b/>
          <w:bCs/>
          <w:color w:val="000000"/>
        </w:rPr>
        <w:t xml:space="preserve">Краен срок: </w:t>
      </w:r>
      <w:r w:rsidR="003A0C64" w:rsidRPr="0062063C">
        <w:rPr>
          <w:b/>
          <w:bCs/>
          <w:color w:val="000000"/>
          <w:lang w:val="bg-BG"/>
        </w:rPr>
        <w:t>25 октомври 2020 г.</w:t>
      </w:r>
    </w:p>
    <w:p w:rsidR="00B57F79" w:rsidRDefault="00B57F79" w:rsidP="00460469"/>
    <w:p w:rsidR="009D76FC" w:rsidRDefault="009D76FC" w:rsidP="00460469">
      <w:pPr>
        <w:sectPr w:rsidR="009D76FC" w:rsidSect="00EF7FA2">
          <w:footerReference w:type="default" r:id="rId60"/>
          <w:pgSz w:w="11906" w:h="16838"/>
          <w:pgMar w:top="1417" w:right="1133" w:bottom="1417" w:left="1417" w:header="708" w:footer="708" w:gutter="0"/>
          <w:cols w:space="708"/>
          <w:docGrid w:linePitch="360"/>
        </w:sectPr>
      </w:pPr>
    </w:p>
    <w:p w:rsidR="00AC582E" w:rsidRPr="00544F92" w:rsidRDefault="00912146" w:rsidP="00510D99">
      <w:pPr>
        <w:pStyle w:val="Events"/>
      </w:pPr>
      <w:bookmarkStart w:id="19" w:name="_Toc52811298"/>
      <w:r>
        <w:lastRenderedPageBreak/>
        <w:t>СЪБИТИЯ</w:t>
      </w:r>
      <w:bookmarkEnd w:id="19"/>
    </w:p>
    <w:p w:rsidR="000100D6" w:rsidRPr="000100D6" w:rsidRDefault="000100D6" w:rsidP="000100D6">
      <w:pPr>
        <w:spacing w:before="120" w:after="120" w:line="276" w:lineRule="auto"/>
        <w:jc w:val="both"/>
        <w:rPr>
          <w:b/>
          <w:bCs/>
          <w:color w:val="E36C0A" w:themeColor="accent6" w:themeShade="BF"/>
          <w:u w:val="single"/>
        </w:rPr>
      </w:pPr>
      <w:hyperlink r:id="rId61" w:history="1">
        <w:r w:rsidRPr="000100D6">
          <w:rPr>
            <w:rStyle w:val="Hyperlink"/>
            <w:b/>
            <w:bCs/>
            <w:color w:val="E36C0A" w:themeColor="accent6" w:themeShade="BF"/>
          </w:rPr>
          <w:t>International Conference on Robotics, Computer Vision and Intelligent Systems - ROBOVIS 2020</w:t>
        </w:r>
      </w:hyperlink>
      <w:r w:rsidRPr="000100D6">
        <w:rPr>
          <w:b/>
          <w:bCs/>
          <w:color w:val="E36C0A" w:themeColor="accent6" w:themeShade="BF"/>
          <w:u w:val="single"/>
          <w:lang w:val="en-US"/>
        </w:rPr>
        <w:t xml:space="preserve">, 04 – 06 November 2020, </w:t>
      </w:r>
      <w:r w:rsidRPr="000100D6">
        <w:rPr>
          <w:b/>
          <w:bCs/>
          <w:color w:val="E36C0A" w:themeColor="accent6" w:themeShade="BF"/>
          <w:u w:val="single"/>
        </w:rPr>
        <w:t> Budapest, Hungary</w:t>
      </w:r>
    </w:p>
    <w:p w:rsidR="000100D6" w:rsidRPr="000100D6" w:rsidRDefault="000100D6" w:rsidP="000100D6">
      <w:pPr>
        <w:spacing w:before="120" w:after="120" w:line="276" w:lineRule="auto"/>
        <w:jc w:val="both"/>
        <w:rPr>
          <w:bCs/>
          <w:color w:val="000000" w:themeColor="text1"/>
        </w:rPr>
      </w:pPr>
      <w:r w:rsidRPr="000100D6">
        <w:rPr>
          <w:bCs/>
          <w:color w:val="000000" w:themeColor="text1"/>
        </w:rPr>
        <w:t>The purpose of ROBOVIS 2020, the International Conference on Robotics, Computer Vision and Intelligent Systems, is to bring together researchers, engineers and practitioners that are interested to share their research and experience on the thematic areas of this conference. Robotics is a field that is closely connected to Computer Vision and Intelligent Systems.</w:t>
      </w:r>
    </w:p>
    <w:p w:rsidR="00BB075A" w:rsidRPr="00BB075A" w:rsidRDefault="00BB075A" w:rsidP="00BB075A">
      <w:pPr>
        <w:spacing w:before="120" w:after="120" w:line="276" w:lineRule="auto"/>
        <w:jc w:val="both"/>
        <w:rPr>
          <w:b/>
          <w:bCs/>
          <w:color w:val="E36C0A" w:themeColor="accent6" w:themeShade="BF"/>
          <w:u w:val="single"/>
        </w:rPr>
      </w:pPr>
      <w:hyperlink r:id="rId62" w:history="1">
        <w:r w:rsidRPr="00BB075A">
          <w:rPr>
            <w:rStyle w:val="Hyperlink"/>
            <w:b/>
            <w:bCs/>
            <w:color w:val="E36C0A" w:themeColor="accent6" w:themeShade="BF"/>
          </w:rPr>
          <w:t>4th International Conference on Computer-Human Interaction Research and Applications - CHIRA 2020</w:t>
        </w:r>
      </w:hyperlink>
      <w:r w:rsidRPr="00BB075A">
        <w:rPr>
          <w:b/>
          <w:bCs/>
          <w:color w:val="E36C0A" w:themeColor="accent6" w:themeShade="BF"/>
          <w:u w:val="single"/>
        </w:rPr>
        <w:t>, 05 – 06 November 2020, Budapest, Hungary</w:t>
      </w:r>
    </w:p>
    <w:p w:rsidR="00BB075A" w:rsidRPr="00BB075A" w:rsidRDefault="00BB075A" w:rsidP="00BB075A">
      <w:pPr>
        <w:spacing w:before="120" w:after="120" w:line="276" w:lineRule="auto"/>
        <w:jc w:val="both"/>
        <w:rPr>
          <w:bCs/>
        </w:rPr>
      </w:pPr>
      <w:r w:rsidRPr="00BB075A">
        <w:rPr>
          <w:bCs/>
        </w:rPr>
        <w:t>The purpose of the International Conference on Computer-Human Interaction Research and Applications (CHIRA) is to bring together professionals, academics and students who are interested in the advancement of research and practical applications of interaction design &amp; human-computer interaction.</w:t>
      </w:r>
    </w:p>
    <w:p w:rsidR="00715F63" w:rsidRPr="00715F63" w:rsidRDefault="00715F63" w:rsidP="00715F63">
      <w:pPr>
        <w:spacing w:before="120" w:after="120" w:line="276" w:lineRule="auto"/>
        <w:jc w:val="both"/>
        <w:rPr>
          <w:b/>
          <w:bCs/>
          <w:color w:val="E36C0A" w:themeColor="accent6" w:themeShade="BF"/>
          <w:u w:val="single"/>
        </w:rPr>
      </w:pPr>
      <w:hyperlink r:id="rId63" w:history="1">
        <w:r w:rsidRPr="00715F63">
          <w:rPr>
            <w:rStyle w:val="Hyperlink"/>
            <w:b/>
            <w:bCs/>
            <w:color w:val="E36C0A" w:themeColor="accent6" w:themeShade="BF"/>
          </w:rPr>
          <w:t>Photon and Neutron EOSC Symposium + PaNOSC &amp; ExPaNDS Annual Meeting</w:t>
        </w:r>
      </w:hyperlink>
      <w:r w:rsidRPr="00715F63">
        <w:rPr>
          <w:b/>
          <w:bCs/>
          <w:color w:val="E36C0A" w:themeColor="accent6" w:themeShade="BF"/>
          <w:u w:val="single"/>
        </w:rPr>
        <w:t>, 0</w:t>
      </w:r>
      <w:r w:rsidRPr="00715F63">
        <w:rPr>
          <w:b/>
          <w:bCs/>
          <w:color w:val="E36C0A" w:themeColor="accent6" w:themeShade="BF"/>
          <w:u w:val="single"/>
        </w:rPr>
        <w:t xml:space="preserve">9 </w:t>
      </w:r>
      <w:r w:rsidRPr="00715F63">
        <w:rPr>
          <w:b/>
          <w:bCs/>
          <w:color w:val="E36C0A" w:themeColor="accent6" w:themeShade="BF"/>
          <w:u w:val="single"/>
        </w:rPr>
        <w:t xml:space="preserve">- </w:t>
      </w:r>
      <w:r w:rsidRPr="00715F63">
        <w:rPr>
          <w:b/>
          <w:bCs/>
          <w:color w:val="E36C0A" w:themeColor="accent6" w:themeShade="BF"/>
          <w:u w:val="single"/>
        </w:rPr>
        <w:t> 11 November 2020</w:t>
      </w:r>
      <w:r w:rsidRPr="00715F63">
        <w:rPr>
          <w:b/>
          <w:bCs/>
          <w:color w:val="E36C0A" w:themeColor="accent6" w:themeShade="BF"/>
          <w:u w:val="single"/>
        </w:rPr>
        <w:t>,  Online, Czechia</w:t>
      </w:r>
    </w:p>
    <w:p w:rsidR="00715F63" w:rsidRPr="00715F63" w:rsidRDefault="00715F63" w:rsidP="00715F63">
      <w:pPr>
        <w:spacing w:before="120" w:after="120" w:line="276" w:lineRule="auto"/>
        <w:jc w:val="both"/>
        <w:rPr>
          <w:bCs/>
        </w:rPr>
      </w:pPr>
      <w:r w:rsidRPr="00715F63">
        <w:rPr>
          <w:bCs/>
        </w:rPr>
        <w:t>The Photon and Neutron Open Science Cloud (PaNOSC) and the European Open Science Cloud Photon and Neutron Data Service (ExPaNDS) projects are organizing, jointly with the Extreme-Light-Infrastructure (ELI), a "Photon and Neutron EOSC symposium" on 9 November 2020 followed by the "2020 PaNOSC &amp; ExPaNDS Annual meeting" on 10-11 November 2020.</w:t>
      </w:r>
    </w:p>
    <w:p w:rsidR="005D468A" w:rsidRPr="005D468A" w:rsidRDefault="005D468A" w:rsidP="005D468A">
      <w:pPr>
        <w:spacing w:before="120" w:after="120" w:line="276" w:lineRule="auto"/>
        <w:jc w:val="both"/>
        <w:rPr>
          <w:b/>
          <w:bCs/>
          <w:color w:val="E36C0A" w:themeColor="accent6" w:themeShade="BF"/>
          <w:u w:val="single"/>
        </w:rPr>
      </w:pPr>
      <w:hyperlink r:id="rId64" w:history="1">
        <w:r w:rsidRPr="005D468A">
          <w:rPr>
            <w:rStyle w:val="Hyperlink"/>
            <w:b/>
            <w:bCs/>
            <w:color w:val="E36C0A" w:themeColor="accent6" w:themeShade="BF"/>
          </w:rPr>
          <w:t>Fin</w:t>
        </w:r>
        <w:r w:rsidRPr="005D468A">
          <w:rPr>
            <w:rStyle w:val="Hyperlink"/>
            <w:b/>
            <w:bCs/>
            <w:color w:val="E36C0A" w:themeColor="accent6" w:themeShade="BF"/>
          </w:rPr>
          <w:t>a</w:t>
        </w:r>
        <w:r w:rsidRPr="005D468A">
          <w:rPr>
            <w:rStyle w:val="Hyperlink"/>
            <w:b/>
            <w:bCs/>
            <w:color w:val="E36C0A" w:themeColor="accent6" w:themeShade="BF"/>
          </w:rPr>
          <w:t>ncial rules in Horizon 2020 and Horizon Europe (Part IV. of the European Funding Academy)</w:t>
        </w:r>
      </w:hyperlink>
      <w:r w:rsidRPr="005D468A">
        <w:rPr>
          <w:b/>
          <w:bCs/>
          <w:color w:val="E36C0A" w:themeColor="accent6" w:themeShade="BF"/>
          <w:u w:val="single"/>
        </w:rPr>
        <w:t>,</w:t>
      </w:r>
      <w:r w:rsidRPr="005D468A">
        <w:rPr>
          <w:b/>
          <w:bCs/>
          <w:color w:val="E36C0A" w:themeColor="accent6" w:themeShade="BF"/>
          <w:u w:val="single"/>
        </w:rPr>
        <w:t> </w:t>
      </w:r>
      <w:r w:rsidRPr="005D468A">
        <w:rPr>
          <w:b/>
          <w:bCs/>
          <w:color w:val="E36C0A" w:themeColor="accent6" w:themeShade="BF"/>
          <w:u w:val="single"/>
        </w:rPr>
        <w:t>0</w:t>
      </w:r>
      <w:r w:rsidRPr="005D468A">
        <w:rPr>
          <w:b/>
          <w:bCs/>
          <w:color w:val="E36C0A" w:themeColor="accent6" w:themeShade="BF"/>
          <w:u w:val="single"/>
        </w:rPr>
        <w:t xml:space="preserve">9 </w:t>
      </w:r>
      <w:r w:rsidRPr="005D468A">
        <w:rPr>
          <w:b/>
          <w:bCs/>
          <w:color w:val="E36C0A" w:themeColor="accent6" w:themeShade="BF"/>
          <w:u w:val="single"/>
        </w:rPr>
        <w:t xml:space="preserve">- </w:t>
      </w:r>
      <w:r w:rsidRPr="005D468A">
        <w:rPr>
          <w:b/>
          <w:bCs/>
          <w:color w:val="E36C0A" w:themeColor="accent6" w:themeShade="BF"/>
          <w:u w:val="single"/>
        </w:rPr>
        <w:t>10 November 2020</w:t>
      </w:r>
      <w:r w:rsidRPr="005D468A">
        <w:rPr>
          <w:b/>
          <w:bCs/>
          <w:color w:val="E36C0A" w:themeColor="accent6" w:themeShade="BF"/>
          <w:u w:val="single"/>
        </w:rPr>
        <w:t>, Online, Hungary</w:t>
      </w:r>
    </w:p>
    <w:p w:rsidR="005D468A" w:rsidRDefault="005D468A" w:rsidP="00837945">
      <w:pPr>
        <w:spacing w:before="120" w:after="120" w:line="276" w:lineRule="auto"/>
        <w:jc w:val="both"/>
        <w:rPr>
          <w:bCs/>
        </w:rPr>
      </w:pPr>
      <w:r w:rsidRPr="005D468A">
        <w:rPr>
          <w:bCs/>
        </w:rPr>
        <w:t>You will learn all financial rules through practical examples and will be able to participate in a workshop where the trainer will guide you through the exercises.</w:t>
      </w:r>
      <w:r>
        <w:rPr>
          <w:bCs/>
        </w:rPr>
        <w:t xml:space="preserve"> </w:t>
      </w:r>
    </w:p>
    <w:p w:rsidR="005D468A" w:rsidRDefault="005D468A" w:rsidP="005D468A">
      <w:pPr>
        <w:spacing w:line="276" w:lineRule="auto"/>
        <w:jc w:val="both"/>
        <w:rPr>
          <w:bCs/>
        </w:rPr>
      </w:pPr>
      <w:r w:rsidRPr="005D468A">
        <w:rPr>
          <w:bCs/>
        </w:rPr>
        <w:t>Financial rules of H2020 and HEU – Personnel cost calculation (live presentation)</w:t>
      </w:r>
      <w:r>
        <w:rPr>
          <w:bCs/>
        </w:rPr>
        <w:t xml:space="preserve"> </w:t>
      </w:r>
    </w:p>
    <w:p w:rsidR="005D468A" w:rsidRDefault="005D468A" w:rsidP="005D468A">
      <w:pPr>
        <w:spacing w:line="276" w:lineRule="auto"/>
        <w:jc w:val="both"/>
        <w:rPr>
          <w:bCs/>
        </w:rPr>
      </w:pPr>
      <w:r w:rsidRPr="005D468A">
        <w:rPr>
          <w:bCs/>
        </w:rPr>
        <w:t>-How to turn the salary costs into an eligible hourly rate?</w:t>
      </w:r>
    </w:p>
    <w:p w:rsidR="005D468A" w:rsidRDefault="005D468A" w:rsidP="005D468A">
      <w:pPr>
        <w:spacing w:line="276" w:lineRule="auto"/>
        <w:jc w:val="both"/>
        <w:rPr>
          <w:bCs/>
        </w:rPr>
      </w:pPr>
      <w:r w:rsidRPr="005D468A">
        <w:rPr>
          <w:bCs/>
        </w:rPr>
        <w:t>-What’s the difference between financial year-, and monthly-based calculation?</w:t>
      </w:r>
    </w:p>
    <w:p w:rsidR="005D468A" w:rsidRDefault="005D468A" w:rsidP="005D468A">
      <w:pPr>
        <w:spacing w:line="276" w:lineRule="auto"/>
        <w:jc w:val="both"/>
        <w:rPr>
          <w:bCs/>
        </w:rPr>
      </w:pPr>
      <w:r w:rsidRPr="005D468A">
        <w:rPr>
          <w:bCs/>
        </w:rPr>
        <w:t>-Which one should you choose?</w:t>
      </w:r>
    </w:p>
    <w:p w:rsidR="005D468A" w:rsidRDefault="005D468A" w:rsidP="005D468A">
      <w:pPr>
        <w:spacing w:line="276" w:lineRule="auto"/>
        <w:jc w:val="both"/>
        <w:rPr>
          <w:bCs/>
        </w:rPr>
      </w:pPr>
      <w:r w:rsidRPr="005D468A">
        <w:rPr>
          <w:bCs/>
        </w:rPr>
        <w:t xml:space="preserve"> -Additional remuneration or bonuses?</w:t>
      </w:r>
    </w:p>
    <w:p w:rsidR="005D468A" w:rsidRDefault="005D468A" w:rsidP="005D468A">
      <w:pPr>
        <w:spacing w:line="276" w:lineRule="auto"/>
        <w:jc w:val="both"/>
        <w:rPr>
          <w:bCs/>
        </w:rPr>
      </w:pPr>
      <w:r w:rsidRPr="005D468A">
        <w:rPr>
          <w:bCs/>
        </w:rPr>
        <w:t xml:space="preserve"> -Employees or consultants?</w:t>
      </w:r>
    </w:p>
    <w:p w:rsidR="005D468A" w:rsidRDefault="005D468A" w:rsidP="005D468A">
      <w:pPr>
        <w:spacing w:line="276" w:lineRule="auto"/>
        <w:jc w:val="both"/>
        <w:rPr>
          <w:bCs/>
        </w:rPr>
      </w:pPr>
      <w:r w:rsidRPr="005D468A">
        <w:rPr>
          <w:bCs/>
        </w:rPr>
        <w:t>Financial rules of H2020 and HEU – Third parties, subcontractors, other direct costs (live presentation)</w:t>
      </w:r>
    </w:p>
    <w:p w:rsidR="005D468A" w:rsidRDefault="000C26E1" w:rsidP="005D468A">
      <w:pPr>
        <w:spacing w:line="276" w:lineRule="auto"/>
        <w:jc w:val="both"/>
        <w:rPr>
          <w:bCs/>
        </w:rPr>
      </w:pPr>
      <w:r>
        <w:rPr>
          <w:bCs/>
        </w:rPr>
        <w:t>-Third</w:t>
      </w:r>
      <w:r>
        <w:rPr>
          <w:bCs/>
          <w:lang w:val="bg-BG"/>
        </w:rPr>
        <w:t>-</w:t>
      </w:r>
      <w:r w:rsidR="005D468A" w:rsidRPr="005D468A">
        <w:rPr>
          <w:bCs/>
        </w:rPr>
        <w:t xml:space="preserve">party articles – why, there are more than one? </w:t>
      </w:r>
    </w:p>
    <w:p w:rsidR="005D468A" w:rsidRDefault="005D468A" w:rsidP="005D468A">
      <w:pPr>
        <w:spacing w:line="276" w:lineRule="auto"/>
        <w:jc w:val="both"/>
        <w:rPr>
          <w:bCs/>
        </w:rPr>
      </w:pPr>
      <w:r w:rsidRPr="005D468A">
        <w:rPr>
          <w:bCs/>
        </w:rPr>
        <w:t xml:space="preserve">-Resource needed or service outsourced? </w:t>
      </w:r>
    </w:p>
    <w:p w:rsidR="005D468A" w:rsidRDefault="005D468A" w:rsidP="005D468A">
      <w:pPr>
        <w:spacing w:line="276" w:lineRule="auto"/>
        <w:jc w:val="both"/>
        <w:rPr>
          <w:bCs/>
        </w:rPr>
      </w:pPr>
      <w:r w:rsidRPr="005D468A">
        <w:rPr>
          <w:bCs/>
        </w:rPr>
        <w:t xml:space="preserve">-Subcontractors or Linked third parties? </w:t>
      </w:r>
    </w:p>
    <w:p w:rsidR="005D468A" w:rsidRDefault="005D468A" w:rsidP="005D468A">
      <w:pPr>
        <w:spacing w:line="276" w:lineRule="auto"/>
        <w:jc w:val="both"/>
        <w:rPr>
          <w:bCs/>
        </w:rPr>
      </w:pPr>
      <w:r w:rsidRPr="005D468A">
        <w:rPr>
          <w:bCs/>
        </w:rPr>
        <w:t xml:space="preserve">-Which one should be foreseen? Which one would your office prefer? </w:t>
      </w:r>
    </w:p>
    <w:p w:rsidR="005D468A" w:rsidRDefault="005D468A" w:rsidP="005D468A">
      <w:pPr>
        <w:spacing w:line="276" w:lineRule="auto"/>
        <w:jc w:val="both"/>
        <w:rPr>
          <w:bCs/>
        </w:rPr>
      </w:pPr>
      <w:r w:rsidRPr="005D468A">
        <w:rPr>
          <w:bCs/>
        </w:rPr>
        <w:t xml:space="preserve">-Travel costs – for employees and for other – is there a difference? </w:t>
      </w:r>
    </w:p>
    <w:p w:rsidR="005D468A" w:rsidRDefault="005D468A" w:rsidP="005D468A">
      <w:pPr>
        <w:spacing w:line="276" w:lineRule="auto"/>
        <w:jc w:val="both"/>
        <w:rPr>
          <w:bCs/>
        </w:rPr>
      </w:pPr>
      <w:r w:rsidRPr="005D468A">
        <w:rPr>
          <w:bCs/>
        </w:rPr>
        <w:t>-Equipment and other assets – how to calculate your facility costs efficiently?</w:t>
      </w:r>
    </w:p>
    <w:p w:rsidR="005D468A" w:rsidRDefault="005D468A" w:rsidP="005D468A">
      <w:pPr>
        <w:spacing w:line="276" w:lineRule="auto"/>
        <w:jc w:val="both"/>
        <w:rPr>
          <w:bCs/>
        </w:rPr>
      </w:pPr>
      <w:r w:rsidRPr="005D468A">
        <w:rPr>
          <w:bCs/>
        </w:rPr>
        <w:t>-Other goods and services – what’s in here?</w:t>
      </w:r>
    </w:p>
    <w:p w:rsidR="005D468A" w:rsidRDefault="005D468A" w:rsidP="005D468A">
      <w:pPr>
        <w:spacing w:line="276" w:lineRule="auto"/>
        <w:jc w:val="both"/>
        <w:rPr>
          <w:bCs/>
        </w:rPr>
      </w:pPr>
      <w:r w:rsidRPr="005D468A">
        <w:rPr>
          <w:bCs/>
        </w:rPr>
        <w:lastRenderedPageBreak/>
        <w:t>-How about internal cost transfers and charges? Are they eligible?</w:t>
      </w:r>
    </w:p>
    <w:p w:rsidR="000100D6" w:rsidRDefault="005D468A" w:rsidP="000C26E1">
      <w:pPr>
        <w:spacing w:line="276" w:lineRule="auto"/>
        <w:jc w:val="both"/>
        <w:rPr>
          <w:bCs/>
        </w:rPr>
      </w:pPr>
      <w:r w:rsidRPr="005D468A">
        <w:rPr>
          <w:bCs/>
        </w:rPr>
        <w:t>-Funding rates, receipts, CFS rules and payments – learn them all!</w:t>
      </w:r>
      <w:bookmarkStart w:id="20" w:name="_GoBack"/>
      <w:bookmarkEnd w:id="20"/>
    </w:p>
    <w:p w:rsidR="000C26E1" w:rsidRPr="005D468A" w:rsidRDefault="000C26E1" w:rsidP="005D468A">
      <w:pPr>
        <w:spacing w:after="360" w:line="276" w:lineRule="auto"/>
        <w:jc w:val="both"/>
        <w:rPr>
          <w:bCs/>
        </w:rPr>
      </w:pPr>
      <w:r w:rsidRPr="000C26E1">
        <w:rPr>
          <w:bCs/>
        </w:rPr>
        <w:t xml:space="preserve">More information and registration: </w:t>
      </w:r>
      <w:hyperlink r:id="rId65" w:history="1">
        <w:r w:rsidRPr="000C26E1">
          <w:rPr>
            <w:rStyle w:val="Hyperlink"/>
            <w:bCs/>
          </w:rPr>
          <w:t>https://europamediatrainings.com/webinars/120/academy-part-iv-financial-rules-of-h2020-and-horizon-europe-2-days</w:t>
        </w:r>
      </w:hyperlink>
    </w:p>
    <w:p w:rsidR="00AE0263" w:rsidRPr="00037D6A" w:rsidRDefault="00AE0263" w:rsidP="00837945">
      <w:pPr>
        <w:spacing w:before="120" w:after="120" w:line="276" w:lineRule="auto"/>
        <w:jc w:val="both"/>
        <w:rPr>
          <w:b/>
          <w:bCs/>
          <w:color w:val="E36C0A" w:themeColor="accent6" w:themeShade="BF"/>
          <w:u w:val="single"/>
          <w:lang w:val="en-US"/>
        </w:rPr>
      </w:pPr>
      <w:r w:rsidRPr="00037D6A">
        <w:rPr>
          <w:b/>
          <w:bCs/>
          <w:color w:val="E36C0A" w:themeColor="accent6" w:themeShade="BF"/>
          <w:u w:val="single"/>
        </w:rPr>
        <w:t>2020 European Quality Assurance Forum, 12 - 1</w:t>
      </w:r>
      <w:r w:rsidR="000F51C1">
        <w:rPr>
          <w:b/>
          <w:bCs/>
          <w:color w:val="E36C0A" w:themeColor="accent6" w:themeShade="BF"/>
          <w:u w:val="single"/>
        </w:rPr>
        <w:t>3</w:t>
      </w:r>
      <w:r w:rsidRPr="00037D6A">
        <w:rPr>
          <w:b/>
          <w:bCs/>
          <w:color w:val="E36C0A" w:themeColor="accent6" w:themeShade="BF"/>
          <w:u w:val="single"/>
        </w:rPr>
        <w:t xml:space="preserve"> November 2020, </w:t>
      </w:r>
      <w:r w:rsidR="000F51C1">
        <w:rPr>
          <w:b/>
          <w:bCs/>
          <w:color w:val="E36C0A" w:themeColor="accent6" w:themeShade="BF"/>
          <w:u w:val="single"/>
        </w:rPr>
        <w:t>online</w:t>
      </w:r>
    </w:p>
    <w:p w:rsidR="000F51C1" w:rsidRPr="000F51C1" w:rsidRDefault="000F51C1" w:rsidP="00837945">
      <w:pPr>
        <w:spacing w:before="120" w:after="120" w:line="276" w:lineRule="auto"/>
        <w:jc w:val="both"/>
        <w:rPr>
          <w:bCs/>
        </w:rPr>
      </w:pPr>
      <w:r w:rsidRPr="000F51C1">
        <w:rPr>
          <w:bCs/>
        </w:rPr>
        <w:t>Responding to current societal changes, higher education institutions are increasingly inclusive and accommodate diverse student populations. In addition, as part of the move towards student-centred learning, institutions are expected to allow students to choose the pace, place and mode of delivery. These developments are leading to the emergence of more flexible learning paths and educational offers beyond traditional qualifications. The 15th edition of EQAF will explore if QA is fit for this dynamic and flexible environment and how it could better support higher education institutions in this transition and encourage them make the most of it. </w:t>
      </w:r>
    </w:p>
    <w:p w:rsidR="000F51C1" w:rsidRPr="000F51C1" w:rsidRDefault="000F51C1" w:rsidP="00837945">
      <w:pPr>
        <w:spacing w:before="120" w:after="120" w:line="276" w:lineRule="auto"/>
        <w:jc w:val="both"/>
        <w:rPr>
          <w:bCs/>
        </w:rPr>
      </w:pPr>
      <w:r w:rsidRPr="000F51C1">
        <w:rPr>
          <w:bCs/>
        </w:rPr>
        <w:t>The European Quality Assurance Forum (EQAF) provides a platform for discussion, professional development and exchange of experiences among the main stakeholders in quality assurance. Specifically, the Forum will be of interest to rectors and vice-rectors responsible for quality assurance, quality assurance officers in higher education institutions, students, quality assurance agency staff and researchers working on higher education or the quality assurance field.</w:t>
      </w:r>
    </w:p>
    <w:p w:rsidR="000F51C1" w:rsidRPr="000F51C1" w:rsidRDefault="000F51C1" w:rsidP="00837945">
      <w:pPr>
        <w:spacing w:before="120" w:after="120" w:line="276" w:lineRule="auto"/>
        <w:jc w:val="both"/>
        <w:rPr>
          <w:bCs/>
        </w:rPr>
      </w:pPr>
      <w:r w:rsidRPr="000F51C1">
        <w:rPr>
          <w:bCs/>
        </w:rPr>
        <w:t>Further information about the Forum including the programme and registration information for the online sessions will become available in the early September. </w:t>
      </w:r>
    </w:p>
    <w:p w:rsidR="000F51C1" w:rsidRDefault="000F51C1" w:rsidP="00E117BC">
      <w:pPr>
        <w:spacing w:before="120" w:after="360" w:line="276" w:lineRule="auto"/>
        <w:jc w:val="both"/>
        <w:rPr>
          <w:bCs/>
        </w:rPr>
      </w:pPr>
      <w:r w:rsidRPr="000F51C1">
        <w:rPr>
          <w:bCs/>
        </w:rPr>
        <w:t xml:space="preserve">For updates, follow </w:t>
      </w:r>
      <w:hyperlink r:id="rId66" w:history="1">
        <w:r w:rsidRPr="000F51C1">
          <w:rPr>
            <w:rStyle w:val="Hyperlink"/>
            <w:bCs/>
          </w:rPr>
          <w:t>@EQAF</w:t>
        </w:r>
      </w:hyperlink>
      <w:r w:rsidRPr="000F51C1">
        <w:rPr>
          <w:bCs/>
        </w:rPr>
        <w:t xml:space="preserve"> on Twitter.</w:t>
      </w:r>
    </w:p>
    <w:p w:rsidR="00C70289" w:rsidRPr="00E117BC" w:rsidRDefault="00C70289" w:rsidP="00E117BC">
      <w:pPr>
        <w:spacing w:before="120" w:after="240" w:line="276" w:lineRule="auto"/>
        <w:jc w:val="both"/>
        <w:rPr>
          <w:b/>
          <w:bCs/>
          <w:color w:val="E36C0A" w:themeColor="accent6" w:themeShade="BF"/>
          <w:u w:val="single"/>
        </w:rPr>
      </w:pPr>
      <w:r w:rsidRPr="00E117BC">
        <w:rPr>
          <w:b/>
          <w:bCs/>
          <w:color w:val="E36C0A" w:themeColor="accent6" w:themeShade="BF"/>
          <w:u w:val="single"/>
        </w:rPr>
        <w:t>Innovation in Horizon Europe</w:t>
      </w:r>
      <w:r w:rsidR="00E117BC" w:rsidRPr="00E117BC">
        <w:rPr>
          <w:b/>
          <w:bCs/>
          <w:color w:val="E36C0A" w:themeColor="accent6" w:themeShade="BF"/>
          <w:u w:val="single"/>
        </w:rPr>
        <w:t xml:space="preserve">, </w:t>
      </w:r>
      <w:r w:rsidRPr="00E117BC">
        <w:rPr>
          <w:b/>
          <w:bCs/>
          <w:color w:val="E36C0A" w:themeColor="accent6" w:themeShade="BF"/>
          <w:u w:val="single"/>
        </w:rPr>
        <w:t>13 November 2020</w:t>
      </w:r>
      <w:r w:rsidR="00E117BC" w:rsidRPr="00E117BC">
        <w:rPr>
          <w:b/>
          <w:bCs/>
          <w:color w:val="E36C0A" w:themeColor="accent6" w:themeShade="BF"/>
          <w:u w:val="single"/>
        </w:rPr>
        <w:t xml:space="preserve">, </w:t>
      </w:r>
      <w:r w:rsidRPr="00E117BC">
        <w:rPr>
          <w:b/>
          <w:bCs/>
          <w:color w:val="E36C0A" w:themeColor="accent6" w:themeShade="BF"/>
          <w:u w:val="single"/>
        </w:rPr>
        <w:t>Online, Hungary</w:t>
      </w:r>
    </w:p>
    <w:p w:rsidR="00C70289" w:rsidRDefault="00C70289" w:rsidP="00837945">
      <w:pPr>
        <w:spacing w:before="120" w:after="120" w:line="276" w:lineRule="auto"/>
        <w:jc w:val="both"/>
        <w:rPr>
          <w:bCs/>
        </w:rPr>
      </w:pPr>
      <w:r w:rsidRPr="00C70289">
        <w:rPr>
          <w:bCs/>
        </w:rPr>
        <w:t>This course is for those who would like to understand better how/where to describe innovation in R&amp;I proposals and how to manage innovation in projects and in research organisations.</w:t>
      </w:r>
    </w:p>
    <w:p w:rsidR="00E117BC" w:rsidRDefault="00C70289" w:rsidP="00837945">
      <w:pPr>
        <w:spacing w:before="120" w:after="120" w:line="276" w:lineRule="auto"/>
        <w:jc w:val="both"/>
        <w:rPr>
          <w:bCs/>
        </w:rPr>
      </w:pPr>
      <w:r w:rsidRPr="00C70289">
        <w:rPr>
          <w:bCs/>
        </w:rPr>
        <w:t>Targeted at grants office people, Technology Transfer Office (TTO) staff, research managers and project managers.</w:t>
      </w:r>
      <w:r w:rsidR="00E117BC">
        <w:rPr>
          <w:bCs/>
        </w:rPr>
        <w:t xml:space="preserve"> </w:t>
      </w:r>
      <w:r w:rsidRPr="00C70289">
        <w:rPr>
          <w:bCs/>
        </w:rPr>
        <w:t xml:space="preserve">We will explain the EU’s agenda and understanding on innovation, go through a H2020 proposal template and discuss where to consider innovation integration and how. In running </w:t>
      </w:r>
      <w:proofErr w:type="gramStart"/>
      <w:r w:rsidRPr="00C70289">
        <w:rPr>
          <w:bCs/>
        </w:rPr>
        <w:t>projects</w:t>
      </w:r>
      <w:proofErr w:type="gramEnd"/>
      <w:r w:rsidRPr="00C70289">
        <w:rPr>
          <w:bCs/>
        </w:rPr>
        <w:t xml:space="preserve"> we discuss innovation management including IP and exploitation. And finally we introduce best practices from Europe and in associated countries how the universities build up their organisational innovation and TTO strategy.</w:t>
      </w:r>
    </w:p>
    <w:p w:rsidR="00E117BC" w:rsidRDefault="00C70289" w:rsidP="00837945">
      <w:pPr>
        <w:spacing w:before="120" w:after="120" w:line="276" w:lineRule="auto"/>
        <w:jc w:val="both"/>
        <w:rPr>
          <w:bCs/>
        </w:rPr>
      </w:pPr>
      <w:r w:rsidRPr="00C70289">
        <w:rPr>
          <w:bCs/>
        </w:rPr>
        <w:t>Topics covered:</w:t>
      </w:r>
    </w:p>
    <w:p w:rsidR="00E117BC" w:rsidRPr="00E117BC" w:rsidRDefault="00C70289" w:rsidP="002822D9">
      <w:pPr>
        <w:pStyle w:val="ListParagraph"/>
        <w:numPr>
          <w:ilvl w:val="0"/>
          <w:numId w:val="41"/>
        </w:numPr>
        <w:spacing w:before="120" w:after="120" w:line="276" w:lineRule="auto"/>
        <w:jc w:val="both"/>
        <w:rPr>
          <w:bCs/>
        </w:rPr>
      </w:pPr>
      <w:r w:rsidRPr="00E117BC">
        <w:rPr>
          <w:bCs/>
        </w:rPr>
        <w:t>Innovation definitions</w:t>
      </w:r>
    </w:p>
    <w:p w:rsidR="00E117BC" w:rsidRPr="00E117BC" w:rsidRDefault="00C70289" w:rsidP="002822D9">
      <w:pPr>
        <w:pStyle w:val="ListParagraph"/>
        <w:numPr>
          <w:ilvl w:val="0"/>
          <w:numId w:val="41"/>
        </w:numPr>
        <w:spacing w:before="120" w:after="120" w:line="276" w:lineRule="auto"/>
        <w:jc w:val="both"/>
        <w:rPr>
          <w:bCs/>
        </w:rPr>
      </w:pPr>
      <w:r w:rsidRPr="00E117BC">
        <w:rPr>
          <w:bCs/>
        </w:rPr>
        <w:t>Innovation management</w:t>
      </w:r>
    </w:p>
    <w:p w:rsidR="00E117BC" w:rsidRPr="00E117BC" w:rsidRDefault="00C70289" w:rsidP="002822D9">
      <w:pPr>
        <w:pStyle w:val="ListParagraph"/>
        <w:numPr>
          <w:ilvl w:val="0"/>
          <w:numId w:val="41"/>
        </w:numPr>
        <w:spacing w:before="120" w:after="120" w:line="276" w:lineRule="auto"/>
        <w:jc w:val="both"/>
        <w:rPr>
          <w:bCs/>
        </w:rPr>
      </w:pPr>
      <w:r w:rsidRPr="00E117BC">
        <w:rPr>
          <w:bCs/>
        </w:rPr>
        <w:t>IPR</w:t>
      </w:r>
    </w:p>
    <w:p w:rsidR="00E117BC" w:rsidRPr="00E117BC" w:rsidRDefault="00C70289" w:rsidP="002822D9">
      <w:pPr>
        <w:pStyle w:val="ListParagraph"/>
        <w:numPr>
          <w:ilvl w:val="0"/>
          <w:numId w:val="41"/>
        </w:numPr>
        <w:spacing w:before="120" w:after="120" w:line="276" w:lineRule="auto"/>
        <w:jc w:val="both"/>
        <w:rPr>
          <w:bCs/>
        </w:rPr>
      </w:pPr>
      <w:r w:rsidRPr="00E117BC">
        <w:rPr>
          <w:bCs/>
        </w:rPr>
        <w:t>Exploitation management</w:t>
      </w:r>
    </w:p>
    <w:p w:rsidR="00E117BC" w:rsidRPr="00E117BC" w:rsidRDefault="00C70289" w:rsidP="002822D9">
      <w:pPr>
        <w:pStyle w:val="ListParagraph"/>
        <w:numPr>
          <w:ilvl w:val="0"/>
          <w:numId w:val="41"/>
        </w:numPr>
        <w:spacing w:before="120" w:after="120" w:line="276" w:lineRule="auto"/>
        <w:jc w:val="both"/>
        <w:rPr>
          <w:bCs/>
        </w:rPr>
      </w:pPr>
      <w:r w:rsidRPr="00E117BC">
        <w:rPr>
          <w:bCs/>
        </w:rPr>
        <w:t>Exploitation plan / Business Plan</w:t>
      </w:r>
    </w:p>
    <w:p w:rsidR="00E117BC" w:rsidRPr="00E117BC" w:rsidRDefault="00C70289" w:rsidP="002822D9">
      <w:pPr>
        <w:pStyle w:val="ListParagraph"/>
        <w:numPr>
          <w:ilvl w:val="0"/>
          <w:numId w:val="41"/>
        </w:numPr>
        <w:spacing w:before="120" w:after="120" w:line="276" w:lineRule="auto"/>
        <w:jc w:val="both"/>
        <w:rPr>
          <w:bCs/>
        </w:rPr>
      </w:pPr>
      <w:r w:rsidRPr="00E117BC">
        <w:rPr>
          <w:bCs/>
        </w:rPr>
        <w:t>Patenting / Licencing</w:t>
      </w:r>
    </w:p>
    <w:p w:rsidR="00E117BC" w:rsidRPr="00E117BC" w:rsidRDefault="00C70289" w:rsidP="002822D9">
      <w:pPr>
        <w:pStyle w:val="ListParagraph"/>
        <w:numPr>
          <w:ilvl w:val="0"/>
          <w:numId w:val="41"/>
        </w:numPr>
        <w:spacing w:before="120" w:after="120" w:line="276" w:lineRule="auto"/>
        <w:jc w:val="both"/>
        <w:rPr>
          <w:bCs/>
        </w:rPr>
      </w:pPr>
      <w:r w:rsidRPr="00E117BC">
        <w:rPr>
          <w:bCs/>
        </w:rPr>
        <w:t>Commercialization options</w:t>
      </w:r>
    </w:p>
    <w:p w:rsidR="00C70289" w:rsidRPr="00C70289" w:rsidRDefault="00C70289" w:rsidP="00ED367C">
      <w:pPr>
        <w:spacing w:before="120" w:after="360" w:line="276" w:lineRule="auto"/>
        <w:rPr>
          <w:bCs/>
        </w:rPr>
      </w:pPr>
      <w:r w:rsidRPr="00C70289">
        <w:rPr>
          <w:bCs/>
        </w:rPr>
        <w:lastRenderedPageBreak/>
        <w:t xml:space="preserve">More information and </w:t>
      </w:r>
      <w:r w:rsidR="00403AFD">
        <w:rPr>
          <w:bCs/>
        </w:rPr>
        <w:t xml:space="preserve"> </w:t>
      </w:r>
      <w:r w:rsidRPr="00C70289">
        <w:rPr>
          <w:bCs/>
        </w:rPr>
        <w:t>registration:</w:t>
      </w:r>
      <w:r w:rsidR="00E117BC">
        <w:rPr>
          <w:bCs/>
        </w:rPr>
        <w:t xml:space="preserve"> </w:t>
      </w:r>
      <w:hyperlink r:id="rId67" w:history="1">
        <w:r w:rsidRPr="00C70289">
          <w:rPr>
            <w:rStyle w:val="Hyperlink"/>
            <w:bCs/>
          </w:rPr>
          <w:t>https://europamediatrainings.com/webinars/126/innovation-in-horizon-europe</w:t>
        </w:r>
      </w:hyperlink>
    </w:p>
    <w:p w:rsidR="003238DF" w:rsidRPr="003238DF" w:rsidRDefault="003238DF" w:rsidP="003238DF">
      <w:pPr>
        <w:spacing w:before="120" w:after="120" w:line="276" w:lineRule="auto"/>
        <w:jc w:val="both"/>
        <w:rPr>
          <w:b/>
          <w:bCs/>
          <w:color w:val="E36C0A" w:themeColor="accent6" w:themeShade="BF"/>
          <w:u w:val="single"/>
        </w:rPr>
      </w:pPr>
      <w:hyperlink r:id="rId68" w:history="1">
        <w:r w:rsidRPr="003238DF">
          <w:rPr>
            <w:rStyle w:val="Hyperlink"/>
            <w:b/>
            <w:bCs/>
            <w:color w:val="E36C0A" w:themeColor="accent6" w:themeShade="BF"/>
          </w:rPr>
          <w:t>Harnessing universities for innovation - online training</w:t>
        </w:r>
      </w:hyperlink>
      <w:r w:rsidRPr="003238DF">
        <w:rPr>
          <w:b/>
          <w:bCs/>
          <w:color w:val="E36C0A" w:themeColor="accent6" w:themeShade="BF"/>
          <w:u w:val="single"/>
        </w:rPr>
        <w:t xml:space="preserve">, </w:t>
      </w:r>
      <w:r w:rsidRPr="003238DF">
        <w:rPr>
          <w:b/>
          <w:bCs/>
          <w:color w:val="E36C0A" w:themeColor="accent6" w:themeShade="BF"/>
          <w:u w:val="single"/>
        </w:rPr>
        <w:t>19 November 2020</w:t>
      </w:r>
      <w:r w:rsidRPr="003238DF">
        <w:rPr>
          <w:b/>
          <w:bCs/>
          <w:color w:val="E36C0A" w:themeColor="accent6" w:themeShade="BF"/>
          <w:u w:val="single"/>
        </w:rPr>
        <w:t>, Hamburg, Germany</w:t>
      </w:r>
    </w:p>
    <w:p w:rsidR="003238DF" w:rsidRPr="003238DF" w:rsidRDefault="003238DF" w:rsidP="00ED367C">
      <w:pPr>
        <w:spacing w:before="120" w:after="360" w:line="276" w:lineRule="auto"/>
        <w:jc w:val="both"/>
        <w:rPr>
          <w:bCs/>
        </w:rPr>
      </w:pPr>
      <w:r w:rsidRPr="003238DF">
        <w:rPr>
          <w:bCs/>
        </w:rPr>
        <w:t>Are you keen to capitalise on the new ideas, technology and talent coming out of universities? But do you find academics difficult to engage with? How do you reconcile the university's public interest mandate with your company's commercial needs? And how can you formalise your relationship in a contract that works for both parties?</w:t>
      </w:r>
    </w:p>
    <w:p w:rsidR="00ED367C" w:rsidRPr="00ED367C" w:rsidRDefault="00ED367C" w:rsidP="00ED367C">
      <w:pPr>
        <w:spacing w:before="120" w:after="120" w:line="276" w:lineRule="auto"/>
        <w:jc w:val="both"/>
        <w:rPr>
          <w:b/>
          <w:bCs/>
          <w:color w:val="E36C0A" w:themeColor="accent6" w:themeShade="BF"/>
          <w:u w:val="single"/>
        </w:rPr>
      </w:pPr>
      <w:hyperlink r:id="rId69" w:history="1">
        <w:r w:rsidRPr="00ED367C">
          <w:rPr>
            <w:rStyle w:val="Hyperlink"/>
            <w:b/>
            <w:bCs/>
            <w:color w:val="E36C0A" w:themeColor="accent6" w:themeShade="BF"/>
          </w:rPr>
          <w:t>Innovative Horizon Europe proposal writing</w:t>
        </w:r>
      </w:hyperlink>
      <w:r w:rsidRPr="00ED367C">
        <w:rPr>
          <w:b/>
          <w:bCs/>
          <w:color w:val="E36C0A" w:themeColor="accent6" w:themeShade="BF"/>
          <w:u w:val="single"/>
        </w:rPr>
        <w:t>, 0</w:t>
      </w:r>
      <w:r w:rsidRPr="00ED367C">
        <w:rPr>
          <w:b/>
          <w:bCs/>
          <w:color w:val="E36C0A" w:themeColor="accent6" w:themeShade="BF"/>
          <w:u w:val="single"/>
        </w:rPr>
        <w:t xml:space="preserve">8 </w:t>
      </w:r>
      <w:r w:rsidRPr="00ED367C">
        <w:rPr>
          <w:b/>
          <w:bCs/>
          <w:color w:val="E36C0A" w:themeColor="accent6" w:themeShade="BF"/>
          <w:u w:val="single"/>
        </w:rPr>
        <w:t xml:space="preserve">- </w:t>
      </w:r>
      <w:r w:rsidRPr="00ED367C">
        <w:rPr>
          <w:b/>
          <w:bCs/>
          <w:color w:val="E36C0A" w:themeColor="accent6" w:themeShade="BF"/>
          <w:u w:val="single"/>
        </w:rPr>
        <w:t>10 December 2020</w:t>
      </w:r>
      <w:r w:rsidRPr="00ED367C">
        <w:rPr>
          <w:b/>
          <w:bCs/>
          <w:color w:val="E36C0A" w:themeColor="accent6" w:themeShade="BF"/>
          <w:u w:val="single"/>
        </w:rPr>
        <w:t>, Vienna, Austria</w:t>
      </w:r>
    </w:p>
    <w:p w:rsidR="00ED367C" w:rsidRDefault="00ED367C" w:rsidP="00837945">
      <w:pPr>
        <w:spacing w:before="120" w:after="120" w:line="276" w:lineRule="auto"/>
        <w:jc w:val="both"/>
        <w:rPr>
          <w:bCs/>
        </w:rPr>
      </w:pPr>
      <w:r w:rsidRPr="00ED367C">
        <w:rPr>
          <w:bCs/>
        </w:rPr>
        <w:t>Three-day Horizon Europe Proposal Writing practical training aims at maximizing your chances of success in competing for EU grants by providing that knowledge representing the ingredients to be wisely mixed by the applicant, before and during the proposal preparation.</w:t>
      </w:r>
    </w:p>
    <w:p w:rsidR="00ED367C" w:rsidRPr="00C70289" w:rsidRDefault="00ED367C" w:rsidP="00A866E4">
      <w:pPr>
        <w:spacing w:before="120" w:after="360" w:line="276" w:lineRule="auto"/>
        <w:jc w:val="both"/>
        <w:rPr>
          <w:bCs/>
        </w:rPr>
      </w:pPr>
      <w:r w:rsidRPr="00ED367C">
        <w:rPr>
          <w:bCs/>
        </w:rPr>
        <w:t>Physical training 3-Day (€1390 exl. VAT): The Full Training (highly recommended)</w:t>
      </w:r>
    </w:p>
    <w:p w:rsidR="00A866E4" w:rsidRPr="00A866E4" w:rsidRDefault="00A866E4" w:rsidP="00A866E4">
      <w:pPr>
        <w:spacing w:before="120" w:after="120" w:line="276" w:lineRule="auto"/>
        <w:jc w:val="both"/>
        <w:rPr>
          <w:b/>
          <w:bCs/>
          <w:color w:val="E36C0A" w:themeColor="accent6" w:themeShade="BF"/>
          <w:u w:val="single"/>
        </w:rPr>
      </w:pPr>
      <w:hyperlink r:id="rId70" w:history="1">
        <w:r w:rsidRPr="00A866E4">
          <w:rPr>
            <w:rStyle w:val="Hyperlink"/>
            <w:b/>
            <w:bCs/>
            <w:color w:val="E36C0A" w:themeColor="accent6" w:themeShade="BF"/>
          </w:rPr>
          <w:t>Financial Management of H2020 &amp; Horizon Europe Projects</w:t>
        </w:r>
      </w:hyperlink>
      <w:r w:rsidRPr="00A866E4">
        <w:rPr>
          <w:b/>
          <w:bCs/>
          <w:color w:val="E36C0A" w:themeColor="accent6" w:themeShade="BF"/>
          <w:u w:val="single"/>
        </w:rPr>
        <w:t xml:space="preserve">, </w:t>
      </w:r>
      <w:r w:rsidRPr="00A866E4">
        <w:rPr>
          <w:b/>
          <w:bCs/>
          <w:color w:val="E36C0A" w:themeColor="accent6" w:themeShade="BF"/>
          <w:u w:val="single"/>
        </w:rPr>
        <w:t xml:space="preserve">15 </w:t>
      </w:r>
      <w:r w:rsidRPr="00A866E4">
        <w:rPr>
          <w:b/>
          <w:bCs/>
          <w:color w:val="E36C0A" w:themeColor="accent6" w:themeShade="BF"/>
          <w:u w:val="single"/>
        </w:rPr>
        <w:t xml:space="preserve">- </w:t>
      </w:r>
      <w:r w:rsidRPr="00A866E4">
        <w:rPr>
          <w:b/>
          <w:bCs/>
          <w:color w:val="E36C0A" w:themeColor="accent6" w:themeShade="BF"/>
          <w:u w:val="single"/>
        </w:rPr>
        <w:t>17 December 2020</w:t>
      </w:r>
      <w:r w:rsidRPr="00A866E4">
        <w:rPr>
          <w:b/>
          <w:bCs/>
          <w:color w:val="E36C0A" w:themeColor="accent6" w:themeShade="BF"/>
          <w:u w:val="single"/>
        </w:rPr>
        <w:t>, Vienna, Austria</w:t>
      </w:r>
    </w:p>
    <w:p w:rsidR="00465211" w:rsidRDefault="00A866E4" w:rsidP="00837945">
      <w:pPr>
        <w:spacing w:before="120" w:after="120" w:line="276" w:lineRule="auto"/>
        <w:jc w:val="both"/>
        <w:rPr>
          <w:bCs/>
        </w:rPr>
      </w:pPr>
      <w:r w:rsidRPr="00A866E4">
        <w:rPr>
          <w:bCs/>
        </w:rPr>
        <w:t xml:space="preserve">The 3-day Horizon Europe &amp; H2020 practical training is dedicated to acquiring an in-depth understanding of the fundamentals of the financial management of Horizon Europe &amp; H2020 projects. Please pick the suitable option when clicking on “Register” (link: </w:t>
      </w:r>
      <w:hyperlink r:id="rId71" w:history="1">
        <w:r w:rsidRPr="00A866E4">
          <w:rPr>
            <w:rStyle w:val="Hyperlink"/>
            <w:bCs/>
          </w:rPr>
          <w:t>https://efmc.eu/services/training-courses/financial-management/</w:t>
        </w:r>
      </w:hyperlink>
      <w:r w:rsidRPr="00A866E4">
        <w:rPr>
          <w:bCs/>
        </w:rPr>
        <w:t>).</w:t>
      </w:r>
    </w:p>
    <w:p w:rsidR="00C70289" w:rsidRPr="000F51C1" w:rsidRDefault="00A866E4" w:rsidP="00837945">
      <w:pPr>
        <w:spacing w:before="120" w:after="120" w:line="276" w:lineRule="auto"/>
        <w:jc w:val="both"/>
        <w:rPr>
          <w:bCs/>
        </w:rPr>
      </w:pPr>
      <w:r w:rsidRPr="00A866E4">
        <w:rPr>
          <w:bCs/>
        </w:rPr>
        <w:t>Physical training 3-Day (€1390 exl. VAT): The Full Training (highly recommended)</w:t>
      </w:r>
    </w:p>
    <w:p w:rsidR="000F51C1" w:rsidRPr="000F51C1" w:rsidRDefault="000F51C1" w:rsidP="000F51C1">
      <w:pPr>
        <w:rPr>
          <w:bCs/>
        </w:rPr>
      </w:pPr>
      <w:r w:rsidRPr="000F51C1">
        <w:rPr>
          <w:bCs/>
        </w:rPr>
        <w:t> </w:t>
      </w:r>
    </w:p>
    <w:p w:rsidR="00E14B3C" w:rsidRDefault="00E14B3C" w:rsidP="00460469">
      <w:pPr>
        <w:rPr>
          <w:lang w:val="en-US"/>
        </w:rPr>
      </w:pPr>
    </w:p>
    <w:p w:rsidR="00A349F0" w:rsidRPr="002A1300" w:rsidRDefault="00A349F0" w:rsidP="00460469">
      <w:pPr>
        <w:rPr>
          <w:lang w:val="en-US"/>
        </w:rPr>
        <w:sectPr w:rsidR="00A349F0" w:rsidRPr="002A1300" w:rsidSect="002852EF">
          <w:footerReference w:type="default" r:id="rId72"/>
          <w:pgSz w:w="11906" w:h="16838"/>
          <w:pgMar w:top="1417" w:right="1417" w:bottom="1417" w:left="1417" w:header="708" w:footer="708" w:gutter="0"/>
          <w:cols w:space="708"/>
          <w:docGrid w:linePitch="360"/>
        </w:sectPr>
      </w:pPr>
    </w:p>
    <w:p w:rsidR="00912146" w:rsidRDefault="00912146" w:rsidP="00B278E8">
      <w:pPr>
        <w:pStyle w:val="Publications"/>
      </w:pPr>
      <w:bookmarkStart w:id="21" w:name="_Toc52811299"/>
      <w:r>
        <w:lastRenderedPageBreak/>
        <w:t>ПУБЛИКАЦИИ</w:t>
      </w:r>
      <w:bookmarkEnd w:id="21"/>
    </w:p>
    <w:p w:rsidR="00403AFD" w:rsidRPr="00403AFD" w:rsidRDefault="00403AFD" w:rsidP="00403AFD">
      <w:pPr>
        <w:pStyle w:val="Heading2"/>
        <w:ind w:left="426"/>
      </w:pPr>
      <w:bookmarkStart w:id="22" w:name="_Toc52811300"/>
      <w:r w:rsidRPr="00403AFD">
        <w:t>IAU Global Survey on the Impact of COVID-19 on Higher Education around the World</w:t>
      </w:r>
      <w:bookmarkEnd w:id="22"/>
      <w:r w:rsidRPr="00403AFD">
        <w:t xml:space="preserve"> </w:t>
      </w:r>
    </w:p>
    <w:p w:rsidR="00403AFD" w:rsidRDefault="00403AFD" w:rsidP="00524FD2"/>
    <w:p w:rsidR="00403AFD" w:rsidRDefault="007D08F1" w:rsidP="00524FD2">
      <w:r w:rsidRPr="00524FD2">
        <w:rPr>
          <w:noProof/>
        </w:rPr>
        <w:drawing>
          <wp:anchor distT="0" distB="0" distL="114300" distR="114300" simplePos="0" relativeHeight="251713536" behindDoc="0" locked="0" layoutInCell="1" allowOverlap="1" wp14:anchorId="5B2F4097" wp14:editId="3ECDC9FB">
            <wp:simplePos x="0" y="0"/>
            <wp:positionH relativeFrom="column">
              <wp:posOffset>78740</wp:posOffset>
            </wp:positionH>
            <wp:positionV relativeFrom="paragraph">
              <wp:posOffset>80645</wp:posOffset>
            </wp:positionV>
            <wp:extent cx="1374775" cy="1803400"/>
            <wp:effectExtent l="0" t="0" r="0" b="6350"/>
            <wp:wrapThrough wrapText="bothSides">
              <wp:wrapPolygon edited="0">
                <wp:start x="0" y="0"/>
                <wp:lineTo x="0" y="21448"/>
                <wp:lineTo x="21251" y="21448"/>
                <wp:lineTo x="21251" y="0"/>
                <wp:lineTo x="0" y="0"/>
              </wp:wrapPolygon>
            </wp:wrapThrough>
            <wp:docPr id="25" name="Picture 25" descr="https://www.iau-aiu.net/local/cache-vignettes/L150xH197/arton935-750ce.png?1592405263">
              <a:hlinkClick xmlns:a="http://schemas.openxmlformats.org/drawingml/2006/main" r:id="rId73" tooltip="&quot;IAU Global Survey on the Impact of COVID-19 on Higher Education around the Wor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au-aiu.net/local/cache-vignettes/L150xH197/arton935-750ce.png?1592405263">
                      <a:hlinkClick r:id="rId73" tooltip="&quot;IAU Global Survey on the Impact of COVID-19 on Higher Education around the World&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7477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AFD" w:rsidRDefault="00403AFD" w:rsidP="00524FD2"/>
    <w:p w:rsidR="00403AFD" w:rsidRDefault="00403AFD" w:rsidP="00524FD2"/>
    <w:p w:rsidR="00403AFD" w:rsidRDefault="00403AFD" w:rsidP="00524FD2"/>
    <w:p w:rsidR="00403AFD" w:rsidRDefault="00403AFD" w:rsidP="00524FD2"/>
    <w:p w:rsidR="007D08F1" w:rsidRDefault="007D08F1" w:rsidP="00524FD2"/>
    <w:p w:rsidR="00403AFD" w:rsidRDefault="00403AFD" w:rsidP="00524FD2"/>
    <w:p w:rsidR="00403AFD" w:rsidRDefault="00403AFD" w:rsidP="00524FD2"/>
    <w:p w:rsidR="00403AFD" w:rsidRDefault="00403AFD" w:rsidP="00524FD2"/>
    <w:p w:rsidR="00403AFD" w:rsidRDefault="00403AFD" w:rsidP="00524FD2"/>
    <w:p w:rsidR="00403AFD" w:rsidRDefault="008B085F" w:rsidP="00524FD2">
      <w:hyperlink r:id="rId75" w:tgtFrame="_blank" w:history="1">
        <w:r w:rsidR="00403AFD" w:rsidRPr="00524FD2">
          <w:rPr>
            <w:rStyle w:val="Hyperlink"/>
          </w:rPr>
          <w:t>Discover the survey report</w:t>
        </w:r>
      </w:hyperlink>
    </w:p>
    <w:p w:rsidR="00403AFD" w:rsidRDefault="00403AFD" w:rsidP="00524FD2"/>
    <w:p w:rsidR="00524FD2" w:rsidRPr="00524FD2" w:rsidRDefault="00524FD2" w:rsidP="00403AFD">
      <w:pPr>
        <w:spacing w:before="120" w:after="120" w:line="276" w:lineRule="auto"/>
        <w:jc w:val="both"/>
      </w:pPr>
      <w:r w:rsidRPr="00524FD2">
        <w:t xml:space="preserve">The first IAU </w:t>
      </w:r>
      <w:r w:rsidR="00403AFD">
        <w:t xml:space="preserve">(International Association of Universities) </w:t>
      </w:r>
      <w:r w:rsidRPr="00524FD2">
        <w:t>Global Survey on the Impact of COVID-19 on Higher Education around the world was conducted online from 25 March to 17 April 2020. It received 576 replies from 424 universities and other Higher Education Institutions based in 111 countries and territories.</w:t>
      </w:r>
    </w:p>
    <w:p w:rsidR="00524FD2" w:rsidRPr="00524FD2" w:rsidRDefault="00524FD2" w:rsidP="00403AFD">
      <w:pPr>
        <w:spacing w:before="120" w:after="120" w:line="276" w:lineRule="auto"/>
        <w:jc w:val="both"/>
      </w:pPr>
      <w:r w:rsidRPr="00524FD2">
        <w:t>Almost all responding HEIs declared that they have been impacted one way or another by the COVID-19 crisis. The report presents a general assessment of the situation in universities globally and explores different aspects of the impact of COVID-19, such as: teaching &amp; learning, research, community engagement and other key challenges and opportunities. The results of the survey were analysed at regional (Africa, Americas, Asia &amp; Pacific, Europe) and global level.</w:t>
      </w:r>
    </w:p>
    <w:p w:rsidR="00524FD2" w:rsidRDefault="00524FD2" w:rsidP="009D2FBE">
      <w:pPr>
        <w:spacing w:before="120" w:after="600" w:line="276" w:lineRule="auto"/>
        <w:jc w:val="both"/>
      </w:pPr>
      <w:r w:rsidRPr="00524FD2">
        <w:t>Results of the survey were analysed both at the global level and at the regional level in four regions of the world (the Americas, Asia Pacific and Europe).</w:t>
      </w:r>
    </w:p>
    <w:p w:rsidR="00042B6E" w:rsidRPr="00042B6E" w:rsidRDefault="00042B6E" w:rsidP="007D08F1">
      <w:pPr>
        <w:pStyle w:val="Heading2"/>
        <w:ind w:left="426"/>
      </w:pPr>
      <w:hyperlink r:id="rId76" w:history="1">
        <w:bookmarkStart w:id="23" w:name="_Toc52811301"/>
        <w:r w:rsidRPr="00042B6E">
          <w:rPr>
            <w:rStyle w:val="Hyperlink"/>
          </w:rPr>
          <w:t>European higher education in the Covid-19 crisis</w:t>
        </w:r>
        <w:bookmarkEnd w:id="23"/>
      </w:hyperlink>
    </w:p>
    <w:p w:rsidR="00042B6E" w:rsidRDefault="00042B6E" w:rsidP="00042B6E">
      <w:pPr>
        <w:spacing w:before="120" w:after="600" w:line="276" w:lineRule="auto"/>
        <w:jc w:val="both"/>
      </w:pPr>
      <w:r w:rsidRPr="00042B6E">
        <w:t>This briefing looks at the impact of the Covid-19 crisis on higher education in Europe over the past six months. In particular, it examines the sudden shift to emergency remote learning and teaching, the impact on internationalisation and mobility, as well as the effects on research.</w:t>
      </w:r>
      <w:r w:rsidR="007D08F1">
        <w:t xml:space="preserve"> </w:t>
      </w:r>
      <w:hyperlink r:id="rId77" w:tgtFrame="_blank" w:history="1">
        <w:r w:rsidRPr="00042B6E">
          <w:rPr>
            <w:rStyle w:val="Hyperlink"/>
            <w:b/>
            <w:bCs/>
          </w:rPr>
          <w:t>Download</w:t>
        </w:r>
      </w:hyperlink>
    </w:p>
    <w:p w:rsidR="007D08F1" w:rsidRDefault="007D08F1" w:rsidP="00042B6E">
      <w:pPr>
        <w:spacing w:before="120" w:after="600" w:line="276" w:lineRule="auto"/>
        <w:jc w:val="both"/>
      </w:pPr>
    </w:p>
    <w:p w:rsidR="007D08F1" w:rsidRDefault="007D08F1" w:rsidP="00042B6E">
      <w:pPr>
        <w:spacing w:before="120" w:after="600" w:line="276" w:lineRule="auto"/>
        <w:jc w:val="both"/>
      </w:pPr>
    </w:p>
    <w:p w:rsidR="004D5619" w:rsidRPr="004D4C12" w:rsidRDefault="004D5619" w:rsidP="004D4C12">
      <w:pPr>
        <w:pStyle w:val="Heading2"/>
        <w:ind w:left="426"/>
      </w:pPr>
      <w:bookmarkStart w:id="24" w:name="_Toc52811302"/>
      <w:r w:rsidRPr="004D4C12">
        <w:lastRenderedPageBreak/>
        <w:t>EUA publication: The impact of the Covid-19 crisis on university funding in Europe</w:t>
      </w:r>
      <w:bookmarkEnd w:id="24"/>
    </w:p>
    <w:p w:rsidR="004D5619" w:rsidRPr="004D4C12" w:rsidRDefault="004D5619" w:rsidP="00252E4A">
      <w:pPr>
        <w:spacing w:before="120" w:after="120" w:line="276" w:lineRule="auto"/>
        <w:jc w:val="both"/>
        <w:rPr>
          <w:sz w:val="28"/>
          <w:szCs w:val="28"/>
        </w:rPr>
      </w:pPr>
      <w:r w:rsidRPr="004D4C12">
        <w:rPr>
          <w:sz w:val="28"/>
          <w:szCs w:val="28"/>
        </w:rPr>
        <w:t>Lessons learnt from the 2008 global financial crisis</w:t>
      </w:r>
    </w:p>
    <w:p w:rsidR="004D5619" w:rsidRPr="004D5619" w:rsidRDefault="004D5619" w:rsidP="00252E4A">
      <w:pPr>
        <w:spacing w:before="120" w:after="120" w:line="276" w:lineRule="auto"/>
        <w:jc w:val="both"/>
      </w:pPr>
      <w:r w:rsidRPr="004D5619">
        <w:rPr>
          <w:i/>
          <w:iCs/>
        </w:rPr>
        <w:t>Thomas Estermann, Enora Bennetot Pruvot, Veronika Kupriyanova and Hristiyana Stoyanova</w:t>
      </w:r>
      <w:r w:rsidRPr="004D5619">
        <w:t xml:space="preserve"> </w:t>
      </w:r>
    </w:p>
    <w:p w:rsidR="004D5619" w:rsidRPr="004D5619" w:rsidRDefault="004D5619" w:rsidP="00252E4A">
      <w:pPr>
        <w:spacing w:before="120" w:after="120" w:line="276" w:lineRule="auto"/>
        <w:jc w:val="both"/>
      </w:pPr>
      <w:r w:rsidRPr="004D5619">
        <w:t>In the context of the coronavirus pandemic, and its expected economic impact, this EUA briefing explores the possible implications for university funding in Europe in the short to medium term.</w:t>
      </w:r>
    </w:p>
    <w:p w:rsidR="004D5619" w:rsidRDefault="004D5619" w:rsidP="004D4C12">
      <w:pPr>
        <w:spacing w:before="120" w:after="600" w:line="276" w:lineRule="auto"/>
        <w:jc w:val="both"/>
      </w:pPr>
      <w:r w:rsidRPr="004D5619">
        <w:t xml:space="preserve">Based on a wealth of data collected under the </w:t>
      </w:r>
      <w:hyperlink r:id="rId78" w:tgtFrame="_blank" w:history="1">
        <w:r w:rsidRPr="004D5619">
          <w:rPr>
            <w:rStyle w:val="Hyperlink"/>
          </w:rPr>
          <w:t>EUA Public Funding Observatory</w:t>
        </w:r>
      </w:hyperlink>
      <w:r w:rsidRPr="004D5619">
        <w:t xml:space="preserve"> over more than a decade, the briefing focuses on lessons learnt from the 2008 global financial crisis. It analyses the pitfalls of past policy and institutional responses to the global financial crisis, which proved to be ineffective or even risky in the longer term. The EUA briefing presents a series of recommendations on how to avoid repeating mistakes and how to move ahead at a stage in which policymakers and institutional leaders are searching for solutions to the economic recession expected to be triggered by the Covid-19 crisis.</w:t>
      </w:r>
      <w:r w:rsidR="004D4C12">
        <w:rPr>
          <w:lang w:val="bg-BG"/>
        </w:rPr>
        <w:t xml:space="preserve"> </w:t>
      </w:r>
      <w:hyperlink r:id="rId79" w:tgtFrame="_blank" w:history="1">
        <w:r w:rsidRPr="004D5619">
          <w:rPr>
            <w:rStyle w:val="Hyperlink"/>
            <w:b/>
            <w:bCs/>
          </w:rPr>
          <w:t>Download</w:t>
        </w:r>
      </w:hyperlink>
    </w:p>
    <w:p w:rsidR="00026297" w:rsidRDefault="00026297" w:rsidP="00D55BB7">
      <w:pPr>
        <w:pStyle w:val="Heading2"/>
        <w:ind w:left="426"/>
        <w:rPr>
          <w:lang w:val="en-US"/>
        </w:rPr>
      </w:pPr>
      <w:bookmarkStart w:id="25" w:name="_Toc52811303"/>
      <w:r>
        <w:rPr>
          <w:lang w:val="en-US"/>
        </w:rPr>
        <w:t>Research EU</w:t>
      </w:r>
      <w:bookmarkEnd w:id="25"/>
    </w:p>
    <w:p w:rsidR="00C70289" w:rsidRPr="00C70289" w:rsidRDefault="00C70289" w:rsidP="009D2FBE">
      <w:pPr>
        <w:rPr>
          <w:rFonts w:ascii="&amp;quot" w:hAnsi="&amp;quot"/>
          <w:color w:val="666666"/>
          <w:sz w:val="20"/>
          <w:szCs w:val="20"/>
        </w:rPr>
      </w:pPr>
      <w:r>
        <w:rPr>
          <w:rFonts w:ascii="&amp;quot" w:hAnsi="&amp;quot"/>
          <w:noProof/>
          <w:color w:val="666666"/>
          <w:sz w:val="20"/>
          <w:szCs w:val="20"/>
        </w:rPr>
        <w:drawing>
          <wp:inline distT="0" distB="0" distL="0" distR="0" wp14:anchorId="77CA75F3" wp14:editId="2D1BEE54">
            <wp:extent cx="1414800" cy="2001600"/>
            <wp:effectExtent l="0" t="0" r="0" b="0"/>
            <wp:docPr id="31" name="Picture 31" descr="Publication document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ublication document thumbnail"/>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14800" cy="2001600"/>
                    </a:xfrm>
                    <a:prstGeom prst="rect">
                      <a:avLst/>
                    </a:prstGeom>
                    <a:noFill/>
                    <a:ln>
                      <a:noFill/>
                    </a:ln>
                  </pic:spPr>
                </pic:pic>
              </a:graphicData>
            </a:graphic>
          </wp:inline>
        </w:drawing>
      </w:r>
      <w:r w:rsidR="009D2FBE" w:rsidRPr="009D2FBE">
        <w:rPr>
          <w:rFonts w:ascii="&amp;quot" w:hAnsi="&amp;quot"/>
          <w:color w:val="112250"/>
        </w:rPr>
        <w:t xml:space="preserve"> </w:t>
      </w:r>
      <w:r w:rsidR="009D2FBE">
        <w:rPr>
          <w:rFonts w:ascii="&amp;quot" w:hAnsi="&amp;quot"/>
          <w:color w:val="112250"/>
        </w:rPr>
        <w:t>August/September 2020</w:t>
      </w:r>
    </w:p>
    <w:p w:rsidR="009D2FBE" w:rsidRDefault="00C70289" w:rsidP="009D2FBE">
      <w:pPr>
        <w:spacing w:before="120" w:after="120" w:line="276" w:lineRule="auto"/>
        <w:jc w:val="both"/>
      </w:pPr>
      <w:r w:rsidRPr="009D2FBE">
        <w:t xml:space="preserve">Special feature: speaking in tongues: celebrating linguistic diversity. </w:t>
      </w:r>
    </w:p>
    <w:p w:rsidR="00C70289" w:rsidRPr="009D2FBE" w:rsidRDefault="00C70289" w:rsidP="009D2FBE">
      <w:pPr>
        <w:spacing w:before="120" w:after="120" w:line="276" w:lineRule="auto"/>
        <w:jc w:val="both"/>
      </w:pPr>
      <w:r w:rsidRPr="009D2FBE">
        <w:t>Whether you’re monolingual, were raised in a bilingual household or are an adult enthusiast who only picked up the language</w:t>
      </w:r>
      <w:r w:rsidR="009D2FBE">
        <w:t xml:space="preserve"> </w:t>
      </w:r>
      <w:r w:rsidRPr="009D2FBE">
        <w:t>learning bug later in life, the languages we speak act as powerful tools to promote cultural understanding and to cultivate a shared sense of identity, whether this is national identity, European identity</w:t>
      </w:r>
      <w:r w:rsidR="009D2FBE">
        <w:t xml:space="preserve"> </w:t>
      </w:r>
      <w:r w:rsidRPr="009D2FBE">
        <w:t xml:space="preserve">or even a postmodern transnational global identity. At its core, language is about communication, and how we communicate with others is an essential prerequisite for not only sharing our own individual ideas, values and beliefs but also learning about the ideas, values and beliefs of others. </w:t>
      </w:r>
    </w:p>
    <w:p w:rsidR="00C70289" w:rsidRPr="009D2FBE" w:rsidRDefault="008B085F" w:rsidP="009D2FBE">
      <w:pPr>
        <w:spacing w:before="120" w:after="120" w:line="276" w:lineRule="auto"/>
        <w:jc w:val="both"/>
      </w:pPr>
      <w:hyperlink r:id="rId81" w:history="1">
        <w:r w:rsidR="00C70289" w:rsidRPr="009D2FBE">
          <w:rPr>
            <w:rStyle w:val="Hyperlink"/>
          </w:rPr>
          <w:t>Download</w:t>
        </w:r>
      </w:hyperlink>
    </w:p>
    <w:p w:rsidR="00C70289" w:rsidRPr="00C70289" w:rsidRDefault="00C70289" w:rsidP="009D2FBE">
      <w:pPr>
        <w:shd w:val="clear" w:color="auto" w:fill="FFFFFF"/>
        <w:spacing w:before="120" w:after="120" w:line="276" w:lineRule="auto"/>
        <w:jc w:val="center"/>
        <w:rPr>
          <w:rFonts w:ascii="&amp;quot" w:hAnsi="&amp;quot"/>
          <w:b/>
          <w:bCs/>
          <w:sz w:val="20"/>
          <w:szCs w:val="20"/>
        </w:rPr>
      </w:pPr>
      <w:r w:rsidRPr="00C70289">
        <w:rPr>
          <w:rFonts w:ascii="&amp;quot" w:hAnsi="&amp;quot"/>
          <w:b/>
          <w:bCs/>
          <w:sz w:val="20"/>
          <w:szCs w:val="20"/>
        </w:rPr>
        <w:t xml:space="preserve">  </w:t>
      </w:r>
    </w:p>
    <w:p w:rsidR="00806C1E" w:rsidRDefault="00FE27BF" w:rsidP="00B12E80">
      <w:pPr>
        <w:pStyle w:val="Heading2"/>
        <w:ind w:left="426"/>
        <w:rPr>
          <w:lang w:val="en-US"/>
        </w:rPr>
      </w:pPr>
      <w:bookmarkStart w:id="26" w:name="_Toc52811304"/>
      <w:r>
        <w:rPr>
          <w:lang w:val="en-US"/>
        </w:rPr>
        <w:lastRenderedPageBreak/>
        <w:t>CERN Courier</w:t>
      </w:r>
      <w:bookmarkEnd w:id="26"/>
    </w:p>
    <w:p w:rsidR="00E3521E" w:rsidRDefault="00344018" w:rsidP="00E3521E">
      <w:pPr>
        <w:pStyle w:val="NormalWeb"/>
        <w:rPr>
          <w:sz w:val="26"/>
          <w:szCs w:val="26"/>
        </w:rPr>
      </w:pPr>
      <w:r>
        <w:rPr>
          <w:noProof/>
          <w:color w:val="0054A6"/>
          <w:sz w:val="27"/>
          <w:szCs w:val="27"/>
        </w:rPr>
        <w:drawing>
          <wp:anchor distT="0" distB="0" distL="114300" distR="114300" simplePos="0" relativeHeight="251716608" behindDoc="0" locked="0" layoutInCell="1" allowOverlap="1" wp14:anchorId="2392DA85" wp14:editId="53D5D72A">
            <wp:simplePos x="0" y="0"/>
            <wp:positionH relativeFrom="column">
              <wp:posOffset>29845</wp:posOffset>
            </wp:positionH>
            <wp:positionV relativeFrom="paragraph">
              <wp:posOffset>182880</wp:posOffset>
            </wp:positionV>
            <wp:extent cx="1389600" cy="1839600"/>
            <wp:effectExtent l="0" t="0" r="1270" b="8255"/>
            <wp:wrapThrough wrapText="bothSides">
              <wp:wrapPolygon edited="0">
                <wp:start x="0" y="0"/>
                <wp:lineTo x="0" y="21473"/>
                <wp:lineTo x="21324" y="21473"/>
                <wp:lineTo x="21324" y="0"/>
                <wp:lineTo x="0" y="0"/>
              </wp:wrapPolygon>
            </wp:wrapThrough>
            <wp:docPr id="35" name="Picture 35" descr="https://cerncourier.com/wp-content/uploads/2020/09/CCSepOct20_OFCL.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cerncourier.com/wp-content/uploads/2020/09/CCSepOct20_OFCL.jpg">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89600" cy="183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521E" w:rsidRDefault="00E3521E" w:rsidP="00E3521E">
      <w:pPr>
        <w:pStyle w:val="NormalWeb"/>
        <w:rPr>
          <w:sz w:val="26"/>
          <w:szCs w:val="26"/>
        </w:rPr>
      </w:pPr>
    </w:p>
    <w:p w:rsidR="00E3521E" w:rsidRDefault="00E3521E" w:rsidP="00E3521E">
      <w:pPr>
        <w:pStyle w:val="NormalWeb"/>
        <w:rPr>
          <w:sz w:val="26"/>
          <w:szCs w:val="26"/>
        </w:rPr>
      </w:pPr>
    </w:p>
    <w:p w:rsidR="00344018" w:rsidRDefault="00344018" w:rsidP="00344018">
      <w:pPr>
        <w:pStyle w:val="NormalWeb"/>
        <w:rPr>
          <w:sz w:val="26"/>
          <w:szCs w:val="26"/>
        </w:rPr>
      </w:pPr>
    </w:p>
    <w:p w:rsidR="00344018" w:rsidRDefault="00344018" w:rsidP="00344018">
      <w:pPr>
        <w:pStyle w:val="NormalWeb"/>
        <w:rPr>
          <w:sz w:val="26"/>
          <w:szCs w:val="26"/>
        </w:rPr>
      </w:pPr>
    </w:p>
    <w:p w:rsidR="00E3521E" w:rsidRPr="00344018" w:rsidRDefault="00344018" w:rsidP="00344018">
      <w:pPr>
        <w:pStyle w:val="NormalWeb"/>
        <w:rPr>
          <w:b/>
          <w:sz w:val="26"/>
          <w:szCs w:val="26"/>
          <w:lang w:val="bg-BG"/>
        </w:rPr>
      </w:pPr>
      <w:r w:rsidRPr="00344018">
        <w:rPr>
          <w:b/>
          <w:sz w:val="26"/>
          <w:szCs w:val="26"/>
        </w:rPr>
        <w:t>September/October</w:t>
      </w:r>
      <w:r w:rsidRPr="00344018">
        <w:rPr>
          <w:b/>
          <w:sz w:val="26"/>
          <w:szCs w:val="26"/>
          <w:lang w:val="bg-BG"/>
        </w:rPr>
        <w:t xml:space="preserve"> 2020</w:t>
      </w:r>
    </w:p>
    <w:p w:rsidR="00E3521E" w:rsidRPr="00344018" w:rsidRDefault="00E3521E" w:rsidP="00344018">
      <w:pPr>
        <w:pStyle w:val="NormalWeb"/>
        <w:spacing w:before="120" w:beforeAutospacing="0" w:after="120" w:afterAutospacing="0" w:line="276" w:lineRule="auto"/>
        <w:jc w:val="both"/>
      </w:pPr>
      <w:r w:rsidRPr="00344018">
        <w:t>Welcome to the September/October issue of </w:t>
      </w:r>
      <w:r w:rsidRPr="00344018">
        <w:rPr>
          <w:rStyle w:val="Emphasis"/>
        </w:rPr>
        <w:t>CERN Courier. </w:t>
      </w:r>
      <w:r w:rsidRPr="00344018">
        <w:t>ISOLDE’s journey to the extremes of the nuclear chart, the first signs that the Higgs boson couples to second-generation fermions and new tetraquark discoveries – CERN’s science is a strong theme of the latest issue, which also sees the launch of CERN’s quantum technology initiative and includes a focus on the CERN Alumni Network. Also in this issue: researchers grapple with XENON1T excess, neutrinos reveal CNO cycle; European Spallation Source comes into view, ICHEP goes virtual, and much more.</w:t>
      </w:r>
    </w:p>
    <w:p w:rsidR="000E431D" w:rsidRPr="00344018" w:rsidRDefault="00BF30CB" w:rsidP="00344018">
      <w:pPr>
        <w:pStyle w:val="NormalWeb"/>
        <w:spacing w:before="120" w:beforeAutospacing="0" w:after="120" w:afterAutospacing="0" w:line="276" w:lineRule="auto"/>
        <w:jc w:val="both"/>
      </w:pPr>
      <w:r w:rsidRPr="00344018">
        <w:t>Also in this issue: GNOME homes in on exotic fields; neutron facilities prepare to study SARS-CoV-2; graphene-based Hall probes trialled at CERN; reports on the virtual IPAC and LHCP events; CLOUD breaks new ground in atmo</w:t>
      </w:r>
      <w:r w:rsidR="00932B68" w:rsidRPr="00344018">
        <w:t>spheric science; and much more.</w:t>
      </w:r>
    </w:p>
    <w:p w:rsidR="00BF30CB" w:rsidRPr="00344018" w:rsidRDefault="008B085F" w:rsidP="00344018">
      <w:pPr>
        <w:pStyle w:val="NormalWeb"/>
        <w:spacing w:before="120" w:beforeAutospacing="0" w:after="120" w:afterAutospacing="0" w:line="276" w:lineRule="auto"/>
        <w:jc w:val="both"/>
      </w:pPr>
      <w:hyperlink r:id="rId84" w:history="1">
        <w:r w:rsidR="00BF30CB" w:rsidRPr="00344018">
          <w:rPr>
            <w:rStyle w:val="sr-only"/>
            <w:rFonts w:eastAsiaTheme="majorEastAsia"/>
            <w:color w:val="0054A6"/>
            <w:bdr w:val="none" w:sz="0" w:space="0" w:color="auto" w:frame="1"/>
          </w:rPr>
          <w:t>Get the latest copy of the magazine</w:t>
        </w:r>
        <w:r w:rsidR="00BF30CB" w:rsidRPr="00344018">
          <w:rPr>
            <w:rStyle w:val="Hyperlink"/>
            <w:color w:val="0054A6"/>
          </w:rPr>
          <w:t xml:space="preserve"> </w:t>
        </w:r>
      </w:hyperlink>
    </w:p>
    <w:p w:rsidR="00342E08" w:rsidRDefault="00342E08" w:rsidP="00C75912">
      <w:pPr>
        <w:pStyle w:val="Heading2"/>
        <w:ind w:left="426"/>
        <w:rPr>
          <w:lang w:val="bg-BG"/>
        </w:rPr>
      </w:pPr>
      <w:bookmarkStart w:id="27" w:name="_Toc52811305"/>
      <w:r w:rsidRPr="00342E08">
        <w:t>European Regions and Boundaries. A Conceptual History</w:t>
      </w:r>
      <w:bookmarkEnd w:id="27"/>
    </w:p>
    <w:p w:rsidR="00342E08" w:rsidRDefault="00EF4641" w:rsidP="003E5BFE">
      <w:pPr>
        <w:tabs>
          <w:tab w:val="left" w:pos="2664"/>
        </w:tabs>
        <w:rPr>
          <w:lang w:val="bg-BG"/>
        </w:rPr>
      </w:pPr>
      <w:r w:rsidRPr="00342E08">
        <w:rPr>
          <w:noProof/>
        </w:rPr>
        <w:drawing>
          <wp:anchor distT="0" distB="0" distL="114300" distR="114300" simplePos="0" relativeHeight="251715584" behindDoc="0" locked="0" layoutInCell="1" allowOverlap="1" wp14:anchorId="4DAC3E99" wp14:editId="63EA5357">
            <wp:simplePos x="0" y="0"/>
            <wp:positionH relativeFrom="column">
              <wp:posOffset>13393</wp:posOffset>
            </wp:positionH>
            <wp:positionV relativeFrom="paragraph">
              <wp:posOffset>11834</wp:posOffset>
            </wp:positionV>
            <wp:extent cx="1234800" cy="1850400"/>
            <wp:effectExtent l="0" t="0" r="3810" b="0"/>
            <wp:wrapThrough wrapText="bothSides">
              <wp:wrapPolygon edited="0">
                <wp:start x="0" y="0"/>
                <wp:lineTo x="0" y="21348"/>
                <wp:lineTo x="21333" y="21348"/>
                <wp:lineTo x="21333" y="0"/>
                <wp:lineTo x="0" y="0"/>
              </wp:wrapPolygon>
            </wp:wrapThrough>
            <wp:docPr id="19" name="Picture 19" descr="European Regions and Boundaries. A Conceptual History">
              <a:hlinkClick xmlns:a="http://schemas.openxmlformats.org/drawingml/2006/main" r:id="rId85" tooltip="&quot;European Regions and Boundaries. A Conceptual Histor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ropean Regions and Boundaries. A Conceptual History">
                      <a:hlinkClick r:id="rId85" tooltip="&quot;European Regions and Boundaries. A Conceptual History&quot;"/>
                    </pic:cNvPr>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234800" cy="185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2E08" w:rsidRDefault="00342E08" w:rsidP="003E5BFE">
      <w:pPr>
        <w:tabs>
          <w:tab w:val="left" w:pos="2664"/>
        </w:tabs>
        <w:rPr>
          <w:lang w:val="bg-BG"/>
        </w:rPr>
      </w:pPr>
    </w:p>
    <w:p w:rsidR="00342E08" w:rsidRDefault="00342E08" w:rsidP="003E5BFE">
      <w:pPr>
        <w:tabs>
          <w:tab w:val="left" w:pos="2664"/>
        </w:tabs>
        <w:rPr>
          <w:lang w:val="bg-BG"/>
        </w:rPr>
      </w:pPr>
    </w:p>
    <w:p w:rsidR="00342E08" w:rsidRDefault="00342E08" w:rsidP="003E5BFE">
      <w:pPr>
        <w:tabs>
          <w:tab w:val="left" w:pos="2664"/>
        </w:tabs>
        <w:rPr>
          <w:lang w:val="bg-BG"/>
        </w:rPr>
      </w:pPr>
    </w:p>
    <w:p w:rsidR="00342E08" w:rsidRDefault="00342E08" w:rsidP="00342E08">
      <w:pPr>
        <w:tabs>
          <w:tab w:val="left" w:pos="2664"/>
        </w:tabs>
      </w:pPr>
    </w:p>
    <w:p w:rsidR="00C75912" w:rsidRPr="00342E08" w:rsidRDefault="00C75912" w:rsidP="00342E08">
      <w:pPr>
        <w:tabs>
          <w:tab w:val="left" w:pos="2664"/>
        </w:tabs>
      </w:pPr>
    </w:p>
    <w:p w:rsidR="00342E08" w:rsidRPr="00342E08" w:rsidRDefault="00342E08" w:rsidP="00C75912">
      <w:pPr>
        <w:tabs>
          <w:tab w:val="left" w:pos="2664"/>
        </w:tabs>
        <w:spacing w:line="276" w:lineRule="auto"/>
        <w:jc w:val="both"/>
      </w:pPr>
      <w:r w:rsidRPr="00342E08">
        <w:rPr>
          <w:b/>
          <w:bCs/>
        </w:rPr>
        <w:t>Editor(s):</w:t>
      </w:r>
      <w:r w:rsidRPr="00342E08">
        <w:t xml:space="preserve"> Diana Mishkova, Balázs Trencsényi</w:t>
      </w:r>
    </w:p>
    <w:p w:rsidR="00342E08" w:rsidRPr="00342E08" w:rsidRDefault="00342E08" w:rsidP="00C75912">
      <w:pPr>
        <w:tabs>
          <w:tab w:val="left" w:pos="2664"/>
        </w:tabs>
        <w:spacing w:line="276" w:lineRule="auto"/>
        <w:jc w:val="both"/>
      </w:pPr>
      <w:r w:rsidRPr="00342E08">
        <w:rPr>
          <w:b/>
          <w:bCs/>
        </w:rPr>
        <w:t>Publisher:</w:t>
      </w:r>
      <w:r w:rsidRPr="00342E08">
        <w:t xml:space="preserve"> Berghan Books</w:t>
      </w:r>
    </w:p>
    <w:p w:rsidR="00342E08" w:rsidRPr="00342E08" w:rsidRDefault="00342E08" w:rsidP="00C75912">
      <w:pPr>
        <w:tabs>
          <w:tab w:val="left" w:pos="2664"/>
        </w:tabs>
        <w:spacing w:line="276" w:lineRule="auto"/>
        <w:jc w:val="both"/>
      </w:pPr>
      <w:r w:rsidRPr="00342E08">
        <w:rPr>
          <w:b/>
          <w:bCs/>
        </w:rPr>
        <w:t>Language:</w:t>
      </w:r>
      <w:r w:rsidRPr="00342E08">
        <w:t xml:space="preserve"> English</w:t>
      </w:r>
    </w:p>
    <w:p w:rsidR="00342E08" w:rsidRDefault="00342E08" w:rsidP="00C75912">
      <w:pPr>
        <w:tabs>
          <w:tab w:val="left" w:pos="2664"/>
        </w:tabs>
        <w:spacing w:line="276" w:lineRule="auto"/>
        <w:jc w:val="both"/>
      </w:pPr>
      <w:r w:rsidRPr="00342E08">
        <w:rPr>
          <w:b/>
          <w:bCs/>
        </w:rPr>
        <w:t>Download:</w:t>
      </w:r>
      <w:r w:rsidRPr="00342E08">
        <w:t xml:space="preserve"> </w:t>
      </w:r>
      <w:hyperlink r:id="rId87" w:tgtFrame="_blank" w:history="1">
        <w:r w:rsidRPr="00342E08">
          <w:rPr>
            <w:rStyle w:val="Hyperlink"/>
          </w:rPr>
          <w:t>European-Regions-and-Boundaries.pdf</w:t>
        </w:r>
      </w:hyperlink>
      <w:r w:rsidRPr="00342E08">
        <w:t xml:space="preserve"> (1.90 MB)</w:t>
      </w:r>
    </w:p>
    <w:p w:rsidR="00C75912" w:rsidRDefault="00C75912" w:rsidP="00342E08">
      <w:pPr>
        <w:tabs>
          <w:tab w:val="left" w:pos="2664"/>
        </w:tabs>
      </w:pPr>
    </w:p>
    <w:p w:rsidR="00342E08" w:rsidRDefault="00342E08" w:rsidP="00D25888">
      <w:pPr>
        <w:tabs>
          <w:tab w:val="left" w:pos="2664"/>
        </w:tabs>
        <w:spacing w:before="120" w:after="600" w:line="276" w:lineRule="auto"/>
        <w:jc w:val="both"/>
      </w:pPr>
      <w:r w:rsidRPr="00342E08">
        <w:t xml:space="preserve">It is difficult to speak about Europe today without reference to its constitutive regions-supra-national geographical designations such as “Scandinavia,” “Eastern Europe,” and “the Balkans.” Such formulations are so ubiquitous that they are frequently treated as empirical realities rather than a series of shifting, overlapping, and historically constructed concepts. This volume is the first to provide a synthetic account of these concepts and the historical and intellectual contexts in which they emerged. Bringing together prominent international scholars </w:t>
      </w:r>
      <w:r w:rsidRPr="00342E08">
        <w:lastRenderedPageBreak/>
        <w:t>from across multiple disciplines, it systematically and comprehensively explores how such “meso-regions” have been conceptualized throughout modern European history.</w:t>
      </w:r>
    </w:p>
    <w:p w:rsidR="005873D5" w:rsidRPr="004D4C12" w:rsidRDefault="005873D5" w:rsidP="005873D5">
      <w:pPr>
        <w:pStyle w:val="Heading2"/>
        <w:ind w:left="426"/>
      </w:pPr>
      <w:bookmarkStart w:id="28" w:name="_Toc52811306"/>
      <w:r>
        <w:rPr>
          <w:lang w:val="en-US"/>
        </w:rPr>
        <w:t>EUA publication</w:t>
      </w:r>
      <w:r w:rsidRPr="004D4C12">
        <w:rPr>
          <w:lang w:val="en-US"/>
        </w:rPr>
        <w:t xml:space="preserve">: </w:t>
      </w:r>
      <w:r w:rsidRPr="004D4C12">
        <w:t>Exploring higher education indicators</w:t>
      </w:r>
      <w:bookmarkEnd w:id="28"/>
    </w:p>
    <w:p w:rsidR="005873D5" w:rsidRPr="007B57E5" w:rsidRDefault="005873D5" w:rsidP="005873D5">
      <w:pPr>
        <w:spacing w:before="120" w:after="240" w:line="276" w:lineRule="auto"/>
      </w:pPr>
      <w:r w:rsidRPr="007B57E5">
        <w:rPr>
          <w:i/>
          <w:iCs/>
        </w:rPr>
        <w:t>Tia Loukkola, Helene Peterbauer, Anna Gover</w:t>
      </w:r>
      <w:r w:rsidRPr="007B57E5">
        <w:t xml:space="preserve"> </w:t>
      </w:r>
    </w:p>
    <w:p w:rsidR="005873D5" w:rsidRPr="007B57E5" w:rsidRDefault="005873D5" w:rsidP="005873D5">
      <w:pPr>
        <w:spacing w:before="120" w:after="240" w:line="276" w:lineRule="auto"/>
        <w:jc w:val="both"/>
      </w:pPr>
      <w:r w:rsidRPr="007B57E5">
        <w:t>There is a legitimate need for data on the performance of higher education institutions. It is important for the institutions themselves, as well as their stakeholders, including society. The use of indicators that measure the effectiveness or quality of education is increasing as there is much demand for more evidence-based evaluation and decision-making.</w:t>
      </w:r>
    </w:p>
    <w:p w:rsidR="005873D5" w:rsidRPr="00932B68" w:rsidRDefault="005873D5" w:rsidP="005873D5">
      <w:pPr>
        <w:spacing w:before="120" w:after="600" w:line="276" w:lineRule="auto"/>
        <w:jc w:val="both"/>
        <w:rPr>
          <w:lang w:val="en-US"/>
        </w:rPr>
      </w:pPr>
      <w:r w:rsidRPr="007B57E5">
        <w:t>This report explores what kind of education indicators are used by external quality assurance agencies, funding mechanisms and international university rankings and whether they are fit for purpose.</w:t>
      </w:r>
      <w:r>
        <w:rPr>
          <w:lang w:val="bg-BG"/>
        </w:rPr>
        <w:t xml:space="preserve"> </w:t>
      </w:r>
      <w:hyperlink r:id="rId88" w:tgtFrame="_blank" w:history="1">
        <w:r w:rsidRPr="00932B68">
          <w:rPr>
            <w:rStyle w:val="Hyperlink"/>
            <w:bCs/>
          </w:rPr>
          <w:t>Download</w:t>
        </w:r>
      </w:hyperlink>
    </w:p>
    <w:p w:rsidR="005873D5" w:rsidRPr="00342E08" w:rsidRDefault="005873D5" w:rsidP="00C75912">
      <w:pPr>
        <w:tabs>
          <w:tab w:val="left" w:pos="2664"/>
        </w:tabs>
        <w:spacing w:before="120" w:after="120" w:line="276" w:lineRule="auto"/>
        <w:jc w:val="both"/>
      </w:pPr>
    </w:p>
    <w:p w:rsidR="00342E08" w:rsidRPr="007B57E5" w:rsidRDefault="00342E08" w:rsidP="003E5BFE">
      <w:pPr>
        <w:tabs>
          <w:tab w:val="left" w:pos="2664"/>
        </w:tabs>
        <w:rPr>
          <w:lang w:val="bg-BG"/>
        </w:rPr>
      </w:pPr>
    </w:p>
    <w:sectPr w:rsidR="00342E08" w:rsidRPr="007B57E5" w:rsidSect="002852EF">
      <w:footerReference w:type="default" r:id="rId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A00" w:rsidRDefault="00C03A00" w:rsidP="003B2D94">
      <w:r>
        <w:separator/>
      </w:r>
    </w:p>
  </w:endnote>
  <w:endnote w:type="continuationSeparator" w:id="0">
    <w:p w:rsidR="00C03A00" w:rsidRDefault="00C03A00"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8B085F" w:rsidTr="002D3BEB">
      <w:tc>
        <w:tcPr>
          <w:tcW w:w="4500" w:type="pct"/>
          <w:tcBorders>
            <w:top w:val="single" w:sz="4" w:space="0" w:color="000000" w:themeColor="text1"/>
          </w:tcBorders>
        </w:tcPr>
        <w:p w:rsidR="008B085F" w:rsidRPr="00D22505" w:rsidRDefault="008B085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rsidR="008B085F" w:rsidRPr="00CE4930" w:rsidRDefault="008B085F">
          <w:pPr>
            <w:pStyle w:val="Header"/>
            <w:rPr>
              <w:color w:val="0070C0"/>
            </w:rPr>
          </w:pPr>
          <w:r>
            <w:fldChar w:fldCharType="begin"/>
          </w:r>
          <w:r>
            <w:instrText xml:space="preserve"> PAGE   \* MERGEFORMAT </w:instrText>
          </w:r>
          <w:r>
            <w:fldChar w:fldCharType="separate"/>
          </w:r>
          <w:r w:rsidR="000C26E1" w:rsidRPr="000C26E1">
            <w:rPr>
              <w:noProof/>
              <w:color w:val="FFFFFF" w:themeColor="background1"/>
            </w:rPr>
            <w:t>9</w:t>
          </w:r>
          <w:r>
            <w:rPr>
              <w:noProof/>
              <w:color w:val="FFFFFF" w:themeColor="background1"/>
            </w:rPr>
            <w:fldChar w:fldCharType="end"/>
          </w:r>
        </w:p>
      </w:tc>
    </w:tr>
  </w:tbl>
  <w:p w:rsidR="008B085F" w:rsidRDefault="008B08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2D3BEB" w:rsidTr="002D3BEB">
      <w:tc>
        <w:tcPr>
          <w:tcW w:w="4500" w:type="pct"/>
          <w:tcBorders>
            <w:top w:val="single" w:sz="4" w:space="0" w:color="000000" w:themeColor="text1"/>
          </w:tcBorders>
        </w:tcPr>
        <w:p w:rsidR="002D3BEB" w:rsidRPr="00D22505" w:rsidRDefault="002D3BE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rsidR="002D3BEB" w:rsidRPr="00CE4930" w:rsidRDefault="002D3BEB">
          <w:pPr>
            <w:pStyle w:val="Header"/>
            <w:rPr>
              <w:color w:val="0070C0"/>
            </w:rPr>
          </w:pPr>
          <w:r>
            <w:fldChar w:fldCharType="begin"/>
          </w:r>
          <w:r>
            <w:instrText xml:space="preserve"> PAGE   \* MERGEFORMAT </w:instrText>
          </w:r>
          <w:r>
            <w:fldChar w:fldCharType="separate"/>
          </w:r>
          <w:r w:rsidR="000C26E1" w:rsidRPr="000C26E1">
            <w:rPr>
              <w:noProof/>
              <w:color w:val="FFFFFF" w:themeColor="background1"/>
            </w:rPr>
            <w:t>21</w:t>
          </w:r>
          <w:r>
            <w:rPr>
              <w:noProof/>
              <w:color w:val="FFFFFF" w:themeColor="background1"/>
            </w:rPr>
            <w:fldChar w:fldCharType="end"/>
          </w:r>
        </w:p>
      </w:tc>
    </w:tr>
  </w:tbl>
  <w:p w:rsidR="002D3BEB" w:rsidRDefault="002D3BE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8B085F" w:rsidTr="00D22505">
      <w:tc>
        <w:tcPr>
          <w:tcW w:w="4500" w:type="pct"/>
          <w:tcBorders>
            <w:top w:val="single" w:sz="4" w:space="0" w:color="000000" w:themeColor="text1"/>
          </w:tcBorders>
        </w:tcPr>
        <w:p w:rsidR="008B085F" w:rsidRPr="00D22505" w:rsidRDefault="008B085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8B085F" w:rsidRDefault="008B085F">
          <w:pPr>
            <w:pStyle w:val="Header"/>
            <w:rPr>
              <w:color w:val="FFFFFF" w:themeColor="background1"/>
            </w:rPr>
          </w:pPr>
          <w:r>
            <w:fldChar w:fldCharType="begin"/>
          </w:r>
          <w:r>
            <w:instrText xml:space="preserve"> PAGE   \* MERGEFORMAT </w:instrText>
          </w:r>
          <w:r>
            <w:fldChar w:fldCharType="separate"/>
          </w:r>
          <w:r w:rsidR="000C26E1" w:rsidRPr="000C26E1">
            <w:rPr>
              <w:noProof/>
              <w:color w:val="FFFFFF" w:themeColor="background1"/>
            </w:rPr>
            <w:t>24</w:t>
          </w:r>
          <w:r>
            <w:rPr>
              <w:noProof/>
              <w:color w:val="FFFFFF" w:themeColor="background1"/>
            </w:rPr>
            <w:fldChar w:fldCharType="end"/>
          </w:r>
        </w:p>
      </w:tc>
    </w:tr>
  </w:tbl>
  <w:p w:rsidR="008B085F" w:rsidRDefault="008B085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8B085F" w:rsidTr="00413D6F">
      <w:tc>
        <w:tcPr>
          <w:tcW w:w="4500" w:type="pct"/>
          <w:tcBorders>
            <w:top w:val="single" w:sz="4" w:space="0" w:color="000000" w:themeColor="text1"/>
          </w:tcBorders>
        </w:tcPr>
        <w:p w:rsidR="008B085F" w:rsidRPr="00D22505" w:rsidRDefault="008B085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8B085F" w:rsidRDefault="008B085F">
          <w:pPr>
            <w:pStyle w:val="Header"/>
            <w:rPr>
              <w:color w:val="FFFFFF" w:themeColor="background1"/>
            </w:rPr>
          </w:pPr>
          <w:r>
            <w:fldChar w:fldCharType="begin"/>
          </w:r>
          <w:r>
            <w:instrText xml:space="preserve"> PAGE   \* MERGEFORMAT </w:instrText>
          </w:r>
          <w:r>
            <w:fldChar w:fldCharType="separate"/>
          </w:r>
          <w:r w:rsidR="000C26E1" w:rsidRPr="000C26E1">
            <w:rPr>
              <w:noProof/>
              <w:color w:val="FFFFFF" w:themeColor="background1"/>
            </w:rPr>
            <w:t>26</w:t>
          </w:r>
          <w:r>
            <w:rPr>
              <w:noProof/>
              <w:color w:val="FFFFFF" w:themeColor="background1"/>
            </w:rPr>
            <w:fldChar w:fldCharType="end"/>
          </w:r>
        </w:p>
      </w:tc>
    </w:tr>
  </w:tbl>
  <w:p w:rsidR="008B085F" w:rsidRDefault="008B08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A00" w:rsidRDefault="00C03A00" w:rsidP="003B2D94">
      <w:r>
        <w:separator/>
      </w:r>
    </w:p>
  </w:footnote>
  <w:footnote w:type="continuationSeparator" w:id="0">
    <w:p w:rsidR="00C03A00" w:rsidRDefault="00C03A00" w:rsidP="003B2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1D32"/>
    <w:multiLevelType w:val="hybridMultilevel"/>
    <w:tmpl w:val="856889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3C53"/>
    <w:multiLevelType w:val="multilevel"/>
    <w:tmpl w:val="EAEE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6D143D"/>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2148B"/>
    <w:multiLevelType w:val="multilevel"/>
    <w:tmpl w:val="B748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9523F"/>
    <w:multiLevelType w:val="multilevel"/>
    <w:tmpl w:val="DDBAA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177314"/>
    <w:multiLevelType w:val="hybridMultilevel"/>
    <w:tmpl w:val="D5909150"/>
    <w:lvl w:ilvl="0" w:tplc="7FC8A26C">
      <w:start w:val="1"/>
      <w:numFmt w:val="bullet"/>
      <w:pStyle w:val="Heading2"/>
      <w:lvlText w:val=""/>
      <w:lvlJc w:val="left"/>
      <w:pPr>
        <w:ind w:left="1353" w:hanging="360"/>
      </w:pPr>
      <w:rPr>
        <w:rFonts w:ascii="Wingdings" w:hAnsi="Wingdings" w:hint="default"/>
        <w:color w:val="auto"/>
      </w:rPr>
    </w:lvl>
    <w:lvl w:ilvl="1" w:tplc="433EFA36">
      <w:numFmt w:val="bullet"/>
      <w:lvlText w:val="-"/>
      <w:lvlJc w:val="left"/>
      <w:pPr>
        <w:ind w:left="-3947" w:hanging="360"/>
      </w:pPr>
      <w:rPr>
        <w:rFonts w:ascii="Times New Roman" w:eastAsiaTheme="minorHAnsi" w:hAnsi="Times New Roman" w:cs="Times New Roman" w:hint="default"/>
      </w:rPr>
    </w:lvl>
    <w:lvl w:ilvl="2" w:tplc="04020005" w:tentative="1">
      <w:start w:val="1"/>
      <w:numFmt w:val="bullet"/>
      <w:lvlText w:val=""/>
      <w:lvlJc w:val="left"/>
      <w:pPr>
        <w:ind w:left="-3227" w:hanging="360"/>
      </w:pPr>
      <w:rPr>
        <w:rFonts w:ascii="Wingdings" w:hAnsi="Wingdings" w:hint="default"/>
      </w:rPr>
    </w:lvl>
    <w:lvl w:ilvl="3" w:tplc="04020001" w:tentative="1">
      <w:start w:val="1"/>
      <w:numFmt w:val="bullet"/>
      <w:lvlText w:val=""/>
      <w:lvlJc w:val="left"/>
      <w:pPr>
        <w:ind w:left="-2507" w:hanging="360"/>
      </w:pPr>
      <w:rPr>
        <w:rFonts w:ascii="Symbol" w:hAnsi="Symbol" w:hint="default"/>
      </w:rPr>
    </w:lvl>
    <w:lvl w:ilvl="4" w:tplc="04020003" w:tentative="1">
      <w:start w:val="1"/>
      <w:numFmt w:val="bullet"/>
      <w:lvlText w:val="o"/>
      <w:lvlJc w:val="left"/>
      <w:pPr>
        <w:ind w:left="-1787" w:hanging="360"/>
      </w:pPr>
      <w:rPr>
        <w:rFonts w:ascii="Courier New" w:hAnsi="Courier New" w:cs="Courier New" w:hint="default"/>
      </w:rPr>
    </w:lvl>
    <w:lvl w:ilvl="5" w:tplc="04020005" w:tentative="1">
      <w:start w:val="1"/>
      <w:numFmt w:val="bullet"/>
      <w:lvlText w:val=""/>
      <w:lvlJc w:val="left"/>
      <w:pPr>
        <w:ind w:left="-1067" w:hanging="360"/>
      </w:pPr>
      <w:rPr>
        <w:rFonts w:ascii="Wingdings" w:hAnsi="Wingdings" w:hint="default"/>
      </w:rPr>
    </w:lvl>
    <w:lvl w:ilvl="6" w:tplc="04020001" w:tentative="1">
      <w:start w:val="1"/>
      <w:numFmt w:val="bullet"/>
      <w:lvlText w:val=""/>
      <w:lvlJc w:val="left"/>
      <w:pPr>
        <w:ind w:left="-347" w:hanging="360"/>
      </w:pPr>
      <w:rPr>
        <w:rFonts w:ascii="Symbol" w:hAnsi="Symbol" w:hint="default"/>
      </w:rPr>
    </w:lvl>
    <w:lvl w:ilvl="7" w:tplc="04020003" w:tentative="1">
      <w:start w:val="1"/>
      <w:numFmt w:val="bullet"/>
      <w:lvlText w:val="o"/>
      <w:lvlJc w:val="left"/>
      <w:pPr>
        <w:ind w:left="373" w:hanging="360"/>
      </w:pPr>
      <w:rPr>
        <w:rFonts w:ascii="Courier New" w:hAnsi="Courier New" w:cs="Courier New" w:hint="default"/>
      </w:rPr>
    </w:lvl>
    <w:lvl w:ilvl="8" w:tplc="04020005" w:tentative="1">
      <w:start w:val="1"/>
      <w:numFmt w:val="bullet"/>
      <w:lvlText w:val=""/>
      <w:lvlJc w:val="left"/>
      <w:pPr>
        <w:ind w:left="1093" w:hanging="360"/>
      </w:pPr>
      <w:rPr>
        <w:rFonts w:ascii="Wingdings" w:hAnsi="Wingdings" w:hint="default"/>
      </w:rPr>
    </w:lvl>
  </w:abstractNum>
  <w:abstractNum w:abstractNumId="7" w15:restartNumberingAfterBreak="0">
    <w:nsid w:val="189E2198"/>
    <w:multiLevelType w:val="hybridMultilevel"/>
    <w:tmpl w:val="F0160C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596" w:hanging="516"/>
      </w:pPr>
      <w:rPr>
        <w:rFonts w:ascii="Symbol" w:hAnsi="Symbol" w:hint="default"/>
      </w:rPr>
    </w:lvl>
    <w:lvl w:ilvl="2" w:tplc="7F627A16">
      <w:numFmt w:val="bullet"/>
      <w:lvlText w:val="•"/>
      <w:lvlJc w:val="left"/>
      <w:pPr>
        <w:ind w:left="2544" w:hanging="744"/>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C4F06"/>
    <w:multiLevelType w:val="hybridMultilevel"/>
    <w:tmpl w:val="C6505E86"/>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854015"/>
    <w:multiLevelType w:val="multilevel"/>
    <w:tmpl w:val="3004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A822E6"/>
    <w:multiLevelType w:val="multilevel"/>
    <w:tmpl w:val="13948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DC4B63"/>
    <w:multiLevelType w:val="multilevel"/>
    <w:tmpl w:val="AE8A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B15ED0"/>
    <w:multiLevelType w:val="hybridMultilevel"/>
    <w:tmpl w:val="3372F8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596" w:hanging="516"/>
      </w:pPr>
      <w:rPr>
        <w:rFonts w:ascii="Symbol" w:hAnsi="Symbol" w:hint="default"/>
      </w:rPr>
    </w:lvl>
    <w:lvl w:ilvl="2" w:tplc="7F627A16">
      <w:numFmt w:val="bullet"/>
      <w:lvlText w:val="•"/>
      <w:lvlJc w:val="left"/>
      <w:pPr>
        <w:ind w:left="2544" w:hanging="744"/>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A600BC"/>
    <w:multiLevelType w:val="multilevel"/>
    <w:tmpl w:val="D5C0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0513E5"/>
    <w:multiLevelType w:val="hybridMultilevel"/>
    <w:tmpl w:val="FAAE6A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15707E8"/>
    <w:multiLevelType w:val="multilevel"/>
    <w:tmpl w:val="1404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B338EE"/>
    <w:multiLevelType w:val="multilevel"/>
    <w:tmpl w:val="8A5A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C83F15"/>
    <w:multiLevelType w:val="hybridMultilevel"/>
    <w:tmpl w:val="013CD2C8"/>
    <w:lvl w:ilvl="0" w:tplc="08090001">
      <w:start w:val="1"/>
      <w:numFmt w:val="bullet"/>
      <w:lvlText w:val=""/>
      <w:lvlJc w:val="left"/>
      <w:pPr>
        <w:ind w:left="720" w:hanging="360"/>
      </w:pPr>
      <w:rPr>
        <w:rFonts w:ascii="Symbol" w:hAnsi="Symbol" w:hint="default"/>
      </w:rPr>
    </w:lvl>
    <w:lvl w:ilvl="1" w:tplc="D22C6752">
      <w:numFmt w:val="bullet"/>
      <w:lvlText w:val="–"/>
      <w:lvlJc w:val="left"/>
      <w:pPr>
        <w:ind w:left="2004" w:hanging="924"/>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633E67"/>
    <w:multiLevelType w:val="hybridMultilevel"/>
    <w:tmpl w:val="5A6A0874"/>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596" w:hanging="516"/>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01676"/>
    <w:multiLevelType w:val="multilevel"/>
    <w:tmpl w:val="AE0E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A74736"/>
    <w:multiLevelType w:val="multilevel"/>
    <w:tmpl w:val="5BEA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A72C95"/>
    <w:multiLevelType w:val="multilevel"/>
    <w:tmpl w:val="1D0E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A961C0"/>
    <w:multiLevelType w:val="multilevel"/>
    <w:tmpl w:val="A54C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236779"/>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755BEA"/>
    <w:multiLevelType w:val="multilevel"/>
    <w:tmpl w:val="B568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E51015"/>
    <w:multiLevelType w:val="multilevel"/>
    <w:tmpl w:val="4CDA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8C103F"/>
    <w:multiLevelType w:val="multilevel"/>
    <w:tmpl w:val="E1A0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D73F36"/>
    <w:multiLevelType w:val="multilevel"/>
    <w:tmpl w:val="97FC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26751C"/>
    <w:multiLevelType w:val="multilevel"/>
    <w:tmpl w:val="0682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04A6895"/>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B7427D"/>
    <w:multiLevelType w:val="multilevel"/>
    <w:tmpl w:val="D002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A72B0C"/>
    <w:multiLevelType w:val="hybridMultilevel"/>
    <w:tmpl w:val="5D7CFC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596" w:hanging="516"/>
      </w:pPr>
      <w:rPr>
        <w:rFonts w:ascii="Symbol" w:hAnsi="Symbol" w:hint="default"/>
      </w:rPr>
    </w:lvl>
    <w:lvl w:ilvl="2" w:tplc="7F627A16">
      <w:numFmt w:val="bullet"/>
      <w:lvlText w:val="•"/>
      <w:lvlJc w:val="left"/>
      <w:pPr>
        <w:ind w:left="2544" w:hanging="744"/>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0C36D5"/>
    <w:multiLevelType w:val="hybridMultilevel"/>
    <w:tmpl w:val="B3C4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EB0B6D"/>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280EE4"/>
    <w:multiLevelType w:val="hybridMultilevel"/>
    <w:tmpl w:val="F66AFB6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C10C09"/>
    <w:multiLevelType w:val="hybridMultilevel"/>
    <w:tmpl w:val="0A98AD6C"/>
    <w:lvl w:ilvl="0" w:tplc="08090001">
      <w:start w:val="1"/>
      <w:numFmt w:val="bullet"/>
      <w:lvlText w:val=""/>
      <w:lvlJc w:val="left"/>
      <w:pPr>
        <w:ind w:left="720" w:hanging="360"/>
      </w:pPr>
      <w:rPr>
        <w:rFonts w:ascii="Symbol" w:hAnsi="Symbol" w:hint="default"/>
      </w:rPr>
    </w:lvl>
    <w:lvl w:ilvl="1" w:tplc="4B54324E">
      <w:numFmt w:val="bullet"/>
      <w:lvlText w:val="-"/>
      <w:lvlJc w:val="left"/>
      <w:pPr>
        <w:ind w:left="1596" w:hanging="516"/>
      </w:pPr>
      <w:rPr>
        <w:rFonts w:ascii="Times New Roman" w:eastAsia="Times New Roman" w:hAnsi="Times New Roman" w:cs="Times New Roman" w:hint="default"/>
      </w:rPr>
    </w:lvl>
    <w:lvl w:ilvl="2" w:tplc="7F627A16">
      <w:numFmt w:val="bullet"/>
      <w:lvlText w:val="•"/>
      <w:lvlJc w:val="left"/>
      <w:pPr>
        <w:ind w:left="2544" w:hanging="744"/>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4404C8"/>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5F6E29"/>
    <w:multiLevelType w:val="hybridMultilevel"/>
    <w:tmpl w:val="B01A43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790204"/>
    <w:multiLevelType w:val="multilevel"/>
    <w:tmpl w:val="F50C63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CE67F8"/>
    <w:multiLevelType w:val="multilevel"/>
    <w:tmpl w:val="B64C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DC023D"/>
    <w:multiLevelType w:val="multilevel"/>
    <w:tmpl w:val="040E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21575F"/>
    <w:multiLevelType w:val="multilevel"/>
    <w:tmpl w:val="3A16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D66807"/>
    <w:multiLevelType w:val="multilevel"/>
    <w:tmpl w:val="2116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5F51FB"/>
    <w:multiLevelType w:val="hybridMultilevel"/>
    <w:tmpl w:val="2C24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A5145A"/>
    <w:multiLevelType w:val="hybridMultilevel"/>
    <w:tmpl w:val="D0609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527F32"/>
    <w:multiLevelType w:val="hybridMultilevel"/>
    <w:tmpl w:val="CF185F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596" w:hanging="516"/>
      </w:pPr>
      <w:rPr>
        <w:rFonts w:ascii="Symbol" w:hAnsi="Symbol" w:hint="default"/>
      </w:rPr>
    </w:lvl>
    <w:lvl w:ilvl="2" w:tplc="7F627A16">
      <w:numFmt w:val="bullet"/>
      <w:lvlText w:val="•"/>
      <w:lvlJc w:val="left"/>
      <w:pPr>
        <w:ind w:left="2544" w:hanging="744"/>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5D297B"/>
    <w:multiLevelType w:val="hybridMultilevel"/>
    <w:tmpl w:val="0D3C05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1"/>
  </w:num>
  <w:num w:numId="4">
    <w:abstractNumId w:val="13"/>
  </w:num>
  <w:num w:numId="5">
    <w:abstractNumId w:val="44"/>
  </w:num>
  <w:num w:numId="6">
    <w:abstractNumId w:val="17"/>
  </w:num>
  <w:num w:numId="7">
    <w:abstractNumId w:val="29"/>
  </w:num>
  <w:num w:numId="8">
    <w:abstractNumId w:val="2"/>
  </w:num>
  <w:num w:numId="9">
    <w:abstractNumId w:val="24"/>
  </w:num>
  <w:num w:numId="10">
    <w:abstractNumId w:val="35"/>
  </w:num>
  <w:num w:numId="11">
    <w:abstractNumId w:val="5"/>
  </w:num>
  <w:num w:numId="12">
    <w:abstractNumId w:val="31"/>
  </w:num>
  <w:num w:numId="13">
    <w:abstractNumId w:val="38"/>
  </w:num>
  <w:num w:numId="14">
    <w:abstractNumId w:val="3"/>
  </w:num>
  <w:num w:numId="15">
    <w:abstractNumId w:val="23"/>
  </w:num>
  <w:num w:numId="16">
    <w:abstractNumId w:val="16"/>
  </w:num>
  <w:num w:numId="17">
    <w:abstractNumId w:val="42"/>
  </w:num>
  <w:num w:numId="18">
    <w:abstractNumId w:val="22"/>
  </w:num>
  <w:num w:numId="19">
    <w:abstractNumId w:val="43"/>
  </w:num>
  <w:num w:numId="20">
    <w:abstractNumId w:val="10"/>
  </w:num>
  <w:num w:numId="21">
    <w:abstractNumId w:val="4"/>
  </w:num>
  <w:num w:numId="22">
    <w:abstractNumId w:val="20"/>
  </w:num>
  <w:num w:numId="23">
    <w:abstractNumId w:val="32"/>
  </w:num>
  <w:num w:numId="24">
    <w:abstractNumId w:val="14"/>
  </w:num>
  <w:num w:numId="25">
    <w:abstractNumId w:val="40"/>
  </w:num>
  <w:num w:numId="26">
    <w:abstractNumId w:val="45"/>
  </w:num>
  <w:num w:numId="27">
    <w:abstractNumId w:val="37"/>
  </w:num>
  <w:num w:numId="28">
    <w:abstractNumId w:val="48"/>
  </w:num>
  <w:num w:numId="29">
    <w:abstractNumId w:val="19"/>
  </w:num>
  <w:num w:numId="30">
    <w:abstractNumId w:val="8"/>
  </w:num>
  <w:num w:numId="31">
    <w:abstractNumId w:val="12"/>
  </w:num>
  <w:num w:numId="32">
    <w:abstractNumId w:val="18"/>
  </w:num>
  <w:num w:numId="33">
    <w:abstractNumId w:val="47"/>
  </w:num>
  <w:num w:numId="34">
    <w:abstractNumId w:val="0"/>
  </w:num>
  <w:num w:numId="35">
    <w:abstractNumId w:val="7"/>
  </w:num>
  <w:num w:numId="36">
    <w:abstractNumId w:val="36"/>
  </w:num>
  <w:num w:numId="37">
    <w:abstractNumId w:val="15"/>
  </w:num>
  <w:num w:numId="38">
    <w:abstractNumId w:val="39"/>
  </w:num>
  <w:num w:numId="39">
    <w:abstractNumId w:val="33"/>
  </w:num>
  <w:num w:numId="40">
    <w:abstractNumId w:val="46"/>
  </w:num>
  <w:num w:numId="41">
    <w:abstractNumId w:val="34"/>
  </w:num>
  <w:num w:numId="42">
    <w:abstractNumId w:val="25"/>
  </w:num>
  <w:num w:numId="43">
    <w:abstractNumId w:val="11"/>
  </w:num>
  <w:num w:numId="44">
    <w:abstractNumId w:val="27"/>
  </w:num>
  <w:num w:numId="45">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47">
    <w:abstractNumId w:val="21"/>
  </w:num>
  <w:num w:numId="48">
    <w:abstractNumId w:val="9"/>
  </w:num>
  <w:num w:numId="49">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0992"/>
    <w:rsid w:val="00000ABB"/>
    <w:rsid w:val="000011E1"/>
    <w:rsid w:val="0000163A"/>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FCA"/>
    <w:rsid w:val="00015120"/>
    <w:rsid w:val="00015393"/>
    <w:rsid w:val="00015931"/>
    <w:rsid w:val="00015932"/>
    <w:rsid w:val="00015A31"/>
    <w:rsid w:val="00015B3F"/>
    <w:rsid w:val="00015E90"/>
    <w:rsid w:val="00016676"/>
    <w:rsid w:val="0001691E"/>
    <w:rsid w:val="0001699F"/>
    <w:rsid w:val="00016B77"/>
    <w:rsid w:val="00016DAB"/>
    <w:rsid w:val="000179BE"/>
    <w:rsid w:val="00017A70"/>
    <w:rsid w:val="00017A85"/>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878"/>
    <w:rsid w:val="00043AEC"/>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F2F"/>
    <w:rsid w:val="000553C3"/>
    <w:rsid w:val="000555E8"/>
    <w:rsid w:val="000557DB"/>
    <w:rsid w:val="00055F82"/>
    <w:rsid w:val="0005602C"/>
    <w:rsid w:val="00056152"/>
    <w:rsid w:val="000562F2"/>
    <w:rsid w:val="0005640E"/>
    <w:rsid w:val="000568CA"/>
    <w:rsid w:val="000575C0"/>
    <w:rsid w:val="00057B25"/>
    <w:rsid w:val="00060348"/>
    <w:rsid w:val="00060767"/>
    <w:rsid w:val="00061042"/>
    <w:rsid w:val="00061216"/>
    <w:rsid w:val="00061AD5"/>
    <w:rsid w:val="00061B49"/>
    <w:rsid w:val="00061D96"/>
    <w:rsid w:val="00061E61"/>
    <w:rsid w:val="00062265"/>
    <w:rsid w:val="000628B2"/>
    <w:rsid w:val="00062AF5"/>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67C5F"/>
    <w:rsid w:val="0007095F"/>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60E"/>
    <w:rsid w:val="00076F74"/>
    <w:rsid w:val="00077261"/>
    <w:rsid w:val="0007766D"/>
    <w:rsid w:val="00080FDF"/>
    <w:rsid w:val="00081285"/>
    <w:rsid w:val="000812A8"/>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534F"/>
    <w:rsid w:val="0008544D"/>
    <w:rsid w:val="00085BB4"/>
    <w:rsid w:val="00085E19"/>
    <w:rsid w:val="000860B5"/>
    <w:rsid w:val="000861A4"/>
    <w:rsid w:val="00086C1B"/>
    <w:rsid w:val="00087829"/>
    <w:rsid w:val="00087B25"/>
    <w:rsid w:val="00087D97"/>
    <w:rsid w:val="000900B2"/>
    <w:rsid w:val="00090F97"/>
    <w:rsid w:val="00091232"/>
    <w:rsid w:val="00091FEB"/>
    <w:rsid w:val="00092108"/>
    <w:rsid w:val="000921A0"/>
    <w:rsid w:val="00092449"/>
    <w:rsid w:val="0009355C"/>
    <w:rsid w:val="0009411C"/>
    <w:rsid w:val="00094240"/>
    <w:rsid w:val="000944D7"/>
    <w:rsid w:val="0009468A"/>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2065"/>
    <w:rsid w:val="000A2102"/>
    <w:rsid w:val="000A246F"/>
    <w:rsid w:val="000A24B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DAA"/>
    <w:rsid w:val="000B0E1B"/>
    <w:rsid w:val="000B1294"/>
    <w:rsid w:val="000B1D91"/>
    <w:rsid w:val="000B1E7E"/>
    <w:rsid w:val="000B21C6"/>
    <w:rsid w:val="000B25C6"/>
    <w:rsid w:val="000B25D1"/>
    <w:rsid w:val="000B2675"/>
    <w:rsid w:val="000B2708"/>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26E1"/>
    <w:rsid w:val="000C318E"/>
    <w:rsid w:val="000C391A"/>
    <w:rsid w:val="000C47D1"/>
    <w:rsid w:val="000C4C7E"/>
    <w:rsid w:val="000C4D06"/>
    <w:rsid w:val="000C5121"/>
    <w:rsid w:val="000C54E4"/>
    <w:rsid w:val="000C5833"/>
    <w:rsid w:val="000C5D0D"/>
    <w:rsid w:val="000C5D24"/>
    <w:rsid w:val="000C6499"/>
    <w:rsid w:val="000C65A4"/>
    <w:rsid w:val="000C7003"/>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D96"/>
    <w:rsid w:val="000D4EB0"/>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2BCA"/>
    <w:rsid w:val="000E3E41"/>
    <w:rsid w:val="000E3E5B"/>
    <w:rsid w:val="000E431D"/>
    <w:rsid w:val="000E45F1"/>
    <w:rsid w:val="000E46B5"/>
    <w:rsid w:val="000E47AA"/>
    <w:rsid w:val="000E562F"/>
    <w:rsid w:val="000E5640"/>
    <w:rsid w:val="000E67B1"/>
    <w:rsid w:val="000E7037"/>
    <w:rsid w:val="000E79A8"/>
    <w:rsid w:val="000F0322"/>
    <w:rsid w:val="000F08AA"/>
    <w:rsid w:val="000F098E"/>
    <w:rsid w:val="000F0EEA"/>
    <w:rsid w:val="000F11E8"/>
    <w:rsid w:val="000F18F0"/>
    <w:rsid w:val="000F1958"/>
    <w:rsid w:val="000F2145"/>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51C1"/>
    <w:rsid w:val="000F64FB"/>
    <w:rsid w:val="000F6B38"/>
    <w:rsid w:val="000F6FBF"/>
    <w:rsid w:val="000F76CC"/>
    <w:rsid w:val="000F78CC"/>
    <w:rsid w:val="000F79F3"/>
    <w:rsid w:val="00100360"/>
    <w:rsid w:val="00100529"/>
    <w:rsid w:val="001006D8"/>
    <w:rsid w:val="00100E66"/>
    <w:rsid w:val="00100F2D"/>
    <w:rsid w:val="0010154A"/>
    <w:rsid w:val="001015CA"/>
    <w:rsid w:val="001017D3"/>
    <w:rsid w:val="00101FAA"/>
    <w:rsid w:val="0010243F"/>
    <w:rsid w:val="001026EA"/>
    <w:rsid w:val="001027C6"/>
    <w:rsid w:val="00102B4D"/>
    <w:rsid w:val="00103449"/>
    <w:rsid w:val="0010346B"/>
    <w:rsid w:val="00103C6F"/>
    <w:rsid w:val="00104287"/>
    <w:rsid w:val="0010483E"/>
    <w:rsid w:val="00104BD8"/>
    <w:rsid w:val="00104DE3"/>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751"/>
    <w:rsid w:val="001147B7"/>
    <w:rsid w:val="001148EC"/>
    <w:rsid w:val="00114A79"/>
    <w:rsid w:val="00115158"/>
    <w:rsid w:val="0011623F"/>
    <w:rsid w:val="001163CE"/>
    <w:rsid w:val="001169E1"/>
    <w:rsid w:val="00116E6F"/>
    <w:rsid w:val="00117732"/>
    <w:rsid w:val="00117C34"/>
    <w:rsid w:val="00117D2F"/>
    <w:rsid w:val="001211D8"/>
    <w:rsid w:val="001215B9"/>
    <w:rsid w:val="00121B7F"/>
    <w:rsid w:val="00121DD3"/>
    <w:rsid w:val="0012208E"/>
    <w:rsid w:val="0012309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89"/>
    <w:rsid w:val="00133CB7"/>
    <w:rsid w:val="001342BF"/>
    <w:rsid w:val="00134437"/>
    <w:rsid w:val="001349EC"/>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535"/>
    <w:rsid w:val="00137868"/>
    <w:rsid w:val="00137C85"/>
    <w:rsid w:val="00137CE4"/>
    <w:rsid w:val="00137D83"/>
    <w:rsid w:val="00140554"/>
    <w:rsid w:val="001419D6"/>
    <w:rsid w:val="00141A24"/>
    <w:rsid w:val="00141A48"/>
    <w:rsid w:val="00141E06"/>
    <w:rsid w:val="001422D1"/>
    <w:rsid w:val="00142310"/>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9AA"/>
    <w:rsid w:val="00147A72"/>
    <w:rsid w:val="00147D3E"/>
    <w:rsid w:val="00150DEA"/>
    <w:rsid w:val="00150F7B"/>
    <w:rsid w:val="001511E9"/>
    <w:rsid w:val="0015203C"/>
    <w:rsid w:val="001528CE"/>
    <w:rsid w:val="00152F70"/>
    <w:rsid w:val="0015350B"/>
    <w:rsid w:val="0015354A"/>
    <w:rsid w:val="001535D9"/>
    <w:rsid w:val="00153B56"/>
    <w:rsid w:val="00154F95"/>
    <w:rsid w:val="0015515D"/>
    <w:rsid w:val="00155254"/>
    <w:rsid w:val="00155DF1"/>
    <w:rsid w:val="0015666D"/>
    <w:rsid w:val="00157E5C"/>
    <w:rsid w:val="00160501"/>
    <w:rsid w:val="00160F7B"/>
    <w:rsid w:val="001610C7"/>
    <w:rsid w:val="0016120D"/>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980"/>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40F4"/>
    <w:rsid w:val="001841BF"/>
    <w:rsid w:val="001847BC"/>
    <w:rsid w:val="00184860"/>
    <w:rsid w:val="00184B65"/>
    <w:rsid w:val="00185027"/>
    <w:rsid w:val="00185211"/>
    <w:rsid w:val="001854D5"/>
    <w:rsid w:val="00185AB9"/>
    <w:rsid w:val="0018618A"/>
    <w:rsid w:val="00186AF5"/>
    <w:rsid w:val="00186BC9"/>
    <w:rsid w:val="00186E6D"/>
    <w:rsid w:val="00187282"/>
    <w:rsid w:val="0018736A"/>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974"/>
    <w:rsid w:val="001B0DCF"/>
    <w:rsid w:val="001B1260"/>
    <w:rsid w:val="001B12ED"/>
    <w:rsid w:val="001B1D07"/>
    <w:rsid w:val="001B2614"/>
    <w:rsid w:val="001B2708"/>
    <w:rsid w:val="001B2E7E"/>
    <w:rsid w:val="001B34B4"/>
    <w:rsid w:val="001B36C3"/>
    <w:rsid w:val="001B453E"/>
    <w:rsid w:val="001B467B"/>
    <w:rsid w:val="001B476A"/>
    <w:rsid w:val="001B493B"/>
    <w:rsid w:val="001B59CF"/>
    <w:rsid w:val="001B5F13"/>
    <w:rsid w:val="001B6A54"/>
    <w:rsid w:val="001B70A9"/>
    <w:rsid w:val="001B7715"/>
    <w:rsid w:val="001B791F"/>
    <w:rsid w:val="001B7A99"/>
    <w:rsid w:val="001C0179"/>
    <w:rsid w:val="001C033D"/>
    <w:rsid w:val="001C0848"/>
    <w:rsid w:val="001C0C28"/>
    <w:rsid w:val="001C0D65"/>
    <w:rsid w:val="001C0FC1"/>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5EFE"/>
    <w:rsid w:val="001C65F0"/>
    <w:rsid w:val="001C7D41"/>
    <w:rsid w:val="001D02D0"/>
    <w:rsid w:val="001D083E"/>
    <w:rsid w:val="001D0F1E"/>
    <w:rsid w:val="001D144F"/>
    <w:rsid w:val="001D1BB6"/>
    <w:rsid w:val="001D3075"/>
    <w:rsid w:val="001D3695"/>
    <w:rsid w:val="001D36A5"/>
    <w:rsid w:val="001D3BCD"/>
    <w:rsid w:val="001D3D34"/>
    <w:rsid w:val="001D3DBB"/>
    <w:rsid w:val="001D3E1A"/>
    <w:rsid w:val="001D4104"/>
    <w:rsid w:val="001D4206"/>
    <w:rsid w:val="001D48F0"/>
    <w:rsid w:val="001D4DF5"/>
    <w:rsid w:val="001D52E5"/>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811"/>
    <w:rsid w:val="001E1A1A"/>
    <w:rsid w:val="001E209B"/>
    <w:rsid w:val="001E2550"/>
    <w:rsid w:val="001E28A0"/>
    <w:rsid w:val="001E2913"/>
    <w:rsid w:val="001E36FD"/>
    <w:rsid w:val="001E373E"/>
    <w:rsid w:val="001E3740"/>
    <w:rsid w:val="001E3F9E"/>
    <w:rsid w:val="001E4430"/>
    <w:rsid w:val="001E4545"/>
    <w:rsid w:val="001E478F"/>
    <w:rsid w:val="001E487C"/>
    <w:rsid w:val="001E506B"/>
    <w:rsid w:val="001E50CA"/>
    <w:rsid w:val="001E51B1"/>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D2"/>
    <w:rsid w:val="00201DAE"/>
    <w:rsid w:val="00201E92"/>
    <w:rsid w:val="00202659"/>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193B"/>
    <w:rsid w:val="0021240F"/>
    <w:rsid w:val="00212550"/>
    <w:rsid w:val="002131F4"/>
    <w:rsid w:val="0021369A"/>
    <w:rsid w:val="0021426F"/>
    <w:rsid w:val="00214D24"/>
    <w:rsid w:val="00214D6E"/>
    <w:rsid w:val="002157B6"/>
    <w:rsid w:val="002157B7"/>
    <w:rsid w:val="00215BEE"/>
    <w:rsid w:val="00215CE8"/>
    <w:rsid w:val="00216268"/>
    <w:rsid w:val="002162A9"/>
    <w:rsid w:val="00216FEE"/>
    <w:rsid w:val="002176E2"/>
    <w:rsid w:val="00217B94"/>
    <w:rsid w:val="00217DF8"/>
    <w:rsid w:val="002201D8"/>
    <w:rsid w:val="00220581"/>
    <w:rsid w:val="002206F2"/>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A5"/>
    <w:rsid w:val="00225E88"/>
    <w:rsid w:val="00226067"/>
    <w:rsid w:val="00226698"/>
    <w:rsid w:val="0022671E"/>
    <w:rsid w:val="002267F4"/>
    <w:rsid w:val="002270FF"/>
    <w:rsid w:val="0022715D"/>
    <w:rsid w:val="002271CC"/>
    <w:rsid w:val="0022792B"/>
    <w:rsid w:val="00227D1A"/>
    <w:rsid w:val="002300FB"/>
    <w:rsid w:val="0023076F"/>
    <w:rsid w:val="0023078A"/>
    <w:rsid w:val="00230A7A"/>
    <w:rsid w:val="0023116B"/>
    <w:rsid w:val="00231CE8"/>
    <w:rsid w:val="00231D49"/>
    <w:rsid w:val="002329B6"/>
    <w:rsid w:val="00234023"/>
    <w:rsid w:val="002347AD"/>
    <w:rsid w:val="00234EBA"/>
    <w:rsid w:val="002358E3"/>
    <w:rsid w:val="00236D36"/>
    <w:rsid w:val="00236F72"/>
    <w:rsid w:val="002378F2"/>
    <w:rsid w:val="002409A8"/>
    <w:rsid w:val="002409D7"/>
    <w:rsid w:val="00241217"/>
    <w:rsid w:val="00241385"/>
    <w:rsid w:val="00241CB4"/>
    <w:rsid w:val="00241FBE"/>
    <w:rsid w:val="0024266F"/>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1CF"/>
    <w:rsid w:val="00247256"/>
    <w:rsid w:val="00247BE0"/>
    <w:rsid w:val="00247C8C"/>
    <w:rsid w:val="00247D8D"/>
    <w:rsid w:val="0025029C"/>
    <w:rsid w:val="002505E1"/>
    <w:rsid w:val="00250696"/>
    <w:rsid w:val="00250CB4"/>
    <w:rsid w:val="00250FD4"/>
    <w:rsid w:val="0025121B"/>
    <w:rsid w:val="00251814"/>
    <w:rsid w:val="00251B38"/>
    <w:rsid w:val="00251DF9"/>
    <w:rsid w:val="0025268C"/>
    <w:rsid w:val="00252CF7"/>
    <w:rsid w:val="00252E4A"/>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702FC"/>
    <w:rsid w:val="002702FF"/>
    <w:rsid w:val="0027051A"/>
    <w:rsid w:val="00270559"/>
    <w:rsid w:val="002709C3"/>
    <w:rsid w:val="002714E6"/>
    <w:rsid w:val="00271595"/>
    <w:rsid w:val="002720F8"/>
    <w:rsid w:val="00272484"/>
    <w:rsid w:val="00272636"/>
    <w:rsid w:val="00272727"/>
    <w:rsid w:val="00272AD1"/>
    <w:rsid w:val="00272D46"/>
    <w:rsid w:val="00273881"/>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678"/>
    <w:rsid w:val="00290B73"/>
    <w:rsid w:val="002912EC"/>
    <w:rsid w:val="00291D01"/>
    <w:rsid w:val="00291D50"/>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A8C"/>
    <w:rsid w:val="002A1AC6"/>
    <w:rsid w:val="002A1E7C"/>
    <w:rsid w:val="002A28EA"/>
    <w:rsid w:val="002A28F8"/>
    <w:rsid w:val="002A2D90"/>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E"/>
    <w:rsid w:val="002A7D71"/>
    <w:rsid w:val="002B04F0"/>
    <w:rsid w:val="002B05A8"/>
    <w:rsid w:val="002B2061"/>
    <w:rsid w:val="002B212C"/>
    <w:rsid w:val="002B2357"/>
    <w:rsid w:val="002B26EC"/>
    <w:rsid w:val="002B2F11"/>
    <w:rsid w:val="002B2F6F"/>
    <w:rsid w:val="002B3082"/>
    <w:rsid w:val="002B3B3C"/>
    <w:rsid w:val="002B3DF3"/>
    <w:rsid w:val="002B3EEC"/>
    <w:rsid w:val="002B4160"/>
    <w:rsid w:val="002B50CA"/>
    <w:rsid w:val="002B56BA"/>
    <w:rsid w:val="002B5C33"/>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3BEB"/>
    <w:rsid w:val="002D48F1"/>
    <w:rsid w:val="002D52C3"/>
    <w:rsid w:val="002D5803"/>
    <w:rsid w:val="002D5F68"/>
    <w:rsid w:val="002D5FF2"/>
    <w:rsid w:val="002D6E5C"/>
    <w:rsid w:val="002D7D8B"/>
    <w:rsid w:val="002E07B2"/>
    <w:rsid w:val="002E1C16"/>
    <w:rsid w:val="002E26E2"/>
    <w:rsid w:val="002E2A42"/>
    <w:rsid w:val="002E2EEC"/>
    <w:rsid w:val="002E339B"/>
    <w:rsid w:val="002E3A3F"/>
    <w:rsid w:val="002E3B21"/>
    <w:rsid w:val="002E3D08"/>
    <w:rsid w:val="002E3D6F"/>
    <w:rsid w:val="002E3DBB"/>
    <w:rsid w:val="002E3EF2"/>
    <w:rsid w:val="002E41AF"/>
    <w:rsid w:val="002E4834"/>
    <w:rsid w:val="002E51D7"/>
    <w:rsid w:val="002E52F4"/>
    <w:rsid w:val="002E5569"/>
    <w:rsid w:val="002E58F4"/>
    <w:rsid w:val="002E5E75"/>
    <w:rsid w:val="002E6927"/>
    <w:rsid w:val="002E6F79"/>
    <w:rsid w:val="002E78FE"/>
    <w:rsid w:val="002F0348"/>
    <w:rsid w:val="002F08CF"/>
    <w:rsid w:val="002F09C5"/>
    <w:rsid w:val="002F0D05"/>
    <w:rsid w:val="002F0D1E"/>
    <w:rsid w:val="002F11C7"/>
    <w:rsid w:val="002F139A"/>
    <w:rsid w:val="002F1AC7"/>
    <w:rsid w:val="002F23CA"/>
    <w:rsid w:val="002F29A9"/>
    <w:rsid w:val="002F2A93"/>
    <w:rsid w:val="002F2B93"/>
    <w:rsid w:val="002F353F"/>
    <w:rsid w:val="002F3A4A"/>
    <w:rsid w:val="002F3BB5"/>
    <w:rsid w:val="002F4457"/>
    <w:rsid w:val="002F46A9"/>
    <w:rsid w:val="002F4B8E"/>
    <w:rsid w:val="002F50D5"/>
    <w:rsid w:val="002F5818"/>
    <w:rsid w:val="002F5CD5"/>
    <w:rsid w:val="002F61BD"/>
    <w:rsid w:val="002F6453"/>
    <w:rsid w:val="002F69EE"/>
    <w:rsid w:val="002F6F7D"/>
    <w:rsid w:val="003000DD"/>
    <w:rsid w:val="0030047D"/>
    <w:rsid w:val="003005D7"/>
    <w:rsid w:val="00300DE4"/>
    <w:rsid w:val="00301409"/>
    <w:rsid w:val="003014E2"/>
    <w:rsid w:val="0030154F"/>
    <w:rsid w:val="00301B28"/>
    <w:rsid w:val="00301BB1"/>
    <w:rsid w:val="00301C23"/>
    <w:rsid w:val="003024AA"/>
    <w:rsid w:val="00302757"/>
    <w:rsid w:val="00302CA3"/>
    <w:rsid w:val="00303BC5"/>
    <w:rsid w:val="00303F68"/>
    <w:rsid w:val="00304510"/>
    <w:rsid w:val="00304C27"/>
    <w:rsid w:val="00304F3E"/>
    <w:rsid w:val="003064B8"/>
    <w:rsid w:val="00306C66"/>
    <w:rsid w:val="00307157"/>
    <w:rsid w:val="00307429"/>
    <w:rsid w:val="00307D87"/>
    <w:rsid w:val="00307EB4"/>
    <w:rsid w:val="00310BC2"/>
    <w:rsid w:val="00310C96"/>
    <w:rsid w:val="00310DE6"/>
    <w:rsid w:val="0031212F"/>
    <w:rsid w:val="00312235"/>
    <w:rsid w:val="0031247D"/>
    <w:rsid w:val="00312EEA"/>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59E"/>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2E08"/>
    <w:rsid w:val="003430D4"/>
    <w:rsid w:val="00343375"/>
    <w:rsid w:val="00343485"/>
    <w:rsid w:val="0034385D"/>
    <w:rsid w:val="00343C04"/>
    <w:rsid w:val="00343CB6"/>
    <w:rsid w:val="00344018"/>
    <w:rsid w:val="003443F5"/>
    <w:rsid w:val="00344F5C"/>
    <w:rsid w:val="003453CA"/>
    <w:rsid w:val="003457E8"/>
    <w:rsid w:val="0034599B"/>
    <w:rsid w:val="003459B0"/>
    <w:rsid w:val="00345C1B"/>
    <w:rsid w:val="00346BD2"/>
    <w:rsid w:val="00347131"/>
    <w:rsid w:val="003472C4"/>
    <w:rsid w:val="003473BD"/>
    <w:rsid w:val="003473C0"/>
    <w:rsid w:val="0034782E"/>
    <w:rsid w:val="00347D40"/>
    <w:rsid w:val="00350AFE"/>
    <w:rsid w:val="00350B35"/>
    <w:rsid w:val="00350CFF"/>
    <w:rsid w:val="00350EFE"/>
    <w:rsid w:val="00350FC4"/>
    <w:rsid w:val="003514C6"/>
    <w:rsid w:val="00351650"/>
    <w:rsid w:val="00351774"/>
    <w:rsid w:val="003517B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1A4"/>
    <w:rsid w:val="003608C0"/>
    <w:rsid w:val="00360A25"/>
    <w:rsid w:val="00360A54"/>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6CB4"/>
    <w:rsid w:val="003673F0"/>
    <w:rsid w:val="0036796C"/>
    <w:rsid w:val="0037034A"/>
    <w:rsid w:val="003707BE"/>
    <w:rsid w:val="00370993"/>
    <w:rsid w:val="00370D64"/>
    <w:rsid w:val="00370E4A"/>
    <w:rsid w:val="003711B0"/>
    <w:rsid w:val="00371AE0"/>
    <w:rsid w:val="00371EFD"/>
    <w:rsid w:val="00371F02"/>
    <w:rsid w:val="00371F20"/>
    <w:rsid w:val="003721D6"/>
    <w:rsid w:val="00372A5E"/>
    <w:rsid w:val="00372A8B"/>
    <w:rsid w:val="00372BDE"/>
    <w:rsid w:val="00373B8A"/>
    <w:rsid w:val="00373CCF"/>
    <w:rsid w:val="00374439"/>
    <w:rsid w:val="0037450E"/>
    <w:rsid w:val="003749CC"/>
    <w:rsid w:val="00374CE1"/>
    <w:rsid w:val="00374D05"/>
    <w:rsid w:val="0037560E"/>
    <w:rsid w:val="00375830"/>
    <w:rsid w:val="00375C70"/>
    <w:rsid w:val="00375E2B"/>
    <w:rsid w:val="003760DA"/>
    <w:rsid w:val="003761FA"/>
    <w:rsid w:val="003767F6"/>
    <w:rsid w:val="00376B70"/>
    <w:rsid w:val="00376BB6"/>
    <w:rsid w:val="00376F7A"/>
    <w:rsid w:val="003802AE"/>
    <w:rsid w:val="0038054D"/>
    <w:rsid w:val="00380B30"/>
    <w:rsid w:val="00381067"/>
    <w:rsid w:val="003811AF"/>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C2E"/>
    <w:rsid w:val="00386D22"/>
    <w:rsid w:val="00387017"/>
    <w:rsid w:val="00387243"/>
    <w:rsid w:val="00387852"/>
    <w:rsid w:val="00387C51"/>
    <w:rsid w:val="0039025E"/>
    <w:rsid w:val="00390437"/>
    <w:rsid w:val="0039056A"/>
    <w:rsid w:val="00390990"/>
    <w:rsid w:val="00390D75"/>
    <w:rsid w:val="00391C34"/>
    <w:rsid w:val="00391DED"/>
    <w:rsid w:val="00391F48"/>
    <w:rsid w:val="003925DC"/>
    <w:rsid w:val="00392B1B"/>
    <w:rsid w:val="00393319"/>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0C64"/>
    <w:rsid w:val="003A1EA3"/>
    <w:rsid w:val="003A23EF"/>
    <w:rsid w:val="003A2492"/>
    <w:rsid w:val="003A253D"/>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61"/>
    <w:rsid w:val="003B5CED"/>
    <w:rsid w:val="003B6361"/>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5CB0"/>
    <w:rsid w:val="003C66FE"/>
    <w:rsid w:val="003C6D00"/>
    <w:rsid w:val="003C6E1E"/>
    <w:rsid w:val="003C7111"/>
    <w:rsid w:val="003C7C59"/>
    <w:rsid w:val="003D013B"/>
    <w:rsid w:val="003D0A1E"/>
    <w:rsid w:val="003D15CF"/>
    <w:rsid w:val="003D19D1"/>
    <w:rsid w:val="003D1F0E"/>
    <w:rsid w:val="003D29C1"/>
    <w:rsid w:val="003D2CE6"/>
    <w:rsid w:val="003D39C2"/>
    <w:rsid w:val="003D3A26"/>
    <w:rsid w:val="003D3E76"/>
    <w:rsid w:val="003D46ED"/>
    <w:rsid w:val="003D5420"/>
    <w:rsid w:val="003D5943"/>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275"/>
    <w:rsid w:val="003F2AF1"/>
    <w:rsid w:val="003F2B5E"/>
    <w:rsid w:val="003F2CDF"/>
    <w:rsid w:val="003F3524"/>
    <w:rsid w:val="003F3CB9"/>
    <w:rsid w:val="003F40EC"/>
    <w:rsid w:val="003F41E3"/>
    <w:rsid w:val="003F45A0"/>
    <w:rsid w:val="003F4711"/>
    <w:rsid w:val="003F4CAB"/>
    <w:rsid w:val="003F530B"/>
    <w:rsid w:val="003F5848"/>
    <w:rsid w:val="003F5C7D"/>
    <w:rsid w:val="003F5E7E"/>
    <w:rsid w:val="003F6143"/>
    <w:rsid w:val="003F6152"/>
    <w:rsid w:val="003F6557"/>
    <w:rsid w:val="003F6BA9"/>
    <w:rsid w:val="003F6FF3"/>
    <w:rsid w:val="003F7829"/>
    <w:rsid w:val="003F7B80"/>
    <w:rsid w:val="00400845"/>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4B2"/>
    <w:rsid w:val="004076EA"/>
    <w:rsid w:val="00407855"/>
    <w:rsid w:val="00410177"/>
    <w:rsid w:val="00410426"/>
    <w:rsid w:val="00410892"/>
    <w:rsid w:val="004108B5"/>
    <w:rsid w:val="00410A71"/>
    <w:rsid w:val="004118BC"/>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33"/>
    <w:rsid w:val="0042085D"/>
    <w:rsid w:val="00420CD3"/>
    <w:rsid w:val="00420E17"/>
    <w:rsid w:val="00420F9C"/>
    <w:rsid w:val="0042147C"/>
    <w:rsid w:val="0042192F"/>
    <w:rsid w:val="00421A19"/>
    <w:rsid w:val="00422322"/>
    <w:rsid w:val="00422490"/>
    <w:rsid w:val="00423D89"/>
    <w:rsid w:val="00424242"/>
    <w:rsid w:val="0042455A"/>
    <w:rsid w:val="0042483E"/>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480"/>
    <w:rsid w:val="004504AB"/>
    <w:rsid w:val="00450889"/>
    <w:rsid w:val="00450C05"/>
    <w:rsid w:val="00451D53"/>
    <w:rsid w:val="004521CE"/>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B48"/>
    <w:rsid w:val="004560F8"/>
    <w:rsid w:val="00456135"/>
    <w:rsid w:val="004562E4"/>
    <w:rsid w:val="00456482"/>
    <w:rsid w:val="00456632"/>
    <w:rsid w:val="00457082"/>
    <w:rsid w:val="00457401"/>
    <w:rsid w:val="00457BC0"/>
    <w:rsid w:val="00460469"/>
    <w:rsid w:val="00460C77"/>
    <w:rsid w:val="0046185D"/>
    <w:rsid w:val="00461971"/>
    <w:rsid w:val="00461C76"/>
    <w:rsid w:val="004634AB"/>
    <w:rsid w:val="004635CE"/>
    <w:rsid w:val="00464393"/>
    <w:rsid w:val="00464397"/>
    <w:rsid w:val="00464598"/>
    <w:rsid w:val="00465211"/>
    <w:rsid w:val="004655B1"/>
    <w:rsid w:val="004655E5"/>
    <w:rsid w:val="004658AA"/>
    <w:rsid w:val="004659B6"/>
    <w:rsid w:val="004659F5"/>
    <w:rsid w:val="00465D8C"/>
    <w:rsid w:val="00465DE2"/>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53B"/>
    <w:rsid w:val="004809E6"/>
    <w:rsid w:val="00480A7D"/>
    <w:rsid w:val="00480D67"/>
    <w:rsid w:val="00481765"/>
    <w:rsid w:val="00481807"/>
    <w:rsid w:val="00481D43"/>
    <w:rsid w:val="00481D4B"/>
    <w:rsid w:val="0048283F"/>
    <w:rsid w:val="004839BC"/>
    <w:rsid w:val="00483B75"/>
    <w:rsid w:val="004843AD"/>
    <w:rsid w:val="00484F2F"/>
    <w:rsid w:val="00485367"/>
    <w:rsid w:val="004859B5"/>
    <w:rsid w:val="00485B6F"/>
    <w:rsid w:val="00485C9E"/>
    <w:rsid w:val="00486950"/>
    <w:rsid w:val="0048709C"/>
    <w:rsid w:val="004873CD"/>
    <w:rsid w:val="0048776A"/>
    <w:rsid w:val="00487BFF"/>
    <w:rsid w:val="0049038B"/>
    <w:rsid w:val="0049044C"/>
    <w:rsid w:val="0049124E"/>
    <w:rsid w:val="0049162C"/>
    <w:rsid w:val="00492102"/>
    <w:rsid w:val="0049278A"/>
    <w:rsid w:val="00493D3E"/>
    <w:rsid w:val="00494E25"/>
    <w:rsid w:val="00495258"/>
    <w:rsid w:val="0049618D"/>
    <w:rsid w:val="004969B0"/>
    <w:rsid w:val="00496F0A"/>
    <w:rsid w:val="0049711A"/>
    <w:rsid w:val="004971CF"/>
    <w:rsid w:val="00497DF5"/>
    <w:rsid w:val="004A0AD5"/>
    <w:rsid w:val="004A126E"/>
    <w:rsid w:val="004A14E0"/>
    <w:rsid w:val="004A17ED"/>
    <w:rsid w:val="004A1B78"/>
    <w:rsid w:val="004A284F"/>
    <w:rsid w:val="004A2DA7"/>
    <w:rsid w:val="004A32D3"/>
    <w:rsid w:val="004A3389"/>
    <w:rsid w:val="004A3BF3"/>
    <w:rsid w:val="004A4323"/>
    <w:rsid w:val="004A4378"/>
    <w:rsid w:val="004A49F1"/>
    <w:rsid w:val="004A4EAE"/>
    <w:rsid w:val="004A509C"/>
    <w:rsid w:val="004A5229"/>
    <w:rsid w:val="004A59D3"/>
    <w:rsid w:val="004A5DF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5C0A"/>
    <w:rsid w:val="004C6328"/>
    <w:rsid w:val="004C636D"/>
    <w:rsid w:val="004C672A"/>
    <w:rsid w:val="004C6835"/>
    <w:rsid w:val="004C6A80"/>
    <w:rsid w:val="004C6E8E"/>
    <w:rsid w:val="004C6EC1"/>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2029"/>
    <w:rsid w:val="004F281C"/>
    <w:rsid w:val="004F2C62"/>
    <w:rsid w:val="004F36A8"/>
    <w:rsid w:val="004F43A7"/>
    <w:rsid w:val="004F4B82"/>
    <w:rsid w:val="004F4DA0"/>
    <w:rsid w:val="004F5051"/>
    <w:rsid w:val="004F592A"/>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6A1E"/>
    <w:rsid w:val="00506E36"/>
    <w:rsid w:val="00506E64"/>
    <w:rsid w:val="00506FA0"/>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5754"/>
    <w:rsid w:val="00515806"/>
    <w:rsid w:val="00515AB9"/>
    <w:rsid w:val="00515C0F"/>
    <w:rsid w:val="0051662A"/>
    <w:rsid w:val="00516EAB"/>
    <w:rsid w:val="005170DA"/>
    <w:rsid w:val="005174F4"/>
    <w:rsid w:val="00517E0F"/>
    <w:rsid w:val="00520258"/>
    <w:rsid w:val="00520408"/>
    <w:rsid w:val="0052048E"/>
    <w:rsid w:val="0052069F"/>
    <w:rsid w:val="00520E69"/>
    <w:rsid w:val="0052108C"/>
    <w:rsid w:val="0052177F"/>
    <w:rsid w:val="00521C06"/>
    <w:rsid w:val="00521D13"/>
    <w:rsid w:val="00521E4F"/>
    <w:rsid w:val="00521FF8"/>
    <w:rsid w:val="005220F4"/>
    <w:rsid w:val="005224E7"/>
    <w:rsid w:val="005237CB"/>
    <w:rsid w:val="0052397D"/>
    <w:rsid w:val="00523D86"/>
    <w:rsid w:val="00524253"/>
    <w:rsid w:val="00524638"/>
    <w:rsid w:val="005246AD"/>
    <w:rsid w:val="00524771"/>
    <w:rsid w:val="00524AB8"/>
    <w:rsid w:val="00524E5A"/>
    <w:rsid w:val="00524FD2"/>
    <w:rsid w:val="00526515"/>
    <w:rsid w:val="005269E3"/>
    <w:rsid w:val="005270D7"/>
    <w:rsid w:val="00527832"/>
    <w:rsid w:val="005301A8"/>
    <w:rsid w:val="005301DC"/>
    <w:rsid w:val="005303F7"/>
    <w:rsid w:val="00530493"/>
    <w:rsid w:val="00530DF6"/>
    <w:rsid w:val="00530EB7"/>
    <w:rsid w:val="00531128"/>
    <w:rsid w:val="0053131D"/>
    <w:rsid w:val="00531E15"/>
    <w:rsid w:val="00532BD5"/>
    <w:rsid w:val="005331BA"/>
    <w:rsid w:val="00533BDE"/>
    <w:rsid w:val="0053420D"/>
    <w:rsid w:val="0053423D"/>
    <w:rsid w:val="00534C2B"/>
    <w:rsid w:val="00534C4B"/>
    <w:rsid w:val="00536350"/>
    <w:rsid w:val="00536B2D"/>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2CA6"/>
    <w:rsid w:val="005731F6"/>
    <w:rsid w:val="00573516"/>
    <w:rsid w:val="005739E6"/>
    <w:rsid w:val="00573A3E"/>
    <w:rsid w:val="005744BB"/>
    <w:rsid w:val="00574AEA"/>
    <w:rsid w:val="005753B6"/>
    <w:rsid w:val="00575587"/>
    <w:rsid w:val="00575B88"/>
    <w:rsid w:val="00575CAF"/>
    <w:rsid w:val="0057617A"/>
    <w:rsid w:val="0057617B"/>
    <w:rsid w:val="00576482"/>
    <w:rsid w:val="00576C15"/>
    <w:rsid w:val="00576C38"/>
    <w:rsid w:val="005770AE"/>
    <w:rsid w:val="0057721A"/>
    <w:rsid w:val="005777C3"/>
    <w:rsid w:val="00580423"/>
    <w:rsid w:val="0058044F"/>
    <w:rsid w:val="00580493"/>
    <w:rsid w:val="0058118D"/>
    <w:rsid w:val="005812F2"/>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01"/>
    <w:rsid w:val="00585164"/>
    <w:rsid w:val="005851AE"/>
    <w:rsid w:val="00585624"/>
    <w:rsid w:val="00585D6B"/>
    <w:rsid w:val="00585E13"/>
    <w:rsid w:val="00586144"/>
    <w:rsid w:val="00586304"/>
    <w:rsid w:val="00586722"/>
    <w:rsid w:val="00587244"/>
    <w:rsid w:val="00587281"/>
    <w:rsid w:val="00587362"/>
    <w:rsid w:val="005873D5"/>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EE9"/>
    <w:rsid w:val="005940A0"/>
    <w:rsid w:val="0059447B"/>
    <w:rsid w:val="00594750"/>
    <w:rsid w:val="00594C2D"/>
    <w:rsid w:val="005955A3"/>
    <w:rsid w:val="005958E7"/>
    <w:rsid w:val="00595F71"/>
    <w:rsid w:val="00596139"/>
    <w:rsid w:val="005963AA"/>
    <w:rsid w:val="00596476"/>
    <w:rsid w:val="00596591"/>
    <w:rsid w:val="005968A1"/>
    <w:rsid w:val="00596A30"/>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742"/>
    <w:rsid w:val="005B3947"/>
    <w:rsid w:val="005B4AAB"/>
    <w:rsid w:val="005B5200"/>
    <w:rsid w:val="005B53F7"/>
    <w:rsid w:val="005B5697"/>
    <w:rsid w:val="005B5E6F"/>
    <w:rsid w:val="005B6323"/>
    <w:rsid w:val="005B6EB9"/>
    <w:rsid w:val="005B700C"/>
    <w:rsid w:val="005B7020"/>
    <w:rsid w:val="005B713A"/>
    <w:rsid w:val="005B78AD"/>
    <w:rsid w:val="005B7F43"/>
    <w:rsid w:val="005C0310"/>
    <w:rsid w:val="005C086E"/>
    <w:rsid w:val="005C11D4"/>
    <w:rsid w:val="005C12C8"/>
    <w:rsid w:val="005C22FF"/>
    <w:rsid w:val="005C244A"/>
    <w:rsid w:val="005C3245"/>
    <w:rsid w:val="005C329D"/>
    <w:rsid w:val="005C3D75"/>
    <w:rsid w:val="005C3FC4"/>
    <w:rsid w:val="005C4C9C"/>
    <w:rsid w:val="005C50E0"/>
    <w:rsid w:val="005C537E"/>
    <w:rsid w:val="005C53EB"/>
    <w:rsid w:val="005C6234"/>
    <w:rsid w:val="005C652C"/>
    <w:rsid w:val="005C6565"/>
    <w:rsid w:val="005C6E73"/>
    <w:rsid w:val="005C7A2B"/>
    <w:rsid w:val="005C7AED"/>
    <w:rsid w:val="005D0598"/>
    <w:rsid w:val="005D05E0"/>
    <w:rsid w:val="005D0B42"/>
    <w:rsid w:val="005D1104"/>
    <w:rsid w:val="005D1E02"/>
    <w:rsid w:val="005D20B1"/>
    <w:rsid w:val="005D21B1"/>
    <w:rsid w:val="005D2DC3"/>
    <w:rsid w:val="005D303F"/>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7110"/>
    <w:rsid w:val="005E73E7"/>
    <w:rsid w:val="005E76FC"/>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BC7"/>
    <w:rsid w:val="005F551E"/>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1F39"/>
    <w:rsid w:val="0063281F"/>
    <w:rsid w:val="006335D4"/>
    <w:rsid w:val="00633CCE"/>
    <w:rsid w:val="00633F01"/>
    <w:rsid w:val="006348D2"/>
    <w:rsid w:val="00634A3F"/>
    <w:rsid w:val="006355E1"/>
    <w:rsid w:val="0063585E"/>
    <w:rsid w:val="00635897"/>
    <w:rsid w:val="006364DB"/>
    <w:rsid w:val="006366CD"/>
    <w:rsid w:val="00636A45"/>
    <w:rsid w:val="00636F9E"/>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2C1"/>
    <w:rsid w:val="00657222"/>
    <w:rsid w:val="0066016F"/>
    <w:rsid w:val="0066061E"/>
    <w:rsid w:val="00660A8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4FA"/>
    <w:rsid w:val="00664794"/>
    <w:rsid w:val="006647AE"/>
    <w:rsid w:val="00664B34"/>
    <w:rsid w:val="00664C2D"/>
    <w:rsid w:val="00664F22"/>
    <w:rsid w:val="00665D2B"/>
    <w:rsid w:val="00666112"/>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32E9"/>
    <w:rsid w:val="00673327"/>
    <w:rsid w:val="006736C2"/>
    <w:rsid w:val="006736EF"/>
    <w:rsid w:val="00674126"/>
    <w:rsid w:val="00675494"/>
    <w:rsid w:val="006757F5"/>
    <w:rsid w:val="00675B12"/>
    <w:rsid w:val="00676308"/>
    <w:rsid w:val="0067675A"/>
    <w:rsid w:val="006769C2"/>
    <w:rsid w:val="006778CB"/>
    <w:rsid w:val="0068057E"/>
    <w:rsid w:val="00680B25"/>
    <w:rsid w:val="00680FCC"/>
    <w:rsid w:val="00681B7F"/>
    <w:rsid w:val="00681C4E"/>
    <w:rsid w:val="006821DB"/>
    <w:rsid w:val="00682579"/>
    <w:rsid w:val="0068357D"/>
    <w:rsid w:val="0068364B"/>
    <w:rsid w:val="00683C6A"/>
    <w:rsid w:val="00684F82"/>
    <w:rsid w:val="006852EB"/>
    <w:rsid w:val="00685BF6"/>
    <w:rsid w:val="006864FD"/>
    <w:rsid w:val="00686707"/>
    <w:rsid w:val="006867C9"/>
    <w:rsid w:val="00686A3F"/>
    <w:rsid w:val="00686FC4"/>
    <w:rsid w:val="006872C2"/>
    <w:rsid w:val="00687478"/>
    <w:rsid w:val="00690152"/>
    <w:rsid w:val="006901CC"/>
    <w:rsid w:val="006903A0"/>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1F93"/>
    <w:rsid w:val="006A2802"/>
    <w:rsid w:val="006A2C83"/>
    <w:rsid w:val="006A2FE1"/>
    <w:rsid w:val="006A3642"/>
    <w:rsid w:val="006A4C77"/>
    <w:rsid w:val="006A53AB"/>
    <w:rsid w:val="006A5844"/>
    <w:rsid w:val="006A5C9A"/>
    <w:rsid w:val="006A5E97"/>
    <w:rsid w:val="006A62DC"/>
    <w:rsid w:val="006A66F4"/>
    <w:rsid w:val="006A7D24"/>
    <w:rsid w:val="006B10EF"/>
    <w:rsid w:val="006B19B3"/>
    <w:rsid w:val="006B2F09"/>
    <w:rsid w:val="006B320A"/>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55"/>
    <w:rsid w:val="006D18C2"/>
    <w:rsid w:val="006D1E56"/>
    <w:rsid w:val="006D20EC"/>
    <w:rsid w:val="006D2C78"/>
    <w:rsid w:val="006D36B8"/>
    <w:rsid w:val="006D3CC1"/>
    <w:rsid w:val="006D470E"/>
    <w:rsid w:val="006D5261"/>
    <w:rsid w:val="006D54D5"/>
    <w:rsid w:val="006D5881"/>
    <w:rsid w:val="006D5B83"/>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98F"/>
    <w:rsid w:val="006E1C2D"/>
    <w:rsid w:val="006E1D84"/>
    <w:rsid w:val="006E1F33"/>
    <w:rsid w:val="006E20A5"/>
    <w:rsid w:val="006E20CE"/>
    <w:rsid w:val="006E2136"/>
    <w:rsid w:val="006E2781"/>
    <w:rsid w:val="006E2911"/>
    <w:rsid w:val="006E2AC4"/>
    <w:rsid w:val="006E2B43"/>
    <w:rsid w:val="006E2B5A"/>
    <w:rsid w:val="006E324B"/>
    <w:rsid w:val="006E3988"/>
    <w:rsid w:val="006E3B86"/>
    <w:rsid w:val="006E3BD3"/>
    <w:rsid w:val="006E4442"/>
    <w:rsid w:val="006E4569"/>
    <w:rsid w:val="006E4F2E"/>
    <w:rsid w:val="006E4FBB"/>
    <w:rsid w:val="006E513D"/>
    <w:rsid w:val="006E5449"/>
    <w:rsid w:val="006E58FB"/>
    <w:rsid w:val="006E5BEA"/>
    <w:rsid w:val="006E6B09"/>
    <w:rsid w:val="006E7292"/>
    <w:rsid w:val="006E750E"/>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75D9"/>
    <w:rsid w:val="007008FD"/>
    <w:rsid w:val="00700C19"/>
    <w:rsid w:val="00700EFE"/>
    <w:rsid w:val="00700FDA"/>
    <w:rsid w:val="00701393"/>
    <w:rsid w:val="00701AE6"/>
    <w:rsid w:val="00701D7A"/>
    <w:rsid w:val="00701FD0"/>
    <w:rsid w:val="007020D4"/>
    <w:rsid w:val="00702393"/>
    <w:rsid w:val="007029F1"/>
    <w:rsid w:val="00702E3C"/>
    <w:rsid w:val="0070306F"/>
    <w:rsid w:val="00703071"/>
    <w:rsid w:val="00703403"/>
    <w:rsid w:val="00703950"/>
    <w:rsid w:val="00704202"/>
    <w:rsid w:val="007043E3"/>
    <w:rsid w:val="00704518"/>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BA0"/>
    <w:rsid w:val="0071711A"/>
    <w:rsid w:val="00717846"/>
    <w:rsid w:val="00717899"/>
    <w:rsid w:val="00721981"/>
    <w:rsid w:val="007222FD"/>
    <w:rsid w:val="00722334"/>
    <w:rsid w:val="00722B51"/>
    <w:rsid w:val="00722C07"/>
    <w:rsid w:val="00722D10"/>
    <w:rsid w:val="00722D9D"/>
    <w:rsid w:val="007232D6"/>
    <w:rsid w:val="00723514"/>
    <w:rsid w:val="00723CC6"/>
    <w:rsid w:val="0072404F"/>
    <w:rsid w:val="00724863"/>
    <w:rsid w:val="007248F4"/>
    <w:rsid w:val="00724ADB"/>
    <w:rsid w:val="00724BBE"/>
    <w:rsid w:val="007250FB"/>
    <w:rsid w:val="00725612"/>
    <w:rsid w:val="0072608D"/>
    <w:rsid w:val="007266B6"/>
    <w:rsid w:val="00726E06"/>
    <w:rsid w:val="00727DB1"/>
    <w:rsid w:val="0073031F"/>
    <w:rsid w:val="0073053D"/>
    <w:rsid w:val="007316B2"/>
    <w:rsid w:val="00731720"/>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E0"/>
    <w:rsid w:val="007351D0"/>
    <w:rsid w:val="007357B9"/>
    <w:rsid w:val="007359B9"/>
    <w:rsid w:val="00735E13"/>
    <w:rsid w:val="0073604C"/>
    <w:rsid w:val="00736650"/>
    <w:rsid w:val="007369C5"/>
    <w:rsid w:val="00736AC5"/>
    <w:rsid w:val="00736CBB"/>
    <w:rsid w:val="00737638"/>
    <w:rsid w:val="00740486"/>
    <w:rsid w:val="007407D0"/>
    <w:rsid w:val="00740EE3"/>
    <w:rsid w:val="00740FB8"/>
    <w:rsid w:val="007412B8"/>
    <w:rsid w:val="007412DE"/>
    <w:rsid w:val="00741856"/>
    <w:rsid w:val="007418DC"/>
    <w:rsid w:val="00742F10"/>
    <w:rsid w:val="00743EB9"/>
    <w:rsid w:val="007449DF"/>
    <w:rsid w:val="007458D0"/>
    <w:rsid w:val="00745CD8"/>
    <w:rsid w:val="00745D11"/>
    <w:rsid w:val="00747085"/>
    <w:rsid w:val="0074781E"/>
    <w:rsid w:val="00747856"/>
    <w:rsid w:val="00747876"/>
    <w:rsid w:val="00747D19"/>
    <w:rsid w:val="00747DD7"/>
    <w:rsid w:val="00750477"/>
    <w:rsid w:val="00750B5D"/>
    <w:rsid w:val="00751638"/>
    <w:rsid w:val="00751932"/>
    <w:rsid w:val="00751D97"/>
    <w:rsid w:val="00751F8E"/>
    <w:rsid w:val="007520DF"/>
    <w:rsid w:val="00752509"/>
    <w:rsid w:val="00752CEF"/>
    <w:rsid w:val="00753228"/>
    <w:rsid w:val="007533CF"/>
    <w:rsid w:val="00753704"/>
    <w:rsid w:val="00753D3D"/>
    <w:rsid w:val="00753DF8"/>
    <w:rsid w:val="00754183"/>
    <w:rsid w:val="007541A1"/>
    <w:rsid w:val="007543B1"/>
    <w:rsid w:val="0075452A"/>
    <w:rsid w:val="00754B03"/>
    <w:rsid w:val="007551B0"/>
    <w:rsid w:val="00755695"/>
    <w:rsid w:val="00755AAF"/>
    <w:rsid w:val="00755D9B"/>
    <w:rsid w:val="007560C6"/>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912"/>
    <w:rsid w:val="00770746"/>
    <w:rsid w:val="007709E5"/>
    <w:rsid w:val="00770C30"/>
    <w:rsid w:val="007713C8"/>
    <w:rsid w:val="00771761"/>
    <w:rsid w:val="00771888"/>
    <w:rsid w:val="0077291C"/>
    <w:rsid w:val="00772C4E"/>
    <w:rsid w:val="00772D77"/>
    <w:rsid w:val="00773127"/>
    <w:rsid w:val="00773589"/>
    <w:rsid w:val="00773C07"/>
    <w:rsid w:val="007743D5"/>
    <w:rsid w:val="00774473"/>
    <w:rsid w:val="00774A18"/>
    <w:rsid w:val="0077553D"/>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3CD"/>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804"/>
    <w:rsid w:val="00794734"/>
    <w:rsid w:val="00794BDE"/>
    <w:rsid w:val="00794E64"/>
    <w:rsid w:val="00795231"/>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1FF6"/>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5D7"/>
    <w:rsid w:val="007B17E3"/>
    <w:rsid w:val="007B1801"/>
    <w:rsid w:val="007B1865"/>
    <w:rsid w:val="007B1B16"/>
    <w:rsid w:val="007B1F08"/>
    <w:rsid w:val="007B2D36"/>
    <w:rsid w:val="007B2E5A"/>
    <w:rsid w:val="007B2FAA"/>
    <w:rsid w:val="007B30C0"/>
    <w:rsid w:val="007B3601"/>
    <w:rsid w:val="007B3EE6"/>
    <w:rsid w:val="007B4029"/>
    <w:rsid w:val="007B45F2"/>
    <w:rsid w:val="007B471D"/>
    <w:rsid w:val="007B4BB3"/>
    <w:rsid w:val="007B4BC1"/>
    <w:rsid w:val="007B4DE0"/>
    <w:rsid w:val="007B5435"/>
    <w:rsid w:val="007B57E5"/>
    <w:rsid w:val="007B5EA2"/>
    <w:rsid w:val="007B65B1"/>
    <w:rsid w:val="007B677A"/>
    <w:rsid w:val="007B7190"/>
    <w:rsid w:val="007B729B"/>
    <w:rsid w:val="007B7706"/>
    <w:rsid w:val="007B7829"/>
    <w:rsid w:val="007B795B"/>
    <w:rsid w:val="007C02FA"/>
    <w:rsid w:val="007C04DD"/>
    <w:rsid w:val="007C0A75"/>
    <w:rsid w:val="007C0B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7D4"/>
    <w:rsid w:val="007C7CF4"/>
    <w:rsid w:val="007C7D1B"/>
    <w:rsid w:val="007D08F1"/>
    <w:rsid w:val="007D0952"/>
    <w:rsid w:val="007D0CFD"/>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3431"/>
    <w:rsid w:val="007E34A1"/>
    <w:rsid w:val="007E3B7C"/>
    <w:rsid w:val="007E3FD7"/>
    <w:rsid w:val="007E474A"/>
    <w:rsid w:val="007E47F4"/>
    <w:rsid w:val="007E4C5A"/>
    <w:rsid w:val="007E524A"/>
    <w:rsid w:val="007E56D2"/>
    <w:rsid w:val="007E57F1"/>
    <w:rsid w:val="007E5A53"/>
    <w:rsid w:val="007E5EA1"/>
    <w:rsid w:val="007E6452"/>
    <w:rsid w:val="007E7936"/>
    <w:rsid w:val="007F02E7"/>
    <w:rsid w:val="007F0393"/>
    <w:rsid w:val="007F0F23"/>
    <w:rsid w:val="007F100A"/>
    <w:rsid w:val="007F17E0"/>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212"/>
    <w:rsid w:val="007F7ABD"/>
    <w:rsid w:val="00802059"/>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D92"/>
    <w:rsid w:val="00816231"/>
    <w:rsid w:val="0081672E"/>
    <w:rsid w:val="00816CC4"/>
    <w:rsid w:val="008176A5"/>
    <w:rsid w:val="008177DD"/>
    <w:rsid w:val="00820188"/>
    <w:rsid w:val="008209A5"/>
    <w:rsid w:val="0082109B"/>
    <w:rsid w:val="00821186"/>
    <w:rsid w:val="00821810"/>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4203"/>
    <w:rsid w:val="00834B62"/>
    <w:rsid w:val="00835649"/>
    <w:rsid w:val="00835840"/>
    <w:rsid w:val="008358A5"/>
    <w:rsid w:val="00835EC4"/>
    <w:rsid w:val="00837460"/>
    <w:rsid w:val="008374B8"/>
    <w:rsid w:val="00837722"/>
    <w:rsid w:val="00837945"/>
    <w:rsid w:val="008379BF"/>
    <w:rsid w:val="00837C4B"/>
    <w:rsid w:val="0084092F"/>
    <w:rsid w:val="0084245B"/>
    <w:rsid w:val="00842EF0"/>
    <w:rsid w:val="0084401C"/>
    <w:rsid w:val="00844612"/>
    <w:rsid w:val="008447C3"/>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F3"/>
    <w:rsid w:val="0085729C"/>
    <w:rsid w:val="008573E2"/>
    <w:rsid w:val="008575C4"/>
    <w:rsid w:val="0085769C"/>
    <w:rsid w:val="00857CBB"/>
    <w:rsid w:val="00857CEB"/>
    <w:rsid w:val="00861970"/>
    <w:rsid w:val="008619A0"/>
    <w:rsid w:val="00861F06"/>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C8E"/>
    <w:rsid w:val="00872F32"/>
    <w:rsid w:val="00873F5E"/>
    <w:rsid w:val="0087415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D4"/>
    <w:rsid w:val="00887AF4"/>
    <w:rsid w:val="00887D18"/>
    <w:rsid w:val="00887ECE"/>
    <w:rsid w:val="00890E5C"/>
    <w:rsid w:val="00891A46"/>
    <w:rsid w:val="00892268"/>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4F"/>
    <w:rsid w:val="008A5776"/>
    <w:rsid w:val="008A5786"/>
    <w:rsid w:val="008A659A"/>
    <w:rsid w:val="008A6B44"/>
    <w:rsid w:val="008A6C5D"/>
    <w:rsid w:val="008A6F45"/>
    <w:rsid w:val="008A7025"/>
    <w:rsid w:val="008A7678"/>
    <w:rsid w:val="008A77A2"/>
    <w:rsid w:val="008B00E7"/>
    <w:rsid w:val="008B019E"/>
    <w:rsid w:val="008B0290"/>
    <w:rsid w:val="008B085F"/>
    <w:rsid w:val="008B0A9A"/>
    <w:rsid w:val="008B1099"/>
    <w:rsid w:val="008B1242"/>
    <w:rsid w:val="008B1265"/>
    <w:rsid w:val="008B192E"/>
    <w:rsid w:val="008B2024"/>
    <w:rsid w:val="008B246E"/>
    <w:rsid w:val="008B2577"/>
    <w:rsid w:val="008B25D7"/>
    <w:rsid w:val="008B263F"/>
    <w:rsid w:val="008B2881"/>
    <w:rsid w:val="008B2C4E"/>
    <w:rsid w:val="008B319E"/>
    <w:rsid w:val="008B3852"/>
    <w:rsid w:val="008B5033"/>
    <w:rsid w:val="008B54B0"/>
    <w:rsid w:val="008B5788"/>
    <w:rsid w:val="008B61E1"/>
    <w:rsid w:val="008B628F"/>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292"/>
    <w:rsid w:val="008C5D46"/>
    <w:rsid w:val="008C5F62"/>
    <w:rsid w:val="008C6BF3"/>
    <w:rsid w:val="008C7601"/>
    <w:rsid w:val="008C7F67"/>
    <w:rsid w:val="008C7FB7"/>
    <w:rsid w:val="008D03A0"/>
    <w:rsid w:val="008D07F7"/>
    <w:rsid w:val="008D0CAA"/>
    <w:rsid w:val="008D0E1C"/>
    <w:rsid w:val="008D10C6"/>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5B"/>
    <w:rsid w:val="008D76AC"/>
    <w:rsid w:val="008D796C"/>
    <w:rsid w:val="008E05B8"/>
    <w:rsid w:val="008E0BAF"/>
    <w:rsid w:val="008E0EB2"/>
    <w:rsid w:val="008E0F89"/>
    <w:rsid w:val="008E1359"/>
    <w:rsid w:val="008E14A1"/>
    <w:rsid w:val="008E1F07"/>
    <w:rsid w:val="008E25F4"/>
    <w:rsid w:val="008E2B98"/>
    <w:rsid w:val="008E2DB3"/>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03E"/>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5A8"/>
    <w:rsid w:val="00910711"/>
    <w:rsid w:val="00910B18"/>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F49"/>
    <w:rsid w:val="009172F7"/>
    <w:rsid w:val="00917661"/>
    <w:rsid w:val="00917A5F"/>
    <w:rsid w:val="00917E25"/>
    <w:rsid w:val="00920546"/>
    <w:rsid w:val="00920774"/>
    <w:rsid w:val="00920813"/>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CD5"/>
    <w:rsid w:val="00934D02"/>
    <w:rsid w:val="00934F5B"/>
    <w:rsid w:val="009350E5"/>
    <w:rsid w:val="009356A4"/>
    <w:rsid w:val="009357A6"/>
    <w:rsid w:val="0093614A"/>
    <w:rsid w:val="00936BBC"/>
    <w:rsid w:val="00936E9A"/>
    <w:rsid w:val="009375C2"/>
    <w:rsid w:val="009375DB"/>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762"/>
    <w:rsid w:val="0094483B"/>
    <w:rsid w:val="00944D18"/>
    <w:rsid w:val="00945183"/>
    <w:rsid w:val="00945280"/>
    <w:rsid w:val="00945292"/>
    <w:rsid w:val="00945A3E"/>
    <w:rsid w:val="00945D73"/>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F25"/>
    <w:rsid w:val="00957148"/>
    <w:rsid w:val="0095728D"/>
    <w:rsid w:val="009572BE"/>
    <w:rsid w:val="00957A8B"/>
    <w:rsid w:val="00957ECC"/>
    <w:rsid w:val="009603BB"/>
    <w:rsid w:val="009609DC"/>
    <w:rsid w:val="00960B2D"/>
    <w:rsid w:val="00960D88"/>
    <w:rsid w:val="00960E82"/>
    <w:rsid w:val="00960E8C"/>
    <w:rsid w:val="00961113"/>
    <w:rsid w:val="00961D16"/>
    <w:rsid w:val="00961F78"/>
    <w:rsid w:val="00962224"/>
    <w:rsid w:val="00962349"/>
    <w:rsid w:val="0096249A"/>
    <w:rsid w:val="00962842"/>
    <w:rsid w:val="00962BBE"/>
    <w:rsid w:val="00962D44"/>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5079"/>
    <w:rsid w:val="009754D6"/>
    <w:rsid w:val="009757D8"/>
    <w:rsid w:val="00975A37"/>
    <w:rsid w:val="00976684"/>
    <w:rsid w:val="00976A4C"/>
    <w:rsid w:val="00976B9E"/>
    <w:rsid w:val="00976D52"/>
    <w:rsid w:val="009771D2"/>
    <w:rsid w:val="0097767A"/>
    <w:rsid w:val="00977B2A"/>
    <w:rsid w:val="00977EAD"/>
    <w:rsid w:val="00977F28"/>
    <w:rsid w:val="0098044C"/>
    <w:rsid w:val="009804AF"/>
    <w:rsid w:val="009806D3"/>
    <w:rsid w:val="00980CA2"/>
    <w:rsid w:val="0098160B"/>
    <w:rsid w:val="00981704"/>
    <w:rsid w:val="00981ACE"/>
    <w:rsid w:val="00981BD5"/>
    <w:rsid w:val="00981E71"/>
    <w:rsid w:val="00981F32"/>
    <w:rsid w:val="009825C5"/>
    <w:rsid w:val="00982B20"/>
    <w:rsid w:val="00983554"/>
    <w:rsid w:val="0098357F"/>
    <w:rsid w:val="00984BEF"/>
    <w:rsid w:val="00985027"/>
    <w:rsid w:val="009862B4"/>
    <w:rsid w:val="009865F3"/>
    <w:rsid w:val="00986861"/>
    <w:rsid w:val="00987017"/>
    <w:rsid w:val="00987070"/>
    <w:rsid w:val="00987F98"/>
    <w:rsid w:val="00990277"/>
    <w:rsid w:val="009908A7"/>
    <w:rsid w:val="0099126D"/>
    <w:rsid w:val="009912F3"/>
    <w:rsid w:val="009915D1"/>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3F2"/>
    <w:rsid w:val="009C0D00"/>
    <w:rsid w:val="009C0E9D"/>
    <w:rsid w:val="009C109E"/>
    <w:rsid w:val="009C1816"/>
    <w:rsid w:val="009C1B60"/>
    <w:rsid w:val="009C1B8B"/>
    <w:rsid w:val="009C2299"/>
    <w:rsid w:val="009C22AD"/>
    <w:rsid w:val="009C254C"/>
    <w:rsid w:val="009C2600"/>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75"/>
    <w:rsid w:val="009C6263"/>
    <w:rsid w:val="009C67AE"/>
    <w:rsid w:val="009C6AE5"/>
    <w:rsid w:val="009C6CB3"/>
    <w:rsid w:val="009C6D1E"/>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4635"/>
    <w:rsid w:val="009D46BC"/>
    <w:rsid w:val="009D4A26"/>
    <w:rsid w:val="009D53D2"/>
    <w:rsid w:val="009D540D"/>
    <w:rsid w:val="009D54BA"/>
    <w:rsid w:val="009D5EF1"/>
    <w:rsid w:val="009D67FB"/>
    <w:rsid w:val="009D686B"/>
    <w:rsid w:val="009D76FC"/>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3FEA"/>
    <w:rsid w:val="009E4B31"/>
    <w:rsid w:val="009E51B5"/>
    <w:rsid w:val="009E5D06"/>
    <w:rsid w:val="009E5F89"/>
    <w:rsid w:val="009E5FDE"/>
    <w:rsid w:val="009E6372"/>
    <w:rsid w:val="009E6857"/>
    <w:rsid w:val="009E7151"/>
    <w:rsid w:val="009E781D"/>
    <w:rsid w:val="009E7DF7"/>
    <w:rsid w:val="009E7F51"/>
    <w:rsid w:val="009F0089"/>
    <w:rsid w:val="009F0221"/>
    <w:rsid w:val="009F06AE"/>
    <w:rsid w:val="009F168D"/>
    <w:rsid w:val="009F2113"/>
    <w:rsid w:val="009F2D05"/>
    <w:rsid w:val="009F3AE0"/>
    <w:rsid w:val="009F60F0"/>
    <w:rsid w:val="009F66C3"/>
    <w:rsid w:val="009F6E1B"/>
    <w:rsid w:val="009F70E5"/>
    <w:rsid w:val="009F7366"/>
    <w:rsid w:val="009F7518"/>
    <w:rsid w:val="009F7996"/>
    <w:rsid w:val="009F7C28"/>
    <w:rsid w:val="00A00051"/>
    <w:rsid w:val="00A0010E"/>
    <w:rsid w:val="00A00188"/>
    <w:rsid w:val="00A008F6"/>
    <w:rsid w:val="00A01393"/>
    <w:rsid w:val="00A01522"/>
    <w:rsid w:val="00A018F0"/>
    <w:rsid w:val="00A01B14"/>
    <w:rsid w:val="00A03733"/>
    <w:rsid w:val="00A04B92"/>
    <w:rsid w:val="00A04DD5"/>
    <w:rsid w:val="00A04FD6"/>
    <w:rsid w:val="00A053B4"/>
    <w:rsid w:val="00A05DF8"/>
    <w:rsid w:val="00A05F54"/>
    <w:rsid w:val="00A063F2"/>
    <w:rsid w:val="00A06A9F"/>
    <w:rsid w:val="00A070A1"/>
    <w:rsid w:val="00A073E2"/>
    <w:rsid w:val="00A07423"/>
    <w:rsid w:val="00A07EC2"/>
    <w:rsid w:val="00A10003"/>
    <w:rsid w:val="00A1024F"/>
    <w:rsid w:val="00A1084C"/>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9F0"/>
    <w:rsid w:val="00A34FE1"/>
    <w:rsid w:val="00A35BAC"/>
    <w:rsid w:val="00A35D22"/>
    <w:rsid w:val="00A362A6"/>
    <w:rsid w:val="00A365D7"/>
    <w:rsid w:val="00A366D4"/>
    <w:rsid w:val="00A36C64"/>
    <w:rsid w:val="00A3754D"/>
    <w:rsid w:val="00A37766"/>
    <w:rsid w:val="00A3784F"/>
    <w:rsid w:val="00A37DF7"/>
    <w:rsid w:val="00A40042"/>
    <w:rsid w:val="00A40043"/>
    <w:rsid w:val="00A40383"/>
    <w:rsid w:val="00A4044B"/>
    <w:rsid w:val="00A4071E"/>
    <w:rsid w:val="00A4149E"/>
    <w:rsid w:val="00A414F7"/>
    <w:rsid w:val="00A4162E"/>
    <w:rsid w:val="00A41C70"/>
    <w:rsid w:val="00A4274E"/>
    <w:rsid w:val="00A42886"/>
    <w:rsid w:val="00A43E57"/>
    <w:rsid w:val="00A4424E"/>
    <w:rsid w:val="00A4452C"/>
    <w:rsid w:val="00A4455B"/>
    <w:rsid w:val="00A44D8B"/>
    <w:rsid w:val="00A44FA5"/>
    <w:rsid w:val="00A458BC"/>
    <w:rsid w:val="00A458E2"/>
    <w:rsid w:val="00A45C52"/>
    <w:rsid w:val="00A46839"/>
    <w:rsid w:val="00A468E0"/>
    <w:rsid w:val="00A469F5"/>
    <w:rsid w:val="00A46D12"/>
    <w:rsid w:val="00A46E90"/>
    <w:rsid w:val="00A4701B"/>
    <w:rsid w:val="00A47041"/>
    <w:rsid w:val="00A47345"/>
    <w:rsid w:val="00A47472"/>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BE1"/>
    <w:rsid w:val="00A60372"/>
    <w:rsid w:val="00A604D7"/>
    <w:rsid w:val="00A6065C"/>
    <w:rsid w:val="00A610E0"/>
    <w:rsid w:val="00A6204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7A7"/>
    <w:rsid w:val="00A707AF"/>
    <w:rsid w:val="00A7094C"/>
    <w:rsid w:val="00A70AAA"/>
    <w:rsid w:val="00A71111"/>
    <w:rsid w:val="00A71210"/>
    <w:rsid w:val="00A71945"/>
    <w:rsid w:val="00A71B6B"/>
    <w:rsid w:val="00A721F9"/>
    <w:rsid w:val="00A724B3"/>
    <w:rsid w:val="00A728D2"/>
    <w:rsid w:val="00A72A93"/>
    <w:rsid w:val="00A72F64"/>
    <w:rsid w:val="00A73167"/>
    <w:rsid w:val="00A73718"/>
    <w:rsid w:val="00A7384C"/>
    <w:rsid w:val="00A73C88"/>
    <w:rsid w:val="00A74021"/>
    <w:rsid w:val="00A74A6A"/>
    <w:rsid w:val="00A74AFE"/>
    <w:rsid w:val="00A75285"/>
    <w:rsid w:val="00A752C7"/>
    <w:rsid w:val="00A75DD0"/>
    <w:rsid w:val="00A76623"/>
    <w:rsid w:val="00A76C6C"/>
    <w:rsid w:val="00A76CB4"/>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6E4"/>
    <w:rsid w:val="00A86A5F"/>
    <w:rsid w:val="00A8726B"/>
    <w:rsid w:val="00A8748D"/>
    <w:rsid w:val="00A87CE4"/>
    <w:rsid w:val="00A902A2"/>
    <w:rsid w:val="00A903B9"/>
    <w:rsid w:val="00A90FA7"/>
    <w:rsid w:val="00A9159C"/>
    <w:rsid w:val="00A91632"/>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79"/>
    <w:rsid w:val="00A974F3"/>
    <w:rsid w:val="00A9799E"/>
    <w:rsid w:val="00AA001D"/>
    <w:rsid w:val="00AA0BB2"/>
    <w:rsid w:val="00AA1384"/>
    <w:rsid w:val="00AA1497"/>
    <w:rsid w:val="00AA18C3"/>
    <w:rsid w:val="00AA3093"/>
    <w:rsid w:val="00AA3152"/>
    <w:rsid w:val="00AA33DF"/>
    <w:rsid w:val="00AA38C8"/>
    <w:rsid w:val="00AA415B"/>
    <w:rsid w:val="00AA44AA"/>
    <w:rsid w:val="00AA4666"/>
    <w:rsid w:val="00AA5048"/>
    <w:rsid w:val="00AA5472"/>
    <w:rsid w:val="00AA5477"/>
    <w:rsid w:val="00AA5955"/>
    <w:rsid w:val="00AA5E23"/>
    <w:rsid w:val="00AA6C5E"/>
    <w:rsid w:val="00AA6CAA"/>
    <w:rsid w:val="00AA6CD3"/>
    <w:rsid w:val="00AA6FA4"/>
    <w:rsid w:val="00AA7799"/>
    <w:rsid w:val="00AA79C5"/>
    <w:rsid w:val="00AA7F9B"/>
    <w:rsid w:val="00AB0773"/>
    <w:rsid w:val="00AB0D55"/>
    <w:rsid w:val="00AB0EFA"/>
    <w:rsid w:val="00AB206A"/>
    <w:rsid w:val="00AB24AC"/>
    <w:rsid w:val="00AB250E"/>
    <w:rsid w:val="00AB253D"/>
    <w:rsid w:val="00AB2F09"/>
    <w:rsid w:val="00AB3E32"/>
    <w:rsid w:val="00AB4C1D"/>
    <w:rsid w:val="00AB4C8D"/>
    <w:rsid w:val="00AB4EDE"/>
    <w:rsid w:val="00AB4F6A"/>
    <w:rsid w:val="00AB58F4"/>
    <w:rsid w:val="00AB5A71"/>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ACF"/>
    <w:rsid w:val="00AD1DE0"/>
    <w:rsid w:val="00AD2074"/>
    <w:rsid w:val="00AD213A"/>
    <w:rsid w:val="00AD2167"/>
    <w:rsid w:val="00AD34A3"/>
    <w:rsid w:val="00AD3681"/>
    <w:rsid w:val="00AD36C0"/>
    <w:rsid w:val="00AD4097"/>
    <w:rsid w:val="00AD40B7"/>
    <w:rsid w:val="00AD4190"/>
    <w:rsid w:val="00AD4249"/>
    <w:rsid w:val="00AD4564"/>
    <w:rsid w:val="00AD4895"/>
    <w:rsid w:val="00AD4F89"/>
    <w:rsid w:val="00AD5169"/>
    <w:rsid w:val="00AD5831"/>
    <w:rsid w:val="00AD650B"/>
    <w:rsid w:val="00AD6AB3"/>
    <w:rsid w:val="00AD6F0F"/>
    <w:rsid w:val="00AE0263"/>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E7E97"/>
    <w:rsid w:val="00AF0019"/>
    <w:rsid w:val="00AF0104"/>
    <w:rsid w:val="00AF0393"/>
    <w:rsid w:val="00AF0868"/>
    <w:rsid w:val="00AF08E2"/>
    <w:rsid w:val="00AF0ED6"/>
    <w:rsid w:val="00AF1320"/>
    <w:rsid w:val="00AF1BCA"/>
    <w:rsid w:val="00AF1CE7"/>
    <w:rsid w:val="00AF2151"/>
    <w:rsid w:val="00AF217C"/>
    <w:rsid w:val="00AF22F6"/>
    <w:rsid w:val="00AF2B1A"/>
    <w:rsid w:val="00AF3FF1"/>
    <w:rsid w:val="00AF4544"/>
    <w:rsid w:val="00AF4A16"/>
    <w:rsid w:val="00AF4DB1"/>
    <w:rsid w:val="00AF4EFC"/>
    <w:rsid w:val="00AF5006"/>
    <w:rsid w:val="00AF53F6"/>
    <w:rsid w:val="00AF5C39"/>
    <w:rsid w:val="00AF5F84"/>
    <w:rsid w:val="00AF61EC"/>
    <w:rsid w:val="00AF6401"/>
    <w:rsid w:val="00AF6599"/>
    <w:rsid w:val="00AF6985"/>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61D8"/>
    <w:rsid w:val="00B0671E"/>
    <w:rsid w:val="00B070E5"/>
    <w:rsid w:val="00B07393"/>
    <w:rsid w:val="00B073D7"/>
    <w:rsid w:val="00B079CC"/>
    <w:rsid w:val="00B101C8"/>
    <w:rsid w:val="00B1021A"/>
    <w:rsid w:val="00B102B8"/>
    <w:rsid w:val="00B1075B"/>
    <w:rsid w:val="00B11011"/>
    <w:rsid w:val="00B1271C"/>
    <w:rsid w:val="00B1275F"/>
    <w:rsid w:val="00B12E80"/>
    <w:rsid w:val="00B135F3"/>
    <w:rsid w:val="00B137CE"/>
    <w:rsid w:val="00B13962"/>
    <w:rsid w:val="00B14451"/>
    <w:rsid w:val="00B1559E"/>
    <w:rsid w:val="00B1604D"/>
    <w:rsid w:val="00B161BD"/>
    <w:rsid w:val="00B16ABA"/>
    <w:rsid w:val="00B17691"/>
    <w:rsid w:val="00B17A65"/>
    <w:rsid w:val="00B20152"/>
    <w:rsid w:val="00B20459"/>
    <w:rsid w:val="00B20AAD"/>
    <w:rsid w:val="00B213FD"/>
    <w:rsid w:val="00B21534"/>
    <w:rsid w:val="00B217C5"/>
    <w:rsid w:val="00B21A87"/>
    <w:rsid w:val="00B21B92"/>
    <w:rsid w:val="00B21EC7"/>
    <w:rsid w:val="00B22218"/>
    <w:rsid w:val="00B22D68"/>
    <w:rsid w:val="00B22E4A"/>
    <w:rsid w:val="00B22FCF"/>
    <w:rsid w:val="00B238AF"/>
    <w:rsid w:val="00B23998"/>
    <w:rsid w:val="00B23ACC"/>
    <w:rsid w:val="00B23C62"/>
    <w:rsid w:val="00B23DAD"/>
    <w:rsid w:val="00B249DA"/>
    <w:rsid w:val="00B24FEB"/>
    <w:rsid w:val="00B257B0"/>
    <w:rsid w:val="00B25B65"/>
    <w:rsid w:val="00B260AE"/>
    <w:rsid w:val="00B2697C"/>
    <w:rsid w:val="00B269D8"/>
    <w:rsid w:val="00B26A06"/>
    <w:rsid w:val="00B26EAE"/>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44B"/>
    <w:rsid w:val="00B36771"/>
    <w:rsid w:val="00B36D36"/>
    <w:rsid w:val="00B37A02"/>
    <w:rsid w:val="00B37B09"/>
    <w:rsid w:val="00B403B4"/>
    <w:rsid w:val="00B40A13"/>
    <w:rsid w:val="00B40A17"/>
    <w:rsid w:val="00B40ED3"/>
    <w:rsid w:val="00B41365"/>
    <w:rsid w:val="00B420BC"/>
    <w:rsid w:val="00B421B9"/>
    <w:rsid w:val="00B42226"/>
    <w:rsid w:val="00B42650"/>
    <w:rsid w:val="00B42A97"/>
    <w:rsid w:val="00B42E72"/>
    <w:rsid w:val="00B4303A"/>
    <w:rsid w:val="00B43228"/>
    <w:rsid w:val="00B4372B"/>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28A"/>
    <w:rsid w:val="00B64A9B"/>
    <w:rsid w:val="00B64B3D"/>
    <w:rsid w:val="00B64F10"/>
    <w:rsid w:val="00B655B5"/>
    <w:rsid w:val="00B657D7"/>
    <w:rsid w:val="00B65D3A"/>
    <w:rsid w:val="00B65D5E"/>
    <w:rsid w:val="00B65DF7"/>
    <w:rsid w:val="00B66A2E"/>
    <w:rsid w:val="00B67654"/>
    <w:rsid w:val="00B67FBB"/>
    <w:rsid w:val="00B70203"/>
    <w:rsid w:val="00B7023A"/>
    <w:rsid w:val="00B70609"/>
    <w:rsid w:val="00B709B2"/>
    <w:rsid w:val="00B71313"/>
    <w:rsid w:val="00B7134C"/>
    <w:rsid w:val="00B71AA2"/>
    <w:rsid w:val="00B71E13"/>
    <w:rsid w:val="00B72277"/>
    <w:rsid w:val="00B723C9"/>
    <w:rsid w:val="00B72477"/>
    <w:rsid w:val="00B72C6E"/>
    <w:rsid w:val="00B72E02"/>
    <w:rsid w:val="00B72FDF"/>
    <w:rsid w:val="00B74296"/>
    <w:rsid w:val="00B74397"/>
    <w:rsid w:val="00B743DB"/>
    <w:rsid w:val="00B758B4"/>
    <w:rsid w:val="00B75A78"/>
    <w:rsid w:val="00B75E18"/>
    <w:rsid w:val="00B75FA0"/>
    <w:rsid w:val="00B76175"/>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696"/>
    <w:rsid w:val="00B95219"/>
    <w:rsid w:val="00B956D5"/>
    <w:rsid w:val="00B95F23"/>
    <w:rsid w:val="00B9634D"/>
    <w:rsid w:val="00B96611"/>
    <w:rsid w:val="00B96966"/>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F3E"/>
    <w:rsid w:val="00BA318C"/>
    <w:rsid w:val="00BA3191"/>
    <w:rsid w:val="00BA383E"/>
    <w:rsid w:val="00BA3CE6"/>
    <w:rsid w:val="00BA40C6"/>
    <w:rsid w:val="00BA4493"/>
    <w:rsid w:val="00BA4BC6"/>
    <w:rsid w:val="00BA4E54"/>
    <w:rsid w:val="00BA55D7"/>
    <w:rsid w:val="00BA5AF5"/>
    <w:rsid w:val="00BA5CCA"/>
    <w:rsid w:val="00BA61DE"/>
    <w:rsid w:val="00BA6733"/>
    <w:rsid w:val="00BA715E"/>
    <w:rsid w:val="00BA730F"/>
    <w:rsid w:val="00BA766D"/>
    <w:rsid w:val="00BA7847"/>
    <w:rsid w:val="00BB0226"/>
    <w:rsid w:val="00BB0543"/>
    <w:rsid w:val="00BB075A"/>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6EEA"/>
    <w:rsid w:val="00BB7BE4"/>
    <w:rsid w:val="00BB7E00"/>
    <w:rsid w:val="00BC000D"/>
    <w:rsid w:val="00BC015E"/>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2D6E"/>
    <w:rsid w:val="00BD32A2"/>
    <w:rsid w:val="00BD34AD"/>
    <w:rsid w:val="00BD362D"/>
    <w:rsid w:val="00BD38AB"/>
    <w:rsid w:val="00BD4243"/>
    <w:rsid w:val="00BD4930"/>
    <w:rsid w:val="00BD4DD3"/>
    <w:rsid w:val="00BD5006"/>
    <w:rsid w:val="00BD5A76"/>
    <w:rsid w:val="00BD5B0E"/>
    <w:rsid w:val="00BD7301"/>
    <w:rsid w:val="00BD78DA"/>
    <w:rsid w:val="00BD7CD8"/>
    <w:rsid w:val="00BE0563"/>
    <w:rsid w:val="00BE06BB"/>
    <w:rsid w:val="00BE0857"/>
    <w:rsid w:val="00BE4A91"/>
    <w:rsid w:val="00BE4C12"/>
    <w:rsid w:val="00BE4FAA"/>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579"/>
    <w:rsid w:val="00BF2916"/>
    <w:rsid w:val="00BF30CB"/>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2B0"/>
    <w:rsid w:val="00C064B0"/>
    <w:rsid w:val="00C066C1"/>
    <w:rsid w:val="00C066CB"/>
    <w:rsid w:val="00C06BC3"/>
    <w:rsid w:val="00C0710C"/>
    <w:rsid w:val="00C0736C"/>
    <w:rsid w:val="00C075E1"/>
    <w:rsid w:val="00C07609"/>
    <w:rsid w:val="00C07804"/>
    <w:rsid w:val="00C07826"/>
    <w:rsid w:val="00C07DBD"/>
    <w:rsid w:val="00C113CF"/>
    <w:rsid w:val="00C11A0E"/>
    <w:rsid w:val="00C11CDF"/>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096"/>
    <w:rsid w:val="00C1610C"/>
    <w:rsid w:val="00C161B4"/>
    <w:rsid w:val="00C16971"/>
    <w:rsid w:val="00C172DD"/>
    <w:rsid w:val="00C1731A"/>
    <w:rsid w:val="00C175AE"/>
    <w:rsid w:val="00C175F3"/>
    <w:rsid w:val="00C17640"/>
    <w:rsid w:val="00C177E1"/>
    <w:rsid w:val="00C17976"/>
    <w:rsid w:val="00C1797A"/>
    <w:rsid w:val="00C17A56"/>
    <w:rsid w:val="00C17EFF"/>
    <w:rsid w:val="00C20110"/>
    <w:rsid w:val="00C2024C"/>
    <w:rsid w:val="00C20356"/>
    <w:rsid w:val="00C203CC"/>
    <w:rsid w:val="00C20C50"/>
    <w:rsid w:val="00C20C8B"/>
    <w:rsid w:val="00C20DC7"/>
    <w:rsid w:val="00C22655"/>
    <w:rsid w:val="00C226D4"/>
    <w:rsid w:val="00C227C2"/>
    <w:rsid w:val="00C22BBB"/>
    <w:rsid w:val="00C23673"/>
    <w:rsid w:val="00C240C1"/>
    <w:rsid w:val="00C24B7D"/>
    <w:rsid w:val="00C251EF"/>
    <w:rsid w:val="00C25271"/>
    <w:rsid w:val="00C25AC2"/>
    <w:rsid w:val="00C25AC5"/>
    <w:rsid w:val="00C25BE5"/>
    <w:rsid w:val="00C269C8"/>
    <w:rsid w:val="00C26B7A"/>
    <w:rsid w:val="00C2751E"/>
    <w:rsid w:val="00C301B7"/>
    <w:rsid w:val="00C30482"/>
    <w:rsid w:val="00C30838"/>
    <w:rsid w:val="00C31329"/>
    <w:rsid w:val="00C318BB"/>
    <w:rsid w:val="00C321D0"/>
    <w:rsid w:val="00C32201"/>
    <w:rsid w:val="00C32526"/>
    <w:rsid w:val="00C32636"/>
    <w:rsid w:val="00C32994"/>
    <w:rsid w:val="00C32B19"/>
    <w:rsid w:val="00C332A6"/>
    <w:rsid w:val="00C33508"/>
    <w:rsid w:val="00C335BB"/>
    <w:rsid w:val="00C339BD"/>
    <w:rsid w:val="00C339D6"/>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50E"/>
    <w:rsid w:val="00C62F88"/>
    <w:rsid w:val="00C62F95"/>
    <w:rsid w:val="00C632E4"/>
    <w:rsid w:val="00C63438"/>
    <w:rsid w:val="00C639F7"/>
    <w:rsid w:val="00C649D7"/>
    <w:rsid w:val="00C64A56"/>
    <w:rsid w:val="00C64CAA"/>
    <w:rsid w:val="00C658D8"/>
    <w:rsid w:val="00C66402"/>
    <w:rsid w:val="00C66442"/>
    <w:rsid w:val="00C66522"/>
    <w:rsid w:val="00C6671B"/>
    <w:rsid w:val="00C66E2A"/>
    <w:rsid w:val="00C677B9"/>
    <w:rsid w:val="00C67941"/>
    <w:rsid w:val="00C70076"/>
    <w:rsid w:val="00C70216"/>
    <w:rsid w:val="00C70289"/>
    <w:rsid w:val="00C707A0"/>
    <w:rsid w:val="00C708C7"/>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629F"/>
    <w:rsid w:val="00C8643A"/>
    <w:rsid w:val="00C867CF"/>
    <w:rsid w:val="00C868E4"/>
    <w:rsid w:val="00C87056"/>
    <w:rsid w:val="00C87226"/>
    <w:rsid w:val="00C873DA"/>
    <w:rsid w:val="00C874BC"/>
    <w:rsid w:val="00C87C58"/>
    <w:rsid w:val="00C901E9"/>
    <w:rsid w:val="00C908A1"/>
    <w:rsid w:val="00C91A6C"/>
    <w:rsid w:val="00C91B77"/>
    <w:rsid w:val="00C92C19"/>
    <w:rsid w:val="00C9322D"/>
    <w:rsid w:val="00C93440"/>
    <w:rsid w:val="00C93486"/>
    <w:rsid w:val="00C93873"/>
    <w:rsid w:val="00C94491"/>
    <w:rsid w:val="00C94714"/>
    <w:rsid w:val="00C9475A"/>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97EAD"/>
    <w:rsid w:val="00C97EFA"/>
    <w:rsid w:val="00CA0394"/>
    <w:rsid w:val="00CA05FD"/>
    <w:rsid w:val="00CA0ACA"/>
    <w:rsid w:val="00CA0E57"/>
    <w:rsid w:val="00CA0E59"/>
    <w:rsid w:val="00CA0E7A"/>
    <w:rsid w:val="00CA1BC8"/>
    <w:rsid w:val="00CA1C8A"/>
    <w:rsid w:val="00CA216B"/>
    <w:rsid w:val="00CA32C9"/>
    <w:rsid w:val="00CA5928"/>
    <w:rsid w:val="00CA5CF4"/>
    <w:rsid w:val="00CA5F18"/>
    <w:rsid w:val="00CA5F32"/>
    <w:rsid w:val="00CA622D"/>
    <w:rsid w:val="00CA6CC4"/>
    <w:rsid w:val="00CA6FDF"/>
    <w:rsid w:val="00CA7869"/>
    <w:rsid w:val="00CB0251"/>
    <w:rsid w:val="00CB07DF"/>
    <w:rsid w:val="00CB07F8"/>
    <w:rsid w:val="00CB0863"/>
    <w:rsid w:val="00CB1404"/>
    <w:rsid w:val="00CB163B"/>
    <w:rsid w:val="00CB232C"/>
    <w:rsid w:val="00CB2BFF"/>
    <w:rsid w:val="00CB2D3C"/>
    <w:rsid w:val="00CB2EB0"/>
    <w:rsid w:val="00CB3312"/>
    <w:rsid w:val="00CB3F24"/>
    <w:rsid w:val="00CB44F4"/>
    <w:rsid w:val="00CB4DD7"/>
    <w:rsid w:val="00CB5B3E"/>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34A4"/>
    <w:rsid w:val="00CC43F2"/>
    <w:rsid w:val="00CC4597"/>
    <w:rsid w:val="00CC4770"/>
    <w:rsid w:val="00CC4C7A"/>
    <w:rsid w:val="00CC5890"/>
    <w:rsid w:val="00CC5897"/>
    <w:rsid w:val="00CC5ED4"/>
    <w:rsid w:val="00CC5F7E"/>
    <w:rsid w:val="00CC6093"/>
    <w:rsid w:val="00CC68B5"/>
    <w:rsid w:val="00CC6B5E"/>
    <w:rsid w:val="00CC72C7"/>
    <w:rsid w:val="00CD01EC"/>
    <w:rsid w:val="00CD05A8"/>
    <w:rsid w:val="00CD08C9"/>
    <w:rsid w:val="00CD0A0E"/>
    <w:rsid w:val="00CD0F69"/>
    <w:rsid w:val="00CD1420"/>
    <w:rsid w:val="00CD1679"/>
    <w:rsid w:val="00CD1B43"/>
    <w:rsid w:val="00CD2113"/>
    <w:rsid w:val="00CD22CE"/>
    <w:rsid w:val="00CD2976"/>
    <w:rsid w:val="00CD2A76"/>
    <w:rsid w:val="00CD3914"/>
    <w:rsid w:val="00CD4401"/>
    <w:rsid w:val="00CD4508"/>
    <w:rsid w:val="00CD48C6"/>
    <w:rsid w:val="00CD4A3E"/>
    <w:rsid w:val="00CD4DB9"/>
    <w:rsid w:val="00CD5010"/>
    <w:rsid w:val="00CD538A"/>
    <w:rsid w:val="00CD5489"/>
    <w:rsid w:val="00CD5A30"/>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930"/>
    <w:rsid w:val="00CE4AAB"/>
    <w:rsid w:val="00CE5303"/>
    <w:rsid w:val="00CE57D4"/>
    <w:rsid w:val="00CE5972"/>
    <w:rsid w:val="00CE608F"/>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2268"/>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B57"/>
    <w:rsid w:val="00CF5CF3"/>
    <w:rsid w:val="00CF615E"/>
    <w:rsid w:val="00CF6580"/>
    <w:rsid w:val="00CF6763"/>
    <w:rsid w:val="00CF6796"/>
    <w:rsid w:val="00CF6898"/>
    <w:rsid w:val="00CF6B1B"/>
    <w:rsid w:val="00CF6C2B"/>
    <w:rsid w:val="00CF6EB8"/>
    <w:rsid w:val="00CF6FC7"/>
    <w:rsid w:val="00CF7687"/>
    <w:rsid w:val="00D00854"/>
    <w:rsid w:val="00D00941"/>
    <w:rsid w:val="00D00A91"/>
    <w:rsid w:val="00D00D58"/>
    <w:rsid w:val="00D01348"/>
    <w:rsid w:val="00D0148E"/>
    <w:rsid w:val="00D0176A"/>
    <w:rsid w:val="00D01978"/>
    <w:rsid w:val="00D02433"/>
    <w:rsid w:val="00D0259D"/>
    <w:rsid w:val="00D026E2"/>
    <w:rsid w:val="00D02875"/>
    <w:rsid w:val="00D02C25"/>
    <w:rsid w:val="00D0354B"/>
    <w:rsid w:val="00D03C1A"/>
    <w:rsid w:val="00D03DC5"/>
    <w:rsid w:val="00D03E4B"/>
    <w:rsid w:val="00D042D6"/>
    <w:rsid w:val="00D043E1"/>
    <w:rsid w:val="00D0519F"/>
    <w:rsid w:val="00D054BD"/>
    <w:rsid w:val="00D058FF"/>
    <w:rsid w:val="00D05E43"/>
    <w:rsid w:val="00D0707C"/>
    <w:rsid w:val="00D07746"/>
    <w:rsid w:val="00D078A7"/>
    <w:rsid w:val="00D07C26"/>
    <w:rsid w:val="00D10335"/>
    <w:rsid w:val="00D10455"/>
    <w:rsid w:val="00D10C72"/>
    <w:rsid w:val="00D11188"/>
    <w:rsid w:val="00D1199D"/>
    <w:rsid w:val="00D12DBB"/>
    <w:rsid w:val="00D130C3"/>
    <w:rsid w:val="00D13287"/>
    <w:rsid w:val="00D13E8D"/>
    <w:rsid w:val="00D14A49"/>
    <w:rsid w:val="00D158E1"/>
    <w:rsid w:val="00D1594E"/>
    <w:rsid w:val="00D15DC3"/>
    <w:rsid w:val="00D16034"/>
    <w:rsid w:val="00D160EA"/>
    <w:rsid w:val="00D165B5"/>
    <w:rsid w:val="00D16D08"/>
    <w:rsid w:val="00D16D24"/>
    <w:rsid w:val="00D1712C"/>
    <w:rsid w:val="00D17A36"/>
    <w:rsid w:val="00D2039E"/>
    <w:rsid w:val="00D205E2"/>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888"/>
    <w:rsid w:val="00D25B0D"/>
    <w:rsid w:val="00D26064"/>
    <w:rsid w:val="00D26490"/>
    <w:rsid w:val="00D266FF"/>
    <w:rsid w:val="00D26BBE"/>
    <w:rsid w:val="00D279B4"/>
    <w:rsid w:val="00D27B82"/>
    <w:rsid w:val="00D27BCA"/>
    <w:rsid w:val="00D27ED5"/>
    <w:rsid w:val="00D3031E"/>
    <w:rsid w:val="00D30466"/>
    <w:rsid w:val="00D309C4"/>
    <w:rsid w:val="00D3113F"/>
    <w:rsid w:val="00D31387"/>
    <w:rsid w:val="00D31516"/>
    <w:rsid w:val="00D3162F"/>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B57"/>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382"/>
    <w:rsid w:val="00D477E8"/>
    <w:rsid w:val="00D47B6E"/>
    <w:rsid w:val="00D47D99"/>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1D0"/>
    <w:rsid w:val="00D5541A"/>
    <w:rsid w:val="00D5581A"/>
    <w:rsid w:val="00D55936"/>
    <w:rsid w:val="00D55BB7"/>
    <w:rsid w:val="00D56BB6"/>
    <w:rsid w:val="00D56C4B"/>
    <w:rsid w:val="00D5705E"/>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FDC"/>
    <w:rsid w:val="00D76789"/>
    <w:rsid w:val="00D76793"/>
    <w:rsid w:val="00D76A89"/>
    <w:rsid w:val="00D76B57"/>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4F5D"/>
    <w:rsid w:val="00D85489"/>
    <w:rsid w:val="00D85B15"/>
    <w:rsid w:val="00D86536"/>
    <w:rsid w:val="00D865FB"/>
    <w:rsid w:val="00D871CD"/>
    <w:rsid w:val="00D9089D"/>
    <w:rsid w:val="00D913A2"/>
    <w:rsid w:val="00D916D4"/>
    <w:rsid w:val="00D92836"/>
    <w:rsid w:val="00D93728"/>
    <w:rsid w:val="00D9381C"/>
    <w:rsid w:val="00D93BAC"/>
    <w:rsid w:val="00D95240"/>
    <w:rsid w:val="00D95588"/>
    <w:rsid w:val="00D957E4"/>
    <w:rsid w:val="00D95965"/>
    <w:rsid w:val="00D95CA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8F2"/>
    <w:rsid w:val="00DB6A26"/>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77E9"/>
    <w:rsid w:val="00DC7B63"/>
    <w:rsid w:val="00DC7C20"/>
    <w:rsid w:val="00DC7EA1"/>
    <w:rsid w:val="00DD0779"/>
    <w:rsid w:val="00DD0A0D"/>
    <w:rsid w:val="00DD18E2"/>
    <w:rsid w:val="00DD2BE6"/>
    <w:rsid w:val="00DD3EB8"/>
    <w:rsid w:val="00DD428B"/>
    <w:rsid w:val="00DD447C"/>
    <w:rsid w:val="00DD57BA"/>
    <w:rsid w:val="00DD5878"/>
    <w:rsid w:val="00DD5F69"/>
    <w:rsid w:val="00DD65A1"/>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4D6"/>
    <w:rsid w:val="00DF1B36"/>
    <w:rsid w:val="00DF2464"/>
    <w:rsid w:val="00DF2AC9"/>
    <w:rsid w:val="00DF2CE6"/>
    <w:rsid w:val="00DF2F18"/>
    <w:rsid w:val="00DF345C"/>
    <w:rsid w:val="00DF366A"/>
    <w:rsid w:val="00DF4330"/>
    <w:rsid w:val="00DF4E1A"/>
    <w:rsid w:val="00DF50FC"/>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2526"/>
    <w:rsid w:val="00E03466"/>
    <w:rsid w:val="00E034A5"/>
    <w:rsid w:val="00E03677"/>
    <w:rsid w:val="00E03873"/>
    <w:rsid w:val="00E03E53"/>
    <w:rsid w:val="00E04444"/>
    <w:rsid w:val="00E04DF3"/>
    <w:rsid w:val="00E04E61"/>
    <w:rsid w:val="00E050A5"/>
    <w:rsid w:val="00E05376"/>
    <w:rsid w:val="00E0539B"/>
    <w:rsid w:val="00E056EA"/>
    <w:rsid w:val="00E06C73"/>
    <w:rsid w:val="00E06F7E"/>
    <w:rsid w:val="00E07AE4"/>
    <w:rsid w:val="00E07F85"/>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69E"/>
    <w:rsid w:val="00E17809"/>
    <w:rsid w:val="00E17D7F"/>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9B0"/>
    <w:rsid w:val="00E27C0C"/>
    <w:rsid w:val="00E3034F"/>
    <w:rsid w:val="00E30523"/>
    <w:rsid w:val="00E3073C"/>
    <w:rsid w:val="00E30757"/>
    <w:rsid w:val="00E30A7C"/>
    <w:rsid w:val="00E30CF9"/>
    <w:rsid w:val="00E31871"/>
    <w:rsid w:val="00E32991"/>
    <w:rsid w:val="00E32E41"/>
    <w:rsid w:val="00E340BA"/>
    <w:rsid w:val="00E34780"/>
    <w:rsid w:val="00E34BFC"/>
    <w:rsid w:val="00E34E0E"/>
    <w:rsid w:val="00E351A0"/>
    <w:rsid w:val="00E3521E"/>
    <w:rsid w:val="00E35567"/>
    <w:rsid w:val="00E35609"/>
    <w:rsid w:val="00E35D7B"/>
    <w:rsid w:val="00E36083"/>
    <w:rsid w:val="00E360BA"/>
    <w:rsid w:val="00E36A49"/>
    <w:rsid w:val="00E36CE3"/>
    <w:rsid w:val="00E36D2A"/>
    <w:rsid w:val="00E377E5"/>
    <w:rsid w:val="00E37B92"/>
    <w:rsid w:val="00E4041F"/>
    <w:rsid w:val="00E4102A"/>
    <w:rsid w:val="00E4179E"/>
    <w:rsid w:val="00E41F6B"/>
    <w:rsid w:val="00E421C5"/>
    <w:rsid w:val="00E42649"/>
    <w:rsid w:val="00E4279C"/>
    <w:rsid w:val="00E427BC"/>
    <w:rsid w:val="00E427DD"/>
    <w:rsid w:val="00E43140"/>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33D"/>
    <w:rsid w:val="00E50403"/>
    <w:rsid w:val="00E507BF"/>
    <w:rsid w:val="00E509EF"/>
    <w:rsid w:val="00E5121E"/>
    <w:rsid w:val="00E517F6"/>
    <w:rsid w:val="00E5180D"/>
    <w:rsid w:val="00E5338E"/>
    <w:rsid w:val="00E53477"/>
    <w:rsid w:val="00E545A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676"/>
    <w:rsid w:val="00E72966"/>
    <w:rsid w:val="00E72D24"/>
    <w:rsid w:val="00E7338F"/>
    <w:rsid w:val="00E733B6"/>
    <w:rsid w:val="00E73F11"/>
    <w:rsid w:val="00E74F4C"/>
    <w:rsid w:val="00E7539E"/>
    <w:rsid w:val="00E75489"/>
    <w:rsid w:val="00E759C5"/>
    <w:rsid w:val="00E75CD0"/>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2C10"/>
    <w:rsid w:val="00E82E62"/>
    <w:rsid w:val="00E8333B"/>
    <w:rsid w:val="00E83AF6"/>
    <w:rsid w:val="00E84040"/>
    <w:rsid w:val="00E8460B"/>
    <w:rsid w:val="00E846BC"/>
    <w:rsid w:val="00E84738"/>
    <w:rsid w:val="00E848D9"/>
    <w:rsid w:val="00E85229"/>
    <w:rsid w:val="00E853CC"/>
    <w:rsid w:val="00E85DDA"/>
    <w:rsid w:val="00E86380"/>
    <w:rsid w:val="00E86615"/>
    <w:rsid w:val="00E86E18"/>
    <w:rsid w:val="00E87A02"/>
    <w:rsid w:val="00E9015B"/>
    <w:rsid w:val="00E901F1"/>
    <w:rsid w:val="00E9047F"/>
    <w:rsid w:val="00E9083A"/>
    <w:rsid w:val="00E90B31"/>
    <w:rsid w:val="00E90C01"/>
    <w:rsid w:val="00E914C5"/>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398"/>
    <w:rsid w:val="00EC6433"/>
    <w:rsid w:val="00EC72A5"/>
    <w:rsid w:val="00EC773D"/>
    <w:rsid w:val="00EC7E44"/>
    <w:rsid w:val="00EC7F40"/>
    <w:rsid w:val="00ED046D"/>
    <w:rsid w:val="00ED058A"/>
    <w:rsid w:val="00ED0DA3"/>
    <w:rsid w:val="00ED1880"/>
    <w:rsid w:val="00ED18BA"/>
    <w:rsid w:val="00ED1EA3"/>
    <w:rsid w:val="00ED2158"/>
    <w:rsid w:val="00ED263D"/>
    <w:rsid w:val="00ED2938"/>
    <w:rsid w:val="00ED297B"/>
    <w:rsid w:val="00ED29A2"/>
    <w:rsid w:val="00ED2D81"/>
    <w:rsid w:val="00ED2EE3"/>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4641"/>
    <w:rsid w:val="00EF5185"/>
    <w:rsid w:val="00EF52F1"/>
    <w:rsid w:val="00EF534A"/>
    <w:rsid w:val="00EF53CB"/>
    <w:rsid w:val="00EF5EB0"/>
    <w:rsid w:val="00EF6692"/>
    <w:rsid w:val="00EF6C04"/>
    <w:rsid w:val="00EF74BA"/>
    <w:rsid w:val="00EF7777"/>
    <w:rsid w:val="00EF7ADF"/>
    <w:rsid w:val="00EF7FA2"/>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A88"/>
    <w:rsid w:val="00F12DD5"/>
    <w:rsid w:val="00F12F4A"/>
    <w:rsid w:val="00F1306C"/>
    <w:rsid w:val="00F143E7"/>
    <w:rsid w:val="00F1486A"/>
    <w:rsid w:val="00F14985"/>
    <w:rsid w:val="00F14992"/>
    <w:rsid w:val="00F149A2"/>
    <w:rsid w:val="00F14A2D"/>
    <w:rsid w:val="00F15345"/>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5FB"/>
    <w:rsid w:val="00F27A0A"/>
    <w:rsid w:val="00F27C35"/>
    <w:rsid w:val="00F27F57"/>
    <w:rsid w:val="00F30131"/>
    <w:rsid w:val="00F30194"/>
    <w:rsid w:val="00F30B1F"/>
    <w:rsid w:val="00F30BAE"/>
    <w:rsid w:val="00F311BE"/>
    <w:rsid w:val="00F31200"/>
    <w:rsid w:val="00F314B9"/>
    <w:rsid w:val="00F3165F"/>
    <w:rsid w:val="00F31B72"/>
    <w:rsid w:val="00F31BD9"/>
    <w:rsid w:val="00F31E63"/>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3BBA"/>
    <w:rsid w:val="00F448ED"/>
    <w:rsid w:val="00F44C08"/>
    <w:rsid w:val="00F455A8"/>
    <w:rsid w:val="00F45F70"/>
    <w:rsid w:val="00F45FF7"/>
    <w:rsid w:val="00F462FE"/>
    <w:rsid w:val="00F464C8"/>
    <w:rsid w:val="00F46936"/>
    <w:rsid w:val="00F46A5B"/>
    <w:rsid w:val="00F46CB4"/>
    <w:rsid w:val="00F46E38"/>
    <w:rsid w:val="00F47171"/>
    <w:rsid w:val="00F477FE"/>
    <w:rsid w:val="00F47B0C"/>
    <w:rsid w:val="00F47BD3"/>
    <w:rsid w:val="00F50587"/>
    <w:rsid w:val="00F505B8"/>
    <w:rsid w:val="00F5077E"/>
    <w:rsid w:val="00F507DA"/>
    <w:rsid w:val="00F514B6"/>
    <w:rsid w:val="00F51798"/>
    <w:rsid w:val="00F5197D"/>
    <w:rsid w:val="00F51EE7"/>
    <w:rsid w:val="00F521A9"/>
    <w:rsid w:val="00F526BB"/>
    <w:rsid w:val="00F529C3"/>
    <w:rsid w:val="00F5325F"/>
    <w:rsid w:val="00F5366A"/>
    <w:rsid w:val="00F536EA"/>
    <w:rsid w:val="00F53A85"/>
    <w:rsid w:val="00F54067"/>
    <w:rsid w:val="00F54769"/>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D33"/>
    <w:rsid w:val="00F65FD0"/>
    <w:rsid w:val="00F66117"/>
    <w:rsid w:val="00F66449"/>
    <w:rsid w:val="00F66E5F"/>
    <w:rsid w:val="00F671CF"/>
    <w:rsid w:val="00F679B6"/>
    <w:rsid w:val="00F67DA9"/>
    <w:rsid w:val="00F7003B"/>
    <w:rsid w:val="00F7043A"/>
    <w:rsid w:val="00F70660"/>
    <w:rsid w:val="00F7145E"/>
    <w:rsid w:val="00F7230E"/>
    <w:rsid w:val="00F726C8"/>
    <w:rsid w:val="00F729A3"/>
    <w:rsid w:val="00F72C5A"/>
    <w:rsid w:val="00F73438"/>
    <w:rsid w:val="00F73A79"/>
    <w:rsid w:val="00F7442F"/>
    <w:rsid w:val="00F74659"/>
    <w:rsid w:val="00F74872"/>
    <w:rsid w:val="00F748F2"/>
    <w:rsid w:val="00F74A6A"/>
    <w:rsid w:val="00F74D69"/>
    <w:rsid w:val="00F74F7B"/>
    <w:rsid w:val="00F7533A"/>
    <w:rsid w:val="00F75BDF"/>
    <w:rsid w:val="00F75DDE"/>
    <w:rsid w:val="00F76E1B"/>
    <w:rsid w:val="00F76FE0"/>
    <w:rsid w:val="00F77194"/>
    <w:rsid w:val="00F77ECA"/>
    <w:rsid w:val="00F802DA"/>
    <w:rsid w:val="00F80CF6"/>
    <w:rsid w:val="00F81267"/>
    <w:rsid w:val="00F81550"/>
    <w:rsid w:val="00F81E7F"/>
    <w:rsid w:val="00F8203F"/>
    <w:rsid w:val="00F82955"/>
    <w:rsid w:val="00F82CFC"/>
    <w:rsid w:val="00F83B6A"/>
    <w:rsid w:val="00F83F89"/>
    <w:rsid w:val="00F85336"/>
    <w:rsid w:val="00F8578E"/>
    <w:rsid w:val="00F857DD"/>
    <w:rsid w:val="00F85D2C"/>
    <w:rsid w:val="00F86051"/>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9A7"/>
    <w:rsid w:val="00F93A26"/>
    <w:rsid w:val="00F93A5B"/>
    <w:rsid w:val="00F94659"/>
    <w:rsid w:val="00F955CF"/>
    <w:rsid w:val="00F9585A"/>
    <w:rsid w:val="00F95B83"/>
    <w:rsid w:val="00F96451"/>
    <w:rsid w:val="00F973FA"/>
    <w:rsid w:val="00F97C3F"/>
    <w:rsid w:val="00F97E2B"/>
    <w:rsid w:val="00FA0030"/>
    <w:rsid w:val="00FA1249"/>
    <w:rsid w:val="00FA180B"/>
    <w:rsid w:val="00FA1827"/>
    <w:rsid w:val="00FA1AA3"/>
    <w:rsid w:val="00FA2462"/>
    <w:rsid w:val="00FA2526"/>
    <w:rsid w:val="00FA253A"/>
    <w:rsid w:val="00FA2E2E"/>
    <w:rsid w:val="00FA2FA0"/>
    <w:rsid w:val="00FA369D"/>
    <w:rsid w:val="00FA39E5"/>
    <w:rsid w:val="00FA3B3E"/>
    <w:rsid w:val="00FA3E57"/>
    <w:rsid w:val="00FA471B"/>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335"/>
    <w:rsid w:val="00FB0530"/>
    <w:rsid w:val="00FB0539"/>
    <w:rsid w:val="00FB0D05"/>
    <w:rsid w:val="00FB0DCC"/>
    <w:rsid w:val="00FB15FE"/>
    <w:rsid w:val="00FB1717"/>
    <w:rsid w:val="00FB1927"/>
    <w:rsid w:val="00FB1C3D"/>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D6"/>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B9C"/>
    <w:rsid w:val="00FD322B"/>
    <w:rsid w:val="00FD3AA7"/>
    <w:rsid w:val="00FD3E39"/>
    <w:rsid w:val="00FD3FDC"/>
    <w:rsid w:val="00FD4257"/>
    <w:rsid w:val="00FD490C"/>
    <w:rsid w:val="00FD4D04"/>
    <w:rsid w:val="00FD592D"/>
    <w:rsid w:val="00FD593C"/>
    <w:rsid w:val="00FD60EF"/>
    <w:rsid w:val="00FD61C1"/>
    <w:rsid w:val="00FD64FE"/>
    <w:rsid w:val="00FD6B24"/>
    <w:rsid w:val="00FD6B83"/>
    <w:rsid w:val="00FD75EC"/>
    <w:rsid w:val="00FD7B56"/>
    <w:rsid w:val="00FE007F"/>
    <w:rsid w:val="00FE037A"/>
    <w:rsid w:val="00FE09C7"/>
    <w:rsid w:val="00FE0EB3"/>
    <w:rsid w:val="00FE0EC9"/>
    <w:rsid w:val="00FE0F05"/>
    <w:rsid w:val="00FE0F98"/>
    <w:rsid w:val="00FE1095"/>
    <w:rsid w:val="00FE1242"/>
    <w:rsid w:val="00FE131D"/>
    <w:rsid w:val="00FE1549"/>
    <w:rsid w:val="00FE1954"/>
    <w:rsid w:val="00FE1BD3"/>
    <w:rsid w:val="00FE1EE2"/>
    <w:rsid w:val="00FE23F7"/>
    <w:rsid w:val="00FE25A8"/>
    <w:rsid w:val="00FE2740"/>
    <w:rsid w:val="00FE27BF"/>
    <w:rsid w:val="00FE292F"/>
    <w:rsid w:val="00FE2B74"/>
    <w:rsid w:val="00FE32F4"/>
    <w:rsid w:val="00FE3548"/>
    <w:rsid w:val="00FE372B"/>
    <w:rsid w:val="00FE397E"/>
    <w:rsid w:val="00FE4541"/>
    <w:rsid w:val="00FE4C81"/>
    <w:rsid w:val="00FE4D69"/>
    <w:rsid w:val="00FE56A1"/>
    <w:rsid w:val="00FE58D8"/>
    <w:rsid w:val="00FE66A8"/>
    <w:rsid w:val="00FE67D7"/>
    <w:rsid w:val="00FE7410"/>
    <w:rsid w:val="00FE78DA"/>
    <w:rsid w:val="00FE7B4C"/>
    <w:rsid w:val="00FE7E54"/>
    <w:rsid w:val="00FF0041"/>
    <w:rsid w:val="00FF0B30"/>
    <w:rsid w:val="00FF0E23"/>
    <w:rsid w:val="00FF12E8"/>
    <w:rsid w:val="00FF1B30"/>
    <w:rsid w:val="00FF1CCC"/>
    <w:rsid w:val="00FF1F1C"/>
    <w:rsid w:val="00FF2266"/>
    <w:rsid w:val="00FF2D43"/>
    <w:rsid w:val="00FF31C3"/>
    <w:rsid w:val="00FF36BB"/>
    <w:rsid w:val="00FF3789"/>
    <w:rsid w:val="00FF3A99"/>
    <w:rsid w:val="00FF3C6C"/>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A2631"/>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F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s.bg/en/programme/lost-in-transition-social-sciences-scenarios-of-transformation-and-cognitive-dissonances-in-east-central-europe-after-1989/" TargetMode="External"/><Relationship Id="rId21" Type="http://schemas.openxmlformats.org/officeDocument/2006/relationships/hyperlink" Target="https://www.theopennotebook.com/2020/09/09/call-for-proposals-for-early-career-science-journalism-fellowship/" TargetMode="External"/><Relationship Id="rId42" Type="http://schemas.openxmlformats.org/officeDocument/2006/relationships/hyperlink" Target="http://opnoir.bg/" TargetMode="External"/><Relationship Id="rId47" Type="http://schemas.openxmlformats.org/officeDocument/2006/relationships/hyperlink" Target="https://www.fni.bg/sites/default/files/competition/12_2016/ERA/ERA-NET.zip" TargetMode="External"/><Relationship Id="rId63" Type="http://schemas.openxmlformats.org/officeDocument/2006/relationships/hyperlink" Target="https://cordis.europa.eu/event/id/148203-save-the-date-and-register-photon-and-neutron-eosc-symposium-panosc-expands-annual-meeting" TargetMode="External"/><Relationship Id="rId68" Type="http://schemas.openxmlformats.org/officeDocument/2006/relationships/hyperlink" Target="https://cordis.europa.eu/event/id/148166-harnessing-universities-for-innovation-online-training" TargetMode="External"/><Relationship Id="rId84" Type="http://schemas.openxmlformats.org/officeDocument/2006/relationships/hyperlink" Target="https://cerncourier.com/wp-content/uploads/2020/07/CERNCourier2020JulAug-digitaledition.pdf" TargetMode="External"/><Relationship Id="rId89" Type="http://schemas.openxmlformats.org/officeDocument/2006/relationships/footer" Target="footer4.xml"/><Relationship Id="rId16" Type="http://schemas.openxmlformats.org/officeDocument/2006/relationships/hyperlink" Target="https://cas.bg/uploads/files/Swiss-Grants/_Bulgaria_Wi_FA_research_en_2020-21.pdf" TargetMode="External"/><Relationship Id="rId11" Type="http://schemas.openxmlformats.org/officeDocument/2006/relationships/hyperlink" Target="https://www.sbfi.admin.ch/sbfi/en/home/education/scholarships-and-grants/swiss-government-excellence-scholarships.html" TargetMode="External"/><Relationship Id="rId32" Type="http://schemas.openxmlformats.org/officeDocument/2006/relationships/hyperlink" Target="mailto:careers@bsgroup.bg" TargetMode="External"/><Relationship Id="rId37" Type="http://schemas.openxmlformats.org/officeDocument/2006/relationships/hyperlink" Target="https://www.karieri.bg/viewadv/rabota/50078_stajant_digitalen_marketing/" TargetMode="External"/><Relationship Id="rId53" Type="http://schemas.openxmlformats.org/officeDocument/2006/relationships/hyperlink" Target="https://www.fni.bg/sites/default/files/competition/10_2016/Procedura_COST_nac_finansirane%E2%80%9329012016.pdf" TargetMode="External"/><Relationship Id="rId58" Type="http://schemas.openxmlformats.org/officeDocument/2006/relationships/hyperlink" Target="https://ec.europa.eu/research/participants/data/ref/h2020/wp/2014_2015/annexes/h2020-wp1415-annex-g-trl_en.pdf" TargetMode="External"/><Relationship Id="rId74" Type="http://schemas.openxmlformats.org/officeDocument/2006/relationships/image" Target="media/image3.png"/><Relationship Id="rId79" Type="http://schemas.openxmlformats.org/officeDocument/2006/relationships/hyperlink" Target="https://www.eua.eu/component/attachments/attachments.html?id=2813" TargetMode="External"/><Relationship Id="rId5" Type="http://schemas.openxmlformats.org/officeDocument/2006/relationships/settings" Target="settings.xml"/><Relationship Id="rId90" Type="http://schemas.openxmlformats.org/officeDocument/2006/relationships/fontTable" Target="fontTable.xml"/><Relationship Id="rId14" Type="http://schemas.openxmlformats.org/officeDocument/2006/relationships/hyperlink" Target="https://cas.bg/uploads/files/Swiss-Grants/_Bulgaria_KS_arts_en_2020-21.pdf" TargetMode="External"/><Relationship Id="rId22" Type="http://schemas.openxmlformats.org/officeDocument/2006/relationships/hyperlink" Target="https://www.theopennotebook.com/tag/ton-fellowship-stories/" TargetMode="External"/><Relationship Id="rId27" Type="http://schemas.openxmlformats.org/officeDocument/2006/relationships/hyperlink" Target="https://www.porticus.com/en/home/" TargetMode="External"/><Relationship Id="rId30" Type="http://schemas.openxmlformats.org/officeDocument/2006/relationships/hyperlink" Target="https://docs.google.com/forms/d/e/1FAIpQLSe9k7WUzf63YWDbAhcA4slJa0Ayga0ZCbS93An8WtsqlezM0Q/viewform" TargetMode="External"/><Relationship Id="rId35" Type="http://schemas.openxmlformats.org/officeDocument/2006/relationships/hyperlink" Target="mailto:office@lse-institute.org" TargetMode="External"/><Relationship Id="rId43" Type="http://schemas.openxmlformats.org/officeDocument/2006/relationships/hyperlink" Target="https://eumis2020.government.bg/" TargetMode="External"/><Relationship Id="rId48" Type="http://schemas.openxmlformats.org/officeDocument/2006/relationships/hyperlink" Target="mailto:aleksandrova@mon.bg" TargetMode="External"/><Relationship Id="rId56" Type="http://schemas.openxmlformats.org/officeDocument/2006/relationships/hyperlink" Target="https://ec.europa.eu/research/participants/data/ref/h2020/wp/2014_2015/annexes/h2020-wp1415-annex-g-trl_en.pdf" TargetMode="External"/><Relationship Id="rId64" Type="http://schemas.openxmlformats.org/officeDocument/2006/relationships/hyperlink" Target="https://cordis.europa.eu/event/id/148085-financial-rules-in-horizon-2020-and-horizon-europe-part-iv-of-the-european-funding-academy" TargetMode="External"/><Relationship Id="rId69" Type="http://schemas.openxmlformats.org/officeDocument/2006/relationships/hyperlink" Target="https://cordis.europa.eu/event/id/148205-innovative-horizon-europe-proposal-writing" TargetMode="External"/><Relationship Id="rId77" Type="http://schemas.openxmlformats.org/officeDocument/2006/relationships/hyperlink" Target="https://www.eua.eu/component/attachments/attachments.html?id=2928" TargetMode="External"/><Relationship Id="rId8" Type="http://schemas.openxmlformats.org/officeDocument/2006/relationships/endnotes" Target="endnotes.xml"/><Relationship Id="rId51" Type="http://schemas.openxmlformats.org/officeDocument/2006/relationships/hyperlink" Target="https://www.neaa.government.bg/" TargetMode="External"/><Relationship Id="rId72" Type="http://schemas.openxmlformats.org/officeDocument/2006/relationships/footer" Target="footer3.xml"/><Relationship Id="rId80" Type="http://schemas.openxmlformats.org/officeDocument/2006/relationships/image" Target="media/image4.jpeg"/><Relationship Id="rId85" Type="http://schemas.openxmlformats.org/officeDocument/2006/relationships/hyperlink" Target="https://cas.bg/wp-content/uploads/2020/04/MishkovaEuropean.jpg" TargetMode="External"/><Relationship Id="rId3" Type="http://schemas.openxmlformats.org/officeDocument/2006/relationships/numbering" Target="numbering.xml"/><Relationship Id="rId12" Type="http://schemas.openxmlformats.org/officeDocument/2006/relationships/hyperlink" Target="https://www.youtube.com/watch?v=RRZjsHok5N4" TargetMode="External"/><Relationship Id="rId17" Type="http://schemas.openxmlformats.org/officeDocument/2006/relationships/hyperlink" Target="https://cas.bg/uploads/files/Swiss-Grants/_Bulgaria_Wi_PhD_en_2020-21.pdf" TargetMode="External"/><Relationship Id="rId25" Type="http://schemas.openxmlformats.org/officeDocument/2006/relationships/hyperlink" Target="http://www.bwfund.org/" TargetMode="External"/><Relationship Id="rId33" Type="http://schemas.openxmlformats.org/officeDocument/2006/relationships/hyperlink" Target="https://bg.bsgroupofcompanies.com/blank" TargetMode="External"/><Relationship Id="rId38" Type="http://schemas.openxmlformats.org/officeDocument/2006/relationships/hyperlink" Target="https://eumis2020.government.bg/" TargetMode="External"/><Relationship Id="rId46" Type="http://schemas.openxmlformats.org/officeDocument/2006/relationships/hyperlink" Target="https://www.fni.bg/sites/default/files/competition/12_2016/ERA/ERA_NET_2016_2.pdf" TargetMode="External"/><Relationship Id="rId59" Type="http://schemas.openxmlformats.org/officeDocument/2006/relationships/hyperlink" Target="https://us4bg.org/bg/rfp-bet/" TargetMode="External"/><Relationship Id="rId67" Type="http://schemas.openxmlformats.org/officeDocument/2006/relationships/hyperlink" Target="https://europamediatrainings.com/webinars/126/innovation-in-horizon-europe" TargetMode="External"/><Relationship Id="rId20" Type="http://schemas.openxmlformats.org/officeDocument/2006/relationships/hyperlink" Target="http://overseas.mofa.go.kr/bg-bg/brd/m_7797/view.do?seq=761058&amp;srchFr=&amp;srchTo=&amp;srchWord=&amp;srchTp=&amp;multi_itm_seq=0&amp;itm_seq_1=0&amp;itm_seq_2=0&amp;company_cd=&amp;company_nm=&amp;page=1" TargetMode="External"/><Relationship Id="rId41" Type="http://schemas.openxmlformats.org/officeDocument/2006/relationships/hyperlink" Target="mailto:infosf@mon.bg" TargetMode="External"/><Relationship Id="rId54" Type="http://schemas.openxmlformats.org/officeDocument/2006/relationships/hyperlink" Target="mailto:fni-konkursi@mon.bg" TargetMode="External"/><Relationship Id="rId62" Type="http://schemas.openxmlformats.org/officeDocument/2006/relationships/hyperlink" Target="https://cordis.europa.eu/event/id/147971-4th-international-conference-on-computer-human-interaction-research-and-applications-chira-20" TargetMode="External"/><Relationship Id="rId70" Type="http://schemas.openxmlformats.org/officeDocument/2006/relationships/hyperlink" Target="https://cordis.europa.eu/event/id/148206-financial-management-of-h2020-horizon-europe-projects" TargetMode="External"/><Relationship Id="rId75" Type="http://schemas.openxmlformats.org/officeDocument/2006/relationships/hyperlink" Target="https://www.iau-aiu.net/IMG/pdf/iau_covid19_and_he_survey_report_final_may_2020.pdf" TargetMode="External"/><Relationship Id="rId83" Type="http://schemas.openxmlformats.org/officeDocument/2006/relationships/image" Target="media/image5.jpeg"/><Relationship Id="rId88" Type="http://schemas.openxmlformats.org/officeDocument/2006/relationships/hyperlink" Target="https://www.eua.eu/component/attachments/attachments.html?id=2824"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hyperlink" Target="https://www.theopennotebook.com/category/interviews/" TargetMode="External"/><Relationship Id="rId28" Type="http://schemas.openxmlformats.org/officeDocument/2006/relationships/hyperlink" Target="mailto:dimov@cas.bg" TargetMode="External"/><Relationship Id="rId36" Type="http://schemas.openxmlformats.org/officeDocument/2006/relationships/hyperlink" Target="mailto:marketing@economedia.bg" TargetMode="External"/><Relationship Id="rId49" Type="http://schemas.openxmlformats.org/officeDocument/2006/relationships/hyperlink" Target="https://prace-ri.eu/prace-support-to-mitigate-impact-of-covid-19-pandemic/" TargetMode="External"/><Relationship Id="rId57" Type="http://schemas.openxmlformats.org/officeDocument/2006/relationships/hyperlink" Target="https://us4bg.org/bg/rfp-bet/" TargetMode="External"/><Relationship Id="rId10" Type="http://schemas.openxmlformats.org/officeDocument/2006/relationships/footer" Target="footer1.xml"/><Relationship Id="rId31" Type="http://schemas.openxmlformats.org/officeDocument/2006/relationships/hyperlink" Target="https://telebid-pro.com/jobs/" TargetMode="External"/><Relationship Id="rId44" Type="http://schemas.openxmlformats.org/officeDocument/2006/relationships/hyperlink" Target="https://www.eufunds.bg/bg/opseig/node/5467" TargetMode="External"/><Relationship Id="rId52" Type="http://schemas.openxmlformats.org/officeDocument/2006/relationships/hyperlink" Target="https://www.fni.bg/?q=node/527" TargetMode="External"/><Relationship Id="rId60" Type="http://schemas.openxmlformats.org/officeDocument/2006/relationships/footer" Target="footer2.xml"/><Relationship Id="rId65" Type="http://schemas.openxmlformats.org/officeDocument/2006/relationships/hyperlink" Target="https://europamediatrainings.com/webinars/120/academy-part-iv-financial-rules-of-h2020-and-horizon-europe-2-days" TargetMode="External"/><Relationship Id="rId73" Type="http://schemas.openxmlformats.org/officeDocument/2006/relationships/hyperlink" Target="https://www.iau-aiu.net/IAU-Global-Survey-on-the-Impact-of-COVID-19-on-Higher-Education-around-the" TargetMode="External"/><Relationship Id="rId78" Type="http://schemas.openxmlformats.org/officeDocument/2006/relationships/hyperlink" Target="https://www.eua.eu/resources/publications/913:eua-public-funding-observatory-report-2019-20.html" TargetMode="External"/><Relationship Id="rId81" Type="http://schemas.openxmlformats.org/officeDocument/2006/relationships/hyperlink" Target="https://op.europa.eu/o/opportal-service/download-handler?identifier=02c30c52-d858-11ea-adf7-01aa75ed71a1&amp;format=PDF&amp;language=en&amp;productionSystem=cellar" TargetMode="External"/><Relationship Id="rId86" Type="http://schemas.openxmlformats.org/officeDocument/2006/relationships/image" Target="media/image6.jpeg"/><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www.youtube.com/watch?v=DpHDBWURJNA" TargetMode="External"/><Relationship Id="rId18" Type="http://schemas.openxmlformats.org/officeDocument/2006/relationships/hyperlink" Target="https://cas.bg/uploads/files/Swiss-Grants/_Bulgaria_Wi_Postdoc_en_2020-21.pdf" TargetMode="External"/><Relationship Id="rId39" Type="http://schemas.openxmlformats.org/officeDocument/2006/relationships/hyperlink" Target="http://opnoir.bg/" TargetMode="External"/><Relationship Id="rId34" Type="http://schemas.openxmlformats.org/officeDocument/2006/relationships/hyperlink" Target="https://bg.bsgroupofcompanies.com/blank" TargetMode="External"/><Relationship Id="rId50" Type="http://schemas.openxmlformats.org/officeDocument/2006/relationships/hyperlink" Target="https://prace-ri.eu/prace-support-to-mitigate-impact-of-covid-19-pandemic/" TargetMode="External"/><Relationship Id="rId55" Type="http://schemas.openxmlformats.org/officeDocument/2006/relationships/hyperlink" Target="https://us4bg.org/bg/rfp-bet/" TargetMode="External"/><Relationship Id="rId76" Type="http://schemas.openxmlformats.org/officeDocument/2006/relationships/hyperlink" Target="https://www.eua.eu/resources/publications/939:european-higher-education-in-the-covid-19-crisis.html" TargetMode="External"/><Relationship Id="rId7" Type="http://schemas.openxmlformats.org/officeDocument/2006/relationships/footnotes" Target="footnotes.xml"/><Relationship Id="rId71" Type="http://schemas.openxmlformats.org/officeDocument/2006/relationships/hyperlink" Target="https://efmc.eu/services/training-courses/financial-management/" TargetMode="External"/><Relationship Id="rId2" Type="http://schemas.openxmlformats.org/officeDocument/2006/relationships/customXml" Target="../customXml/item2.xml"/><Relationship Id="rId29" Type="http://schemas.openxmlformats.org/officeDocument/2006/relationships/hyperlink" Target="http://www.medici.org/internships/" TargetMode="External"/><Relationship Id="rId24" Type="http://schemas.openxmlformats.org/officeDocument/2006/relationships/hyperlink" Target="https://www.theopennotebook.com/category/elements-of-craft/reported-features/" TargetMode="External"/><Relationship Id="rId40" Type="http://schemas.openxmlformats.org/officeDocument/2006/relationships/hyperlink" Target="http://www.eufunds.bg/" TargetMode="External"/><Relationship Id="rId45" Type="http://schemas.openxmlformats.org/officeDocument/2006/relationships/hyperlink" Target="https://www.sea-eu-jfs.eu/calls" TargetMode="External"/><Relationship Id="rId66" Type="http://schemas.openxmlformats.org/officeDocument/2006/relationships/hyperlink" Target="https://twitter.com/EQAF" TargetMode="External"/><Relationship Id="rId87" Type="http://schemas.openxmlformats.org/officeDocument/2006/relationships/hyperlink" Target="https://cas.bg/wp-content/uploads/2020/04/European-Regions-and-Boundaries.pdf" TargetMode="External"/><Relationship Id="rId61" Type="http://schemas.openxmlformats.org/officeDocument/2006/relationships/hyperlink" Target="https://cordis.europa.eu/event/id/147963-international-conference-on-robotics-computer-vision-and-intelligent-systems-robovis-2020" TargetMode="External"/><Relationship Id="rId82" Type="http://schemas.openxmlformats.org/officeDocument/2006/relationships/hyperlink" Target="https://cerncourier.com/wp-content/uploads/2020/09/CERNCourier2020SepOct-digitaledition.pdf" TargetMode="External"/><Relationship Id="rId19" Type="http://schemas.openxmlformats.org/officeDocument/2006/relationships/hyperlink" Target="mailto:dimov@ca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ОКТОМВРИ,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115195-251F-4D1E-88A8-31A3DA7C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2884</TotalTime>
  <Pages>28</Pages>
  <Words>9600</Words>
  <Characters>54721</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Eleonora Getsova</cp:lastModifiedBy>
  <cp:revision>52</cp:revision>
  <cp:lastPrinted>2014-05-12T09:53:00Z</cp:lastPrinted>
  <dcterms:created xsi:type="dcterms:W3CDTF">2020-09-30T11:25:00Z</dcterms:created>
  <dcterms:modified xsi:type="dcterms:W3CDTF">2020-10-05T14:54:00Z</dcterms:modified>
</cp:coreProperties>
</file>